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A6" w:rsidRPr="00702FF1" w:rsidRDefault="001911A6" w:rsidP="001911A6">
      <w:pPr>
        <w:jc w:val="center"/>
        <w:rPr>
          <w:rFonts w:eastAsia="Arial Unicode MS"/>
          <w:sz w:val="32"/>
          <w:szCs w:val="32"/>
          <w:lang w:val="uk-UA"/>
        </w:rPr>
      </w:pPr>
      <w:r w:rsidRPr="00702FF1">
        <w:rPr>
          <w:rFonts w:eastAsia="Arial Unicode MS"/>
          <w:sz w:val="32"/>
          <w:szCs w:val="32"/>
          <w:lang w:val="uk-UA"/>
        </w:rPr>
        <w:t>Міністерство освіти і науки України</w:t>
      </w:r>
    </w:p>
    <w:p w:rsidR="001911A6" w:rsidRPr="00702FF1" w:rsidRDefault="001911A6" w:rsidP="001911A6">
      <w:pPr>
        <w:jc w:val="center"/>
        <w:rPr>
          <w:rFonts w:eastAsia="Arial Unicode MS"/>
          <w:sz w:val="32"/>
          <w:szCs w:val="32"/>
          <w:lang w:val="uk-UA"/>
        </w:rPr>
      </w:pPr>
      <w:r>
        <w:rPr>
          <w:rFonts w:eastAsia="Arial Unicode MS"/>
          <w:sz w:val="32"/>
          <w:szCs w:val="32"/>
          <w:lang w:val="uk-UA"/>
        </w:rPr>
        <w:t>Західноукраїнський</w:t>
      </w:r>
      <w:r w:rsidRPr="00702FF1">
        <w:rPr>
          <w:rFonts w:eastAsia="Arial Unicode MS"/>
          <w:sz w:val="32"/>
          <w:szCs w:val="32"/>
          <w:lang w:val="uk-UA"/>
        </w:rPr>
        <w:t xml:space="preserve"> національний університет</w:t>
      </w:r>
    </w:p>
    <w:p w:rsidR="001911A6" w:rsidRPr="00702FF1" w:rsidRDefault="001911A6" w:rsidP="001911A6">
      <w:pPr>
        <w:jc w:val="center"/>
        <w:rPr>
          <w:sz w:val="32"/>
          <w:szCs w:val="32"/>
          <w:lang w:val="uk-UA"/>
        </w:rPr>
      </w:pPr>
    </w:p>
    <w:p w:rsidR="001911A6" w:rsidRPr="00702FF1" w:rsidRDefault="001911A6" w:rsidP="001911A6">
      <w:pPr>
        <w:jc w:val="center"/>
        <w:rPr>
          <w:sz w:val="32"/>
          <w:szCs w:val="32"/>
          <w:lang w:val="uk-UA"/>
        </w:rPr>
      </w:pPr>
    </w:p>
    <w:p w:rsidR="001911A6" w:rsidRPr="00702FF1" w:rsidRDefault="001911A6" w:rsidP="001911A6">
      <w:pPr>
        <w:jc w:val="center"/>
        <w:rPr>
          <w:sz w:val="32"/>
          <w:szCs w:val="32"/>
          <w:lang w:val="uk-UA"/>
        </w:rPr>
      </w:pPr>
    </w:p>
    <w:p w:rsidR="001911A6" w:rsidRPr="00702FF1" w:rsidRDefault="001911A6" w:rsidP="001911A6">
      <w:pPr>
        <w:jc w:val="center"/>
        <w:rPr>
          <w:sz w:val="32"/>
          <w:szCs w:val="32"/>
          <w:lang w:val="uk-UA"/>
        </w:rPr>
      </w:pPr>
    </w:p>
    <w:p w:rsidR="001911A6" w:rsidRPr="00702FF1" w:rsidRDefault="001911A6" w:rsidP="001911A6">
      <w:pPr>
        <w:jc w:val="center"/>
        <w:rPr>
          <w:sz w:val="32"/>
          <w:szCs w:val="32"/>
          <w:lang w:val="uk-UA"/>
        </w:rPr>
      </w:pPr>
    </w:p>
    <w:p w:rsidR="001911A6" w:rsidRPr="00702FF1" w:rsidRDefault="001911A6" w:rsidP="001911A6">
      <w:pPr>
        <w:jc w:val="center"/>
        <w:rPr>
          <w:sz w:val="32"/>
          <w:szCs w:val="32"/>
          <w:lang w:val="uk-UA"/>
        </w:rPr>
      </w:pPr>
      <w:r w:rsidRPr="00702FF1">
        <w:rPr>
          <w:sz w:val="32"/>
          <w:szCs w:val="32"/>
          <w:lang w:val="uk-UA"/>
        </w:rPr>
        <w:t xml:space="preserve">           </w:t>
      </w:r>
    </w:p>
    <w:p w:rsidR="001911A6" w:rsidRPr="00702FF1" w:rsidRDefault="001911A6" w:rsidP="001911A6">
      <w:pPr>
        <w:jc w:val="center"/>
        <w:rPr>
          <w:sz w:val="32"/>
          <w:szCs w:val="32"/>
          <w:lang w:val="uk-UA"/>
        </w:rPr>
      </w:pPr>
    </w:p>
    <w:p w:rsidR="001911A6" w:rsidRPr="00702FF1" w:rsidRDefault="001911A6" w:rsidP="001911A6">
      <w:pPr>
        <w:jc w:val="center"/>
        <w:rPr>
          <w:sz w:val="32"/>
          <w:szCs w:val="32"/>
          <w:lang w:val="uk-UA"/>
        </w:rPr>
      </w:pPr>
    </w:p>
    <w:p w:rsidR="001911A6" w:rsidRPr="00702FF1" w:rsidRDefault="001911A6" w:rsidP="001911A6">
      <w:pPr>
        <w:jc w:val="center"/>
        <w:rPr>
          <w:sz w:val="32"/>
          <w:szCs w:val="32"/>
          <w:lang w:val="uk-UA"/>
        </w:rPr>
      </w:pPr>
    </w:p>
    <w:p w:rsidR="001911A6" w:rsidRDefault="001911A6" w:rsidP="001911A6">
      <w:pPr>
        <w:jc w:val="center"/>
        <w:rPr>
          <w:rFonts w:eastAsia="Arial Unicode MS"/>
          <w:sz w:val="32"/>
          <w:szCs w:val="32"/>
          <w:lang w:val="uk-UA"/>
        </w:rPr>
      </w:pPr>
    </w:p>
    <w:p w:rsidR="001911A6" w:rsidRPr="00702FF1" w:rsidRDefault="001911A6" w:rsidP="001911A6">
      <w:pPr>
        <w:jc w:val="center"/>
        <w:rPr>
          <w:rFonts w:eastAsia="Arial Unicode MS"/>
          <w:sz w:val="32"/>
          <w:szCs w:val="32"/>
          <w:lang w:val="uk-UA"/>
        </w:rPr>
      </w:pPr>
    </w:p>
    <w:p w:rsidR="001911A6" w:rsidRDefault="001911A6" w:rsidP="001911A6">
      <w:pPr>
        <w:jc w:val="center"/>
        <w:rPr>
          <w:rFonts w:eastAsia="Arial Unicode MS"/>
          <w:b/>
          <w:sz w:val="36"/>
          <w:szCs w:val="36"/>
          <w:lang w:val="uk-UA"/>
        </w:rPr>
      </w:pPr>
      <w:r>
        <w:rPr>
          <w:rFonts w:eastAsia="Arial Unicode MS"/>
          <w:b/>
          <w:sz w:val="36"/>
          <w:szCs w:val="36"/>
          <w:lang w:val="uk-UA"/>
        </w:rPr>
        <w:t xml:space="preserve">КОМУНІКАЦІЇ В ОСВІТІ: </w:t>
      </w:r>
    </w:p>
    <w:p w:rsidR="001911A6" w:rsidRPr="005174AD" w:rsidRDefault="001911A6" w:rsidP="001911A6">
      <w:pPr>
        <w:jc w:val="center"/>
        <w:rPr>
          <w:rFonts w:eastAsia="Arial Unicode MS"/>
          <w:b/>
          <w:sz w:val="36"/>
          <w:szCs w:val="36"/>
          <w:lang w:val="uk-UA"/>
        </w:rPr>
      </w:pPr>
      <w:r>
        <w:rPr>
          <w:rFonts w:eastAsia="Arial Unicode MS"/>
          <w:b/>
          <w:sz w:val="36"/>
          <w:szCs w:val="36"/>
          <w:lang w:val="uk-UA"/>
        </w:rPr>
        <w:t>ІСТОРІЯ, ТЕОРІЯ, ПРАКТИКА</w:t>
      </w:r>
    </w:p>
    <w:p w:rsidR="001911A6" w:rsidRPr="005174AD" w:rsidRDefault="001911A6" w:rsidP="001911A6">
      <w:pPr>
        <w:jc w:val="center"/>
        <w:rPr>
          <w:rFonts w:eastAsia="Arial Unicode MS"/>
          <w:b/>
          <w:sz w:val="36"/>
          <w:szCs w:val="36"/>
          <w:lang w:val="uk-UA"/>
        </w:rPr>
      </w:pPr>
    </w:p>
    <w:p w:rsidR="001911A6" w:rsidRPr="00702FF1" w:rsidRDefault="001911A6" w:rsidP="001911A6">
      <w:pPr>
        <w:jc w:val="center"/>
        <w:rPr>
          <w:rFonts w:eastAsia="Arial Unicode MS"/>
          <w:sz w:val="36"/>
          <w:szCs w:val="36"/>
          <w:lang w:val="uk-UA"/>
        </w:rPr>
      </w:pPr>
    </w:p>
    <w:p w:rsidR="001911A6" w:rsidRPr="00702FF1" w:rsidRDefault="001911A6" w:rsidP="001911A6">
      <w:pPr>
        <w:jc w:val="center"/>
        <w:rPr>
          <w:rFonts w:eastAsia="Arial Unicode MS"/>
          <w:sz w:val="36"/>
          <w:szCs w:val="36"/>
          <w:lang w:val="uk-UA"/>
        </w:rPr>
      </w:pPr>
    </w:p>
    <w:p w:rsidR="001911A6" w:rsidRPr="00702FF1" w:rsidRDefault="001911A6" w:rsidP="001911A6">
      <w:pPr>
        <w:jc w:val="center"/>
        <w:rPr>
          <w:rFonts w:eastAsia="Arial Unicode MS"/>
          <w:sz w:val="36"/>
          <w:szCs w:val="36"/>
          <w:lang w:val="uk-UA"/>
        </w:rPr>
      </w:pPr>
    </w:p>
    <w:p w:rsidR="001911A6" w:rsidRPr="00702FF1" w:rsidRDefault="001911A6" w:rsidP="001911A6">
      <w:pPr>
        <w:jc w:val="center"/>
        <w:rPr>
          <w:rFonts w:eastAsia="Arial Unicode MS"/>
          <w:b/>
          <w:sz w:val="28"/>
          <w:szCs w:val="28"/>
          <w:lang w:val="uk-UA"/>
        </w:rPr>
      </w:pPr>
      <w:r w:rsidRPr="00702FF1">
        <w:rPr>
          <w:rFonts w:eastAsia="Arial Unicode MS"/>
          <w:b/>
          <w:sz w:val="28"/>
          <w:szCs w:val="28"/>
          <w:lang w:val="uk-UA"/>
        </w:rPr>
        <w:t>Монографія</w:t>
      </w:r>
    </w:p>
    <w:p w:rsidR="001911A6" w:rsidRPr="00702FF1" w:rsidRDefault="001911A6" w:rsidP="001911A6">
      <w:pPr>
        <w:jc w:val="center"/>
        <w:rPr>
          <w:rFonts w:eastAsia="Arial Unicode MS"/>
          <w:b/>
          <w:sz w:val="28"/>
          <w:szCs w:val="28"/>
          <w:lang w:val="uk-UA"/>
        </w:rPr>
      </w:pPr>
    </w:p>
    <w:p w:rsidR="001911A6" w:rsidRPr="00702FF1" w:rsidRDefault="001911A6" w:rsidP="001911A6">
      <w:pPr>
        <w:jc w:val="center"/>
        <w:rPr>
          <w:rFonts w:eastAsia="Arial Unicode MS"/>
          <w:b/>
          <w:sz w:val="28"/>
          <w:szCs w:val="28"/>
          <w:lang w:val="uk-UA"/>
        </w:rPr>
      </w:pPr>
    </w:p>
    <w:p w:rsidR="001911A6" w:rsidRPr="00702FF1" w:rsidRDefault="001911A6" w:rsidP="001911A6">
      <w:pPr>
        <w:jc w:val="center"/>
        <w:rPr>
          <w:rFonts w:eastAsia="Arial Unicode MS"/>
          <w:b/>
          <w:sz w:val="28"/>
          <w:szCs w:val="28"/>
          <w:lang w:val="uk-UA"/>
        </w:rPr>
      </w:pPr>
    </w:p>
    <w:p w:rsidR="001911A6" w:rsidRPr="00702FF1" w:rsidRDefault="001911A6" w:rsidP="001911A6">
      <w:pPr>
        <w:jc w:val="center"/>
        <w:rPr>
          <w:rFonts w:eastAsia="Arial Unicode MS"/>
          <w:b/>
          <w:sz w:val="28"/>
          <w:szCs w:val="28"/>
          <w:lang w:val="uk-UA"/>
        </w:rPr>
      </w:pPr>
    </w:p>
    <w:p w:rsidR="001911A6" w:rsidRPr="00702FF1" w:rsidRDefault="001911A6" w:rsidP="001911A6">
      <w:pPr>
        <w:jc w:val="center"/>
        <w:rPr>
          <w:rFonts w:eastAsia="Arial Unicode MS"/>
          <w:b/>
          <w:sz w:val="28"/>
          <w:szCs w:val="28"/>
          <w:lang w:val="uk-UA"/>
        </w:rPr>
      </w:pPr>
    </w:p>
    <w:p w:rsidR="001911A6" w:rsidRPr="00702FF1" w:rsidRDefault="001911A6" w:rsidP="001911A6">
      <w:pPr>
        <w:jc w:val="center"/>
        <w:rPr>
          <w:rFonts w:eastAsia="Arial Unicode MS"/>
          <w:sz w:val="28"/>
          <w:szCs w:val="28"/>
          <w:lang w:val="uk-UA"/>
        </w:rPr>
      </w:pPr>
      <w:r w:rsidRPr="00702FF1">
        <w:rPr>
          <w:rFonts w:eastAsia="Arial Unicode MS"/>
          <w:sz w:val="28"/>
          <w:szCs w:val="28"/>
          <w:lang w:val="uk-UA"/>
        </w:rPr>
        <w:t xml:space="preserve">За науковою редакцією </w:t>
      </w:r>
    </w:p>
    <w:p w:rsidR="001911A6" w:rsidRPr="00702FF1" w:rsidRDefault="001911A6" w:rsidP="001911A6">
      <w:pPr>
        <w:jc w:val="center"/>
        <w:rPr>
          <w:rFonts w:eastAsia="Arial Unicode MS"/>
          <w:sz w:val="28"/>
          <w:szCs w:val="28"/>
          <w:lang w:val="uk-UA"/>
        </w:rPr>
      </w:pPr>
      <w:r w:rsidRPr="00702FF1">
        <w:rPr>
          <w:rFonts w:eastAsia="Arial Unicode MS"/>
          <w:sz w:val="28"/>
          <w:szCs w:val="28"/>
          <w:lang w:val="uk-UA"/>
        </w:rPr>
        <w:t>доктора історичних наук, професора О. Є. Гомотюк</w:t>
      </w:r>
    </w:p>
    <w:p w:rsidR="001911A6" w:rsidRPr="00702FF1" w:rsidRDefault="001911A6" w:rsidP="001911A6">
      <w:pPr>
        <w:jc w:val="center"/>
        <w:rPr>
          <w:rFonts w:eastAsia="Arial Unicode MS"/>
          <w:sz w:val="28"/>
          <w:szCs w:val="28"/>
          <w:lang w:val="uk-UA"/>
        </w:rPr>
      </w:pPr>
    </w:p>
    <w:p w:rsidR="001911A6" w:rsidRPr="00702FF1" w:rsidRDefault="001911A6" w:rsidP="001911A6">
      <w:pPr>
        <w:jc w:val="center"/>
        <w:rPr>
          <w:rFonts w:eastAsia="Arial Unicode MS"/>
          <w:sz w:val="28"/>
          <w:szCs w:val="28"/>
          <w:lang w:val="uk-UA"/>
        </w:rPr>
      </w:pPr>
    </w:p>
    <w:p w:rsidR="001911A6" w:rsidRPr="00702FF1" w:rsidRDefault="001911A6" w:rsidP="001911A6">
      <w:pPr>
        <w:jc w:val="center"/>
        <w:rPr>
          <w:rFonts w:eastAsia="Arial Unicode MS"/>
          <w:sz w:val="28"/>
          <w:szCs w:val="28"/>
          <w:lang w:val="uk-UA"/>
        </w:rPr>
      </w:pPr>
    </w:p>
    <w:p w:rsidR="001911A6" w:rsidRPr="00702FF1" w:rsidRDefault="001911A6" w:rsidP="001911A6">
      <w:pPr>
        <w:jc w:val="center"/>
        <w:rPr>
          <w:rFonts w:eastAsia="Arial Unicode MS"/>
          <w:sz w:val="28"/>
          <w:szCs w:val="28"/>
          <w:lang w:val="uk-UA"/>
        </w:rPr>
      </w:pPr>
    </w:p>
    <w:p w:rsidR="001911A6" w:rsidRPr="00702FF1" w:rsidRDefault="001911A6" w:rsidP="001911A6">
      <w:pPr>
        <w:jc w:val="center"/>
        <w:rPr>
          <w:rFonts w:eastAsia="Arial Unicode MS"/>
          <w:sz w:val="28"/>
          <w:szCs w:val="28"/>
          <w:lang w:val="uk-UA"/>
        </w:rPr>
      </w:pPr>
    </w:p>
    <w:p w:rsidR="001911A6" w:rsidRPr="00702FF1" w:rsidRDefault="001911A6" w:rsidP="001911A6">
      <w:pPr>
        <w:jc w:val="center"/>
        <w:rPr>
          <w:rFonts w:eastAsia="Arial Unicode MS"/>
          <w:sz w:val="28"/>
          <w:szCs w:val="28"/>
          <w:lang w:val="uk-UA"/>
        </w:rPr>
      </w:pPr>
    </w:p>
    <w:p w:rsidR="001911A6" w:rsidRPr="00702FF1" w:rsidRDefault="001911A6" w:rsidP="001911A6">
      <w:pPr>
        <w:jc w:val="center"/>
        <w:rPr>
          <w:rFonts w:eastAsia="Arial Unicode MS"/>
          <w:sz w:val="28"/>
          <w:szCs w:val="28"/>
          <w:lang w:val="uk-UA"/>
        </w:rPr>
      </w:pPr>
    </w:p>
    <w:p w:rsidR="001911A6" w:rsidRPr="00702FF1" w:rsidRDefault="001911A6" w:rsidP="001911A6">
      <w:pPr>
        <w:jc w:val="center"/>
        <w:rPr>
          <w:rFonts w:eastAsia="Arial Unicode MS"/>
          <w:sz w:val="28"/>
          <w:szCs w:val="28"/>
          <w:lang w:val="uk-UA"/>
        </w:rPr>
      </w:pPr>
    </w:p>
    <w:p w:rsidR="001911A6" w:rsidRPr="00702FF1" w:rsidRDefault="001911A6" w:rsidP="001911A6">
      <w:pPr>
        <w:jc w:val="center"/>
        <w:rPr>
          <w:rFonts w:eastAsia="Arial Unicode MS"/>
          <w:sz w:val="28"/>
          <w:szCs w:val="28"/>
          <w:lang w:val="uk-UA"/>
        </w:rPr>
      </w:pPr>
    </w:p>
    <w:p w:rsidR="001911A6" w:rsidRPr="00702FF1" w:rsidRDefault="001911A6" w:rsidP="001911A6">
      <w:pPr>
        <w:jc w:val="center"/>
        <w:rPr>
          <w:rFonts w:eastAsia="Arial Unicode MS"/>
          <w:sz w:val="28"/>
          <w:szCs w:val="28"/>
          <w:lang w:val="uk-UA"/>
        </w:rPr>
      </w:pPr>
    </w:p>
    <w:p w:rsidR="001911A6" w:rsidRPr="00702FF1" w:rsidRDefault="001911A6" w:rsidP="001911A6">
      <w:pPr>
        <w:jc w:val="center"/>
        <w:rPr>
          <w:rFonts w:eastAsia="Arial Unicode MS"/>
          <w:sz w:val="28"/>
          <w:szCs w:val="28"/>
          <w:lang w:val="uk-UA"/>
        </w:rPr>
      </w:pPr>
    </w:p>
    <w:p w:rsidR="001911A6" w:rsidRPr="00702FF1" w:rsidRDefault="001911A6" w:rsidP="001911A6">
      <w:pPr>
        <w:jc w:val="center"/>
        <w:rPr>
          <w:rFonts w:eastAsia="Arial Unicode MS"/>
          <w:sz w:val="28"/>
          <w:szCs w:val="28"/>
          <w:lang w:val="uk-UA"/>
        </w:rPr>
      </w:pPr>
    </w:p>
    <w:p w:rsidR="001911A6" w:rsidRPr="00702FF1" w:rsidRDefault="001911A6" w:rsidP="001911A6">
      <w:pPr>
        <w:jc w:val="center"/>
        <w:rPr>
          <w:rFonts w:eastAsia="Arial Unicode MS"/>
          <w:sz w:val="28"/>
          <w:szCs w:val="28"/>
          <w:lang w:val="uk-UA"/>
        </w:rPr>
      </w:pPr>
    </w:p>
    <w:p w:rsidR="001911A6" w:rsidRPr="00702FF1" w:rsidRDefault="001911A6" w:rsidP="001911A6">
      <w:pPr>
        <w:jc w:val="center"/>
        <w:rPr>
          <w:rFonts w:eastAsia="Arial Unicode MS"/>
          <w:sz w:val="28"/>
          <w:szCs w:val="28"/>
          <w:lang w:val="uk-UA"/>
        </w:rPr>
      </w:pPr>
      <w:r w:rsidRPr="00702FF1">
        <w:rPr>
          <w:rFonts w:eastAsia="Arial Unicode MS"/>
          <w:sz w:val="28"/>
          <w:szCs w:val="28"/>
          <w:lang w:val="uk-UA"/>
        </w:rPr>
        <w:t>Тернопіль - 20</w:t>
      </w:r>
      <w:r>
        <w:rPr>
          <w:rFonts w:eastAsia="Arial Unicode MS"/>
          <w:sz w:val="28"/>
          <w:szCs w:val="28"/>
          <w:lang w:val="uk-UA"/>
        </w:rPr>
        <w:t>20</w:t>
      </w:r>
    </w:p>
    <w:p w:rsidR="001911A6" w:rsidRPr="004F46A5" w:rsidRDefault="001911A6" w:rsidP="001911A6">
      <w:pPr>
        <w:jc w:val="both"/>
        <w:rPr>
          <w:rFonts w:eastAsia="Arial Unicode MS"/>
          <w:lang w:val="uk-UA"/>
        </w:rPr>
      </w:pPr>
      <w:r w:rsidRPr="00702FF1">
        <w:rPr>
          <w:rFonts w:ascii="Arial Unicode MS" w:eastAsia="Arial Unicode MS" w:hAnsi="Arial Unicode MS"/>
          <w:lang w:val="uk-UA"/>
        </w:rPr>
        <w:br w:type="page"/>
      </w:r>
      <w:r w:rsidRPr="004F46A5">
        <w:rPr>
          <w:rFonts w:eastAsia="Arial Unicode MS"/>
          <w:lang w:val="uk-UA"/>
        </w:rPr>
        <w:lastRenderedPageBreak/>
        <w:t xml:space="preserve">УДК </w:t>
      </w:r>
      <w:r w:rsidR="004F46A5" w:rsidRPr="004F46A5">
        <w:rPr>
          <w:rFonts w:eastAsia="Arial Unicode MS"/>
          <w:lang w:val="uk-UA"/>
        </w:rPr>
        <w:t>37:316</w:t>
      </w:r>
      <w:r w:rsidRPr="004F46A5">
        <w:rPr>
          <w:rFonts w:eastAsia="Arial Unicode MS"/>
          <w:lang w:val="uk-UA"/>
        </w:rPr>
        <w:t>.</w:t>
      </w:r>
      <w:r w:rsidR="004F46A5" w:rsidRPr="004F46A5">
        <w:rPr>
          <w:rFonts w:eastAsia="Arial Unicode MS"/>
          <w:lang w:val="uk-UA"/>
        </w:rPr>
        <w:t>77</w:t>
      </w:r>
    </w:p>
    <w:p w:rsidR="001911A6" w:rsidRPr="004F46A5" w:rsidRDefault="001911A6" w:rsidP="001911A6">
      <w:pPr>
        <w:jc w:val="both"/>
        <w:rPr>
          <w:rFonts w:eastAsia="Arial Unicode MS"/>
          <w:lang w:val="uk-UA"/>
        </w:rPr>
      </w:pPr>
      <w:r w:rsidRPr="004F46A5">
        <w:rPr>
          <w:rFonts w:eastAsia="Arial Unicode MS"/>
          <w:lang w:val="uk-UA"/>
        </w:rPr>
        <w:t xml:space="preserve">  Б 61</w:t>
      </w:r>
    </w:p>
    <w:p w:rsidR="001911A6" w:rsidRPr="00702FF1" w:rsidRDefault="001911A6" w:rsidP="001911A6">
      <w:pPr>
        <w:jc w:val="center"/>
        <w:rPr>
          <w:rFonts w:eastAsia="Arial Unicode MS"/>
          <w:b/>
          <w:lang w:val="uk-UA"/>
        </w:rPr>
      </w:pPr>
    </w:p>
    <w:p w:rsidR="001911A6" w:rsidRPr="00702FF1" w:rsidRDefault="001911A6" w:rsidP="001911A6">
      <w:pPr>
        <w:jc w:val="center"/>
        <w:rPr>
          <w:rFonts w:eastAsia="Arial Unicode MS"/>
          <w:b/>
          <w:lang w:val="uk-UA"/>
        </w:rPr>
      </w:pPr>
      <w:r w:rsidRPr="00702FF1">
        <w:rPr>
          <w:rFonts w:eastAsia="Arial Unicode MS"/>
          <w:b/>
          <w:lang w:val="uk-UA"/>
        </w:rPr>
        <w:t>Рецензенти:</w:t>
      </w:r>
    </w:p>
    <w:p w:rsidR="001911A6" w:rsidRPr="00702FF1" w:rsidRDefault="001911A6" w:rsidP="001911A6">
      <w:pPr>
        <w:jc w:val="center"/>
        <w:rPr>
          <w:rFonts w:eastAsia="Arial Unicode MS"/>
          <w:b/>
          <w:lang w:val="uk-UA"/>
        </w:rPr>
      </w:pPr>
    </w:p>
    <w:tbl>
      <w:tblPr>
        <w:tblW w:w="0" w:type="auto"/>
        <w:tblLook w:val="01E0"/>
      </w:tblPr>
      <w:tblGrid>
        <w:gridCol w:w="3528"/>
        <w:gridCol w:w="6043"/>
      </w:tblGrid>
      <w:tr w:rsidR="001911A6" w:rsidRPr="004F0FFF" w:rsidTr="001911A6">
        <w:tc>
          <w:tcPr>
            <w:tcW w:w="3528" w:type="dxa"/>
          </w:tcPr>
          <w:p w:rsidR="001911A6" w:rsidRPr="004F0FFF" w:rsidRDefault="001911A6" w:rsidP="001911A6">
            <w:pPr>
              <w:jc w:val="both"/>
              <w:rPr>
                <w:rFonts w:eastAsia="Arial Unicode MS"/>
                <w:i/>
                <w:lang w:val="uk-UA"/>
              </w:rPr>
            </w:pPr>
            <w:r>
              <w:rPr>
                <w:rFonts w:eastAsia="Arial Unicode MS"/>
                <w:i/>
                <w:lang w:val="uk-UA"/>
              </w:rPr>
              <w:t>Федчишин Надія Орестівна</w:t>
            </w:r>
          </w:p>
        </w:tc>
        <w:tc>
          <w:tcPr>
            <w:tcW w:w="6043" w:type="dxa"/>
          </w:tcPr>
          <w:p w:rsidR="001911A6" w:rsidRPr="00230D24" w:rsidRDefault="001911A6" w:rsidP="00230D24">
            <w:pPr>
              <w:pStyle w:val="HTML0"/>
              <w:jc w:val="both"/>
              <w:rPr>
                <w:rFonts w:ascii="Times New Roman" w:hAnsi="Times New Roman" w:cs="Times New Roman"/>
                <w:sz w:val="24"/>
                <w:szCs w:val="24"/>
              </w:rPr>
            </w:pPr>
            <w:r w:rsidRPr="00230D24">
              <w:rPr>
                <w:rFonts w:ascii="Times New Roman" w:eastAsia="Arial Unicode MS" w:hAnsi="Times New Roman" w:cs="Times New Roman"/>
                <w:sz w:val="24"/>
                <w:szCs w:val="24"/>
                <w:lang w:val="uk-UA"/>
              </w:rPr>
              <w:t xml:space="preserve">– </w:t>
            </w:r>
            <w:r w:rsidR="00230D24" w:rsidRPr="00230D24">
              <w:rPr>
                <w:rFonts w:ascii="Times New Roman" w:hAnsi="Times New Roman" w:cs="Times New Roman"/>
                <w:sz w:val="24"/>
                <w:szCs w:val="24"/>
              </w:rPr>
              <w:t>д.пед.н., професор, завідувач кафедри іноземних мов Тернопільського національного медичного університету</w:t>
            </w:r>
          </w:p>
        </w:tc>
      </w:tr>
      <w:tr w:rsidR="001911A6" w:rsidRPr="004F0FFF" w:rsidTr="001911A6">
        <w:tc>
          <w:tcPr>
            <w:tcW w:w="3528" w:type="dxa"/>
          </w:tcPr>
          <w:p w:rsidR="001911A6" w:rsidRPr="004F0FFF" w:rsidRDefault="001911A6" w:rsidP="001911A6">
            <w:pPr>
              <w:jc w:val="both"/>
              <w:rPr>
                <w:rFonts w:eastAsia="Arial Unicode MS"/>
                <w:i/>
                <w:lang w:val="uk-UA"/>
              </w:rPr>
            </w:pPr>
            <w:r>
              <w:rPr>
                <w:rFonts w:eastAsia="Arial Unicode MS"/>
                <w:i/>
                <w:lang w:val="uk-UA"/>
              </w:rPr>
              <w:t>Сукаленко Тетяна Миколаївна</w:t>
            </w:r>
          </w:p>
        </w:tc>
        <w:tc>
          <w:tcPr>
            <w:tcW w:w="6043" w:type="dxa"/>
          </w:tcPr>
          <w:p w:rsidR="001911A6" w:rsidRPr="00230D24" w:rsidRDefault="001911A6" w:rsidP="00230D24">
            <w:pPr>
              <w:pStyle w:val="HTML0"/>
              <w:jc w:val="both"/>
              <w:rPr>
                <w:rFonts w:ascii="Times New Roman" w:hAnsi="Times New Roman" w:cs="Times New Roman"/>
                <w:sz w:val="24"/>
                <w:szCs w:val="24"/>
              </w:rPr>
            </w:pPr>
            <w:r w:rsidRPr="00230D24">
              <w:rPr>
                <w:rFonts w:ascii="Times New Roman" w:eastAsia="Arial Unicode MS" w:hAnsi="Times New Roman" w:cs="Times New Roman"/>
                <w:sz w:val="24"/>
                <w:szCs w:val="24"/>
                <w:lang w:val="uk-UA"/>
              </w:rPr>
              <w:t xml:space="preserve">– </w:t>
            </w:r>
            <w:r w:rsidR="00230D24" w:rsidRPr="00230D24">
              <w:rPr>
                <w:rFonts w:ascii="Times New Roman" w:hAnsi="Times New Roman" w:cs="Times New Roman"/>
                <w:sz w:val="24"/>
                <w:szCs w:val="24"/>
              </w:rPr>
              <w:t>д.філол.н., доцент, доцент кафедри журналістики, української словесності та культури Навчально-наукового інституту гуманітарних наук Університету державної фіскальної служби України</w:t>
            </w:r>
          </w:p>
        </w:tc>
      </w:tr>
      <w:tr w:rsidR="001911A6" w:rsidRPr="004F0FFF" w:rsidTr="001911A6">
        <w:tc>
          <w:tcPr>
            <w:tcW w:w="3528" w:type="dxa"/>
          </w:tcPr>
          <w:p w:rsidR="001911A6" w:rsidRPr="004F0FFF" w:rsidRDefault="001911A6" w:rsidP="001911A6">
            <w:pPr>
              <w:jc w:val="both"/>
              <w:rPr>
                <w:rFonts w:eastAsia="Arial Unicode MS"/>
                <w:i/>
                <w:lang w:val="uk-UA"/>
              </w:rPr>
            </w:pPr>
            <w:r>
              <w:rPr>
                <w:rFonts w:eastAsia="Arial Unicode MS"/>
                <w:i/>
                <w:lang w:val="uk-UA"/>
              </w:rPr>
              <w:t>Кушнір Оксана Василівна</w:t>
            </w:r>
          </w:p>
        </w:tc>
        <w:tc>
          <w:tcPr>
            <w:tcW w:w="6043" w:type="dxa"/>
          </w:tcPr>
          <w:p w:rsidR="00230D24" w:rsidRPr="00230D24" w:rsidRDefault="001911A6" w:rsidP="00230D24">
            <w:pPr>
              <w:pStyle w:val="HTML0"/>
              <w:jc w:val="both"/>
              <w:rPr>
                <w:rFonts w:ascii="Times New Roman" w:hAnsi="Times New Roman" w:cs="Times New Roman"/>
                <w:sz w:val="24"/>
                <w:szCs w:val="24"/>
              </w:rPr>
            </w:pPr>
            <w:r w:rsidRPr="00230D24">
              <w:rPr>
                <w:rFonts w:ascii="Times New Roman" w:eastAsia="Arial Unicode MS" w:hAnsi="Times New Roman" w:cs="Times New Roman"/>
                <w:sz w:val="24"/>
                <w:szCs w:val="24"/>
                <w:lang w:val="uk-UA"/>
              </w:rPr>
              <w:t xml:space="preserve">– </w:t>
            </w:r>
            <w:r w:rsidR="00230D24" w:rsidRPr="00230D24">
              <w:rPr>
                <w:rFonts w:ascii="Times New Roman" w:hAnsi="Times New Roman" w:cs="Times New Roman"/>
                <w:sz w:val="24"/>
                <w:szCs w:val="24"/>
              </w:rPr>
              <w:t>к.наук із соц. комунікацій, доцент, доцент кафедри журналістики Тернопільського національного педагогічного університету ім. В. Гнатюка</w:t>
            </w:r>
          </w:p>
          <w:p w:rsidR="001911A6" w:rsidRPr="00230D24" w:rsidRDefault="001911A6" w:rsidP="00230D24">
            <w:pPr>
              <w:jc w:val="both"/>
              <w:rPr>
                <w:rFonts w:eastAsia="Arial Unicode MS"/>
                <w:i/>
                <w:lang w:val="uk-UA"/>
              </w:rPr>
            </w:pPr>
          </w:p>
        </w:tc>
      </w:tr>
    </w:tbl>
    <w:p w:rsidR="001911A6" w:rsidRPr="00702FF1" w:rsidRDefault="001911A6" w:rsidP="001911A6">
      <w:pPr>
        <w:jc w:val="both"/>
        <w:rPr>
          <w:rFonts w:eastAsia="Arial Unicode MS"/>
          <w:i/>
          <w:lang w:val="uk-UA"/>
        </w:rPr>
      </w:pPr>
    </w:p>
    <w:p w:rsidR="001911A6" w:rsidRPr="00702FF1" w:rsidRDefault="001911A6" w:rsidP="001911A6">
      <w:pPr>
        <w:jc w:val="both"/>
        <w:rPr>
          <w:rFonts w:eastAsia="Arial Unicode MS"/>
          <w:lang w:val="uk-UA"/>
        </w:rPr>
      </w:pPr>
    </w:p>
    <w:p w:rsidR="001911A6" w:rsidRPr="00702FF1" w:rsidRDefault="001911A6" w:rsidP="001911A6">
      <w:pPr>
        <w:jc w:val="center"/>
        <w:rPr>
          <w:rFonts w:eastAsia="Arial Unicode MS"/>
          <w:b/>
          <w:lang w:val="uk-UA"/>
        </w:rPr>
      </w:pPr>
      <w:r w:rsidRPr="00702FF1">
        <w:rPr>
          <w:rFonts w:eastAsia="Arial Unicode MS"/>
          <w:b/>
          <w:lang w:val="uk-UA"/>
        </w:rPr>
        <w:t>Науковий редактор:</w:t>
      </w:r>
    </w:p>
    <w:p w:rsidR="001911A6" w:rsidRPr="00702FF1" w:rsidRDefault="001911A6" w:rsidP="001911A6">
      <w:pPr>
        <w:jc w:val="both"/>
        <w:rPr>
          <w:rFonts w:eastAsia="Arial Unicode MS"/>
          <w:lang w:val="uk-UA"/>
        </w:rPr>
      </w:pPr>
      <w:r w:rsidRPr="00702FF1">
        <w:rPr>
          <w:rFonts w:eastAsia="Arial Unicode MS"/>
          <w:b/>
          <w:i/>
          <w:lang w:val="uk-UA"/>
        </w:rPr>
        <w:t>Гомотюк О. Є.,</w:t>
      </w:r>
      <w:r w:rsidRPr="00702FF1">
        <w:rPr>
          <w:rFonts w:eastAsia="Arial Unicode MS"/>
          <w:lang w:val="uk-UA"/>
        </w:rPr>
        <w:t xml:space="preserve"> доктор історичних наук</w:t>
      </w:r>
      <w:r>
        <w:rPr>
          <w:rFonts w:eastAsia="Arial Unicode MS"/>
          <w:lang w:val="uk-UA"/>
        </w:rPr>
        <w:t>, професор</w:t>
      </w:r>
      <w:r w:rsidRPr="00702FF1">
        <w:rPr>
          <w:rFonts w:eastAsia="Arial Unicode MS"/>
          <w:lang w:val="uk-UA"/>
        </w:rPr>
        <w:t xml:space="preserve"> кафедри інформаційної </w:t>
      </w:r>
      <w:r>
        <w:rPr>
          <w:rFonts w:eastAsia="Arial Unicode MS"/>
          <w:lang w:val="uk-UA"/>
        </w:rPr>
        <w:t xml:space="preserve">та соціокультурної </w:t>
      </w:r>
      <w:r w:rsidRPr="00702FF1">
        <w:rPr>
          <w:rFonts w:eastAsia="Arial Unicode MS"/>
          <w:lang w:val="uk-UA"/>
        </w:rPr>
        <w:t>діяльності</w:t>
      </w:r>
      <w:r>
        <w:rPr>
          <w:rFonts w:eastAsia="Arial Unicode MS"/>
          <w:lang w:val="uk-UA"/>
        </w:rPr>
        <w:t>, декан соціально-гуманітарного факультету</w:t>
      </w:r>
      <w:r w:rsidRPr="00702FF1">
        <w:rPr>
          <w:rFonts w:eastAsia="Arial Unicode MS"/>
          <w:lang w:val="uk-UA"/>
        </w:rPr>
        <w:t xml:space="preserve"> </w:t>
      </w:r>
      <w:r>
        <w:rPr>
          <w:rFonts w:eastAsia="Arial Unicode MS"/>
          <w:lang w:val="uk-UA"/>
        </w:rPr>
        <w:t>Західноукраїнського</w:t>
      </w:r>
      <w:r w:rsidRPr="00702FF1">
        <w:rPr>
          <w:rFonts w:eastAsia="Arial Unicode MS"/>
          <w:lang w:val="uk-UA"/>
        </w:rPr>
        <w:t xml:space="preserve"> національного університету</w:t>
      </w:r>
    </w:p>
    <w:p w:rsidR="001911A6" w:rsidRPr="00702FF1" w:rsidRDefault="001911A6" w:rsidP="001911A6">
      <w:pPr>
        <w:jc w:val="both"/>
        <w:rPr>
          <w:rFonts w:eastAsia="Arial Unicode MS"/>
          <w:lang w:val="uk-UA"/>
        </w:rPr>
      </w:pPr>
    </w:p>
    <w:p w:rsidR="001911A6" w:rsidRPr="00702FF1" w:rsidRDefault="001911A6" w:rsidP="001911A6">
      <w:pPr>
        <w:jc w:val="center"/>
        <w:rPr>
          <w:rFonts w:eastAsia="Arial Unicode MS"/>
          <w:lang w:val="uk-UA"/>
        </w:rPr>
      </w:pPr>
    </w:p>
    <w:p w:rsidR="001911A6" w:rsidRPr="00702FF1" w:rsidRDefault="001911A6" w:rsidP="001911A6">
      <w:pPr>
        <w:jc w:val="center"/>
        <w:rPr>
          <w:rFonts w:eastAsia="Arial Unicode MS"/>
          <w:lang w:val="uk-UA"/>
        </w:rPr>
      </w:pPr>
      <w:r w:rsidRPr="00702FF1">
        <w:rPr>
          <w:rFonts w:eastAsia="Arial Unicode MS"/>
          <w:lang w:val="uk-UA"/>
        </w:rPr>
        <w:t>Рекомендовано до друку</w:t>
      </w:r>
    </w:p>
    <w:p w:rsidR="001911A6" w:rsidRPr="00702FF1" w:rsidRDefault="001911A6" w:rsidP="001911A6">
      <w:pPr>
        <w:jc w:val="center"/>
        <w:rPr>
          <w:rFonts w:eastAsia="Arial Unicode MS"/>
          <w:lang w:val="uk-UA"/>
        </w:rPr>
      </w:pPr>
      <w:r w:rsidRPr="00702FF1">
        <w:rPr>
          <w:rFonts w:eastAsia="Arial Unicode MS"/>
          <w:lang w:val="uk-UA"/>
        </w:rPr>
        <w:t xml:space="preserve">Вченою радою </w:t>
      </w:r>
      <w:r>
        <w:rPr>
          <w:rFonts w:eastAsia="Arial Unicode MS"/>
          <w:lang w:val="uk-UA"/>
        </w:rPr>
        <w:t>Західноукраїнського</w:t>
      </w:r>
      <w:r w:rsidRPr="00702FF1">
        <w:rPr>
          <w:rFonts w:eastAsia="Arial Unicode MS"/>
          <w:lang w:val="uk-UA"/>
        </w:rPr>
        <w:t xml:space="preserve"> національного університету</w:t>
      </w:r>
    </w:p>
    <w:p w:rsidR="001911A6" w:rsidRPr="00702FF1" w:rsidRDefault="001911A6" w:rsidP="001911A6">
      <w:pPr>
        <w:jc w:val="center"/>
        <w:rPr>
          <w:rFonts w:eastAsia="Arial Unicode MS"/>
          <w:lang w:val="uk-UA"/>
        </w:rPr>
      </w:pPr>
      <w:r w:rsidRPr="00702FF1">
        <w:rPr>
          <w:rFonts w:eastAsia="Arial Unicode MS"/>
          <w:lang w:val="uk-UA"/>
        </w:rPr>
        <w:t>(</w:t>
      </w:r>
      <w:r>
        <w:rPr>
          <w:rFonts w:eastAsia="Arial Unicode MS"/>
          <w:i/>
          <w:lang w:val="uk-UA"/>
        </w:rPr>
        <w:t xml:space="preserve">протокол </w:t>
      </w:r>
      <w:r w:rsidRPr="004F46A5">
        <w:rPr>
          <w:rFonts w:eastAsia="Arial Unicode MS"/>
          <w:i/>
          <w:lang w:val="uk-UA"/>
        </w:rPr>
        <w:t xml:space="preserve">№ </w:t>
      </w:r>
      <w:r w:rsidR="004F46A5" w:rsidRPr="004F46A5">
        <w:rPr>
          <w:rFonts w:eastAsia="Arial Unicode MS"/>
          <w:i/>
          <w:lang w:val="uk-UA"/>
        </w:rPr>
        <w:t>2</w:t>
      </w:r>
      <w:r w:rsidRPr="004F46A5">
        <w:rPr>
          <w:rFonts w:eastAsia="Arial Unicode MS"/>
          <w:i/>
          <w:lang w:val="uk-UA"/>
        </w:rPr>
        <w:t xml:space="preserve"> від </w:t>
      </w:r>
      <w:r w:rsidR="004F46A5" w:rsidRPr="004F46A5">
        <w:rPr>
          <w:rFonts w:eastAsia="Arial Unicode MS"/>
          <w:i/>
          <w:lang w:val="uk-UA"/>
        </w:rPr>
        <w:t>30</w:t>
      </w:r>
      <w:r>
        <w:rPr>
          <w:rFonts w:eastAsia="Arial Unicode MS"/>
          <w:i/>
          <w:color w:val="FF0000"/>
          <w:lang w:val="uk-UA"/>
        </w:rPr>
        <w:t xml:space="preserve"> </w:t>
      </w:r>
      <w:r>
        <w:rPr>
          <w:rFonts w:eastAsia="Arial Unicode MS"/>
          <w:i/>
          <w:lang w:val="uk-UA"/>
        </w:rPr>
        <w:t>вересня</w:t>
      </w:r>
      <w:r w:rsidRPr="00702FF1">
        <w:rPr>
          <w:rFonts w:eastAsia="Arial Unicode MS"/>
          <w:i/>
          <w:lang w:val="uk-UA"/>
        </w:rPr>
        <w:t xml:space="preserve"> 20</w:t>
      </w:r>
      <w:r>
        <w:rPr>
          <w:rFonts w:eastAsia="Arial Unicode MS"/>
          <w:i/>
          <w:lang w:val="uk-UA"/>
        </w:rPr>
        <w:t>20</w:t>
      </w:r>
      <w:r w:rsidRPr="00702FF1">
        <w:rPr>
          <w:rFonts w:eastAsia="Arial Unicode MS"/>
          <w:i/>
          <w:lang w:val="uk-UA"/>
        </w:rPr>
        <w:t xml:space="preserve"> року</w:t>
      </w:r>
      <w:r w:rsidRPr="00702FF1">
        <w:rPr>
          <w:rFonts w:eastAsia="Arial Unicode MS"/>
          <w:lang w:val="uk-UA"/>
        </w:rPr>
        <w:t>)</w:t>
      </w:r>
    </w:p>
    <w:p w:rsidR="001911A6" w:rsidRPr="00702FF1" w:rsidRDefault="001911A6" w:rsidP="001911A6">
      <w:pPr>
        <w:jc w:val="both"/>
        <w:rPr>
          <w:rFonts w:eastAsia="Arial Unicode MS"/>
          <w:lang w:val="uk-UA"/>
        </w:rPr>
      </w:pPr>
    </w:p>
    <w:p w:rsidR="001911A6" w:rsidRPr="00702FF1" w:rsidRDefault="001911A6" w:rsidP="001911A6">
      <w:pPr>
        <w:jc w:val="both"/>
        <w:rPr>
          <w:rFonts w:eastAsia="Arial Unicode MS"/>
          <w:lang w:val="uk-UA"/>
        </w:rPr>
      </w:pPr>
    </w:p>
    <w:p w:rsidR="001911A6" w:rsidRPr="00702FF1" w:rsidRDefault="00230D24" w:rsidP="001911A6">
      <w:pPr>
        <w:jc w:val="both"/>
        <w:rPr>
          <w:rFonts w:eastAsia="Arial Unicode MS"/>
          <w:b/>
          <w:lang w:val="uk-UA"/>
        </w:rPr>
      </w:pPr>
      <w:r>
        <w:rPr>
          <w:rFonts w:eastAsia="Arial Unicode MS"/>
          <w:b/>
          <w:lang w:val="uk-UA"/>
        </w:rPr>
        <w:t>Комунікації в освіті: історія, теорія,</w:t>
      </w:r>
      <w:r w:rsidR="001911A6" w:rsidRPr="00702FF1">
        <w:rPr>
          <w:rFonts w:eastAsia="Arial Unicode MS"/>
          <w:b/>
          <w:lang w:val="uk-UA"/>
        </w:rPr>
        <w:t xml:space="preserve"> </w:t>
      </w:r>
      <w:r>
        <w:rPr>
          <w:rFonts w:eastAsia="Arial Unicode MS"/>
          <w:b/>
          <w:lang w:val="uk-UA"/>
        </w:rPr>
        <w:t>практика</w:t>
      </w:r>
      <w:r w:rsidR="001911A6" w:rsidRPr="00702FF1">
        <w:rPr>
          <w:rFonts w:eastAsia="Arial Unicode MS"/>
          <w:b/>
          <w:lang w:val="uk-UA"/>
        </w:rPr>
        <w:t xml:space="preserve"> / </w:t>
      </w:r>
      <w:r>
        <w:rPr>
          <w:rFonts w:eastAsia="Arial Unicode MS"/>
          <w:b/>
          <w:lang w:val="uk-UA"/>
        </w:rPr>
        <w:t>За ред. О. Гомотюк</w:t>
      </w:r>
      <w:r w:rsidR="001911A6" w:rsidRPr="00702FF1">
        <w:rPr>
          <w:rFonts w:eastAsia="Arial Unicode MS"/>
          <w:b/>
          <w:lang w:val="uk-UA"/>
        </w:rPr>
        <w:t>. Тернопіль, 20</w:t>
      </w:r>
      <w:r>
        <w:rPr>
          <w:rFonts w:eastAsia="Arial Unicode MS"/>
          <w:b/>
          <w:lang w:val="uk-UA"/>
        </w:rPr>
        <w:t>20</w:t>
      </w:r>
      <w:r w:rsidR="001911A6" w:rsidRPr="00702FF1">
        <w:rPr>
          <w:rFonts w:eastAsia="Arial Unicode MS"/>
          <w:b/>
          <w:lang w:val="uk-UA"/>
        </w:rPr>
        <w:t>.</w:t>
      </w:r>
      <w:r w:rsidR="001911A6">
        <w:rPr>
          <w:rFonts w:eastAsia="Arial Unicode MS"/>
          <w:b/>
          <w:lang w:val="uk-UA"/>
        </w:rPr>
        <w:t xml:space="preserve">  576 с.</w:t>
      </w:r>
    </w:p>
    <w:p w:rsidR="001911A6" w:rsidRPr="00702FF1" w:rsidRDefault="001911A6" w:rsidP="001911A6">
      <w:pPr>
        <w:ind w:firstLine="540"/>
        <w:jc w:val="both"/>
        <w:rPr>
          <w:lang w:val="uk-UA"/>
        </w:rPr>
      </w:pPr>
      <w:r>
        <w:rPr>
          <w:lang w:val="uk-UA"/>
        </w:rPr>
        <w:t>У п</w:t>
      </w:r>
      <w:r w:rsidRPr="00702FF1">
        <w:rPr>
          <w:lang w:val="uk-UA"/>
        </w:rPr>
        <w:t>ропонован</w:t>
      </w:r>
      <w:r>
        <w:rPr>
          <w:lang w:val="uk-UA"/>
        </w:rPr>
        <w:t>ій</w:t>
      </w:r>
      <w:r w:rsidRPr="00702FF1">
        <w:rPr>
          <w:lang w:val="uk-UA"/>
        </w:rPr>
        <w:t xml:space="preserve"> монографі</w:t>
      </w:r>
      <w:r>
        <w:rPr>
          <w:lang w:val="uk-UA"/>
        </w:rPr>
        <w:t>ї</w:t>
      </w:r>
      <w:r w:rsidRPr="00702FF1">
        <w:rPr>
          <w:lang w:val="uk-UA"/>
        </w:rPr>
        <w:t xml:space="preserve"> </w:t>
      </w:r>
      <w:r w:rsidR="00230D24">
        <w:rPr>
          <w:lang w:val="uk-UA"/>
        </w:rPr>
        <w:t xml:space="preserve">увагу </w:t>
      </w:r>
      <w:r w:rsidRPr="00702FF1">
        <w:rPr>
          <w:lang w:val="uk-UA"/>
        </w:rPr>
        <w:t>зосередж</w:t>
      </w:r>
      <w:r>
        <w:rPr>
          <w:lang w:val="uk-UA"/>
        </w:rPr>
        <w:t>ено</w:t>
      </w:r>
      <w:r w:rsidRPr="00702FF1">
        <w:rPr>
          <w:lang w:val="uk-UA"/>
        </w:rPr>
        <w:t xml:space="preserve"> на </w:t>
      </w:r>
      <w:r w:rsidR="00230D24" w:rsidRPr="00230D24">
        <w:rPr>
          <w:lang w:val="uk-UA"/>
        </w:rPr>
        <w:t>дослідженні різноманіття комунікацій, що належить до надзвичайно актуальних завдань сучасної гуманітаристики</w:t>
      </w:r>
      <w:r w:rsidRPr="00230D24">
        <w:rPr>
          <w:lang w:val="uk-UA"/>
        </w:rPr>
        <w:t>.</w:t>
      </w:r>
      <w:r w:rsidRPr="00702FF1">
        <w:rPr>
          <w:lang w:val="uk-UA"/>
        </w:rPr>
        <w:t xml:space="preserve"> </w:t>
      </w:r>
      <w:r w:rsidR="00230D24" w:rsidRPr="00806F13">
        <w:rPr>
          <w:lang w:val="uk-UA"/>
        </w:rPr>
        <w:t xml:space="preserve">Монографія є продуктивним кроком на шляху вивчення </w:t>
      </w:r>
      <w:r w:rsidR="00806F13" w:rsidRPr="00806F13">
        <w:rPr>
          <w:lang w:val="uk-UA"/>
        </w:rPr>
        <w:t xml:space="preserve">історичних передумов комунікацій в освіті; </w:t>
      </w:r>
      <w:r w:rsidR="00230D24" w:rsidRPr="00806F13">
        <w:rPr>
          <w:lang w:val="uk-UA"/>
        </w:rPr>
        <w:t>багатогранної сутності поняття «комунікація» як наукового терміну та галузі дослідження; стратегій ділової комунікації та їхнього мовного вираження; особливостей педагогічної комунікації</w:t>
      </w:r>
      <w:r w:rsidRPr="00806F13">
        <w:rPr>
          <w:lang w:val="uk-UA"/>
        </w:rPr>
        <w:t xml:space="preserve">. Узагальнений досвід </w:t>
      </w:r>
      <w:r w:rsidR="00806F13" w:rsidRPr="00806F13">
        <w:rPr>
          <w:lang w:val="uk-UA"/>
        </w:rPr>
        <w:t>щодо порушеного питання</w:t>
      </w:r>
      <w:r w:rsidRPr="00806F13">
        <w:rPr>
          <w:lang w:val="uk-UA"/>
        </w:rPr>
        <w:t xml:space="preserve">, вважаємо, може стати важливим та корисним </w:t>
      </w:r>
      <w:r w:rsidR="00806F13" w:rsidRPr="00806F13">
        <w:rPr>
          <w:lang w:val="uk-UA"/>
        </w:rPr>
        <w:t>для студентів, педагогів, фахівців у сфері комунікації</w:t>
      </w:r>
      <w:r w:rsidRPr="00806F13">
        <w:rPr>
          <w:lang w:val="uk-UA"/>
        </w:rPr>
        <w:t>.</w:t>
      </w:r>
    </w:p>
    <w:p w:rsidR="00392C0B" w:rsidRDefault="00392C0B" w:rsidP="00225002">
      <w:pPr>
        <w:spacing w:line="360" w:lineRule="auto"/>
        <w:jc w:val="center"/>
        <w:rPr>
          <w:b/>
          <w:sz w:val="36"/>
          <w:szCs w:val="36"/>
          <w:lang w:val="uk-UA"/>
        </w:rPr>
      </w:pPr>
    </w:p>
    <w:p w:rsidR="001911A6" w:rsidRDefault="001911A6">
      <w:pPr>
        <w:spacing w:after="160" w:line="259" w:lineRule="auto"/>
        <w:rPr>
          <w:b/>
          <w:bCs/>
          <w:sz w:val="28"/>
          <w:szCs w:val="28"/>
          <w:lang w:val="uk-UA"/>
        </w:rPr>
      </w:pPr>
      <w:r>
        <w:rPr>
          <w:b/>
          <w:bCs/>
          <w:sz w:val="28"/>
          <w:szCs w:val="28"/>
          <w:lang w:val="uk-UA"/>
        </w:rPr>
        <w:br w:type="page"/>
      </w:r>
    </w:p>
    <w:p w:rsidR="00DB1484" w:rsidRPr="00AE4D9C" w:rsidRDefault="00DB1484" w:rsidP="001911A6">
      <w:pPr>
        <w:jc w:val="center"/>
        <w:rPr>
          <w:b/>
          <w:bCs/>
          <w:sz w:val="28"/>
          <w:szCs w:val="28"/>
          <w:lang w:val="uk-UA"/>
        </w:rPr>
      </w:pPr>
      <w:r w:rsidRPr="00AE4D9C">
        <w:rPr>
          <w:b/>
          <w:bCs/>
          <w:sz w:val="28"/>
          <w:szCs w:val="28"/>
          <w:lang w:val="uk-UA"/>
        </w:rPr>
        <w:lastRenderedPageBreak/>
        <w:t>ЗМІСТ</w:t>
      </w:r>
    </w:p>
    <w:p w:rsidR="0066788E" w:rsidRDefault="0066788E" w:rsidP="00DB1484">
      <w:pPr>
        <w:rPr>
          <w:b/>
          <w:bCs/>
          <w:sz w:val="28"/>
          <w:szCs w:val="28"/>
          <w:lang w:val="uk-UA"/>
        </w:rPr>
      </w:pPr>
    </w:p>
    <w:p w:rsidR="0066788E" w:rsidRDefault="0066788E" w:rsidP="00DB1484">
      <w:pPr>
        <w:rPr>
          <w:b/>
          <w:bCs/>
          <w:sz w:val="28"/>
          <w:szCs w:val="28"/>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958"/>
      </w:tblGrid>
      <w:tr w:rsidR="0066788E" w:rsidTr="000E560F">
        <w:tc>
          <w:tcPr>
            <w:tcW w:w="8897" w:type="dxa"/>
          </w:tcPr>
          <w:p w:rsidR="0066788E" w:rsidRDefault="00C04612" w:rsidP="00DB1484">
            <w:pPr>
              <w:rPr>
                <w:b/>
                <w:bCs/>
                <w:sz w:val="28"/>
                <w:szCs w:val="28"/>
                <w:lang w:val="uk-UA"/>
              </w:rPr>
            </w:pPr>
            <w:r>
              <w:rPr>
                <w:b/>
                <w:bCs/>
                <w:sz w:val="28"/>
                <w:szCs w:val="28"/>
                <w:lang w:val="uk-UA"/>
              </w:rPr>
              <w:t>ПЕРЕДМОВА</w:t>
            </w:r>
          </w:p>
        </w:tc>
        <w:tc>
          <w:tcPr>
            <w:tcW w:w="958" w:type="dxa"/>
            <w:vAlign w:val="center"/>
          </w:tcPr>
          <w:p w:rsidR="0066788E" w:rsidRDefault="008941C4" w:rsidP="008941C4">
            <w:pPr>
              <w:jc w:val="center"/>
              <w:rPr>
                <w:b/>
                <w:bCs/>
                <w:sz w:val="28"/>
                <w:szCs w:val="28"/>
                <w:lang w:val="uk-UA"/>
              </w:rPr>
            </w:pPr>
            <w:r>
              <w:rPr>
                <w:b/>
                <w:bCs/>
                <w:sz w:val="28"/>
                <w:szCs w:val="28"/>
                <w:lang w:val="uk-UA"/>
              </w:rPr>
              <w:t>4</w:t>
            </w:r>
          </w:p>
        </w:tc>
      </w:tr>
      <w:tr w:rsidR="0066788E" w:rsidTr="000E560F">
        <w:tc>
          <w:tcPr>
            <w:tcW w:w="8897" w:type="dxa"/>
          </w:tcPr>
          <w:p w:rsidR="0066788E" w:rsidRDefault="00005F3A" w:rsidP="00005F3A">
            <w:pPr>
              <w:rPr>
                <w:b/>
                <w:bCs/>
                <w:sz w:val="28"/>
                <w:szCs w:val="28"/>
                <w:lang w:val="uk-UA"/>
              </w:rPr>
            </w:pPr>
            <w:r>
              <w:rPr>
                <w:b/>
                <w:bCs/>
                <w:sz w:val="28"/>
                <w:szCs w:val="28"/>
                <w:lang w:val="uk-UA"/>
              </w:rPr>
              <w:t>РОЗДІЛ</w:t>
            </w:r>
            <w:r w:rsidR="0066788E">
              <w:rPr>
                <w:b/>
                <w:bCs/>
                <w:sz w:val="28"/>
                <w:szCs w:val="28"/>
                <w:lang w:val="uk-UA"/>
              </w:rPr>
              <w:t xml:space="preserve"> 1. </w:t>
            </w:r>
            <w:r>
              <w:rPr>
                <w:b/>
                <w:bCs/>
                <w:sz w:val="28"/>
                <w:szCs w:val="28"/>
                <w:lang w:val="uk-UA"/>
              </w:rPr>
              <w:t>ІСТОРИЧНІ ПІДСТАВИ КОМУНІКАЦІЇ В ОСВІТІ</w:t>
            </w:r>
          </w:p>
        </w:tc>
        <w:tc>
          <w:tcPr>
            <w:tcW w:w="958" w:type="dxa"/>
            <w:vAlign w:val="center"/>
          </w:tcPr>
          <w:p w:rsidR="0066788E" w:rsidRDefault="008941C4" w:rsidP="008941C4">
            <w:pPr>
              <w:jc w:val="center"/>
              <w:rPr>
                <w:b/>
                <w:bCs/>
                <w:sz w:val="28"/>
                <w:szCs w:val="28"/>
                <w:lang w:val="uk-UA"/>
              </w:rPr>
            </w:pPr>
            <w:r>
              <w:rPr>
                <w:b/>
                <w:bCs/>
                <w:sz w:val="28"/>
                <w:szCs w:val="28"/>
                <w:lang w:val="uk-UA"/>
              </w:rPr>
              <w:t>6</w:t>
            </w:r>
          </w:p>
        </w:tc>
      </w:tr>
      <w:tr w:rsidR="0066788E" w:rsidTr="000E560F">
        <w:tc>
          <w:tcPr>
            <w:tcW w:w="8897" w:type="dxa"/>
          </w:tcPr>
          <w:p w:rsidR="0066788E" w:rsidRDefault="0066788E" w:rsidP="0066788E">
            <w:pPr>
              <w:jc w:val="both"/>
              <w:rPr>
                <w:b/>
                <w:bCs/>
                <w:sz w:val="28"/>
                <w:szCs w:val="28"/>
                <w:lang w:val="uk-UA"/>
              </w:rPr>
            </w:pPr>
            <w:r>
              <w:rPr>
                <w:sz w:val="28"/>
                <w:szCs w:val="28"/>
                <w:lang w:val="uk-UA"/>
              </w:rPr>
              <w:t xml:space="preserve">1.1. </w:t>
            </w:r>
            <w:r w:rsidRPr="00B02E20">
              <w:rPr>
                <w:sz w:val="28"/>
                <w:szCs w:val="28"/>
                <w:lang w:val="uk-UA"/>
              </w:rPr>
              <w:t xml:space="preserve">Педагогічна </w:t>
            </w:r>
            <w:r w:rsidRPr="00ED5AE8">
              <w:rPr>
                <w:sz w:val="28"/>
                <w:szCs w:val="28"/>
                <w:lang w:val="uk-UA"/>
              </w:rPr>
              <w:t>спадщина Михайла Драгоманова: аналіз європейських впливів</w:t>
            </w:r>
            <w:r>
              <w:rPr>
                <w:sz w:val="28"/>
                <w:szCs w:val="28"/>
                <w:lang w:val="uk-UA"/>
              </w:rPr>
              <w:t xml:space="preserve"> (</w:t>
            </w:r>
            <w:r>
              <w:rPr>
                <w:i/>
                <w:iCs/>
                <w:sz w:val="28"/>
                <w:szCs w:val="28"/>
                <w:lang w:val="uk-UA"/>
              </w:rPr>
              <w:t>Оксана Гомотюк)</w:t>
            </w:r>
          </w:p>
        </w:tc>
        <w:tc>
          <w:tcPr>
            <w:tcW w:w="958" w:type="dxa"/>
            <w:vAlign w:val="center"/>
          </w:tcPr>
          <w:p w:rsidR="0066788E" w:rsidRPr="00865D83" w:rsidRDefault="008941C4" w:rsidP="008941C4">
            <w:pPr>
              <w:jc w:val="center"/>
              <w:rPr>
                <w:bCs/>
                <w:sz w:val="28"/>
                <w:szCs w:val="28"/>
                <w:lang w:val="uk-UA"/>
              </w:rPr>
            </w:pPr>
            <w:r w:rsidRPr="00865D83">
              <w:rPr>
                <w:bCs/>
                <w:sz w:val="28"/>
                <w:szCs w:val="28"/>
                <w:lang w:val="uk-UA"/>
              </w:rPr>
              <w:t>6</w:t>
            </w:r>
          </w:p>
        </w:tc>
      </w:tr>
      <w:tr w:rsidR="0066788E" w:rsidTr="000E560F">
        <w:tc>
          <w:tcPr>
            <w:tcW w:w="8897" w:type="dxa"/>
          </w:tcPr>
          <w:p w:rsidR="0066788E" w:rsidRDefault="0066788E" w:rsidP="0066788E">
            <w:pPr>
              <w:jc w:val="both"/>
              <w:rPr>
                <w:b/>
                <w:bCs/>
                <w:sz w:val="28"/>
                <w:szCs w:val="28"/>
                <w:lang w:val="uk-UA"/>
              </w:rPr>
            </w:pPr>
            <w:r w:rsidRPr="0066788E">
              <w:rPr>
                <w:bCs/>
                <w:sz w:val="28"/>
                <w:szCs w:val="28"/>
                <w:lang w:val="uk-UA"/>
              </w:rPr>
              <w:t>1.2.</w:t>
            </w:r>
            <w:r>
              <w:rPr>
                <w:b/>
                <w:bCs/>
                <w:sz w:val="28"/>
                <w:szCs w:val="28"/>
                <w:lang w:val="uk-UA"/>
              </w:rPr>
              <w:t xml:space="preserve"> </w:t>
            </w:r>
            <w:r w:rsidRPr="00ED5AE8">
              <w:rPr>
                <w:sz w:val="28"/>
                <w:szCs w:val="28"/>
                <w:lang w:val="uk-UA"/>
              </w:rPr>
              <w:t>Освітньо-виховний потенціал наукової спадщини Івана Франка</w:t>
            </w:r>
            <w:r>
              <w:rPr>
                <w:sz w:val="28"/>
                <w:szCs w:val="28"/>
                <w:lang w:val="uk-UA"/>
              </w:rPr>
              <w:t xml:space="preserve"> (</w:t>
            </w:r>
            <w:r>
              <w:rPr>
                <w:i/>
                <w:iCs/>
                <w:sz w:val="28"/>
                <w:szCs w:val="28"/>
                <w:lang w:val="uk-UA"/>
              </w:rPr>
              <w:t>Оксана Гомотюк)</w:t>
            </w:r>
          </w:p>
        </w:tc>
        <w:tc>
          <w:tcPr>
            <w:tcW w:w="958" w:type="dxa"/>
            <w:vAlign w:val="center"/>
          </w:tcPr>
          <w:p w:rsidR="0066788E" w:rsidRPr="00865D83" w:rsidRDefault="008941C4" w:rsidP="008941C4">
            <w:pPr>
              <w:jc w:val="center"/>
              <w:rPr>
                <w:bCs/>
                <w:sz w:val="28"/>
                <w:szCs w:val="28"/>
                <w:lang w:val="uk-UA"/>
              </w:rPr>
            </w:pPr>
            <w:r w:rsidRPr="00865D83">
              <w:rPr>
                <w:bCs/>
                <w:sz w:val="28"/>
                <w:szCs w:val="28"/>
                <w:lang w:val="uk-UA"/>
              </w:rPr>
              <w:t>17</w:t>
            </w:r>
          </w:p>
        </w:tc>
      </w:tr>
      <w:tr w:rsidR="0066788E" w:rsidTr="000E560F">
        <w:tc>
          <w:tcPr>
            <w:tcW w:w="8897" w:type="dxa"/>
          </w:tcPr>
          <w:p w:rsidR="0066788E" w:rsidRDefault="0066788E" w:rsidP="0066788E">
            <w:pPr>
              <w:jc w:val="both"/>
              <w:rPr>
                <w:b/>
                <w:bCs/>
                <w:sz w:val="28"/>
                <w:szCs w:val="28"/>
                <w:lang w:val="uk-UA"/>
              </w:rPr>
            </w:pPr>
            <w:r w:rsidRPr="0066788E">
              <w:rPr>
                <w:bCs/>
                <w:sz w:val="28"/>
                <w:szCs w:val="28"/>
                <w:lang w:val="uk-UA"/>
              </w:rPr>
              <w:t>1.3.</w:t>
            </w:r>
            <w:r>
              <w:rPr>
                <w:b/>
                <w:bCs/>
                <w:sz w:val="28"/>
                <w:szCs w:val="28"/>
                <w:lang w:val="uk-UA"/>
              </w:rPr>
              <w:t xml:space="preserve"> </w:t>
            </w:r>
            <w:r w:rsidRPr="00ED5AE8">
              <w:rPr>
                <w:sz w:val="28"/>
                <w:szCs w:val="28"/>
                <w:lang w:val="uk-UA"/>
              </w:rPr>
              <w:t>Політико-правові впливи австро-угорського та російського правлячих режимів на освітній стан іноетнічного населення України наприкінці ХІХ – на початку ХХ ст.</w:t>
            </w:r>
            <w:r>
              <w:rPr>
                <w:sz w:val="28"/>
                <w:szCs w:val="28"/>
                <w:lang w:val="uk-UA"/>
              </w:rPr>
              <w:t xml:space="preserve"> (</w:t>
            </w:r>
            <w:r>
              <w:rPr>
                <w:i/>
                <w:iCs/>
                <w:sz w:val="28"/>
                <w:szCs w:val="28"/>
                <w:lang w:val="uk-UA"/>
              </w:rPr>
              <w:t>Микола Лазарович)</w:t>
            </w:r>
          </w:p>
        </w:tc>
        <w:tc>
          <w:tcPr>
            <w:tcW w:w="958" w:type="dxa"/>
            <w:vAlign w:val="center"/>
          </w:tcPr>
          <w:p w:rsidR="0066788E" w:rsidRPr="00865D83" w:rsidRDefault="008941C4" w:rsidP="008941C4">
            <w:pPr>
              <w:jc w:val="center"/>
              <w:rPr>
                <w:bCs/>
                <w:sz w:val="28"/>
                <w:szCs w:val="28"/>
                <w:lang w:val="uk-UA"/>
              </w:rPr>
            </w:pPr>
            <w:r w:rsidRPr="00865D83">
              <w:rPr>
                <w:bCs/>
                <w:sz w:val="28"/>
                <w:szCs w:val="28"/>
                <w:lang w:val="uk-UA"/>
              </w:rPr>
              <w:t>32</w:t>
            </w:r>
          </w:p>
        </w:tc>
      </w:tr>
      <w:tr w:rsidR="0066788E" w:rsidTr="000E560F">
        <w:tc>
          <w:tcPr>
            <w:tcW w:w="8897" w:type="dxa"/>
          </w:tcPr>
          <w:p w:rsidR="0066788E" w:rsidRPr="0066788E" w:rsidRDefault="00005F3A" w:rsidP="00005F3A">
            <w:pPr>
              <w:jc w:val="both"/>
              <w:rPr>
                <w:bCs/>
                <w:sz w:val="28"/>
                <w:szCs w:val="28"/>
                <w:lang w:val="uk-UA"/>
              </w:rPr>
            </w:pPr>
            <w:r>
              <w:rPr>
                <w:b/>
                <w:bCs/>
                <w:sz w:val="28"/>
                <w:szCs w:val="28"/>
                <w:lang w:val="uk-UA"/>
              </w:rPr>
              <w:t>РОЗДІЛ</w:t>
            </w:r>
            <w:r w:rsidR="0066788E">
              <w:rPr>
                <w:b/>
                <w:bCs/>
                <w:sz w:val="28"/>
                <w:szCs w:val="28"/>
                <w:lang w:val="uk-UA"/>
              </w:rPr>
              <w:t xml:space="preserve"> 2. </w:t>
            </w:r>
            <w:r>
              <w:rPr>
                <w:b/>
                <w:bCs/>
                <w:sz w:val="28"/>
                <w:szCs w:val="28"/>
                <w:lang w:val="uk-UA"/>
              </w:rPr>
              <w:t>ТЕОРЕТИЧНІ ЗАСАДИ ДІЛОВОЇ КОМУНІКАЦІЇ</w:t>
            </w:r>
          </w:p>
        </w:tc>
        <w:tc>
          <w:tcPr>
            <w:tcW w:w="958" w:type="dxa"/>
            <w:vAlign w:val="center"/>
          </w:tcPr>
          <w:p w:rsidR="0066788E" w:rsidRDefault="00865D83" w:rsidP="008941C4">
            <w:pPr>
              <w:jc w:val="center"/>
              <w:rPr>
                <w:b/>
                <w:bCs/>
                <w:sz w:val="28"/>
                <w:szCs w:val="28"/>
                <w:lang w:val="uk-UA"/>
              </w:rPr>
            </w:pPr>
            <w:r>
              <w:rPr>
                <w:b/>
                <w:bCs/>
                <w:sz w:val="28"/>
                <w:szCs w:val="28"/>
                <w:lang w:val="uk-UA"/>
              </w:rPr>
              <w:t>55</w:t>
            </w:r>
          </w:p>
        </w:tc>
      </w:tr>
      <w:tr w:rsidR="0066788E" w:rsidTr="000E560F">
        <w:tc>
          <w:tcPr>
            <w:tcW w:w="8897" w:type="dxa"/>
          </w:tcPr>
          <w:p w:rsidR="0066788E" w:rsidRPr="0066788E" w:rsidRDefault="0066788E" w:rsidP="0066788E">
            <w:pPr>
              <w:jc w:val="both"/>
              <w:rPr>
                <w:bCs/>
                <w:sz w:val="28"/>
                <w:szCs w:val="28"/>
                <w:lang w:val="uk-UA"/>
              </w:rPr>
            </w:pPr>
            <w:r>
              <w:rPr>
                <w:sz w:val="28"/>
                <w:szCs w:val="28"/>
                <w:lang w:val="uk-UA"/>
              </w:rPr>
              <w:t xml:space="preserve">2.1. </w:t>
            </w:r>
            <w:r w:rsidRPr="002A058B">
              <w:rPr>
                <w:sz w:val="28"/>
                <w:szCs w:val="28"/>
                <w:lang w:val="uk-UA"/>
              </w:rPr>
              <w:t>Документ у системі комунікацій</w:t>
            </w:r>
            <w:r>
              <w:rPr>
                <w:sz w:val="28"/>
                <w:szCs w:val="28"/>
                <w:lang w:val="uk-UA"/>
              </w:rPr>
              <w:t xml:space="preserve"> </w:t>
            </w:r>
            <w:r w:rsidRPr="0066788E">
              <w:rPr>
                <w:i/>
                <w:sz w:val="28"/>
                <w:szCs w:val="28"/>
                <w:lang w:val="uk-UA"/>
              </w:rPr>
              <w:t>(Ірина</w:t>
            </w:r>
            <w:r>
              <w:rPr>
                <w:sz w:val="28"/>
                <w:szCs w:val="28"/>
                <w:lang w:val="uk-UA"/>
              </w:rPr>
              <w:t xml:space="preserve"> </w:t>
            </w:r>
            <w:r w:rsidRPr="00B12522">
              <w:rPr>
                <w:i/>
                <w:iCs/>
                <w:sz w:val="28"/>
                <w:szCs w:val="28"/>
                <w:lang w:val="uk-UA"/>
              </w:rPr>
              <w:t>Недошитко</w:t>
            </w:r>
            <w:r>
              <w:rPr>
                <w:i/>
                <w:iCs/>
                <w:sz w:val="28"/>
                <w:szCs w:val="28"/>
                <w:lang w:val="uk-UA"/>
              </w:rPr>
              <w:t>)</w:t>
            </w:r>
          </w:p>
        </w:tc>
        <w:tc>
          <w:tcPr>
            <w:tcW w:w="958" w:type="dxa"/>
            <w:vAlign w:val="center"/>
          </w:tcPr>
          <w:p w:rsidR="0066788E" w:rsidRPr="00865D83" w:rsidRDefault="00865D83" w:rsidP="008941C4">
            <w:pPr>
              <w:jc w:val="center"/>
              <w:rPr>
                <w:bCs/>
                <w:sz w:val="28"/>
                <w:szCs w:val="28"/>
                <w:lang w:val="uk-UA"/>
              </w:rPr>
            </w:pPr>
            <w:r w:rsidRPr="00865D83">
              <w:rPr>
                <w:bCs/>
                <w:sz w:val="28"/>
                <w:szCs w:val="28"/>
                <w:lang w:val="uk-UA"/>
              </w:rPr>
              <w:t>55</w:t>
            </w:r>
          </w:p>
        </w:tc>
      </w:tr>
      <w:tr w:rsidR="0066788E" w:rsidTr="000E560F">
        <w:tc>
          <w:tcPr>
            <w:tcW w:w="8897" w:type="dxa"/>
          </w:tcPr>
          <w:p w:rsidR="0066788E" w:rsidRPr="0066788E" w:rsidRDefault="0066788E" w:rsidP="0066788E">
            <w:pPr>
              <w:jc w:val="both"/>
              <w:rPr>
                <w:bCs/>
                <w:sz w:val="28"/>
                <w:szCs w:val="28"/>
                <w:lang w:val="uk-UA"/>
              </w:rPr>
            </w:pPr>
            <w:r>
              <w:rPr>
                <w:sz w:val="28"/>
                <w:szCs w:val="28"/>
                <w:lang w:val="uk-UA"/>
              </w:rPr>
              <w:t xml:space="preserve">2.2. Комунікативні засади професійного спілкування </w:t>
            </w:r>
            <w:r w:rsidRPr="0066788E">
              <w:rPr>
                <w:i/>
                <w:sz w:val="28"/>
                <w:szCs w:val="28"/>
                <w:lang w:val="uk-UA"/>
              </w:rPr>
              <w:t>(Олена</w:t>
            </w:r>
            <w:r>
              <w:rPr>
                <w:sz w:val="28"/>
                <w:szCs w:val="28"/>
                <w:lang w:val="uk-UA"/>
              </w:rPr>
              <w:t xml:space="preserve"> </w:t>
            </w:r>
            <w:r w:rsidRPr="00B12522">
              <w:rPr>
                <w:i/>
                <w:iCs/>
                <w:sz w:val="28"/>
                <w:szCs w:val="28"/>
                <w:lang w:val="uk-UA"/>
              </w:rPr>
              <w:t>Конопліцька</w:t>
            </w:r>
            <w:r>
              <w:rPr>
                <w:i/>
                <w:iCs/>
                <w:sz w:val="28"/>
                <w:szCs w:val="28"/>
                <w:lang w:val="uk-UA"/>
              </w:rPr>
              <w:t>)</w:t>
            </w:r>
          </w:p>
        </w:tc>
        <w:tc>
          <w:tcPr>
            <w:tcW w:w="958" w:type="dxa"/>
            <w:vAlign w:val="center"/>
          </w:tcPr>
          <w:p w:rsidR="0066788E" w:rsidRPr="00865D83" w:rsidRDefault="00865D83" w:rsidP="008941C4">
            <w:pPr>
              <w:jc w:val="center"/>
              <w:rPr>
                <w:bCs/>
                <w:sz w:val="28"/>
                <w:szCs w:val="28"/>
                <w:lang w:val="uk-UA"/>
              </w:rPr>
            </w:pPr>
            <w:r w:rsidRPr="00865D83">
              <w:rPr>
                <w:bCs/>
                <w:sz w:val="28"/>
                <w:szCs w:val="28"/>
                <w:lang w:val="uk-UA"/>
              </w:rPr>
              <w:t>82</w:t>
            </w:r>
          </w:p>
        </w:tc>
      </w:tr>
      <w:tr w:rsidR="0066788E" w:rsidTr="000E560F">
        <w:tc>
          <w:tcPr>
            <w:tcW w:w="8897" w:type="dxa"/>
          </w:tcPr>
          <w:p w:rsidR="0066788E" w:rsidRPr="0066788E" w:rsidRDefault="0066788E" w:rsidP="0066788E">
            <w:pPr>
              <w:jc w:val="both"/>
              <w:rPr>
                <w:bCs/>
                <w:sz w:val="28"/>
                <w:szCs w:val="28"/>
                <w:lang w:val="uk-UA"/>
              </w:rPr>
            </w:pPr>
            <w:r>
              <w:rPr>
                <w:sz w:val="28"/>
                <w:szCs w:val="28"/>
                <w:lang w:val="uk-UA"/>
              </w:rPr>
              <w:t xml:space="preserve">2.3. Особливості мовної взаємодії у ділових взаєминах </w:t>
            </w:r>
            <w:r w:rsidRPr="0066788E">
              <w:rPr>
                <w:i/>
                <w:sz w:val="28"/>
                <w:szCs w:val="28"/>
                <w:lang w:val="uk-UA"/>
              </w:rPr>
              <w:t>(Олена</w:t>
            </w:r>
            <w:r>
              <w:rPr>
                <w:sz w:val="28"/>
                <w:szCs w:val="28"/>
                <w:lang w:val="uk-UA"/>
              </w:rPr>
              <w:t xml:space="preserve"> </w:t>
            </w:r>
            <w:r w:rsidRPr="00B12522">
              <w:rPr>
                <w:i/>
                <w:iCs/>
                <w:sz w:val="28"/>
                <w:szCs w:val="28"/>
                <w:lang w:val="uk-UA"/>
              </w:rPr>
              <w:t>Конопліцька</w:t>
            </w:r>
            <w:r>
              <w:rPr>
                <w:i/>
                <w:iCs/>
                <w:sz w:val="28"/>
                <w:szCs w:val="28"/>
                <w:lang w:val="uk-UA"/>
              </w:rPr>
              <w:t>)</w:t>
            </w:r>
          </w:p>
        </w:tc>
        <w:tc>
          <w:tcPr>
            <w:tcW w:w="958" w:type="dxa"/>
            <w:vAlign w:val="center"/>
          </w:tcPr>
          <w:p w:rsidR="0066788E" w:rsidRPr="00865D83" w:rsidRDefault="00865D83" w:rsidP="008941C4">
            <w:pPr>
              <w:jc w:val="center"/>
              <w:rPr>
                <w:bCs/>
                <w:sz w:val="28"/>
                <w:szCs w:val="28"/>
                <w:lang w:val="uk-UA"/>
              </w:rPr>
            </w:pPr>
            <w:r w:rsidRPr="00865D83">
              <w:rPr>
                <w:bCs/>
                <w:sz w:val="28"/>
                <w:szCs w:val="28"/>
                <w:lang w:val="uk-UA"/>
              </w:rPr>
              <w:t>98</w:t>
            </w:r>
          </w:p>
        </w:tc>
      </w:tr>
      <w:tr w:rsidR="0066788E" w:rsidTr="000E560F">
        <w:tc>
          <w:tcPr>
            <w:tcW w:w="8897" w:type="dxa"/>
          </w:tcPr>
          <w:p w:rsidR="0066788E" w:rsidRPr="0066788E" w:rsidRDefault="0066788E" w:rsidP="0066788E">
            <w:pPr>
              <w:jc w:val="both"/>
              <w:rPr>
                <w:bCs/>
                <w:sz w:val="28"/>
                <w:szCs w:val="28"/>
                <w:lang w:val="uk-UA"/>
              </w:rPr>
            </w:pPr>
            <w:r>
              <w:rPr>
                <w:sz w:val="28"/>
                <w:szCs w:val="28"/>
                <w:lang w:val="uk-UA"/>
              </w:rPr>
              <w:t xml:space="preserve">2.4. Стратегії ділової комунікації та їхнє мовне вираження </w:t>
            </w:r>
            <w:r w:rsidRPr="0066788E">
              <w:rPr>
                <w:i/>
                <w:sz w:val="28"/>
                <w:szCs w:val="28"/>
                <w:lang w:val="uk-UA"/>
              </w:rPr>
              <w:t>(Ольга</w:t>
            </w:r>
            <w:r>
              <w:rPr>
                <w:sz w:val="28"/>
                <w:szCs w:val="28"/>
                <w:lang w:val="uk-UA"/>
              </w:rPr>
              <w:t xml:space="preserve"> </w:t>
            </w:r>
            <w:r w:rsidRPr="00B12522">
              <w:rPr>
                <w:i/>
                <w:iCs/>
                <w:sz w:val="28"/>
                <w:szCs w:val="28"/>
                <w:lang w:val="uk-UA"/>
              </w:rPr>
              <w:t>Блашків</w:t>
            </w:r>
            <w:r>
              <w:rPr>
                <w:i/>
                <w:iCs/>
                <w:sz w:val="28"/>
                <w:szCs w:val="28"/>
                <w:lang w:val="uk-UA"/>
              </w:rPr>
              <w:t>)</w:t>
            </w:r>
          </w:p>
        </w:tc>
        <w:tc>
          <w:tcPr>
            <w:tcW w:w="958" w:type="dxa"/>
            <w:vAlign w:val="center"/>
          </w:tcPr>
          <w:p w:rsidR="0066788E" w:rsidRPr="00865D83" w:rsidRDefault="00865D83" w:rsidP="008941C4">
            <w:pPr>
              <w:jc w:val="center"/>
              <w:rPr>
                <w:bCs/>
                <w:sz w:val="28"/>
                <w:szCs w:val="28"/>
                <w:lang w:val="uk-UA"/>
              </w:rPr>
            </w:pPr>
            <w:r w:rsidRPr="00865D83">
              <w:rPr>
                <w:bCs/>
                <w:sz w:val="28"/>
                <w:szCs w:val="28"/>
                <w:lang w:val="uk-UA"/>
              </w:rPr>
              <w:t>112</w:t>
            </w:r>
          </w:p>
        </w:tc>
      </w:tr>
      <w:tr w:rsidR="0066788E" w:rsidTr="000E560F">
        <w:tc>
          <w:tcPr>
            <w:tcW w:w="8897" w:type="dxa"/>
          </w:tcPr>
          <w:p w:rsidR="0066788E" w:rsidRPr="0066788E" w:rsidRDefault="00005F3A" w:rsidP="00005F3A">
            <w:pPr>
              <w:jc w:val="both"/>
              <w:rPr>
                <w:bCs/>
                <w:sz w:val="28"/>
                <w:szCs w:val="28"/>
                <w:lang w:val="uk-UA"/>
              </w:rPr>
            </w:pPr>
            <w:r>
              <w:rPr>
                <w:b/>
                <w:bCs/>
                <w:sz w:val="28"/>
                <w:szCs w:val="28"/>
                <w:lang w:val="uk-UA"/>
              </w:rPr>
              <w:t>РОЗДІЛ</w:t>
            </w:r>
            <w:r w:rsidR="0066788E">
              <w:rPr>
                <w:b/>
                <w:bCs/>
                <w:sz w:val="28"/>
                <w:szCs w:val="28"/>
                <w:lang w:val="uk-UA"/>
              </w:rPr>
              <w:t xml:space="preserve"> 3. </w:t>
            </w:r>
            <w:r>
              <w:rPr>
                <w:b/>
                <w:bCs/>
                <w:sz w:val="28"/>
                <w:szCs w:val="28"/>
                <w:lang w:val="uk-UA"/>
              </w:rPr>
              <w:t>ОСОБЛИВОСТІ ПЕДАГОГІЧНОЇ КОМУНІКАЦІЇ</w:t>
            </w:r>
          </w:p>
        </w:tc>
        <w:tc>
          <w:tcPr>
            <w:tcW w:w="958" w:type="dxa"/>
            <w:vAlign w:val="center"/>
          </w:tcPr>
          <w:p w:rsidR="0066788E" w:rsidRDefault="00865D83" w:rsidP="008941C4">
            <w:pPr>
              <w:jc w:val="center"/>
              <w:rPr>
                <w:b/>
                <w:bCs/>
                <w:sz w:val="28"/>
                <w:szCs w:val="28"/>
                <w:lang w:val="uk-UA"/>
              </w:rPr>
            </w:pPr>
            <w:r>
              <w:rPr>
                <w:b/>
                <w:bCs/>
                <w:sz w:val="28"/>
                <w:szCs w:val="28"/>
                <w:lang w:val="uk-UA"/>
              </w:rPr>
              <w:t>126</w:t>
            </w:r>
          </w:p>
        </w:tc>
      </w:tr>
      <w:tr w:rsidR="0066788E" w:rsidTr="000E560F">
        <w:tc>
          <w:tcPr>
            <w:tcW w:w="8897" w:type="dxa"/>
          </w:tcPr>
          <w:p w:rsidR="0066788E" w:rsidRPr="0066788E" w:rsidRDefault="0066788E" w:rsidP="0066788E">
            <w:pPr>
              <w:jc w:val="both"/>
              <w:rPr>
                <w:bCs/>
                <w:sz w:val="28"/>
                <w:szCs w:val="28"/>
                <w:lang w:val="uk-UA"/>
              </w:rPr>
            </w:pPr>
            <w:r>
              <w:rPr>
                <w:sz w:val="28"/>
                <w:lang w:val="uk-UA"/>
              </w:rPr>
              <w:t xml:space="preserve">3. 1. </w:t>
            </w:r>
            <w:r w:rsidRPr="002C4708">
              <w:rPr>
                <w:sz w:val="28"/>
                <w:lang w:val="uk-UA"/>
              </w:rPr>
              <w:t>Експресивність, як функція в педагогічній комунікації</w:t>
            </w:r>
            <w:r>
              <w:rPr>
                <w:sz w:val="28"/>
                <w:lang w:val="uk-UA"/>
              </w:rPr>
              <w:t xml:space="preserve"> </w:t>
            </w:r>
            <w:r w:rsidRPr="0066788E">
              <w:rPr>
                <w:i/>
                <w:sz w:val="28"/>
                <w:lang w:val="uk-UA"/>
              </w:rPr>
              <w:t>(Наталія</w:t>
            </w:r>
            <w:r>
              <w:rPr>
                <w:sz w:val="28"/>
                <w:lang w:val="uk-UA"/>
              </w:rPr>
              <w:t xml:space="preserve"> </w:t>
            </w:r>
            <w:r w:rsidRPr="00B12522">
              <w:rPr>
                <w:i/>
                <w:iCs/>
                <w:sz w:val="28"/>
                <w:lang w:val="uk-UA"/>
              </w:rPr>
              <w:t>Яблонська</w:t>
            </w:r>
            <w:r>
              <w:rPr>
                <w:i/>
                <w:iCs/>
                <w:sz w:val="28"/>
                <w:lang w:val="uk-UA"/>
              </w:rPr>
              <w:t>)</w:t>
            </w:r>
          </w:p>
        </w:tc>
        <w:tc>
          <w:tcPr>
            <w:tcW w:w="958" w:type="dxa"/>
            <w:vAlign w:val="center"/>
          </w:tcPr>
          <w:p w:rsidR="0066788E" w:rsidRPr="00865D83" w:rsidRDefault="00865D83" w:rsidP="008941C4">
            <w:pPr>
              <w:jc w:val="center"/>
              <w:rPr>
                <w:bCs/>
                <w:sz w:val="28"/>
                <w:szCs w:val="28"/>
                <w:lang w:val="uk-UA"/>
              </w:rPr>
            </w:pPr>
            <w:r w:rsidRPr="00865D83">
              <w:rPr>
                <w:bCs/>
                <w:sz w:val="28"/>
                <w:szCs w:val="28"/>
                <w:lang w:val="uk-UA"/>
              </w:rPr>
              <w:t>126</w:t>
            </w:r>
          </w:p>
        </w:tc>
      </w:tr>
      <w:tr w:rsidR="0066788E" w:rsidTr="000E560F">
        <w:tc>
          <w:tcPr>
            <w:tcW w:w="8897" w:type="dxa"/>
          </w:tcPr>
          <w:p w:rsidR="0066788E" w:rsidRPr="0066788E" w:rsidRDefault="0066788E" w:rsidP="0066788E">
            <w:pPr>
              <w:jc w:val="both"/>
              <w:rPr>
                <w:bCs/>
                <w:sz w:val="28"/>
                <w:szCs w:val="28"/>
                <w:lang w:val="uk-UA"/>
              </w:rPr>
            </w:pPr>
            <w:r>
              <w:rPr>
                <w:bCs/>
                <w:sz w:val="28"/>
                <w:szCs w:val="28"/>
                <w:lang w:val="uk-UA"/>
              </w:rPr>
              <w:t xml:space="preserve">3.2. </w:t>
            </w:r>
            <w:r w:rsidRPr="002C4708">
              <w:rPr>
                <w:sz w:val="28"/>
                <w:lang w:val="uk-UA"/>
              </w:rPr>
              <w:t>Сценічна майстерність у педагогічній комунікації</w:t>
            </w:r>
            <w:r w:rsidR="00005F3A">
              <w:rPr>
                <w:sz w:val="28"/>
                <w:lang w:val="uk-UA"/>
              </w:rPr>
              <w:t xml:space="preserve"> </w:t>
            </w:r>
            <w:r w:rsidR="00005F3A" w:rsidRPr="0066788E">
              <w:rPr>
                <w:i/>
                <w:sz w:val="28"/>
                <w:lang w:val="uk-UA"/>
              </w:rPr>
              <w:t>(Наталія</w:t>
            </w:r>
            <w:r w:rsidR="00005F3A">
              <w:rPr>
                <w:sz w:val="28"/>
                <w:lang w:val="uk-UA"/>
              </w:rPr>
              <w:t xml:space="preserve"> </w:t>
            </w:r>
            <w:r w:rsidR="00005F3A" w:rsidRPr="00B12522">
              <w:rPr>
                <w:i/>
                <w:iCs/>
                <w:sz w:val="28"/>
                <w:lang w:val="uk-UA"/>
              </w:rPr>
              <w:t>Яблонська</w:t>
            </w:r>
            <w:r w:rsidR="00005F3A">
              <w:rPr>
                <w:i/>
                <w:iCs/>
                <w:sz w:val="28"/>
                <w:lang w:val="uk-UA"/>
              </w:rPr>
              <w:t>)</w:t>
            </w:r>
          </w:p>
        </w:tc>
        <w:tc>
          <w:tcPr>
            <w:tcW w:w="958" w:type="dxa"/>
            <w:vAlign w:val="center"/>
          </w:tcPr>
          <w:p w:rsidR="0066788E" w:rsidRPr="00865D83" w:rsidRDefault="00865D83" w:rsidP="008941C4">
            <w:pPr>
              <w:jc w:val="center"/>
              <w:rPr>
                <w:bCs/>
                <w:sz w:val="28"/>
                <w:szCs w:val="28"/>
                <w:lang w:val="uk-UA"/>
              </w:rPr>
            </w:pPr>
            <w:r w:rsidRPr="00865D83">
              <w:rPr>
                <w:bCs/>
                <w:sz w:val="28"/>
                <w:szCs w:val="28"/>
                <w:lang w:val="uk-UA"/>
              </w:rPr>
              <w:t>130</w:t>
            </w:r>
          </w:p>
        </w:tc>
      </w:tr>
      <w:tr w:rsidR="0066788E" w:rsidTr="000E560F">
        <w:tc>
          <w:tcPr>
            <w:tcW w:w="8897" w:type="dxa"/>
          </w:tcPr>
          <w:p w:rsidR="0066788E" w:rsidRPr="0066788E" w:rsidRDefault="00005F3A" w:rsidP="0066788E">
            <w:pPr>
              <w:jc w:val="both"/>
              <w:rPr>
                <w:bCs/>
                <w:sz w:val="28"/>
                <w:szCs w:val="28"/>
                <w:lang w:val="uk-UA"/>
              </w:rPr>
            </w:pPr>
            <w:r>
              <w:rPr>
                <w:bCs/>
                <w:sz w:val="28"/>
                <w:szCs w:val="28"/>
                <w:lang w:val="uk-UA"/>
              </w:rPr>
              <w:t>3.</w:t>
            </w:r>
            <w:r w:rsidRPr="00FF13FB">
              <w:rPr>
                <w:bCs/>
                <w:sz w:val="28"/>
                <w:szCs w:val="28"/>
                <w:lang w:val="uk-UA"/>
              </w:rPr>
              <w:t>3. Роль управління у педагогічній комунікації</w:t>
            </w:r>
            <w:r>
              <w:rPr>
                <w:bCs/>
                <w:sz w:val="28"/>
                <w:szCs w:val="28"/>
                <w:lang w:val="uk-UA"/>
              </w:rPr>
              <w:t xml:space="preserve"> </w:t>
            </w:r>
            <w:r w:rsidRPr="00005F3A">
              <w:rPr>
                <w:bCs/>
                <w:i/>
                <w:sz w:val="28"/>
                <w:szCs w:val="28"/>
                <w:lang w:val="uk-UA"/>
              </w:rPr>
              <w:t>(Леся</w:t>
            </w:r>
            <w:r>
              <w:rPr>
                <w:bCs/>
                <w:sz w:val="28"/>
                <w:szCs w:val="28"/>
                <w:lang w:val="uk-UA"/>
              </w:rPr>
              <w:t xml:space="preserve"> </w:t>
            </w:r>
            <w:r w:rsidRPr="00B12522">
              <w:rPr>
                <w:bCs/>
                <w:i/>
                <w:iCs/>
                <w:sz w:val="28"/>
                <w:szCs w:val="28"/>
                <w:lang w:val="uk-UA"/>
              </w:rPr>
              <w:t>Біловус</w:t>
            </w:r>
            <w:r>
              <w:rPr>
                <w:bCs/>
                <w:i/>
                <w:iCs/>
                <w:sz w:val="28"/>
                <w:szCs w:val="28"/>
                <w:lang w:val="uk-UA"/>
              </w:rPr>
              <w:t>)</w:t>
            </w:r>
          </w:p>
        </w:tc>
        <w:tc>
          <w:tcPr>
            <w:tcW w:w="958" w:type="dxa"/>
            <w:vAlign w:val="center"/>
          </w:tcPr>
          <w:p w:rsidR="0066788E" w:rsidRPr="00865D83" w:rsidRDefault="00865D83" w:rsidP="008941C4">
            <w:pPr>
              <w:jc w:val="center"/>
              <w:rPr>
                <w:bCs/>
                <w:sz w:val="28"/>
                <w:szCs w:val="28"/>
                <w:lang w:val="uk-UA"/>
              </w:rPr>
            </w:pPr>
            <w:r w:rsidRPr="00865D83">
              <w:rPr>
                <w:bCs/>
                <w:sz w:val="28"/>
                <w:szCs w:val="28"/>
                <w:lang w:val="uk-UA"/>
              </w:rPr>
              <w:t>150</w:t>
            </w:r>
          </w:p>
        </w:tc>
      </w:tr>
      <w:tr w:rsidR="0066788E" w:rsidTr="000E560F">
        <w:tc>
          <w:tcPr>
            <w:tcW w:w="8897" w:type="dxa"/>
          </w:tcPr>
          <w:p w:rsidR="0066788E" w:rsidRPr="00005F3A" w:rsidRDefault="00005F3A" w:rsidP="0066788E">
            <w:pPr>
              <w:jc w:val="both"/>
              <w:rPr>
                <w:bCs/>
                <w:sz w:val="28"/>
                <w:szCs w:val="28"/>
                <w:lang w:val="uk-UA"/>
              </w:rPr>
            </w:pPr>
            <w:r w:rsidRPr="00FF13FB">
              <w:rPr>
                <w:bCs/>
                <w:sz w:val="28"/>
                <w:szCs w:val="28"/>
                <w:lang w:val="uk-UA"/>
              </w:rPr>
              <w:t>3</w:t>
            </w:r>
            <w:r w:rsidRPr="00FF13FB">
              <w:rPr>
                <w:bCs/>
                <w:sz w:val="28"/>
                <w:szCs w:val="28"/>
              </w:rPr>
              <w:t>.</w:t>
            </w:r>
            <w:r w:rsidRPr="00FF13FB">
              <w:rPr>
                <w:bCs/>
                <w:sz w:val="28"/>
                <w:szCs w:val="28"/>
                <w:lang w:val="uk-UA"/>
              </w:rPr>
              <w:t>4</w:t>
            </w:r>
            <w:r w:rsidRPr="00FF13FB">
              <w:rPr>
                <w:bCs/>
                <w:sz w:val="28"/>
                <w:szCs w:val="28"/>
              </w:rPr>
              <w:t>. Методика саморегуляції педагога</w:t>
            </w:r>
            <w:r>
              <w:rPr>
                <w:bCs/>
                <w:sz w:val="28"/>
                <w:szCs w:val="28"/>
                <w:lang w:val="uk-UA"/>
              </w:rPr>
              <w:t xml:space="preserve"> </w:t>
            </w:r>
            <w:r w:rsidRPr="00005F3A">
              <w:rPr>
                <w:bCs/>
                <w:i/>
                <w:sz w:val="28"/>
                <w:szCs w:val="28"/>
                <w:lang w:val="uk-UA"/>
              </w:rPr>
              <w:t>(Леся</w:t>
            </w:r>
            <w:r>
              <w:rPr>
                <w:bCs/>
                <w:sz w:val="28"/>
                <w:szCs w:val="28"/>
                <w:lang w:val="uk-UA"/>
              </w:rPr>
              <w:t xml:space="preserve"> </w:t>
            </w:r>
            <w:r w:rsidRPr="00B12522">
              <w:rPr>
                <w:bCs/>
                <w:i/>
                <w:iCs/>
                <w:sz w:val="28"/>
                <w:szCs w:val="28"/>
                <w:lang w:val="uk-UA"/>
              </w:rPr>
              <w:t>Біловус</w:t>
            </w:r>
            <w:r>
              <w:rPr>
                <w:bCs/>
                <w:i/>
                <w:iCs/>
                <w:sz w:val="28"/>
                <w:szCs w:val="28"/>
                <w:lang w:val="uk-UA"/>
              </w:rPr>
              <w:t>)</w:t>
            </w:r>
          </w:p>
        </w:tc>
        <w:tc>
          <w:tcPr>
            <w:tcW w:w="958" w:type="dxa"/>
            <w:vAlign w:val="center"/>
          </w:tcPr>
          <w:p w:rsidR="0066788E" w:rsidRPr="00865D83" w:rsidRDefault="00865D83" w:rsidP="008941C4">
            <w:pPr>
              <w:jc w:val="center"/>
              <w:rPr>
                <w:bCs/>
                <w:sz w:val="28"/>
                <w:szCs w:val="28"/>
                <w:lang w:val="uk-UA"/>
              </w:rPr>
            </w:pPr>
            <w:r w:rsidRPr="00865D83">
              <w:rPr>
                <w:bCs/>
                <w:sz w:val="28"/>
                <w:szCs w:val="28"/>
                <w:lang w:val="uk-UA"/>
              </w:rPr>
              <w:t>155</w:t>
            </w:r>
          </w:p>
        </w:tc>
      </w:tr>
      <w:tr w:rsidR="00865D83" w:rsidTr="000E560F">
        <w:tc>
          <w:tcPr>
            <w:tcW w:w="8897" w:type="dxa"/>
          </w:tcPr>
          <w:p w:rsidR="00865D83" w:rsidRPr="00865D83" w:rsidRDefault="00865D83" w:rsidP="0066788E">
            <w:pPr>
              <w:jc w:val="both"/>
              <w:rPr>
                <w:bCs/>
                <w:sz w:val="28"/>
                <w:szCs w:val="28"/>
                <w:lang w:val="uk-UA"/>
              </w:rPr>
            </w:pPr>
            <w:r>
              <w:rPr>
                <w:bCs/>
                <w:sz w:val="28"/>
                <w:szCs w:val="28"/>
                <w:lang w:val="uk-UA"/>
              </w:rPr>
              <w:t xml:space="preserve">3.5. </w:t>
            </w:r>
            <w:r w:rsidRPr="00865D83">
              <w:rPr>
                <w:sz w:val="28"/>
                <w:szCs w:val="28"/>
              </w:rPr>
              <w:t>Питання</w:t>
            </w:r>
            <w:r w:rsidRPr="00865D83">
              <w:rPr>
                <w:sz w:val="28"/>
                <w:szCs w:val="28"/>
                <w:lang w:val="uk-UA"/>
              </w:rPr>
              <w:t xml:space="preserve"> </w:t>
            </w:r>
            <w:r w:rsidRPr="00865D83">
              <w:rPr>
                <w:sz w:val="28"/>
                <w:szCs w:val="28"/>
              </w:rPr>
              <w:t>впливу на інших людей під час педагогічної</w:t>
            </w:r>
            <w:r w:rsidRPr="00865D83">
              <w:rPr>
                <w:sz w:val="28"/>
                <w:szCs w:val="28"/>
                <w:lang w:val="uk-UA"/>
              </w:rPr>
              <w:t xml:space="preserve"> </w:t>
            </w:r>
            <w:r w:rsidRPr="00865D83">
              <w:rPr>
                <w:sz w:val="28"/>
                <w:szCs w:val="28"/>
              </w:rPr>
              <w:t>комунікації</w:t>
            </w:r>
            <w:r>
              <w:rPr>
                <w:sz w:val="28"/>
                <w:szCs w:val="28"/>
                <w:lang w:val="uk-UA"/>
              </w:rPr>
              <w:t xml:space="preserve"> </w:t>
            </w:r>
            <w:r w:rsidRPr="00005F3A">
              <w:rPr>
                <w:bCs/>
                <w:i/>
                <w:sz w:val="28"/>
                <w:szCs w:val="28"/>
                <w:lang w:val="uk-UA"/>
              </w:rPr>
              <w:t>(Леся</w:t>
            </w:r>
            <w:r>
              <w:rPr>
                <w:bCs/>
                <w:sz w:val="28"/>
                <w:szCs w:val="28"/>
                <w:lang w:val="uk-UA"/>
              </w:rPr>
              <w:t xml:space="preserve"> </w:t>
            </w:r>
            <w:r w:rsidRPr="00B12522">
              <w:rPr>
                <w:bCs/>
                <w:i/>
                <w:iCs/>
                <w:sz w:val="28"/>
                <w:szCs w:val="28"/>
                <w:lang w:val="uk-UA"/>
              </w:rPr>
              <w:t>Біловус</w:t>
            </w:r>
            <w:r>
              <w:rPr>
                <w:bCs/>
                <w:i/>
                <w:iCs/>
                <w:sz w:val="28"/>
                <w:szCs w:val="28"/>
                <w:lang w:val="uk-UA"/>
              </w:rPr>
              <w:t>)</w:t>
            </w:r>
          </w:p>
        </w:tc>
        <w:tc>
          <w:tcPr>
            <w:tcW w:w="958" w:type="dxa"/>
            <w:vAlign w:val="center"/>
          </w:tcPr>
          <w:p w:rsidR="00865D83" w:rsidRPr="00865D83" w:rsidRDefault="00865D83" w:rsidP="008941C4">
            <w:pPr>
              <w:jc w:val="center"/>
              <w:rPr>
                <w:bCs/>
                <w:sz w:val="28"/>
                <w:szCs w:val="28"/>
                <w:lang w:val="uk-UA"/>
              </w:rPr>
            </w:pPr>
            <w:r w:rsidRPr="00865D83">
              <w:rPr>
                <w:bCs/>
                <w:sz w:val="28"/>
                <w:szCs w:val="28"/>
                <w:lang w:val="uk-UA"/>
              </w:rPr>
              <w:t>161</w:t>
            </w:r>
          </w:p>
        </w:tc>
      </w:tr>
      <w:tr w:rsidR="0066788E" w:rsidTr="000E560F">
        <w:tc>
          <w:tcPr>
            <w:tcW w:w="8897" w:type="dxa"/>
          </w:tcPr>
          <w:p w:rsidR="0066788E" w:rsidRPr="0066788E" w:rsidRDefault="00005F3A" w:rsidP="00865D83">
            <w:pPr>
              <w:jc w:val="both"/>
              <w:rPr>
                <w:bCs/>
                <w:sz w:val="28"/>
                <w:szCs w:val="28"/>
                <w:lang w:val="uk-UA"/>
              </w:rPr>
            </w:pPr>
            <w:r w:rsidRPr="00FF13FB">
              <w:rPr>
                <w:bCs/>
                <w:sz w:val="28"/>
                <w:szCs w:val="28"/>
                <w:lang w:val="uk-UA"/>
              </w:rPr>
              <w:t>3.</w:t>
            </w:r>
            <w:r w:rsidR="00865D83">
              <w:rPr>
                <w:bCs/>
                <w:sz w:val="28"/>
                <w:szCs w:val="28"/>
                <w:lang w:val="uk-UA"/>
              </w:rPr>
              <w:t>5</w:t>
            </w:r>
            <w:r w:rsidRPr="00FF13FB">
              <w:rPr>
                <w:bCs/>
                <w:sz w:val="28"/>
                <w:szCs w:val="28"/>
                <w:lang w:val="uk-UA"/>
              </w:rPr>
              <w:t>. Виклики комунікації в освіті в умовах відкритого інформаційного суспільства</w:t>
            </w:r>
            <w:r>
              <w:rPr>
                <w:bCs/>
                <w:sz w:val="28"/>
                <w:szCs w:val="28"/>
                <w:lang w:val="uk-UA"/>
              </w:rPr>
              <w:t xml:space="preserve"> (</w:t>
            </w:r>
            <w:r w:rsidRPr="00005F3A">
              <w:rPr>
                <w:bCs/>
                <w:i/>
                <w:sz w:val="28"/>
                <w:szCs w:val="28"/>
                <w:lang w:val="uk-UA"/>
              </w:rPr>
              <w:t>Оксана</w:t>
            </w:r>
            <w:r>
              <w:rPr>
                <w:bCs/>
                <w:sz w:val="28"/>
                <w:szCs w:val="28"/>
                <w:lang w:val="uk-UA"/>
              </w:rPr>
              <w:t xml:space="preserve"> </w:t>
            </w:r>
            <w:r w:rsidRPr="00B12522">
              <w:rPr>
                <w:bCs/>
                <w:i/>
                <w:iCs/>
                <w:sz w:val="28"/>
                <w:szCs w:val="28"/>
                <w:lang w:val="uk-UA"/>
              </w:rPr>
              <w:t xml:space="preserve">Гомотюк, </w:t>
            </w:r>
            <w:r>
              <w:rPr>
                <w:bCs/>
                <w:i/>
                <w:iCs/>
                <w:sz w:val="28"/>
                <w:szCs w:val="28"/>
                <w:lang w:val="uk-UA"/>
              </w:rPr>
              <w:t xml:space="preserve">Олександра </w:t>
            </w:r>
            <w:r w:rsidRPr="00B12522">
              <w:rPr>
                <w:bCs/>
                <w:i/>
                <w:iCs/>
                <w:sz w:val="28"/>
                <w:szCs w:val="28"/>
                <w:lang w:val="uk-UA"/>
              </w:rPr>
              <w:t>Патряк</w:t>
            </w:r>
            <w:r>
              <w:rPr>
                <w:bCs/>
                <w:i/>
                <w:iCs/>
                <w:sz w:val="28"/>
                <w:szCs w:val="28"/>
                <w:lang w:val="uk-UA"/>
              </w:rPr>
              <w:t>)</w:t>
            </w:r>
          </w:p>
        </w:tc>
        <w:tc>
          <w:tcPr>
            <w:tcW w:w="958" w:type="dxa"/>
            <w:vAlign w:val="center"/>
          </w:tcPr>
          <w:p w:rsidR="0066788E" w:rsidRPr="00865D83" w:rsidRDefault="00865D83" w:rsidP="008941C4">
            <w:pPr>
              <w:jc w:val="center"/>
              <w:rPr>
                <w:bCs/>
                <w:sz w:val="28"/>
                <w:szCs w:val="28"/>
                <w:lang w:val="uk-UA"/>
              </w:rPr>
            </w:pPr>
            <w:r w:rsidRPr="00865D83">
              <w:rPr>
                <w:bCs/>
                <w:sz w:val="28"/>
                <w:szCs w:val="28"/>
                <w:lang w:val="uk-UA"/>
              </w:rPr>
              <w:t>175</w:t>
            </w:r>
          </w:p>
        </w:tc>
      </w:tr>
    </w:tbl>
    <w:p w:rsidR="0066788E" w:rsidRDefault="0066788E" w:rsidP="00DB1484">
      <w:pPr>
        <w:rPr>
          <w:b/>
          <w:bCs/>
          <w:sz w:val="28"/>
          <w:szCs w:val="28"/>
          <w:lang w:val="uk-UA"/>
        </w:rPr>
      </w:pPr>
    </w:p>
    <w:p w:rsidR="00DB1484" w:rsidRPr="00B12522" w:rsidRDefault="00DB1484" w:rsidP="00DB1484">
      <w:pPr>
        <w:rPr>
          <w:i/>
          <w:iCs/>
          <w:sz w:val="28"/>
          <w:szCs w:val="28"/>
          <w:lang w:val="uk-UA"/>
        </w:rPr>
      </w:pPr>
    </w:p>
    <w:p w:rsidR="00732314" w:rsidRDefault="00732314" w:rsidP="00DB1484">
      <w:pPr>
        <w:ind w:firstLine="709"/>
        <w:jc w:val="both"/>
        <w:rPr>
          <w:b/>
          <w:sz w:val="28"/>
          <w:szCs w:val="28"/>
          <w:lang w:val="uk-UA"/>
        </w:rPr>
      </w:pPr>
    </w:p>
    <w:p w:rsidR="00732314" w:rsidRDefault="00732314" w:rsidP="00DB1484">
      <w:pPr>
        <w:ind w:firstLine="709"/>
        <w:jc w:val="both"/>
        <w:rPr>
          <w:b/>
          <w:sz w:val="28"/>
          <w:szCs w:val="28"/>
          <w:lang w:val="uk-UA"/>
        </w:rPr>
      </w:pPr>
    </w:p>
    <w:p w:rsidR="00732314" w:rsidRDefault="00732314" w:rsidP="00DB1484">
      <w:pPr>
        <w:ind w:firstLine="709"/>
        <w:jc w:val="both"/>
        <w:rPr>
          <w:b/>
          <w:sz w:val="28"/>
          <w:szCs w:val="28"/>
          <w:lang w:val="uk-UA"/>
        </w:rPr>
      </w:pPr>
    </w:p>
    <w:p w:rsidR="00732314" w:rsidRDefault="00732314" w:rsidP="00DB1484">
      <w:pPr>
        <w:ind w:firstLine="709"/>
        <w:jc w:val="both"/>
        <w:rPr>
          <w:b/>
          <w:sz w:val="28"/>
          <w:szCs w:val="28"/>
          <w:lang w:val="uk-UA"/>
        </w:rPr>
      </w:pPr>
    </w:p>
    <w:p w:rsidR="00732314" w:rsidRDefault="00732314" w:rsidP="00DB1484">
      <w:pPr>
        <w:ind w:firstLine="709"/>
        <w:jc w:val="both"/>
        <w:rPr>
          <w:b/>
          <w:sz w:val="28"/>
          <w:szCs w:val="28"/>
          <w:lang w:val="uk-UA"/>
        </w:rPr>
      </w:pPr>
    </w:p>
    <w:p w:rsidR="00732314" w:rsidRDefault="00732314" w:rsidP="00DB1484">
      <w:pPr>
        <w:ind w:firstLine="709"/>
        <w:jc w:val="both"/>
        <w:rPr>
          <w:b/>
          <w:sz w:val="28"/>
          <w:szCs w:val="28"/>
          <w:lang w:val="uk-UA"/>
        </w:rPr>
      </w:pPr>
    </w:p>
    <w:p w:rsidR="00732314" w:rsidRDefault="00732314" w:rsidP="00DB1484">
      <w:pPr>
        <w:ind w:firstLine="709"/>
        <w:jc w:val="both"/>
        <w:rPr>
          <w:b/>
          <w:sz w:val="28"/>
          <w:szCs w:val="28"/>
          <w:lang w:val="uk-UA"/>
        </w:rPr>
      </w:pPr>
    </w:p>
    <w:p w:rsidR="00732314" w:rsidRDefault="00732314" w:rsidP="00DB1484">
      <w:pPr>
        <w:ind w:firstLine="709"/>
        <w:jc w:val="both"/>
        <w:rPr>
          <w:b/>
          <w:sz w:val="28"/>
          <w:szCs w:val="28"/>
          <w:lang w:val="uk-UA"/>
        </w:rPr>
      </w:pPr>
    </w:p>
    <w:p w:rsidR="00732314" w:rsidRDefault="00732314" w:rsidP="00DB1484">
      <w:pPr>
        <w:ind w:firstLine="709"/>
        <w:jc w:val="both"/>
        <w:rPr>
          <w:b/>
          <w:sz w:val="28"/>
          <w:szCs w:val="28"/>
          <w:lang w:val="uk-UA"/>
        </w:rPr>
      </w:pPr>
    </w:p>
    <w:p w:rsidR="00732314" w:rsidRDefault="00732314" w:rsidP="00DB1484">
      <w:pPr>
        <w:ind w:firstLine="709"/>
        <w:jc w:val="both"/>
        <w:rPr>
          <w:b/>
          <w:sz w:val="28"/>
          <w:szCs w:val="28"/>
          <w:lang w:val="uk-UA"/>
        </w:rPr>
      </w:pPr>
    </w:p>
    <w:p w:rsidR="00005F3A" w:rsidRDefault="00005F3A">
      <w:pPr>
        <w:spacing w:after="160" w:line="259" w:lineRule="auto"/>
        <w:rPr>
          <w:b/>
          <w:bCs/>
          <w:sz w:val="28"/>
          <w:lang w:val="uk-UA"/>
        </w:rPr>
      </w:pPr>
      <w:r>
        <w:rPr>
          <w:b/>
          <w:bCs/>
          <w:sz w:val="28"/>
          <w:lang w:val="uk-UA"/>
        </w:rPr>
        <w:br w:type="page"/>
      </w:r>
    </w:p>
    <w:p w:rsidR="0068529C" w:rsidRDefault="0068529C" w:rsidP="0068529C">
      <w:pPr>
        <w:spacing w:after="160" w:line="259" w:lineRule="auto"/>
        <w:jc w:val="center"/>
        <w:rPr>
          <w:b/>
          <w:bCs/>
          <w:sz w:val="28"/>
          <w:szCs w:val="28"/>
          <w:lang w:val="uk-UA"/>
        </w:rPr>
      </w:pPr>
      <w:r>
        <w:rPr>
          <w:b/>
          <w:bCs/>
          <w:sz w:val="28"/>
          <w:szCs w:val="28"/>
          <w:lang w:val="uk-UA"/>
        </w:rPr>
        <w:lastRenderedPageBreak/>
        <w:t>ПЕРЕДМОВА</w:t>
      </w:r>
    </w:p>
    <w:p w:rsidR="00B15F38" w:rsidRPr="00B15F38" w:rsidRDefault="00B15F38" w:rsidP="00B15F38">
      <w:pPr>
        <w:ind w:firstLine="567"/>
        <w:contextualSpacing/>
        <w:jc w:val="both"/>
        <w:textAlignment w:val="top"/>
        <w:rPr>
          <w:sz w:val="28"/>
          <w:szCs w:val="28"/>
          <w:lang w:val="uk-UA"/>
        </w:rPr>
      </w:pPr>
      <w:r w:rsidRPr="00B15F38">
        <w:rPr>
          <w:sz w:val="28"/>
          <w:szCs w:val="28"/>
          <w:lang w:val="uk-UA"/>
        </w:rPr>
        <w:t>Модернізація освітньої політики стали предметом наукових дискусій, визначила роботу міжнародних конференцій, круглих столів, актуалізувала роботу освітніх майстерень.</w:t>
      </w:r>
      <w:r>
        <w:rPr>
          <w:sz w:val="28"/>
          <w:szCs w:val="28"/>
          <w:lang w:val="uk-UA"/>
        </w:rPr>
        <w:t xml:space="preserve"> У</w:t>
      </w:r>
      <w:r w:rsidRPr="00B15F38">
        <w:rPr>
          <w:sz w:val="28"/>
          <w:szCs w:val="28"/>
          <w:lang w:val="uk-UA"/>
        </w:rPr>
        <w:t xml:space="preserve">решті визначилися напрями коригування стратегій розвитку університетських спільнот. Ми стали свідками нових викликів </w:t>
      </w:r>
      <w:r w:rsidRPr="00B15F38">
        <w:rPr>
          <w:color w:val="1D1B11"/>
          <w:sz w:val="28"/>
          <w:szCs w:val="28"/>
          <w:lang w:val="uk-UA"/>
        </w:rPr>
        <w:t>щодо інтернаціоналізації освіти та науки, змушені акцентувати увагу на нових можливостях комунікації, відбулися зміни у способах  інтеграції у європейський освітній та науковий простір. При усьому цьому  ми зберігаємо і розвиваємо ідею університету як самостійного інтелектуально-наукового центру, як простору нового знання, як осередку духовності та культури, що закорінюється в усвідомленні та переосмисленні спадщини нашої класичної педагогічної думки. Ми розуміємо, що в освітньому закладі формується нова наукова думка, виховуються інтелектуали, є центр свободи, поваги до людської гідності.</w:t>
      </w:r>
      <w:r>
        <w:rPr>
          <w:color w:val="1D1B11"/>
          <w:sz w:val="28"/>
          <w:szCs w:val="28"/>
          <w:lang w:val="uk-UA"/>
        </w:rPr>
        <w:t xml:space="preserve"> </w:t>
      </w:r>
      <w:r w:rsidRPr="00B15F38">
        <w:rPr>
          <w:sz w:val="28"/>
          <w:szCs w:val="28"/>
          <w:lang w:val="uk-UA"/>
        </w:rPr>
        <w:t>Ми намагаємося адекватно конструювати освітні програми і з метою реального запровадження компетентнісного підходу, а через нього – студентоцентризму, забезпечити національну складову освіти та у такий спосіб створити надійну основу для європейської й світової інтеграції.</w:t>
      </w:r>
    </w:p>
    <w:p w:rsidR="00B15F38" w:rsidRPr="00B15F38" w:rsidRDefault="00B15F38" w:rsidP="00B15F38">
      <w:pPr>
        <w:ind w:firstLine="567"/>
        <w:jc w:val="both"/>
        <w:rPr>
          <w:sz w:val="28"/>
          <w:szCs w:val="28"/>
          <w:lang w:val="uk-UA"/>
        </w:rPr>
      </w:pPr>
      <w:r w:rsidRPr="00B15F38">
        <w:rPr>
          <w:sz w:val="28"/>
          <w:szCs w:val="28"/>
          <w:lang w:val="uk-UA"/>
        </w:rPr>
        <w:t xml:space="preserve">Концепція модернізації сучасної української освіти передбачає підготовку кваліфікованих, компетентних фахівців на рівні світових стандартів, соціально й професійно мобільних, конкурентоспроможних на вітчизняному, європейському і світовому  ринках праці. Згідно з Лісабонською декларацією про європейські університети (від 2010 р.), </w:t>
      </w:r>
      <w:hyperlink r:id="rId7" w:history="1">
        <w:r w:rsidRPr="00B15F38">
          <w:rPr>
            <w:rStyle w:val="ae"/>
            <w:color w:val="auto"/>
            <w:sz w:val="28"/>
            <w:szCs w:val="28"/>
            <w:u w:val="none"/>
            <w:lang w:val="uk-UA"/>
          </w:rPr>
          <w:t>основною метою</w:t>
        </w:r>
        <w:r>
          <w:rPr>
            <w:rStyle w:val="ae"/>
            <w:color w:val="auto"/>
            <w:sz w:val="28"/>
            <w:szCs w:val="28"/>
            <w:u w:val="none"/>
            <w:lang w:val="uk-UA"/>
          </w:rPr>
          <w:t xml:space="preserve"> </w:t>
        </w:r>
        <w:r w:rsidRPr="00B15F38">
          <w:rPr>
            <w:rStyle w:val="ae"/>
            <w:color w:val="auto"/>
            <w:sz w:val="28"/>
            <w:szCs w:val="28"/>
            <w:u w:val="none"/>
            <w:lang w:val="uk-UA"/>
          </w:rPr>
          <w:t>стало створення нових та удосконалення існуючих університетів Європи</w:t>
        </w:r>
      </w:hyperlink>
      <w:r w:rsidRPr="00B15F38">
        <w:rPr>
          <w:sz w:val="28"/>
          <w:szCs w:val="28"/>
          <w:lang w:val="uk-UA"/>
        </w:rPr>
        <w:t>, як інституційного середовища, що сприяє розвитку творчості, креативного мислення та інновацій.Як свідчить міжнародна практика, сучасний фахівець  у будь-якій сфері  діяльності ефективно реалізує свої професійні здібності лише за умов засвоєння ним загальнолюдських гуманітарних цінностей, що формувалися попередніми поколіннями протягом століть. Особливу роль у цьому відношенні мають дисципліни гуманітарного циклу, які сприяють гуманізації освіти, подоланню вузькофахового мислення майбутніх фахівців. Підкреслимо важливість комунікативних навичок, апелюючи до Всесвітнього економічного форуму в Давосі 2016 року.</w:t>
      </w:r>
      <w:r>
        <w:rPr>
          <w:sz w:val="28"/>
          <w:szCs w:val="28"/>
          <w:lang w:val="uk-UA"/>
        </w:rPr>
        <w:t xml:space="preserve"> </w:t>
      </w:r>
      <w:r w:rsidRPr="00B15F38">
        <w:rPr>
          <w:sz w:val="28"/>
          <w:szCs w:val="28"/>
          <w:lang w:val="uk-UA"/>
        </w:rPr>
        <w:t>Перші позиції у рейтингу займають навички, що</w:t>
      </w:r>
      <w:r>
        <w:rPr>
          <w:sz w:val="28"/>
          <w:szCs w:val="28"/>
          <w:lang w:val="uk-UA"/>
        </w:rPr>
        <w:t xml:space="preserve"> </w:t>
      </w:r>
      <w:r w:rsidRPr="00B15F38">
        <w:rPr>
          <w:sz w:val="28"/>
          <w:szCs w:val="28"/>
          <w:lang w:val="uk-UA"/>
        </w:rPr>
        <w:t>стосуються</w:t>
      </w:r>
      <w:r>
        <w:rPr>
          <w:sz w:val="28"/>
          <w:szCs w:val="28"/>
          <w:lang w:val="uk-UA"/>
        </w:rPr>
        <w:t xml:space="preserve"> </w:t>
      </w:r>
      <w:r w:rsidRPr="00B15F38">
        <w:rPr>
          <w:sz w:val="28"/>
          <w:szCs w:val="28"/>
          <w:lang w:val="uk-UA"/>
        </w:rPr>
        <w:t>спілкування з людьми, вміння</w:t>
      </w:r>
      <w:r>
        <w:rPr>
          <w:sz w:val="28"/>
          <w:szCs w:val="28"/>
          <w:lang w:val="uk-UA"/>
        </w:rPr>
        <w:t xml:space="preserve"> </w:t>
      </w:r>
      <w:r w:rsidRPr="00B15F38">
        <w:rPr>
          <w:sz w:val="28"/>
          <w:szCs w:val="28"/>
          <w:lang w:val="uk-UA"/>
        </w:rPr>
        <w:t xml:space="preserve">управляти, розуміти й домовлятися. Колективна монографія присвячена вивченню проблеми комунікацій в освітньому процесі, що презентує багатогранність поняття «комунікація» і є розгорнутим аналізом цього явища в освітньому чи, ширше, у соціокультурному просторі. </w:t>
      </w:r>
    </w:p>
    <w:p w:rsidR="00B15F38" w:rsidRPr="00B15F38" w:rsidRDefault="00B15F38" w:rsidP="00B15F38">
      <w:pPr>
        <w:ind w:firstLine="567"/>
        <w:jc w:val="both"/>
        <w:rPr>
          <w:sz w:val="28"/>
          <w:szCs w:val="28"/>
          <w:lang w:val="uk-UA"/>
        </w:rPr>
      </w:pPr>
      <w:r w:rsidRPr="00B15F38">
        <w:rPr>
          <w:sz w:val="28"/>
          <w:szCs w:val="28"/>
          <w:lang w:val="uk-UA"/>
        </w:rPr>
        <w:t>Автори ставлять за мету виробити власний науковий підхід до вивчення окресленої проблеми і звертають увагу на особливості документної комунікації, підходи до її вивчення, функціонування у межах соціальних комунікацій.</w:t>
      </w:r>
      <w:r>
        <w:rPr>
          <w:sz w:val="28"/>
          <w:szCs w:val="28"/>
          <w:lang w:val="uk-UA"/>
        </w:rPr>
        <w:t xml:space="preserve"> </w:t>
      </w:r>
      <w:r w:rsidRPr="00B15F38">
        <w:rPr>
          <w:sz w:val="28"/>
          <w:szCs w:val="28"/>
          <w:lang w:val="uk-UA"/>
        </w:rPr>
        <w:t>Важливим є огляд елементів комунікативної ситуації, її сценарію розгортання, функцій спілкування, а також види і рівні комунікативної діяльності, закони спілкування, техніка результативної комунікації.</w:t>
      </w:r>
      <w:r>
        <w:rPr>
          <w:sz w:val="28"/>
          <w:szCs w:val="28"/>
          <w:lang w:val="uk-UA"/>
        </w:rPr>
        <w:t xml:space="preserve"> </w:t>
      </w:r>
      <w:r w:rsidRPr="00B15F38">
        <w:rPr>
          <w:sz w:val="28"/>
          <w:szCs w:val="28"/>
          <w:lang w:val="uk-UA"/>
        </w:rPr>
        <w:t xml:space="preserve">Стратегії ділової комунікації залежать від ментальних, мовно-психологічних та культурних відмінностей, які слід враховувати при комунікації. Дослідники зосереджують увагу на ролі експресивності, виразності та ораторському мистецтві у роботі педагога; на </w:t>
      </w:r>
      <w:r w:rsidRPr="00B15F38">
        <w:rPr>
          <w:sz w:val="28"/>
          <w:szCs w:val="28"/>
          <w:lang w:val="uk-UA"/>
        </w:rPr>
        <w:lastRenderedPageBreak/>
        <w:t>ролі управління у педагогічній комунікації, процесах саморегуляції та вирішення конфліктних ситуацій, що є надзвичайно важливим у роботі освітянина.</w:t>
      </w:r>
    </w:p>
    <w:p w:rsidR="0068529C" w:rsidRDefault="00B15F38" w:rsidP="00B15F38">
      <w:pPr>
        <w:ind w:firstLine="567"/>
        <w:jc w:val="both"/>
        <w:rPr>
          <w:b/>
          <w:bCs/>
          <w:sz w:val="28"/>
          <w:szCs w:val="28"/>
          <w:lang w:val="uk-UA"/>
        </w:rPr>
      </w:pPr>
      <w:r w:rsidRPr="00B15F38">
        <w:rPr>
          <w:sz w:val="28"/>
          <w:szCs w:val="28"/>
          <w:lang w:val="uk-UA"/>
        </w:rPr>
        <w:t>Результати досліджень можуть бути використані для подальшого вивчення окреслених проблем, при викладанні документознавчих дисциплін, соціальної комунікації, педагогіки вищої школи, а також написанні наукових робіт із проблем інформаційної діяльності, соціальних комунікацій, педагогіки.</w:t>
      </w:r>
      <w:r w:rsidR="0068529C">
        <w:rPr>
          <w:b/>
          <w:bCs/>
          <w:sz w:val="28"/>
          <w:szCs w:val="28"/>
          <w:lang w:val="uk-UA"/>
        </w:rPr>
        <w:br w:type="page"/>
      </w:r>
    </w:p>
    <w:p w:rsidR="00005F3A" w:rsidRDefault="00005F3A" w:rsidP="00005F3A">
      <w:pPr>
        <w:jc w:val="center"/>
        <w:rPr>
          <w:b/>
          <w:bCs/>
          <w:sz w:val="28"/>
          <w:szCs w:val="28"/>
          <w:lang w:val="uk-UA"/>
        </w:rPr>
      </w:pPr>
      <w:r>
        <w:rPr>
          <w:b/>
          <w:bCs/>
          <w:sz w:val="28"/>
          <w:szCs w:val="28"/>
          <w:lang w:val="uk-UA"/>
        </w:rPr>
        <w:lastRenderedPageBreak/>
        <w:t xml:space="preserve">РОЗДІЛ 1. </w:t>
      </w:r>
    </w:p>
    <w:p w:rsidR="00DB1484" w:rsidRPr="002C4708" w:rsidRDefault="00005F3A" w:rsidP="00005F3A">
      <w:pPr>
        <w:jc w:val="center"/>
        <w:rPr>
          <w:sz w:val="28"/>
          <w:szCs w:val="28"/>
          <w:lang w:val="uk-UA"/>
        </w:rPr>
      </w:pPr>
      <w:r>
        <w:rPr>
          <w:b/>
          <w:bCs/>
          <w:sz w:val="28"/>
          <w:szCs w:val="28"/>
          <w:lang w:val="uk-UA"/>
        </w:rPr>
        <w:t>ІСТОРИЧНІ ПІДСТАВИ КОМУНІКАЦІЇ В ОСВІТІ</w:t>
      </w:r>
    </w:p>
    <w:p w:rsidR="00005F3A" w:rsidRDefault="00005F3A" w:rsidP="00732314">
      <w:pPr>
        <w:ind w:firstLine="709"/>
        <w:contextualSpacing/>
        <w:jc w:val="both"/>
        <w:rPr>
          <w:b/>
          <w:bCs/>
          <w:sz w:val="28"/>
          <w:szCs w:val="28"/>
          <w:lang w:val="uk-UA"/>
        </w:rPr>
      </w:pPr>
    </w:p>
    <w:p w:rsidR="00732314" w:rsidRPr="00005F3A" w:rsidRDefault="00005F3A" w:rsidP="00005F3A">
      <w:pPr>
        <w:ind w:firstLine="709"/>
        <w:contextualSpacing/>
        <w:jc w:val="both"/>
        <w:rPr>
          <w:b/>
          <w:bCs/>
          <w:sz w:val="28"/>
          <w:szCs w:val="28"/>
          <w:lang w:val="uk-UA"/>
        </w:rPr>
      </w:pPr>
      <w:r>
        <w:rPr>
          <w:b/>
          <w:bCs/>
          <w:sz w:val="28"/>
          <w:szCs w:val="28"/>
          <w:lang w:val="uk-UA"/>
        </w:rPr>
        <w:t xml:space="preserve">1.1. </w:t>
      </w:r>
      <w:r w:rsidR="00732314" w:rsidRPr="00005F3A">
        <w:rPr>
          <w:b/>
          <w:bCs/>
          <w:sz w:val="28"/>
          <w:szCs w:val="28"/>
          <w:lang w:val="uk-UA"/>
        </w:rPr>
        <w:t>Педагогічна спадщина Михайла Драгоманова: аналіз європейських впливів</w:t>
      </w:r>
      <w:r>
        <w:rPr>
          <w:b/>
          <w:bCs/>
          <w:sz w:val="28"/>
          <w:szCs w:val="28"/>
          <w:lang w:val="uk-UA"/>
        </w:rPr>
        <w:t xml:space="preserve"> </w:t>
      </w:r>
    </w:p>
    <w:p w:rsidR="00732314" w:rsidRPr="00005F3A" w:rsidRDefault="00732314" w:rsidP="00005F3A">
      <w:pPr>
        <w:ind w:firstLine="709"/>
        <w:contextualSpacing/>
        <w:jc w:val="both"/>
        <w:rPr>
          <w:sz w:val="28"/>
          <w:szCs w:val="28"/>
          <w:lang w:val="uk-UA"/>
        </w:rPr>
      </w:pPr>
      <w:r w:rsidRPr="00005F3A">
        <w:rPr>
          <w:sz w:val="28"/>
          <w:szCs w:val="28"/>
          <w:lang w:val="uk-UA"/>
        </w:rPr>
        <w:t>М. Драгоманов (1841–1895) – філософ і соціолог, історик і етнограф, культуролог і педагог, перший, хто оформив у чітку програму політичні прагнення українців., один із небагатьох, хто звернув увагу на національні засади української освіти у європейському контексті.  Будучи представником козацького роду із Полтавщини, він з молодого віку захоплювався історією, народною творчістю. На історико-філологічному факультеті Київського Імператорського університету Св. Володимира М. Драгоманов остаточно сформувався як професійний учений, педагог та громадський діяч. Його магістерська дисертація «Питання про історичне значення Римської імперії і К. К. Тацит» визначалась одним із найґрунтовніших аналізів поворотних моментів європейської цивілізації на ранніх етапах розвитку. Вже цією працею було продемонстровано комплексний підхід до аналізу проблем і визначено напрям подальшого наукового інтересу у площині україно-європейських порівнянь. Після завершення навчання на історико-філологічному факультеті молодий науковець почав працювати на кафедрі античної історії. М. Драгоманов брав участь у діяльності Південно-Західного відділення Російського географічного товариства, громадівському русі. Його активна і цілеспрямована незгода із русифікаторською політикою царизму «виштовхнула» за межі держави і надовго викреслила з офіційної науки та освіти. М. Драгоманов змушений емігрувати за кордон, де заснував часопис «Громада» та соціал-демократичний гурток. Болгарський уряд запропонував М.</w:t>
      </w:r>
      <w:r w:rsidR="00B15F38">
        <w:rPr>
          <w:sz w:val="28"/>
          <w:szCs w:val="28"/>
          <w:lang w:val="uk-UA"/>
        </w:rPr>
        <w:t> </w:t>
      </w:r>
      <w:r w:rsidRPr="00005F3A">
        <w:rPr>
          <w:sz w:val="28"/>
          <w:szCs w:val="28"/>
          <w:lang w:val="uk-UA"/>
        </w:rPr>
        <w:t>Драгоманову посаду професора кафедри всесвітньої історії Софійського університету, де він і працював до кінця свого життя. Вченим оприлюднено чимало праць для розбудови шкільної освіти («Земство и местныйэлемент в народномобразовании», «Чудацькі думки про українську національну справу»,</w:t>
      </w:r>
      <w:r w:rsidRPr="00005F3A">
        <w:rPr>
          <w:b/>
          <w:bCs/>
          <w:sz w:val="28"/>
          <w:szCs w:val="28"/>
          <w:lang w:val="uk-UA"/>
        </w:rPr>
        <w:t xml:space="preserve"> «</w:t>
      </w:r>
      <w:r w:rsidRPr="00005F3A">
        <w:rPr>
          <w:sz w:val="28"/>
          <w:szCs w:val="28"/>
          <w:lang w:val="uk-UA"/>
        </w:rPr>
        <w:t>Народні школи на Україні серед життя і письменства Росії» та ін.).До речі, вступна лекція («Стан і завдання науки древньої історії») до курсу загаль</w:t>
      </w:r>
      <w:r w:rsidRPr="00005F3A">
        <w:rPr>
          <w:sz w:val="28"/>
          <w:szCs w:val="28"/>
          <w:lang w:val="uk-UA"/>
        </w:rPr>
        <w:softHyphen/>
        <w:t>ної історії для студентів Київського університету торкалася питання методики викладання у вищій школі.</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Ідеологічні концепції мислителя, що стосуються «живих справ», і нині «беруть за живе» [9, с.</w:t>
      </w:r>
      <w:r w:rsidR="00005F3A">
        <w:rPr>
          <w:sz w:val="28"/>
          <w:szCs w:val="28"/>
          <w:lang w:val="uk-UA"/>
        </w:rPr>
        <w:t xml:space="preserve"> </w:t>
      </w:r>
      <w:r w:rsidRPr="00005F3A">
        <w:rPr>
          <w:sz w:val="28"/>
          <w:szCs w:val="28"/>
          <w:lang w:val="uk-UA"/>
        </w:rPr>
        <w:t xml:space="preserve">297]. М. Драгоманов чи не вперше намагався синтезувати український досвід із прогресивними напрямами світової науки, вписати Україну в європейський науковий та освітній  простір. Проблеми науки та освіти вчений вирішував у контексті відносин нашої країни з сусідніми державами, насамперед з Польщею та Росією. Слід зазначити, що всю драгоманівську спадщину об’єднував пошук великої ідеї та суспільного ідеалу. За висловом сучасного дослідника А. Круглашова, М. Драгоманов «...тяжів до ідеалів розвитку громадянського суспільства» [10, с. 458].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 xml:space="preserve">Діяльність М. Драгоманова в ХІХ ст. перебувала під впливом розвитку націй, самоусвідомлення розрізненими етнічними масами свого «я» та неподібності до інших. «Особа, клас, народ (нація) і людство заявили однаково рівні права на співавторство в «драмі світового духа» (Гегель), і суспільна </w:t>
      </w:r>
      <w:r w:rsidRPr="00005F3A">
        <w:rPr>
          <w:sz w:val="28"/>
          <w:szCs w:val="28"/>
          <w:lang w:val="uk-UA"/>
        </w:rPr>
        <w:lastRenderedPageBreak/>
        <w:t>думка оберталась, власне, довкола того, як би впорядкувати, «ієрархізувати» цю «команду» [11, с.</w:t>
      </w:r>
      <w:r w:rsidR="00005F3A">
        <w:rPr>
          <w:sz w:val="28"/>
          <w:szCs w:val="28"/>
          <w:lang w:val="uk-UA"/>
        </w:rPr>
        <w:t xml:space="preserve"> </w:t>
      </w:r>
      <w:r w:rsidRPr="00005F3A">
        <w:rPr>
          <w:sz w:val="28"/>
          <w:szCs w:val="28"/>
          <w:lang w:val="uk-UA"/>
        </w:rPr>
        <w:t xml:space="preserve">94]. Співвідношення національного та загальнолюдського, державного і народного, революції та еволюції, терору і мирного способу вирішення національних завдань можна чітко простежити у науковій спадщині теоретика українського національного руху. Які б аспекти життя української спільноти не досліджував мислитель, їхнє обмірковування завершувалось високим етичним ідеалом – «чиста справа потребує чистих рук».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Роздуми М. Драгоманова над обґрунтуванням теоретичних засад українського національного руху, української науки та освіти  фокусувались на обов’язку впровадження в громадське життя нових ідей, відображенні реального життя народу. Вчений наголошував, що «...любов до простого хлопа... мусить бути підвалиною нашої роботи, що знання народнього життя ми мусимо розширювати і збагачувати, а не забувати...» [12, с. 25–36].  М. Драгоманов показав, що «…рух українського народа</w:t>
      </w:r>
      <w:r w:rsidRPr="00005F3A">
        <w:rPr>
          <w:b/>
          <w:bCs/>
          <w:sz w:val="28"/>
          <w:szCs w:val="28"/>
          <w:lang w:val="uk-UA"/>
        </w:rPr>
        <w:t xml:space="preserve">до </w:t>
      </w:r>
      <w:r w:rsidRPr="00005F3A">
        <w:rPr>
          <w:sz w:val="28"/>
          <w:szCs w:val="28"/>
          <w:lang w:val="uk-UA"/>
        </w:rPr>
        <w:t>самопізнання і просвіти на рідній мові є зо</w:t>
      </w:r>
      <w:r w:rsidR="00B15F38">
        <w:rPr>
          <w:sz w:val="28"/>
          <w:szCs w:val="28"/>
          <w:lang w:val="uk-UA"/>
        </w:rPr>
        <w:t>всім природний і конечний...» [</w:t>
      </w:r>
      <w:r w:rsidRPr="00005F3A">
        <w:rPr>
          <w:sz w:val="28"/>
          <w:szCs w:val="28"/>
          <w:lang w:val="uk-UA"/>
        </w:rPr>
        <w:t xml:space="preserve">12, с. 25–36]. Саме рідна мова є основним компонентом освіти, розвитку науки. У результаті цього руху, вважав науковець, має сформуватись українське суспільство і нація. Мислитель був першим, хто озвучив проблему українства на міжнародній арені.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В особі М. Драгоманова Європа вперше побачила новий тип особистості – свідомого європейця і не менш свідомого українця. «Можна сказати, що головна частина писань Драгоманова, а особливо його знамениті критично-публіцистичні статті, такі як «Историческая</w:t>
      </w:r>
      <w:r w:rsidR="00005F3A">
        <w:rPr>
          <w:sz w:val="28"/>
          <w:szCs w:val="28"/>
          <w:lang w:val="uk-UA"/>
        </w:rPr>
        <w:t xml:space="preserve"> </w:t>
      </w:r>
      <w:r w:rsidRPr="00005F3A">
        <w:rPr>
          <w:sz w:val="28"/>
          <w:szCs w:val="28"/>
          <w:lang w:val="uk-UA"/>
        </w:rPr>
        <w:t>Польша и великорусская</w:t>
      </w:r>
      <w:r w:rsidR="00005F3A">
        <w:rPr>
          <w:sz w:val="28"/>
          <w:szCs w:val="28"/>
          <w:lang w:val="uk-UA"/>
        </w:rPr>
        <w:t xml:space="preserve"> </w:t>
      </w:r>
      <w:r w:rsidRPr="00005F3A">
        <w:rPr>
          <w:sz w:val="28"/>
          <w:szCs w:val="28"/>
          <w:lang w:val="uk-UA"/>
        </w:rPr>
        <w:t xml:space="preserve">демократия», «Вільна Спілка», «Чудацькі думки», «Листи на Наддніпрянську Україну», були не чим, як мотивуванням, вияснюванням цієї синтези – свідомого поступового європейства і разом з цим свідомого українства. Здобутком тих його праць був рух української молоді в 70-х і 80-х роках, а остаточно постання русько-української радикальної партії» [13, с. 18].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 xml:space="preserve">Слід зазначити, що М. Драгоманов зумів виховати покоління українських письменників і науковців новітньої школи, яка першою у Східній Європі виступила проти тероризму, засудивши вбивство, розробила першу федеральну конституцію для Росії, стала на захист малих національностей, заклала основи демократизму в українській свідомості, відстоюючи індивідуальні свободи пересічних громадян.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 xml:space="preserve">М. Драгоманов був одним із перших українських учених, який визначив як актуальну наукову проблему практичне завдання – вивести український рух на нові шляхи, піднести його до загальноєвропейського рівня. «Щоб добитись чого-небудь і щоб стати у щирій пригоді народу, – зазначав мислитель, – український напрямок мусить не тільки узятись за кріпку працю, тверезу і впрост обчислену на те, щоб освітити уже видній потребі народу, вийти з старих народно-патріархальних форм биту і ідей і щоб первим ділом поставити не народність для народності, а соціальний, економічний і культурний чоловічий поступ народу, для чого народна мова і форма пропаганди мусять бути тільки практичнішою одежею, а не метою. Для такої праці треба одложити набік романтичні мрії, не так часто дивитись назад, у археологію і етнографію, як уперед, ...показуючи народові з симпатією в історії більш усього те, у чому можна побачити проби проведення у побит ідей будучого, як свободи особи, </w:t>
      </w:r>
      <w:r w:rsidRPr="00005F3A">
        <w:rPr>
          <w:sz w:val="28"/>
          <w:szCs w:val="28"/>
          <w:lang w:val="uk-UA"/>
        </w:rPr>
        <w:lastRenderedPageBreak/>
        <w:t xml:space="preserve">совісті, проби праці економічної, а найбільш усього налягати на розвій чуття гуманності і розширення духу свободи познакомленням народу з побитом других народів, та очистити його розум від поганського і середньовічного фанатизму, подати практичну поміч і виучити думати через науки природні» [14, с. 231]. Таким чином, вважаємо, що саме це висловлювання дає змогу зрозуміти теоретичний доробок науковця у царині науки та освіти.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Проаналізуємо історичні умови діяльності М. Драгоманова. Асиміляторські тенденції й обмеження виявів української культури, з одного боку, глибоко вражали українських патріотів, а з іншого – спричинювали протидію. Період максимального гноблення зумовив відродження української культури. «Запал українських дослідників був настільки великим, що в українознавчих науках вони добиваються визначних успіхів» [15, с. 37]. Історики науково аргументували здатність українського народу до самостійного життя і його право на незалежність. Велику роль у реалізації цього завдання відіграли й українознавчі дослідження М. Драгоманова. «Спеціально до українознавства перейшов Драгоманів через студії над українською народною словесністю», виявляючи при цьому глибоке розуміння історичного процесу [16, с. 113]. Насамперед увагу вченого привернули історичні пісні [17, с.</w:t>
      </w:r>
      <w:r w:rsidR="00B23FC8">
        <w:rPr>
          <w:sz w:val="28"/>
          <w:szCs w:val="28"/>
          <w:lang w:val="uk-UA"/>
        </w:rPr>
        <w:t xml:space="preserve"> </w:t>
      </w:r>
      <w:r w:rsidRPr="00005F3A">
        <w:rPr>
          <w:sz w:val="28"/>
          <w:szCs w:val="28"/>
          <w:lang w:val="uk-UA"/>
        </w:rPr>
        <w:t>437]. Застосовуючи історико-порівняльний метод, а це було новим на той час, М. Драгоманов видав «Історичні пісні...», що було «…першою науковою роботою не тільки в Україні, а й у всіх слов’янських країнах» [18, с. 321]. Збірка поміщала систематизовані, з усіма варіантами і науковими примітками пісні. Повчальною була наукова творчість М. Драгоманова як прихильника позитивізму О. Конта. Увага вченого до всіх різновидів історичних джерел, до фольклору як важливого носія історичної пам’яті українського народу, орієнтація на багаточинниковість історичного процесу, на історичний прогрес – це результат взаємовпливу західноєвропейської історіософії на його методологію. Ці наукові методи, вперше впроваджені М. Драгомановим на українському ґрунті, характеризують такі збірники: «Політичні пісні українського народу», «Нові українські пісні про громадські справи», «Малорусскиенародныепредания и рассказы». «Між піснями і повістями він звернув головно увагу на такі, котрі давнійші вчені любили вважати власними творами нашого народу, придатними до зрозуміння його душі, Драгоманов, порівнюючи їх з піснями і оповіданнями інших народів, показав, що се твори зайшлі... Таким способом Драгоманов навчив нас бачити сліди давніх культурних зв’язків нашого народа з другими... Замісць відгадувати душу народа, ми вчимося з них ліпше розуміти історичний розвій народа, особливо розвій єго вірувань і єго фантазії», – наголошував І. Франко [19, с. 237]. М. Драгоманов, оцінюючи значення наукової обробки народних джерел, зауважував, що лише після неї «...историческая</w:t>
      </w:r>
      <w:r w:rsidR="00B23FC8">
        <w:rPr>
          <w:sz w:val="28"/>
          <w:szCs w:val="28"/>
          <w:lang w:val="uk-UA"/>
        </w:rPr>
        <w:t xml:space="preserve"> </w:t>
      </w:r>
      <w:r w:rsidRPr="00005F3A">
        <w:rPr>
          <w:sz w:val="28"/>
          <w:szCs w:val="28"/>
          <w:lang w:val="uk-UA"/>
        </w:rPr>
        <w:t>поэзия</w:t>
      </w:r>
      <w:r w:rsidR="00B23FC8">
        <w:rPr>
          <w:sz w:val="28"/>
          <w:szCs w:val="28"/>
          <w:lang w:val="uk-UA"/>
        </w:rPr>
        <w:t xml:space="preserve"> малоруського </w:t>
      </w:r>
      <w:r w:rsidRPr="00005F3A">
        <w:rPr>
          <w:sz w:val="28"/>
          <w:szCs w:val="28"/>
          <w:lang w:val="uk-UA"/>
        </w:rPr>
        <w:t>народа</w:t>
      </w:r>
      <w:r w:rsidR="00B23FC8">
        <w:rPr>
          <w:sz w:val="28"/>
          <w:szCs w:val="28"/>
          <w:lang w:val="uk-UA"/>
        </w:rPr>
        <w:t xml:space="preserve"> </w:t>
      </w:r>
      <w:r w:rsidRPr="00005F3A">
        <w:rPr>
          <w:sz w:val="28"/>
          <w:szCs w:val="28"/>
          <w:lang w:val="uk-UA"/>
        </w:rPr>
        <w:t>станет</w:t>
      </w:r>
      <w:r w:rsidR="00B23FC8">
        <w:rPr>
          <w:sz w:val="28"/>
          <w:szCs w:val="28"/>
          <w:lang w:val="uk-UA"/>
        </w:rPr>
        <w:t xml:space="preserve"> </w:t>
      </w:r>
      <w:r w:rsidRPr="00005F3A">
        <w:rPr>
          <w:sz w:val="28"/>
          <w:szCs w:val="28"/>
          <w:lang w:val="uk-UA"/>
        </w:rPr>
        <w:t>надежным</w:t>
      </w:r>
      <w:r w:rsidR="00B23FC8">
        <w:rPr>
          <w:sz w:val="28"/>
          <w:szCs w:val="28"/>
          <w:lang w:val="uk-UA"/>
        </w:rPr>
        <w:t xml:space="preserve"> </w:t>
      </w:r>
      <w:r w:rsidRPr="00005F3A">
        <w:rPr>
          <w:sz w:val="28"/>
          <w:szCs w:val="28"/>
          <w:lang w:val="uk-UA"/>
        </w:rPr>
        <w:t>источником для истории</w:t>
      </w:r>
      <w:r w:rsidR="00B23FC8">
        <w:rPr>
          <w:sz w:val="28"/>
          <w:szCs w:val="28"/>
          <w:lang w:val="uk-UA"/>
        </w:rPr>
        <w:t xml:space="preserve"> </w:t>
      </w:r>
      <w:r w:rsidRPr="00005F3A">
        <w:rPr>
          <w:sz w:val="28"/>
          <w:szCs w:val="28"/>
          <w:lang w:val="uk-UA"/>
        </w:rPr>
        <w:t xml:space="preserve">народа» [17, с.  46]. Саме навчання та виховання на основі здобутків української культури визначило педагогічні погляди М. Драгоманова.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 xml:space="preserve">Дослідження поетичної історії соціальних явищ Південної Русі сприяли формуванню у науковця думки, що в «...часи найдужчих повстань нашого мужицтва показувались і найбільші змагання громад по всій нашій Україні стати в спілці проміж себе» [ 20, с. 279], а козацький устрій у «...його рівності й </w:t>
      </w:r>
      <w:r w:rsidRPr="00005F3A">
        <w:rPr>
          <w:sz w:val="28"/>
          <w:szCs w:val="28"/>
          <w:lang w:val="uk-UA"/>
        </w:rPr>
        <w:lastRenderedPageBreak/>
        <w:t>в спільному господарстві над усім, що потрібно людям, і єсть корінь волі й для людей, маючих</w:t>
      </w:r>
      <w:r w:rsidR="00B15F38">
        <w:rPr>
          <w:sz w:val="28"/>
          <w:szCs w:val="28"/>
          <w:lang w:val="uk-UA"/>
        </w:rPr>
        <w:t xml:space="preserve"> свої держави й не маючих їх» [</w:t>
      </w:r>
      <w:r w:rsidRPr="00005F3A">
        <w:rPr>
          <w:sz w:val="28"/>
          <w:szCs w:val="28"/>
          <w:lang w:val="uk-UA"/>
        </w:rPr>
        <w:t xml:space="preserve">17, с. 295]. Так намагався М. Драгоманов відповісти на питання, що хвилювали інтелігенцію, широкі суспільні верстви, апелюючи до фактів давньої і нової історії [21, с. 83].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У «Чудацьких думках про українську національну справу» він обґрунтував місце національно-естетичних і культурних цінностей українства у контексті європейської цивілізації, подавши цінні вказівки для майбутніх поколінь учених, мислити системно та глобально. «Настав уже час, коли не можна цінити історії нашої України з погляду одного, та ще й хвилевого стану людності, ні навіть з погляду тільки національного, а надто перемішаного з православним; що треба оглянути історію нашу сукупно в усі її доби: княжо-городську, козацьку, царсько-російську (з виділом цісарсько- й конституційно-австрійським) – і в усяку з цих діб звернути увагу на зріст чи упадок людності, господарства, порядків і думок громадських і державних, освіту, пряму чи косу участь українців усяких класів чи культур в історії й культурі європейській. Зложити правдивий суд над усіма ваганнями цих всіх справ у нашій історії можна, тільки рівняючи її з історією других народів Європи» [22, с. 490].</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 xml:space="preserve"> Характерною ознакою наукової та педагогічної спадщини вченого був аналіз будь-якого явища політичного чи громадського життя з виокремленням його причинності, зв’язку з попередніми подіями і зіставлення зі світовою історією, де відбувались подібні явища, що в свою чергу давало можливість для прогнозування. В 1926 р. у статті газети «Рада», присвяченій 50-річчю еміграції М. Драгоманова, наголошувалось: «Ще й тепер можна сказати, що Драгоманів не є діячем минувшини, тільки є великим умом будуччини!» [23].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 xml:space="preserve">Наукові праці «Про українських козаків, татар та турок», «Пропащий час: українці під Московським царатом», «Що таке українофільство?», «Шевченко, українофіли і соціалізм» підтверджують право українського народу на самостійний суспільно-політичний і культурний розвиток. У них з позицій історіософії позитивізму приділялася велика увага поворотним, на думку М. Драгоманова, подіям Української національної революції, причинам, рушійним силам, становленню козацько-гетьманської держави, глибокому аналізу її характеру та причинам занепаду. Політичний аналіз процесів державотворення козацько-гетьманського періоду подав учений одним із перших в українській історіографії. У «Листах на Наддніпрянську Україну» мислитель вказував на суперечки у козацькому середовищі щодо побудови власної держави. У «Передньому слові до «Громади» він констатував, що увільнення від чужого ярма без викорінення власного зла не дало можливості для зміцнення держави.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Глибокий аналіз козацької минувшини, безперспективність перебування у складі деспотичної Російської імперії відображено у статті «Пропащий час...». Автор наголошував на потребі знань про минуле українства з метою недопущення помилок у майбутньому. Чи не є актуальними сьогодні слова великого мислителя, хоча б  у частині  формування україноцентричного навчання у незалежній Україні? Відводячи значне місце в історії України періоду козаччини, на основі ґрунтовного аналізу договору 1654</w:t>
      </w:r>
      <w:r w:rsidRPr="00005F3A">
        <w:rPr>
          <w:sz w:val="28"/>
          <w:szCs w:val="28"/>
          <w:lang w:val="en-US"/>
        </w:rPr>
        <w:t> </w:t>
      </w:r>
      <w:r w:rsidRPr="00005F3A">
        <w:rPr>
          <w:sz w:val="28"/>
          <w:szCs w:val="28"/>
          <w:lang w:val="uk-UA"/>
        </w:rPr>
        <w:t xml:space="preserve">р. М. Драгоманов вказував на недосконалу систему козацько-гетьманської держави. Окреслюючи позитивні та негативні аспекти українсько-московського </w:t>
      </w:r>
      <w:r w:rsidRPr="00005F3A">
        <w:rPr>
          <w:sz w:val="28"/>
          <w:szCs w:val="28"/>
          <w:lang w:val="uk-UA"/>
        </w:rPr>
        <w:lastRenderedPageBreak/>
        <w:t xml:space="preserve">договору, вчений наголошував на їхній близькості до англійської Хартії про вольності 1215 р., з якої почалось удосконалення державної системи Англії. Науковець резюмував, що Березневі статті передбачали той шлях розвитку, яким йшли європейські держави і були протилежні московським порядкам.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 xml:space="preserve">Його публічне життя – це поєднання наукових та освітніх підходів з теоретичними розробками суспільно-політичних проблем. Методологічна настанова вченого на теоретичний синтез, на пошук універсального, системного бачення світу спонукали критично ставитись до сучасних йому ідеологічних парадигм [10, с.144]. У ранніх історичних працях М. Драгоманов звертав увагу на виважений, науковий підхід для дослідження, враховуючи як світовий поступ, так і національну специфіку. </w:t>
      </w:r>
      <w:r w:rsidRPr="00005F3A">
        <w:rPr>
          <w:b/>
          <w:bCs/>
          <w:sz w:val="28"/>
          <w:szCs w:val="28"/>
          <w:lang w:val="uk-UA"/>
        </w:rPr>
        <w:t>«</w:t>
      </w:r>
      <w:r w:rsidRPr="00005F3A">
        <w:rPr>
          <w:sz w:val="28"/>
          <w:szCs w:val="28"/>
          <w:lang w:val="uk-UA"/>
        </w:rPr>
        <w:t>Історик повинен встановити життєву тяглість явищ у житті кожного народу окремо, не підпорядковуючи їх заздалегідь ніяким логічним і моральним визначенням, не втискуючи їх у рамки т. зв. загальнолюдського життя» [24, с. 55]. Відповідно до цих методологічних засад і зважаючи на те, що «...мислення однієї частини інтелігенції були підпорядковані соціалістичній ідеї в її російському варіанті» [24, с. 52], зазначимо, що у М. Драгоманова як чільного представника цієї політичної думки було власне бачення як майбутнього суспільства, так і шляхів переходу до нього. Ю. Охримович щодо цього підкреслював, що М.</w:t>
      </w:r>
      <w:r w:rsidRPr="00005F3A">
        <w:rPr>
          <w:sz w:val="28"/>
          <w:szCs w:val="28"/>
          <w:lang w:val="en-US"/>
        </w:rPr>
        <w:t> </w:t>
      </w:r>
      <w:r w:rsidRPr="00005F3A">
        <w:rPr>
          <w:sz w:val="28"/>
          <w:szCs w:val="28"/>
          <w:lang w:val="uk-UA"/>
        </w:rPr>
        <w:t xml:space="preserve">Драгоманов був близький і до українофільського народництва, й до лібералів-общеросів, не пристаючи ідейно до жодної з цих течій, формуючи своє синтетичне світоглядне уявлення, що вилилося у вигляді українського громадівства – федералістичного соціалізму [ 25, с. 90]. Разом із цим, погляди М. Драгоманова не були статичними (оскільки, як зазначав учений, для світу характерний «рух») [22,  с. 558]. Очевидно, історіософське бачення минулого й майбутнього, збудоване на основі фольклорно-етнографічного матеріалу, європейської історії та аналізу російсько-імперської й австрійської дійсності, зумовило пошук компромісних рішень. Крім цього, на М. Драгоманова здійснила значний вплив західноєвропейська наука. Щодо цього І. Мазепа зауважував, що «...Драгоманів уже з молодих літ захоплюється федералістичними ідеями французького соціаліста Прудона». Проте його федералізм «...був оснований на індивідуалізмі, на признанні автономного права як за окремими особами, так і за кожною громадою» [26, с. 584]. Саме концепцію федералізму вважав М. Драгоманов найбільш прийнятною для України.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 xml:space="preserve">У драгоманівській програмі привертає увагу унікальна у суспільно-політичній думці теорія «громадівства». Узагальнюючи досвід Західної Європи, тонко відчуваючи реалії сучасної дійсності, М. Драгоманов вказував, що «...нашим людям слід добиватися і тих змін, котрі, як показують приміри усіх других країн в Європі, мусять наступити в Росії ще раніш, ніж велика частина громад зрозуміє потребу докорінної зміни в теперішніх порядках: добиватись скасування царської й чиновницької самоволі, котра, певно, заміниться виборним урядом (царством уставним, а далі цілком виборною гетьманщиною або республікою)» [26, с. 300].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 xml:space="preserve">Серед чинників у справі здобуття політичної волі, за М. Драгомановим, було формування національної свідомості. «Всяка дорога стає легшою, коли нею прямують люди більш свідомі, більше по волі, ніж темні й по неволі» [20, с. 301]. Прикро було констатувати факт відриву національної еліти від «свого </w:t>
      </w:r>
      <w:r w:rsidRPr="00005F3A">
        <w:rPr>
          <w:sz w:val="28"/>
          <w:szCs w:val="28"/>
          <w:lang w:val="uk-UA"/>
        </w:rPr>
        <w:lastRenderedPageBreak/>
        <w:t>мужика» [20,  с. 306]. Великі надії покладав М. Драгоманов на конституцію в Росії, що дасть змогу «...понести українське письменство в села та вберегти для українства письменних людей і городян-ремісників та техніків» [ 27, с. 424]. Власне, вивчення історії європейських країн, зокрема «городських верств», з їхнім більшим освітнім, науковим, професійним потенціалом, відповідно більшою рухливістю, вільним духом, сміливим виступом словом і ділом проти будь-якої неволі й неправди громадської спонукало М. Драгоманова до визначення ще одного завдання для громадівців – «поправити страту нашою Укра</w:t>
      </w:r>
      <w:r w:rsidR="00B23FC8">
        <w:rPr>
          <w:sz w:val="28"/>
          <w:szCs w:val="28"/>
          <w:lang w:val="uk-UA"/>
        </w:rPr>
        <w:t>їною своїх городських верств» [</w:t>
      </w:r>
      <w:r w:rsidRPr="00005F3A">
        <w:rPr>
          <w:sz w:val="28"/>
          <w:szCs w:val="28"/>
          <w:lang w:val="uk-UA"/>
        </w:rPr>
        <w:t>27, с. 421]. Важливим для здобуття політичної незалежності вважалась і наявність міжнародної підтримки. Перші кроки в цьому напрямку зробив М. Драгоманов. Публікуючи іноземними мовами історичні, фольклорні, етнографічні розвідки, намагався вчений привернути увагу європейської громадськості до українства. Політичні протести проти обмежень вживання української мови поодиноко звучали серед паризької вченої спільноти. «Відкриваючи вікно» в Україну для Європи і Європу для України, громадсько-культурний діяч шукав сприятливих зовнішніх обставин для самореалізації українців. Проте навіть у справі наукового захисту розвитку рідної мови та національної літератури отримана підтримка не виправдала сподівань.</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 xml:space="preserve">М. Драгоманову імпонувала ідея народно-правової держави, бо саме у такій державі буде сформовано особистість патріота, громадянина. До речі, нині залишаються актуальними завданнями педагогіки виховання особистості, професіонала та патріота. У центрі уваги вченого воля, свобода кожної людини в «...слові й праці, воля кожної людської породи, спілки, громади, країни, щоб, скільки мога, вменшити силу державного начальства, чи то царського, чи гетьманського, чи то управу (адміністрації), чи самої виборної ради (парламенту) перед силою особи, громади і щоб дати їм більше способу для того, щоб заложити живі початки порядків безначальних: безпанських і бездержавних» [20, с. 301].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Історичні перспективи держав залежали, за М. Драгомановим, від рівня централізації, від наявності політичних свобод. «А, звісно, що Прусси і Франція дальше пішли у ділі прогресу, ніж Росія. Яка різниця є між Росією і другими землями, се видно і з того, що у Франції нікому не прийшло у голову забороняти печатати які-небудь книги з-за одної мови, що у Франції відкрито дійствують національні комітети…» [14, с. 228]. Централізація поставала у його дослідженнях «переходящим» історичним злом, тому була надія на її минущість у Російській імперії. Власне, своєю політичною, громадською, науковою діяльністю цей період наближав М. Драгоманов, коли «центробіжні сили» «...самі не зложуться, не окріпнуть і не зуміють працею і умінням з практичною мудрістю склонити на свій бік народу по провінціях і добитися сво</w:t>
      </w:r>
      <w:r w:rsidR="00B23FC8">
        <w:rPr>
          <w:sz w:val="28"/>
          <w:szCs w:val="28"/>
          <w:lang w:val="uk-UA"/>
        </w:rPr>
        <w:t>го права у сили центротяжної» [</w:t>
      </w:r>
      <w:r w:rsidRPr="00005F3A">
        <w:rPr>
          <w:sz w:val="28"/>
          <w:szCs w:val="28"/>
          <w:lang w:val="uk-UA"/>
        </w:rPr>
        <w:t xml:space="preserve">14,  с. 228].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 xml:space="preserve">У суспільно-політичній думці ХІХ ст. були різнобіжні позиції щодо шляхів реалізації майбутнього суспільства. Більшість стверджувала необхідність повстання, терору, а М. Драгоманов, сповідуючи високоетичні принципи всіх граней людського буття, вірив, що здійснення його соціалістичного ідеалу можливе тільки в певній поступовості і при високому розвитку мас, а тому пропонував шлях розумової пропаганди, ніж «кривавих </w:t>
      </w:r>
      <w:r w:rsidRPr="00005F3A">
        <w:rPr>
          <w:sz w:val="28"/>
          <w:szCs w:val="28"/>
          <w:lang w:val="uk-UA"/>
        </w:rPr>
        <w:lastRenderedPageBreak/>
        <w:t xml:space="preserve">повстань» [28, с. 161]. Об’єктивно оцінюючи всесвітньо-історичні події, науковець дійшов висновку, що «…всі порядки в людських громадах ростуть, а не робляться одразу і що державні чи противодержавні заходи й повстання… тільки частина тих приводів, якими посуваються зміни в людському житті, а далеко не всі» [20, с. 312]. Більше довіри мав шлях поступової зміни «звичаїв і думок людських по всіх громадах» [20, с. 312], оскільки науковець був переконаний, що політичне вбивство – це також вбивство, і життя політика так само святе, як і приватної особи [12, с. 243]. Саме освіта та просвіта мали би виконувати цю місію.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З поглядами вченого на суспільну організацію тісно пов’язана концепція національності. Націю М. Драгоманов подав в історичному розвитку як його продукт, як «...результат певних природних і історичних обставин життя народного» [29, с. 189]. Заслуговує на увагу погляд на цінність нації як форму солідарності між людьми [30, с.</w:t>
      </w:r>
      <w:r w:rsidRPr="00005F3A">
        <w:rPr>
          <w:sz w:val="28"/>
          <w:szCs w:val="28"/>
        </w:rPr>
        <w:t>960</w:t>
      </w:r>
      <w:r w:rsidRPr="00005F3A">
        <w:rPr>
          <w:sz w:val="28"/>
          <w:szCs w:val="28"/>
          <w:lang w:val="uk-UA"/>
        </w:rPr>
        <w:t xml:space="preserve">]. Крім цього, найважливішою національною ознакою науковець вважав національну мову. Саме розвитку цієї визначальної риси він постійно приділяв увагу. Це і науковий захист на рівні вченого європейського світу, і турбота про її поширення серед освічених верств, це і щоденне шліфування і збагачення термінологічними нововведеннями. </w:t>
      </w:r>
    </w:p>
    <w:p w:rsidR="00732314" w:rsidRPr="00005F3A" w:rsidRDefault="00732314" w:rsidP="00005F3A">
      <w:pPr>
        <w:autoSpaceDE w:val="0"/>
        <w:autoSpaceDN w:val="0"/>
        <w:adjustRightInd w:val="0"/>
        <w:ind w:firstLine="709"/>
        <w:contextualSpacing/>
        <w:jc w:val="both"/>
        <w:rPr>
          <w:sz w:val="28"/>
          <w:szCs w:val="28"/>
          <w:lang w:val="uk-UA"/>
        </w:rPr>
      </w:pPr>
      <w:r w:rsidRPr="00005F3A">
        <w:rPr>
          <w:sz w:val="28"/>
          <w:szCs w:val="28"/>
          <w:lang w:val="uk-UA"/>
        </w:rPr>
        <w:t>Головною думкою творчого доробку М. Драгоманова є ідея співвідношення національного та загальнолюдського. Позиція вченого перебувала на «золотій середині»: він не заперечував національного, враховував світовий поступ, «своє» оцінював з огляду на досягнення людства. На наш погляд, було помилковим звинувачувати М. Драгоманова у недооцінці «національного». Вся наукова спадщина вченого, цикл політичних статей, публіцистичні праці пронизані думкою про відродження української національності на основі обґрунтування її «окремішності», «самобутності». «Найбільша частина національних відмін України від Московії пояснюється тим, що Україна до ХVІІІ ст. була більше зв’язана з Західною Європою в суспільному і культурному прогресі. Перебування в Західній Європі остаточно переконало мене, що саме європеїзм або космополітизм, який не заперечує часткових національних варіацій спільних ідей і форм, і є ліпша основа для українських автономних прагнень, і що тепер будь-яка наукова, як і політична діяльність, повинна бути заснована на інтернаціональному фундаменті» [28, с.</w:t>
      </w:r>
      <w:r w:rsidR="00B23FC8">
        <w:rPr>
          <w:sz w:val="28"/>
          <w:szCs w:val="28"/>
          <w:lang w:val="uk-UA"/>
        </w:rPr>
        <w:t> </w:t>
      </w:r>
      <w:r w:rsidRPr="00005F3A">
        <w:rPr>
          <w:sz w:val="28"/>
          <w:szCs w:val="28"/>
          <w:lang w:val="uk-UA"/>
        </w:rPr>
        <w:t>156]. Українство, за М. Драгомановим, має бути космополітичне думками та національне за формою, яку слід наповнювати загальнолюдським змістом. Щодо цього науковець звертав увагу сучасників: «Чтобы</w:t>
      </w:r>
      <w:r w:rsidR="00B23FC8">
        <w:rPr>
          <w:sz w:val="28"/>
          <w:szCs w:val="28"/>
          <w:lang w:val="uk-UA"/>
        </w:rPr>
        <w:t xml:space="preserve"> </w:t>
      </w:r>
      <w:r w:rsidRPr="00005F3A">
        <w:rPr>
          <w:sz w:val="28"/>
          <w:szCs w:val="28"/>
          <w:lang w:val="uk-UA"/>
        </w:rPr>
        <w:t>развивать</w:t>
      </w:r>
      <w:r w:rsidR="00B23FC8">
        <w:rPr>
          <w:sz w:val="28"/>
          <w:szCs w:val="28"/>
          <w:lang w:val="uk-UA"/>
        </w:rPr>
        <w:t xml:space="preserve"> </w:t>
      </w:r>
      <w:r w:rsidRPr="00005F3A">
        <w:rPr>
          <w:sz w:val="28"/>
          <w:szCs w:val="28"/>
          <w:lang w:val="uk-UA"/>
        </w:rPr>
        <w:t>индивидуумы и нацию до идеала</w:t>
      </w:r>
      <w:r w:rsidR="00B23FC8">
        <w:rPr>
          <w:sz w:val="28"/>
          <w:szCs w:val="28"/>
          <w:lang w:val="uk-UA"/>
        </w:rPr>
        <w:t xml:space="preserve"> </w:t>
      </w:r>
      <w:r w:rsidRPr="00005F3A">
        <w:rPr>
          <w:sz w:val="28"/>
          <w:szCs w:val="28"/>
          <w:lang w:val="uk-UA"/>
        </w:rPr>
        <w:t>человека, мы</w:t>
      </w:r>
      <w:r w:rsidR="00B23FC8">
        <w:rPr>
          <w:sz w:val="28"/>
          <w:szCs w:val="28"/>
          <w:lang w:val="uk-UA"/>
        </w:rPr>
        <w:t xml:space="preserve"> </w:t>
      </w:r>
      <w:r w:rsidRPr="00005F3A">
        <w:rPr>
          <w:sz w:val="28"/>
          <w:szCs w:val="28"/>
          <w:lang w:val="uk-UA"/>
        </w:rPr>
        <w:t>должны</w:t>
      </w:r>
      <w:r w:rsidR="00B23FC8">
        <w:rPr>
          <w:sz w:val="28"/>
          <w:szCs w:val="28"/>
          <w:lang w:val="uk-UA"/>
        </w:rPr>
        <w:t xml:space="preserve"> </w:t>
      </w:r>
      <w:r w:rsidRPr="00005F3A">
        <w:rPr>
          <w:sz w:val="28"/>
          <w:szCs w:val="28"/>
          <w:lang w:val="uk-UA"/>
        </w:rPr>
        <w:t>отправляться от существующих</w:t>
      </w:r>
      <w:r w:rsidR="00B23FC8">
        <w:rPr>
          <w:sz w:val="28"/>
          <w:szCs w:val="28"/>
          <w:lang w:val="uk-UA"/>
        </w:rPr>
        <w:t xml:space="preserve"> </w:t>
      </w:r>
      <w:r w:rsidRPr="00005F3A">
        <w:rPr>
          <w:sz w:val="28"/>
          <w:szCs w:val="28"/>
          <w:lang w:val="uk-UA"/>
        </w:rPr>
        <w:t>индивидуальных и национальных</w:t>
      </w:r>
      <w:r w:rsidR="00B23FC8">
        <w:rPr>
          <w:sz w:val="28"/>
          <w:szCs w:val="28"/>
          <w:lang w:val="uk-UA"/>
        </w:rPr>
        <w:t xml:space="preserve"> </w:t>
      </w:r>
      <w:r w:rsidRPr="00005F3A">
        <w:rPr>
          <w:sz w:val="28"/>
          <w:szCs w:val="28"/>
          <w:lang w:val="uk-UA"/>
        </w:rPr>
        <w:t>признаков, иначе</w:t>
      </w:r>
      <w:r w:rsidR="00B23FC8">
        <w:rPr>
          <w:sz w:val="28"/>
          <w:szCs w:val="28"/>
          <w:lang w:val="uk-UA"/>
        </w:rPr>
        <w:t xml:space="preserve"> </w:t>
      </w:r>
      <w:r w:rsidRPr="00005F3A">
        <w:rPr>
          <w:sz w:val="28"/>
          <w:szCs w:val="28"/>
          <w:lang w:val="uk-UA"/>
        </w:rPr>
        <w:t>воспитание</w:t>
      </w:r>
      <w:r w:rsidR="00B23FC8">
        <w:rPr>
          <w:sz w:val="28"/>
          <w:szCs w:val="28"/>
          <w:lang w:val="uk-UA"/>
        </w:rPr>
        <w:t xml:space="preserve"> </w:t>
      </w:r>
      <w:r w:rsidRPr="00B23FC8">
        <w:rPr>
          <w:bCs/>
          <w:sz w:val="28"/>
          <w:szCs w:val="28"/>
          <w:lang w:val="uk-UA"/>
        </w:rPr>
        <w:t>о</w:t>
      </w:r>
      <w:r w:rsidRPr="00005F3A">
        <w:rPr>
          <w:sz w:val="28"/>
          <w:szCs w:val="28"/>
          <w:lang w:val="uk-UA"/>
        </w:rPr>
        <w:t>бращается</w:t>
      </w:r>
      <w:r w:rsidR="00B23FC8">
        <w:rPr>
          <w:sz w:val="28"/>
          <w:szCs w:val="28"/>
          <w:lang w:val="uk-UA"/>
        </w:rPr>
        <w:t xml:space="preserve"> </w:t>
      </w:r>
      <w:r w:rsidRPr="00005F3A">
        <w:rPr>
          <w:sz w:val="28"/>
          <w:szCs w:val="28"/>
          <w:lang w:val="uk-UA"/>
        </w:rPr>
        <w:t>именно во втискивание</w:t>
      </w:r>
      <w:r w:rsidR="00B23FC8">
        <w:rPr>
          <w:sz w:val="28"/>
          <w:szCs w:val="28"/>
          <w:lang w:val="uk-UA"/>
        </w:rPr>
        <w:t xml:space="preserve"> </w:t>
      </w:r>
      <w:r w:rsidRPr="00005F3A">
        <w:rPr>
          <w:sz w:val="28"/>
          <w:szCs w:val="28"/>
          <w:lang w:val="uk-UA"/>
        </w:rPr>
        <w:t>живых людей в форму пустого идеала, которое не может</w:t>
      </w:r>
      <w:r w:rsidR="00B23FC8">
        <w:rPr>
          <w:sz w:val="28"/>
          <w:szCs w:val="28"/>
          <w:lang w:val="uk-UA"/>
        </w:rPr>
        <w:t xml:space="preserve"> </w:t>
      </w:r>
      <w:r w:rsidRPr="00005F3A">
        <w:rPr>
          <w:sz w:val="28"/>
          <w:szCs w:val="28"/>
          <w:lang w:val="uk-UA"/>
        </w:rPr>
        <w:t>принести им</w:t>
      </w:r>
      <w:r w:rsidR="00B23FC8">
        <w:rPr>
          <w:sz w:val="28"/>
          <w:szCs w:val="28"/>
          <w:lang w:val="uk-UA"/>
        </w:rPr>
        <w:t xml:space="preserve"> </w:t>
      </w:r>
      <w:r w:rsidRPr="00005F3A">
        <w:rPr>
          <w:sz w:val="28"/>
          <w:szCs w:val="28"/>
          <w:lang w:val="uk-UA"/>
        </w:rPr>
        <w:t>ничего, кроме</w:t>
      </w:r>
      <w:r w:rsidR="00B23FC8">
        <w:rPr>
          <w:sz w:val="28"/>
          <w:szCs w:val="28"/>
          <w:lang w:val="uk-UA"/>
        </w:rPr>
        <w:t xml:space="preserve"> </w:t>
      </w:r>
      <w:r w:rsidRPr="00005F3A">
        <w:rPr>
          <w:sz w:val="28"/>
          <w:szCs w:val="28"/>
          <w:lang w:val="uk-UA"/>
        </w:rPr>
        <w:t>страдания» [31, с. 448]. Та й нині нашу вагу привертає проблема кореляції національного та міжнародного контексту.</w:t>
      </w:r>
    </w:p>
    <w:p w:rsidR="00732314" w:rsidRPr="00005F3A" w:rsidRDefault="00732314" w:rsidP="00005F3A">
      <w:pPr>
        <w:autoSpaceDE w:val="0"/>
        <w:autoSpaceDN w:val="0"/>
        <w:adjustRightInd w:val="0"/>
        <w:ind w:firstLine="709"/>
        <w:contextualSpacing/>
        <w:jc w:val="both"/>
        <w:rPr>
          <w:sz w:val="28"/>
          <w:szCs w:val="28"/>
          <w:lang w:val="uk-UA"/>
        </w:rPr>
      </w:pPr>
      <w:r w:rsidRPr="00005F3A">
        <w:rPr>
          <w:b/>
          <w:bCs/>
          <w:sz w:val="28"/>
          <w:szCs w:val="28"/>
          <w:lang w:val="uk-UA"/>
        </w:rPr>
        <w:t>Висновки</w:t>
      </w:r>
      <w:r w:rsidRPr="00005F3A">
        <w:rPr>
          <w:sz w:val="28"/>
          <w:szCs w:val="28"/>
          <w:lang w:val="uk-UA"/>
        </w:rPr>
        <w:t xml:space="preserve">. Отже, масштабність, творчість, компетентність, ерудиція, теоретична змістовність, критична оцінка й самооцінка – це неповний перелік сторін багатогранної особистості.У контексті розвитку історико-педагогічної наукиспадщина М. Драгоманова є унікальною спробою поєднати досягнення педагогіки, філософії, соціології, здобутків політичних наук та історії й </w:t>
      </w:r>
      <w:r w:rsidRPr="00005F3A">
        <w:rPr>
          <w:sz w:val="28"/>
          <w:szCs w:val="28"/>
          <w:lang w:val="uk-UA"/>
        </w:rPr>
        <w:lastRenderedPageBreak/>
        <w:t>української культури з метою наблизитися до конкретних закономірностей розвитку людини, потреб громадянина, завдань освіти. Центральною фігурою в українознавчих дослідженнях ученого поставав український народ, в якому він бачив «...окрему націю, що повинна й мусить боротись за своє повне, культурне та політичне, національне визволення на нових демократичних основах» [25, с.</w:t>
      </w:r>
      <w:r w:rsidR="00B23FC8">
        <w:rPr>
          <w:sz w:val="28"/>
          <w:szCs w:val="28"/>
          <w:lang w:val="uk-UA"/>
        </w:rPr>
        <w:t> </w:t>
      </w:r>
      <w:r w:rsidRPr="00005F3A">
        <w:rPr>
          <w:sz w:val="28"/>
          <w:szCs w:val="28"/>
          <w:lang w:val="uk-UA"/>
        </w:rPr>
        <w:t>90–91]. Наукові дослідження М. Драгоманова, нагромадження і наукова інтерпретація археографічного матеріалу, використання його нових видів, застосування нових способів пізнання дали підстави для обґрунтування концепції самобутності українського народу, неперервності його історичного процесу у контексті  розвитку європейської цивілізації. Наукові розробки М. Драгоманова були пошуком ідеальної й реальної моделі майбутнього українців, шляхів і методів її реалізації, практичних рекомендацій для сучасних та майбутніх поколінь, в центрі яких  поставлено права і свободи громадянина.  Його погляди кореспондують сучасним поглядам на завдання науки, освіти, на адміністративний устрій з децентралізацією України, а започаткування порівняльних студій у європейському контексті, популяризація українства у Європі визначаютькоріння сучасних змагань освітян та науковців до інтернаціоналізації. Вважаємо перспективним напрямом дослідження глибоке вивчення методології наукового пошуку вченого для з’ясування розвитку історико-педагогічної думки; популяризацію творчого доробку серед студентів гуманітарних спеціальностей.</w:t>
      </w:r>
    </w:p>
    <w:p w:rsidR="00732314" w:rsidRPr="00005F3A" w:rsidRDefault="00732314" w:rsidP="00005F3A">
      <w:pPr>
        <w:autoSpaceDE w:val="0"/>
        <w:autoSpaceDN w:val="0"/>
        <w:adjustRightInd w:val="0"/>
        <w:ind w:firstLine="709"/>
        <w:contextualSpacing/>
        <w:jc w:val="both"/>
        <w:rPr>
          <w:sz w:val="28"/>
          <w:szCs w:val="28"/>
          <w:lang w:val="uk-UA"/>
        </w:rPr>
      </w:pPr>
    </w:p>
    <w:p w:rsidR="00732314" w:rsidRPr="00005F3A" w:rsidRDefault="00263D94" w:rsidP="00005F3A">
      <w:pPr>
        <w:autoSpaceDE w:val="0"/>
        <w:autoSpaceDN w:val="0"/>
        <w:adjustRightInd w:val="0"/>
        <w:ind w:firstLine="709"/>
        <w:contextualSpacing/>
        <w:jc w:val="both"/>
        <w:rPr>
          <w:b/>
          <w:sz w:val="28"/>
          <w:szCs w:val="28"/>
          <w:lang w:val="uk-UA"/>
        </w:rPr>
      </w:pPr>
      <w:r>
        <w:rPr>
          <w:b/>
          <w:sz w:val="28"/>
          <w:szCs w:val="28"/>
          <w:lang w:val="uk-UA"/>
        </w:rPr>
        <w:t>СПИСОК ВИКОРИСТАНИХ ДЖЕРЕЛ</w:t>
      </w:r>
    </w:p>
    <w:p w:rsidR="00732314" w:rsidRPr="00005F3A" w:rsidRDefault="00732314" w:rsidP="007F3804">
      <w:pPr>
        <w:pStyle w:val="a4"/>
        <w:numPr>
          <w:ilvl w:val="0"/>
          <w:numId w:val="16"/>
        </w:numPr>
        <w:spacing w:after="160"/>
        <w:jc w:val="both"/>
        <w:rPr>
          <w:sz w:val="28"/>
          <w:szCs w:val="28"/>
          <w:lang w:val="uk-UA"/>
        </w:rPr>
      </w:pPr>
      <w:r w:rsidRPr="00005F3A">
        <w:rPr>
          <w:sz w:val="28"/>
          <w:szCs w:val="28"/>
          <w:lang w:val="uk-UA"/>
        </w:rPr>
        <w:t xml:space="preserve">Ріпецький С. Іван Франко і Михайло Драгоманів. Михайло Драгоманів в оцінці визначних українських громадян. Нью-Йорк, Детройт: Українська Вільна Громада, 1967. 43 с. </w:t>
      </w:r>
    </w:p>
    <w:p w:rsidR="00732314" w:rsidRPr="00005F3A" w:rsidRDefault="00732314" w:rsidP="007F3804">
      <w:pPr>
        <w:pStyle w:val="a4"/>
        <w:numPr>
          <w:ilvl w:val="0"/>
          <w:numId w:val="16"/>
        </w:numPr>
        <w:tabs>
          <w:tab w:val="left" w:pos="1260"/>
        </w:tabs>
        <w:autoSpaceDE w:val="0"/>
        <w:autoSpaceDN w:val="0"/>
        <w:adjustRightInd w:val="0"/>
        <w:jc w:val="both"/>
        <w:rPr>
          <w:sz w:val="28"/>
          <w:szCs w:val="28"/>
          <w:lang w:val="uk-UA"/>
        </w:rPr>
      </w:pPr>
      <w:r w:rsidRPr="00005F3A">
        <w:rPr>
          <w:sz w:val="28"/>
          <w:szCs w:val="28"/>
          <w:lang w:val="uk-UA"/>
        </w:rPr>
        <w:t>Здорікова Н.В. Проблема української національної самосвідомості в політичних поглядах М.Драгоманова: Дис. ... канд. філос. наук: 23.00.01. / Київський університет імені Тараса Шевченка. К., 1993. 131</w:t>
      </w:r>
      <w:r w:rsidR="00B15F38">
        <w:rPr>
          <w:sz w:val="28"/>
          <w:szCs w:val="28"/>
          <w:lang w:val="uk-UA"/>
        </w:rPr>
        <w:t> </w:t>
      </w:r>
      <w:r w:rsidRPr="00005F3A">
        <w:rPr>
          <w:sz w:val="28"/>
          <w:szCs w:val="28"/>
          <w:lang w:val="uk-UA"/>
        </w:rPr>
        <w:t>с.; Андрусяк Т.Г. Права людини в поглядах М. Драгоманова: Дис. ...канд. юрид. наук: 12.00.01. / Львівський університет імені І.Франка. Львів, 1993. 207 с.; Крук О.А. Концепція історії України в науковій, публіцистичній та епістолярній спадщині М.П. Драгоманова: Дис. ... канд. істор. наук: 07.00.06. / НАН України. Інститут української археографії та джерелознавства імені М.С. Грушевського. К., 1996. 186</w:t>
      </w:r>
      <w:r w:rsidR="00B15F38">
        <w:rPr>
          <w:sz w:val="28"/>
          <w:szCs w:val="28"/>
          <w:lang w:val="uk-UA"/>
        </w:rPr>
        <w:t> </w:t>
      </w:r>
      <w:r w:rsidRPr="00005F3A">
        <w:rPr>
          <w:sz w:val="28"/>
          <w:szCs w:val="28"/>
          <w:lang w:val="uk-UA"/>
        </w:rPr>
        <w:t>с.; Круглашов А.М. Драма інтелектуала: політичні ідеї Михайла Драгоманова. Чернівці: Прут, 2000. 488 с.; Андрусяк Т. Г. Шлях до свободи (М. Драгоманов про права людини). Львів: Світ, 1998. 189</w:t>
      </w:r>
      <w:r w:rsidR="00B15F38">
        <w:rPr>
          <w:sz w:val="28"/>
          <w:szCs w:val="28"/>
          <w:lang w:val="uk-UA"/>
        </w:rPr>
        <w:t>.</w:t>
      </w:r>
      <w:r w:rsidRPr="00005F3A">
        <w:rPr>
          <w:sz w:val="28"/>
          <w:szCs w:val="28"/>
          <w:lang w:val="uk-UA"/>
        </w:rPr>
        <w:t xml:space="preserve"> </w:t>
      </w:r>
      <w:r w:rsidR="00B15F38">
        <w:rPr>
          <w:sz w:val="28"/>
          <w:szCs w:val="28"/>
          <w:lang w:val="uk-UA"/>
        </w:rPr>
        <w:t>С</w:t>
      </w:r>
      <w:r w:rsidRPr="00005F3A">
        <w:rPr>
          <w:sz w:val="28"/>
          <w:szCs w:val="28"/>
          <w:lang w:val="uk-UA"/>
        </w:rPr>
        <w:t>.10; Костенко Г.В. Світогляд та суспільно–політична діяльність Михайла Драгоманова: історіографія проблеми: Дис. ... канд. істор. наук 07.00.06. / Дніпропетровський національний університет. Дніпропетровськ, 2000. 182 с.</w:t>
      </w:r>
    </w:p>
    <w:p w:rsidR="00732314" w:rsidRPr="00005F3A" w:rsidRDefault="00732314" w:rsidP="007F3804">
      <w:pPr>
        <w:pStyle w:val="a4"/>
        <w:numPr>
          <w:ilvl w:val="0"/>
          <w:numId w:val="16"/>
        </w:numPr>
        <w:spacing w:after="160"/>
        <w:jc w:val="both"/>
        <w:rPr>
          <w:sz w:val="28"/>
          <w:szCs w:val="28"/>
          <w:lang w:val="uk-UA"/>
        </w:rPr>
      </w:pPr>
      <w:r w:rsidRPr="00005F3A">
        <w:rPr>
          <w:sz w:val="28"/>
          <w:szCs w:val="28"/>
          <w:lang w:val="uk-UA"/>
        </w:rPr>
        <w:t xml:space="preserve">Куца О. М.П. Драгоманов, розвиток української літератури другої половини ХІХ ст./ Ольга Куца. Тернопіль: Підручники і посібники, 1995. 298 с. </w:t>
      </w:r>
    </w:p>
    <w:p w:rsidR="00732314" w:rsidRPr="00005F3A" w:rsidRDefault="00732314" w:rsidP="007F3804">
      <w:pPr>
        <w:pStyle w:val="a4"/>
        <w:numPr>
          <w:ilvl w:val="0"/>
          <w:numId w:val="16"/>
        </w:numPr>
        <w:tabs>
          <w:tab w:val="left" w:pos="1260"/>
        </w:tabs>
        <w:autoSpaceDE w:val="0"/>
        <w:autoSpaceDN w:val="0"/>
        <w:adjustRightInd w:val="0"/>
        <w:jc w:val="both"/>
        <w:rPr>
          <w:sz w:val="28"/>
          <w:szCs w:val="28"/>
          <w:lang w:val="uk-UA"/>
        </w:rPr>
      </w:pPr>
      <w:r w:rsidRPr="00005F3A">
        <w:rPr>
          <w:sz w:val="28"/>
          <w:szCs w:val="28"/>
          <w:lang w:val="uk-UA"/>
        </w:rPr>
        <w:t xml:space="preserve">Климчик Л. А. Педагогічні погляди М.П. Драгоманова. </w:t>
      </w:r>
      <w:r w:rsidRPr="00005F3A">
        <w:rPr>
          <w:sz w:val="28"/>
          <w:szCs w:val="28"/>
        </w:rPr>
        <w:t xml:space="preserve">Дис. ... </w:t>
      </w:r>
      <w:r w:rsidR="00B23FC8">
        <w:rPr>
          <w:sz w:val="28"/>
          <w:szCs w:val="28"/>
        </w:rPr>
        <w:t>канд.</w:t>
      </w:r>
      <w:r w:rsidR="00B23FC8">
        <w:rPr>
          <w:sz w:val="28"/>
          <w:szCs w:val="28"/>
          <w:lang w:val="uk-UA"/>
        </w:rPr>
        <w:t xml:space="preserve"> </w:t>
      </w:r>
      <w:r w:rsidRPr="00005F3A">
        <w:rPr>
          <w:sz w:val="28"/>
          <w:szCs w:val="28"/>
        </w:rPr>
        <w:t>іст. наук: 07.00.01,Київський ун-т ім. Т. Шевченко. К., 1995. 194</w:t>
      </w:r>
      <w:r w:rsidRPr="00005F3A">
        <w:rPr>
          <w:sz w:val="28"/>
          <w:szCs w:val="28"/>
          <w:lang w:val="uk-UA"/>
        </w:rPr>
        <w:t xml:space="preserve"> с.; </w:t>
      </w:r>
      <w:r w:rsidRPr="00005F3A">
        <w:rPr>
          <w:sz w:val="28"/>
          <w:szCs w:val="28"/>
          <w:lang w:val="uk-UA"/>
        </w:rPr>
        <w:lastRenderedPageBreak/>
        <w:t>Климчик Л. Рідна мова в контексті педагогічних поглядів М.</w:t>
      </w:r>
      <w:r w:rsidR="00B15F38">
        <w:rPr>
          <w:sz w:val="28"/>
          <w:szCs w:val="28"/>
          <w:lang w:val="uk-UA"/>
        </w:rPr>
        <w:t> </w:t>
      </w:r>
      <w:r w:rsidRPr="00005F3A">
        <w:rPr>
          <w:sz w:val="28"/>
          <w:szCs w:val="28"/>
          <w:lang w:val="uk-UA"/>
        </w:rPr>
        <w:t xml:space="preserve">Драгоманова. Михайло Драгоманов : документи і матеріали 1941–1994 / Інститут української археографії та джерелознавства ім. </w:t>
      </w:r>
      <w:r w:rsidRPr="00B03AC5">
        <w:rPr>
          <w:sz w:val="28"/>
          <w:szCs w:val="28"/>
          <w:lang w:val="uk-UA"/>
        </w:rPr>
        <w:t>М.</w:t>
      </w:r>
      <w:r w:rsidR="00B15F38">
        <w:rPr>
          <w:sz w:val="28"/>
          <w:szCs w:val="28"/>
          <w:lang w:val="uk-UA"/>
        </w:rPr>
        <w:t> </w:t>
      </w:r>
      <w:r w:rsidRPr="00B03AC5">
        <w:rPr>
          <w:sz w:val="28"/>
          <w:szCs w:val="28"/>
          <w:lang w:val="uk-UA"/>
        </w:rPr>
        <w:t>С.</w:t>
      </w:r>
      <w:r w:rsidR="00B15F38">
        <w:rPr>
          <w:sz w:val="28"/>
          <w:szCs w:val="28"/>
          <w:lang w:val="uk-UA"/>
        </w:rPr>
        <w:t> </w:t>
      </w:r>
      <w:r w:rsidRPr="00B03AC5">
        <w:rPr>
          <w:sz w:val="28"/>
          <w:szCs w:val="28"/>
          <w:lang w:val="uk-UA"/>
        </w:rPr>
        <w:t>Грушевського, Науковетовариствоім. Т. Г. Шевченка, Національний музей літературиУкраїни, Центральний</w:t>
      </w:r>
      <w:r w:rsidR="00B23FC8">
        <w:rPr>
          <w:sz w:val="28"/>
          <w:szCs w:val="28"/>
          <w:lang w:val="uk-UA"/>
        </w:rPr>
        <w:t xml:space="preserve"> </w:t>
      </w:r>
      <w:r w:rsidRPr="00B03AC5">
        <w:rPr>
          <w:sz w:val="28"/>
          <w:szCs w:val="28"/>
          <w:lang w:val="uk-UA"/>
        </w:rPr>
        <w:t>державний</w:t>
      </w:r>
      <w:r w:rsidR="00B23FC8">
        <w:rPr>
          <w:sz w:val="28"/>
          <w:szCs w:val="28"/>
          <w:lang w:val="uk-UA"/>
        </w:rPr>
        <w:t xml:space="preserve"> </w:t>
      </w:r>
      <w:r w:rsidRPr="00B03AC5">
        <w:rPr>
          <w:sz w:val="28"/>
          <w:szCs w:val="28"/>
          <w:lang w:val="uk-UA"/>
        </w:rPr>
        <w:t>історичний</w:t>
      </w:r>
      <w:r w:rsidR="00B23FC8">
        <w:rPr>
          <w:sz w:val="28"/>
          <w:szCs w:val="28"/>
          <w:lang w:val="uk-UA"/>
        </w:rPr>
        <w:t xml:space="preserve"> </w:t>
      </w:r>
      <w:r w:rsidRPr="00B03AC5">
        <w:rPr>
          <w:sz w:val="28"/>
          <w:szCs w:val="28"/>
          <w:lang w:val="uk-UA"/>
        </w:rPr>
        <w:t>архів</w:t>
      </w:r>
      <w:r w:rsidR="00B23FC8">
        <w:rPr>
          <w:sz w:val="28"/>
          <w:szCs w:val="28"/>
          <w:lang w:val="uk-UA"/>
        </w:rPr>
        <w:t xml:space="preserve"> </w:t>
      </w:r>
      <w:r w:rsidR="00B03AC5" w:rsidRPr="00B03AC5">
        <w:rPr>
          <w:sz w:val="28"/>
          <w:szCs w:val="28"/>
          <w:lang w:val="uk-UA"/>
        </w:rPr>
        <w:t>України у Львові; упоряд.</w:t>
      </w:r>
      <w:r w:rsidRPr="00B03AC5">
        <w:rPr>
          <w:sz w:val="28"/>
          <w:szCs w:val="28"/>
          <w:lang w:val="uk-UA"/>
        </w:rPr>
        <w:t>: Г. Болотова, І. Бутич, Н.</w:t>
      </w:r>
      <w:r w:rsidR="00B03AC5">
        <w:rPr>
          <w:sz w:val="28"/>
          <w:szCs w:val="28"/>
          <w:lang w:val="uk-UA"/>
        </w:rPr>
        <w:t> </w:t>
      </w:r>
      <w:r w:rsidRPr="00B03AC5">
        <w:rPr>
          <w:sz w:val="28"/>
          <w:szCs w:val="28"/>
          <w:lang w:val="uk-UA"/>
        </w:rPr>
        <w:t>Грабова [та ін.]. Львів : [б. и.], 2001. С. 637</w:t>
      </w:r>
      <w:r w:rsidR="00B03AC5">
        <w:rPr>
          <w:sz w:val="28"/>
          <w:szCs w:val="28"/>
          <w:lang w:val="uk-UA"/>
        </w:rPr>
        <w:t>–</w:t>
      </w:r>
      <w:r w:rsidRPr="00B03AC5">
        <w:rPr>
          <w:sz w:val="28"/>
          <w:szCs w:val="28"/>
          <w:lang w:val="uk-UA"/>
        </w:rPr>
        <w:t>644.</w:t>
      </w:r>
    </w:p>
    <w:p w:rsidR="00732314" w:rsidRPr="00005F3A" w:rsidRDefault="00732314" w:rsidP="007F3804">
      <w:pPr>
        <w:pStyle w:val="a4"/>
        <w:numPr>
          <w:ilvl w:val="0"/>
          <w:numId w:val="16"/>
        </w:numPr>
        <w:spacing w:after="160"/>
        <w:jc w:val="both"/>
        <w:rPr>
          <w:sz w:val="28"/>
          <w:szCs w:val="28"/>
          <w:lang w:val="uk-UA"/>
        </w:rPr>
      </w:pPr>
      <w:r w:rsidRPr="00005F3A">
        <w:rPr>
          <w:sz w:val="28"/>
          <w:szCs w:val="28"/>
          <w:lang w:val="uk-UA"/>
        </w:rPr>
        <w:t>Відомий невідомий Михайло Драгоманов : наук. зб. до 170 річчя від дня народження М. П. Драгоманов</w:t>
      </w:r>
      <w:r w:rsidR="00B03AC5">
        <w:rPr>
          <w:sz w:val="28"/>
          <w:szCs w:val="28"/>
          <w:lang w:val="uk-UA"/>
        </w:rPr>
        <w:t>а / редкол.</w:t>
      </w:r>
      <w:r w:rsidR="00B15F38">
        <w:rPr>
          <w:sz w:val="28"/>
          <w:szCs w:val="28"/>
          <w:lang w:val="uk-UA"/>
        </w:rPr>
        <w:t xml:space="preserve">: В. Андрущенко, </w:t>
      </w:r>
      <w:r w:rsidRPr="00005F3A">
        <w:rPr>
          <w:sz w:val="28"/>
          <w:szCs w:val="28"/>
          <w:lang w:val="uk-UA"/>
        </w:rPr>
        <w:t>В. Бех, О.</w:t>
      </w:r>
      <w:r w:rsidR="00B15F38">
        <w:rPr>
          <w:sz w:val="28"/>
          <w:szCs w:val="28"/>
          <w:lang w:val="uk-UA"/>
        </w:rPr>
        <w:t> </w:t>
      </w:r>
      <w:r w:rsidRPr="00005F3A">
        <w:rPr>
          <w:sz w:val="28"/>
          <w:szCs w:val="28"/>
          <w:lang w:val="uk-UA"/>
        </w:rPr>
        <w:t>Падалка</w:t>
      </w:r>
      <w:r w:rsidR="00B03AC5">
        <w:rPr>
          <w:sz w:val="28"/>
          <w:szCs w:val="28"/>
          <w:lang w:val="uk-UA"/>
        </w:rPr>
        <w:t>, Г. Волинка [та ін.] ; упоряд.</w:t>
      </w:r>
      <w:r w:rsidRPr="00005F3A">
        <w:rPr>
          <w:sz w:val="28"/>
          <w:szCs w:val="28"/>
          <w:lang w:val="uk-UA"/>
        </w:rPr>
        <w:t xml:space="preserve">: В. Погребенник [та ін.] ; Мін.во освіти, </w:t>
      </w:r>
      <w:r w:rsidR="00B15F38">
        <w:rPr>
          <w:sz w:val="28"/>
          <w:szCs w:val="28"/>
          <w:lang w:val="uk-UA"/>
        </w:rPr>
        <w:t>науки, молоді та спорту України</w:t>
      </w:r>
      <w:r w:rsidRPr="00005F3A">
        <w:rPr>
          <w:sz w:val="28"/>
          <w:szCs w:val="28"/>
          <w:lang w:val="uk-UA"/>
        </w:rPr>
        <w:t>; НПУ імені М.</w:t>
      </w:r>
      <w:r w:rsidR="00B15F38">
        <w:rPr>
          <w:sz w:val="28"/>
          <w:szCs w:val="28"/>
          <w:lang w:val="uk-UA"/>
        </w:rPr>
        <w:t> </w:t>
      </w:r>
      <w:r w:rsidRPr="00005F3A">
        <w:rPr>
          <w:sz w:val="28"/>
          <w:szCs w:val="28"/>
          <w:lang w:val="uk-UA"/>
        </w:rPr>
        <w:t>П.</w:t>
      </w:r>
      <w:r w:rsidR="00B15F38">
        <w:rPr>
          <w:sz w:val="28"/>
          <w:szCs w:val="28"/>
          <w:lang w:val="uk-UA"/>
        </w:rPr>
        <w:t> </w:t>
      </w:r>
      <w:r w:rsidRPr="00005F3A">
        <w:rPr>
          <w:sz w:val="28"/>
          <w:szCs w:val="28"/>
          <w:lang w:val="uk-UA"/>
        </w:rPr>
        <w:t>Драгоманова. К. : Видво НПУ імені М. П. Драгоманова, 2011. С.</w:t>
      </w:r>
      <w:r w:rsidR="00B15F38">
        <w:rPr>
          <w:sz w:val="28"/>
          <w:szCs w:val="28"/>
          <w:lang w:val="uk-UA"/>
        </w:rPr>
        <w:t> </w:t>
      </w:r>
      <w:r w:rsidRPr="00005F3A">
        <w:rPr>
          <w:sz w:val="28"/>
          <w:szCs w:val="28"/>
          <w:lang w:val="uk-UA"/>
        </w:rPr>
        <w:t>21</w:t>
      </w:r>
      <w:r w:rsidR="00B03AC5">
        <w:rPr>
          <w:sz w:val="28"/>
          <w:szCs w:val="28"/>
          <w:lang w:val="uk-UA"/>
        </w:rPr>
        <w:t>–</w:t>
      </w:r>
      <w:r w:rsidRPr="00005F3A">
        <w:rPr>
          <w:sz w:val="28"/>
          <w:szCs w:val="28"/>
          <w:lang w:val="uk-UA"/>
        </w:rPr>
        <w:t>29.</w:t>
      </w:r>
    </w:p>
    <w:p w:rsidR="00732314" w:rsidRPr="00005F3A" w:rsidRDefault="00732314" w:rsidP="007F3804">
      <w:pPr>
        <w:pStyle w:val="a4"/>
        <w:numPr>
          <w:ilvl w:val="0"/>
          <w:numId w:val="16"/>
        </w:numPr>
        <w:tabs>
          <w:tab w:val="left" w:pos="1260"/>
        </w:tabs>
        <w:autoSpaceDE w:val="0"/>
        <w:autoSpaceDN w:val="0"/>
        <w:adjustRightInd w:val="0"/>
        <w:jc w:val="both"/>
        <w:rPr>
          <w:sz w:val="28"/>
          <w:szCs w:val="28"/>
          <w:lang w:val="uk-UA"/>
        </w:rPr>
      </w:pPr>
      <w:r w:rsidRPr="00005F3A">
        <w:rPr>
          <w:sz w:val="28"/>
          <w:szCs w:val="28"/>
          <w:lang w:val="uk-UA"/>
        </w:rPr>
        <w:t>Сухомлинська О. Періодизація педагогічної думки в Україні: кроки до нового виміру</w:t>
      </w:r>
      <w:r w:rsidR="00B23FC8">
        <w:rPr>
          <w:sz w:val="28"/>
          <w:szCs w:val="28"/>
          <w:lang w:val="uk-UA"/>
        </w:rPr>
        <w:t xml:space="preserve"> </w:t>
      </w:r>
      <w:r w:rsidRPr="00005F3A">
        <w:rPr>
          <w:sz w:val="28"/>
          <w:szCs w:val="28"/>
          <w:lang w:val="uk-UA"/>
        </w:rPr>
        <w:t xml:space="preserve">// Розвиток педагогічної і психологічної наук в Украйни 1992-2002. Ч. 1. К., 2002. </w:t>
      </w:r>
      <w:r w:rsidRPr="00005F3A">
        <w:rPr>
          <w:sz w:val="28"/>
          <w:szCs w:val="28"/>
        </w:rPr>
        <w:t>C</w:t>
      </w:r>
      <w:r w:rsidRPr="00005F3A">
        <w:rPr>
          <w:sz w:val="28"/>
          <w:szCs w:val="28"/>
          <w:lang w:val="uk-UA"/>
        </w:rPr>
        <w:t>. 47; Драгоманов Михайло Петрович / О.</w:t>
      </w:r>
      <w:r w:rsidR="00B03AC5">
        <w:rPr>
          <w:sz w:val="28"/>
          <w:szCs w:val="28"/>
          <w:lang w:val="uk-UA"/>
        </w:rPr>
        <w:t> </w:t>
      </w:r>
      <w:r w:rsidRPr="00005F3A">
        <w:rPr>
          <w:sz w:val="28"/>
          <w:szCs w:val="28"/>
          <w:lang w:val="uk-UA"/>
        </w:rPr>
        <w:t>В.</w:t>
      </w:r>
      <w:r w:rsidR="00B03AC5">
        <w:rPr>
          <w:sz w:val="28"/>
          <w:szCs w:val="28"/>
          <w:lang w:val="uk-UA"/>
        </w:rPr>
        <w:t> </w:t>
      </w:r>
      <w:r w:rsidRPr="00005F3A">
        <w:rPr>
          <w:sz w:val="28"/>
          <w:szCs w:val="28"/>
          <w:lang w:val="uk-UA"/>
        </w:rPr>
        <w:t>Сухомлинська. Педагогічний словник / Акад. пед. наук України, Ін–т  педагогіки ; за ред. М. Д. Ярмаченка. Київ, 2001. С. 164.</w:t>
      </w:r>
    </w:p>
    <w:p w:rsidR="00732314" w:rsidRPr="00005F3A" w:rsidRDefault="00732314" w:rsidP="007F3804">
      <w:pPr>
        <w:pStyle w:val="a4"/>
        <w:numPr>
          <w:ilvl w:val="0"/>
          <w:numId w:val="16"/>
        </w:numPr>
        <w:tabs>
          <w:tab w:val="left" w:pos="1260"/>
        </w:tabs>
        <w:autoSpaceDE w:val="0"/>
        <w:autoSpaceDN w:val="0"/>
        <w:adjustRightInd w:val="0"/>
        <w:ind w:hanging="720"/>
        <w:jc w:val="both"/>
        <w:rPr>
          <w:sz w:val="28"/>
          <w:szCs w:val="28"/>
          <w:lang w:val="uk-UA"/>
        </w:rPr>
      </w:pPr>
      <w:r w:rsidRPr="00005F3A">
        <w:rPr>
          <w:sz w:val="28"/>
          <w:szCs w:val="28"/>
          <w:lang w:val="uk-UA"/>
        </w:rPr>
        <w:t xml:space="preserve">Міхно О. Михайло Драгоманов – теоретик і практик освітянської справи (до 175-річчя від дня народження Михайла Петровича Драгоманова) Електронний ресурс. Педагогічний музей України Національної академії педагогічних наук України. 2011. </w:t>
      </w:r>
      <w:r w:rsidRPr="00005F3A">
        <w:rPr>
          <w:sz w:val="28"/>
          <w:szCs w:val="28"/>
          <w:lang w:val="en-US"/>
        </w:rPr>
        <w:t>UBR</w:t>
      </w:r>
      <w:r w:rsidRPr="00005F3A">
        <w:rPr>
          <w:sz w:val="28"/>
          <w:szCs w:val="28"/>
          <w:lang w:val="uk-UA"/>
        </w:rPr>
        <w:t xml:space="preserve">: </w:t>
      </w:r>
      <w:hyperlink r:id="rId8" w:history="1">
        <w:r w:rsidRPr="00005F3A">
          <w:rPr>
            <w:rStyle w:val="ae"/>
            <w:sz w:val="28"/>
            <w:szCs w:val="28"/>
          </w:rPr>
          <w:t>http</w:t>
        </w:r>
        <w:r w:rsidRPr="00005F3A">
          <w:rPr>
            <w:rStyle w:val="ae"/>
            <w:sz w:val="28"/>
            <w:szCs w:val="28"/>
            <w:lang w:val="uk-UA"/>
          </w:rPr>
          <w:t>://</w:t>
        </w:r>
        <w:r w:rsidRPr="00005F3A">
          <w:rPr>
            <w:rStyle w:val="ae"/>
            <w:sz w:val="28"/>
            <w:szCs w:val="28"/>
          </w:rPr>
          <w:t>pmu</w:t>
        </w:r>
        <w:r w:rsidRPr="00005F3A">
          <w:rPr>
            <w:rStyle w:val="ae"/>
            <w:sz w:val="28"/>
            <w:szCs w:val="28"/>
            <w:lang w:val="uk-UA"/>
          </w:rPr>
          <w:t>.</w:t>
        </w:r>
        <w:r w:rsidRPr="00005F3A">
          <w:rPr>
            <w:rStyle w:val="ae"/>
            <w:sz w:val="28"/>
            <w:szCs w:val="28"/>
          </w:rPr>
          <w:t>in</w:t>
        </w:r>
        <w:r w:rsidRPr="00005F3A">
          <w:rPr>
            <w:rStyle w:val="ae"/>
            <w:sz w:val="28"/>
            <w:szCs w:val="28"/>
            <w:lang w:val="uk-UA"/>
          </w:rPr>
          <w:t>.</w:t>
        </w:r>
        <w:r w:rsidRPr="00005F3A">
          <w:rPr>
            <w:rStyle w:val="ae"/>
            <w:sz w:val="28"/>
            <w:szCs w:val="28"/>
          </w:rPr>
          <w:t>ua</w:t>
        </w:r>
        <w:r w:rsidRPr="00005F3A">
          <w:rPr>
            <w:rStyle w:val="ae"/>
            <w:sz w:val="28"/>
            <w:szCs w:val="28"/>
            <w:lang w:val="uk-UA"/>
          </w:rPr>
          <w:t>/</w:t>
        </w:r>
        <w:r w:rsidRPr="00005F3A">
          <w:rPr>
            <w:rStyle w:val="ae"/>
            <w:sz w:val="28"/>
            <w:szCs w:val="28"/>
          </w:rPr>
          <w:t>virtual</w:t>
        </w:r>
        <w:r w:rsidRPr="00005F3A">
          <w:rPr>
            <w:rStyle w:val="ae"/>
            <w:sz w:val="28"/>
            <w:szCs w:val="28"/>
            <w:lang w:val="uk-UA"/>
          </w:rPr>
          <w:t>-</w:t>
        </w:r>
        <w:r w:rsidRPr="00005F3A">
          <w:rPr>
            <w:rStyle w:val="ae"/>
            <w:sz w:val="28"/>
            <w:szCs w:val="28"/>
          </w:rPr>
          <w:t>exhibition</w:t>
        </w:r>
      </w:hyperlink>
      <w:r w:rsidRPr="00005F3A">
        <w:rPr>
          <w:rStyle w:val="ae"/>
          <w:sz w:val="28"/>
          <w:szCs w:val="28"/>
          <w:lang w:val="uk-UA"/>
        </w:rPr>
        <w:t xml:space="preserve"> (дата звернення </w:t>
      </w:r>
      <w:r w:rsidRPr="00005F3A">
        <w:rPr>
          <w:sz w:val="28"/>
          <w:szCs w:val="28"/>
          <w:lang w:val="uk-UA"/>
        </w:rPr>
        <w:t>–</w:t>
      </w:r>
      <w:r w:rsidRPr="00005F3A">
        <w:rPr>
          <w:rStyle w:val="ae"/>
          <w:sz w:val="28"/>
          <w:szCs w:val="28"/>
          <w:lang w:val="uk-UA"/>
        </w:rPr>
        <w:t xml:space="preserve">  20.05. 2020). </w:t>
      </w:r>
    </w:p>
    <w:p w:rsidR="00732314" w:rsidRPr="00005F3A" w:rsidRDefault="00732314" w:rsidP="007F3804">
      <w:pPr>
        <w:pStyle w:val="a4"/>
        <w:numPr>
          <w:ilvl w:val="0"/>
          <w:numId w:val="16"/>
        </w:numPr>
        <w:tabs>
          <w:tab w:val="left" w:pos="1260"/>
        </w:tabs>
        <w:autoSpaceDE w:val="0"/>
        <w:autoSpaceDN w:val="0"/>
        <w:adjustRightInd w:val="0"/>
        <w:ind w:hanging="720"/>
        <w:jc w:val="both"/>
        <w:rPr>
          <w:sz w:val="28"/>
          <w:szCs w:val="28"/>
          <w:lang w:val="uk-UA"/>
        </w:rPr>
      </w:pPr>
      <w:r w:rsidRPr="00005F3A">
        <w:rPr>
          <w:sz w:val="28"/>
          <w:szCs w:val="28"/>
          <w:lang w:val="uk-UA"/>
        </w:rPr>
        <w:t>Гомотюк О. Гомотюк О. Злет і трагедія українознавства (90-ті рр. ХІХ ст. – перша третина ХХ ст.). – Тернопіль: Економічна думка, 2007. 552</w:t>
      </w:r>
      <w:r w:rsidR="00B03AC5">
        <w:rPr>
          <w:sz w:val="28"/>
          <w:szCs w:val="28"/>
          <w:lang w:val="uk-UA"/>
        </w:rPr>
        <w:t> </w:t>
      </w:r>
      <w:r w:rsidRPr="00005F3A">
        <w:rPr>
          <w:sz w:val="28"/>
          <w:szCs w:val="28"/>
          <w:lang w:val="uk-UA"/>
        </w:rPr>
        <w:t xml:space="preserve">с.; Гомотюк О. Громадянське суспільство очима М. Драгоманова. </w:t>
      </w:r>
      <w:r w:rsidRPr="00005F3A">
        <w:rPr>
          <w:i/>
          <w:iCs/>
          <w:sz w:val="28"/>
          <w:szCs w:val="28"/>
          <w:lang w:val="uk-UA"/>
        </w:rPr>
        <w:t>Українознавство у розбудові громадянського суспільства. Зб. наук. пр. Наук.-дослід. ін-ту українознавства МОН України</w:t>
      </w:r>
      <w:r w:rsidRPr="00005F3A">
        <w:rPr>
          <w:sz w:val="28"/>
          <w:szCs w:val="28"/>
          <w:lang w:val="uk-UA"/>
        </w:rPr>
        <w:t>. К.: Міленіум, 2004. Т. ІІІ. С. 310–318.</w:t>
      </w:r>
    </w:p>
    <w:p w:rsidR="00732314" w:rsidRPr="00005F3A" w:rsidRDefault="00732314" w:rsidP="007F3804">
      <w:pPr>
        <w:numPr>
          <w:ilvl w:val="0"/>
          <w:numId w:val="16"/>
        </w:numPr>
        <w:tabs>
          <w:tab w:val="left" w:pos="1260"/>
        </w:tabs>
        <w:autoSpaceDE w:val="0"/>
        <w:autoSpaceDN w:val="0"/>
        <w:adjustRightInd w:val="0"/>
        <w:ind w:hanging="720"/>
        <w:contextualSpacing/>
        <w:jc w:val="both"/>
        <w:rPr>
          <w:sz w:val="28"/>
          <w:szCs w:val="28"/>
          <w:lang w:val="uk-UA"/>
        </w:rPr>
      </w:pPr>
      <w:r w:rsidRPr="00005F3A">
        <w:rPr>
          <w:sz w:val="28"/>
          <w:szCs w:val="28"/>
          <w:lang w:val="uk-UA"/>
        </w:rPr>
        <w:t xml:space="preserve">Павлик М. Смерть і похорони М. П. Драгоманова. Драгоманов М. Документи і матеріали / Упоряд. Г. Болотова та ін.; Ін-т укр. археографії та джерелознавства ім. М. С. Грушевського; Наук т-во ім. Шевченка та ін. Львів, 2001. 730 с. </w:t>
      </w:r>
    </w:p>
    <w:p w:rsidR="00732314" w:rsidRPr="00005F3A" w:rsidRDefault="00732314" w:rsidP="007F3804">
      <w:pPr>
        <w:numPr>
          <w:ilvl w:val="0"/>
          <w:numId w:val="16"/>
        </w:numPr>
        <w:tabs>
          <w:tab w:val="left" w:pos="1260"/>
        </w:tabs>
        <w:autoSpaceDE w:val="0"/>
        <w:autoSpaceDN w:val="0"/>
        <w:adjustRightInd w:val="0"/>
        <w:ind w:hanging="720"/>
        <w:contextualSpacing/>
        <w:jc w:val="both"/>
        <w:rPr>
          <w:sz w:val="28"/>
          <w:szCs w:val="28"/>
          <w:lang w:val="uk-UA"/>
        </w:rPr>
      </w:pPr>
      <w:r w:rsidRPr="00005F3A">
        <w:rPr>
          <w:sz w:val="28"/>
          <w:szCs w:val="28"/>
          <w:lang w:val="uk-UA"/>
        </w:rPr>
        <w:t>Круглашов А. Драма інтелектуала: політичні ідеї Михайла Драгоманова. Чернівці: Прут, 2001. 485 с.</w:t>
      </w:r>
    </w:p>
    <w:p w:rsidR="00732314" w:rsidRPr="00005F3A" w:rsidRDefault="00732314" w:rsidP="007F3804">
      <w:pPr>
        <w:numPr>
          <w:ilvl w:val="0"/>
          <w:numId w:val="16"/>
        </w:numPr>
        <w:tabs>
          <w:tab w:val="left" w:pos="1260"/>
        </w:tabs>
        <w:autoSpaceDE w:val="0"/>
        <w:autoSpaceDN w:val="0"/>
        <w:adjustRightInd w:val="0"/>
        <w:ind w:hanging="720"/>
        <w:contextualSpacing/>
        <w:jc w:val="both"/>
        <w:rPr>
          <w:sz w:val="28"/>
          <w:szCs w:val="28"/>
          <w:lang w:val="uk-UA"/>
        </w:rPr>
      </w:pPr>
      <w:r w:rsidRPr="00005F3A">
        <w:rPr>
          <w:sz w:val="28"/>
          <w:szCs w:val="28"/>
          <w:lang w:val="uk-UA"/>
        </w:rPr>
        <w:t>Заремба С. Питання історії України другої половини ХVІІІ ст. на сторінках збірника «Записки ООИД». Історичні дослідження. Вітчизняна історія. К., 1976. Вип. 2. С. 87–96.</w:t>
      </w:r>
    </w:p>
    <w:p w:rsidR="00732314" w:rsidRPr="00005F3A" w:rsidRDefault="00732314" w:rsidP="007F3804">
      <w:pPr>
        <w:numPr>
          <w:ilvl w:val="0"/>
          <w:numId w:val="16"/>
        </w:numPr>
        <w:autoSpaceDE w:val="0"/>
        <w:autoSpaceDN w:val="0"/>
        <w:adjustRightInd w:val="0"/>
        <w:ind w:hanging="720"/>
        <w:contextualSpacing/>
        <w:jc w:val="both"/>
        <w:rPr>
          <w:sz w:val="28"/>
          <w:szCs w:val="28"/>
          <w:lang w:val="uk-UA"/>
        </w:rPr>
      </w:pPr>
      <w:r w:rsidRPr="00005F3A">
        <w:rPr>
          <w:sz w:val="28"/>
          <w:szCs w:val="28"/>
          <w:lang w:val="uk-UA"/>
        </w:rPr>
        <w:t>Драгоманов М. Єгоюбилей, смерть, автобіографія і спис творів: Зладив і видав М. Павлик. Львів, 1896. 460 с.</w:t>
      </w:r>
    </w:p>
    <w:p w:rsidR="00732314" w:rsidRPr="00005F3A" w:rsidRDefault="00732314" w:rsidP="007F3804">
      <w:pPr>
        <w:numPr>
          <w:ilvl w:val="0"/>
          <w:numId w:val="16"/>
        </w:numPr>
        <w:tabs>
          <w:tab w:val="left" w:pos="1260"/>
        </w:tabs>
        <w:autoSpaceDE w:val="0"/>
        <w:autoSpaceDN w:val="0"/>
        <w:adjustRightInd w:val="0"/>
        <w:ind w:hanging="720"/>
        <w:contextualSpacing/>
        <w:jc w:val="both"/>
        <w:rPr>
          <w:sz w:val="28"/>
          <w:szCs w:val="28"/>
          <w:lang w:val="uk-UA"/>
        </w:rPr>
      </w:pPr>
      <w:r w:rsidRPr="00005F3A">
        <w:rPr>
          <w:sz w:val="28"/>
          <w:szCs w:val="28"/>
          <w:lang w:val="uk-UA"/>
        </w:rPr>
        <w:t xml:space="preserve">Ріпецький С. Іван Франко і Михайло Драгоманів.  Михайло Драгоманів в оцінці визначних українських громадян. Нью-Йорк, Детройт: Українська Вільна Громада, 1967. 43 с. </w:t>
      </w:r>
    </w:p>
    <w:p w:rsidR="00732314" w:rsidRPr="00005F3A" w:rsidRDefault="00732314" w:rsidP="007F3804">
      <w:pPr>
        <w:numPr>
          <w:ilvl w:val="0"/>
          <w:numId w:val="16"/>
        </w:numPr>
        <w:autoSpaceDE w:val="0"/>
        <w:autoSpaceDN w:val="0"/>
        <w:adjustRightInd w:val="0"/>
        <w:ind w:hanging="720"/>
        <w:contextualSpacing/>
        <w:jc w:val="both"/>
        <w:rPr>
          <w:sz w:val="28"/>
          <w:szCs w:val="28"/>
          <w:lang w:val="uk-UA"/>
        </w:rPr>
      </w:pPr>
      <w:r w:rsidRPr="00005F3A">
        <w:rPr>
          <w:sz w:val="28"/>
          <w:szCs w:val="28"/>
          <w:lang w:val="uk-UA"/>
        </w:rPr>
        <w:t xml:space="preserve">Драгоманов М. Антракт з історії українофільства.  Драгоманов М. Вибране («...Мій задум зложити очерк історії цивілізації на Україні») / Упоряд. та автор іст.-біограф. нарису Р. С. Міщук; Прим. Р. С. Міщука, В. С. Шандри. К.: Либідь, 1991. 680 с. </w:t>
      </w:r>
    </w:p>
    <w:p w:rsidR="00732314" w:rsidRPr="00005F3A" w:rsidRDefault="00732314" w:rsidP="007F3804">
      <w:pPr>
        <w:numPr>
          <w:ilvl w:val="0"/>
          <w:numId w:val="16"/>
        </w:numPr>
        <w:tabs>
          <w:tab w:val="left" w:pos="1260"/>
        </w:tabs>
        <w:autoSpaceDE w:val="0"/>
        <w:autoSpaceDN w:val="0"/>
        <w:adjustRightInd w:val="0"/>
        <w:ind w:hanging="720"/>
        <w:contextualSpacing/>
        <w:jc w:val="both"/>
        <w:rPr>
          <w:sz w:val="28"/>
          <w:szCs w:val="28"/>
          <w:lang w:val="uk-UA"/>
        </w:rPr>
      </w:pPr>
      <w:r w:rsidRPr="00005F3A">
        <w:rPr>
          <w:sz w:val="28"/>
          <w:szCs w:val="28"/>
          <w:lang w:val="uk-UA"/>
        </w:rPr>
        <w:lastRenderedPageBreak/>
        <w:t>Гнатюк В. Рецензія на: «Багалий Д. Опыт</w:t>
      </w:r>
      <w:r w:rsidR="00B23FC8">
        <w:rPr>
          <w:sz w:val="28"/>
          <w:szCs w:val="28"/>
          <w:lang w:val="uk-UA"/>
        </w:rPr>
        <w:t xml:space="preserve"> </w:t>
      </w:r>
      <w:r w:rsidRPr="00005F3A">
        <w:rPr>
          <w:sz w:val="28"/>
          <w:szCs w:val="28"/>
          <w:lang w:val="uk-UA"/>
        </w:rPr>
        <w:t>истории</w:t>
      </w:r>
      <w:r w:rsidR="00B23FC8">
        <w:rPr>
          <w:sz w:val="28"/>
          <w:szCs w:val="28"/>
          <w:lang w:val="uk-UA"/>
        </w:rPr>
        <w:t xml:space="preserve"> </w:t>
      </w:r>
      <w:r w:rsidRPr="00005F3A">
        <w:rPr>
          <w:sz w:val="28"/>
          <w:szCs w:val="28"/>
          <w:lang w:val="uk-UA"/>
        </w:rPr>
        <w:t>Харьковского</w:t>
      </w:r>
      <w:r w:rsidR="00B23FC8">
        <w:rPr>
          <w:sz w:val="28"/>
          <w:szCs w:val="28"/>
          <w:lang w:val="uk-UA"/>
        </w:rPr>
        <w:t xml:space="preserve"> </w:t>
      </w:r>
      <w:r w:rsidRPr="00005F3A">
        <w:rPr>
          <w:sz w:val="28"/>
          <w:szCs w:val="28"/>
          <w:lang w:val="uk-UA"/>
        </w:rPr>
        <w:t>университета (по неизданным</w:t>
      </w:r>
      <w:r w:rsidR="00B23FC8">
        <w:rPr>
          <w:sz w:val="28"/>
          <w:szCs w:val="28"/>
          <w:lang w:val="uk-UA"/>
        </w:rPr>
        <w:t xml:space="preserve"> </w:t>
      </w:r>
      <w:r w:rsidRPr="00005F3A">
        <w:rPr>
          <w:sz w:val="28"/>
          <w:szCs w:val="28"/>
          <w:lang w:val="uk-UA"/>
        </w:rPr>
        <w:t xml:space="preserve">материалам (1802–1815)». Харків, 1894. Т. 1. Вип. 1.  </w:t>
      </w:r>
      <w:r w:rsidRPr="00005F3A">
        <w:rPr>
          <w:i/>
          <w:iCs/>
          <w:sz w:val="28"/>
          <w:szCs w:val="28"/>
          <w:lang w:val="uk-UA"/>
        </w:rPr>
        <w:t>Записки НТШ</w:t>
      </w:r>
      <w:r w:rsidRPr="00005F3A">
        <w:rPr>
          <w:sz w:val="28"/>
          <w:szCs w:val="28"/>
          <w:lang w:val="uk-UA"/>
        </w:rPr>
        <w:t>. 1895. Т. 6. С. 37–40.</w:t>
      </w:r>
    </w:p>
    <w:p w:rsidR="00732314" w:rsidRPr="00005F3A" w:rsidRDefault="00732314" w:rsidP="007F3804">
      <w:pPr>
        <w:numPr>
          <w:ilvl w:val="0"/>
          <w:numId w:val="16"/>
        </w:numPr>
        <w:tabs>
          <w:tab w:val="left" w:pos="1260"/>
        </w:tabs>
        <w:autoSpaceDE w:val="0"/>
        <w:autoSpaceDN w:val="0"/>
        <w:adjustRightInd w:val="0"/>
        <w:ind w:hanging="720"/>
        <w:contextualSpacing/>
        <w:jc w:val="both"/>
        <w:rPr>
          <w:sz w:val="28"/>
          <w:szCs w:val="28"/>
          <w:lang w:val="uk-UA"/>
        </w:rPr>
      </w:pPr>
      <w:r w:rsidRPr="00005F3A">
        <w:rPr>
          <w:sz w:val="28"/>
          <w:szCs w:val="28"/>
          <w:lang w:val="uk-UA"/>
        </w:rPr>
        <w:t xml:space="preserve">Дорошенко Д. Драгоманів і українська історіографія. Драгоманівський збірник / За ред. В. Сімовича. Прага, 1932. 316 с. </w:t>
      </w:r>
    </w:p>
    <w:p w:rsidR="00732314" w:rsidRPr="00005F3A" w:rsidRDefault="00732314" w:rsidP="007F3804">
      <w:pPr>
        <w:numPr>
          <w:ilvl w:val="0"/>
          <w:numId w:val="16"/>
        </w:numPr>
        <w:autoSpaceDE w:val="0"/>
        <w:autoSpaceDN w:val="0"/>
        <w:adjustRightInd w:val="0"/>
        <w:ind w:hanging="720"/>
        <w:contextualSpacing/>
        <w:jc w:val="both"/>
        <w:rPr>
          <w:sz w:val="28"/>
          <w:szCs w:val="28"/>
          <w:lang w:val="uk-UA"/>
        </w:rPr>
      </w:pPr>
      <w:r w:rsidRPr="00005F3A">
        <w:rPr>
          <w:sz w:val="28"/>
          <w:szCs w:val="28"/>
          <w:lang w:val="uk-UA"/>
        </w:rPr>
        <w:t>Драгоманов М. Исторические</w:t>
      </w:r>
      <w:r w:rsidR="00B23FC8">
        <w:rPr>
          <w:sz w:val="28"/>
          <w:szCs w:val="28"/>
          <w:lang w:val="uk-UA"/>
        </w:rPr>
        <w:t xml:space="preserve"> </w:t>
      </w:r>
      <w:r w:rsidRPr="00005F3A">
        <w:rPr>
          <w:sz w:val="28"/>
          <w:szCs w:val="28"/>
          <w:lang w:val="uk-UA"/>
        </w:rPr>
        <w:t>песни</w:t>
      </w:r>
      <w:r w:rsidR="00B23FC8">
        <w:rPr>
          <w:sz w:val="28"/>
          <w:szCs w:val="28"/>
          <w:lang w:val="uk-UA"/>
        </w:rPr>
        <w:t xml:space="preserve"> малоруського </w:t>
      </w:r>
      <w:r w:rsidRPr="00005F3A">
        <w:rPr>
          <w:sz w:val="28"/>
          <w:szCs w:val="28"/>
          <w:lang w:val="uk-UA"/>
        </w:rPr>
        <w:t>народа с объяснениями В. Антоновича и М. Драгоманова; Нові українські пісні про громадські справи (1764–1880). Драгоманов М. Вибране («...Мій задум зложити очерк історії цивілізації на Україні») / Упоряд. та автор іст.-біограф. нарису Р. С. Міщук; Прим. Р. С. Міщука, В. С. Шандри. К.: Либідь, 1991. 683 c.</w:t>
      </w:r>
    </w:p>
    <w:p w:rsidR="00732314" w:rsidRPr="00005F3A" w:rsidRDefault="00732314" w:rsidP="007F3804">
      <w:pPr>
        <w:numPr>
          <w:ilvl w:val="0"/>
          <w:numId w:val="16"/>
        </w:numPr>
        <w:tabs>
          <w:tab w:val="left" w:pos="1260"/>
        </w:tabs>
        <w:autoSpaceDE w:val="0"/>
        <w:autoSpaceDN w:val="0"/>
        <w:adjustRightInd w:val="0"/>
        <w:ind w:hanging="720"/>
        <w:contextualSpacing/>
        <w:jc w:val="both"/>
        <w:rPr>
          <w:sz w:val="28"/>
          <w:szCs w:val="28"/>
          <w:lang w:val="uk-UA"/>
        </w:rPr>
      </w:pPr>
      <w:r w:rsidRPr="00005F3A">
        <w:rPr>
          <w:sz w:val="28"/>
          <w:szCs w:val="28"/>
          <w:lang w:val="uk-UA"/>
        </w:rPr>
        <w:t xml:space="preserve">Вовк Ф. Смерть М. П. Драгоманова. Із відзивів французьких газет.  Драгоманов М. Документи і матеріали / Ін-т укр. археографії та джерелознавства ім. М. С. Грушевського; Наук. т-во ім. Шевченка та ін. / Упоряд. Г. Болотова. Львів, 2001. 730 с. </w:t>
      </w:r>
    </w:p>
    <w:p w:rsidR="00732314" w:rsidRPr="00005F3A" w:rsidRDefault="00732314" w:rsidP="007F3804">
      <w:pPr>
        <w:numPr>
          <w:ilvl w:val="0"/>
          <w:numId w:val="16"/>
        </w:numPr>
        <w:ind w:hanging="720"/>
        <w:contextualSpacing/>
        <w:jc w:val="both"/>
        <w:rPr>
          <w:sz w:val="28"/>
          <w:szCs w:val="28"/>
          <w:lang w:val="uk-UA"/>
        </w:rPr>
      </w:pPr>
      <w:r w:rsidRPr="00005F3A">
        <w:rPr>
          <w:sz w:val="28"/>
          <w:szCs w:val="28"/>
          <w:lang w:val="uk-UA"/>
        </w:rPr>
        <w:t>Франко І. Доповідь про М. Драгоманова на народному вічу у Львові з нагоди 30-річчя його літературно-наукової праці. Драгоманов М. Документи і матеріали / Ін-т укр. археографії та джерелознавства ім. М. С. Грушевського; Наук. т-во ім. Шевченка та ін.; Упоряд. Г.Болотова. Львів, 2001. 730 с.</w:t>
      </w:r>
    </w:p>
    <w:p w:rsidR="00732314" w:rsidRPr="00005F3A" w:rsidRDefault="00732314" w:rsidP="007F3804">
      <w:pPr>
        <w:numPr>
          <w:ilvl w:val="0"/>
          <w:numId w:val="16"/>
        </w:numPr>
        <w:autoSpaceDE w:val="0"/>
        <w:autoSpaceDN w:val="0"/>
        <w:adjustRightInd w:val="0"/>
        <w:ind w:hanging="720"/>
        <w:contextualSpacing/>
        <w:jc w:val="both"/>
        <w:rPr>
          <w:sz w:val="28"/>
          <w:szCs w:val="28"/>
          <w:lang w:val="uk-UA"/>
        </w:rPr>
      </w:pPr>
      <w:r w:rsidRPr="00005F3A">
        <w:rPr>
          <w:sz w:val="28"/>
          <w:szCs w:val="28"/>
          <w:lang w:val="uk-UA"/>
        </w:rPr>
        <w:t xml:space="preserve">Драгоманов М. Переднє слово [до «Громади» 1878 р.] Драгоманов М. Вибране («...Мій задум зложити очерк історії цивілізації на Україні») / Упоряд. та автор іст.-біограф. нарису Р. С. Міщук; Прим. Р. С. Міщука, В. С. Шандри. К.: Либідь, 1991. 683 с. </w:t>
      </w:r>
    </w:p>
    <w:p w:rsidR="00732314" w:rsidRPr="00005F3A" w:rsidRDefault="00732314" w:rsidP="007F3804">
      <w:pPr>
        <w:numPr>
          <w:ilvl w:val="0"/>
          <w:numId w:val="16"/>
        </w:numPr>
        <w:autoSpaceDE w:val="0"/>
        <w:autoSpaceDN w:val="0"/>
        <w:adjustRightInd w:val="0"/>
        <w:ind w:hanging="720"/>
        <w:contextualSpacing/>
        <w:jc w:val="both"/>
        <w:rPr>
          <w:sz w:val="28"/>
          <w:szCs w:val="28"/>
          <w:lang w:val="uk-UA"/>
        </w:rPr>
      </w:pPr>
      <w:r w:rsidRPr="00005F3A">
        <w:rPr>
          <w:sz w:val="28"/>
          <w:szCs w:val="28"/>
          <w:lang w:val="uk-UA"/>
        </w:rPr>
        <w:t>Драгоманов М. Положение и задачи науки древнейистории. Драгоманов М. Вибране («...Мій задум зложити очерк історії цивілізації на Україні») / Упоряд. та автор іст.-біограф. нарису Р. С. Міщук; Прим. Р. С. Міщука, В. С. Шандри. К.: Либідь, 1991. 683 с.</w:t>
      </w:r>
    </w:p>
    <w:p w:rsidR="00732314" w:rsidRPr="00005F3A" w:rsidRDefault="00732314" w:rsidP="007F3804">
      <w:pPr>
        <w:numPr>
          <w:ilvl w:val="0"/>
          <w:numId w:val="16"/>
        </w:numPr>
        <w:autoSpaceDE w:val="0"/>
        <w:autoSpaceDN w:val="0"/>
        <w:adjustRightInd w:val="0"/>
        <w:ind w:hanging="720"/>
        <w:contextualSpacing/>
        <w:jc w:val="both"/>
        <w:rPr>
          <w:sz w:val="28"/>
          <w:szCs w:val="28"/>
          <w:lang w:val="uk-UA"/>
        </w:rPr>
      </w:pPr>
      <w:r w:rsidRPr="00005F3A">
        <w:rPr>
          <w:sz w:val="28"/>
          <w:szCs w:val="28"/>
          <w:lang w:val="uk-UA"/>
        </w:rPr>
        <w:t>Драгоманов М. Чудацькі думки про українську національну справу.  Драгоманов М. Вибране («...Мій задум зложити очерк історії цивілізації на Україні») / Упоряд. та автор іст.-біограф. нарису Р. С. Міщук; Прим. Р. С. Міщука, В. С. Шандри. К.: Либідь, 1991. 683 с.</w:t>
      </w:r>
    </w:p>
    <w:p w:rsidR="00732314" w:rsidRPr="00005F3A" w:rsidRDefault="00732314" w:rsidP="007F3804">
      <w:pPr>
        <w:numPr>
          <w:ilvl w:val="0"/>
          <w:numId w:val="16"/>
        </w:numPr>
        <w:autoSpaceDE w:val="0"/>
        <w:autoSpaceDN w:val="0"/>
        <w:adjustRightInd w:val="0"/>
        <w:ind w:hanging="720"/>
        <w:contextualSpacing/>
        <w:jc w:val="both"/>
        <w:rPr>
          <w:sz w:val="28"/>
          <w:szCs w:val="28"/>
          <w:lang w:val="uk-UA"/>
        </w:rPr>
      </w:pPr>
      <w:r w:rsidRPr="00005F3A">
        <w:rPr>
          <w:sz w:val="28"/>
          <w:szCs w:val="28"/>
          <w:lang w:val="uk-UA"/>
        </w:rPr>
        <w:t xml:space="preserve">До 50-річчя еміграції М. Драгоманова . </w:t>
      </w:r>
      <w:r w:rsidRPr="00005F3A">
        <w:rPr>
          <w:i/>
          <w:iCs/>
          <w:sz w:val="28"/>
          <w:szCs w:val="28"/>
          <w:lang w:val="uk-UA"/>
        </w:rPr>
        <w:t>Рада</w:t>
      </w:r>
      <w:r w:rsidRPr="00005F3A">
        <w:rPr>
          <w:sz w:val="28"/>
          <w:szCs w:val="28"/>
          <w:lang w:val="uk-UA"/>
        </w:rPr>
        <w:t>. 1926. 26 липня.</w:t>
      </w:r>
    </w:p>
    <w:p w:rsidR="00732314" w:rsidRPr="00005F3A" w:rsidRDefault="00732314" w:rsidP="007F3804">
      <w:pPr>
        <w:numPr>
          <w:ilvl w:val="0"/>
          <w:numId w:val="16"/>
        </w:numPr>
        <w:tabs>
          <w:tab w:val="left" w:pos="1260"/>
        </w:tabs>
        <w:autoSpaceDE w:val="0"/>
        <w:autoSpaceDN w:val="0"/>
        <w:adjustRightInd w:val="0"/>
        <w:ind w:hanging="720"/>
        <w:contextualSpacing/>
        <w:jc w:val="both"/>
        <w:rPr>
          <w:sz w:val="28"/>
          <w:szCs w:val="28"/>
          <w:lang w:val="uk-UA"/>
        </w:rPr>
      </w:pPr>
      <w:r w:rsidRPr="00005F3A">
        <w:rPr>
          <w:sz w:val="28"/>
          <w:szCs w:val="28"/>
          <w:lang w:val="uk-UA"/>
        </w:rPr>
        <w:t xml:space="preserve">Верба І., Кармазіна М. Проблема економічного розвитку українців у рефлексіях національної інтелектуальної еліти кінця ХІХ – першої чверті ХХ сторіччя.  </w:t>
      </w:r>
      <w:r w:rsidRPr="00005F3A">
        <w:rPr>
          <w:i/>
          <w:iCs/>
          <w:sz w:val="28"/>
          <w:szCs w:val="28"/>
          <w:lang w:val="uk-UA"/>
        </w:rPr>
        <w:t xml:space="preserve">Нова політика. </w:t>
      </w:r>
      <w:r w:rsidRPr="00005F3A">
        <w:rPr>
          <w:sz w:val="28"/>
          <w:szCs w:val="28"/>
          <w:lang w:val="uk-UA"/>
        </w:rPr>
        <w:t xml:space="preserve">1998. № 4. С. 52–56. </w:t>
      </w:r>
    </w:p>
    <w:p w:rsidR="00732314" w:rsidRPr="00005F3A" w:rsidRDefault="00732314" w:rsidP="007F3804">
      <w:pPr>
        <w:numPr>
          <w:ilvl w:val="0"/>
          <w:numId w:val="16"/>
        </w:numPr>
        <w:tabs>
          <w:tab w:val="left" w:pos="1260"/>
        </w:tabs>
        <w:autoSpaceDE w:val="0"/>
        <w:autoSpaceDN w:val="0"/>
        <w:adjustRightInd w:val="0"/>
        <w:ind w:hanging="720"/>
        <w:contextualSpacing/>
        <w:jc w:val="both"/>
        <w:rPr>
          <w:sz w:val="28"/>
          <w:szCs w:val="28"/>
          <w:lang w:val="uk-UA"/>
        </w:rPr>
      </w:pPr>
      <w:r w:rsidRPr="00005F3A">
        <w:rPr>
          <w:sz w:val="28"/>
          <w:szCs w:val="28"/>
          <w:lang w:val="uk-UA"/>
        </w:rPr>
        <w:t xml:space="preserve">Охрімович Ю. Розвиток української національно-політичної думки (Від початку ХІХ ст. до Михайла Драгоманова). К., 1922. 120 с. </w:t>
      </w:r>
    </w:p>
    <w:p w:rsidR="00732314" w:rsidRPr="00005F3A" w:rsidRDefault="00732314" w:rsidP="007F3804">
      <w:pPr>
        <w:numPr>
          <w:ilvl w:val="0"/>
          <w:numId w:val="16"/>
        </w:numPr>
        <w:tabs>
          <w:tab w:val="left" w:pos="1260"/>
        </w:tabs>
        <w:autoSpaceDE w:val="0"/>
        <w:autoSpaceDN w:val="0"/>
        <w:adjustRightInd w:val="0"/>
        <w:ind w:hanging="720"/>
        <w:contextualSpacing/>
        <w:jc w:val="both"/>
        <w:rPr>
          <w:sz w:val="28"/>
          <w:szCs w:val="28"/>
          <w:lang w:val="uk-UA"/>
        </w:rPr>
      </w:pPr>
      <w:r w:rsidRPr="00005F3A">
        <w:rPr>
          <w:sz w:val="28"/>
          <w:szCs w:val="28"/>
          <w:lang w:val="uk-UA"/>
        </w:rPr>
        <w:t>Мазепа І. Підстави нашого відродження. Драгоманов М. Документи і матеріали / Упоряд. Г. Болотова та ін.; Ін-т укр. археографії та джерелознавства ім. М. С. Грушевського; Наук. т-во ім. Шевченка та ін. Львів, 2001. 730 с.</w:t>
      </w:r>
    </w:p>
    <w:p w:rsidR="00732314" w:rsidRPr="00005F3A" w:rsidRDefault="00732314" w:rsidP="007F3804">
      <w:pPr>
        <w:numPr>
          <w:ilvl w:val="0"/>
          <w:numId w:val="16"/>
        </w:numPr>
        <w:autoSpaceDE w:val="0"/>
        <w:autoSpaceDN w:val="0"/>
        <w:adjustRightInd w:val="0"/>
        <w:ind w:hanging="720"/>
        <w:contextualSpacing/>
        <w:jc w:val="both"/>
        <w:rPr>
          <w:sz w:val="28"/>
          <w:szCs w:val="28"/>
          <w:lang w:val="uk-UA"/>
        </w:rPr>
      </w:pPr>
      <w:r w:rsidRPr="00005F3A">
        <w:rPr>
          <w:sz w:val="28"/>
          <w:szCs w:val="28"/>
          <w:lang w:val="uk-UA"/>
        </w:rPr>
        <w:t>Драгоманов М. Шевченко, українофіли й соціалізм. Драгоманов М. Вибране («...Мій задум зложити очерк історії цивілізації на Україні») / Упоряд. та автор іст.-біограф. нарису Р. С. Міщук; Прим. Р. С. Міщука, В. С. Шандри. К.: Либідь, 1991. 683 с.</w:t>
      </w:r>
    </w:p>
    <w:p w:rsidR="00732314" w:rsidRPr="00005F3A" w:rsidRDefault="00732314" w:rsidP="007F3804">
      <w:pPr>
        <w:numPr>
          <w:ilvl w:val="0"/>
          <w:numId w:val="16"/>
        </w:numPr>
        <w:autoSpaceDE w:val="0"/>
        <w:autoSpaceDN w:val="0"/>
        <w:adjustRightInd w:val="0"/>
        <w:ind w:hanging="720"/>
        <w:contextualSpacing/>
        <w:jc w:val="both"/>
        <w:rPr>
          <w:sz w:val="28"/>
          <w:szCs w:val="28"/>
          <w:lang w:val="uk-UA"/>
        </w:rPr>
      </w:pPr>
      <w:r w:rsidRPr="00005F3A">
        <w:rPr>
          <w:sz w:val="28"/>
          <w:szCs w:val="28"/>
          <w:lang w:val="uk-UA"/>
        </w:rPr>
        <w:lastRenderedPageBreak/>
        <w:t>Драгоманов М. Автобіографічна замітка. Драгоманов М. Документи і матеріали / Ін-т укр. археографії та джерелознавства ім.</w:t>
      </w:r>
      <w:r w:rsidR="00B03AC5">
        <w:rPr>
          <w:sz w:val="28"/>
          <w:szCs w:val="28"/>
          <w:lang w:val="uk-UA"/>
        </w:rPr>
        <w:t> </w:t>
      </w:r>
      <w:r w:rsidRPr="00005F3A">
        <w:rPr>
          <w:sz w:val="28"/>
          <w:szCs w:val="28"/>
          <w:lang w:val="uk-UA"/>
        </w:rPr>
        <w:t>М. С. Грушевського; Наук. т-во ім. Шевченка та ін.; Упоряд. Г. Болотова. Львів, 2001. 703 с.</w:t>
      </w:r>
    </w:p>
    <w:p w:rsidR="00732314" w:rsidRPr="00005F3A" w:rsidRDefault="00732314" w:rsidP="007F3804">
      <w:pPr>
        <w:numPr>
          <w:ilvl w:val="0"/>
          <w:numId w:val="16"/>
        </w:numPr>
        <w:autoSpaceDE w:val="0"/>
        <w:autoSpaceDN w:val="0"/>
        <w:adjustRightInd w:val="0"/>
        <w:ind w:hanging="720"/>
        <w:contextualSpacing/>
        <w:jc w:val="both"/>
        <w:rPr>
          <w:sz w:val="28"/>
          <w:szCs w:val="28"/>
          <w:lang w:val="uk-UA"/>
        </w:rPr>
      </w:pPr>
      <w:r w:rsidRPr="00005F3A">
        <w:rPr>
          <w:sz w:val="28"/>
          <w:szCs w:val="28"/>
          <w:lang w:val="uk-UA"/>
        </w:rPr>
        <w:t xml:space="preserve">Драгоманов М. Листи на Наддніпрянську Україну. Б. Грінченко – М. Драгоманов. Діалоги про українську національну справу / Упоряд. А. Жуковський. К.: Ін-т укр. археографії НАН України. 1994. Вип. 1. 285 с. </w:t>
      </w:r>
    </w:p>
    <w:p w:rsidR="00732314" w:rsidRPr="00005F3A" w:rsidRDefault="00732314" w:rsidP="007F3804">
      <w:pPr>
        <w:numPr>
          <w:ilvl w:val="0"/>
          <w:numId w:val="16"/>
        </w:numPr>
        <w:tabs>
          <w:tab w:val="left" w:pos="1260"/>
        </w:tabs>
        <w:autoSpaceDE w:val="0"/>
        <w:autoSpaceDN w:val="0"/>
        <w:adjustRightInd w:val="0"/>
        <w:ind w:hanging="720"/>
        <w:contextualSpacing/>
        <w:jc w:val="both"/>
        <w:rPr>
          <w:sz w:val="28"/>
          <w:szCs w:val="28"/>
          <w:lang w:val="uk-UA"/>
        </w:rPr>
      </w:pPr>
      <w:r w:rsidRPr="00005F3A">
        <w:rPr>
          <w:sz w:val="28"/>
          <w:szCs w:val="28"/>
          <w:lang w:val="uk-UA"/>
        </w:rPr>
        <w:t>Скакун О. Конституціоналізм Михайла Драгоманова. Штрихи до наукового портрета М. Драгоманова. Зб. наук. пр. / АН УРСР, Ін-т л- ри ім. Т. Г. Шевченка; Відп. ред. Р. С. Міщук. К.: Наукова думка, 1991. 246</w:t>
      </w:r>
      <w:r w:rsidR="00B03AC5">
        <w:rPr>
          <w:sz w:val="28"/>
          <w:szCs w:val="28"/>
          <w:lang w:val="uk-UA"/>
        </w:rPr>
        <w:t> </w:t>
      </w:r>
      <w:r w:rsidRPr="00005F3A">
        <w:rPr>
          <w:sz w:val="28"/>
          <w:szCs w:val="28"/>
          <w:lang w:val="uk-UA"/>
        </w:rPr>
        <w:t>с.</w:t>
      </w:r>
    </w:p>
    <w:p w:rsidR="00732314" w:rsidRPr="00005F3A" w:rsidRDefault="00732314" w:rsidP="007F3804">
      <w:pPr>
        <w:numPr>
          <w:ilvl w:val="0"/>
          <w:numId w:val="16"/>
        </w:numPr>
        <w:autoSpaceDE w:val="0"/>
        <w:autoSpaceDN w:val="0"/>
        <w:adjustRightInd w:val="0"/>
        <w:ind w:hanging="720"/>
        <w:contextualSpacing/>
        <w:jc w:val="both"/>
        <w:rPr>
          <w:sz w:val="28"/>
          <w:szCs w:val="28"/>
          <w:lang w:val="uk-UA"/>
        </w:rPr>
      </w:pPr>
      <w:r w:rsidRPr="00005F3A">
        <w:rPr>
          <w:sz w:val="28"/>
          <w:szCs w:val="28"/>
          <w:lang w:val="uk-UA"/>
        </w:rPr>
        <w:t>Драгоманов М. Чтотакоеукраинофильство? Драгоманов М. Вибране («...Мій задум зложити очерк історії цивілізації на Україні») / Упоряд. та автор іст.-біограф. нарису Р. С. Міщук; Прим. Р. С. Міщука, В. С. Шандри. К.: Либідь, 1991. 683 с.</w:t>
      </w:r>
    </w:p>
    <w:p w:rsidR="00732314" w:rsidRPr="00005F3A" w:rsidRDefault="00732314" w:rsidP="00005F3A">
      <w:pPr>
        <w:contextualSpacing/>
        <w:jc w:val="both"/>
        <w:rPr>
          <w:sz w:val="28"/>
          <w:szCs w:val="28"/>
          <w:lang w:val="uk-UA"/>
        </w:rPr>
      </w:pPr>
    </w:p>
    <w:p w:rsidR="00732314" w:rsidRPr="00005F3A" w:rsidRDefault="00732314" w:rsidP="00005F3A">
      <w:pPr>
        <w:jc w:val="both"/>
        <w:rPr>
          <w:sz w:val="28"/>
          <w:szCs w:val="28"/>
        </w:rPr>
      </w:pPr>
    </w:p>
    <w:p w:rsidR="00732314" w:rsidRPr="00005F3A" w:rsidRDefault="00732314" w:rsidP="00005F3A">
      <w:pPr>
        <w:jc w:val="both"/>
        <w:rPr>
          <w:sz w:val="28"/>
          <w:szCs w:val="28"/>
        </w:rPr>
      </w:pPr>
    </w:p>
    <w:p w:rsidR="007A49FE" w:rsidRDefault="007A49FE">
      <w:pPr>
        <w:spacing w:after="160" w:line="259" w:lineRule="auto"/>
        <w:rPr>
          <w:b/>
          <w:bCs/>
          <w:sz w:val="28"/>
          <w:szCs w:val="28"/>
          <w:lang w:val="uk-UA"/>
        </w:rPr>
      </w:pPr>
      <w:r>
        <w:rPr>
          <w:b/>
          <w:bCs/>
          <w:sz w:val="28"/>
          <w:szCs w:val="28"/>
          <w:lang w:val="uk-UA"/>
        </w:rPr>
        <w:br w:type="page"/>
      </w:r>
    </w:p>
    <w:p w:rsidR="00392C0B" w:rsidRPr="00005F3A" w:rsidRDefault="00B23FC8" w:rsidP="00B23FC8">
      <w:pPr>
        <w:ind w:firstLine="709"/>
        <w:jc w:val="both"/>
        <w:rPr>
          <w:b/>
          <w:bCs/>
          <w:sz w:val="28"/>
          <w:szCs w:val="28"/>
          <w:lang w:val="uk-UA"/>
        </w:rPr>
      </w:pPr>
      <w:r>
        <w:rPr>
          <w:b/>
          <w:bCs/>
          <w:sz w:val="28"/>
          <w:szCs w:val="28"/>
          <w:lang w:val="uk-UA"/>
        </w:rPr>
        <w:lastRenderedPageBreak/>
        <w:t xml:space="preserve">1.2. </w:t>
      </w:r>
      <w:r w:rsidR="00325A08" w:rsidRPr="00005F3A">
        <w:rPr>
          <w:b/>
          <w:bCs/>
          <w:sz w:val="28"/>
          <w:szCs w:val="28"/>
          <w:lang w:val="uk-UA"/>
        </w:rPr>
        <w:t>Освітньо-виховний потенціал наукової спадщини Іван</w:t>
      </w:r>
      <w:r w:rsidR="00325A08" w:rsidRPr="00B23FC8">
        <w:rPr>
          <w:b/>
          <w:bCs/>
          <w:sz w:val="28"/>
          <w:szCs w:val="28"/>
          <w:lang w:val="uk-UA"/>
        </w:rPr>
        <w:t>а</w:t>
      </w:r>
      <w:r w:rsidR="00325A08" w:rsidRPr="00005F3A">
        <w:rPr>
          <w:b/>
          <w:bCs/>
          <w:sz w:val="28"/>
          <w:szCs w:val="28"/>
          <w:lang w:val="uk-UA"/>
        </w:rPr>
        <w:t xml:space="preserve"> Франка</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Наукову творчість І. Франко починав за умов, коли під тиском Емського указу чимало діячів Наддніпрянської України перебувало в Галичині. На думку С. Єфремова, «...Галичина зробилась вікном для цілої України... до 1906 р., а великою мірою й потім до самого початку світової війни року 1914» [1, с. 342]. Як зазначав Д. Дорошенко, «...діяльність у Галичині українських письменників, особливо Драгоманова, дала дуже гарні наслідки в першому ж поколінні, що активно виходить на арену громадської роботи в половині 70-х рр. Найкращим і став Іван Франко» [2, с. 301].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За словами самого І. Франка«…</w:t>
      </w:r>
      <w:r w:rsidRPr="00005F3A">
        <w:rPr>
          <w:sz w:val="28"/>
          <w:szCs w:val="28"/>
        </w:rPr>
        <w:t xml:space="preserve"> школами ніколи</w:t>
      </w:r>
      <w:r w:rsidR="00B23FC8">
        <w:rPr>
          <w:sz w:val="28"/>
          <w:szCs w:val="28"/>
          <w:lang w:val="uk-UA"/>
        </w:rPr>
        <w:t xml:space="preserve"> </w:t>
      </w:r>
      <w:r w:rsidRPr="00005F3A">
        <w:rPr>
          <w:sz w:val="28"/>
          <w:szCs w:val="28"/>
        </w:rPr>
        <w:t>осібно не занимався, учителем, богу дякувати, ніколи не був</w:t>
      </w:r>
      <w:r w:rsidRPr="00005F3A">
        <w:rPr>
          <w:sz w:val="28"/>
          <w:szCs w:val="28"/>
          <w:lang w:val="uk-UA"/>
        </w:rPr>
        <w:t>…» [3,  с. 108]</w:t>
      </w:r>
      <w:r w:rsidRPr="00005F3A">
        <w:rPr>
          <w:sz w:val="28"/>
          <w:szCs w:val="28"/>
        </w:rPr>
        <w:t xml:space="preserve">, </w:t>
      </w:r>
      <w:r w:rsidRPr="00005F3A">
        <w:rPr>
          <w:sz w:val="28"/>
          <w:szCs w:val="28"/>
          <w:lang w:val="uk-UA"/>
        </w:rPr>
        <w:t>«…</w:t>
      </w:r>
      <w:r w:rsidRPr="00005F3A">
        <w:rPr>
          <w:sz w:val="28"/>
          <w:szCs w:val="28"/>
        </w:rPr>
        <w:t>але всі люди чуютьїх роботу на своїй</w:t>
      </w:r>
      <w:r w:rsidR="00B23FC8">
        <w:rPr>
          <w:sz w:val="28"/>
          <w:szCs w:val="28"/>
          <w:lang w:val="uk-UA"/>
        </w:rPr>
        <w:t xml:space="preserve"> </w:t>
      </w:r>
      <w:r w:rsidRPr="00005F3A">
        <w:rPr>
          <w:sz w:val="28"/>
          <w:szCs w:val="28"/>
        </w:rPr>
        <w:t>шкірі, платять за неї то грішми, то кров’ю</w:t>
      </w:r>
      <w:r w:rsidRPr="00005F3A">
        <w:rPr>
          <w:sz w:val="28"/>
          <w:szCs w:val="28"/>
          <w:lang w:val="uk-UA"/>
        </w:rPr>
        <w:t xml:space="preserve">». Маємо підкреслити, що глибокий аналіз  української писемної культури, матеріальної та нематеріальної спадщини, соціально-політичний аналіз дійсності на підставі широкого арсеналуджерел, компаративних студій вивищують мислителя до класиків історико-педагогічної думки. А вміння формувати думку та текст заслуговує на найоригінальніші зразки лекційного контенту. С. Шелухін у спогадах про І. Франка зазначав: «...1912 року в Одесі перебував Франко. Я доставляв Франкові книжки, він читав з інтересом і балакав, живучи науковими інтересами. Пам’ять у нього була надзвичайно велика. Одного разу він пішов зо мною в університет на реферат в Історико-філологічному товаристві про джерела нашого літопису... Вислухавши реферат і уваги вчених, Франко зголосився зі словом, зробив серйозні зауваження і всіх здивував глибоким знанням предмету й цитатами з пам’яті латинських, грецьких та жидівських джерел. Враження він зробив на всіх велике» [4, с. 280]. </w:t>
      </w:r>
    </w:p>
    <w:p w:rsidR="003364B4" w:rsidRPr="00005F3A" w:rsidRDefault="003364B4" w:rsidP="00005F3A">
      <w:pPr>
        <w:ind w:firstLine="708"/>
        <w:jc w:val="both"/>
        <w:rPr>
          <w:sz w:val="28"/>
          <w:szCs w:val="28"/>
          <w:lang w:val="uk-UA"/>
        </w:rPr>
      </w:pPr>
      <w:r w:rsidRPr="00005F3A">
        <w:rPr>
          <w:sz w:val="28"/>
          <w:szCs w:val="28"/>
          <w:lang w:val="uk-UA"/>
        </w:rPr>
        <w:t xml:space="preserve">Ми чітко усвідомлюємо, що  розвиток суспільства залежить від рівня розвитку його сфери освіти. Який же стан справ був за франкових часів у галузі? До речі, саме цьому діячу належать одні з перших розвідок на цю проблематику. Здебільшого І. Франко досліджував економічне і соціальне становище Галичини в умовах Речі Посполитої, Австрійської та Австро-Угорської імперій. Неодноразово він аналізував процес розвитку освіти в Галичині, розуміючи її перспективи. Стан української освіти мислитель порівнював із російською («Університети в Росії» (1887), «Двоязичність і дволичність»), австрійською («Середні школи в Галичині в 1875–1883» (1884)), польською («К историипросвещения в Галиции»). </w:t>
      </w:r>
    </w:p>
    <w:p w:rsidR="003364B4" w:rsidRPr="00005F3A" w:rsidRDefault="003364B4" w:rsidP="00005F3A">
      <w:pPr>
        <w:autoSpaceDE w:val="0"/>
        <w:autoSpaceDN w:val="0"/>
        <w:adjustRightInd w:val="0"/>
        <w:ind w:firstLine="709"/>
        <w:jc w:val="both"/>
        <w:rPr>
          <w:b/>
          <w:sz w:val="28"/>
          <w:szCs w:val="28"/>
          <w:lang w:val="uk-UA"/>
        </w:rPr>
      </w:pPr>
      <w:r w:rsidRPr="00005F3A">
        <w:rPr>
          <w:sz w:val="28"/>
          <w:szCs w:val="28"/>
          <w:lang w:val="uk-UA"/>
        </w:rPr>
        <w:t xml:space="preserve">У розвідці «Народні школи і їх потреби» (1891) дослідник вказував на те, що близько 3000 громад у Галичині не мають початкових шкіл і лише одна школа припадає на 1713 осіб та дуже низькою є вчительська платня [3, с. 108–112]. Автор поділяв точку зору, що </w:t>
      </w:r>
      <w:r w:rsidRPr="00005F3A">
        <w:rPr>
          <w:sz w:val="28"/>
          <w:szCs w:val="28"/>
        </w:rPr>
        <w:t>знання</w:t>
      </w:r>
      <w:r w:rsidR="00B23FC8">
        <w:rPr>
          <w:sz w:val="28"/>
          <w:szCs w:val="28"/>
          <w:lang w:val="uk-UA"/>
        </w:rPr>
        <w:t xml:space="preserve"> </w:t>
      </w:r>
      <w:r w:rsidRPr="00005F3A">
        <w:rPr>
          <w:sz w:val="28"/>
          <w:szCs w:val="28"/>
        </w:rPr>
        <w:t>лише</w:t>
      </w:r>
      <w:r w:rsidR="00B23FC8">
        <w:rPr>
          <w:sz w:val="28"/>
          <w:szCs w:val="28"/>
          <w:lang w:val="uk-UA"/>
        </w:rPr>
        <w:t xml:space="preserve"> </w:t>
      </w:r>
      <w:r w:rsidRPr="00005F3A">
        <w:rPr>
          <w:sz w:val="28"/>
          <w:szCs w:val="28"/>
        </w:rPr>
        <w:t>тоді</w:t>
      </w:r>
      <w:r w:rsidR="00B23FC8">
        <w:rPr>
          <w:sz w:val="28"/>
          <w:szCs w:val="28"/>
          <w:lang w:val="uk-UA"/>
        </w:rPr>
        <w:t xml:space="preserve"> </w:t>
      </w:r>
      <w:r w:rsidRPr="00005F3A">
        <w:rPr>
          <w:sz w:val="28"/>
          <w:szCs w:val="28"/>
        </w:rPr>
        <w:t>чогось</w:t>
      </w:r>
      <w:r w:rsidR="00B23FC8">
        <w:rPr>
          <w:sz w:val="28"/>
          <w:szCs w:val="28"/>
          <w:lang w:val="uk-UA"/>
        </w:rPr>
        <w:t xml:space="preserve"> </w:t>
      </w:r>
      <w:r w:rsidRPr="00005F3A">
        <w:rPr>
          <w:sz w:val="28"/>
          <w:szCs w:val="28"/>
        </w:rPr>
        <w:t>варті, коли їх</w:t>
      </w:r>
      <w:r w:rsidR="00B23FC8">
        <w:rPr>
          <w:sz w:val="28"/>
          <w:szCs w:val="28"/>
          <w:lang w:val="uk-UA"/>
        </w:rPr>
        <w:t xml:space="preserve"> </w:t>
      </w:r>
      <w:r w:rsidRPr="00005F3A">
        <w:rPr>
          <w:sz w:val="28"/>
          <w:szCs w:val="28"/>
        </w:rPr>
        <w:t>можна</w:t>
      </w:r>
      <w:r w:rsidR="00B23FC8">
        <w:rPr>
          <w:sz w:val="28"/>
          <w:szCs w:val="28"/>
          <w:lang w:val="uk-UA"/>
        </w:rPr>
        <w:t xml:space="preserve"> </w:t>
      </w:r>
      <w:r w:rsidRPr="00005F3A">
        <w:rPr>
          <w:sz w:val="28"/>
          <w:szCs w:val="28"/>
        </w:rPr>
        <w:t xml:space="preserve">застосувати на практиці. </w:t>
      </w:r>
      <w:r w:rsidRPr="00005F3A">
        <w:rPr>
          <w:sz w:val="28"/>
          <w:szCs w:val="28"/>
          <w:lang w:val="uk-UA"/>
        </w:rPr>
        <w:t xml:space="preserve"> Іван Франко наголошував, що «</w:t>
      </w:r>
      <w:r w:rsidRPr="00005F3A">
        <w:rPr>
          <w:sz w:val="28"/>
          <w:szCs w:val="28"/>
        </w:rPr>
        <w:t>школа, хоть і як важна та свята річ, все-таки є для людей, а не люди для школи</w:t>
      </w:r>
      <w:r w:rsidRPr="00005F3A">
        <w:rPr>
          <w:sz w:val="28"/>
          <w:szCs w:val="28"/>
          <w:lang w:val="uk-UA"/>
        </w:rPr>
        <w:t>»[3, с.108–112]</w:t>
      </w:r>
      <w:r w:rsidRPr="00005F3A">
        <w:rPr>
          <w:sz w:val="28"/>
          <w:szCs w:val="28"/>
        </w:rPr>
        <w:t>,</w:t>
      </w:r>
      <w:r w:rsidR="00B23FC8">
        <w:rPr>
          <w:sz w:val="28"/>
          <w:szCs w:val="28"/>
          <w:lang w:val="uk-UA"/>
        </w:rPr>
        <w:t xml:space="preserve"> </w:t>
      </w:r>
      <w:r w:rsidRPr="00005F3A">
        <w:rPr>
          <w:sz w:val="28"/>
          <w:szCs w:val="28"/>
        </w:rPr>
        <w:t xml:space="preserve">школи за </w:t>
      </w:r>
      <w:r w:rsidRPr="00005F3A">
        <w:rPr>
          <w:sz w:val="28"/>
          <w:szCs w:val="28"/>
          <w:lang w:val="uk-UA"/>
        </w:rPr>
        <w:t>народні</w:t>
      </w:r>
      <w:r w:rsidR="00B23FC8">
        <w:rPr>
          <w:sz w:val="28"/>
          <w:szCs w:val="28"/>
          <w:lang w:val="uk-UA"/>
        </w:rPr>
        <w:t xml:space="preserve"> </w:t>
      </w:r>
      <w:r w:rsidRPr="00005F3A">
        <w:rPr>
          <w:sz w:val="28"/>
          <w:szCs w:val="28"/>
        </w:rPr>
        <w:t>гроші</w:t>
      </w:r>
      <w:r w:rsidR="00B23FC8">
        <w:rPr>
          <w:sz w:val="28"/>
          <w:szCs w:val="28"/>
          <w:lang w:val="uk-UA"/>
        </w:rPr>
        <w:t xml:space="preserve"> </w:t>
      </w:r>
      <w:r w:rsidRPr="00005F3A">
        <w:rPr>
          <w:sz w:val="28"/>
          <w:szCs w:val="28"/>
          <w:lang w:val="uk-UA"/>
        </w:rPr>
        <w:t xml:space="preserve">мають бути такі, «…як </w:t>
      </w:r>
      <w:r w:rsidRPr="00005F3A">
        <w:rPr>
          <w:sz w:val="28"/>
          <w:szCs w:val="28"/>
        </w:rPr>
        <w:t>нам треба, а не такі, яких вам хочеться</w:t>
      </w:r>
      <w:r w:rsidRPr="00005F3A">
        <w:rPr>
          <w:sz w:val="28"/>
          <w:szCs w:val="28"/>
          <w:lang w:val="uk-UA"/>
        </w:rPr>
        <w:t>», звертаючи увагу австрійським чиновникам</w:t>
      </w:r>
      <w:r w:rsidRPr="00005F3A">
        <w:rPr>
          <w:sz w:val="28"/>
          <w:szCs w:val="28"/>
        </w:rPr>
        <w:t>.</w:t>
      </w:r>
    </w:p>
    <w:p w:rsidR="003364B4" w:rsidRPr="00005F3A" w:rsidRDefault="003364B4" w:rsidP="00005F3A">
      <w:pPr>
        <w:autoSpaceDE w:val="0"/>
        <w:autoSpaceDN w:val="0"/>
        <w:adjustRightInd w:val="0"/>
        <w:ind w:firstLine="709"/>
        <w:jc w:val="both"/>
        <w:rPr>
          <w:sz w:val="28"/>
          <w:szCs w:val="28"/>
        </w:rPr>
      </w:pPr>
      <w:r w:rsidRPr="00005F3A">
        <w:rPr>
          <w:sz w:val="28"/>
          <w:szCs w:val="28"/>
          <w:lang w:val="uk-UA"/>
        </w:rPr>
        <w:t xml:space="preserve">На одну школу припадало 163 дітей, коли у Франції на одну народну школу припадало всього тільки 66 дітей. Залучення матеріалів статистики дозволило вирахувати ступінь затрат на утримання французьких шкіл, що виглядало досить невтішно, бо видатки на українські школи були набагато </w:t>
      </w:r>
      <w:r w:rsidRPr="00005F3A">
        <w:rPr>
          <w:sz w:val="28"/>
          <w:szCs w:val="28"/>
          <w:lang w:val="uk-UA"/>
        </w:rPr>
        <w:lastRenderedPageBreak/>
        <w:t>меншими, майже у шість разів. Висновок очевидний: «…</w:t>
      </w:r>
      <w:r w:rsidRPr="00005F3A">
        <w:rPr>
          <w:sz w:val="28"/>
          <w:szCs w:val="28"/>
        </w:rPr>
        <w:t>по інших краях люди не жалують</w:t>
      </w:r>
      <w:r w:rsidR="00B23FC8">
        <w:rPr>
          <w:sz w:val="28"/>
          <w:szCs w:val="28"/>
          <w:lang w:val="uk-UA"/>
        </w:rPr>
        <w:t xml:space="preserve"> </w:t>
      </w:r>
      <w:r w:rsidRPr="00005F3A">
        <w:rPr>
          <w:sz w:val="28"/>
          <w:szCs w:val="28"/>
        </w:rPr>
        <w:t>видатків на школу, та зато ті</w:t>
      </w:r>
      <w:r w:rsidR="00B23FC8">
        <w:rPr>
          <w:sz w:val="28"/>
          <w:szCs w:val="28"/>
          <w:lang w:val="uk-UA"/>
        </w:rPr>
        <w:t xml:space="preserve"> </w:t>
      </w:r>
      <w:r w:rsidRPr="00005F3A">
        <w:rPr>
          <w:sz w:val="28"/>
          <w:szCs w:val="28"/>
        </w:rPr>
        <w:t>інші</w:t>
      </w:r>
      <w:r w:rsidR="00B23FC8">
        <w:rPr>
          <w:sz w:val="28"/>
          <w:szCs w:val="28"/>
          <w:lang w:val="uk-UA"/>
        </w:rPr>
        <w:t xml:space="preserve"> </w:t>
      </w:r>
      <w:r w:rsidRPr="00005F3A">
        <w:rPr>
          <w:sz w:val="28"/>
          <w:szCs w:val="28"/>
        </w:rPr>
        <w:t>краї</w:t>
      </w:r>
      <w:r w:rsidR="00B23FC8">
        <w:rPr>
          <w:sz w:val="28"/>
          <w:szCs w:val="28"/>
          <w:lang w:val="uk-UA"/>
        </w:rPr>
        <w:t xml:space="preserve"> </w:t>
      </w:r>
      <w:r w:rsidRPr="00005F3A">
        <w:rPr>
          <w:sz w:val="28"/>
          <w:szCs w:val="28"/>
        </w:rPr>
        <w:t>зовуться</w:t>
      </w:r>
      <w:r w:rsidR="00B23FC8">
        <w:rPr>
          <w:sz w:val="28"/>
          <w:szCs w:val="28"/>
          <w:lang w:val="uk-UA"/>
        </w:rPr>
        <w:t xml:space="preserve"> </w:t>
      </w:r>
      <w:r w:rsidRPr="00005F3A">
        <w:rPr>
          <w:sz w:val="28"/>
          <w:szCs w:val="28"/>
        </w:rPr>
        <w:t>освіченими краями, а нас величають</w:t>
      </w:r>
      <w:r w:rsidR="00B23FC8">
        <w:rPr>
          <w:sz w:val="28"/>
          <w:szCs w:val="28"/>
          <w:lang w:val="uk-UA"/>
        </w:rPr>
        <w:t xml:space="preserve"> </w:t>
      </w:r>
      <w:r w:rsidRPr="00005F3A">
        <w:rPr>
          <w:sz w:val="28"/>
          <w:szCs w:val="28"/>
        </w:rPr>
        <w:t>краєм темним</w:t>
      </w:r>
      <w:r w:rsidRPr="00005F3A">
        <w:rPr>
          <w:sz w:val="28"/>
          <w:szCs w:val="28"/>
          <w:lang w:val="uk-UA"/>
        </w:rPr>
        <w:t>»[3, с. 108–112]</w:t>
      </w:r>
      <w:r w:rsidRPr="00005F3A">
        <w:rPr>
          <w:sz w:val="28"/>
          <w:szCs w:val="28"/>
        </w:rPr>
        <w:t>.</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Незадовільним виглядав результат навчання, на глибоке переконання І. Франка та з огляду на сумну статистику, коли двоє зі ста вміли </w:t>
      </w:r>
      <w:r w:rsidRPr="00005F3A">
        <w:rPr>
          <w:sz w:val="28"/>
          <w:szCs w:val="28"/>
        </w:rPr>
        <w:t>читати</w:t>
      </w:r>
      <w:r w:rsidRPr="00005F3A">
        <w:rPr>
          <w:sz w:val="28"/>
          <w:szCs w:val="28"/>
          <w:lang w:val="uk-UA"/>
        </w:rPr>
        <w:t>.  Серед причин такого становища: «</w:t>
      </w:r>
      <w:r w:rsidRPr="00005F3A">
        <w:rPr>
          <w:sz w:val="28"/>
          <w:szCs w:val="28"/>
        </w:rPr>
        <w:t>брак учителів</w:t>
      </w:r>
      <w:r w:rsidR="00B23FC8">
        <w:rPr>
          <w:sz w:val="28"/>
          <w:szCs w:val="28"/>
          <w:lang w:val="uk-UA"/>
        </w:rPr>
        <w:t xml:space="preserve"> </w:t>
      </w:r>
      <w:r w:rsidRPr="00005F3A">
        <w:rPr>
          <w:sz w:val="28"/>
          <w:szCs w:val="28"/>
        </w:rPr>
        <w:t>відповідно</w:t>
      </w:r>
      <w:r w:rsidR="00B23FC8">
        <w:rPr>
          <w:sz w:val="28"/>
          <w:szCs w:val="28"/>
          <w:lang w:val="uk-UA"/>
        </w:rPr>
        <w:t xml:space="preserve"> </w:t>
      </w:r>
      <w:r w:rsidRPr="00005F3A">
        <w:rPr>
          <w:sz w:val="28"/>
          <w:szCs w:val="28"/>
        </w:rPr>
        <w:t>приготованих, принимання</w:t>
      </w:r>
      <w:r w:rsidR="00B23FC8">
        <w:rPr>
          <w:sz w:val="28"/>
          <w:szCs w:val="28"/>
          <w:lang w:val="uk-UA"/>
        </w:rPr>
        <w:t xml:space="preserve"> </w:t>
      </w:r>
      <w:r w:rsidRPr="00005F3A">
        <w:rPr>
          <w:sz w:val="28"/>
          <w:szCs w:val="28"/>
        </w:rPr>
        <w:t>учителів</w:t>
      </w:r>
      <w:r w:rsidR="00B23FC8">
        <w:rPr>
          <w:sz w:val="28"/>
          <w:szCs w:val="28"/>
          <w:lang w:val="uk-UA"/>
        </w:rPr>
        <w:t xml:space="preserve"> </w:t>
      </w:r>
      <w:r w:rsidRPr="00005F3A">
        <w:rPr>
          <w:sz w:val="28"/>
          <w:szCs w:val="28"/>
        </w:rPr>
        <w:t>невідповідних, надмірне не раз число учеників, кепську і недостаточну</w:t>
      </w:r>
      <w:r w:rsidR="00B23FC8">
        <w:rPr>
          <w:sz w:val="28"/>
          <w:szCs w:val="28"/>
          <w:lang w:val="uk-UA"/>
        </w:rPr>
        <w:t xml:space="preserve"> </w:t>
      </w:r>
      <w:r w:rsidRPr="00005F3A">
        <w:rPr>
          <w:sz w:val="28"/>
          <w:szCs w:val="28"/>
        </w:rPr>
        <w:t>платню</w:t>
      </w:r>
      <w:r w:rsidR="00B23FC8">
        <w:rPr>
          <w:sz w:val="28"/>
          <w:szCs w:val="28"/>
          <w:lang w:val="uk-UA"/>
        </w:rPr>
        <w:t xml:space="preserve"> </w:t>
      </w:r>
      <w:r w:rsidRPr="00005F3A">
        <w:rPr>
          <w:sz w:val="28"/>
          <w:szCs w:val="28"/>
        </w:rPr>
        <w:t xml:space="preserve">учителів і т. </w:t>
      </w:r>
      <w:r w:rsidRPr="00005F3A">
        <w:rPr>
          <w:sz w:val="28"/>
          <w:szCs w:val="28"/>
          <w:lang w:val="uk-UA"/>
        </w:rPr>
        <w:t>і</w:t>
      </w:r>
      <w:r w:rsidR="00B23FC8">
        <w:rPr>
          <w:sz w:val="28"/>
          <w:szCs w:val="28"/>
          <w:lang w:val="uk-UA"/>
        </w:rPr>
        <w:t>н</w:t>
      </w:r>
      <w:r w:rsidRPr="00005F3A">
        <w:rPr>
          <w:sz w:val="28"/>
          <w:szCs w:val="28"/>
          <w:lang w:val="uk-UA"/>
        </w:rPr>
        <w:t>.</w:t>
      </w:r>
      <w:r w:rsidR="00B23FC8">
        <w:rPr>
          <w:sz w:val="28"/>
          <w:szCs w:val="28"/>
          <w:lang w:val="uk-UA"/>
        </w:rPr>
        <w:t xml:space="preserve"> </w:t>
      </w:r>
      <w:r w:rsidRPr="00005F3A">
        <w:rPr>
          <w:sz w:val="28"/>
          <w:szCs w:val="28"/>
        </w:rPr>
        <w:t>Учителем школа стоїть; коли учитель непотрібний, неприготований, несумлінний, то й школа ні до чого. Ну, а добрих</w:t>
      </w:r>
      <w:r w:rsidR="00B23FC8">
        <w:rPr>
          <w:sz w:val="28"/>
          <w:szCs w:val="28"/>
          <w:lang w:val="uk-UA"/>
        </w:rPr>
        <w:t xml:space="preserve"> </w:t>
      </w:r>
      <w:r w:rsidRPr="00005F3A">
        <w:rPr>
          <w:sz w:val="28"/>
          <w:szCs w:val="28"/>
        </w:rPr>
        <w:t>учителів треба, по-перше, добре самих вивчити, а сього</w:t>
      </w:r>
      <w:r w:rsidR="00B23FC8">
        <w:rPr>
          <w:sz w:val="28"/>
          <w:szCs w:val="28"/>
          <w:lang w:val="uk-UA"/>
        </w:rPr>
        <w:t xml:space="preserve"> </w:t>
      </w:r>
      <w:r w:rsidRPr="00005F3A">
        <w:rPr>
          <w:sz w:val="28"/>
          <w:szCs w:val="28"/>
        </w:rPr>
        <w:t>теперішні</w:t>
      </w:r>
      <w:r w:rsidR="00B23FC8">
        <w:rPr>
          <w:sz w:val="28"/>
          <w:szCs w:val="28"/>
          <w:lang w:val="uk-UA"/>
        </w:rPr>
        <w:t xml:space="preserve"> </w:t>
      </w:r>
      <w:r w:rsidRPr="00005F3A">
        <w:rPr>
          <w:sz w:val="28"/>
          <w:szCs w:val="28"/>
        </w:rPr>
        <w:t>учительські</w:t>
      </w:r>
      <w:r w:rsidR="00B23FC8">
        <w:rPr>
          <w:sz w:val="28"/>
          <w:szCs w:val="28"/>
          <w:lang w:val="uk-UA"/>
        </w:rPr>
        <w:t xml:space="preserve"> </w:t>
      </w:r>
      <w:r w:rsidRPr="00005F3A">
        <w:rPr>
          <w:sz w:val="28"/>
          <w:szCs w:val="28"/>
        </w:rPr>
        <w:t>семінарії по більшій</w:t>
      </w:r>
      <w:r w:rsidR="00B23FC8">
        <w:rPr>
          <w:sz w:val="28"/>
          <w:szCs w:val="28"/>
          <w:lang w:val="uk-UA"/>
        </w:rPr>
        <w:t xml:space="preserve"> </w:t>
      </w:r>
      <w:r w:rsidRPr="00005F3A">
        <w:rPr>
          <w:sz w:val="28"/>
          <w:szCs w:val="28"/>
        </w:rPr>
        <w:t>часті не роблять, а по-друге, треба їм добре заплатити</w:t>
      </w:r>
      <w:r w:rsidRPr="00005F3A">
        <w:rPr>
          <w:sz w:val="28"/>
          <w:szCs w:val="28"/>
          <w:lang w:val="uk-UA"/>
        </w:rPr>
        <w:t>», «у</w:t>
      </w:r>
      <w:r w:rsidRPr="00005F3A">
        <w:rPr>
          <w:sz w:val="28"/>
          <w:szCs w:val="28"/>
        </w:rPr>
        <w:t>читель у нас бере</w:t>
      </w:r>
      <w:r w:rsidR="00B23FC8">
        <w:rPr>
          <w:sz w:val="28"/>
          <w:szCs w:val="28"/>
          <w:lang w:val="uk-UA"/>
        </w:rPr>
        <w:t xml:space="preserve"> </w:t>
      </w:r>
      <w:r w:rsidRPr="00005F3A">
        <w:rPr>
          <w:sz w:val="28"/>
          <w:szCs w:val="28"/>
        </w:rPr>
        <w:t>менше, ніж перший-ліпший</w:t>
      </w:r>
      <w:r w:rsidR="00B23FC8">
        <w:rPr>
          <w:sz w:val="28"/>
          <w:szCs w:val="28"/>
          <w:lang w:val="uk-UA"/>
        </w:rPr>
        <w:t xml:space="preserve"> </w:t>
      </w:r>
      <w:r w:rsidRPr="00005F3A">
        <w:rPr>
          <w:sz w:val="28"/>
          <w:szCs w:val="28"/>
        </w:rPr>
        <w:t>возний при суді</w:t>
      </w:r>
      <w:r w:rsidR="00B23FC8">
        <w:rPr>
          <w:sz w:val="28"/>
          <w:szCs w:val="28"/>
          <w:lang w:val="uk-UA"/>
        </w:rPr>
        <w:t xml:space="preserve"> </w:t>
      </w:r>
      <w:r w:rsidRPr="00005F3A">
        <w:rPr>
          <w:sz w:val="28"/>
          <w:szCs w:val="28"/>
        </w:rPr>
        <w:t>або стражник при криміналі</w:t>
      </w:r>
      <w:r w:rsidRPr="00005F3A">
        <w:rPr>
          <w:sz w:val="28"/>
          <w:szCs w:val="28"/>
          <w:lang w:val="uk-UA"/>
        </w:rPr>
        <w:t>»</w:t>
      </w:r>
      <w:r w:rsidR="00B23FC8">
        <w:rPr>
          <w:sz w:val="28"/>
          <w:szCs w:val="28"/>
          <w:lang w:val="uk-UA"/>
        </w:rPr>
        <w:t xml:space="preserve"> </w:t>
      </w:r>
      <w:r w:rsidRPr="00005F3A">
        <w:rPr>
          <w:sz w:val="28"/>
          <w:szCs w:val="28"/>
          <w:lang w:val="uk-UA"/>
        </w:rPr>
        <w:t>[3, с. 108–112]</w:t>
      </w:r>
      <w:r w:rsidRPr="00005F3A">
        <w:rPr>
          <w:sz w:val="28"/>
          <w:szCs w:val="28"/>
        </w:rPr>
        <w:t>.</w:t>
      </w:r>
      <w:r w:rsidR="00B23FC8">
        <w:rPr>
          <w:sz w:val="28"/>
          <w:szCs w:val="28"/>
          <w:lang w:val="uk-UA"/>
        </w:rPr>
        <w:t xml:space="preserve"> </w:t>
      </w:r>
      <w:r w:rsidRPr="00005F3A">
        <w:rPr>
          <w:sz w:val="28"/>
          <w:szCs w:val="28"/>
          <w:lang w:val="uk-UA"/>
        </w:rPr>
        <w:t>Сучасне поняття академічної свободи, яка передбачає самостійність і незалежність учасників освітнього процесу під час провадження педагогічної, наукової та/або інноваційної діяльності, висловлене досить лаконічно у такій формі: «….щоби над учителем було менше старшини»,  «…незалежність, без котрої його робота дуже часто буває тільки тяжкою панщиною, без замилування і без пожитку» [3, с. 108–112].</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Іван Франко прихильник цілісного підходу у навчальному процесі. Особливо це важливо для початкової школи, котра закладає грунт для подальшого освоєння наук. «….В народній однокласовій школі вчать багато всякої всячини: і граматику, і географію, і зоологію, і ботаніку, і астрономію, і історію – речі, о котрих давніше сільські школярі і слихом не слихали. </w:t>
      </w:r>
      <w:r w:rsidRPr="00005F3A">
        <w:rPr>
          <w:sz w:val="28"/>
          <w:szCs w:val="28"/>
        </w:rPr>
        <w:t>Наші пани в раді</w:t>
      </w:r>
      <w:r w:rsidR="00B23FC8">
        <w:rPr>
          <w:sz w:val="28"/>
          <w:szCs w:val="28"/>
          <w:lang w:val="uk-UA"/>
        </w:rPr>
        <w:t xml:space="preserve"> </w:t>
      </w:r>
      <w:r w:rsidRPr="00005F3A">
        <w:rPr>
          <w:sz w:val="28"/>
          <w:szCs w:val="28"/>
        </w:rPr>
        <w:t>шкільній</w:t>
      </w:r>
      <w:r w:rsidR="00B23FC8">
        <w:rPr>
          <w:sz w:val="28"/>
          <w:szCs w:val="28"/>
          <w:lang w:val="uk-UA"/>
        </w:rPr>
        <w:t xml:space="preserve"> </w:t>
      </w:r>
      <w:r w:rsidRPr="00005F3A">
        <w:rPr>
          <w:sz w:val="28"/>
          <w:szCs w:val="28"/>
        </w:rPr>
        <w:t xml:space="preserve">захотіли, щоби школа народна </w:t>
      </w:r>
      <w:r w:rsidR="00B23FC8">
        <w:rPr>
          <w:sz w:val="28"/>
          <w:szCs w:val="28"/>
        </w:rPr>
        <w:t>булла</w:t>
      </w:r>
      <w:r w:rsidR="00B23FC8">
        <w:rPr>
          <w:sz w:val="28"/>
          <w:szCs w:val="28"/>
          <w:lang w:val="uk-UA"/>
        </w:rPr>
        <w:t xml:space="preserve"> </w:t>
      </w:r>
      <w:r w:rsidRPr="00005F3A">
        <w:rPr>
          <w:sz w:val="28"/>
          <w:szCs w:val="28"/>
        </w:rPr>
        <w:t>якимось маленьким університетом, щоби давала дітям</w:t>
      </w:r>
      <w:r w:rsidR="00B23FC8">
        <w:rPr>
          <w:sz w:val="28"/>
          <w:szCs w:val="28"/>
          <w:lang w:val="uk-UA"/>
        </w:rPr>
        <w:t xml:space="preserve"> </w:t>
      </w:r>
      <w:r w:rsidRPr="00005F3A">
        <w:rPr>
          <w:sz w:val="28"/>
          <w:szCs w:val="28"/>
        </w:rPr>
        <w:t>усього потрошки. А що ж із того виходить? А виходить те, що</w:t>
      </w:r>
      <w:r w:rsidR="00B23FC8">
        <w:rPr>
          <w:sz w:val="28"/>
          <w:szCs w:val="28"/>
          <w:lang w:val="uk-UA"/>
        </w:rPr>
        <w:t xml:space="preserve"> </w:t>
      </w:r>
      <w:r w:rsidRPr="00005F3A">
        <w:rPr>
          <w:sz w:val="28"/>
          <w:szCs w:val="28"/>
        </w:rPr>
        <w:t>сільський</w:t>
      </w:r>
      <w:r w:rsidR="00B23FC8">
        <w:rPr>
          <w:sz w:val="28"/>
          <w:szCs w:val="28"/>
          <w:lang w:val="uk-UA"/>
        </w:rPr>
        <w:t xml:space="preserve"> </w:t>
      </w:r>
      <w:r w:rsidRPr="00005F3A">
        <w:rPr>
          <w:sz w:val="28"/>
          <w:szCs w:val="28"/>
        </w:rPr>
        <w:t>хлопчина</w:t>
      </w:r>
      <w:r w:rsidR="00B23FC8">
        <w:rPr>
          <w:sz w:val="28"/>
          <w:szCs w:val="28"/>
          <w:lang w:val="uk-UA"/>
        </w:rPr>
        <w:t xml:space="preserve"> </w:t>
      </w:r>
      <w:r w:rsidRPr="00005F3A">
        <w:rPr>
          <w:sz w:val="28"/>
          <w:szCs w:val="28"/>
        </w:rPr>
        <w:t>кілька</w:t>
      </w:r>
      <w:r w:rsidR="00B23FC8">
        <w:rPr>
          <w:sz w:val="28"/>
          <w:szCs w:val="28"/>
          <w:lang w:val="uk-UA"/>
        </w:rPr>
        <w:t xml:space="preserve"> </w:t>
      </w:r>
      <w:r w:rsidRPr="00005F3A">
        <w:rPr>
          <w:sz w:val="28"/>
          <w:szCs w:val="28"/>
        </w:rPr>
        <w:t>літ ходить до школи, не раз о голоді, о холоді, душиться в ній і тратить здоров’я, час і силу, слухає</w:t>
      </w:r>
      <w:r w:rsidR="00B23FC8">
        <w:rPr>
          <w:sz w:val="28"/>
          <w:szCs w:val="28"/>
          <w:lang w:val="uk-UA"/>
        </w:rPr>
        <w:t xml:space="preserve"> </w:t>
      </w:r>
      <w:r w:rsidRPr="00005F3A">
        <w:rPr>
          <w:sz w:val="28"/>
          <w:szCs w:val="28"/>
        </w:rPr>
        <w:t>викладів про історію, астрономію, географію і т. і., а, вийшовши</w:t>
      </w:r>
      <w:r w:rsidR="00B23FC8">
        <w:rPr>
          <w:sz w:val="28"/>
          <w:szCs w:val="28"/>
          <w:lang w:val="uk-UA"/>
        </w:rPr>
        <w:t xml:space="preserve"> </w:t>
      </w:r>
      <w:r w:rsidRPr="00005F3A">
        <w:rPr>
          <w:sz w:val="28"/>
          <w:szCs w:val="28"/>
        </w:rPr>
        <w:t>зі</w:t>
      </w:r>
      <w:r w:rsidR="00B23FC8">
        <w:rPr>
          <w:sz w:val="28"/>
          <w:szCs w:val="28"/>
          <w:lang w:val="uk-UA"/>
        </w:rPr>
        <w:t xml:space="preserve"> </w:t>
      </w:r>
      <w:r w:rsidRPr="00005F3A">
        <w:rPr>
          <w:sz w:val="28"/>
          <w:szCs w:val="28"/>
        </w:rPr>
        <w:t>школи, не тільки зараз забуває всю ту премудрість, але за два-три роки забуває</w:t>
      </w:r>
      <w:r w:rsidR="00B23FC8">
        <w:rPr>
          <w:sz w:val="28"/>
          <w:szCs w:val="28"/>
          <w:lang w:val="uk-UA"/>
        </w:rPr>
        <w:t xml:space="preserve"> </w:t>
      </w:r>
      <w:r w:rsidRPr="00005F3A">
        <w:rPr>
          <w:sz w:val="28"/>
          <w:szCs w:val="28"/>
        </w:rPr>
        <w:t>зовсім</w:t>
      </w:r>
      <w:r w:rsidR="00B23FC8">
        <w:rPr>
          <w:sz w:val="28"/>
          <w:szCs w:val="28"/>
          <w:lang w:val="uk-UA"/>
        </w:rPr>
        <w:t xml:space="preserve"> </w:t>
      </w:r>
      <w:r w:rsidRPr="00005F3A">
        <w:rPr>
          <w:sz w:val="28"/>
          <w:szCs w:val="28"/>
        </w:rPr>
        <w:t xml:space="preserve">читати. </w:t>
      </w:r>
      <w:r w:rsidRPr="00005F3A">
        <w:rPr>
          <w:sz w:val="28"/>
          <w:szCs w:val="28"/>
          <w:lang w:val="uk-UA"/>
        </w:rPr>
        <w:t xml:space="preserve">Сільській дитині в пізнішім житті все се ні на що не придасться, з голові її воно не в’яжеться в </w:t>
      </w:r>
      <w:r w:rsidRPr="00005F3A">
        <w:rPr>
          <w:b/>
          <w:bCs/>
          <w:sz w:val="28"/>
          <w:szCs w:val="28"/>
          <w:lang w:val="uk-UA"/>
        </w:rPr>
        <w:t xml:space="preserve">ніяку цілість </w:t>
      </w:r>
      <w:r w:rsidRPr="00B03AC5">
        <w:rPr>
          <w:bCs/>
          <w:sz w:val="28"/>
          <w:szCs w:val="28"/>
          <w:lang w:val="uk-UA"/>
        </w:rPr>
        <w:t>(підкр. – О.Г.)</w:t>
      </w:r>
      <w:r w:rsidRPr="00B03AC5">
        <w:rPr>
          <w:sz w:val="28"/>
          <w:szCs w:val="28"/>
          <w:lang w:val="uk-UA"/>
        </w:rPr>
        <w:t>,</w:t>
      </w:r>
      <w:r w:rsidRPr="00005F3A">
        <w:rPr>
          <w:sz w:val="28"/>
          <w:szCs w:val="28"/>
          <w:lang w:val="uk-UA"/>
        </w:rPr>
        <w:t xml:space="preserve"> а багато дечого в її літах є для неї зовсім недоступне»</w:t>
      </w:r>
      <w:r w:rsidR="00B23FC8">
        <w:rPr>
          <w:sz w:val="28"/>
          <w:szCs w:val="28"/>
          <w:lang w:val="uk-UA"/>
        </w:rPr>
        <w:t xml:space="preserve"> </w:t>
      </w:r>
      <w:r w:rsidRPr="00005F3A">
        <w:rPr>
          <w:sz w:val="28"/>
          <w:szCs w:val="28"/>
          <w:lang w:val="uk-UA"/>
        </w:rPr>
        <w:t>[3, с. 108–112].</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Не сприяло засвоєнню знань навчання на польській мові. «</w:t>
      </w:r>
      <w:r w:rsidRPr="00005F3A">
        <w:rPr>
          <w:sz w:val="28"/>
          <w:szCs w:val="28"/>
        </w:rPr>
        <w:t>А за тими мудростями дитину</w:t>
      </w:r>
      <w:r w:rsidR="00B23FC8">
        <w:rPr>
          <w:sz w:val="28"/>
          <w:szCs w:val="28"/>
          <w:lang w:val="uk-UA"/>
        </w:rPr>
        <w:t xml:space="preserve"> </w:t>
      </w:r>
      <w:r w:rsidRPr="00005F3A">
        <w:rPr>
          <w:sz w:val="28"/>
          <w:szCs w:val="28"/>
        </w:rPr>
        <w:t>або не вивчать добре читати, або як вивчать, то налягають</w:t>
      </w:r>
      <w:r w:rsidR="00B23FC8">
        <w:rPr>
          <w:sz w:val="28"/>
          <w:szCs w:val="28"/>
          <w:lang w:val="uk-UA"/>
        </w:rPr>
        <w:t xml:space="preserve"> </w:t>
      </w:r>
      <w:r w:rsidRPr="00005F3A">
        <w:rPr>
          <w:sz w:val="28"/>
          <w:szCs w:val="28"/>
        </w:rPr>
        <w:t>головно на польське, що</w:t>
      </w:r>
      <w:r w:rsidR="00B23FC8">
        <w:rPr>
          <w:sz w:val="28"/>
          <w:szCs w:val="28"/>
          <w:lang w:val="uk-UA"/>
        </w:rPr>
        <w:t xml:space="preserve"> </w:t>
      </w:r>
      <w:r w:rsidRPr="00005F3A">
        <w:rPr>
          <w:sz w:val="28"/>
          <w:szCs w:val="28"/>
        </w:rPr>
        <w:t>знов</w:t>
      </w:r>
      <w:r w:rsidR="00B23FC8">
        <w:rPr>
          <w:sz w:val="28"/>
          <w:szCs w:val="28"/>
          <w:lang w:val="uk-UA"/>
        </w:rPr>
        <w:t xml:space="preserve"> </w:t>
      </w:r>
      <w:r w:rsidRPr="00005F3A">
        <w:rPr>
          <w:sz w:val="28"/>
          <w:szCs w:val="28"/>
        </w:rPr>
        <w:t>їй потому мало на що</w:t>
      </w:r>
      <w:r w:rsidR="00B23FC8">
        <w:rPr>
          <w:sz w:val="28"/>
          <w:szCs w:val="28"/>
          <w:lang w:val="uk-UA"/>
        </w:rPr>
        <w:t xml:space="preserve"> </w:t>
      </w:r>
      <w:r w:rsidRPr="00005F3A">
        <w:rPr>
          <w:sz w:val="28"/>
          <w:szCs w:val="28"/>
        </w:rPr>
        <w:t>здасться; церковного співу і обряду не вчать – ну, і, очевидна річ, що потому дитина не має до чого</w:t>
      </w:r>
      <w:r w:rsidR="00B23FC8">
        <w:rPr>
          <w:sz w:val="28"/>
          <w:szCs w:val="28"/>
          <w:lang w:val="uk-UA"/>
        </w:rPr>
        <w:t xml:space="preserve"> </w:t>
      </w:r>
      <w:r w:rsidRPr="00005F3A">
        <w:rPr>
          <w:sz w:val="28"/>
          <w:szCs w:val="28"/>
        </w:rPr>
        <w:t>приткнути те, що</w:t>
      </w:r>
      <w:r w:rsidR="00B23FC8">
        <w:rPr>
          <w:sz w:val="28"/>
          <w:szCs w:val="28"/>
          <w:lang w:val="uk-UA"/>
        </w:rPr>
        <w:t xml:space="preserve"> </w:t>
      </w:r>
      <w:r w:rsidRPr="00005F3A">
        <w:rPr>
          <w:sz w:val="28"/>
          <w:szCs w:val="28"/>
        </w:rPr>
        <w:t>винесла</w:t>
      </w:r>
      <w:r w:rsidR="00B23FC8">
        <w:rPr>
          <w:sz w:val="28"/>
          <w:szCs w:val="28"/>
          <w:lang w:val="uk-UA"/>
        </w:rPr>
        <w:t xml:space="preserve"> </w:t>
      </w:r>
      <w:r w:rsidRPr="00005F3A">
        <w:rPr>
          <w:sz w:val="28"/>
          <w:szCs w:val="28"/>
        </w:rPr>
        <w:t>зо</w:t>
      </w:r>
      <w:r w:rsidR="00B23FC8">
        <w:rPr>
          <w:sz w:val="28"/>
          <w:szCs w:val="28"/>
          <w:lang w:val="uk-UA"/>
        </w:rPr>
        <w:t xml:space="preserve"> </w:t>
      </w:r>
      <w:r w:rsidRPr="00005F3A">
        <w:rPr>
          <w:sz w:val="28"/>
          <w:szCs w:val="28"/>
        </w:rPr>
        <w:t>школи, і розгублює все по дорозі</w:t>
      </w:r>
      <w:r w:rsidRPr="00005F3A">
        <w:rPr>
          <w:sz w:val="28"/>
          <w:szCs w:val="28"/>
          <w:lang w:val="uk-UA"/>
        </w:rPr>
        <w:t>» [3, с.</w:t>
      </w:r>
      <w:r w:rsidR="00B23FC8">
        <w:rPr>
          <w:sz w:val="28"/>
          <w:szCs w:val="28"/>
          <w:lang w:val="uk-UA"/>
        </w:rPr>
        <w:t xml:space="preserve"> </w:t>
      </w:r>
      <w:r w:rsidRPr="00005F3A">
        <w:rPr>
          <w:sz w:val="28"/>
          <w:szCs w:val="28"/>
          <w:lang w:val="uk-UA"/>
        </w:rPr>
        <w:t>108–112].</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Іван Франко переймався станом підручникотворення в краї, висловлюючи</w:t>
      </w:r>
      <w:r w:rsidR="00B23FC8">
        <w:rPr>
          <w:sz w:val="28"/>
          <w:szCs w:val="28"/>
          <w:lang w:val="uk-UA"/>
        </w:rPr>
        <w:t xml:space="preserve"> </w:t>
      </w:r>
      <w:r w:rsidRPr="00005F3A">
        <w:rPr>
          <w:sz w:val="28"/>
          <w:szCs w:val="28"/>
          <w:lang w:val="uk-UA"/>
        </w:rPr>
        <w:t>чимало</w:t>
      </w:r>
      <w:r w:rsidR="00B23FC8">
        <w:rPr>
          <w:sz w:val="28"/>
          <w:szCs w:val="28"/>
          <w:lang w:val="uk-UA"/>
        </w:rPr>
        <w:t xml:space="preserve"> </w:t>
      </w:r>
      <w:r w:rsidRPr="00005F3A">
        <w:rPr>
          <w:sz w:val="28"/>
          <w:szCs w:val="28"/>
          <w:lang w:val="uk-UA"/>
        </w:rPr>
        <w:t>зауважень. «Наші</w:t>
      </w:r>
      <w:r w:rsidR="00B23FC8">
        <w:rPr>
          <w:sz w:val="28"/>
          <w:szCs w:val="28"/>
          <w:lang w:val="uk-UA"/>
        </w:rPr>
        <w:t xml:space="preserve"> </w:t>
      </w:r>
      <w:r w:rsidRPr="00005F3A">
        <w:rPr>
          <w:sz w:val="28"/>
          <w:szCs w:val="28"/>
          <w:lang w:val="uk-UA"/>
        </w:rPr>
        <w:t>шкільні</w:t>
      </w:r>
      <w:r w:rsidR="00B23FC8">
        <w:rPr>
          <w:sz w:val="28"/>
          <w:szCs w:val="28"/>
          <w:lang w:val="uk-UA"/>
        </w:rPr>
        <w:t xml:space="preserve"> </w:t>
      </w:r>
      <w:r w:rsidRPr="00005F3A">
        <w:rPr>
          <w:sz w:val="28"/>
          <w:szCs w:val="28"/>
          <w:lang w:val="uk-UA"/>
        </w:rPr>
        <w:t>підручники, –</w:t>
      </w:r>
      <w:r w:rsidR="00B23FC8">
        <w:rPr>
          <w:sz w:val="28"/>
          <w:szCs w:val="28"/>
          <w:lang w:val="uk-UA"/>
        </w:rPr>
        <w:t xml:space="preserve"> </w:t>
      </w:r>
      <w:r w:rsidRPr="00005F3A">
        <w:rPr>
          <w:sz w:val="28"/>
          <w:szCs w:val="28"/>
          <w:lang w:val="uk-UA"/>
        </w:rPr>
        <w:t>зазначав</w:t>
      </w:r>
      <w:r w:rsidR="00B23FC8">
        <w:rPr>
          <w:sz w:val="28"/>
          <w:szCs w:val="28"/>
          <w:lang w:val="uk-UA"/>
        </w:rPr>
        <w:t xml:space="preserve"> </w:t>
      </w:r>
      <w:r w:rsidRPr="00005F3A">
        <w:rPr>
          <w:sz w:val="28"/>
          <w:szCs w:val="28"/>
          <w:lang w:val="uk-UA"/>
        </w:rPr>
        <w:t>він, –</w:t>
      </w:r>
      <w:r w:rsidR="00B23FC8">
        <w:rPr>
          <w:sz w:val="28"/>
          <w:szCs w:val="28"/>
          <w:lang w:val="uk-UA"/>
        </w:rPr>
        <w:t xml:space="preserve"> </w:t>
      </w:r>
      <w:r w:rsidRPr="00005F3A">
        <w:rPr>
          <w:sz w:val="28"/>
          <w:szCs w:val="28"/>
          <w:lang w:val="uk-UA"/>
        </w:rPr>
        <w:t>знов таки в значній</w:t>
      </w:r>
      <w:r w:rsidR="00B23FC8">
        <w:rPr>
          <w:sz w:val="28"/>
          <w:szCs w:val="28"/>
          <w:lang w:val="uk-UA"/>
        </w:rPr>
        <w:t xml:space="preserve"> </w:t>
      </w:r>
      <w:r w:rsidRPr="00005F3A">
        <w:rPr>
          <w:sz w:val="28"/>
          <w:szCs w:val="28"/>
          <w:lang w:val="uk-UA"/>
        </w:rPr>
        <w:t>мірі</w:t>
      </w:r>
      <w:r w:rsidR="00B23FC8">
        <w:rPr>
          <w:sz w:val="28"/>
          <w:szCs w:val="28"/>
          <w:lang w:val="uk-UA"/>
        </w:rPr>
        <w:t xml:space="preserve"> </w:t>
      </w:r>
      <w:r w:rsidRPr="00005F3A">
        <w:rPr>
          <w:sz w:val="28"/>
          <w:szCs w:val="28"/>
          <w:lang w:val="uk-UA"/>
        </w:rPr>
        <w:t>завдяки</w:t>
      </w:r>
      <w:r w:rsidR="00B23FC8">
        <w:rPr>
          <w:sz w:val="28"/>
          <w:szCs w:val="28"/>
          <w:lang w:val="uk-UA"/>
        </w:rPr>
        <w:t xml:space="preserve"> </w:t>
      </w:r>
      <w:r w:rsidRPr="00005F3A">
        <w:rPr>
          <w:sz w:val="28"/>
          <w:szCs w:val="28"/>
          <w:lang w:val="uk-UA"/>
        </w:rPr>
        <w:t>існуючому в Галичині</w:t>
      </w:r>
      <w:r w:rsidR="00B23FC8">
        <w:rPr>
          <w:sz w:val="28"/>
          <w:szCs w:val="28"/>
          <w:lang w:val="uk-UA"/>
        </w:rPr>
        <w:t xml:space="preserve"> </w:t>
      </w:r>
      <w:r w:rsidRPr="00005F3A">
        <w:rPr>
          <w:sz w:val="28"/>
          <w:szCs w:val="28"/>
          <w:lang w:val="uk-UA"/>
        </w:rPr>
        <w:t>режимові, переважно</w:t>
      </w:r>
      <w:r w:rsidR="00B23FC8">
        <w:rPr>
          <w:sz w:val="28"/>
          <w:szCs w:val="28"/>
          <w:lang w:val="uk-UA"/>
        </w:rPr>
        <w:t xml:space="preserve"> </w:t>
      </w:r>
      <w:r w:rsidRPr="00005F3A">
        <w:rPr>
          <w:sz w:val="28"/>
          <w:szCs w:val="28"/>
          <w:lang w:val="uk-UA"/>
        </w:rPr>
        <w:t>неоригінальні, засновані на застарілих</w:t>
      </w:r>
      <w:r w:rsidR="00B23FC8">
        <w:rPr>
          <w:sz w:val="28"/>
          <w:szCs w:val="28"/>
          <w:lang w:val="uk-UA"/>
        </w:rPr>
        <w:t xml:space="preserve"> </w:t>
      </w:r>
      <w:r w:rsidRPr="00005F3A">
        <w:rPr>
          <w:sz w:val="28"/>
          <w:szCs w:val="28"/>
          <w:lang w:val="uk-UA"/>
        </w:rPr>
        <w:t>педагогічних принципах, а деякі</w:t>
      </w:r>
      <w:r w:rsidR="00B23FC8">
        <w:rPr>
          <w:sz w:val="28"/>
          <w:szCs w:val="28"/>
          <w:lang w:val="uk-UA"/>
        </w:rPr>
        <w:t xml:space="preserve"> </w:t>
      </w:r>
      <w:r w:rsidRPr="00005F3A">
        <w:rPr>
          <w:sz w:val="28"/>
          <w:szCs w:val="28"/>
          <w:lang w:val="uk-UA"/>
        </w:rPr>
        <w:t>надто</w:t>
      </w:r>
      <w:r w:rsidR="00B23FC8">
        <w:rPr>
          <w:sz w:val="28"/>
          <w:szCs w:val="28"/>
          <w:lang w:val="uk-UA"/>
        </w:rPr>
        <w:t xml:space="preserve"> </w:t>
      </w:r>
      <w:r w:rsidRPr="00005F3A">
        <w:rPr>
          <w:sz w:val="28"/>
          <w:szCs w:val="28"/>
          <w:lang w:val="uk-UA"/>
        </w:rPr>
        <w:t>далекі</w:t>
      </w:r>
      <w:r w:rsidR="00B23FC8">
        <w:rPr>
          <w:sz w:val="28"/>
          <w:szCs w:val="28"/>
          <w:lang w:val="uk-UA"/>
        </w:rPr>
        <w:t xml:space="preserve"> </w:t>
      </w:r>
      <w:r w:rsidRPr="00005F3A">
        <w:rPr>
          <w:sz w:val="28"/>
          <w:szCs w:val="28"/>
          <w:lang w:val="uk-UA"/>
        </w:rPr>
        <w:t>від</w:t>
      </w:r>
      <w:r w:rsidR="00B23FC8">
        <w:rPr>
          <w:sz w:val="28"/>
          <w:szCs w:val="28"/>
          <w:lang w:val="uk-UA"/>
        </w:rPr>
        <w:t xml:space="preserve"> </w:t>
      </w:r>
      <w:r w:rsidRPr="00005F3A">
        <w:rPr>
          <w:sz w:val="28"/>
          <w:szCs w:val="28"/>
          <w:lang w:val="uk-UA"/>
        </w:rPr>
        <w:t>рівня</w:t>
      </w:r>
      <w:r w:rsidR="00B23FC8">
        <w:rPr>
          <w:sz w:val="28"/>
          <w:szCs w:val="28"/>
          <w:lang w:val="uk-UA"/>
        </w:rPr>
        <w:t xml:space="preserve"> </w:t>
      </w:r>
      <w:r w:rsidRPr="00005F3A">
        <w:rPr>
          <w:sz w:val="28"/>
          <w:szCs w:val="28"/>
          <w:lang w:val="uk-UA"/>
        </w:rPr>
        <w:t>сучасної науки» [3, с. 114]. Це</w:t>
      </w:r>
      <w:r w:rsidR="00B23FC8">
        <w:rPr>
          <w:sz w:val="28"/>
          <w:szCs w:val="28"/>
          <w:lang w:val="uk-UA"/>
        </w:rPr>
        <w:t xml:space="preserve"> </w:t>
      </w:r>
      <w:r w:rsidRPr="00005F3A">
        <w:rPr>
          <w:sz w:val="28"/>
          <w:szCs w:val="28"/>
          <w:lang w:val="uk-UA"/>
        </w:rPr>
        <w:t>стосувалося і методів</w:t>
      </w:r>
      <w:r w:rsidR="00B23FC8">
        <w:rPr>
          <w:sz w:val="28"/>
          <w:szCs w:val="28"/>
          <w:lang w:val="uk-UA"/>
        </w:rPr>
        <w:t xml:space="preserve"> </w:t>
      </w:r>
      <w:r w:rsidRPr="00005F3A">
        <w:rPr>
          <w:sz w:val="28"/>
          <w:szCs w:val="28"/>
          <w:lang w:val="uk-UA"/>
        </w:rPr>
        <w:t>навчання, механічного</w:t>
      </w:r>
      <w:r w:rsidR="00B23FC8">
        <w:rPr>
          <w:sz w:val="28"/>
          <w:szCs w:val="28"/>
          <w:lang w:val="uk-UA"/>
        </w:rPr>
        <w:t xml:space="preserve"> </w:t>
      </w:r>
      <w:r w:rsidRPr="00005F3A">
        <w:rPr>
          <w:sz w:val="28"/>
          <w:szCs w:val="28"/>
          <w:lang w:val="uk-UA"/>
        </w:rPr>
        <w:t>зазубрювання.</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Результатом такого навчання стали невтішні дані щодо освіченості галицького населення. Базуючись на даних переписів 1880 і 1890 рр., І. Франко у статті «Скільки нас є?» (1892) проаналізував кількісний і національний склад населення Галичини, його віросповідання та освітній рівень. Дослідник подав </w:t>
      </w:r>
      <w:r w:rsidRPr="00005F3A">
        <w:rPr>
          <w:sz w:val="28"/>
          <w:szCs w:val="28"/>
          <w:lang w:val="uk-UA"/>
        </w:rPr>
        <w:lastRenderedPageBreak/>
        <w:t xml:space="preserve">такі статистичні дані про стан неписьменності: у 1890 р. не вміло ні читати, ні писати 68% населення, а серед жінок цей показник становив 71,6% [5, с. 317]. Недостатній рівень розвитку нижчої школи спричинював проблеми в її вищій ланці. І. Франко констатував нестачу творчості, належного рівня викладання у гімназіях та університетах, відсутність допомоги та заохочення власних думок, низький рівень науки [6, с. 168].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Стан освіти у краї вчений пов’язував з іншими проблемами, що не давали змоги природним шляхом розвиватись українству. Детальне вивчення життя і побуту українців було складовою його українознавчого доробку. У статті «Що нас єднає, а що розділяє?» він уперше наголосив на солідарності між галицькими робітниками як запоруці поліпшення їхнього життя [7, с. 16].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Аналізуючи становище галицького селянства, дослідник у рецензії на книгу С. Щепановського «Злидні Галичини в цифрах» (1888) зауважив, що Галичина перебуває попереду інших європейських країн щодо відносної кількості рільничого населення, а галичани, котрі експортують сільськогосподарську продукцію, харчуються дуже бідно. Формуючи тодішнє українство, національний світогляд борців за незалежність України, І. Франко стверджував, що причинами такого низького рівня не є фізична дегенерація або нездатність галицького робітника чи селянина. «Головною причиною нашої економічної відсталості є брак засобів і сучасних знарядь праці – машин» [8, с.</w:t>
      </w:r>
      <w:r w:rsidR="003B3343">
        <w:rPr>
          <w:sz w:val="28"/>
          <w:szCs w:val="28"/>
          <w:lang w:val="uk-UA"/>
        </w:rPr>
        <w:t> </w:t>
      </w:r>
      <w:r w:rsidRPr="00005F3A">
        <w:rPr>
          <w:sz w:val="28"/>
          <w:szCs w:val="28"/>
          <w:lang w:val="uk-UA"/>
        </w:rPr>
        <w:t xml:space="preserve">16]. Учений вивчав побутові умови селянина та робітника. Зокрема, у статті «Галицький селянин» (1897), використовуючи описовий метод, він подав основні звичаї жителів села, яке, на перший погляд, було доволі мальовничим та мало ідилічний характер. Проте дослідження повсякденного життя дало змогу зробити висновок, що галицький селянин «...їсть половину з того, що європейський робітник. Очевидно, працездатність, енергія та охота до праці галицького селянина випливають з цього» [9, с. 503–505].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Кілька спеціальних статей науковець присвятив галицькому лихварству, виокремивши головні чинники, що спонукували селян випозичувати гроші. Це, зокрема, були переднівок, стихійні лиха, неврожай, пишні весілля, хрестини, похорони, судові процеси, переговори щодо спадщини та податки [10, с. 375]. Галичину вчений називав класичним прикладом лихварства. Оскільки селянство шукало виходу у «щасті за кордоном», у публікації «Еміграція галицьких селян» (1893) перелічено причини масових виїздів галицького селянства за кордон. </w:t>
      </w:r>
    </w:p>
    <w:p w:rsidR="003364B4" w:rsidRPr="00005F3A" w:rsidRDefault="003364B4" w:rsidP="00005F3A">
      <w:pPr>
        <w:ind w:firstLine="708"/>
        <w:jc w:val="both"/>
        <w:rPr>
          <w:sz w:val="28"/>
          <w:szCs w:val="28"/>
          <w:lang w:val="uk-UA"/>
        </w:rPr>
      </w:pPr>
      <w:r w:rsidRPr="00005F3A">
        <w:rPr>
          <w:sz w:val="28"/>
          <w:szCs w:val="28"/>
          <w:lang w:val="uk-UA"/>
        </w:rPr>
        <w:t xml:space="preserve">Станом справ у шкільництві не обмежувалася сфера наукового інтересу у галузі освіти. Маємо сказати, що Іван Франко розумів значення міжнародної думки для розвитку української справи. Тодішні енциклопедичні видання Європи не знали про Україну. Саме І. Франко один з перших заповнив ці сторінки. Зокрема, метою його розвідки «Українсько-руська (малоруська) література» (1898) було подати «...якнайдокладнішу інформацію ширшим слов’янським колам про нинішній стан, доробок і головні напрями малоруського національного розвитку... і показати, чим цей розвиток може бути цікавий для решти слов’ян» [11, с. 74–75]. Це було дуже важливо в умовах, коли робилися спроби довести, що «...ніякої українсько-руської літератури немає, а є тільки жменька фантастів-письменників» [11, с. 76]. Слід наголосити, що саме І. Франко довів, що малоруська література не тотожна </w:t>
      </w:r>
      <w:r w:rsidRPr="00005F3A">
        <w:rPr>
          <w:sz w:val="28"/>
          <w:szCs w:val="28"/>
          <w:lang w:val="uk-UA"/>
        </w:rPr>
        <w:lastRenderedPageBreak/>
        <w:t xml:space="preserve">великоруській, вона є та існуватиме окремо. Як література самобутнього народу, за прикладом І. Котляревського, вона увібрала спочатку європейський дух, «проціджений великоруським цідилком», але невдовзі після наполеонівських війн сама нав’язала прямі і жваві контакти із Західною Європою і стала за формою, мовою і змістом літературою європейською, у ній помітне відлуння тих принципових питань індивідуального і громадського життя, які хвилювали душу тогочасної цивілізованої людини, і вона з власного ґрунту, з народного життя намагалася надати їм оригінальну форму і знайти на них оригінальну відповідь [11, с. 84]. </w:t>
      </w:r>
    </w:p>
    <w:p w:rsidR="003364B4" w:rsidRPr="00005F3A" w:rsidRDefault="003364B4" w:rsidP="00005F3A">
      <w:pPr>
        <w:ind w:firstLine="708"/>
        <w:jc w:val="both"/>
        <w:rPr>
          <w:sz w:val="28"/>
          <w:szCs w:val="28"/>
          <w:lang w:val="uk-UA"/>
        </w:rPr>
      </w:pPr>
      <w:r w:rsidRPr="00005F3A">
        <w:rPr>
          <w:sz w:val="28"/>
          <w:szCs w:val="28"/>
          <w:lang w:val="uk-UA"/>
        </w:rPr>
        <w:t xml:space="preserve">Велика увага у науковій спадщині мислителя фокусувалася на вивчення історії українського народу, його культури, письменства від найдавнішого періоду до сучасної доби, потребі вивчення цих речей у школі. «Метода,... котра вказує нам певні явища життя не тільки в їх розвої, так сказати, розширенню, але рівночасно і в їх розвої в часі, їх періодичні зміни, єстьнайвищею задачею науки і дає найцікавіші здобутки…» [12, с. 250], – зазначав І. Франко. «Предмет науки», на думку дослідника, – це «…маси людей, рух цих мас, спосіб життя» [12, с. 253]. У розвідці «Наука і її взаємини з працюючими класами» (1878) Каменяр наголошував, що справжня наука повинна виконувати дві умови: вчити пізнавати закони природи і «…вчити користати з тих законів, уживати їх в боротьбі з тією ж природою» [13, с. 32]. Такі зауваги були характерні й для освітньої </w:t>
      </w:r>
      <w:r w:rsidRPr="003B3343">
        <w:rPr>
          <w:sz w:val="28"/>
          <w:szCs w:val="28"/>
          <w:lang w:val="uk-UA"/>
        </w:rPr>
        <w:t>с</w:t>
      </w:r>
      <w:r w:rsidRPr="00005F3A">
        <w:rPr>
          <w:sz w:val="28"/>
          <w:szCs w:val="28"/>
          <w:lang w:val="uk-UA"/>
        </w:rPr>
        <w:t>прави – бути корисною для життя.</w:t>
      </w:r>
      <w:r w:rsidR="003B3343">
        <w:rPr>
          <w:sz w:val="28"/>
          <w:szCs w:val="28"/>
          <w:lang w:val="uk-UA"/>
        </w:rPr>
        <w:t xml:space="preserve"> </w:t>
      </w:r>
      <w:r w:rsidRPr="00005F3A">
        <w:rPr>
          <w:sz w:val="28"/>
          <w:szCs w:val="28"/>
          <w:lang w:val="uk-UA"/>
        </w:rPr>
        <w:t>Для Івана Франка вагомими чинниками у здобутті наукових знань</w:t>
      </w:r>
      <w:r w:rsidR="003B3343">
        <w:rPr>
          <w:sz w:val="28"/>
          <w:szCs w:val="28"/>
          <w:lang w:val="uk-UA"/>
        </w:rPr>
        <w:t xml:space="preserve"> </w:t>
      </w:r>
      <w:r w:rsidRPr="00005F3A">
        <w:rPr>
          <w:sz w:val="28"/>
          <w:szCs w:val="28"/>
          <w:lang w:val="uk-UA"/>
        </w:rPr>
        <w:t>є</w:t>
      </w:r>
      <w:r w:rsidR="003B3343">
        <w:rPr>
          <w:sz w:val="28"/>
          <w:szCs w:val="28"/>
          <w:lang w:val="uk-UA"/>
        </w:rPr>
        <w:t xml:space="preserve"> </w:t>
      </w:r>
      <w:r w:rsidRPr="00005F3A">
        <w:rPr>
          <w:sz w:val="28"/>
          <w:szCs w:val="28"/>
          <w:lang w:val="uk-UA"/>
        </w:rPr>
        <w:t>математично-природничі науки: «астрономія, біологія, географія, а також</w:t>
      </w:r>
      <w:r w:rsidR="003B3343">
        <w:rPr>
          <w:sz w:val="28"/>
          <w:szCs w:val="28"/>
          <w:lang w:val="uk-UA"/>
        </w:rPr>
        <w:t xml:space="preserve"> </w:t>
      </w:r>
      <w:r w:rsidRPr="00005F3A">
        <w:rPr>
          <w:sz w:val="28"/>
          <w:szCs w:val="28"/>
          <w:lang w:val="uk-UA"/>
        </w:rPr>
        <w:t>логіка, психологія, історія</w:t>
      </w:r>
      <w:r w:rsidR="003B3343">
        <w:rPr>
          <w:sz w:val="28"/>
          <w:szCs w:val="28"/>
          <w:lang w:val="uk-UA"/>
        </w:rPr>
        <w:t xml:space="preserve"> </w:t>
      </w:r>
      <w:r w:rsidRPr="00005F3A">
        <w:rPr>
          <w:sz w:val="28"/>
          <w:szCs w:val="28"/>
          <w:lang w:val="uk-UA"/>
        </w:rPr>
        <w:t>– наука про долю народів», мова й література. Завдання</w:t>
      </w:r>
      <w:r w:rsidR="003B3343">
        <w:rPr>
          <w:sz w:val="28"/>
          <w:szCs w:val="28"/>
          <w:lang w:val="uk-UA"/>
        </w:rPr>
        <w:t xml:space="preserve"> </w:t>
      </w:r>
      <w:r w:rsidRPr="00005F3A">
        <w:rPr>
          <w:sz w:val="28"/>
          <w:szCs w:val="28"/>
          <w:lang w:val="uk-UA"/>
        </w:rPr>
        <w:t>розумового</w:t>
      </w:r>
      <w:r w:rsidR="003B3343">
        <w:rPr>
          <w:sz w:val="28"/>
          <w:szCs w:val="28"/>
          <w:lang w:val="uk-UA"/>
        </w:rPr>
        <w:t xml:space="preserve"> </w:t>
      </w:r>
      <w:r w:rsidRPr="00005F3A">
        <w:rPr>
          <w:sz w:val="28"/>
          <w:szCs w:val="28"/>
          <w:lang w:val="uk-UA"/>
        </w:rPr>
        <w:t>виховання</w:t>
      </w:r>
      <w:r w:rsidR="003B3343">
        <w:rPr>
          <w:sz w:val="28"/>
          <w:szCs w:val="28"/>
          <w:lang w:val="uk-UA"/>
        </w:rPr>
        <w:t xml:space="preserve"> </w:t>
      </w:r>
      <w:r w:rsidRPr="00005F3A">
        <w:rPr>
          <w:sz w:val="28"/>
          <w:szCs w:val="28"/>
          <w:lang w:val="uk-UA"/>
        </w:rPr>
        <w:t>–</w:t>
      </w:r>
      <w:r w:rsidR="003B3343">
        <w:rPr>
          <w:sz w:val="28"/>
          <w:szCs w:val="28"/>
          <w:lang w:val="uk-UA"/>
        </w:rPr>
        <w:t xml:space="preserve"> </w:t>
      </w:r>
      <w:r w:rsidRPr="00005F3A">
        <w:rPr>
          <w:sz w:val="28"/>
          <w:szCs w:val="28"/>
          <w:lang w:val="uk-UA"/>
        </w:rPr>
        <w:t>піднесення</w:t>
      </w:r>
      <w:r w:rsidR="003B3343">
        <w:rPr>
          <w:sz w:val="28"/>
          <w:szCs w:val="28"/>
          <w:lang w:val="uk-UA"/>
        </w:rPr>
        <w:t xml:space="preserve"> </w:t>
      </w:r>
      <w:r w:rsidRPr="00005F3A">
        <w:rPr>
          <w:sz w:val="28"/>
          <w:szCs w:val="28"/>
          <w:lang w:val="uk-UA"/>
        </w:rPr>
        <w:t>людини на ту височінь, на якій</w:t>
      </w:r>
      <w:r w:rsidR="003B3343">
        <w:rPr>
          <w:sz w:val="28"/>
          <w:szCs w:val="28"/>
          <w:lang w:val="uk-UA"/>
        </w:rPr>
        <w:t xml:space="preserve"> </w:t>
      </w:r>
      <w:r w:rsidRPr="00005F3A">
        <w:rPr>
          <w:sz w:val="28"/>
          <w:szCs w:val="28"/>
          <w:lang w:val="uk-UA"/>
        </w:rPr>
        <w:t>стоїть наука, вироблення</w:t>
      </w:r>
      <w:r w:rsidR="003B3343">
        <w:rPr>
          <w:sz w:val="28"/>
          <w:szCs w:val="28"/>
          <w:lang w:val="uk-UA"/>
        </w:rPr>
        <w:t xml:space="preserve"> </w:t>
      </w:r>
      <w:r w:rsidRPr="00005F3A">
        <w:rPr>
          <w:sz w:val="28"/>
          <w:szCs w:val="28"/>
          <w:lang w:val="uk-UA"/>
        </w:rPr>
        <w:t>наукового</w:t>
      </w:r>
      <w:r w:rsidR="003B3343">
        <w:rPr>
          <w:sz w:val="28"/>
          <w:szCs w:val="28"/>
          <w:lang w:val="uk-UA"/>
        </w:rPr>
        <w:t xml:space="preserve"> </w:t>
      </w:r>
      <w:r w:rsidRPr="00005F3A">
        <w:rPr>
          <w:sz w:val="28"/>
          <w:szCs w:val="28"/>
          <w:lang w:val="uk-UA"/>
        </w:rPr>
        <w:t>світорозуміння, формування</w:t>
      </w:r>
      <w:r w:rsidR="003B3343">
        <w:rPr>
          <w:sz w:val="28"/>
          <w:szCs w:val="28"/>
          <w:lang w:val="uk-UA"/>
        </w:rPr>
        <w:t xml:space="preserve"> </w:t>
      </w:r>
      <w:r w:rsidRPr="00005F3A">
        <w:rPr>
          <w:sz w:val="28"/>
          <w:szCs w:val="28"/>
          <w:lang w:val="uk-UA"/>
        </w:rPr>
        <w:t>власної думки, світогляду»</w:t>
      </w:r>
      <w:r w:rsidR="003B3343">
        <w:rPr>
          <w:sz w:val="28"/>
          <w:szCs w:val="28"/>
          <w:lang w:val="uk-UA"/>
        </w:rPr>
        <w:t xml:space="preserve"> </w:t>
      </w:r>
      <w:r w:rsidRPr="00005F3A">
        <w:rPr>
          <w:sz w:val="28"/>
          <w:szCs w:val="28"/>
          <w:lang w:val="uk-UA"/>
        </w:rPr>
        <w:t>[13, с. 32].</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Кожна праця Івана Франка слугувала поступу української національної справи у всіх її форматах, зокрема і для освіти українців. Багата творча спадщина І. Франка засвідчує про широту інтересів мислителя. Праці «Мислі о еволюції в історії людськості», «Що таке поступ?», «Повний образ історії України-Руси», «Святослав», «Хмельниччина 1648–1649 років у сучасних віршах», «Панщина та її скасування 1848 р. у Галичині», «Матеріали до історії Коліївщини», «Наш погляд на польське питання», «Причинки до історії України-Руси» та інші звертають увагу на ключові події життя українців та потребу їхнього опрацювання та  висвітлення. І. Франко ґрунтовно вивчав історичні джерела та літературу, розуміючи історію як «…слідження внутрішнього зв’язку між фактами» [14, с. 77]. Каменяр наголошував на тому, що «...духовна зв’язь, то не що інше як природна причиновість, внутрішня діалектика розвитку, котра лучить в собі всі суперечності, вирівнює всі нерівності, котра з найрізнородніших</w:t>
      </w:r>
      <w:r w:rsidR="003B3343">
        <w:rPr>
          <w:sz w:val="28"/>
          <w:szCs w:val="28"/>
          <w:lang w:val="uk-UA"/>
        </w:rPr>
        <w:t xml:space="preserve"> </w:t>
      </w:r>
      <w:r w:rsidRPr="00005F3A">
        <w:rPr>
          <w:sz w:val="28"/>
          <w:szCs w:val="28"/>
          <w:lang w:val="uk-UA"/>
        </w:rPr>
        <w:t xml:space="preserve">частей творить одноцільну єдність. От тої – то діалектичної методи, тої єдності в </w:t>
      </w:r>
      <w:r w:rsidRPr="00005F3A">
        <w:rPr>
          <w:b/>
          <w:bCs/>
          <w:sz w:val="28"/>
          <w:szCs w:val="28"/>
          <w:lang w:val="uk-UA"/>
        </w:rPr>
        <w:t xml:space="preserve">погляді на природу і світ хибує ще й досі найбільші часті наших учених учителів </w:t>
      </w:r>
      <w:r w:rsidRPr="00B03AC5">
        <w:rPr>
          <w:bCs/>
          <w:sz w:val="28"/>
          <w:szCs w:val="28"/>
          <w:lang w:val="uk-UA"/>
        </w:rPr>
        <w:t>(підкр. – О.Г.)</w:t>
      </w:r>
      <w:r w:rsidRPr="00B03AC5">
        <w:rPr>
          <w:sz w:val="28"/>
          <w:szCs w:val="28"/>
          <w:lang w:val="uk-UA"/>
        </w:rPr>
        <w:t>»</w:t>
      </w:r>
      <w:r w:rsidRPr="00005F3A">
        <w:rPr>
          <w:sz w:val="28"/>
          <w:szCs w:val="28"/>
          <w:lang w:val="uk-UA"/>
        </w:rPr>
        <w:t xml:space="preserve"> [15, с. 188].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Не будучи професійним педагогом, І. Франко зумів виокремити ключові сторінки українського буття, що мали вирішальне значення для формування його історії, свідомості, ідентичності, які стануть основою для написання шкільних підручників. Безперечно, події української історії І.Франко </w:t>
      </w:r>
      <w:r w:rsidRPr="00005F3A">
        <w:rPr>
          <w:sz w:val="28"/>
          <w:szCs w:val="28"/>
          <w:lang w:val="uk-UA"/>
        </w:rPr>
        <w:lastRenderedPageBreak/>
        <w:t xml:space="preserve">осмислював у контексті загальносвітових сюжетів, вивчаючи становище українського народу в його етнічній єдності, тяглості й самобутності. Вчений приділяв значну увагу впливам скіфів на український історичний процес, наголошував на слов’янській природі антів, досліджував історію Київської держави, започаткованої, на його думку, в VIІ ст. Історію Галицько-Волинської держави він трактував як продовження традицій Давньоруської. Мислитель вказував на те, що до ХІV ст. українська державність розвивалась самостійно. Польсько-литовська доба поставала як трагічний період української історії, з якого розпочинається національне і соціальне поневолення українців. І. Франко виокремлював і такі важливі події, як Люблінська, Брестська унії, котрі мали поворотний вплив на українське суспільство. В розвідці «З історії Брестського собору 1596 року» детально проаналізовано мотиви унії, що були більше політичними й адміністративно-дисциплінарними, ніж догматично-релігійними. Це спричинило послаблення Русі, її деморалізацію, виникнення ненависті між українцями, взаємного недовір’я, нетерпимості, що разом із наслідками Люблінської унії призвело до козацьких воєн [16, с. 193–219]. Рушієм національно-визвольної боротьби було козацтво. Важливу увагу вчений зосередив на постатях П. Конашевича-Сагайдачного, Б. Хмельницького, ролі подій середини XVIІ ст. для українського народу. Факт 1648 р. мав велике значення для розвитку літератури, оскільки виникли козацькі думи – «поетична квітка козацького епосу» [17, с. 43]. Козацькі конфлікти з польським режимом після довголітньої боротьби завершилися послабленням Польщі (що згодом спричинило її поділ) та руїною Правобережної України й заселенням Лівобережної. «Крім одного Чернігова, не постали ніякі нові центри духовного життя аж до кінця XVIІІ віку. Московщина почала абсорбувати всі ліпші южноруські сили для себе... Ся переміна своєю чергою довела до змосковщення всіх вищих станів южноруської суспільності, котрі й далі в XVIІІ і ХІХ віках допомагають не тільки до піддержування сили й величі, а то й деспотичного характеру Росії, але не менше того допомагають до витворення і підвигнення російської літератури і науки» [17, с. 43].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Варто наголосити, що І. Франко чітко розмежовував особливості українського письменства домосковського та московського</w:t>
      </w:r>
      <w:r w:rsidR="003B3343">
        <w:rPr>
          <w:sz w:val="28"/>
          <w:szCs w:val="28"/>
          <w:lang w:val="uk-UA"/>
        </w:rPr>
        <w:t xml:space="preserve"> </w:t>
      </w:r>
      <w:r w:rsidRPr="00005F3A">
        <w:rPr>
          <w:sz w:val="28"/>
          <w:szCs w:val="28"/>
          <w:lang w:val="uk-UA"/>
        </w:rPr>
        <w:t>періоду. На думку вченого, у нецерковній літературі «майже ні один рукопис не згідний дословно з другим…..майже всі орігінальні твори сеї епохи мають самостійну фізіономію, не вважаючи на формальне наслідування візантійських взірців скрізь виявляють самостійну думку і власну духовну творчість, то не можемо відказатися думки, що сей народ, наділений таким рухливим і енергійним духом, був би осягнув високий культурний ступінь, коли б історія не була посадила його на небезпечнішим місці, на широкім шляху мандрівки народів між Азією та Європою»</w:t>
      </w:r>
      <w:r w:rsidR="003B3343">
        <w:rPr>
          <w:sz w:val="28"/>
          <w:szCs w:val="28"/>
          <w:lang w:val="uk-UA"/>
        </w:rPr>
        <w:t xml:space="preserve"> </w:t>
      </w:r>
      <w:r w:rsidRPr="00005F3A">
        <w:rPr>
          <w:sz w:val="28"/>
          <w:szCs w:val="28"/>
          <w:lang w:val="uk-UA"/>
        </w:rPr>
        <w:t xml:space="preserve">[18, с. 45]. Автор наголошував, що північно-руське письменство на церковно-слов’янській мові, за формою близьке до південноруського, але за змістом є зовсім іншим. «На місце живости, чутливости і подвижности українців тут запановує строге копіованє, затираннє власної думки і індивідуальности, московським шумним і многословним стилем та званого словоплетенія, при чім затрачується в політичним житті особиста ініціатива і критика, а переважає офіціозна шабльоновість, строге </w:t>
      </w:r>
      <w:r w:rsidRPr="00005F3A">
        <w:rPr>
          <w:sz w:val="28"/>
          <w:szCs w:val="28"/>
          <w:lang w:val="uk-UA"/>
        </w:rPr>
        <w:lastRenderedPageBreak/>
        <w:t>придержання церемоній, титулів, чинопоклонство при бідності змісту» [18, с.</w:t>
      </w:r>
      <w:r w:rsidR="003B3343">
        <w:rPr>
          <w:sz w:val="28"/>
          <w:szCs w:val="28"/>
          <w:lang w:val="uk-UA"/>
        </w:rPr>
        <w:t> </w:t>
      </w:r>
      <w:r w:rsidRPr="00005F3A">
        <w:rPr>
          <w:sz w:val="28"/>
          <w:szCs w:val="28"/>
          <w:lang w:val="uk-UA"/>
        </w:rPr>
        <w:t>47].</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Також різко критикував І. Франко наступ російського царизму на Україну в XVIІІ ст. Закріпачення селянства, послаблення козацького елементу, обмеження автономії козацької України завершилось ліквідацією окремішності. Порівнюючи польське панування і російське гноблення, вчений схиляється до думки, що Польща «під батогом» тягнула Україну до прогресу, а Російська імперія – до регресу.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Значну увагу приділив І. Франко такому вияву непокори українського народу проти поневолення, як Коліївщина. Аналізуючи причини селянсько-гайдамацького руху, рушійні сили, наслідки боротьби, мислитель доходить висновку щодо спадкоємності цих виступів від революції періоду Б. Хмельницького. Велику увагу дослідник приділяв революційним подіям 1848–1849 рр. у Галичині. Він першим оцінив масштаби та особливості національно-визвольного руху в краї.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Наголосимо, що багато речей не були відомі широкому загалу, не вивчалися у середній чи вищій школі, не популяризувалися в інформаційному просторі, а мислитель уже тоді усвідомлював, що без української науки не буде й української освіти.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У низці історико-філософських праць він доступно охарактеризував початок і розвиток людського поступу. Так,  у дослідженні «Що таке поступ?» (1903), відповідаючи на це запитання, вчений зазначав, що поступ «…не все будує, але часто руйнує». Цю тезу дослідник підтверджував прикладами із всесвітньої історії, наголошуючи на історії Київської Русі, яка тисячу років тому була окремою, самостійною державою, що загрожувала Царгородові, приймала в Києві французькі посольства і віддала князівну за французького короля. Проте після 400 років такого державного життя, коли «...у нас почало заноситися і на витворення власної просвіти, школи, письменства і всього того, що робить купу людей цивілізованим народом, на нас спадає грім із ясного неба, монгольські орди, і розбивають зачатки нашої цивілізації і кидають нас на довгі століття в кут, у пітьму, в неволю та залежність» [19, с. 345].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Поряд з аналізом історичних злетів і падінь світової цивілізації І. Франко вивчав майбутній громадський устрій «Енгельсової держави», в якій робітники на основі загального голосування здобудуть перевагу у державних рядах. Народна держава має змінити панування одних і неволю інших. Проте, як зауважував мислитель щодо її майбутнього, «…народна держава сталась би величезною народною тюрмою», її всеохоплююча сила була б тягарем для волі, душі людини, перетворившись у «…всевладну пані над життям усіх горожан» [19, с. 341].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У статті «Поза межами можливого» (1900) І. Франко обґрунтував свій погляд на національний розвиток України. Він зазначав, що політична несамостійність нації дає змогу визискувати себе іншій, а значить, доходить висновку автор, національно-економічні питання спонукають до виборювання для себе політичної самостійності. Принагідно науковець критикував погляди М. Драгоманова періоду 1870-х рр. «…про конечність міститися українству і політичне, і літературно під одним дахом з російством» [20, с. 282]. Загалом у політичних поглядах І. Франко еволюціонував від «народовства» до </w:t>
      </w:r>
      <w:r w:rsidRPr="00005F3A">
        <w:rPr>
          <w:sz w:val="28"/>
          <w:szCs w:val="28"/>
          <w:lang w:val="uk-UA"/>
        </w:rPr>
        <w:lastRenderedPageBreak/>
        <w:t>українського самостійництва («Поза межами можливого», «Рецензія 1896 р. на книгу Ю. Бачинського «Україна irredenta»). І відповідно, у самостійній державі, національна освіта.</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У дослідженні «Мислі о еволюції в історії людськості» (1881–1882), присвяченому еволюційній теорії розвитку людства, вчений висловився за синтез природознавства, соціології та історії [14, с. 79]. У цій праці подано деякі методологічні застереження науковця про «безсторонність», «власне чуття» історика (а не про принцип партійності в історичних дослідженнях, як це приписувала І. Франкові радянська наука). Дослідник роз’яснював, що історик, по-перше, є людиною, сином певного історичного періоду, певного народу, вихованим на певних поняттях і поглядах, «…від котрих впливу ще ніхто на світі не увільнився». По-друге, історія ніколи не буде і не може бути повною, завершеною. «Історія назавсігди останеться таким будинком, котрий кожне нове покоління в більшій або меншій часті перебудовує і пересипає відповідно до власних потреб, до власних поглядів…» [14, с. 77].</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Слід зазначити, що І. Франко започаткував історичну біографістику. В праці «Життя Івана Федоровича і його часи» (1883) дослідник змальовував на основі подій середини ХІХ ст. особисте і громадське життя цього поміщика, власника с. Вікно на Тернопільщині, що був послом з Тернополя до Віденського сейму в 1848 р. і вирізнявся серед інших депутатів розсудливістю, критичністю сприйняття та оцінювання дійсності [21, с. 10]. </w:t>
      </w:r>
    </w:p>
    <w:p w:rsidR="003364B4" w:rsidRPr="00005F3A" w:rsidRDefault="003364B4" w:rsidP="00005F3A">
      <w:pPr>
        <w:ind w:firstLine="708"/>
        <w:jc w:val="both"/>
        <w:rPr>
          <w:sz w:val="28"/>
          <w:szCs w:val="28"/>
          <w:lang w:val="uk-UA"/>
        </w:rPr>
      </w:pPr>
      <w:r w:rsidRPr="00005F3A">
        <w:rPr>
          <w:sz w:val="28"/>
          <w:szCs w:val="28"/>
          <w:lang w:val="uk-UA"/>
        </w:rPr>
        <w:t xml:space="preserve">З другої половини 70-х років </w:t>
      </w:r>
      <w:r w:rsidRPr="00005F3A">
        <w:rPr>
          <w:sz w:val="28"/>
          <w:szCs w:val="28"/>
        </w:rPr>
        <w:t>XIX</w:t>
      </w:r>
      <w:r w:rsidRPr="00005F3A">
        <w:rPr>
          <w:sz w:val="28"/>
          <w:szCs w:val="28"/>
          <w:lang w:val="uk-UA"/>
        </w:rPr>
        <w:t xml:space="preserve"> ст. і до кінця своїх днів Іван Франко </w:t>
      </w:r>
      <w:r w:rsidRPr="00005F3A">
        <w:rPr>
          <w:sz w:val="28"/>
          <w:szCs w:val="28"/>
        </w:rPr>
        <w:t>збирав і глибоковивчавнароднутворчість</w:t>
      </w:r>
      <w:r w:rsidRPr="00005F3A">
        <w:rPr>
          <w:sz w:val="28"/>
          <w:szCs w:val="28"/>
          <w:lang w:val="uk-UA"/>
        </w:rPr>
        <w:t>,насамперед пісенну, яка мали би стати в основі шкільної програми. Так, у середині 1890-х рр. у науковця сформувалась чітка концепція всього українського літературного процесу – від найдавнішої доби до сучасності. Підтвердження тому є дослідження «План викладів історії літератури руської», «Мотиви для вияснення і умотивування сего плану», «Задачі і метод історії літератури» (1891). «Історія літератури повинна бути частиною розвою духового життя народу з порівнюючими виглядами на інші літератури народні…» [22, с. 8], – наголошував І. Франко. В статті «Метод і задача історії літератури» (написаній на початку 90-х рр. ХІХ ст., уперше опублікованій у праці М. Возняка «До поглядів Івана Франка на українську літературу» (1926)), письменник окреслював своє розуміння літератури, що має бути «…живописуванням сучасної суспільності, її життя, праць і змагань» [23,  с.</w:t>
      </w:r>
      <w:r w:rsidR="003B3343">
        <w:rPr>
          <w:sz w:val="28"/>
          <w:szCs w:val="28"/>
          <w:lang w:val="uk-UA"/>
        </w:rPr>
        <w:t xml:space="preserve"> </w:t>
      </w:r>
      <w:r w:rsidRPr="00005F3A">
        <w:rPr>
          <w:sz w:val="28"/>
          <w:szCs w:val="28"/>
          <w:lang w:val="uk-UA"/>
        </w:rPr>
        <w:t xml:space="preserve">18]. Важливого значення він надавав становищу українства у світовій спільноті, </w:t>
      </w:r>
      <w:r w:rsidRPr="00005F3A">
        <w:rPr>
          <w:b/>
          <w:bCs/>
          <w:sz w:val="28"/>
          <w:szCs w:val="28"/>
          <w:lang w:val="uk-UA"/>
        </w:rPr>
        <w:t>відносинам з іншими народами</w:t>
      </w:r>
      <w:r w:rsidRPr="00005F3A">
        <w:rPr>
          <w:sz w:val="28"/>
          <w:szCs w:val="28"/>
          <w:lang w:val="uk-UA"/>
        </w:rPr>
        <w:t xml:space="preserve">. І. Франко схвально відгукнувся про культурно-історичну школу, яка «...почала дослідження перехрещення впливів, їх модифікації, що мало наслідком поглиблення і розширення розвою духового життя» [17, с. 38].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Першорядним у дослідженні письменства І. Франко вважав розробку наукових критеріїв періодизації літературного процесу. Вихідною позицією у цьому була теза про те, щоб «...замість давніх явищ, які зникли, поставали нові, відмінні, які відповідали б зміненим умовам культурного життя» [24, с. 285]. Вчений виокремив три великі епохи у розвитку української літератури. Староруська епоха переважно з візантійським впливом охоплювала період до половини XVI ст.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lastRenderedPageBreak/>
        <w:t>У «Нарисі історії українсько-руської літератури» І. Франко чітко розмежовував особливості українського письменства староруської епохи. На думку вченого, у нецерковній літературі «майже ні один рукопис не згідний дословно з другим…..майже всі орігінальні твори сеї епохи мають самостійну фізіономію, не вважаючи на формальне наслідування візантійських взірців скрізь виявляють самостійну думку і власну духовну творчість, то не можемо відказатися думки, що сей народ, наділений таким рухливим і енергійним духом, був би осягнув високий культурний ступінь, коли б історія не була посадила його на небезпечнішим місці, на широкім шляху мандрівки народів між Азією та Європою»</w:t>
      </w:r>
      <w:r w:rsidR="003B3343">
        <w:rPr>
          <w:sz w:val="28"/>
          <w:szCs w:val="28"/>
          <w:lang w:val="uk-UA"/>
        </w:rPr>
        <w:t xml:space="preserve"> </w:t>
      </w:r>
      <w:r w:rsidRPr="00005F3A">
        <w:rPr>
          <w:sz w:val="28"/>
          <w:szCs w:val="28"/>
          <w:lang w:val="uk-UA"/>
        </w:rPr>
        <w:t xml:space="preserve">[18, с. 45].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Варто наголосити, що у цій праці був окремий розділ, присвячений питанням освіти. Високий рівень освіти, науки, педагогіки й шкільництва притаманний Київській Русі. І. Франкопроаналізував здобутки педагогіки Київської Русі, українського відродження (епохи ренесансу) у </w:t>
      </w:r>
      <w:r w:rsidRPr="00005F3A">
        <w:rPr>
          <w:sz w:val="28"/>
          <w:szCs w:val="28"/>
        </w:rPr>
        <w:t>XVI</w:t>
      </w:r>
      <w:r w:rsidRPr="00005F3A">
        <w:rPr>
          <w:sz w:val="28"/>
          <w:szCs w:val="28"/>
          <w:lang w:val="uk-UA"/>
        </w:rPr>
        <w:t>–</w:t>
      </w:r>
      <w:r w:rsidRPr="00005F3A">
        <w:rPr>
          <w:sz w:val="28"/>
          <w:szCs w:val="28"/>
        </w:rPr>
        <w:t>XVII</w:t>
      </w:r>
      <w:r w:rsidRPr="00005F3A">
        <w:rPr>
          <w:sz w:val="28"/>
          <w:szCs w:val="28"/>
          <w:lang w:val="uk-UA"/>
        </w:rPr>
        <w:t xml:space="preserve">ст., історії вітчизняного шкільництва в Західній Україні </w:t>
      </w:r>
      <w:r w:rsidRPr="00005F3A">
        <w:rPr>
          <w:sz w:val="28"/>
          <w:szCs w:val="28"/>
        </w:rPr>
        <w:t>XVIII</w:t>
      </w:r>
      <w:r w:rsidRPr="00005F3A">
        <w:rPr>
          <w:sz w:val="28"/>
          <w:szCs w:val="28"/>
          <w:lang w:val="uk-UA"/>
        </w:rPr>
        <w:t>–</w:t>
      </w:r>
      <w:r w:rsidRPr="00005F3A">
        <w:rPr>
          <w:sz w:val="28"/>
          <w:szCs w:val="28"/>
        </w:rPr>
        <w:t>XIX</w:t>
      </w:r>
      <w:r w:rsidRPr="00005F3A">
        <w:rPr>
          <w:sz w:val="28"/>
          <w:szCs w:val="28"/>
          <w:lang w:val="uk-UA"/>
        </w:rPr>
        <w:t xml:space="preserve">століть, порівнюючи із розвитком цієї сфери закордоном.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Після об’єднання Русі з Литвою, а згодом з Польщею, впливи на письменство змінилися у західноєвропейському напрямку. З половини XVI ст., від періоду переходу в «Южну Русь» московського друкаря І. Федорова, заснування Острозької академії, постання численних церковних братств у містах, шкіл, друкарень, розпочинається нова доба в історії української літератури. Вплив Заходу, здебільшого Польщі, переважав над впливом грецького Сходу. У цей період виникла полемічна література, написана новою літературною мовою, набагато ближчою до народної, ніж давньоцерковна.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Друга половина періоду, починаючи з 1648 р., характеризується появою козацьких дум. Війни козацькі «...підняли високо національне почуття, витворили багату традицію лицарських діл, могучих і сильних характерів і дали матеріал для розвоююжноруської історіографії, котрої найкращими представниками являються Самовидець і Величко» [17, с. 43]. Водночас Запоріжжя дало змогу започаткувати складання поем народною мовою. У запорізьких віршах мислитель вбачав початки нової епохи «южноруської» літератури, свідомо народної та демократичної.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Велику увагу приділено як освітнім осередкам, так і діячам н</w:t>
      </w:r>
      <w:r w:rsidR="00B03AC5">
        <w:rPr>
          <w:sz w:val="28"/>
          <w:szCs w:val="28"/>
          <w:lang w:val="uk-UA"/>
        </w:rPr>
        <w:t xml:space="preserve">аціонального відродження краю. </w:t>
      </w:r>
      <w:r w:rsidRPr="00005F3A">
        <w:rPr>
          <w:sz w:val="28"/>
          <w:szCs w:val="28"/>
          <w:lang w:val="uk-UA"/>
        </w:rPr>
        <w:t xml:space="preserve">Так, у Лівобережній Україні з’явився попередник нової епохи – Г. Сковорода. Його ідеї рівності, які визнавав Ж.-Ж. Руссо у Франції, знайшли ґрунт на Слобожанщині, тому в Харкові, Полтаві найшвидше виникає нова русько-українська література. У західній частині Русі-України духовне життя було менш активне. Уніатські діячі І. Потій, В. Рутський, М. Смотрицький, К. Сакович та інші писали переважно по-польськи, інколи по-латині, лише зрідка по-руськи.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Підтверджуючи думку про вплив матеріального життя на духовність народу, І. Франко зазначав, що поява нових відносин як політичних, так і соціальних (підпорядкування усіх частин Русі-України великими державами з розвинутим мілітаризмом, грошовою системою, всевладною бюрократією), і нових ідей рівності, народності, демократизму витворили нову епоху – народну, що розпочалася для Лівобережної України, а з 30-х рр. ХІХ ст. – для Західної. Мислитель виокремив характерні ознаки нової літератури: народний </w:t>
      </w:r>
      <w:r w:rsidRPr="00005F3A">
        <w:rPr>
          <w:sz w:val="28"/>
          <w:szCs w:val="28"/>
          <w:lang w:val="uk-UA"/>
        </w:rPr>
        <w:lastRenderedPageBreak/>
        <w:t>характер, демократизм, оригінальність, світськість [17, с. 46–47]. Вчений звертав увагу на потребі критичного аналізу джерел.</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Формування єдиної літературної мови (була започаткована політичним памфлетом «Історія русів») на основі народно-розмовної в усіх розмаїттях дослідник назвав першою головною рисою нового українського письменства. На цьому фоні викристалізовувалася діяльність перших українських письменників І. Котляревського, М. Гоголя, П. Гулака, Л. Боровиковського, Г. Квітки-Основ’яненка, літераторів і науковців Д. Бантиш-Каменського, О. Бодянського, А. Метлинського, О. Марковича, Т. Шевченка [17, с. 61].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Поява Кирило-Мефодіївського товариства, на думку І. Франка, була найважливішим фактом. На цей період припадав початок діяльності П. Куліша і М. Костомарова. Після 10-літньої перерви з’являються нові таланти – Марко Вовчок, а згодом Ганна Барвінок, О. Стороженко, Я. Кухаренко, К. Шейковський, А. Свидницький, В. Кулик, О. Кониський, С. Руданський, М.</w:t>
      </w:r>
      <w:r w:rsidR="003B3343">
        <w:rPr>
          <w:sz w:val="28"/>
          <w:szCs w:val="28"/>
          <w:lang w:val="uk-UA"/>
        </w:rPr>
        <w:t> </w:t>
      </w:r>
      <w:r w:rsidRPr="00005F3A">
        <w:rPr>
          <w:sz w:val="28"/>
          <w:szCs w:val="28"/>
          <w:lang w:val="uk-UA"/>
        </w:rPr>
        <w:t xml:space="preserve">Рильський та ін.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У «Нарисі історії української (малоросійської) літератури» (1910) І. Франко продовжив аналіз історичних меж української літератури. Так, на початку 90-х рр. ХІХ ст. після чергової перерви виник новий рух з приходом В. Гойченка, Лесі Українки, В. Cамійленка, А. Кримського, М. Школиченка, Т. Зіньківського, Г. Коваленка, М. Старицького. Аналогічного спрямування, хоча розвинувся значно пізніше, він був у Галичині, де, починаючи з «Руської трійці», з’являються нові імена: М. Устинович, А. Могильницький, Р. Мох, Б. Дідицький, І. Наумович, І. Гушалевич, Є. Агарський, С. Шехович. У 60-х рр. ХІХ ст. під впливом української літератури в Галичині також відновлюється власна література народною мовою. Її представниками були, як зазначав І. Франко, такі талановиті письменники та публіцисти: К. Климович, Ф. Заревич, В. Шашкевич, А. Вахнянин, О. Партицький. Незалежно від цього кола виступив буковинець Ю. Федькович. У другій половині 60-х рр. ХІХ ст. на літературну арену вийшла нова група талановитих письменників, натхненних народними ідеалами: В. Навроцький, брати Барвінські, Д. Тянячкевич, В. Личаківський, пізніше О. Огоновський [18, с. 84–87]. Слід зазначити, що діяльність українознавців у 70–80-ті рр. ХІХ ст. характеризувалася впливом М. Драгоманова, який європеїзував галицьких русинів, перетворивши переважаюче сентиментальне українофільство в свідоме змагання за здобуття національних і загальнолюдських прав українського народу. Він справив значний вплив на першого галицького економіста В. Навроцького. Його учнями також були письменники, котрі розпочали творчу діяльність у середині 70-х рр. ХІХ ст., зокрема, М. Павлик, І. Франко, О. Терлецький. Наймолодше покоління представляли О. Кобилянська, В. Щурат, Б. Лепкий, С. Яричевський, В. Стефаник, Н. Кобринська [18, с. 86–87].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У статті «Южнорусскаялитература» (1904) І. Франко досліджував період 90-х рр. ХІХ ст., що характеризувався пожвавленням літературної і наукової діяльності в Галичині, зокрема, коли НТШ очолив М. Грушевський, котрий систематизував наукову діяльність. Саме він став представником найновішої фази «українознавства», яка відштовхнулася від суспільних і політичних ідей драгоманівського критицизму і робила визначальним суто національне почуття, </w:t>
      </w:r>
      <w:r w:rsidRPr="00005F3A">
        <w:rPr>
          <w:sz w:val="28"/>
          <w:szCs w:val="28"/>
          <w:lang w:val="uk-UA"/>
        </w:rPr>
        <w:lastRenderedPageBreak/>
        <w:t>підсилене історичними дослідженнями. Іншою заслу</w:t>
      </w:r>
      <w:r w:rsidRPr="00005F3A">
        <w:rPr>
          <w:sz w:val="28"/>
          <w:szCs w:val="28"/>
          <w:lang w:val="uk-UA"/>
        </w:rPr>
        <w:softHyphen/>
        <w:t xml:space="preserve">гою М. Грушевського Каменяр вважав його видатний організаторський дух.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І. Франко стверджував, що фольклор для нової української літератури відіграв важливішу роль, ніж для будь-якої європейської. З огляду на це у науковій спадщині вченого значне місце посідають дослідження в галузі народної творчості. За кількістю опублікованих праць, ґрунтовністю досліджень, багатогранністю фольклористичних інтересів І. Франка вважаємо одним із провідних науковців-українознавців. Він шляхом літературно-історичного порівняння прагнув сформувати критичну базу для оцінювання поетичних пам’яток нашої нації [25, с. 15]. У полі зору українознавчих студій дослідника були козацько-татарські війни напередодні Хмельниччини, пісні періоду національної революції середини XVIІ ст., Гетьманщини, гайдамацький, опришківський рухи тощо. Як зазначав автор, ці теми покликані «...пізнати механізм історичного руху, пізнати, звідки пішли, ким і як здобувалися ті здобутки, котрими ми тепер можемо користуватися і котрі нам повинні служити підставою для здобування чимраз нових» [21, с. 7].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І. Франко досліджував український народ як культурну, етнічну спільноту. Йому належить понад 40 етнографічних розвідок, значна кількість рецензій, відгуків, що формуватимуть базу сучасного краєзнавства, яке є надзвичайно важливим у вихованні національного патріотизму молодих українців.   «Пізнати народ, – зазначав науковець, – це значить пізнати людей, що мешкають на певній території, а також пізнати їх нинішнє і минуле становище» [26, с. 254]. У праці «Найновіші напрямки в народознавстві» (1895) вчений чітко розмежував народознавство та українознавство. Народознавство – це наука про етнічні спільноти, зокрема, ті верстви, які «...найменше зазнали цивілізаційних змін, найбільше зберегли слідів давніших епох розвитку». Українознавство – це народознавство в широкому розумінні, до сфери якого мали б належати і такі науки, як політична історія, історія державотворення, історія наук, історія промислу [26, с. 254–255]. Разом із цим, І. Франко виокремлював таких дві школи: міграційно-історичну та антропологічну. Перша з них досліджувала міжплемінні зв’язки і цивілізаційні впливи, інша – подібність організмів, інституцій, вірувань, звичаїв, зацікавлень у різноманітних первісних племен і детермінованість цього монолітністю людської природи. Науковець зауважував, що «...пізнання історичної еволюції, певної інституції, певного вірування, певної системи мислення є першою елементарною умовою зрозуміння тієї справи (народознавства), є доброю половиною її зрозуміння, яка без того буде лише абстрактним і довільним». При цьому він наголошував на важливості виховного, патріотичного значення українознавчої науки, «...бо ж пізнання народу з його мовою, звичаями, віруваннями і поглядами вчить нас заразом любити його міцно і працювати для нього дійово і раціонально» [26, с. 258]. Таким чином, як зазначав польський публіцист середньовіччя Фредро, «…чужі справи цікаво знати, свої – потрібно». Розуміння важливості вивчення українського буття зумовлювало виникнення інтересу до того, як краєзнавча діяльність поставлена в інших народів [27, с. 116].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Аналізуючи галицьке краєзнавство, вчений з’ясував, що зацікавлення цією галуззю стало помітним лише у другій половині ХІХ ст. «Іоанном </w:t>
      </w:r>
      <w:r w:rsidRPr="00005F3A">
        <w:rPr>
          <w:sz w:val="28"/>
          <w:szCs w:val="28"/>
          <w:lang w:val="uk-UA"/>
        </w:rPr>
        <w:lastRenderedPageBreak/>
        <w:t>Предтечею слов’янської археології і фольклористики», на його думку, був З. Ходаковський. Так, лише в 1830–1840 рр. збирання етнографічних матеріалів у Галичині дало помітні результати, що засвідчують праці В. Залеського, Ж. Паулі та ін. Під їхнім впливом побачили світ збірки Й. Лозинського, І. Вагилевича, М. Шашкевича, Я. Головацького. Проте згодом простежуємо гальмування процесу дослідження української фольклористики, оскільки в цьому напрямку лише деякі матеріали опублікували В. Антонович, М.</w:t>
      </w:r>
      <w:r w:rsidR="003B3343">
        <w:rPr>
          <w:sz w:val="28"/>
          <w:szCs w:val="28"/>
          <w:lang w:val="uk-UA"/>
        </w:rPr>
        <w:t> </w:t>
      </w:r>
      <w:r w:rsidRPr="00005F3A">
        <w:rPr>
          <w:sz w:val="28"/>
          <w:szCs w:val="28"/>
          <w:lang w:val="uk-UA"/>
        </w:rPr>
        <w:t xml:space="preserve">Драгоманов, Д. Лепкий [27, с. 130].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Наприкінці 70-х рр. ХІХ ст. за участю І. Франка було організовано масове збирання матеріалів про життя і побут українців, розширено територію і межі етнографічних досліджень, залучено до цієї роботи студентську молодь [28, с.</w:t>
      </w:r>
      <w:r w:rsidR="003B3343">
        <w:rPr>
          <w:sz w:val="28"/>
          <w:szCs w:val="28"/>
          <w:lang w:val="uk-UA"/>
        </w:rPr>
        <w:t> </w:t>
      </w:r>
      <w:r w:rsidRPr="00005F3A">
        <w:rPr>
          <w:sz w:val="28"/>
          <w:szCs w:val="28"/>
          <w:lang w:val="uk-UA"/>
        </w:rPr>
        <w:t xml:space="preserve">325]. З цією метою в 1883 р. учений створив Етнографічно-статистичний гурток у Львові, заохочував члена Краківської академії наук І. Коперніцького до організації етнографічної експедиції на Бойківщину, Лемківщину та в інші місцевості українських Карпат [29, с. 19]. Завданням гуртка було студіювання життя і світогляду народу, також підготовка і видання бібліографії книжок, статей та інших матеріалів з етнографії та статистики, здійснення періодичних екскурсій. За ініціативою та участю І. Франка гурток організував експедиції по західних землях України. Учасники подорожі, як зазначав дослідник у статті «Мандрівка руської молодіжі», визначили за мету «...доочне знайомитися з життям і економічним побутом рідного народу, з красою і природними скарбами та історичними пам’ятками свого краю, а з другого боку, освіжувати і ширити почуття народне» [30,  с. 1].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Лише за рік діяльності гуртка було проведено 12 засідань, де заслухано доповіді І. Франка та інших науковців; відбувались теоретичні дискусії про методи дослідження; було обговорено питання скасування панщини у Галичині, проблему жіночої недолі, відображеної в народних піснях та загадках, а також досліджено джерела виникнення українських народних пісень про події в Галичині у 1848 р. тощо. Інформацію про результати наукової діяльності гуртка публікувала газета «Діло». Так, у 1884 р. надруковано статті І. Франка: «Засідання етнографічно-статистичного кружка», «Нашим молодим мандрівникам в дорогу», «Мандрівка руської молодіжі». Крім цього, в 1878 р. у журналі «Дзвін» з його ініціативи започатковано розділ «Вісті з Галичини».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Так, зібрані етнографічні матеріали публікували і в заснованому в 1895 р. «Етнографічному збірнику», науковими редакторами котрого були І. Франко та В. Гнатюк. У 1899 р. у Галичині почали видавати «Матеріали до українсько-руської етнології», де оприлюднювалися етнографічні, археологічні, антропологічні розвідки та монографії про народну архітектуру, рибальство, гончарство тощо. В 1898 р. при філологічній секції Наукового товариства ім.</w:t>
      </w:r>
      <w:r w:rsidR="003B3343">
        <w:rPr>
          <w:sz w:val="28"/>
          <w:szCs w:val="28"/>
          <w:lang w:val="uk-UA"/>
        </w:rPr>
        <w:t> </w:t>
      </w:r>
      <w:r w:rsidRPr="00005F3A">
        <w:rPr>
          <w:sz w:val="28"/>
          <w:szCs w:val="28"/>
          <w:lang w:val="uk-UA"/>
        </w:rPr>
        <w:t>Т.</w:t>
      </w:r>
      <w:r w:rsidR="003B3343">
        <w:rPr>
          <w:sz w:val="28"/>
          <w:szCs w:val="28"/>
          <w:lang w:val="uk-UA"/>
        </w:rPr>
        <w:t> </w:t>
      </w:r>
      <w:r w:rsidRPr="00005F3A">
        <w:rPr>
          <w:sz w:val="28"/>
          <w:szCs w:val="28"/>
          <w:lang w:val="uk-UA"/>
        </w:rPr>
        <w:t xml:space="preserve">Шевченка створено Етнографічну комісію, в якій працював І. Франко (спочатку членом, а пізніше – головою). За період головування в цій комісії вчений здійснив кілька експедицій. Так, у 1900 р. О. Роздольський, М. Павлик, О. Колесса, І. Франко побували у Стрийському, Городецькому та інших повітах Галичини, у 1904 р. організовано подорож на Бойківщину. Набутками розвідок були різноманітні вироби народного мистецтва, зразки одягу, прикрас.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Слід зазначити, що І. Франко був організатором збирання експонатів для музею при НТШ. З цією метою у «Літературно-науковому вістнику» </w:t>
      </w:r>
      <w:r w:rsidRPr="00005F3A">
        <w:rPr>
          <w:sz w:val="28"/>
          <w:szCs w:val="28"/>
          <w:lang w:val="uk-UA"/>
        </w:rPr>
        <w:lastRenderedPageBreak/>
        <w:t xml:space="preserve">надруковано звернення «Збирайте етнографічний матеріал». У цьому зверненні акцентувалась увага на змінюваності та минучості в процесі історичного розвитку народної культури. З огляду на це визначено завдання музею – збирати і зберігати для науки пам’ятки культури. Крім цього, було розроблено програму для збирання етнографічного матеріалу, в переліку якого зазначався одяг, моделі господарських і промислових знарядь, будівель, вишивки, писанки, різьблення по дереву, металу, тканини та предмети старовини – кам’яні, бронзові, кістяні знаряддя, зброя, рукописи, стародруки [31].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Завдяки старанням І. Франка та В. Гнатюка етнографічна робота в цей період значно активізувалася. Давніх етнографів-аматорів змінили збирачі-систематики, діяльність яких базувалась на принципах науковості та критичного ставлення до етнографічного матеріалу. Слід зазначити, що етнографи-науковці попередньо ознайомлювались з відповідною літературою щодо досліджуваної проблеми, а під час дослідження виконували точну паспортизацію предметів [32, с. 43].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У 80-х рр. ХІХ ст. у західних областях України організовано кілька виставок. У 1881 р. у Коломиї відбулася перша етнографічна виставка у Галичині, на якій було представлено покутсько-гуцульські народні вироби: килими, вишивки, гончарські та вирізьблені з дерева вироби. В 1882 р. у Перемишлі організовано крайову, а в 1887 р. у Тернополі – виставку зразків народного одягу західних областей (з цього приводу опубліковано розвідку «Етнографічна виставка у Тернополі» (1887)). У 1894 р. створено етнографічний відділ при Музеї художнього промислу у Львові. Цим подіям велику увагу приділяв І. Франко, популяризуючи їх у журналі «Діло» (1892), «Життє і слово» (1894), «Кур’єр Львівський» («KurierLwowski» (1897)). У пресі також було порушено питання про налагодження співпраці етнографів, істориків, археологів.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Важливу ділянку етнографічної праці І. Франка становлять т. зв. «квестіонарі» – анкети для збирачів етнографічних матеріалів. Слід зазначити, що для цих анкет характерний науковий підхід. З огляду на це вони могли бути не лише путівником для збирання етнографічного матеріалу, а й програмою етнографічних досліджень.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Вважаючи етнографічну науку важливим інструментом на шляху визволення українства, І. Франко надавав великого значення методиці етнографічного дослідження. Він пропонував виявити єдність матеріальної і духовної культури українського народу на всій етнічній території, наголошуючи на спільних рисах культури і побуту її складових. Доцільним способом викладу інформації науковець вважав монографічний опис із широким використанням статистичних та економічних даних.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Сферою наукового інтересу І. Франка була історія етнографічної науки, що підтверджують такі праці: «Огляд праць над етнографією Галичини в ХІХ ст.», «З останніх десятиліть ХІХ ст.», «Дві школи у фольклористиці», «Найновіші напрями в народознавстві». Так, учений наголошував, що дослідження до 60-х рр. ХІХ ст. здійснювали переважно у напрямку вивчення усної народної творчості, а також деяких обрядів і частково одягу. І. Франко та його однодумці порушили питання житла, приготування їжі, звичаєвого права, способів володіння землею та форм організації суспільного життя, які </w:t>
      </w:r>
      <w:r w:rsidRPr="00005F3A">
        <w:rPr>
          <w:sz w:val="28"/>
          <w:szCs w:val="28"/>
          <w:lang w:val="uk-UA"/>
        </w:rPr>
        <w:lastRenderedPageBreak/>
        <w:t>«випадали» з поля зору дослідників. Спрямування етнографічних експедицій, популяризація матеріалів, наукові публікації вченого вперше стосувалися економічного аспекту життя українського селянина і робітника. Можна стверджувати, що в українській науці він перший дослідник економічної сторони буття українства. Так, В. Гнатюк, характеризуючи етнографічну діяльність І. Франка, зазначав, що у дослідженнях він цікавився не лише житлом, одягом, прикрасами, їжею, а й іншими сторонами життя робітників і селян, на які до того періоду не звертали або мало звертали увагу вчені [33, с.</w:t>
      </w:r>
      <w:r w:rsidR="003B3343">
        <w:rPr>
          <w:sz w:val="28"/>
          <w:szCs w:val="28"/>
          <w:lang w:val="uk-UA"/>
        </w:rPr>
        <w:t> </w:t>
      </w:r>
      <w:r w:rsidRPr="00005F3A">
        <w:rPr>
          <w:sz w:val="28"/>
          <w:szCs w:val="28"/>
          <w:lang w:val="uk-UA"/>
        </w:rPr>
        <w:t xml:space="preserve">229]. </w:t>
      </w:r>
    </w:p>
    <w:p w:rsidR="003364B4" w:rsidRPr="00005F3A" w:rsidRDefault="003364B4" w:rsidP="00005F3A">
      <w:pPr>
        <w:autoSpaceDE w:val="0"/>
        <w:autoSpaceDN w:val="0"/>
        <w:adjustRightInd w:val="0"/>
        <w:ind w:firstLine="709"/>
        <w:jc w:val="both"/>
        <w:rPr>
          <w:sz w:val="28"/>
          <w:szCs w:val="28"/>
          <w:lang w:val="uk-UA"/>
        </w:rPr>
      </w:pPr>
      <w:r w:rsidRPr="00005F3A">
        <w:rPr>
          <w:sz w:val="28"/>
          <w:szCs w:val="28"/>
          <w:lang w:val="uk-UA"/>
        </w:rPr>
        <w:t xml:space="preserve">Таким чином, І. Франкові належать не тільки численні праці з усіх галузей українознавства,що утверджували неминучість державного становлення української нації, а й обґрунтування засад і методологічних та методичних принципів розвитку освітньої системи для майбутньої незалежної України. Творчість вченого є важливою сторінкою на шляху осмислення мети, завдань української освіти, є дороговказом на економічні складові успіху українського шкільництва. Зауваги Івана Франка стали джерельною основою для написання шкільних, гімназійних підручників, особливо з історії України, історії української літератури, краєзнавства, етнографії, біографістики. Його праці вагомі у контексті формування світоглядного ядра молодих українців, що вибудовувалося на індивідуальності, грунтовності знань, їхньої цілісності, вільні від однобічного класицизму, формалізму, схоластики, розумінні генези розвитку української культури  у співмірності із здобутками зарубіжної науки та культури. Епіцентром наукових студій є людина, її потреби (суспільство і держава слугує задоволенню потреб), діапазон її національної свідомості, формула її освіченості. Саме освітня система має готувати провідників, інтелектуалів, що будуть служити народу. </w:t>
      </w:r>
    </w:p>
    <w:p w:rsidR="003364B4" w:rsidRPr="00005F3A" w:rsidRDefault="003364B4" w:rsidP="00005F3A">
      <w:pPr>
        <w:autoSpaceDE w:val="0"/>
        <w:autoSpaceDN w:val="0"/>
        <w:adjustRightInd w:val="0"/>
        <w:ind w:firstLine="709"/>
        <w:jc w:val="both"/>
        <w:rPr>
          <w:sz w:val="28"/>
          <w:szCs w:val="28"/>
          <w:lang w:val="uk-UA"/>
        </w:rPr>
      </w:pPr>
    </w:p>
    <w:p w:rsidR="00263D94" w:rsidRPr="00005F3A" w:rsidRDefault="003364B4" w:rsidP="00263D94">
      <w:pPr>
        <w:autoSpaceDE w:val="0"/>
        <w:autoSpaceDN w:val="0"/>
        <w:adjustRightInd w:val="0"/>
        <w:ind w:firstLine="709"/>
        <w:contextualSpacing/>
        <w:jc w:val="both"/>
        <w:rPr>
          <w:b/>
          <w:sz w:val="28"/>
          <w:szCs w:val="28"/>
          <w:lang w:val="uk-UA"/>
        </w:rPr>
      </w:pPr>
      <w:r w:rsidRPr="00005F3A">
        <w:rPr>
          <w:b/>
          <w:bCs/>
          <w:sz w:val="28"/>
          <w:szCs w:val="28"/>
          <w:lang w:val="uk-UA"/>
        </w:rPr>
        <w:t xml:space="preserve">              </w:t>
      </w:r>
      <w:r w:rsidR="00263D94">
        <w:rPr>
          <w:b/>
          <w:sz w:val="28"/>
          <w:szCs w:val="28"/>
          <w:lang w:val="uk-UA"/>
        </w:rPr>
        <w:t>СПИСОК ВИКОРИСТАНИХ ДЖЕРЕЛ</w:t>
      </w:r>
    </w:p>
    <w:p w:rsidR="003364B4" w:rsidRPr="00005F3A" w:rsidRDefault="003B3343" w:rsidP="003B3343">
      <w:pPr>
        <w:autoSpaceDE w:val="0"/>
        <w:autoSpaceDN w:val="0"/>
        <w:adjustRightInd w:val="0"/>
        <w:ind w:left="567"/>
        <w:jc w:val="both"/>
        <w:rPr>
          <w:sz w:val="28"/>
          <w:szCs w:val="28"/>
          <w:lang w:val="uk-UA"/>
        </w:rPr>
      </w:pPr>
      <w:r>
        <w:rPr>
          <w:sz w:val="28"/>
          <w:szCs w:val="28"/>
          <w:lang w:val="uk-UA"/>
        </w:rPr>
        <w:t xml:space="preserve">1. </w:t>
      </w:r>
      <w:r w:rsidR="003364B4" w:rsidRPr="00005F3A">
        <w:rPr>
          <w:sz w:val="28"/>
          <w:szCs w:val="28"/>
          <w:lang w:val="uk-UA"/>
        </w:rPr>
        <w:t xml:space="preserve">Єфремов С. Історія українського письменства. К.: Феміна, 1995. 685 с. </w:t>
      </w:r>
    </w:p>
    <w:p w:rsidR="003364B4" w:rsidRPr="003B3343" w:rsidRDefault="003364B4" w:rsidP="007F3804">
      <w:pPr>
        <w:pStyle w:val="a4"/>
        <w:numPr>
          <w:ilvl w:val="0"/>
          <w:numId w:val="23"/>
        </w:numPr>
        <w:tabs>
          <w:tab w:val="left" w:pos="1260"/>
        </w:tabs>
        <w:autoSpaceDE w:val="0"/>
        <w:autoSpaceDN w:val="0"/>
        <w:adjustRightInd w:val="0"/>
        <w:jc w:val="both"/>
        <w:rPr>
          <w:sz w:val="28"/>
          <w:szCs w:val="28"/>
          <w:lang w:val="uk-UA"/>
        </w:rPr>
      </w:pPr>
      <w:r w:rsidRPr="003B3343">
        <w:rPr>
          <w:sz w:val="28"/>
          <w:szCs w:val="28"/>
          <w:lang w:val="uk-UA"/>
        </w:rPr>
        <w:t>Дорошенко Д. Розвиток науки українознавства у ХІХ – на початку ХХ ст. та її досягнення</w:t>
      </w:r>
      <w:r w:rsidR="0069646C">
        <w:rPr>
          <w:sz w:val="28"/>
          <w:szCs w:val="28"/>
          <w:lang w:val="uk-UA"/>
        </w:rPr>
        <w:t>.</w:t>
      </w:r>
      <w:r w:rsidRPr="003B3343">
        <w:rPr>
          <w:sz w:val="28"/>
          <w:szCs w:val="28"/>
          <w:lang w:val="uk-UA"/>
        </w:rPr>
        <w:t xml:space="preserve"> </w:t>
      </w:r>
      <w:r w:rsidRPr="0069646C">
        <w:rPr>
          <w:i/>
          <w:sz w:val="28"/>
          <w:szCs w:val="28"/>
          <w:lang w:val="uk-UA"/>
        </w:rPr>
        <w:t>Українознавство</w:t>
      </w:r>
      <w:r w:rsidRPr="003B3343">
        <w:rPr>
          <w:sz w:val="28"/>
          <w:szCs w:val="28"/>
          <w:lang w:val="uk-UA"/>
        </w:rPr>
        <w:t>: Хрестоматія – посібник: У 2</w:t>
      </w:r>
      <w:r w:rsidR="00B03AC5">
        <w:rPr>
          <w:sz w:val="28"/>
          <w:szCs w:val="28"/>
          <w:lang w:val="uk-UA"/>
        </w:rPr>
        <w:t> </w:t>
      </w:r>
      <w:r w:rsidRPr="003B3343">
        <w:rPr>
          <w:sz w:val="28"/>
          <w:szCs w:val="28"/>
          <w:lang w:val="uk-UA"/>
        </w:rPr>
        <w:t>кн.</w:t>
      </w:r>
      <w:r w:rsidRPr="0069646C">
        <w:rPr>
          <w:sz w:val="28"/>
          <w:szCs w:val="28"/>
          <w:lang w:val="uk-UA"/>
        </w:rPr>
        <w:t xml:space="preserve">/ </w:t>
      </w:r>
      <w:r w:rsidRPr="003B3343">
        <w:rPr>
          <w:sz w:val="28"/>
          <w:szCs w:val="28"/>
          <w:lang w:val="uk-UA"/>
        </w:rPr>
        <w:t xml:space="preserve">Упоряд. В. С. Крисаченко. К.: Либідь, 1997. Кн. 2. С. 286–309. </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Народні школи і їх потреби</w:t>
      </w:r>
      <w:r w:rsidR="0069646C">
        <w:rPr>
          <w:sz w:val="28"/>
          <w:szCs w:val="28"/>
          <w:lang w:val="uk-UA"/>
        </w:rPr>
        <w:t>.</w:t>
      </w:r>
      <w:r w:rsidRPr="00005F3A">
        <w:rPr>
          <w:sz w:val="28"/>
          <w:szCs w:val="28"/>
          <w:lang w:val="uk-UA"/>
        </w:rPr>
        <w:t xml:space="preserve"> </w:t>
      </w:r>
      <w:r w:rsidRPr="0069646C">
        <w:rPr>
          <w:i/>
          <w:sz w:val="28"/>
          <w:szCs w:val="28"/>
          <w:lang w:val="uk-UA"/>
        </w:rPr>
        <w:t>Франко І. Зібрання творів: У 50 т.</w:t>
      </w:r>
      <w:r w:rsidRPr="00005F3A">
        <w:rPr>
          <w:sz w:val="28"/>
          <w:szCs w:val="28"/>
          <w:lang w:val="uk-UA"/>
        </w:rPr>
        <w:t xml:space="preserve"> К.: Наукова думка, 1986. Т. 46. Кн. ІІ. С. 108–115.</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Шелухін С. Українство 80-х років ХІХ віку і мої зносини з Іваном Франком</w:t>
      </w:r>
      <w:r w:rsidR="0069646C">
        <w:rPr>
          <w:sz w:val="28"/>
          <w:szCs w:val="28"/>
          <w:lang w:val="uk-UA"/>
        </w:rPr>
        <w:t>.</w:t>
      </w:r>
      <w:r w:rsidRPr="00005F3A">
        <w:rPr>
          <w:sz w:val="28"/>
          <w:szCs w:val="28"/>
          <w:lang w:val="uk-UA"/>
        </w:rPr>
        <w:t xml:space="preserve"> </w:t>
      </w:r>
      <w:r w:rsidRPr="0069646C">
        <w:rPr>
          <w:i/>
          <w:sz w:val="28"/>
          <w:szCs w:val="28"/>
          <w:lang w:val="uk-UA"/>
        </w:rPr>
        <w:t>Літературно-науковий вістник</w:t>
      </w:r>
      <w:r w:rsidRPr="00005F3A">
        <w:rPr>
          <w:sz w:val="28"/>
          <w:szCs w:val="28"/>
          <w:lang w:val="uk-UA"/>
        </w:rPr>
        <w:t>. 1926</w:t>
      </w:r>
      <w:r w:rsidR="0069646C">
        <w:rPr>
          <w:sz w:val="28"/>
          <w:szCs w:val="28"/>
          <w:lang w:val="uk-UA"/>
        </w:rPr>
        <w:t>.</w:t>
      </w:r>
      <w:r w:rsidRPr="00005F3A">
        <w:rPr>
          <w:sz w:val="28"/>
          <w:szCs w:val="28"/>
          <w:lang w:val="uk-UA"/>
        </w:rPr>
        <w:t xml:space="preserve"> Т. ХС. С. 280–289. </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 І. Багалій Дмитро Іванович. – Спр. 8520. І. Франко. В справі нарису історії українсько-руської літератури. З приводу рецензії в газеті «Рада». Лист І. Франка до редактора газети «Рада» зі Львова до Києва. 13. 07. 1910. 2 арк.</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З поля нашої науки</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Pr="00005F3A">
        <w:rPr>
          <w:sz w:val="28"/>
          <w:szCs w:val="28"/>
          <w:lang w:val="uk-UA"/>
        </w:rPr>
        <w:t>. К.: Наукова думка, 1986. Т. 46. Кн. ІІ. С. 166–179.</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 xml:space="preserve">Франко І. Що нас єднає, а що розділяє? </w:t>
      </w:r>
      <w:r w:rsidR="0069646C" w:rsidRPr="0069646C">
        <w:rPr>
          <w:i/>
          <w:sz w:val="28"/>
          <w:szCs w:val="28"/>
          <w:lang w:val="uk-UA"/>
        </w:rPr>
        <w:t>Франко І. Зібрання творів: У 50 т.</w:t>
      </w:r>
      <w:r w:rsidRPr="00005F3A">
        <w:rPr>
          <w:sz w:val="28"/>
          <w:szCs w:val="28"/>
          <w:lang w:val="uk-UA"/>
        </w:rPr>
        <w:t xml:space="preserve"> К.: Наукова думка, 1984. Т. 44. Кн. І. С. 15–19.</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Злидні Галичини в цифрах</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Pr="00005F3A">
        <w:rPr>
          <w:sz w:val="28"/>
          <w:szCs w:val="28"/>
          <w:lang w:val="uk-UA"/>
        </w:rPr>
        <w:t xml:space="preserve"> К.: Наукова думка, 1984. Т. 44. Кн. І. С. 14–20. </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lastRenderedPageBreak/>
        <w:t>Франко І. Галицький селянин</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Pr="00005F3A">
        <w:rPr>
          <w:sz w:val="28"/>
          <w:szCs w:val="28"/>
          <w:lang w:val="uk-UA"/>
        </w:rPr>
        <w:t xml:space="preserve"> К.: Наукова думка, 1984. Т. 44. Кн. ІІ. С. 503–513. </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Лихварство в Галичині</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Pr="00005F3A">
        <w:rPr>
          <w:sz w:val="28"/>
          <w:szCs w:val="28"/>
          <w:lang w:val="uk-UA"/>
        </w:rPr>
        <w:t xml:space="preserve"> К.: Наукова думка, 1984. Т. 44. Кн. ІІ. С. 373–392. </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Українсько-руська (малоруська) література</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0069646C">
        <w:rPr>
          <w:i/>
          <w:sz w:val="28"/>
          <w:szCs w:val="28"/>
          <w:lang w:val="uk-UA"/>
        </w:rPr>
        <w:t xml:space="preserve"> </w:t>
      </w:r>
      <w:r w:rsidRPr="00005F3A">
        <w:rPr>
          <w:sz w:val="28"/>
          <w:szCs w:val="28"/>
          <w:lang w:val="uk-UA"/>
        </w:rPr>
        <w:t xml:space="preserve">К.: Наукова думка, 1984. Т. 41. С. 74–75. </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Статистика яко метода і яко наука</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Pr="00005F3A">
        <w:rPr>
          <w:sz w:val="28"/>
          <w:szCs w:val="28"/>
          <w:lang w:val="uk-UA"/>
        </w:rPr>
        <w:t xml:space="preserve"> Т. 44. Кн. 1. С. 248–254.</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Наука і її взаємини з працюючими класами</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Pr="00005F3A">
        <w:rPr>
          <w:sz w:val="28"/>
          <w:szCs w:val="28"/>
          <w:lang w:val="uk-UA"/>
        </w:rPr>
        <w:t xml:space="preserve"> К.: Наука думка, 1985. Т. 45. С. 76–139. </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Мислі о еволюції в історії людськості</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Pr="00005F3A">
        <w:rPr>
          <w:sz w:val="28"/>
          <w:szCs w:val="28"/>
          <w:lang w:val="uk-UA"/>
        </w:rPr>
        <w:t xml:space="preserve"> К.: Наукова думка, 1982. Т. 45. С. 76–139. </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Кілька слів о тім, як упорядкувати і провадити наші людові видавництва</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Pr="00005F3A">
        <w:rPr>
          <w:sz w:val="28"/>
          <w:szCs w:val="28"/>
          <w:lang w:val="uk-UA"/>
        </w:rPr>
        <w:t xml:space="preserve"> К.: Наукова думка, 1986. Т. 45. С. 188–195. </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 xml:space="preserve">Франко І. З історії Брестського собору 1596 р. </w:t>
      </w:r>
      <w:r w:rsidR="0069646C" w:rsidRPr="0069646C">
        <w:rPr>
          <w:i/>
          <w:sz w:val="28"/>
          <w:szCs w:val="28"/>
          <w:lang w:val="uk-UA"/>
        </w:rPr>
        <w:t>Франко І. Зібрання творів: У 50 т.</w:t>
      </w:r>
      <w:r w:rsidRPr="00005F3A">
        <w:rPr>
          <w:sz w:val="28"/>
          <w:szCs w:val="28"/>
          <w:lang w:val="uk-UA"/>
        </w:rPr>
        <w:t xml:space="preserve"> К.: Наукова думка, 1986. Т. 46. Кн. ІІ. С. 193–219.</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Мотиви для вияснення умотивування свого плану</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Pr="00005F3A">
        <w:rPr>
          <w:sz w:val="28"/>
          <w:szCs w:val="28"/>
          <w:lang w:val="uk-UA"/>
        </w:rPr>
        <w:t xml:space="preserve"> К.: Наукова думка, 1984. Т. 41. С. 34–49.</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 xml:space="preserve">Франко І. Нарис історії (малоросійської) літератури до 1890 р. </w:t>
      </w:r>
      <w:r w:rsidR="0069646C" w:rsidRPr="0069646C">
        <w:rPr>
          <w:i/>
          <w:sz w:val="28"/>
          <w:szCs w:val="28"/>
          <w:lang w:val="uk-UA"/>
        </w:rPr>
        <w:t>Франко І. Зібрання творів: У 50 т.</w:t>
      </w:r>
      <w:r w:rsidRPr="00005F3A">
        <w:rPr>
          <w:sz w:val="28"/>
          <w:szCs w:val="28"/>
          <w:lang w:val="uk-UA"/>
        </w:rPr>
        <w:t xml:space="preserve"> К.: Наукова думка, 1984. Т. 41. С. 194–471.</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 xml:space="preserve">Франко І. Що таке поступ? </w:t>
      </w:r>
      <w:r w:rsidR="0069646C" w:rsidRPr="0069646C">
        <w:rPr>
          <w:i/>
          <w:sz w:val="28"/>
          <w:szCs w:val="28"/>
          <w:lang w:val="uk-UA"/>
        </w:rPr>
        <w:t>Франко І. Зібрання творів: У 50 т.</w:t>
      </w:r>
      <w:r w:rsidRPr="00005F3A">
        <w:rPr>
          <w:sz w:val="28"/>
          <w:szCs w:val="28"/>
          <w:lang w:val="uk-UA"/>
        </w:rPr>
        <w:t xml:space="preserve"> К.: Наукова думка, 1986. Т. 45. С. 340–349. </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Поза межами можливого</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Pr="00005F3A">
        <w:rPr>
          <w:sz w:val="28"/>
          <w:szCs w:val="28"/>
          <w:lang w:val="uk-UA"/>
        </w:rPr>
        <w:t xml:space="preserve"> К.: Наукова думка, 1982. Т. 45. С. 276–286. </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Життя Івана Федоровича і його часи</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Pr="00005F3A">
        <w:rPr>
          <w:sz w:val="28"/>
          <w:szCs w:val="28"/>
          <w:lang w:val="uk-UA"/>
        </w:rPr>
        <w:t xml:space="preserve"> К.: Наукова думка, 1986. Т. 46. Кн. І. С. 7–299. </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Задачі і метод історії літератури</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Pr="00005F3A">
        <w:rPr>
          <w:sz w:val="28"/>
          <w:szCs w:val="28"/>
          <w:lang w:val="uk-UA"/>
        </w:rPr>
        <w:t xml:space="preserve"> К.: Наукова думка, 1984. Т. 41. С. 7–16. </w:t>
      </w:r>
    </w:p>
    <w:p w:rsidR="003364B4" w:rsidRPr="00005F3A" w:rsidRDefault="003364B4" w:rsidP="007F3804">
      <w:pPr>
        <w:numPr>
          <w:ilvl w:val="0"/>
          <w:numId w:val="23"/>
        </w:numPr>
        <w:autoSpaceDE w:val="0"/>
        <w:autoSpaceDN w:val="0"/>
        <w:adjustRightInd w:val="0"/>
        <w:ind w:hanging="720"/>
        <w:jc w:val="both"/>
        <w:rPr>
          <w:sz w:val="28"/>
          <w:szCs w:val="28"/>
        </w:rPr>
      </w:pPr>
      <w:r w:rsidRPr="00005F3A">
        <w:rPr>
          <w:sz w:val="28"/>
          <w:szCs w:val="28"/>
          <w:lang w:val="uk-UA"/>
        </w:rPr>
        <w:t>Франко І. Метод і задача історії літератури</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Pr="00005F3A">
        <w:rPr>
          <w:sz w:val="28"/>
          <w:szCs w:val="28"/>
          <w:lang w:val="uk-UA"/>
        </w:rPr>
        <w:t xml:space="preserve"> К.: Наукова думка, 1984. Т. 41. С. 17–23.</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 xml:space="preserve">Франко І. Характеристика літератури руської XVI–XVIІІ ст. </w:t>
      </w:r>
      <w:r w:rsidR="0069646C" w:rsidRPr="0069646C">
        <w:rPr>
          <w:i/>
          <w:sz w:val="28"/>
          <w:szCs w:val="28"/>
          <w:lang w:val="uk-UA"/>
        </w:rPr>
        <w:t>Франко І. Зібрання творів: У 50 т.</w:t>
      </w:r>
      <w:r w:rsidRPr="00005F3A">
        <w:rPr>
          <w:sz w:val="28"/>
          <w:szCs w:val="28"/>
          <w:lang w:val="uk-UA"/>
        </w:rPr>
        <w:t xml:space="preserve"> К.: Наукова Наукова думка, 1983. Т. 38. С.</w:t>
      </w:r>
      <w:r w:rsidR="0069646C">
        <w:rPr>
          <w:sz w:val="28"/>
          <w:szCs w:val="28"/>
          <w:lang w:val="uk-UA"/>
        </w:rPr>
        <w:t> </w:t>
      </w:r>
      <w:r w:rsidRPr="00005F3A">
        <w:rPr>
          <w:sz w:val="28"/>
          <w:szCs w:val="28"/>
          <w:lang w:val="uk-UA"/>
        </w:rPr>
        <w:t xml:space="preserve">281–294. </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Хмельниччина (думи, пісні та вірші)</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Pr="00005F3A">
        <w:rPr>
          <w:sz w:val="28"/>
          <w:szCs w:val="28"/>
          <w:lang w:val="uk-UA"/>
        </w:rPr>
        <w:t xml:space="preserve"> К.: Наукова думка, 1986. Т. 43. С. 7–62.</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Найновіші напрямки в народознавстві</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Pr="00005F3A">
        <w:rPr>
          <w:sz w:val="28"/>
          <w:szCs w:val="28"/>
          <w:lang w:val="uk-UA"/>
        </w:rPr>
        <w:t xml:space="preserve"> К.: Наукова думка, 1982. Т. 45. С. 254. </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Галицьке краєзнавство</w:t>
      </w:r>
      <w:r w:rsidR="0069646C">
        <w:rPr>
          <w:sz w:val="28"/>
          <w:szCs w:val="28"/>
          <w:lang w:val="uk-UA"/>
        </w:rPr>
        <w:t>.</w:t>
      </w:r>
      <w:r w:rsidRPr="00005F3A">
        <w:rPr>
          <w:sz w:val="28"/>
          <w:szCs w:val="28"/>
          <w:lang w:val="uk-UA"/>
        </w:rPr>
        <w:t xml:space="preserve"> </w:t>
      </w:r>
      <w:r w:rsidR="0069646C" w:rsidRPr="0069646C">
        <w:rPr>
          <w:i/>
          <w:sz w:val="28"/>
          <w:szCs w:val="28"/>
          <w:lang w:val="uk-UA"/>
        </w:rPr>
        <w:t>Франко І. Зібрання творів: У 50 т.</w:t>
      </w:r>
      <w:r w:rsidRPr="00005F3A">
        <w:rPr>
          <w:sz w:val="28"/>
          <w:szCs w:val="28"/>
          <w:lang w:val="uk-UA"/>
        </w:rPr>
        <w:t xml:space="preserve"> К.: Наукова думка, 1986. Т. 46. Кн. ІІ. С. 116–150. </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69646C">
        <w:rPr>
          <w:i/>
          <w:sz w:val="28"/>
          <w:szCs w:val="28"/>
          <w:lang w:val="uk-UA"/>
        </w:rPr>
        <w:t>Світ</w:t>
      </w:r>
      <w:r w:rsidRPr="00005F3A">
        <w:rPr>
          <w:sz w:val="28"/>
          <w:szCs w:val="28"/>
          <w:lang w:val="uk-UA"/>
        </w:rPr>
        <w:t>. 1882. № 18–19. С. 320 – 327.</w:t>
      </w:r>
    </w:p>
    <w:p w:rsidR="003364B4" w:rsidRPr="00005F3A" w:rsidRDefault="003364B4" w:rsidP="007F3804">
      <w:pPr>
        <w:numPr>
          <w:ilvl w:val="0"/>
          <w:numId w:val="23"/>
        </w:numPr>
        <w:tabs>
          <w:tab w:val="left" w:pos="1260"/>
        </w:tabs>
        <w:autoSpaceDE w:val="0"/>
        <w:autoSpaceDN w:val="0"/>
        <w:adjustRightInd w:val="0"/>
        <w:ind w:hanging="720"/>
        <w:jc w:val="both"/>
        <w:rPr>
          <w:sz w:val="28"/>
          <w:szCs w:val="28"/>
          <w:lang w:val="uk-UA"/>
        </w:rPr>
      </w:pPr>
      <w:r w:rsidRPr="00005F3A">
        <w:rPr>
          <w:sz w:val="28"/>
          <w:szCs w:val="28"/>
          <w:lang w:val="uk-UA"/>
        </w:rPr>
        <w:t>Ломова М. Етнографічна діяльність І. Франка. К.: Вид-во Академії наук УРСР, 1957. 120 с.</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t>Франко І. Мандрівка руської молодіжі</w:t>
      </w:r>
      <w:r w:rsidR="0069646C">
        <w:rPr>
          <w:sz w:val="28"/>
          <w:szCs w:val="28"/>
          <w:lang w:val="uk-UA"/>
        </w:rPr>
        <w:t>.</w:t>
      </w:r>
      <w:r w:rsidRPr="00005F3A">
        <w:rPr>
          <w:sz w:val="28"/>
          <w:szCs w:val="28"/>
          <w:lang w:val="uk-UA"/>
        </w:rPr>
        <w:t xml:space="preserve"> </w:t>
      </w:r>
      <w:r w:rsidRPr="0069646C">
        <w:rPr>
          <w:i/>
          <w:sz w:val="28"/>
          <w:szCs w:val="28"/>
          <w:lang w:val="uk-UA"/>
        </w:rPr>
        <w:t>Діло</w:t>
      </w:r>
      <w:r w:rsidRPr="00005F3A">
        <w:rPr>
          <w:sz w:val="28"/>
          <w:szCs w:val="28"/>
          <w:lang w:val="uk-UA"/>
        </w:rPr>
        <w:t xml:space="preserve">. 1884. Ч. 85. </w:t>
      </w:r>
    </w:p>
    <w:p w:rsidR="003364B4" w:rsidRPr="00005F3A" w:rsidRDefault="003364B4" w:rsidP="007F3804">
      <w:pPr>
        <w:numPr>
          <w:ilvl w:val="0"/>
          <w:numId w:val="23"/>
        </w:numPr>
        <w:ind w:hanging="720"/>
        <w:jc w:val="both"/>
        <w:rPr>
          <w:sz w:val="28"/>
          <w:szCs w:val="28"/>
          <w:lang w:val="uk-UA"/>
        </w:rPr>
      </w:pPr>
      <w:r w:rsidRPr="00005F3A">
        <w:rPr>
          <w:sz w:val="28"/>
          <w:szCs w:val="28"/>
          <w:lang w:val="uk-UA"/>
        </w:rPr>
        <w:t>Збирайте етнографічний матеріал</w:t>
      </w:r>
      <w:r w:rsidR="0069646C">
        <w:rPr>
          <w:sz w:val="28"/>
          <w:szCs w:val="28"/>
          <w:lang w:val="uk-UA"/>
        </w:rPr>
        <w:t>.</w:t>
      </w:r>
      <w:r w:rsidRPr="00005F3A">
        <w:rPr>
          <w:sz w:val="28"/>
          <w:szCs w:val="28"/>
          <w:lang w:val="uk-UA"/>
        </w:rPr>
        <w:t xml:space="preserve"> </w:t>
      </w:r>
      <w:r w:rsidRPr="0069646C">
        <w:rPr>
          <w:i/>
          <w:sz w:val="28"/>
          <w:szCs w:val="28"/>
          <w:lang w:val="uk-UA"/>
        </w:rPr>
        <w:t>Літературно-науковий вістник</w:t>
      </w:r>
      <w:r w:rsidRPr="00005F3A">
        <w:rPr>
          <w:sz w:val="28"/>
          <w:szCs w:val="28"/>
          <w:lang w:val="uk-UA"/>
        </w:rPr>
        <w:t>. 1902. Т. XVII.</w:t>
      </w:r>
    </w:p>
    <w:p w:rsidR="003364B4" w:rsidRPr="00005F3A" w:rsidRDefault="003364B4" w:rsidP="007F3804">
      <w:pPr>
        <w:numPr>
          <w:ilvl w:val="0"/>
          <w:numId w:val="23"/>
        </w:numPr>
        <w:autoSpaceDE w:val="0"/>
        <w:autoSpaceDN w:val="0"/>
        <w:adjustRightInd w:val="0"/>
        <w:ind w:hanging="720"/>
        <w:jc w:val="both"/>
        <w:rPr>
          <w:sz w:val="28"/>
          <w:szCs w:val="28"/>
          <w:lang w:val="uk-UA"/>
        </w:rPr>
      </w:pPr>
      <w:r w:rsidRPr="00005F3A">
        <w:rPr>
          <w:sz w:val="28"/>
          <w:szCs w:val="28"/>
          <w:lang w:val="uk-UA"/>
        </w:rPr>
        <w:lastRenderedPageBreak/>
        <w:t xml:space="preserve">Франко І. Огляд праць над етнографією Галичини в ХІХ в. </w:t>
      </w:r>
      <w:r w:rsidRPr="0069646C">
        <w:rPr>
          <w:i/>
          <w:sz w:val="28"/>
          <w:szCs w:val="28"/>
          <w:lang w:val="uk-UA"/>
        </w:rPr>
        <w:t>Возняк М. З життя і творчості Івана Франка</w:t>
      </w:r>
      <w:r w:rsidRPr="00005F3A">
        <w:rPr>
          <w:sz w:val="28"/>
          <w:szCs w:val="28"/>
          <w:lang w:val="uk-UA"/>
        </w:rPr>
        <w:t xml:space="preserve">. К., 1955. 120 с. </w:t>
      </w:r>
    </w:p>
    <w:p w:rsidR="003364B4" w:rsidRPr="00005F3A" w:rsidRDefault="003364B4" w:rsidP="007F3804">
      <w:pPr>
        <w:numPr>
          <w:ilvl w:val="0"/>
          <w:numId w:val="23"/>
        </w:numPr>
        <w:tabs>
          <w:tab w:val="left" w:pos="1260"/>
        </w:tabs>
        <w:autoSpaceDE w:val="0"/>
        <w:autoSpaceDN w:val="0"/>
        <w:adjustRightInd w:val="0"/>
        <w:ind w:hanging="720"/>
        <w:jc w:val="both"/>
        <w:rPr>
          <w:b/>
          <w:sz w:val="28"/>
          <w:szCs w:val="28"/>
          <w:lang w:val="uk-UA"/>
        </w:rPr>
      </w:pPr>
      <w:r w:rsidRPr="00005F3A">
        <w:rPr>
          <w:sz w:val="28"/>
          <w:szCs w:val="28"/>
          <w:lang w:val="uk-UA"/>
        </w:rPr>
        <w:t>Гнатюк В. До характеристики етнографічної діяльності Івана Франка</w:t>
      </w:r>
      <w:r w:rsidR="0069646C">
        <w:rPr>
          <w:sz w:val="28"/>
          <w:szCs w:val="28"/>
          <w:lang w:val="uk-UA"/>
        </w:rPr>
        <w:t>.</w:t>
      </w:r>
      <w:r w:rsidRPr="0069646C">
        <w:rPr>
          <w:i/>
          <w:sz w:val="28"/>
          <w:szCs w:val="28"/>
          <w:lang w:val="uk-UA"/>
        </w:rPr>
        <w:t xml:space="preserve"> Записки НТШ</w:t>
      </w:r>
      <w:r w:rsidRPr="00005F3A">
        <w:rPr>
          <w:sz w:val="28"/>
          <w:szCs w:val="28"/>
          <w:lang w:val="uk-UA"/>
        </w:rPr>
        <w:t>. Львів, 1906. Т. ХХІ. Ч. 17</w:t>
      </w:r>
      <w:r w:rsidR="0069646C">
        <w:rPr>
          <w:sz w:val="28"/>
          <w:szCs w:val="28"/>
          <w:lang w:val="uk-UA"/>
        </w:rPr>
        <w:t>.</w:t>
      </w:r>
      <w:r w:rsidRPr="00005F3A">
        <w:rPr>
          <w:sz w:val="28"/>
          <w:szCs w:val="28"/>
          <w:lang w:val="uk-UA"/>
        </w:rPr>
        <w:t xml:space="preserve"> С. 229–232</w:t>
      </w:r>
      <w:r w:rsidRPr="00005F3A">
        <w:rPr>
          <w:b/>
          <w:sz w:val="28"/>
          <w:szCs w:val="28"/>
          <w:lang w:val="uk-UA"/>
        </w:rPr>
        <w:t xml:space="preserve">. </w:t>
      </w:r>
    </w:p>
    <w:p w:rsidR="003364B4" w:rsidRPr="00005F3A" w:rsidRDefault="003364B4" w:rsidP="00005F3A">
      <w:pPr>
        <w:autoSpaceDE w:val="0"/>
        <w:autoSpaceDN w:val="0"/>
        <w:adjustRightInd w:val="0"/>
        <w:ind w:left="567"/>
        <w:jc w:val="both"/>
        <w:rPr>
          <w:sz w:val="28"/>
          <w:szCs w:val="28"/>
          <w:lang w:val="uk-UA"/>
        </w:rPr>
      </w:pPr>
    </w:p>
    <w:p w:rsidR="003364B4" w:rsidRPr="0069646C" w:rsidRDefault="003364B4" w:rsidP="00005F3A">
      <w:pPr>
        <w:autoSpaceDE w:val="0"/>
        <w:autoSpaceDN w:val="0"/>
        <w:adjustRightInd w:val="0"/>
        <w:ind w:left="567"/>
        <w:jc w:val="both"/>
        <w:rPr>
          <w:sz w:val="28"/>
          <w:szCs w:val="28"/>
          <w:lang w:val="uk-UA"/>
        </w:rPr>
      </w:pPr>
    </w:p>
    <w:p w:rsidR="003364B4" w:rsidRPr="0069646C" w:rsidRDefault="003364B4" w:rsidP="00005F3A">
      <w:pPr>
        <w:jc w:val="both"/>
        <w:rPr>
          <w:sz w:val="28"/>
          <w:szCs w:val="28"/>
          <w:lang w:val="uk-UA"/>
        </w:rPr>
      </w:pPr>
    </w:p>
    <w:p w:rsidR="007A49FE" w:rsidRDefault="007A49FE">
      <w:pPr>
        <w:spacing w:after="160" w:line="259" w:lineRule="auto"/>
        <w:rPr>
          <w:b/>
          <w:bCs/>
          <w:sz w:val="28"/>
          <w:szCs w:val="28"/>
          <w:lang w:val="uk-UA"/>
        </w:rPr>
      </w:pPr>
      <w:r>
        <w:rPr>
          <w:b/>
          <w:bCs/>
          <w:sz w:val="28"/>
          <w:szCs w:val="28"/>
          <w:lang w:val="uk-UA"/>
        </w:rPr>
        <w:br w:type="page"/>
      </w:r>
    </w:p>
    <w:p w:rsidR="003364B4" w:rsidRPr="00591B63" w:rsidRDefault="00591B63" w:rsidP="00591B63">
      <w:pPr>
        <w:ind w:firstLine="567"/>
        <w:jc w:val="both"/>
        <w:rPr>
          <w:b/>
          <w:sz w:val="28"/>
          <w:szCs w:val="28"/>
          <w:lang w:val="uk-UA"/>
        </w:rPr>
      </w:pPr>
      <w:r w:rsidRPr="00591B63">
        <w:rPr>
          <w:b/>
          <w:bCs/>
          <w:sz w:val="28"/>
          <w:szCs w:val="28"/>
          <w:lang w:val="uk-UA"/>
        </w:rPr>
        <w:lastRenderedPageBreak/>
        <w:t xml:space="preserve">1.3. </w:t>
      </w:r>
      <w:r w:rsidR="00325A08" w:rsidRPr="00591B63">
        <w:rPr>
          <w:b/>
          <w:bCs/>
          <w:sz w:val="28"/>
          <w:szCs w:val="28"/>
          <w:lang w:val="uk-UA"/>
        </w:rPr>
        <w:t>Політико-правові впливи австро-угорського та російського правлячих режимів на освітній стан іноетнічного населення України наприкінці ХІХ – на початку ХХ ст.</w:t>
      </w:r>
    </w:p>
    <w:p w:rsidR="003364B4" w:rsidRPr="00005F3A" w:rsidRDefault="003364B4" w:rsidP="00005F3A">
      <w:pPr>
        <w:pStyle w:val="rvps5"/>
        <w:spacing w:before="0" w:beforeAutospacing="0" w:after="0" w:afterAutospacing="0"/>
        <w:ind w:firstLine="567"/>
        <w:contextualSpacing/>
        <w:jc w:val="both"/>
        <w:rPr>
          <w:rStyle w:val="FontStyle41"/>
          <w:sz w:val="28"/>
          <w:szCs w:val="28"/>
        </w:rPr>
      </w:pPr>
      <w:r w:rsidRPr="00005F3A">
        <w:rPr>
          <w:rStyle w:val="FontStyle41"/>
          <w:sz w:val="28"/>
          <w:szCs w:val="28"/>
        </w:rPr>
        <w:t xml:space="preserve">Україна здавна відзначається багатоетнічним складом населення. </w:t>
      </w:r>
      <w:r w:rsidRPr="00005F3A">
        <w:rPr>
          <w:spacing w:val="-5"/>
          <w:sz w:val="28"/>
          <w:szCs w:val="28"/>
        </w:rPr>
        <w:t xml:space="preserve">Поруч з українцями тут мешкають і представники інших національностей, </w:t>
      </w:r>
      <w:r w:rsidRPr="00005F3A">
        <w:rPr>
          <w:rStyle w:val="FontStyle41"/>
          <w:sz w:val="28"/>
          <w:szCs w:val="28"/>
        </w:rPr>
        <w:t>які різняться походженням, мовою, культурою, традиціями, звичаями, конфесійною належністю, рівнем політичного розвитку, ступенем етнічної самоорганізації тощо. Їхня частка в складі населення України, як і їхня чисельність ніколи не були стабільними.</w:t>
      </w:r>
    </w:p>
    <w:p w:rsidR="003364B4" w:rsidRPr="00005F3A" w:rsidRDefault="003364B4" w:rsidP="00005F3A">
      <w:pPr>
        <w:pStyle w:val="rvps5"/>
        <w:ind w:firstLine="567"/>
        <w:contextualSpacing/>
        <w:jc w:val="both"/>
        <w:rPr>
          <w:snapToGrid w:val="0"/>
          <w:sz w:val="28"/>
          <w:szCs w:val="28"/>
        </w:rPr>
      </w:pPr>
      <w:r w:rsidRPr="00005F3A">
        <w:rPr>
          <w:snapToGrid w:val="0"/>
          <w:sz w:val="28"/>
          <w:szCs w:val="28"/>
        </w:rPr>
        <w:t>Заселення українських земель представниками національних меншин було зумовлене різними причинами. Насамперед це сприятливе геополітичне становище, зокрема, розташування для забезпечення міжнародних торговельних зв’язків, наявність родючих земель, що приваблювали інозем</w:t>
      </w:r>
      <w:r w:rsidRPr="00005F3A">
        <w:rPr>
          <w:snapToGrid w:val="0"/>
          <w:sz w:val="28"/>
          <w:szCs w:val="28"/>
        </w:rPr>
        <w:softHyphen/>
        <w:t>них селян-землеробів, тривале перебування України в складі інших держав, політика урядів, спрямована на заселення її території інозем</w:t>
      </w:r>
      <w:r w:rsidRPr="00005F3A">
        <w:rPr>
          <w:snapToGrid w:val="0"/>
          <w:sz w:val="28"/>
          <w:szCs w:val="28"/>
        </w:rPr>
        <w:softHyphen/>
        <w:t>цями. На кількісному складі і розміщенні іноетнічного населення, його гетерогенности та дисперсностисуттєво позначилися міґраційні процеси</w:t>
      </w:r>
      <w:r w:rsidRPr="00005F3A">
        <w:rPr>
          <w:rStyle w:val="a8"/>
          <w:snapToGrid w:val="0"/>
          <w:sz w:val="28"/>
          <w:szCs w:val="28"/>
        </w:rPr>
        <w:footnoteReference w:id="2"/>
      </w:r>
      <w:r w:rsidRPr="00005F3A">
        <w:rPr>
          <w:snapToGrid w:val="0"/>
          <w:sz w:val="28"/>
          <w:szCs w:val="28"/>
        </w:rPr>
        <w:t xml:space="preserve">, які особливо посилилися в ХІХ – на початку </w:t>
      </w:r>
      <w:r w:rsidRPr="00005F3A">
        <w:rPr>
          <w:snapToGrid w:val="0"/>
          <w:sz w:val="28"/>
          <w:szCs w:val="28"/>
          <w:lang w:val="en-US"/>
        </w:rPr>
        <w:t>XX</w:t>
      </w:r>
      <w:r w:rsidRPr="00005F3A">
        <w:rPr>
          <w:snapToGrid w:val="0"/>
          <w:sz w:val="28"/>
          <w:szCs w:val="28"/>
        </w:rPr>
        <w:t xml:space="preserve"> ст.</w:t>
      </w:r>
    </w:p>
    <w:p w:rsidR="003364B4" w:rsidRPr="00005F3A" w:rsidRDefault="003364B4" w:rsidP="00005F3A">
      <w:pPr>
        <w:pStyle w:val="rvps5"/>
        <w:ind w:firstLine="567"/>
        <w:contextualSpacing/>
        <w:jc w:val="both"/>
        <w:rPr>
          <w:rStyle w:val="FontStyle139"/>
          <w:rFonts w:eastAsiaTheme="majorEastAsia"/>
          <w:sz w:val="28"/>
          <w:szCs w:val="28"/>
        </w:rPr>
      </w:pPr>
      <w:r w:rsidRPr="00005F3A">
        <w:rPr>
          <w:rStyle w:val="FontStyle139"/>
          <w:rFonts w:eastAsiaTheme="majorEastAsia"/>
          <w:sz w:val="28"/>
          <w:szCs w:val="28"/>
        </w:rPr>
        <w:t>У той період землі України (в її нинішніх кордонах), зберігаючи природно-географічну цілісність, залишалися в адмі</w:t>
      </w:r>
      <w:r w:rsidRPr="00005F3A">
        <w:rPr>
          <w:rStyle w:val="FontStyle139"/>
          <w:rFonts w:eastAsiaTheme="majorEastAsia"/>
          <w:sz w:val="28"/>
          <w:szCs w:val="28"/>
        </w:rPr>
        <w:softHyphen/>
        <w:t>ністративному, етнополітичному та культурно-духовному відно</w:t>
      </w:r>
      <w:r w:rsidRPr="00005F3A">
        <w:rPr>
          <w:rStyle w:val="FontStyle139"/>
          <w:rFonts w:eastAsiaTheme="majorEastAsia"/>
          <w:sz w:val="28"/>
          <w:szCs w:val="28"/>
        </w:rPr>
        <w:softHyphen/>
        <w:t xml:space="preserve">шеннях розшматованими між двома імперіями. Основна їхня частина </w:t>
      </w:r>
      <w:r w:rsidRPr="00005F3A">
        <w:rPr>
          <w:snapToGrid w:val="0"/>
          <w:sz w:val="28"/>
          <w:szCs w:val="28"/>
        </w:rPr>
        <w:t>–</w:t>
      </w:r>
      <w:r w:rsidRPr="00005F3A">
        <w:rPr>
          <w:rStyle w:val="FontStyle139"/>
          <w:rFonts w:eastAsiaTheme="majorEastAsia"/>
          <w:sz w:val="28"/>
          <w:szCs w:val="28"/>
        </w:rPr>
        <w:t xml:space="preserve"> 618 000</w:t>
      </w:r>
      <w:r w:rsidRPr="00005F3A">
        <w:rPr>
          <w:sz w:val="28"/>
          <w:szCs w:val="28"/>
        </w:rPr>
        <w:t xml:space="preserve"> км</w:t>
      </w:r>
      <w:r w:rsidRPr="00005F3A">
        <w:rPr>
          <w:sz w:val="28"/>
          <w:szCs w:val="28"/>
          <w:vertAlign w:val="superscript"/>
        </w:rPr>
        <w:t>2</w:t>
      </w:r>
      <w:r w:rsidRPr="00005F3A">
        <w:rPr>
          <w:sz w:val="28"/>
          <w:szCs w:val="28"/>
        </w:rPr>
        <w:t xml:space="preserve">, або </w:t>
      </w:r>
      <w:r w:rsidRPr="00005F3A">
        <w:rPr>
          <w:rStyle w:val="FontStyle139"/>
          <w:rFonts w:eastAsiaTheme="majorEastAsia"/>
          <w:sz w:val="28"/>
          <w:szCs w:val="28"/>
        </w:rPr>
        <w:t>близько 80%</w:t>
      </w:r>
      <w:r w:rsidR="00033053">
        <w:rPr>
          <w:rStyle w:val="FontStyle139"/>
          <w:rFonts w:eastAsiaTheme="majorEastAsia"/>
          <w:sz w:val="28"/>
          <w:szCs w:val="28"/>
        </w:rPr>
        <w:t xml:space="preserve"> </w:t>
      </w:r>
      <w:r w:rsidRPr="00005F3A">
        <w:rPr>
          <w:rStyle w:val="FontStyle139"/>
          <w:rFonts w:eastAsiaTheme="majorEastAsia"/>
          <w:sz w:val="28"/>
          <w:szCs w:val="28"/>
        </w:rPr>
        <w:t xml:space="preserve">(Лівобережжя, весь Південь і Крим, Слобожанщина і Правобережжя, у т. ч. східна Волинь) </w:t>
      </w:r>
      <w:r w:rsidRPr="00005F3A">
        <w:rPr>
          <w:snapToGrid w:val="0"/>
          <w:sz w:val="28"/>
          <w:szCs w:val="28"/>
        </w:rPr>
        <w:t>–</w:t>
      </w:r>
      <w:r w:rsidRPr="00005F3A">
        <w:rPr>
          <w:rStyle w:val="FontStyle139"/>
          <w:rFonts w:eastAsiaTheme="majorEastAsia"/>
          <w:sz w:val="28"/>
          <w:szCs w:val="28"/>
        </w:rPr>
        <w:t xml:space="preserve"> перебувала у складі централізованої Російської монархії, решта (Східна Галичина, частина Західної Волині, Північна Буковина та Закар</w:t>
      </w:r>
      <w:r w:rsidRPr="00005F3A">
        <w:rPr>
          <w:rStyle w:val="FontStyle139"/>
          <w:rFonts w:eastAsiaTheme="majorEastAsia"/>
          <w:sz w:val="28"/>
          <w:szCs w:val="28"/>
        </w:rPr>
        <w:softHyphen/>
        <w:t>паття)</w:t>
      </w:r>
      <w:r w:rsidRPr="00005F3A">
        <w:rPr>
          <w:rStyle w:val="a8"/>
          <w:sz w:val="28"/>
          <w:szCs w:val="28"/>
        </w:rPr>
        <w:footnoteReference w:id="3"/>
      </w:r>
      <w:r w:rsidR="00033053">
        <w:rPr>
          <w:rStyle w:val="FontStyle139"/>
          <w:rFonts w:eastAsiaTheme="majorEastAsia"/>
          <w:sz w:val="28"/>
          <w:szCs w:val="28"/>
        </w:rPr>
        <w:t xml:space="preserve"> </w:t>
      </w:r>
      <w:r w:rsidRPr="00005F3A">
        <w:rPr>
          <w:sz w:val="28"/>
          <w:szCs w:val="28"/>
        </w:rPr>
        <w:t xml:space="preserve">– </w:t>
      </w:r>
      <w:r w:rsidRPr="00005F3A">
        <w:rPr>
          <w:rStyle w:val="FontStyle139"/>
          <w:rFonts w:eastAsiaTheme="majorEastAsia"/>
          <w:sz w:val="28"/>
          <w:szCs w:val="28"/>
        </w:rPr>
        <w:t>у складі Австро-Угорщини.</w:t>
      </w:r>
    </w:p>
    <w:p w:rsidR="003364B4" w:rsidRPr="00005F3A" w:rsidRDefault="003364B4" w:rsidP="00005F3A">
      <w:pPr>
        <w:pStyle w:val="rvps5"/>
        <w:ind w:firstLine="567"/>
        <w:contextualSpacing/>
        <w:jc w:val="both"/>
        <w:rPr>
          <w:sz w:val="28"/>
          <w:szCs w:val="28"/>
        </w:rPr>
      </w:pPr>
      <w:r w:rsidRPr="00005F3A">
        <w:rPr>
          <w:rStyle w:val="FontStyle139"/>
          <w:rFonts w:eastAsiaTheme="majorEastAsia"/>
          <w:sz w:val="28"/>
          <w:szCs w:val="28"/>
        </w:rPr>
        <w:t xml:space="preserve">Значну увагу правлячі династії обох імперій приділяли колонізаційній політиці на захоплених ними територіях. Так, щоб утвердити на українських землях свою владу вони </w:t>
      </w:r>
      <w:r w:rsidRPr="00005F3A">
        <w:rPr>
          <w:snapToGrid w:val="0"/>
          <w:sz w:val="28"/>
          <w:szCs w:val="28"/>
        </w:rPr>
        <w:t>поширювали тут імперські закони й порядки</w:t>
      </w:r>
      <w:r w:rsidRPr="00005F3A">
        <w:rPr>
          <w:rStyle w:val="FontStyle139"/>
          <w:rFonts w:eastAsiaTheme="majorEastAsia"/>
          <w:sz w:val="28"/>
          <w:szCs w:val="28"/>
        </w:rPr>
        <w:t>, спроваджували сюди представників пануючих націй</w:t>
      </w:r>
      <w:r w:rsidRPr="00005F3A">
        <w:rPr>
          <w:snapToGrid w:val="0"/>
          <w:sz w:val="28"/>
          <w:szCs w:val="28"/>
        </w:rPr>
        <w:t>, п</w:t>
      </w:r>
      <w:r w:rsidRPr="00005F3A">
        <w:rPr>
          <w:rStyle w:val="FontStyle139"/>
          <w:rFonts w:eastAsiaTheme="majorEastAsia"/>
          <w:sz w:val="28"/>
          <w:szCs w:val="28"/>
        </w:rPr>
        <w:t>ереселяли імміґрантів з інших країн. Для метрополій результат масових переміщень інонаціонального населення в Україну полягав у тому, що</w:t>
      </w:r>
      <w:r w:rsidRPr="00005F3A">
        <w:rPr>
          <w:rFonts w:eastAsia="TimesNewRomanPS-BoldMT"/>
          <w:sz w:val="28"/>
          <w:szCs w:val="28"/>
        </w:rPr>
        <w:t xml:space="preserve"> вони, по-перше, в особі </w:t>
      </w:r>
      <w:r w:rsidRPr="00005F3A">
        <w:rPr>
          <w:spacing w:val="-5"/>
          <w:sz w:val="28"/>
          <w:szCs w:val="28"/>
        </w:rPr>
        <w:t xml:space="preserve">переселенців </w:t>
      </w:r>
      <w:r w:rsidRPr="00005F3A">
        <w:rPr>
          <w:rFonts w:eastAsia="TimesNewRomanPS-BoldMT"/>
          <w:sz w:val="28"/>
          <w:szCs w:val="28"/>
        </w:rPr>
        <w:t>отримували</w:t>
      </w:r>
      <w:r w:rsidRPr="00005F3A">
        <w:rPr>
          <w:spacing w:val="-5"/>
          <w:sz w:val="28"/>
          <w:szCs w:val="28"/>
        </w:rPr>
        <w:t xml:space="preserve"> опору для подальшого зміцнення своєї присутности,</w:t>
      </w:r>
      <w:r w:rsidRPr="00005F3A">
        <w:rPr>
          <w:rFonts w:eastAsia="TimesNewRomanPS-BoldMT"/>
          <w:sz w:val="28"/>
          <w:szCs w:val="28"/>
        </w:rPr>
        <w:t xml:space="preserve"> по-друге, посилювали </w:t>
      </w:r>
      <w:r w:rsidRPr="00005F3A">
        <w:rPr>
          <w:spacing w:val="-5"/>
          <w:sz w:val="28"/>
          <w:szCs w:val="28"/>
        </w:rPr>
        <w:t xml:space="preserve">власні позиції на міжнародній арені, зокрема в тих країнах, звідки походили </w:t>
      </w:r>
      <w:r w:rsidRPr="00005F3A">
        <w:rPr>
          <w:rStyle w:val="FontStyle139"/>
          <w:rFonts w:eastAsiaTheme="majorEastAsia"/>
          <w:sz w:val="28"/>
          <w:szCs w:val="28"/>
        </w:rPr>
        <w:t xml:space="preserve">імміґранти, </w:t>
      </w:r>
      <w:r w:rsidRPr="00005F3A">
        <w:rPr>
          <w:rFonts w:eastAsia="TimesNewRomanPS-BoldMT"/>
          <w:sz w:val="28"/>
          <w:szCs w:val="28"/>
        </w:rPr>
        <w:t xml:space="preserve">по-третє, </w:t>
      </w:r>
      <w:r w:rsidRPr="00005F3A">
        <w:rPr>
          <w:rStyle w:val="FontStyle139"/>
          <w:rFonts w:eastAsiaTheme="majorEastAsia"/>
          <w:sz w:val="28"/>
          <w:szCs w:val="28"/>
        </w:rPr>
        <w:t>переміщене населення ставало значним ресурсом</w:t>
      </w:r>
      <w:r w:rsidRPr="00005F3A">
        <w:rPr>
          <w:rFonts w:eastAsia="TimesNewRomanPS-BoldMT"/>
          <w:sz w:val="28"/>
          <w:szCs w:val="28"/>
        </w:rPr>
        <w:t xml:space="preserve"> для якнайшвидшого господарського освоєння нових територій, по-</w:t>
      </w:r>
      <w:r w:rsidRPr="00005F3A">
        <w:rPr>
          <w:rFonts w:eastAsia="TimesNewRomanPS-BoldMT"/>
          <w:sz w:val="28"/>
          <w:szCs w:val="28"/>
        </w:rPr>
        <w:lastRenderedPageBreak/>
        <w:t>четверте, іноземні колоністи подавали місцевим мешканцям приклад іншого побуту й іншої більш ефективної системи господарювання</w:t>
      </w:r>
      <w:r w:rsidRPr="00005F3A">
        <w:rPr>
          <w:rStyle w:val="a8"/>
          <w:sz w:val="28"/>
          <w:szCs w:val="28"/>
        </w:rPr>
        <w:footnoteReference w:id="4"/>
      </w:r>
      <w:r w:rsidRPr="00005F3A">
        <w:rPr>
          <w:sz w:val="28"/>
          <w:szCs w:val="28"/>
        </w:rPr>
        <w:t>.</w:t>
      </w:r>
    </w:p>
    <w:p w:rsidR="003364B4" w:rsidRPr="00005F3A" w:rsidRDefault="003364B4" w:rsidP="00005F3A">
      <w:pPr>
        <w:pStyle w:val="rvps5"/>
        <w:ind w:firstLine="567"/>
        <w:contextualSpacing/>
        <w:jc w:val="both"/>
        <w:rPr>
          <w:snapToGrid w:val="0"/>
          <w:sz w:val="28"/>
          <w:szCs w:val="28"/>
        </w:rPr>
      </w:pPr>
      <w:r w:rsidRPr="00005F3A">
        <w:rPr>
          <w:sz w:val="28"/>
          <w:szCs w:val="28"/>
        </w:rPr>
        <w:t>Безпосереднім наслідком колонізаційної політики імперій, у складі яких перебували українські землі, стало зростання поліетнічности тих реґіонів, на котрі вона була спрямована. Зокрема, це стосується Західної України, яка стала однією з найбільших поліетнічних територій у Європі кінця ХІХ – початку ХХ ст.</w:t>
      </w:r>
      <w:r w:rsidRPr="00005F3A">
        <w:rPr>
          <w:rStyle w:val="a8"/>
          <w:sz w:val="28"/>
          <w:szCs w:val="28"/>
        </w:rPr>
        <w:footnoteReference w:id="5"/>
      </w:r>
      <w:r w:rsidRPr="00005F3A">
        <w:rPr>
          <w:sz w:val="28"/>
          <w:szCs w:val="28"/>
        </w:rPr>
        <w:t xml:space="preserve"> Значним був </w:t>
      </w:r>
      <w:r w:rsidRPr="00005F3A">
        <w:rPr>
          <w:snapToGrid w:val="0"/>
          <w:sz w:val="28"/>
          <w:szCs w:val="28"/>
        </w:rPr>
        <w:t>відсоток нац</w:t>
      </w:r>
      <w:r w:rsidRPr="00005F3A">
        <w:rPr>
          <w:snapToGrid w:val="0"/>
          <w:sz w:val="28"/>
          <w:szCs w:val="28"/>
        </w:rPr>
        <w:softHyphen/>
        <w:t>меншинного населення і в Наддніпрянщині, де він у понад чотири рази перевищував відповідний показник сусідніх російських губерній</w:t>
      </w:r>
      <w:r w:rsidRPr="00005F3A">
        <w:rPr>
          <w:rStyle w:val="a8"/>
          <w:snapToGrid w:val="0"/>
          <w:sz w:val="28"/>
          <w:szCs w:val="28"/>
        </w:rPr>
        <w:footnoteReference w:id="6"/>
      </w:r>
      <w:r w:rsidRPr="00005F3A">
        <w:rPr>
          <w:snapToGrid w:val="0"/>
          <w:sz w:val="28"/>
          <w:szCs w:val="28"/>
        </w:rPr>
        <w:t>. Такі обставини загострювали національні відносини.</w:t>
      </w:r>
    </w:p>
    <w:p w:rsidR="003364B4" w:rsidRPr="00005F3A" w:rsidRDefault="003364B4" w:rsidP="00005F3A">
      <w:pPr>
        <w:pStyle w:val="rvps5"/>
        <w:ind w:firstLine="567"/>
        <w:contextualSpacing/>
        <w:jc w:val="both"/>
        <w:rPr>
          <w:snapToGrid w:val="0"/>
          <w:sz w:val="28"/>
          <w:szCs w:val="28"/>
        </w:rPr>
      </w:pPr>
      <w:r w:rsidRPr="00005F3A">
        <w:rPr>
          <w:sz w:val="28"/>
          <w:szCs w:val="28"/>
        </w:rPr>
        <w:t>На початку ХХ ст. все населення України складалося з понад 20 етнічних груп, розселених переважно компактно</w:t>
      </w:r>
      <w:r w:rsidRPr="00005F3A">
        <w:rPr>
          <w:rStyle w:val="a8"/>
          <w:sz w:val="28"/>
          <w:szCs w:val="28"/>
        </w:rPr>
        <w:footnoteReference w:id="7"/>
      </w:r>
      <w:r w:rsidRPr="00005F3A">
        <w:rPr>
          <w:sz w:val="28"/>
          <w:szCs w:val="28"/>
        </w:rPr>
        <w:t xml:space="preserve">. </w:t>
      </w:r>
      <w:r w:rsidRPr="00005F3A">
        <w:rPr>
          <w:rFonts w:eastAsia="CenturySchoolbook"/>
          <w:sz w:val="28"/>
          <w:szCs w:val="28"/>
        </w:rPr>
        <w:t xml:space="preserve">Відповідно до даних </w:t>
      </w:r>
      <w:r w:rsidRPr="00005F3A">
        <w:rPr>
          <w:snapToGrid w:val="0"/>
          <w:sz w:val="28"/>
          <w:szCs w:val="28"/>
        </w:rPr>
        <w:t xml:space="preserve">основоположника української соціології </w:t>
      </w:r>
      <w:r w:rsidRPr="00005F3A">
        <w:rPr>
          <w:rFonts w:eastAsia="CenturySchoolbook"/>
          <w:sz w:val="28"/>
          <w:szCs w:val="28"/>
        </w:rPr>
        <w:t>М. Шаповала</w:t>
      </w:r>
      <w:r w:rsidRPr="00005F3A">
        <w:rPr>
          <w:snapToGrid w:val="0"/>
          <w:sz w:val="28"/>
          <w:szCs w:val="28"/>
        </w:rPr>
        <w:t xml:space="preserve">, </w:t>
      </w:r>
      <w:r w:rsidRPr="00005F3A">
        <w:rPr>
          <w:rFonts w:eastAsia="CenturySchoolbook"/>
          <w:sz w:val="28"/>
          <w:szCs w:val="28"/>
        </w:rPr>
        <w:t>на етнічних українських землях Правобережної України (Волинь, Поділля, Київщина та українські частини Мінської і Гродненської губерній, Холмщини, Бессарабії), Лівобережної України (Чернігівщина, Полтавщина, Харківщина й українські частини Курщини, Вороніжчини, Донщини), Степової України (Таврія, Катеринославщина, Херсонщина та українські частини Кубані й Ставропілля), Західної України (до Першої світової війни – Галичина, Буковина і Підкарпаття), що охоплювали територію 739 161 км</w:t>
      </w:r>
      <w:r w:rsidRPr="00005F3A">
        <w:rPr>
          <w:rFonts w:eastAsia="CenturySchoolbook"/>
          <w:sz w:val="28"/>
          <w:szCs w:val="28"/>
          <w:vertAlign w:val="superscript"/>
        </w:rPr>
        <w:t>2</w:t>
      </w:r>
      <w:r w:rsidRPr="00005F3A">
        <w:rPr>
          <w:rFonts w:eastAsia="CenturySchoolbook"/>
          <w:sz w:val="28"/>
          <w:szCs w:val="28"/>
        </w:rPr>
        <w:t xml:space="preserve">, у той час проживало 46 012 000 осіб. Серед них: </w:t>
      </w:r>
      <w:r w:rsidRPr="00005F3A">
        <w:rPr>
          <w:snapToGrid w:val="0"/>
          <w:sz w:val="28"/>
          <w:szCs w:val="28"/>
        </w:rPr>
        <w:t>32 662 000 українців (71% від усього населення), 5 376 800 росіян (11,7%), 3 795 760 євреїв (8,2%), 2 079 500 поляків (4,5%), 871 270 німців (1,9%), 435 540 волохів (0,9%), 104 780 греків (0,2%), 39400 вірмен (0,1%)</w:t>
      </w:r>
      <w:r w:rsidRPr="00005F3A">
        <w:rPr>
          <w:rStyle w:val="a8"/>
          <w:snapToGrid w:val="0"/>
          <w:sz w:val="28"/>
          <w:szCs w:val="28"/>
        </w:rPr>
        <w:footnoteReference w:id="8"/>
      </w:r>
      <w:r w:rsidRPr="00005F3A">
        <w:rPr>
          <w:snapToGrid w:val="0"/>
          <w:sz w:val="28"/>
          <w:szCs w:val="28"/>
        </w:rPr>
        <w:t>. Трохи більше, ніж 1%, становили представники інших націо</w:t>
      </w:r>
      <w:r w:rsidRPr="00005F3A">
        <w:rPr>
          <w:snapToGrid w:val="0"/>
          <w:sz w:val="28"/>
          <w:szCs w:val="28"/>
        </w:rPr>
        <w:softHyphen/>
        <w:t>нальностей.</w:t>
      </w:r>
    </w:p>
    <w:p w:rsidR="003364B4" w:rsidRPr="00005F3A" w:rsidRDefault="009D04A5" w:rsidP="00005F3A">
      <w:pPr>
        <w:pStyle w:val="rvps5"/>
        <w:spacing w:before="0" w:beforeAutospacing="0" w:after="0" w:afterAutospacing="0"/>
        <w:ind w:firstLine="567"/>
        <w:contextualSpacing/>
        <w:jc w:val="both"/>
        <w:rPr>
          <w:snapToGrid w:val="0"/>
          <w:sz w:val="28"/>
          <w:szCs w:val="28"/>
        </w:rPr>
      </w:pPr>
      <w:r>
        <w:rPr>
          <w:snapToGrid w:val="0"/>
          <w:sz w:val="28"/>
          <w:szCs w:val="28"/>
        </w:rPr>
        <w:t>Рег</w:t>
      </w:r>
      <w:r w:rsidR="003364B4" w:rsidRPr="00005F3A">
        <w:rPr>
          <w:snapToGrid w:val="0"/>
          <w:sz w:val="28"/>
          <w:szCs w:val="28"/>
        </w:rPr>
        <w:t>іональне розміщення національних меншин в Україні було нерівномірним. Зокрема, найбільші з них зосередилися так: росіяни – переважно у південному та північно-східному реґіонахУкраїни, євреї і поляки – на західноукраїнських землях, у Волинській, Подільській, Київській та Херсонській губерніях, німці – на південно- та західноукраїнських землях, Волині і Холмщині. У містах зі згаданих етносів найбільше були представлені євреї та росіяни.</w:t>
      </w:r>
    </w:p>
    <w:p w:rsidR="003364B4" w:rsidRPr="00005F3A" w:rsidRDefault="003364B4" w:rsidP="00005F3A">
      <w:pPr>
        <w:shd w:val="clear" w:color="auto" w:fill="FFFFFF"/>
        <w:ind w:firstLine="567"/>
        <w:contextualSpacing/>
        <w:jc w:val="both"/>
        <w:rPr>
          <w:snapToGrid w:val="0"/>
          <w:sz w:val="28"/>
          <w:szCs w:val="28"/>
          <w:lang w:val="uk-UA"/>
        </w:rPr>
      </w:pPr>
      <w:r w:rsidRPr="00005F3A">
        <w:rPr>
          <w:snapToGrid w:val="0"/>
          <w:sz w:val="28"/>
          <w:szCs w:val="28"/>
          <w:lang w:val="uk-UA"/>
        </w:rPr>
        <w:t xml:space="preserve">Аналіз становища найчисельніших національних меншин досліджуваного хронотопу відповідно до їхніх станово-майнового рівня, основних видів виробничої </w:t>
      </w:r>
      <w:r w:rsidR="00B03AC5">
        <w:rPr>
          <w:rFonts w:eastAsia="TimesNewRomanPS-BoldMT"/>
          <w:sz w:val="28"/>
          <w:szCs w:val="28"/>
          <w:lang w:val="uk-UA"/>
        </w:rPr>
        <w:t>зайнятости, сус</w:t>
      </w:r>
      <w:r w:rsidRPr="00005F3A">
        <w:rPr>
          <w:rFonts w:eastAsia="TimesNewRomanPS-BoldMT"/>
          <w:sz w:val="28"/>
          <w:szCs w:val="28"/>
          <w:lang w:val="uk-UA"/>
        </w:rPr>
        <w:t xml:space="preserve">пільного поділу праці, освічености дає підстави стверджувати, що за багатьма показниками вони не тільки різнилися між </w:t>
      </w:r>
      <w:r w:rsidRPr="00005F3A">
        <w:rPr>
          <w:rFonts w:eastAsia="TimesNewRomanPS-BoldMT"/>
          <w:sz w:val="28"/>
          <w:szCs w:val="28"/>
          <w:lang w:val="uk-UA"/>
        </w:rPr>
        <w:lastRenderedPageBreak/>
        <w:t>собою, а й мали переваги за цими характеристиками над українцями.Найбільшу частку підприємницького стану України, а відповідно й економічних благ, окрім значної кількости західноєвропейських підприємців, контролювали представники єврейської, російської та польської меншин.</w:t>
      </w:r>
    </w:p>
    <w:p w:rsidR="003364B4" w:rsidRPr="00005F3A" w:rsidRDefault="003364B4" w:rsidP="00005F3A">
      <w:pPr>
        <w:shd w:val="clear" w:color="auto" w:fill="FFFFFF"/>
        <w:ind w:firstLine="567"/>
        <w:contextualSpacing/>
        <w:jc w:val="both"/>
        <w:rPr>
          <w:sz w:val="28"/>
          <w:szCs w:val="28"/>
          <w:lang w:val="uk-UA"/>
        </w:rPr>
      </w:pPr>
      <w:r w:rsidRPr="00005F3A">
        <w:rPr>
          <w:snapToGrid w:val="0"/>
          <w:sz w:val="28"/>
          <w:szCs w:val="28"/>
          <w:lang w:val="uk-UA"/>
        </w:rPr>
        <w:t>За професійною</w:t>
      </w:r>
      <w:r w:rsidR="00033053">
        <w:rPr>
          <w:snapToGrid w:val="0"/>
          <w:sz w:val="28"/>
          <w:szCs w:val="28"/>
          <w:lang w:val="uk-UA"/>
        </w:rPr>
        <w:t xml:space="preserve"> </w:t>
      </w:r>
      <w:r w:rsidRPr="00005F3A">
        <w:rPr>
          <w:snapToGrid w:val="0"/>
          <w:sz w:val="28"/>
          <w:szCs w:val="28"/>
          <w:lang w:val="uk-UA"/>
        </w:rPr>
        <w:t>ознакою</w:t>
      </w:r>
      <w:r w:rsidR="00033053">
        <w:rPr>
          <w:snapToGrid w:val="0"/>
          <w:sz w:val="28"/>
          <w:szCs w:val="28"/>
          <w:lang w:val="uk-UA"/>
        </w:rPr>
        <w:t xml:space="preserve"> </w:t>
      </w:r>
      <w:r w:rsidRPr="00005F3A">
        <w:rPr>
          <w:snapToGrid w:val="0"/>
          <w:sz w:val="28"/>
          <w:szCs w:val="28"/>
          <w:lang w:val="uk-UA"/>
        </w:rPr>
        <w:t>українське</w:t>
      </w:r>
      <w:r w:rsidR="00033053">
        <w:rPr>
          <w:snapToGrid w:val="0"/>
          <w:sz w:val="28"/>
          <w:szCs w:val="28"/>
          <w:lang w:val="uk-UA"/>
        </w:rPr>
        <w:t xml:space="preserve"> </w:t>
      </w:r>
      <w:r w:rsidRPr="00005F3A">
        <w:rPr>
          <w:snapToGrid w:val="0"/>
          <w:sz w:val="28"/>
          <w:szCs w:val="28"/>
          <w:lang w:val="uk-UA"/>
        </w:rPr>
        <w:t>населення</w:t>
      </w:r>
      <w:r w:rsidR="00033053">
        <w:rPr>
          <w:snapToGrid w:val="0"/>
          <w:sz w:val="28"/>
          <w:szCs w:val="28"/>
          <w:lang w:val="uk-UA"/>
        </w:rPr>
        <w:t xml:space="preserve"> </w:t>
      </w:r>
      <w:r w:rsidRPr="00005F3A">
        <w:rPr>
          <w:snapToGrid w:val="0"/>
          <w:sz w:val="28"/>
          <w:szCs w:val="28"/>
          <w:lang w:val="uk-UA"/>
        </w:rPr>
        <w:t>також</w:t>
      </w:r>
      <w:r w:rsidR="00033053">
        <w:rPr>
          <w:snapToGrid w:val="0"/>
          <w:sz w:val="28"/>
          <w:szCs w:val="28"/>
          <w:lang w:val="uk-UA"/>
        </w:rPr>
        <w:t xml:space="preserve"> </w:t>
      </w:r>
      <w:r w:rsidRPr="00005F3A">
        <w:rPr>
          <w:snapToGrid w:val="0"/>
          <w:sz w:val="28"/>
          <w:szCs w:val="28"/>
          <w:lang w:val="uk-UA"/>
        </w:rPr>
        <w:t>істотно</w:t>
      </w:r>
      <w:r w:rsidR="00033053">
        <w:rPr>
          <w:snapToGrid w:val="0"/>
          <w:sz w:val="28"/>
          <w:szCs w:val="28"/>
          <w:lang w:val="uk-UA"/>
        </w:rPr>
        <w:t xml:space="preserve"> </w:t>
      </w:r>
      <w:r w:rsidRPr="00005F3A">
        <w:rPr>
          <w:snapToGrid w:val="0"/>
          <w:sz w:val="28"/>
          <w:szCs w:val="28"/>
          <w:lang w:val="uk-UA"/>
        </w:rPr>
        <w:t>поступалося</w:t>
      </w:r>
      <w:r w:rsidR="00033053">
        <w:rPr>
          <w:snapToGrid w:val="0"/>
          <w:sz w:val="28"/>
          <w:szCs w:val="28"/>
          <w:lang w:val="uk-UA"/>
        </w:rPr>
        <w:t xml:space="preserve"> </w:t>
      </w:r>
      <w:r w:rsidRPr="00005F3A">
        <w:rPr>
          <w:rFonts w:eastAsia="TimesNewRomanPS-BoldMT"/>
          <w:sz w:val="28"/>
          <w:szCs w:val="28"/>
          <w:lang w:val="uk-UA"/>
        </w:rPr>
        <w:t>іноетнічним</w:t>
      </w:r>
      <w:r w:rsidR="00033053">
        <w:rPr>
          <w:rFonts w:eastAsia="TimesNewRomanPS-BoldMT"/>
          <w:sz w:val="28"/>
          <w:szCs w:val="28"/>
          <w:lang w:val="uk-UA"/>
        </w:rPr>
        <w:t xml:space="preserve"> </w:t>
      </w:r>
      <w:r w:rsidRPr="00005F3A">
        <w:rPr>
          <w:rFonts w:eastAsia="TimesNewRomanPS-BoldMT"/>
          <w:sz w:val="28"/>
          <w:szCs w:val="28"/>
          <w:lang w:val="uk-UA"/>
        </w:rPr>
        <w:t>меншин</w:t>
      </w:r>
      <w:r w:rsidRPr="00005F3A">
        <w:rPr>
          <w:snapToGrid w:val="0"/>
          <w:sz w:val="28"/>
          <w:szCs w:val="28"/>
          <w:lang w:val="uk-UA"/>
        </w:rPr>
        <w:t>ам, які</w:t>
      </w:r>
      <w:r w:rsidR="00033053">
        <w:rPr>
          <w:snapToGrid w:val="0"/>
          <w:sz w:val="28"/>
          <w:szCs w:val="28"/>
          <w:lang w:val="uk-UA"/>
        </w:rPr>
        <w:t xml:space="preserve"> </w:t>
      </w:r>
      <w:r w:rsidRPr="00005F3A">
        <w:rPr>
          <w:snapToGrid w:val="0"/>
          <w:sz w:val="28"/>
          <w:szCs w:val="28"/>
          <w:lang w:val="uk-UA"/>
        </w:rPr>
        <w:t>були</w:t>
      </w:r>
      <w:r w:rsidR="00033053">
        <w:rPr>
          <w:snapToGrid w:val="0"/>
          <w:sz w:val="28"/>
          <w:szCs w:val="28"/>
          <w:lang w:val="uk-UA"/>
        </w:rPr>
        <w:t xml:space="preserve"> </w:t>
      </w:r>
      <w:r w:rsidRPr="00005F3A">
        <w:rPr>
          <w:snapToGrid w:val="0"/>
          <w:sz w:val="28"/>
          <w:szCs w:val="28"/>
          <w:lang w:val="uk-UA"/>
        </w:rPr>
        <w:t>порівняно</w:t>
      </w:r>
      <w:r w:rsidR="00033053">
        <w:rPr>
          <w:snapToGrid w:val="0"/>
          <w:sz w:val="28"/>
          <w:szCs w:val="28"/>
          <w:lang w:val="uk-UA"/>
        </w:rPr>
        <w:t xml:space="preserve"> </w:t>
      </w:r>
      <w:r w:rsidRPr="00005F3A">
        <w:rPr>
          <w:snapToGrid w:val="0"/>
          <w:sz w:val="28"/>
          <w:szCs w:val="28"/>
          <w:lang w:val="uk-UA"/>
        </w:rPr>
        <w:t>структурованішими</w:t>
      </w:r>
      <w:r w:rsidR="00033053">
        <w:rPr>
          <w:snapToGrid w:val="0"/>
          <w:sz w:val="28"/>
          <w:szCs w:val="28"/>
          <w:lang w:val="uk-UA"/>
        </w:rPr>
        <w:t xml:space="preserve"> </w:t>
      </w:r>
      <w:r w:rsidRPr="00005F3A">
        <w:rPr>
          <w:snapToGrid w:val="0"/>
          <w:sz w:val="28"/>
          <w:szCs w:val="28"/>
          <w:lang w:val="uk-UA"/>
        </w:rPr>
        <w:t>соцільними</w:t>
      </w:r>
      <w:r w:rsidR="00033053">
        <w:rPr>
          <w:snapToGrid w:val="0"/>
          <w:sz w:val="28"/>
          <w:szCs w:val="28"/>
          <w:lang w:val="uk-UA"/>
        </w:rPr>
        <w:t xml:space="preserve"> </w:t>
      </w:r>
      <w:r w:rsidRPr="00005F3A">
        <w:rPr>
          <w:snapToGrid w:val="0"/>
          <w:sz w:val="28"/>
          <w:szCs w:val="28"/>
          <w:lang w:val="uk-UA"/>
        </w:rPr>
        <w:t>організмами. На відміну</w:t>
      </w:r>
      <w:r w:rsidR="00033053">
        <w:rPr>
          <w:snapToGrid w:val="0"/>
          <w:sz w:val="28"/>
          <w:szCs w:val="28"/>
          <w:lang w:val="uk-UA"/>
        </w:rPr>
        <w:t xml:space="preserve"> </w:t>
      </w:r>
      <w:r w:rsidRPr="00005F3A">
        <w:rPr>
          <w:snapToGrid w:val="0"/>
          <w:sz w:val="28"/>
          <w:szCs w:val="28"/>
          <w:lang w:val="uk-UA"/>
        </w:rPr>
        <w:t>від</w:t>
      </w:r>
      <w:r w:rsidR="00033053">
        <w:rPr>
          <w:snapToGrid w:val="0"/>
          <w:sz w:val="28"/>
          <w:szCs w:val="28"/>
          <w:lang w:val="uk-UA"/>
        </w:rPr>
        <w:t xml:space="preserve"> </w:t>
      </w:r>
      <w:r w:rsidR="00B03AC5">
        <w:rPr>
          <w:snapToGrid w:val="0"/>
          <w:sz w:val="28"/>
          <w:szCs w:val="28"/>
          <w:lang w:val="uk-UA"/>
        </w:rPr>
        <w:t>українців, котрі в сус</w:t>
      </w:r>
      <w:r w:rsidRPr="00005F3A">
        <w:rPr>
          <w:snapToGrid w:val="0"/>
          <w:sz w:val="28"/>
          <w:szCs w:val="28"/>
          <w:lang w:val="uk-UA"/>
        </w:rPr>
        <w:t>пільному</w:t>
      </w:r>
      <w:r w:rsidR="00033053">
        <w:rPr>
          <w:snapToGrid w:val="0"/>
          <w:sz w:val="28"/>
          <w:szCs w:val="28"/>
          <w:lang w:val="uk-UA"/>
        </w:rPr>
        <w:t xml:space="preserve"> </w:t>
      </w:r>
      <w:r w:rsidRPr="00005F3A">
        <w:rPr>
          <w:snapToGrid w:val="0"/>
          <w:sz w:val="28"/>
          <w:szCs w:val="28"/>
          <w:lang w:val="uk-UA"/>
        </w:rPr>
        <w:t>поділі</w:t>
      </w:r>
      <w:r w:rsidR="00033053">
        <w:rPr>
          <w:snapToGrid w:val="0"/>
          <w:sz w:val="28"/>
          <w:szCs w:val="28"/>
          <w:lang w:val="uk-UA"/>
        </w:rPr>
        <w:t xml:space="preserve"> </w:t>
      </w:r>
      <w:r w:rsidRPr="00005F3A">
        <w:rPr>
          <w:snapToGrid w:val="0"/>
          <w:sz w:val="28"/>
          <w:szCs w:val="28"/>
          <w:lang w:val="uk-UA"/>
        </w:rPr>
        <w:t>праці</w:t>
      </w:r>
      <w:r w:rsidR="00033053">
        <w:rPr>
          <w:snapToGrid w:val="0"/>
          <w:sz w:val="28"/>
          <w:szCs w:val="28"/>
          <w:lang w:val="uk-UA"/>
        </w:rPr>
        <w:t xml:space="preserve"> </w:t>
      </w:r>
      <w:r w:rsidRPr="00005F3A">
        <w:rPr>
          <w:snapToGrid w:val="0"/>
          <w:sz w:val="28"/>
          <w:szCs w:val="28"/>
          <w:lang w:val="uk-UA"/>
        </w:rPr>
        <w:t>превалювали</w:t>
      </w:r>
      <w:r w:rsidR="00033053">
        <w:rPr>
          <w:snapToGrid w:val="0"/>
          <w:sz w:val="28"/>
          <w:szCs w:val="28"/>
          <w:lang w:val="uk-UA"/>
        </w:rPr>
        <w:t xml:space="preserve"> </w:t>
      </w:r>
      <w:r w:rsidRPr="00005F3A">
        <w:rPr>
          <w:snapToGrid w:val="0"/>
          <w:sz w:val="28"/>
          <w:szCs w:val="28"/>
          <w:lang w:val="uk-UA"/>
        </w:rPr>
        <w:t>лише в сільськогосподарському</w:t>
      </w:r>
      <w:r w:rsidR="00033053">
        <w:rPr>
          <w:snapToGrid w:val="0"/>
          <w:sz w:val="28"/>
          <w:szCs w:val="28"/>
          <w:lang w:val="uk-UA"/>
        </w:rPr>
        <w:t xml:space="preserve"> </w:t>
      </w:r>
      <w:r w:rsidRPr="00005F3A">
        <w:rPr>
          <w:sz w:val="28"/>
          <w:szCs w:val="28"/>
          <w:lang w:val="uk-UA"/>
        </w:rPr>
        <w:t>виробництві, інші</w:t>
      </w:r>
      <w:r w:rsidR="00033053">
        <w:rPr>
          <w:sz w:val="28"/>
          <w:szCs w:val="28"/>
          <w:lang w:val="uk-UA"/>
        </w:rPr>
        <w:t xml:space="preserve"> </w:t>
      </w:r>
      <w:r w:rsidRPr="00005F3A">
        <w:rPr>
          <w:sz w:val="28"/>
          <w:szCs w:val="28"/>
          <w:lang w:val="uk-UA"/>
        </w:rPr>
        <w:t>етнічні</w:t>
      </w:r>
      <w:r w:rsidR="00033053">
        <w:rPr>
          <w:sz w:val="28"/>
          <w:szCs w:val="28"/>
          <w:lang w:val="uk-UA"/>
        </w:rPr>
        <w:t xml:space="preserve"> </w:t>
      </w:r>
      <w:r w:rsidRPr="00005F3A">
        <w:rPr>
          <w:sz w:val="28"/>
          <w:szCs w:val="28"/>
          <w:lang w:val="uk-UA"/>
        </w:rPr>
        <w:t>суб’єкти</w:t>
      </w:r>
      <w:r w:rsidR="00033053">
        <w:rPr>
          <w:sz w:val="28"/>
          <w:szCs w:val="28"/>
          <w:lang w:val="uk-UA"/>
        </w:rPr>
        <w:t xml:space="preserve"> </w:t>
      </w:r>
      <w:r w:rsidRPr="00005F3A">
        <w:rPr>
          <w:snapToGrid w:val="0"/>
          <w:sz w:val="28"/>
          <w:szCs w:val="28"/>
          <w:lang w:val="uk-UA"/>
        </w:rPr>
        <w:t>були</w:t>
      </w:r>
      <w:r w:rsidR="00033053">
        <w:rPr>
          <w:snapToGrid w:val="0"/>
          <w:sz w:val="28"/>
          <w:szCs w:val="28"/>
          <w:lang w:val="uk-UA"/>
        </w:rPr>
        <w:t xml:space="preserve"> </w:t>
      </w:r>
      <w:r w:rsidRPr="00005F3A">
        <w:rPr>
          <w:snapToGrid w:val="0"/>
          <w:sz w:val="28"/>
          <w:szCs w:val="28"/>
          <w:lang w:val="uk-UA"/>
        </w:rPr>
        <w:t>представлені</w:t>
      </w:r>
      <w:r w:rsidR="00033053">
        <w:rPr>
          <w:snapToGrid w:val="0"/>
          <w:sz w:val="28"/>
          <w:szCs w:val="28"/>
          <w:lang w:val="uk-UA"/>
        </w:rPr>
        <w:t xml:space="preserve"> </w:t>
      </w:r>
      <w:r w:rsidRPr="00005F3A">
        <w:rPr>
          <w:snapToGrid w:val="0"/>
          <w:sz w:val="28"/>
          <w:szCs w:val="28"/>
          <w:lang w:val="uk-UA"/>
        </w:rPr>
        <w:t>пропорційніше, особливо в тих</w:t>
      </w:r>
      <w:r w:rsidR="00033053">
        <w:rPr>
          <w:snapToGrid w:val="0"/>
          <w:sz w:val="28"/>
          <w:szCs w:val="28"/>
          <w:lang w:val="uk-UA"/>
        </w:rPr>
        <w:t xml:space="preserve"> </w:t>
      </w:r>
      <w:r w:rsidRPr="00005F3A">
        <w:rPr>
          <w:sz w:val="28"/>
          <w:szCs w:val="28"/>
          <w:lang w:val="uk-UA"/>
        </w:rPr>
        <w:t>галузях, що</w:t>
      </w:r>
      <w:r w:rsidR="00033053">
        <w:rPr>
          <w:sz w:val="28"/>
          <w:szCs w:val="28"/>
          <w:lang w:val="uk-UA"/>
        </w:rPr>
        <w:t xml:space="preserve"> </w:t>
      </w:r>
      <w:r w:rsidRPr="00005F3A">
        <w:rPr>
          <w:sz w:val="28"/>
          <w:szCs w:val="28"/>
          <w:lang w:val="uk-UA"/>
        </w:rPr>
        <w:t>визначали</w:t>
      </w:r>
      <w:r w:rsidR="00033053">
        <w:rPr>
          <w:sz w:val="28"/>
          <w:szCs w:val="28"/>
          <w:lang w:val="uk-UA"/>
        </w:rPr>
        <w:t xml:space="preserve"> </w:t>
      </w:r>
      <w:r w:rsidRPr="00005F3A">
        <w:rPr>
          <w:sz w:val="28"/>
          <w:szCs w:val="28"/>
          <w:lang w:val="uk-UA"/>
        </w:rPr>
        <w:t>життєдіяльність</w:t>
      </w:r>
      <w:r w:rsidR="00033053">
        <w:rPr>
          <w:sz w:val="28"/>
          <w:szCs w:val="28"/>
          <w:lang w:val="uk-UA"/>
        </w:rPr>
        <w:t xml:space="preserve"> </w:t>
      </w:r>
      <w:r w:rsidRPr="00005F3A">
        <w:rPr>
          <w:sz w:val="28"/>
          <w:szCs w:val="28"/>
          <w:lang w:val="uk-UA"/>
        </w:rPr>
        <w:t xml:space="preserve">суспільства. </w:t>
      </w:r>
    </w:p>
    <w:p w:rsidR="003364B4" w:rsidRPr="00005F3A" w:rsidRDefault="003364B4" w:rsidP="00005F3A">
      <w:pPr>
        <w:pStyle w:val="rvps5"/>
        <w:spacing w:before="0" w:beforeAutospacing="0" w:after="0" w:afterAutospacing="0"/>
        <w:ind w:firstLine="567"/>
        <w:contextualSpacing/>
        <w:jc w:val="both"/>
        <w:rPr>
          <w:snapToGrid w:val="0"/>
          <w:sz w:val="28"/>
          <w:szCs w:val="28"/>
        </w:rPr>
      </w:pPr>
      <w:r w:rsidRPr="00005F3A">
        <w:rPr>
          <w:snapToGrid w:val="0"/>
          <w:sz w:val="28"/>
          <w:szCs w:val="28"/>
        </w:rPr>
        <w:t>Однією з особ</w:t>
      </w:r>
      <w:r w:rsidRPr="00005F3A">
        <w:rPr>
          <w:snapToGrid w:val="0"/>
          <w:sz w:val="28"/>
          <w:szCs w:val="28"/>
        </w:rPr>
        <w:softHyphen/>
        <w:t xml:space="preserve">ливостей, характерних для України початку </w:t>
      </w:r>
      <w:r w:rsidRPr="00005F3A">
        <w:rPr>
          <w:snapToGrid w:val="0"/>
          <w:sz w:val="28"/>
          <w:szCs w:val="28"/>
          <w:lang w:val="en-US"/>
        </w:rPr>
        <w:t>XX</w:t>
      </w:r>
      <w:r w:rsidRPr="00005F3A">
        <w:rPr>
          <w:snapToGrid w:val="0"/>
          <w:sz w:val="28"/>
          <w:szCs w:val="28"/>
        </w:rPr>
        <w:t xml:space="preserve"> ст., була етнічна невідповідність між сільською та міською спільнотами, рівнем сільської культури і міської цивілізації. В Україні історично склалося так, що національний склад села і міста був різним. Наприклад, у 1900 р. лише 13% українців проживало у містах, де переважали росіяни та євреї. Оскільки не</w:t>
      </w:r>
      <w:r w:rsidRPr="00005F3A">
        <w:rPr>
          <w:snapToGrid w:val="0"/>
          <w:sz w:val="28"/>
          <w:szCs w:val="28"/>
        </w:rPr>
        <w:softHyphen/>
        <w:t>українські жителі міст мали більші можливости здобути вищу освіту, фахову підготовку, то вони й переважали серед інтеліґенції в Україні. Тобто спостерігалася гостра диспропорція між питомою вагою українців, які проживали в Україні, і наці</w:t>
      </w:r>
      <w:r w:rsidR="009D04A5">
        <w:rPr>
          <w:snapToGrid w:val="0"/>
          <w:sz w:val="28"/>
          <w:szCs w:val="28"/>
        </w:rPr>
        <w:t>ональним складом творчої інтеліг</w:t>
      </w:r>
      <w:r w:rsidRPr="00005F3A">
        <w:rPr>
          <w:snapToGrid w:val="0"/>
          <w:sz w:val="28"/>
          <w:szCs w:val="28"/>
        </w:rPr>
        <w:t>енції, для якої рідною мовою була українська. Так, якщо серед осіб, зайнятих розумовою працею у сфері науки, літератури і мистецтва, в підросійській Україні українці становили 12,3%, то євреї – 25,7%, росіяни – 40,7%, поляки – 8,2%, німці – 4%. Тобто серед українці</w:t>
      </w:r>
      <w:r w:rsidR="009D04A5">
        <w:rPr>
          <w:snapToGrid w:val="0"/>
          <w:sz w:val="28"/>
          <w:szCs w:val="28"/>
        </w:rPr>
        <w:t>в одна людина творчої праці при</w:t>
      </w:r>
      <w:r w:rsidRPr="00005F3A">
        <w:rPr>
          <w:snapToGrid w:val="0"/>
          <w:sz w:val="28"/>
          <w:szCs w:val="28"/>
        </w:rPr>
        <w:t>падала на 423 особи, серед поляків – на 145, євреїв – на 90, росіян – на 80 осіб</w:t>
      </w:r>
      <w:r w:rsidRPr="00005F3A">
        <w:rPr>
          <w:rStyle w:val="a8"/>
          <w:sz w:val="28"/>
          <w:szCs w:val="28"/>
        </w:rPr>
        <w:footnoteReference w:id="9"/>
      </w:r>
      <w:r w:rsidRPr="00005F3A">
        <w:rPr>
          <w:snapToGrid w:val="0"/>
          <w:sz w:val="28"/>
          <w:szCs w:val="28"/>
        </w:rPr>
        <w:t>.</w:t>
      </w:r>
    </w:p>
    <w:p w:rsidR="003364B4" w:rsidRPr="00005F3A" w:rsidRDefault="009D04A5" w:rsidP="00005F3A">
      <w:pPr>
        <w:shd w:val="clear" w:color="auto" w:fill="FFFFFF"/>
        <w:ind w:firstLine="567"/>
        <w:contextualSpacing/>
        <w:jc w:val="both"/>
        <w:rPr>
          <w:rStyle w:val="FontStyle139"/>
          <w:rFonts w:eastAsiaTheme="majorEastAsia"/>
          <w:sz w:val="28"/>
          <w:szCs w:val="28"/>
          <w:lang w:val="uk-UA"/>
        </w:rPr>
      </w:pPr>
      <w:r>
        <w:rPr>
          <w:rStyle w:val="FontStyle139"/>
          <w:rFonts w:eastAsiaTheme="majorEastAsia"/>
          <w:sz w:val="28"/>
          <w:szCs w:val="28"/>
          <w:lang w:val="uk-UA"/>
        </w:rPr>
        <w:t>Політика як Росій</w:t>
      </w:r>
      <w:r w:rsidR="003364B4" w:rsidRPr="00005F3A">
        <w:rPr>
          <w:rStyle w:val="FontStyle139"/>
          <w:rFonts w:eastAsiaTheme="majorEastAsia"/>
          <w:sz w:val="28"/>
          <w:szCs w:val="28"/>
          <w:lang w:val="uk-UA"/>
        </w:rPr>
        <w:t xml:space="preserve">ської, так і Австро-Угорської імперій, насамперед була </w:t>
      </w:r>
      <w:r w:rsidR="003364B4" w:rsidRPr="00005F3A">
        <w:rPr>
          <w:snapToGrid w:val="0"/>
          <w:sz w:val="28"/>
          <w:szCs w:val="28"/>
          <w:lang w:val="uk-UA"/>
        </w:rPr>
        <w:t>зорієнтована на збереження цілісности монархій. А тому</w:t>
      </w:r>
      <w:r w:rsidR="00033053">
        <w:rPr>
          <w:snapToGrid w:val="0"/>
          <w:sz w:val="28"/>
          <w:szCs w:val="28"/>
          <w:lang w:val="uk-UA"/>
        </w:rPr>
        <w:t xml:space="preserve"> </w:t>
      </w:r>
      <w:r w:rsidR="003364B4" w:rsidRPr="00005F3A">
        <w:rPr>
          <w:rStyle w:val="FontStyle139"/>
          <w:rFonts w:eastAsiaTheme="majorEastAsia"/>
          <w:sz w:val="28"/>
          <w:szCs w:val="28"/>
          <w:lang w:val="uk-UA"/>
        </w:rPr>
        <w:t>спрямовувалася на обмеження</w:t>
      </w:r>
      <w:r w:rsidR="00033053">
        <w:rPr>
          <w:rStyle w:val="FontStyle139"/>
          <w:rFonts w:eastAsiaTheme="majorEastAsia"/>
          <w:sz w:val="28"/>
          <w:szCs w:val="28"/>
          <w:lang w:val="uk-UA"/>
        </w:rPr>
        <w:t xml:space="preserve"> </w:t>
      </w:r>
      <w:r w:rsidR="003364B4" w:rsidRPr="00005F3A">
        <w:rPr>
          <w:rStyle w:val="FontStyle139"/>
          <w:rFonts w:eastAsiaTheme="majorEastAsia"/>
          <w:sz w:val="28"/>
          <w:szCs w:val="28"/>
          <w:lang w:val="uk-UA"/>
        </w:rPr>
        <w:t>політичних і етнічних прав національних</w:t>
      </w:r>
      <w:r w:rsidR="00033053">
        <w:rPr>
          <w:rStyle w:val="FontStyle139"/>
          <w:rFonts w:eastAsiaTheme="majorEastAsia"/>
          <w:sz w:val="28"/>
          <w:szCs w:val="28"/>
          <w:lang w:val="uk-UA"/>
        </w:rPr>
        <w:t xml:space="preserve"> </w:t>
      </w:r>
      <w:r w:rsidR="003364B4" w:rsidRPr="00005F3A">
        <w:rPr>
          <w:rStyle w:val="FontStyle139"/>
          <w:rFonts w:eastAsiaTheme="majorEastAsia"/>
          <w:sz w:val="28"/>
          <w:szCs w:val="28"/>
          <w:lang w:val="uk-UA"/>
        </w:rPr>
        <w:t>меншин, їхню</w:t>
      </w:r>
      <w:r w:rsidR="00033053">
        <w:rPr>
          <w:rStyle w:val="FontStyle139"/>
          <w:rFonts w:eastAsiaTheme="majorEastAsia"/>
          <w:sz w:val="28"/>
          <w:szCs w:val="28"/>
          <w:lang w:val="uk-UA"/>
        </w:rPr>
        <w:t xml:space="preserve"> </w:t>
      </w:r>
      <w:r>
        <w:rPr>
          <w:rStyle w:val="FontStyle139"/>
          <w:rFonts w:eastAsiaTheme="majorEastAsia"/>
          <w:sz w:val="28"/>
          <w:szCs w:val="28"/>
          <w:lang w:val="uk-UA"/>
        </w:rPr>
        <w:t>аси</w:t>
      </w:r>
      <w:r w:rsidR="003364B4" w:rsidRPr="00005F3A">
        <w:rPr>
          <w:rStyle w:val="FontStyle139"/>
          <w:rFonts w:eastAsiaTheme="majorEastAsia"/>
          <w:sz w:val="28"/>
          <w:szCs w:val="28"/>
          <w:lang w:val="uk-UA"/>
        </w:rPr>
        <w:t>міляцію, попередження</w:t>
      </w:r>
      <w:r w:rsidR="00033053">
        <w:rPr>
          <w:rStyle w:val="FontStyle139"/>
          <w:rFonts w:eastAsiaTheme="majorEastAsia"/>
          <w:sz w:val="28"/>
          <w:szCs w:val="28"/>
          <w:lang w:val="uk-UA"/>
        </w:rPr>
        <w:t xml:space="preserve"> </w:t>
      </w:r>
      <w:r w:rsidR="003364B4" w:rsidRPr="00005F3A">
        <w:rPr>
          <w:rStyle w:val="FontStyle139"/>
          <w:rFonts w:eastAsiaTheme="majorEastAsia"/>
          <w:sz w:val="28"/>
          <w:szCs w:val="28"/>
          <w:lang w:val="uk-UA"/>
        </w:rPr>
        <w:t>національно-визвольних</w:t>
      </w:r>
      <w:r w:rsidR="00033053">
        <w:rPr>
          <w:rStyle w:val="FontStyle139"/>
          <w:rFonts w:eastAsiaTheme="majorEastAsia"/>
          <w:sz w:val="28"/>
          <w:szCs w:val="28"/>
          <w:lang w:val="uk-UA"/>
        </w:rPr>
        <w:t xml:space="preserve"> </w:t>
      </w:r>
      <w:r w:rsidR="003364B4" w:rsidRPr="00005F3A">
        <w:rPr>
          <w:rStyle w:val="FontStyle139"/>
          <w:rFonts w:eastAsiaTheme="majorEastAsia"/>
          <w:sz w:val="28"/>
          <w:szCs w:val="28"/>
          <w:lang w:val="uk-UA"/>
        </w:rPr>
        <w:t>рухів, провокування</w:t>
      </w:r>
      <w:r w:rsidR="00033053">
        <w:rPr>
          <w:rStyle w:val="FontStyle139"/>
          <w:rFonts w:eastAsiaTheme="majorEastAsia"/>
          <w:sz w:val="28"/>
          <w:szCs w:val="28"/>
          <w:lang w:val="uk-UA"/>
        </w:rPr>
        <w:t xml:space="preserve"> </w:t>
      </w:r>
      <w:r w:rsidR="003364B4" w:rsidRPr="00005F3A">
        <w:rPr>
          <w:rStyle w:val="FontStyle139"/>
          <w:rFonts w:eastAsiaTheme="majorEastAsia"/>
          <w:sz w:val="28"/>
          <w:szCs w:val="28"/>
          <w:lang w:val="uk-UA"/>
        </w:rPr>
        <w:t>міжнаціональної</w:t>
      </w:r>
      <w:r w:rsidR="00033053">
        <w:rPr>
          <w:rStyle w:val="FontStyle139"/>
          <w:rFonts w:eastAsiaTheme="majorEastAsia"/>
          <w:sz w:val="28"/>
          <w:szCs w:val="28"/>
          <w:lang w:val="uk-UA"/>
        </w:rPr>
        <w:t xml:space="preserve"> </w:t>
      </w:r>
      <w:r w:rsidR="003364B4" w:rsidRPr="00005F3A">
        <w:rPr>
          <w:rStyle w:val="FontStyle139"/>
          <w:rFonts w:eastAsiaTheme="majorEastAsia"/>
          <w:sz w:val="28"/>
          <w:szCs w:val="28"/>
          <w:lang w:val="uk-UA"/>
        </w:rPr>
        <w:t xml:space="preserve">ворожнечі. </w:t>
      </w:r>
    </w:p>
    <w:p w:rsidR="003364B4" w:rsidRPr="00005F3A" w:rsidRDefault="003364B4" w:rsidP="00005F3A">
      <w:pPr>
        <w:shd w:val="clear" w:color="auto" w:fill="FFFFFF"/>
        <w:ind w:firstLine="567"/>
        <w:contextualSpacing/>
        <w:jc w:val="both"/>
        <w:rPr>
          <w:snapToGrid w:val="0"/>
          <w:sz w:val="28"/>
          <w:szCs w:val="28"/>
          <w:lang w:val="uk-UA"/>
        </w:rPr>
      </w:pPr>
      <w:r w:rsidRPr="00005F3A">
        <w:rPr>
          <w:rStyle w:val="FontStyle139"/>
          <w:rFonts w:eastAsiaTheme="majorEastAsia"/>
          <w:sz w:val="28"/>
          <w:szCs w:val="28"/>
          <w:lang w:val="uk-UA"/>
        </w:rPr>
        <w:t>Особливо цинічною</w:t>
      </w:r>
      <w:r w:rsidR="00033053">
        <w:rPr>
          <w:rStyle w:val="FontStyle139"/>
          <w:rFonts w:eastAsiaTheme="majorEastAsia"/>
          <w:sz w:val="28"/>
          <w:szCs w:val="28"/>
          <w:lang w:val="uk-UA"/>
        </w:rPr>
        <w:t xml:space="preserve"> </w:t>
      </w:r>
      <w:r w:rsidRPr="00005F3A">
        <w:rPr>
          <w:rStyle w:val="FontStyle139"/>
          <w:rFonts w:eastAsiaTheme="majorEastAsia"/>
          <w:sz w:val="28"/>
          <w:szCs w:val="28"/>
          <w:lang w:val="uk-UA"/>
        </w:rPr>
        <w:t>була</w:t>
      </w:r>
      <w:r w:rsidR="00033053">
        <w:rPr>
          <w:rStyle w:val="FontStyle139"/>
          <w:rFonts w:eastAsiaTheme="majorEastAsia"/>
          <w:sz w:val="28"/>
          <w:szCs w:val="28"/>
          <w:lang w:val="uk-UA"/>
        </w:rPr>
        <w:t xml:space="preserve"> </w:t>
      </w:r>
      <w:r w:rsidRPr="00005F3A">
        <w:rPr>
          <w:rStyle w:val="FontStyle139"/>
          <w:rFonts w:eastAsiaTheme="majorEastAsia"/>
          <w:sz w:val="28"/>
          <w:szCs w:val="28"/>
          <w:lang w:val="uk-UA"/>
        </w:rPr>
        <w:t>поведінка</w:t>
      </w:r>
      <w:r w:rsidR="00033053">
        <w:rPr>
          <w:rStyle w:val="FontStyle139"/>
          <w:rFonts w:eastAsiaTheme="majorEastAsia"/>
          <w:sz w:val="28"/>
          <w:szCs w:val="28"/>
          <w:lang w:val="uk-UA"/>
        </w:rPr>
        <w:t xml:space="preserve"> </w:t>
      </w:r>
      <w:r w:rsidRPr="00005F3A">
        <w:rPr>
          <w:rStyle w:val="FontStyle139"/>
          <w:rFonts w:eastAsiaTheme="majorEastAsia"/>
          <w:sz w:val="28"/>
          <w:szCs w:val="28"/>
          <w:lang w:val="uk-UA"/>
        </w:rPr>
        <w:t>російського</w:t>
      </w:r>
      <w:r w:rsidR="00033053">
        <w:rPr>
          <w:rStyle w:val="FontStyle139"/>
          <w:rFonts w:eastAsiaTheme="majorEastAsia"/>
          <w:sz w:val="28"/>
          <w:szCs w:val="28"/>
          <w:lang w:val="uk-UA"/>
        </w:rPr>
        <w:t xml:space="preserve"> </w:t>
      </w:r>
      <w:r w:rsidRPr="00005F3A">
        <w:rPr>
          <w:rStyle w:val="FontStyle139"/>
          <w:rFonts w:eastAsiaTheme="majorEastAsia"/>
          <w:sz w:val="28"/>
          <w:szCs w:val="28"/>
          <w:lang w:val="uk-UA"/>
        </w:rPr>
        <w:t>царату, яка випливала як із</w:t>
      </w:r>
      <w:r w:rsidR="00033053">
        <w:rPr>
          <w:rStyle w:val="FontStyle139"/>
          <w:rFonts w:eastAsiaTheme="majorEastAsia"/>
          <w:sz w:val="28"/>
          <w:szCs w:val="28"/>
          <w:lang w:val="uk-UA"/>
        </w:rPr>
        <w:t xml:space="preserve"> </w:t>
      </w:r>
      <w:r w:rsidRPr="00005F3A">
        <w:rPr>
          <w:rStyle w:val="FontStyle139"/>
          <w:rFonts w:eastAsiaTheme="majorEastAsia"/>
          <w:sz w:val="28"/>
          <w:szCs w:val="28"/>
          <w:lang w:val="uk-UA"/>
        </w:rPr>
        <w:t>монархічно-поліційного устрою Росії, так і з її</w:t>
      </w:r>
      <w:r w:rsidR="00033053">
        <w:rPr>
          <w:rStyle w:val="FontStyle139"/>
          <w:rFonts w:eastAsiaTheme="majorEastAsia"/>
          <w:sz w:val="28"/>
          <w:szCs w:val="28"/>
          <w:lang w:val="uk-UA"/>
        </w:rPr>
        <w:t xml:space="preserve"> </w:t>
      </w:r>
      <w:r w:rsidRPr="00005F3A">
        <w:rPr>
          <w:rStyle w:val="FontStyle139"/>
          <w:rFonts w:eastAsiaTheme="majorEastAsia"/>
          <w:sz w:val="28"/>
          <w:szCs w:val="28"/>
          <w:lang w:val="uk-UA"/>
        </w:rPr>
        <w:t>шовіністично-великодержавницької</w:t>
      </w:r>
      <w:r w:rsidR="00033053">
        <w:rPr>
          <w:rStyle w:val="FontStyle139"/>
          <w:rFonts w:eastAsiaTheme="majorEastAsia"/>
          <w:sz w:val="28"/>
          <w:szCs w:val="28"/>
          <w:lang w:val="uk-UA"/>
        </w:rPr>
        <w:t xml:space="preserve"> </w:t>
      </w:r>
      <w:r w:rsidRPr="00005F3A">
        <w:rPr>
          <w:rStyle w:val="FontStyle139"/>
          <w:rFonts w:eastAsiaTheme="majorEastAsia"/>
          <w:sz w:val="28"/>
          <w:szCs w:val="28"/>
          <w:lang w:val="uk-UA"/>
        </w:rPr>
        <w:t>внутрішньої та зовнішньої</w:t>
      </w:r>
      <w:r w:rsidR="00033053">
        <w:rPr>
          <w:rStyle w:val="FontStyle139"/>
          <w:rFonts w:eastAsiaTheme="majorEastAsia"/>
          <w:sz w:val="28"/>
          <w:szCs w:val="28"/>
          <w:lang w:val="uk-UA"/>
        </w:rPr>
        <w:t xml:space="preserve"> </w:t>
      </w:r>
      <w:r w:rsidRPr="00005F3A">
        <w:rPr>
          <w:rStyle w:val="FontStyle139"/>
          <w:rFonts w:eastAsiaTheme="majorEastAsia"/>
          <w:sz w:val="28"/>
          <w:szCs w:val="28"/>
          <w:lang w:val="uk-UA"/>
        </w:rPr>
        <w:t>політики</w:t>
      </w:r>
      <w:r w:rsidRPr="00005F3A">
        <w:rPr>
          <w:rStyle w:val="a8"/>
          <w:snapToGrid w:val="0"/>
          <w:sz w:val="28"/>
          <w:szCs w:val="28"/>
        </w:rPr>
        <w:footnoteReference w:id="10"/>
      </w:r>
      <w:r w:rsidRPr="00005F3A">
        <w:rPr>
          <w:rStyle w:val="FontStyle139"/>
          <w:rFonts w:eastAsiaTheme="majorEastAsia"/>
          <w:sz w:val="28"/>
          <w:szCs w:val="28"/>
          <w:lang w:val="uk-UA"/>
        </w:rPr>
        <w:t xml:space="preserve">. Вона </w:t>
      </w:r>
      <w:r w:rsidRPr="00005F3A">
        <w:rPr>
          <w:snapToGrid w:val="0"/>
          <w:sz w:val="28"/>
          <w:szCs w:val="28"/>
          <w:lang w:val="uk-UA"/>
        </w:rPr>
        <w:t>ґрунтувалася на концепції</w:t>
      </w:r>
      <w:r w:rsidR="00033053">
        <w:rPr>
          <w:snapToGrid w:val="0"/>
          <w:sz w:val="28"/>
          <w:szCs w:val="28"/>
          <w:lang w:val="uk-UA"/>
        </w:rPr>
        <w:t xml:space="preserve"> </w:t>
      </w:r>
      <w:r w:rsidRPr="00005F3A">
        <w:rPr>
          <w:snapToGrid w:val="0"/>
          <w:sz w:val="28"/>
          <w:szCs w:val="28"/>
          <w:lang w:val="uk-UA"/>
        </w:rPr>
        <w:t xml:space="preserve">обмежувального, </w:t>
      </w:r>
      <w:r w:rsidR="00033053">
        <w:rPr>
          <w:snapToGrid w:val="0"/>
          <w:sz w:val="28"/>
          <w:szCs w:val="28"/>
          <w:lang w:val="uk-UA"/>
        </w:rPr>
        <w:t xml:space="preserve">забороню вального </w:t>
      </w:r>
      <w:r w:rsidRPr="00005F3A">
        <w:rPr>
          <w:snapToGrid w:val="0"/>
          <w:sz w:val="28"/>
          <w:szCs w:val="28"/>
          <w:lang w:val="uk-UA"/>
        </w:rPr>
        <w:t>законодавства, супроводжувалася</w:t>
      </w:r>
      <w:r w:rsidR="00033053">
        <w:rPr>
          <w:snapToGrid w:val="0"/>
          <w:sz w:val="28"/>
          <w:szCs w:val="28"/>
          <w:lang w:val="uk-UA"/>
        </w:rPr>
        <w:t xml:space="preserve"> </w:t>
      </w:r>
      <w:r w:rsidRPr="00005F3A">
        <w:rPr>
          <w:snapToGrid w:val="0"/>
          <w:sz w:val="28"/>
          <w:szCs w:val="28"/>
          <w:lang w:val="uk-UA"/>
        </w:rPr>
        <w:t>р</w:t>
      </w:r>
      <w:r w:rsidR="009D04A5">
        <w:rPr>
          <w:snapToGrid w:val="0"/>
          <w:sz w:val="28"/>
          <w:szCs w:val="28"/>
          <w:lang w:val="uk-UA"/>
        </w:rPr>
        <w:t>еакцією, на</w:t>
      </w:r>
      <w:r w:rsidRPr="00005F3A">
        <w:rPr>
          <w:snapToGrid w:val="0"/>
          <w:sz w:val="28"/>
          <w:szCs w:val="28"/>
          <w:lang w:val="uk-UA"/>
        </w:rPr>
        <w:t>силлям і репресіями</w:t>
      </w:r>
      <w:r w:rsidRPr="00005F3A">
        <w:rPr>
          <w:rStyle w:val="a8"/>
          <w:snapToGrid w:val="0"/>
          <w:sz w:val="28"/>
          <w:szCs w:val="28"/>
        </w:rPr>
        <w:footnoteReference w:id="11"/>
      </w:r>
      <w:r w:rsidRPr="00005F3A">
        <w:rPr>
          <w:snapToGrid w:val="0"/>
          <w:sz w:val="28"/>
          <w:szCs w:val="28"/>
          <w:lang w:val="uk-UA"/>
        </w:rPr>
        <w:t>. У Російській</w:t>
      </w:r>
      <w:r w:rsidR="00033053">
        <w:rPr>
          <w:snapToGrid w:val="0"/>
          <w:sz w:val="28"/>
          <w:szCs w:val="28"/>
          <w:lang w:val="uk-UA"/>
        </w:rPr>
        <w:t xml:space="preserve"> </w:t>
      </w:r>
      <w:r w:rsidRPr="00005F3A">
        <w:rPr>
          <w:snapToGrid w:val="0"/>
          <w:sz w:val="28"/>
          <w:szCs w:val="28"/>
          <w:lang w:val="uk-UA"/>
        </w:rPr>
        <w:t>імперії</w:t>
      </w:r>
      <w:r w:rsidR="00033053">
        <w:rPr>
          <w:snapToGrid w:val="0"/>
          <w:sz w:val="28"/>
          <w:szCs w:val="28"/>
          <w:lang w:val="uk-UA"/>
        </w:rPr>
        <w:t xml:space="preserve"> </w:t>
      </w:r>
      <w:r w:rsidRPr="00005F3A">
        <w:rPr>
          <w:snapToGrid w:val="0"/>
          <w:sz w:val="28"/>
          <w:szCs w:val="28"/>
          <w:lang w:val="uk-UA"/>
        </w:rPr>
        <w:t>нації, в т. ч. українська</w:t>
      </w:r>
      <w:r w:rsidR="00033053">
        <w:rPr>
          <w:snapToGrid w:val="0"/>
          <w:sz w:val="28"/>
          <w:szCs w:val="28"/>
          <w:lang w:val="uk-UA"/>
        </w:rPr>
        <w:t xml:space="preserve"> </w:t>
      </w:r>
      <w:r w:rsidRPr="00005F3A">
        <w:rPr>
          <w:snapToGrid w:val="0"/>
          <w:sz w:val="28"/>
          <w:szCs w:val="28"/>
          <w:lang w:val="uk-UA"/>
        </w:rPr>
        <w:t>нація, зневажливо названа «хохли», перебували на становищі</w:t>
      </w:r>
      <w:r w:rsidR="00033053">
        <w:rPr>
          <w:snapToGrid w:val="0"/>
          <w:sz w:val="28"/>
          <w:szCs w:val="28"/>
          <w:lang w:val="uk-UA"/>
        </w:rPr>
        <w:t xml:space="preserve"> </w:t>
      </w:r>
      <w:r w:rsidRPr="00005F3A">
        <w:rPr>
          <w:snapToGrid w:val="0"/>
          <w:sz w:val="28"/>
          <w:szCs w:val="28"/>
          <w:lang w:val="uk-UA"/>
        </w:rPr>
        <w:t>другорядних</w:t>
      </w:r>
      <w:r w:rsidR="00033053">
        <w:rPr>
          <w:snapToGrid w:val="0"/>
          <w:sz w:val="28"/>
          <w:szCs w:val="28"/>
          <w:lang w:val="uk-UA"/>
        </w:rPr>
        <w:t xml:space="preserve"> </w:t>
      </w:r>
      <w:r w:rsidRPr="00005F3A">
        <w:rPr>
          <w:snapToGrid w:val="0"/>
          <w:sz w:val="28"/>
          <w:szCs w:val="28"/>
          <w:lang w:val="uk-UA"/>
        </w:rPr>
        <w:t>етнонаціональних</w:t>
      </w:r>
      <w:r w:rsidR="00033053">
        <w:rPr>
          <w:snapToGrid w:val="0"/>
          <w:sz w:val="28"/>
          <w:szCs w:val="28"/>
          <w:lang w:val="uk-UA"/>
        </w:rPr>
        <w:t xml:space="preserve"> </w:t>
      </w:r>
      <w:r w:rsidRPr="00005F3A">
        <w:rPr>
          <w:snapToGrid w:val="0"/>
          <w:sz w:val="28"/>
          <w:szCs w:val="28"/>
          <w:lang w:val="uk-UA"/>
        </w:rPr>
        <w:t>груп, змушених</w:t>
      </w:r>
      <w:r w:rsidR="00033053">
        <w:rPr>
          <w:snapToGrid w:val="0"/>
          <w:sz w:val="28"/>
          <w:szCs w:val="28"/>
          <w:lang w:val="uk-UA"/>
        </w:rPr>
        <w:t xml:space="preserve"> </w:t>
      </w:r>
      <w:r w:rsidRPr="00005F3A">
        <w:rPr>
          <w:snapToGrid w:val="0"/>
          <w:sz w:val="28"/>
          <w:szCs w:val="28"/>
          <w:lang w:val="uk-UA"/>
        </w:rPr>
        <w:t>сприймати</w:t>
      </w:r>
      <w:r w:rsidR="00033053">
        <w:rPr>
          <w:snapToGrid w:val="0"/>
          <w:sz w:val="28"/>
          <w:szCs w:val="28"/>
          <w:lang w:val="uk-UA"/>
        </w:rPr>
        <w:t xml:space="preserve"> </w:t>
      </w:r>
      <w:r w:rsidRPr="00005F3A">
        <w:rPr>
          <w:snapToGrid w:val="0"/>
          <w:sz w:val="28"/>
          <w:szCs w:val="28"/>
          <w:lang w:val="uk-UA"/>
        </w:rPr>
        <w:t>російську</w:t>
      </w:r>
      <w:r w:rsidR="00033053">
        <w:rPr>
          <w:snapToGrid w:val="0"/>
          <w:sz w:val="28"/>
          <w:szCs w:val="28"/>
          <w:lang w:val="uk-UA"/>
        </w:rPr>
        <w:t xml:space="preserve"> </w:t>
      </w:r>
      <w:r w:rsidRPr="00005F3A">
        <w:rPr>
          <w:snapToGrid w:val="0"/>
          <w:sz w:val="28"/>
          <w:szCs w:val="28"/>
          <w:lang w:val="uk-UA"/>
        </w:rPr>
        <w:t>мову як державну, позбавлених права на судочинство</w:t>
      </w:r>
      <w:r w:rsidR="00033053">
        <w:rPr>
          <w:snapToGrid w:val="0"/>
          <w:sz w:val="28"/>
          <w:szCs w:val="28"/>
          <w:lang w:val="uk-UA"/>
        </w:rPr>
        <w:t xml:space="preserve"> </w:t>
      </w:r>
      <w:r w:rsidRPr="00005F3A">
        <w:rPr>
          <w:snapToGrid w:val="0"/>
          <w:sz w:val="28"/>
          <w:szCs w:val="28"/>
          <w:lang w:val="uk-UA"/>
        </w:rPr>
        <w:t>власною</w:t>
      </w:r>
      <w:r w:rsidR="00033053">
        <w:rPr>
          <w:snapToGrid w:val="0"/>
          <w:sz w:val="28"/>
          <w:szCs w:val="28"/>
          <w:lang w:val="uk-UA"/>
        </w:rPr>
        <w:t xml:space="preserve"> </w:t>
      </w:r>
      <w:r w:rsidRPr="00005F3A">
        <w:rPr>
          <w:snapToGrid w:val="0"/>
          <w:sz w:val="28"/>
          <w:szCs w:val="28"/>
          <w:lang w:val="uk-UA"/>
        </w:rPr>
        <w:t>мовою та можливости будь-якого державного самовлаш</w:t>
      </w:r>
      <w:r w:rsidRPr="00005F3A">
        <w:rPr>
          <w:snapToGrid w:val="0"/>
          <w:sz w:val="28"/>
          <w:szCs w:val="28"/>
          <w:lang w:val="uk-UA"/>
        </w:rPr>
        <w:softHyphen/>
        <w:t>тування</w:t>
      </w:r>
      <w:r w:rsidR="00F87CC2">
        <w:rPr>
          <w:snapToGrid w:val="0"/>
          <w:sz w:val="28"/>
          <w:szCs w:val="28"/>
          <w:lang w:val="uk-UA"/>
        </w:rPr>
        <w:t xml:space="preserve"> </w:t>
      </w:r>
      <w:r w:rsidRPr="00005F3A">
        <w:rPr>
          <w:snapToGrid w:val="0"/>
          <w:sz w:val="28"/>
          <w:szCs w:val="28"/>
          <w:lang w:val="uk-UA"/>
        </w:rPr>
        <w:t>чи</w:t>
      </w:r>
      <w:r w:rsidR="00F87CC2">
        <w:rPr>
          <w:snapToGrid w:val="0"/>
          <w:sz w:val="28"/>
          <w:szCs w:val="28"/>
          <w:lang w:val="uk-UA"/>
        </w:rPr>
        <w:t xml:space="preserve"> </w:t>
      </w:r>
      <w:r w:rsidRPr="00005F3A">
        <w:rPr>
          <w:snapToGrid w:val="0"/>
          <w:sz w:val="28"/>
          <w:szCs w:val="28"/>
          <w:lang w:val="uk-UA"/>
        </w:rPr>
        <w:t>самоідентифікації.</w:t>
      </w:r>
    </w:p>
    <w:p w:rsidR="003364B4" w:rsidRPr="00005F3A" w:rsidRDefault="003364B4" w:rsidP="00005F3A">
      <w:pPr>
        <w:shd w:val="clear" w:color="auto" w:fill="FFFFFF"/>
        <w:ind w:firstLine="567"/>
        <w:contextualSpacing/>
        <w:jc w:val="both"/>
        <w:rPr>
          <w:sz w:val="28"/>
          <w:szCs w:val="28"/>
        </w:rPr>
      </w:pPr>
      <w:r w:rsidRPr="00C04612">
        <w:rPr>
          <w:snapToGrid w:val="0"/>
          <w:sz w:val="28"/>
          <w:szCs w:val="28"/>
          <w:lang w:val="uk-UA"/>
        </w:rPr>
        <w:t>Загалом</w:t>
      </w:r>
      <w:r w:rsidR="00F87CC2">
        <w:rPr>
          <w:snapToGrid w:val="0"/>
          <w:sz w:val="28"/>
          <w:szCs w:val="28"/>
          <w:lang w:val="uk-UA"/>
        </w:rPr>
        <w:t xml:space="preserve"> </w:t>
      </w:r>
      <w:r w:rsidRPr="00C04612">
        <w:rPr>
          <w:snapToGrid w:val="0"/>
          <w:sz w:val="28"/>
          <w:szCs w:val="28"/>
          <w:lang w:val="uk-UA"/>
        </w:rPr>
        <w:t>населення</w:t>
      </w:r>
      <w:r w:rsidR="00F87CC2">
        <w:rPr>
          <w:snapToGrid w:val="0"/>
          <w:sz w:val="28"/>
          <w:szCs w:val="28"/>
          <w:lang w:val="uk-UA"/>
        </w:rPr>
        <w:t xml:space="preserve"> </w:t>
      </w:r>
      <w:r w:rsidRPr="00C04612">
        <w:rPr>
          <w:snapToGrid w:val="0"/>
          <w:sz w:val="28"/>
          <w:szCs w:val="28"/>
          <w:lang w:val="uk-UA"/>
        </w:rPr>
        <w:t>Російської</w:t>
      </w:r>
      <w:r w:rsidR="00F87CC2">
        <w:rPr>
          <w:snapToGrid w:val="0"/>
          <w:sz w:val="28"/>
          <w:szCs w:val="28"/>
          <w:lang w:val="uk-UA"/>
        </w:rPr>
        <w:t xml:space="preserve"> </w:t>
      </w:r>
      <w:r w:rsidRPr="00C04612">
        <w:rPr>
          <w:snapToGrid w:val="0"/>
          <w:sz w:val="28"/>
          <w:szCs w:val="28"/>
          <w:lang w:val="uk-UA"/>
        </w:rPr>
        <w:t>імперії у правовому плані</w:t>
      </w:r>
      <w:r w:rsidR="00F87CC2">
        <w:rPr>
          <w:snapToGrid w:val="0"/>
          <w:sz w:val="28"/>
          <w:szCs w:val="28"/>
          <w:lang w:val="uk-UA"/>
        </w:rPr>
        <w:t xml:space="preserve"> </w:t>
      </w:r>
      <w:r w:rsidRPr="00C04612">
        <w:rPr>
          <w:snapToGrid w:val="0"/>
          <w:sz w:val="28"/>
          <w:szCs w:val="28"/>
          <w:lang w:val="uk-UA"/>
        </w:rPr>
        <w:t>було</w:t>
      </w:r>
      <w:r w:rsidR="00F87CC2">
        <w:rPr>
          <w:snapToGrid w:val="0"/>
          <w:sz w:val="28"/>
          <w:szCs w:val="28"/>
          <w:lang w:val="uk-UA"/>
        </w:rPr>
        <w:t xml:space="preserve"> </w:t>
      </w:r>
      <w:r w:rsidRPr="00C04612">
        <w:rPr>
          <w:snapToGrid w:val="0"/>
          <w:sz w:val="28"/>
          <w:szCs w:val="28"/>
          <w:lang w:val="uk-UA"/>
        </w:rPr>
        <w:t>поділено на: 1) «природних</w:t>
      </w:r>
      <w:r w:rsidR="00F87CC2">
        <w:rPr>
          <w:snapToGrid w:val="0"/>
          <w:sz w:val="28"/>
          <w:szCs w:val="28"/>
          <w:lang w:val="uk-UA"/>
        </w:rPr>
        <w:t xml:space="preserve"> </w:t>
      </w:r>
      <w:r w:rsidR="00B03AC5">
        <w:rPr>
          <w:snapToGrid w:val="0"/>
          <w:sz w:val="28"/>
          <w:szCs w:val="28"/>
          <w:lang w:val="uk-UA"/>
        </w:rPr>
        <w:t>оби</w:t>
      </w:r>
      <w:r w:rsidRPr="00C04612">
        <w:rPr>
          <w:snapToGrid w:val="0"/>
          <w:sz w:val="28"/>
          <w:szCs w:val="28"/>
          <w:lang w:val="uk-UA"/>
        </w:rPr>
        <w:t>вателів», яких</w:t>
      </w:r>
      <w:r w:rsidR="00F87CC2">
        <w:rPr>
          <w:snapToGrid w:val="0"/>
          <w:sz w:val="28"/>
          <w:szCs w:val="28"/>
          <w:lang w:val="uk-UA"/>
        </w:rPr>
        <w:t xml:space="preserve"> </w:t>
      </w:r>
      <w:r w:rsidRPr="00C04612">
        <w:rPr>
          <w:snapToGrid w:val="0"/>
          <w:sz w:val="28"/>
          <w:szCs w:val="28"/>
          <w:lang w:val="uk-UA"/>
        </w:rPr>
        <w:t>розподілили на чотири</w:t>
      </w:r>
      <w:r w:rsidR="00F87CC2">
        <w:rPr>
          <w:snapToGrid w:val="0"/>
          <w:sz w:val="28"/>
          <w:szCs w:val="28"/>
          <w:lang w:val="uk-UA"/>
        </w:rPr>
        <w:t xml:space="preserve"> </w:t>
      </w:r>
      <w:r w:rsidRPr="00C04612">
        <w:rPr>
          <w:snapToGrid w:val="0"/>
          <w:sz w:val="28"/>
          <w:szCs w:val="28"/>
          <w:lang w:val="uk-UA"/>
        </w:rPr>
        <w:t>стани: дворянство, духівництво, міських та сільських</w:t>
      </w:r>
      <w:r w:rsidR="00F87CC2">
        <w:rPr>
          <w:snapToGrid w:val="0"/>
          <w:sz w:val="28"/>
          <w:szCs w:val="28"/>
          <w:lang w:val="uk-UA"/>
        </w:rPr>
        <w:t xml:space="preserve"> </w:t>
      </w:r>
      <w:r w:rsidRPr="00C04612">
        <w:rPr>
          <w:snapToGrid w:val="0"/>
          <w:sz w:val="28"/>
          <w:szCs w:val="28"/>
          <w:lang w:val="uk-UA"/>
        </w:rPr>
        <w:t>мешканців; 2) «інородців». «Інородці» – це</w:t>
      </w:r>
      <w:r w:rsidR="00F87CC2">
        <w:rPr>
          <w:snapToGrid w:val="0"/>
          <w:sz w:val="28"/>
          <w:szCs w:val="28"/>
          <w:lang w:val="uk-UA"/>
        </w:rPr>
        <w:t xml:space="preserve"> </w:t>
      </w:r>
      <w:r w:rsidRPr="00C04612">
        <w:rPr>
          <w:snapToGrid w:val="0"/>
          <w:sz w:val="28"/>
          <w:szCs w:val="28"/>
          <w:lang w:val="uk-UA"/>
        </w:rPr>
        <w:t>термін, який в імперії</w:t>
      </w:r>
      <w:r w:rsidR="00F87CC2">
        <w:rPr>
          <w:snapToGrid w:val="0"/>
          <w:sz w:val="28"/>
          <w:szCs w:val="28"/>
          <w:lang w:val="uk-UA"/>
        </w:rPr>
        <w:t xml:space="preserve"> </w:t>
      </w:r>
      <w:r w:rsidRPr="00C04612">
        <w:rPr>
          <w:snapToGrid w:val="0"/>
          <w:sz w:val="28"/>
          <w:szCs w:val="28"/>
          <w:lang w:val="uk-UA"/>
        </w:rPr>
        <w:t>вживали</w:t>
      </w:r>
      <w:r w:rsidR="00F87CC2">
        <w:rPr>
          <w:snapToGrid w:val="0"/>
          <w:sz w:val="28"/>
          <w:szCs w:val="28"/>
          <w:lang w:val="uk-UA"/>
        </w:rPr>
        <w:t xml:space="preserve"> </w:t>
      </w:r>
      <w:r w:rsidRPr="00C04612">
        <w:rPr>
          <w:snapToGrid w:val="0"/>
          <w:sz w:val="28"/>
          <w:szCs w:val="28"/>
          <w:lang w:val="uk-UA"/>
        </w:rPr>
        <w:t>щодо</w:t>
      </w:r>
      <w:r w:rsidR="00F87CC2">
        <w:rPr>
          <w:snapToGrid w:val="0"/>
          <w:sz w:val="28"/>
          <w:szCs w:val="28"/>
          <w:lang w:val="uk-UA"/>
        </w:rPr>
        <w:t xml:space="preserve"> </w:t>
      </w:r>
      <w:r w:rsidRPr="00C04612">
        <w:rPr>
          <w:snapToGrid w:val="0"/>
          <w:sz w:val="28"/>
          <w:szCs w:val="28"/>
          <w:lang w:val="uk-UA"/>
        </w:rPr>
        <w:t>більшости</w:t>
      </w:r>
      <w:r w:rsidR="00F87CC2">
        <w:rPr>
          <w:snapToGrid w:val="0"/>
          <w:sz w:val="28"/>
          <w:szCs w:val="28"/>
          <w:lang w:val="uk-UA"/>
        </w:rPr>
        <w:t xml:space="preserve"> </w:t>
      </w:r>
      <w:r w:rsidRPr="00C04612">
        <w:rPr>
          <w:snapToGrid w:val="0"/>
          <w:sz w:val="28"/>
          <w:szCs w:val="28"/>
          <w:lang w:val="uk-UA"/>
        </w:rPr>
        <w:t>народів, що</w:t>
      </w:r>
      <w:r w:rsidR="00F87CC2">
        <w:rPr>
          <w:snapToGrid w:val="0"/>
          <w:sz w:val="28"/>
          <w:szCs w:val="28"/>
          <w:lang w:val="uk-UA"/>
        </w:rPr>
        <w:t xml:space="preserve"> </w:t>
      </w:r>
      <w:r w:rsidRPr="00C04612">
        <w:rPr>
          <w:snapToGrid w:val="0"/>
          <w:sz w:val="28"/>
          <w:szCs w:val="28"/>
          <w:lang w:val="uk-UA"/>
        </w:rPr>
        <w:t xml:space="preserve">її населяли. Проте з </w:t>
      </w:r>
      <w:r w:rsidRPr="00C04612">
        <w:rPr>
          <w:snapToGrid w:val="0"/>
          <w:sz w:val="28"/>
          <w:szCs w:val="28"/>
          <w:lang w:val="uk-UA"/>
        </w:rPr>
        <w:lastRenderedPageBreak/>
        <w:t>юридичного</w:t>
      </w:r>
      <w:r w:rsidR="00F87CC2">
        <w:rPr>
          <w:snapToGrid w:val="0"/>
          <w:sz w:val="28"/>
          <w:szCs w:val="28"/>
          <w:lang w:val="uk-UA"/>
        </w:rPr>
        <w:t xml:space="preserve"> </w:t>
      </w:r>
      <w:r w:rsidRPr="00C04612">
        <w:rPr>
          <w:snapToGrid w:val="0"/>
          <w:sz w:val="28"/>
          <w:szCs w:val="28"/>
          <w:lang w:val="uk-UA"/>
        </w:rPr>
        <w:t>погляду до них належало вісім</w:t>
      </w:r>
      <w:r w:rsidR="00F87CC2">
        <w:rPr>
          <w:snapToGrid w:val="0"/>
          <w:sz w:val="28"/>
          <w:szCs w:val="28"/>
          <w:lang w:val="uk-UA"/>
        </w:rPr>
        <w:t xml:space="preserve"> </w:t>
      </w:r>
      <w:r w:rsidRPr="00C04612">
        <w:rPr>
          <w:snapToGrid w:val="0"/>
          <w:sz w:val="28"/>
          <w:szCs w:val="28"/>
          <w:lang w:val="uk-UA"/>
        </w:rPr>
        <w:t>груп</w:t>
      </w:r>
      <w:r w:rsidR="00F87CC2">
        <w:rPr>
          <w:snapToGrid w:val="0"/>
          <w:sz w:val="28"/>
          <w:szCs w:val="28"/>
          <w:lang w:val="uk-UA"/>
        </w:rPr>
        <w:t xml:space="preserve"> </w:t>
      </w:r>
      <w:r w:rsidRPr="00C04612">
        <w:rPr>
          <w:snapToGrid w:val="0"/>
          <w:sz w:val="28"/>
          <w:szCs w:val="28"/>
          <w:lang w:val="uk-UA"/>
        </w:rPr>
        <w:t>населення, котрі</w:t>
      </w:r>
      <w:r w:rsidR="00F87CC2">
        <w:rPr>
          <w:snapToGrid w:val="0"/>
          <w:sz w:val="28"/>
          <w:szCs w:val="28"/>
          <w:lang w:val="uk-UA"/>
        </w:rPr>
        <w:t xml:space="preserve"> </w:t>
      </w:r>
      <w:r w:rsidRPr="00C04612">
        <w:rPr>
          <w:snapToGrid w:val="0"/>
          <w:sz w:val="28"/>
          <w:szCs w:val="28"/>
          <w:lang w:val="uk-UA"/>
        </w:rPr>
        <w:t>були</w:t>
      </w:r>
      <w:r w:rsidR="00F87CC2">
        <w:rPr>
          <w:snapToGrid w:val="0"/>
          <w:sz w:val="28"/>
          <w:szCs w:val="28"/>
          <w:lang w:val="uk-UA"/>
        </w:rPr>
        <w:t xml:space="preserve"> </w:t>
      </w:r>
      <w:r w:rsidRPr="00C04612">
        <w:rPr>
          <w:snapToGrid w:val="0"/>
          <w:sz w:val="28"/>
          <w:szCs w:val="28"/>
          <w:lang w:val="uk-UA"/>
        </w:rPr>
        <w:t>вилучені</w:t>
      </w:r>
      <w:r w:rsidR="00F87CC2">
        <w:rPr>
          <w:snapToGrid w:val="0"/>
          <w:sz w:val="28"/>
          <w:szCs w:val="28"/>
          <w:lang w:val="uk-UA"/>
        </w:rPr>
        <w:t xml:space="preserve"> </w:t>
      </w:r>
      <w:r w:rsidRPr="00C04612">
        <w:rPr>
          <w:snapToGrid w:val="0"/>
          <w:sz w:val="28"/>
          <w:szCs w:val="28"/>
          <w:lang w:val="uk-UA"/>
        </w:rPr>
        <w:t>зі</w:t>
      </w:r>
      <w:r w:rsidR="00F87CC2">
        <w:rPr>
          <w:snapToGrid w:val="0"/>
          <w:sz w:val="28"/>
          <w:szCs w:val="28"/>
          <w:lang w:val="uk-UA"/>
        </w:rPr>
        <w:t xml:space="preserve"> </w:t>
      </w:r>
      <w:r w:rsidRPr="00C04612">
        <w:rPr>
          <w:snapToGrid w:val="0"/>
          <w:sz w:val="28"/>
          <w:szCs w:val="28"/>
          <w:lang w:val="uk-UA"/>
        </w:rPr>
        <w:t>загальнодержавної</w:t>
      </w:r>
      <w:r w:rsidR="00F87CC2">
        <w:rPr>
          <w:snapToGrid w:val="0"/>
          <w:sz w:val="28"/>
          <w:szCs w:val="28"/>
          <w:lang w:val="uk-UA"/>
        </w:rPr>
        <w:t xml:space="preserve"> </w:t>
      </w:r>
      <w:r w:rsidRPr="00C04612">
        <w:rPr>
          <w:snapToGrid w:val="0"/>
          <w:sz w:val="28"/>
          <w:szCs w:val="28"/>
          <w:lang w:val="uk-UA"/>
        </w:rPr>
        <w:t>юрисдикції і для яких</w:t>
      </w:r>
      <w:r w:rsidR="00F87CC2">
        <w:rPr>
          <w:snapToGrid w:val="0"/>
          <w:sz w:val="28"/>
          <w:szCs w:val="28"/>
          <w:lang w:val="uk-UA"/>
        </w:rPr>
        <w:t xml:space="preserve"> </w:t>
      </w:r>
      <w:r w:rsidRPr="00C04612">
        <w:rPr>
          <w:snapToGrid w:val="0"/>
          <w:sz w:val="28"/>
          <w:szCs w:val="28"/>
          <w:lang w:val="uk-UA"/>
        </w:rPr>
        <w:t>існували</w:t>
      </w:r>
      <w:r w:rsidR="00F87CC2">
        <w:rPr>
          <w:snapToGrid w:val="0"/>
          <w:sz w:val="28"/>
          <w:szCs w:val="28"/>
          <w:lang w:val="uk-UA"/>
        </w:rPr>
        <w:t xml:space="preserve"> </w:t>
      </w:r>
      <w:r w:rsidRPr="00C04612">
        <w:rPr>
          <w:snapToGrid w:val="0"/>
          <w:sz w:val="28"/>
          <w:szCs w:val="28"/>
          <w:lang w:val="uk-UA"/>
        </w:rPr>
        <w:t>спеціальні</w:t>
      </w:r>
      <w:r w:rsidR="00F87CC2">
        <w:rPr>
          <w:snapToGrid w:val="0"/>
          <w:sz w:val="28"/>
          <w:szCs w:val="28"/>
          <w:lang w:val="uk-UA"/>
        </w:rPr>
        <w:t xml:space="preserve"> </w:t>
      </w:r>
      <w:r w:rsidRPr="00C04612">
        <w:rPr>
          <w:snapToGrid w:val="0"/>
          <w:sz w:val="28"/>
          <w:szCs w:val="28"/>
          <w:lang w:val="uk-UA"/>
        </w:rPr>
        <w:t>правові</w:t>
      </w:r>
      <w:r w:rsidR="00F87CC2">
        <w:rPr>
          <w:snapToGrid w:val="0"/>
          <w:sz w:val="28"/>
          <w:szCs w:val="28"/>
          <w:lang w:val="uk-UA"/>
        </w:rPr>
        <w:t xml:space="preserve"> </w:t>
      </w:r>
      <w:r w:rsidRPr="00C04612">
        <w:rPr>
          <w:snapToGrid w:val="0"/>
          <w:sz w:val="28"/>
          <w:szCs w:val="28"/>
          <w:lang w:val="uk-UA"/>
        </w:rPr>
        <w:t>норми. Це</w:t>
      </w:r>
      <w:r w:rsidR="00F87CC2">
        <w:rPr>
          <w:snapToGrid w:val="0"/>
          <w:sz w:val="28"/>
          <w:szCs w:val="28"/>
          <w:lang w:val="uk-UA"/>
        </w:rPr>
        <w:t xml:space="preserve"> </w:t>
      </w:r>
      <w:r w:rsidRPr="00C04612">
        <w:rPr>
          <w:snapToGrid w:val="0"/>
          <w:sz w:val="28"/>
          <w:szCs w:val="28"/>
          <w:lang w:val="uk-UA"/>
        </w:rPr>
        <w:t>сибірські народи, самоїди, калмики</w:t>
      </w:r>
      <w:r w:rsidR="00F87CC2">
        <w:rPr>
          <w:snapToGrid w:val="0"/>
          <w:sz w:val="28"/>
          <w:szCs w:val="28"/>
          <w:lang w:val="uk-UA"/>
        </w:rPr>
        <w:t xml:space="preserve"> </w:t>
      </w:r>
      <w:r w:rsidR="009D04A5">
        <w:rPr>
          <w:snapToGrid w:val="0"/>
          <w:sz w:val="28"/>
          <w:szCs w:val="28"/>
          <w:lang w:val="uk-UA"/>
        </w:rPr>
        <w:t>Астра</w:t>
      </w:r>
      <w:r w:rsidRPr="00C04612">
        <w:rPr>
          <w:snapToGrid w:val="0"/>
          <w:sz w:val="28"/>
          <w:szCs w:val="28"/>
          <w:lang w:val="uk-UA"/>
        </w:rPr>
        <w:t>ханської та Ставропольської</w:t>
      </w:r>
      <w:r w:rsidR="00F87CC2">
        <w:rPr>
          <w:snapToGrid w:val="0"/>
          <w:sz w:val="28"/>
          <w:szCs w:val="28"/>
          <w:lang w:val="uk-UA"/>
        </w:rPr>
        <w:t xml:space="preserve"> </w:t>
      </w:r>
      <w:r w:rsidRPr="00C04612">
        <w:rPr>
          <w:snapToGrid w:val="0"/>
          <w:sz w:val="28"/>
          <w:szCs w:val="28"/>
          <w:lang w:val="uk-UA"/>
        </w:rPr>
        <w:t>губерній, киргизи, кавказькі</w:t>
      </w:r>
      <w:r w:rsidR="00F87CC2">
        <w:rPr>
          <w:snapToGrid w:val="0"/>
          <w:sz w:val="28"/>
          <w:szCs w:val="28"/>
          <w:lang w:val="uk-UA"/>
        </w:rPr>
        <w:t xml:space="preserve"> </w:t>
      </w:r>
      <w:r w:rsidRPr="00C04612">
        <w:rPr>
          <w:snapToGrid w:val="0"/>
          <w:sz w:val="28"/>
          <w:szCs w:val="28"/>
          <w:lang w:val="uk-UA"/>
        </w:rPr>
        <w:t>горці, тубільці Туркестану, ординці</w:t>
      </w:r>
      <w:r w:rsidR="00F87CC2">
        <w:rPr>
          <w:snapToGrid w:val="0"/>
          <w:sz w:val="28"/>
          <w:szCs w:val="28"/>
          <w:lang w:val="uk-UA"/>
        </w:rPr>
        <w:t xml:space="preserve"> </w:t>
      </w:r>
      <w:r w:rsidRPr="00C04612">
        <w:rPr>
          <w:snapToGrid w:val="0"/>
          <w:sz w:val="28"/>
          <w:szCs w:val="28"/>
          <w:lang w:val="uk-UA"/>
        </w:rPr>
        <w:t>Закаспійської области та євреї</w:t>
      </w:r>
      <w:r w:rsidRPr="00005F3A">
        <w:rPr>
          <w:rStyle w:val="a8"/>
          <w:snapToGrid w:val="0"/>
          <w:sz w:val="28"/>
          <w:szCs w:val="28"/>
        </w:rPr>
        <w:footnoteReference w:id="12"/>
      </w:r>
      <w:r w:rsidRPr="00C04612">
        <w:rPr>
          <w:snapToGrid w:val="0"/>
          <w:sz w:val="28"/>
          <w:szCs w:val="28"/>
          <w:lang w:val="uk-UA"/>
        </w:rPr>
        <w:t>. На початку</w:t>
      </w:r>
      <w:r w:rsidR="00F87CC2">
        <w:rPr>
          <w:snapToGrid w:val="0"/>
          <w:sz w:val="28"/>
          <w:szCs w:val="28"/>
          <w:lang w:val="uk-UA"/>
        </w:rPr>
        <w:t xml:space="preserve"> </w:t>
      </w:r>
      <w:r w:rsidRPr="00005F3A">
        <w:rPr>
          <w:snapToGrid w:val="0"/>
          <w:sz w:val="28"/>
          <w:szCs w:val="28"/>
          <w:lang w:val="en-US"/>
        </w:rPr>
        <w:t>XX</w:t>
      </w:r>
      <w:r w:rsidRPr="00C04612">
        <w:rPr>
          <w:snapToGrid w:val="0"/>
          <w:sz w:val="28"/>
          <w:szCs w:val="28"/>
          <w:lang w:val="uk-UA"/>
        </w:rPr>
        <w:t xml:space="preserve"> ст. прем’єр-міністр</w:t>
      </w:r>
      <w:r w:rsidR="00F87CC2">
        <w:rPr>
          <w:snapToGrid w:val="0"/>
          <w:sz w:val="28"/>
          <w:szCs w:val="28"/>
          <w:lang w:val="uk-UA"/>
        </w:rPr>
        <w:t xml:space="preserve"> </w:t>
      </w:r>
      <w:r w:rsidRPr="00C04612">
        <w:rPr>
          <w:snapToGrid w:val="0"/>
          <w:sz w:val="28"/>
          <w:szCs w:val="28"/>
          <w:lang w:val="uk-UA"/>
        </w:rPr>
        <w:t>Росії П.</w:t>
      </w:r>
      <w:r w:rsidRPr="00005F3A">
        <w:rPr>
          <w:snapToGrid w:val="0"/>
          <w:sz w:val="28"/>
          <w:szCs w:val="28"/>
        </w:rPr>
        <w:t> </w:t>
      </w:r>
      <w:r w:rsidRPr="00C04612">
        <w:rPr>
          <w:snapToGrid w:val="0"/>
          <w:sz w:val="28"/>
          <w:szCs w:val="28"/>
          <w:lang w:val="uk-UA"/>
        </w:rPr>
        <w:t>Столипін</w:t>
      </w:r>
      <w:r w:rsidR="00F87CC2">
        <w:rPr>
          <w:snapToGrid w:val="0"/>
          <w:sz w:val="28"/>
          <w:szCs w:val="28"/>
          <w:lang w:val="uk-UA"/>
        </w:rPr>
        <w:t xml:space="preserve"> </w:t>
      </w:r>
      <w:r w:rsidRPr="00C04612">
        <w:rPr>
          <w:snapToGrid w:val="0"/>
          <w:sz w:val="28"/>
          <w:szCs w:val="28"/>
          <w:lang w:val="uk-UA"/>
        </w:rPr>
        <w:t xml:space="preserve">зарахував до катеґорії «інородців» і українців. </w:t>
      </w:r>
      <w:r w:rsidRPr="00005F3A">
        <w:rPr>
          <w:snapToGrid w:val="0"/>
          <w:sz w:val="28"/>
          <w:szCs w:val="28"/>
        </w:rPr>
        <w:t>З того часу поняття «інородці» стали використовувати</w:t>
      </w:r>
      <w:r w:rsidR="00F87CC2">
        <w:rPr>
          <w:snapToGrid w:val="0"/>
          <w:sz w:val="28"/>
          <w:szCs w:val="28"/>
          <w:lang w:val="uk-UA"/>
        </w:rPr>
        <w:t xml:space="preserve"> </w:t>
      </w:r>
      <w:r w:rsidRPr="00005F3A">
        <w:rPr>
          <w:snapToGrid w:val="0"/>
          <w:sz w:val="28"/>
          <w:szCs w:val="28"/>
        </w:rPr>
        <w:t>загалом</w:t>
      </w:r>
      <w:r w:rsidR="00F87CC2">
        <w:rPr>
          <w:snapToGrid w:val="0"/>
          <w:sz w:val="28"/>
          <w:szCs w:val="28"/>
          <w:lang w:val="uk-UA"/>
        </w:rPr>
        <w:t xml:space="preserve"> </w:t>
      </w:r>
      <w:r w:rsidRPr="00005F3A">
        <w:rPr>
          <w:snapToGrid w:val="0"/>
          <w:sz w:val="28"/>
          <w:szCs w:val="28"/>
        </w:rPr>
        <w:t>стосовно</w:t>
      </w:r>
      <w:r w:rsidR="00F87CC2">
        <w:rPr>
          <w:snapToGrid w:val="0"/>
          <w:sz w:val="28"/>
          <w:szCs w:val="28"/>
          <w:lang w:val="uk-UA"/>
        </w:rPr>
        <w:t xml:space="preserve"> </w:t>
      </w:r>
      <w:r w:rsidRPr="00005F3A">
        <w:rPr>
          <w:snapToGrid w:val="0"/>
          <w:sz w:val="28"/>
          <w:szCs w:val="28"/>
        </w:rPr>
        <w:t>неросійського</w:t>
      </w:r>
      <w:r w:rsidR="00F87CC2">
        <w:rPr>
          <w:snapToGrid w:val="0"/>
          <w:sz w:val="28"/>
          <w:szCs w:val="28"/>
          <w:lang w:val="uk-UA"/>
        </w:rPr>
        <w:t xml:space="preserve"> </w:t>
      </w:r>
      <w:r w:rsidRPr="00005F3A">
        <w:rPr>
          <w:snapToGrid w:val="0"/>
          <w:sz w:val="28"/>
          <w:szCs w:val="28"/>
        </w:rPr>
        <w:t>населення, а росіян</w:t>
      </w:r>
      <w:r w:rsidR="00F87CC2">
        <w:rPr>
          <w:snapToGrid w:val="0"/>
          <w:sz w:val="28"/>
          <w:szCs w:val="28"/>
          <w:lang w:val="uk-UA"/>
        </w:rPr>
        <w:t xml:space="preserve"> </w:t>
      </w:r>
      <w:r w:rsidR="009D04A5">
        <w:rPr>
          <w:snapToGrid w:val="0"/>
          <w:sz w:val="28"/>
          <w:szCs w:val="28"/>
        </w:rPr>
        <w:t>розглядали як «дер</w:t>
      </w:r>
      <w:r w:rsidRPr="00005F3A">
        <w:rPr>
          <w:snapToGrid w:val="0"/>
          <w:sz w:val="28"/>
          <w:szCs w:val="28"/>
        </w:rPr>
        <w:t>жавну</w:t>
      </w:r>
      <w:r w:rsidR="00F87CC2">
        <w:rPr>
          <w:snapToGrid w:val="0"/>
          <w:sz w:val="28"/>
          <w:szCs w:val="28"/>
          <w:lang w:val="uk-UA"/>
        </w:rPr>
        <w:t xml:space="preserve"> </w:t>
      </w:r>
      <w:r w:rsidRPr="00005F3A">
        <w:rPr>
          <w:snapToGrid w:val="0"/>
          <w:sz w:val="28"/>
          <w:szCs w:val="28"/>
        </w:rPr>
        <w:t>націю». Дослідники</w:t>
      </w:r>
      <w:r w:rsidR="00F87CC2">
        <w:rPr>
          <w:snapToGrid w:val="0"/>
          <w:sz w:val="28"/>
          <w:szCs w:val="28"/>
          <w:lang w:val="uk-UA"/>
        </w:rPr>
        <w:t xml:space="preserve"> </w:t>
      </w:r>
      <w:r w:rsidRPr="00005F3A">
        <w:rPr>
          <w:snapToGrid w:val="0"/>
          <w:sz w:val="28"/>
          <w:szCs w:val="28"/>
        </w:rPr>
        <w:t>засвідчують, що «інородцям», у т. ч. українцям, було заборонено створювати</w:t>
      </w:r>
      <w:r w:rsidR="00F87CC2">
        <w:rPr>
          <w:snapToGrid w:val="0"/>
          <w:sz w:val="28"/>
          <w:szCs w:val="28"/>
          <w:lang w:val="uk-UA"/>
        </w:rPr>
        <w:t xml:space="preserve"> </w:t>
      </w:r>
      <w:r w:rsidRPr="00005F3A">
        <w:rPr>
          <w:snapToGrid w:val="0"/>
          <w:sz w:val="28"/>
          <w:szCs w:val="28"/>
        </w:rPr>
        <w:t>національні</w:t>
      </w:r>
      <w:r w:rsidR="00F87CC2">
        <w:rPr>
          <w:snapToGrid w:val="0"/>
          <w:sz w:val="28"/>
          <w:szCs w:val="28"/>
          <w:lang w:val="uk-UA"/>
        </w:rPr>
        <w:t xml:space="preserve"> </w:t>
      </w:r>
      <w:r w:rsidRPr="00005F3A">
        <w:rPr>
          <w:sz w:val="28"/>
          <w:szCs w:val="28"/>
        </w:rPr>
        <w:t>товариства, громадські</w:t>
      </w:r>
      <w:r w:rsidR="00F87CC2">
        <w:rPr>
          <w:sz w:val="28"/>
          <w:szCs w:val="28"/>
          <w:lang w:val="uk-UA"/>
        </w:rPr>
        <w:t xml:space="preserve"> </w:t>
      </w:r>
      <w:r w:rsidRPr="00005F3A">
        <w:rPr>
          <w:sz w:val="28"/>
          <w:szCs w:val="28"/>
        </w:rPr>
        <w:t>організації, клуби, газети, школи, на них поширювались</w:t>
      </w:r>
      <w:r w:rsidR="00F87CC2">
        <w:rPr>
          <w:sz w:val="28"/>
          <w:szCs w:val="28"/>
          <w:lang w:val="uk-UA"/>
        </w:rPr>
        <w:t xml:space="preserve"> </w:t>
      </w:r>
      <w:r w:rsidRPr="00005F3A">
        <w:rPr>
          <w:sz w:val="28"/>
          <w:szCs w:val="28"/>
        </w:rPr>
        <w:t>також й інші</w:t>
      </w:r>
      <w:r w:rsidR="00F87CC2">
        <w:rPr>
          <w:sz w:val="28"/>
          <w:szCs w:val="28"/>
          <w:lang w:val="uk-UA"/>
        </w:rPr>
        <w:t xml:space="preserve"> </w:t>
      </w:r>
      <w:r w:rsidRPr="00005F3A">
        <w:rPr>
          <w:sz w:val="28"/>
          <w:szCs w:val="28"/>
        </w:rPr>
        <w:t>обмеження</w:t>
      </w:r>
      <w:r w:rsidRPr="00005F3A">
        <w:rPr>
          <w:rStyle w:val="a8"/>
          <w:snapToGrid w:val="0"/>
          <w:sz w:val="28"/>
          <w:szCs w:val="28"/>
        </w:rPr>
        <w:footnoteReference w:id="13"/>
      </w:r>
      <w:r w:rsidRPr="00005F3A">
        <w:rPr>
          <w:snapToGrid w:val="0"/>
          <w:sz w:val="28"/>
          <w:szCs w:val="28"/>
        </w:rPr>
        <w:t>. Майбутнє</w:t>
      </w:r>
      <w:r w:rsidR="00F87CC2">
        <w:rPr>
          <w:snapToGrid w:val="0"/>
          <w:sz w:val="28"/>
          <w:szCs w:val="28"/>
          <w:lang w:val="uk-UA"/>
        </w:rPr>
        <w:t xml:space="preserve"> </w:t>
      </w:r>
      <w:r w:rsidRPr="00005F3A">
        <w:rPr>
          <w:snapToGrid w:val="0"/>
          <w:sz w:val="28"/>
          <w:szCs w:val="28"/>
        </w:rPr>
        <w:t>національних</w:t>
      </w:r>
      <w:r w:rsidR="00F87CC2">
        <w:rPr>
          <w:snapToGrid w:val="0"/>
          <w:sz w:val="28"/>
          <w:szCs w:val="28"/>
          <w:lang w:val="uk-UA"/>
        </w:rPr>
        <w:t xml:space="preserve"> </w:t>
      </w:r>
      <w:r w:rsidRPr="00005F3A">
        <w:rPr>
          <w:snapToGrid w:val="0"/>
          <w:sz w:val="28"/>
          <w:szCs w:val="28"/>
        </w:rPr>
        <w:t>меншин</w:t>
      </w:r>
      <w:r w:rsidR="00F87CC2">
        <w:rPr>
          <w:snapToGrid w:val="0"/>
          <w:sz w:val="28"/>
          <w:szCs w:val="28"/>
          <w:lang w:val="uk-UA"/>
        </w:rPr>
        <w:t xml:space="preserve"> </w:t>
      </w:r>
      <w:r w:rsidRPr="00005F3A">
        <w:rPr>
          <w:snapToGrid w:val="0"/>
          <w:sz w:val="28"/>
          <w:szCs w:val="28"/>
        </w:rPr>
        <w:t>Російської</w:t>
      </w:r>
      <w:r w:rsidR="00F87CC2">
        <w:rPr>
          <w:snapToGrid w:val="0"/>
          <w:sz w:val="28"/>
          <w:szCs w:val="28"/>
          <w:lang w:val="uk-UA"/>
        </w:rPr>
        <w:t xml:space="preserve"> </w:t>
      </w:r>
      <w:r w:rsidRPr="00005F3A">
        <w:rPr>
          <w:snapToGrid w:val="0"/>
          <w:sz w:val="28"/>
          <w:szCs w:val="28"/>
        </w:rPr>
        <w:t>імперії</w:t>
      </w:r>
      <w:r w:rsidR="00F87CC2">
        <w:rPr>
          <w:snapToGrid w:val="0"/>
          <w:sz w:val="28"/>
          <w:szCs w:val="28"/>
          <w:lang w:val="uk-UA"/>
        </w:rPr>
        <w:t xml:space="preserve"> </w:t>
      </w:r>
      <w:r w:rsidRPr="00005F3A">
        <w:rPr>
          <w:sz w:val="28"/>
          <w:szCs w:val="28"/>
        </w:rPr>
        <w:t>міністр</w:t>
      </w:r>
      <w:r w:rsidR="00F87CC2">
        <w:rPr>
          <w:sz w:val="28"/>
          <w:szCs w:val="28"/>
          <w:lang w:val="uk-UA"/>
        </w:rPr>
        <w:t xml:space="preserve"> </w:t>
      </w:r>
      <w:r w:rsidRPr="00005F3A">
        <w:rPr>
          <w:sz w:val="28"/>
          <w:szCs w:val="28"/>
        </w:rPr>
        <w:t>народної</w:t>
      </w:r>
      <w:r w:rsidR="00F87CC2">
        <w:rPr>
          <w:sz w:val="28"/>
          <w:szCs w:val="28"/>
          <w:lang w:val="uk-UA"/>
        </w:rPr>
        <w:t xml:space="preserve"> </w:t>
      </w:r>
      <w:r w:rsidRPr="00005F3A">
        <w:rPr>
          <w:sz w:val="28"/>
          <w:szCs w:val="28"/>
        </w:rPr>
        <w:t>освіти Д. Толстой у 1870 р. окреслив так: «…кінцевою метою упокорення</w:t>
      </w:r>
      <w:r w:rsidR="00F87CC2">
        <w:rPr>
          <w:sz w:val="28"/>
          <w:szCs w:val="28"/>
          <w:lang w:val="uk-UA"/>
        </w:rPr>
        <w:t xml:space="preserve"> </w:t>
      </w:r>
      <w:r w:rsidRPr="00005F3A">
        <w:rPr>
          <w:sz w:val="28"/>
          <w:szCs w:val="28"/>
        </w:rPr>
        <w:t>всіх</w:t>
      </w:r>
      <w:r w:rsidR="00F87CC2">
        <w:rPr>
          <w:sz w:val="28"/>
          <w:szCs w:val="28"/>
          <w:lang w:val="uk-UA"/>
        </w:rPr>
        <w:t xml:space="preserve"> </w:t>
      </w:r>
      <w:r w:rsidRPr="00005F3A">
        <w:rPr>
          <w:sz w:val="28"/>
          <w:szCs w:val="28"/>
        </w:rPr>
        <w:t>інородців, котрі</w:t>
      </w:r>
      <w:r w:rsidR="00F87CC2">
        <w:rPr>
          <w:sz w:val="28"/>
          <w:szCs w:val="28"/>
          <w:lang w:val="uk-UA"/>
        </w:rPr>
        <w:t xml:space="preserve"> </w:t>
      </w:r>
      <w:r w:rsidRPr="00005F3A">
        <w:rPr>
          <w:sz w:val="28"/>
          <w:szCs w:val="28"/>
        </w:rPr>
        <w:t>мешкають у межах нашої</w:t>
      </w:r>
      <w:r w:rsidR="00F87CC2">
        <w:rPr>
          <w:sz w:val="28"/>
          <w:szCs w:val="28"/>
          <w:lang w:val="uk-UA"/>
        </w:rPr>
        <w:t xml:space="preserve"> </w:t>
      </w:r>
      <w:r w:rsidRPr="00005F3A">
        <w:rPr>
          <w:sz w:val="28"/>
          <w:szCs w:val="28"/>
        </w:rPr>
        <w:t>Вітчизни, безумовно повинно стати обрусіння і злиття з російським народом»</w:t>
      </w:r>
      <w:r w:rsidRPr="00005F3A">
        <w:rPr>
          <w:rStyle w:val="a8"/>
          <w:sz w:val="28"/>
          <w:szCs w:val="28"/>
        </w:rPr>
        <w:footnoteReference w:id="14"/>
      </w:r>
      <w:r w:rsidRPr="00005F3A">
        <w:rPr>
          <w:sz w:val="28"/>
          <w:szCs w:val="28"/>
        </w:rPr>
        <w:t xml:space="preserve">. </w:t>
      </w:r>
    </w:p>
    <w:p w:rsidR="003364B4" w:rsidRPr="00005F3A" w:rsidRDefault="003364B4" w:rsidP="00005F3A">
      <w:pPr>
        <w:shd w:val="clear" w:color="auto" w:fill="FFFFFF"/>
        <w:ind w:firstLine="567"/>
        <w:contextualSpacing/>
        <w:jc w:val="both"/>
        <w:rPr>
          <w:snapToGrid w:val="0"/>
          <w:sz w:val="28"/>
          <w:szCs w:val="28"/>
        </w:rPr>
      </w:pPr>
      <w:r w:rsidRPr="00005F3A">
        <w:rPr>
          <w:snapToGrid w:val="0"/>
          <w:sz w:val="28"/>
          <w:szCs w:val="28"/>
        </w:rPr>
        <w:t>Русифікуючи</w:t>
      </w:r>
      <w:r w:rsidR="00F87CC2">
        <w:rPr>
          <w:snapToGrid w:val="0"/>
          <w:sz w:val="28"/>
          <w:szCs w:val="28"/>
          <w:lang w:val="uk-UA"/>
        </w:rPr>
        <w:t xml:space="preserve"> </w:t>
      </w:r>
      <w:r w:rsidRPr="00005F3A">
        <w:rPr>
          <w:snapToGrid w:val="0"/>
          <w:sz w:val="28"/>
          <w:szCs w:val="28"/>
        </w:rPr>
        <w:t>Україну та прагнучи</w:t>
      </w:r>
      <w:r w:rsidR="00F87CC2">
        <w:rPr>
          <w:snapToGrid w:val="0"/>
          <w:sz w:val="28"/>
          <w:szCs w:val="28"/>
          <w:lang w:val="uk-UA"/>
        </w:rPr>
        <w:t xml:space="preserve"> </w:t>
      </w:r>
      <w:r w:rsidR="009D04A5">
        <w:rPr>
          <w:snapToGrid w:val="0"/>
          <w:sz w:val="28"/>
          <w:szCs w:val="28"/>
        </w:rPr>
        <w:t>по</w:t>
      </w:r>
      <w:r w:rsidRPr="00005F3A">
        <w:rPr>
          <w:snapToGrid w:val="0"/>
          <w:sz w:val="28"/>
          <w:szCs w:val="28"/>
        </w:rPr>
        <w:t>слабити</w:t>
      </w:r>
      <w:r w:rsidR="00F87CC2">
        <w:rPr>
          <w:snapToGrid w:val="0"/>
          <w:sz w:val="28"/>
          <w:szCs w:val="28"/>
          <w:lang w:val="uk-UA"/>
        </w:rPr>
        <w:t xml:space="preserve"> </w:t>
      </w:r>
      <w:r w:rsidRPr="00005F3A">
        <w:rPr>
          <w:snapToGrid w:val="0"/>
          <w:sz w:val="28"/>
          <w:szCs w:val="28"/>
        </w:rPr>
        <w:t>західноєвропейський</w:t>
      </w:r>
      <w:r w:rsidR="00F87CC2">
        <w:rPr>
          <w:snapToGrid w:val="0"/>
          <w:sz w:val="28"/>
          <w:szCs w:val="28"/>
          <w:lang w:val="uk-UA"/>
        </w:rPr>
        <w:t xml:space="preserve"> </w:t>
      </w:r>
      <w:r w:rsidR="009D04A5">
        <w:rPr>
          <w:snapToGrid w:val="0"/>
          <w:sz w:val="28"/>
          <w:szCs w:val="28"/>
        </w:rPr>
        <w:t>вплив, зокрема, австро-угорсь</w:t>
      </w:r>
      <w:r w:rsidRPr="00005F3A">
        <w:rPr>
          <w:snapToGrid w:val="0"/>
          <w:sz w:val="28"/>
          <w:szCs w:val="28"/>
        </w:rPr>
        <w:t>кий, польський, царизм різними методами заохочував</w:t>
      </w:r>
      <w:r w:rsidR="00F87CC2">
        <w:rPr>
          <w:snapToGrid w:val="0"/>
          <w:sz w:val="28"/>
          <w:szCs w:val="28"/>
          <w:lang w:val="uk-UA"/>
        </w:rPr>
        <w:t xml:space="preserve"> </w:t>
      </w:r>
      <w:r w:rsidRPr="00005F3A">
        <w:rPr>
          <w:snapToGrid w:val="0"/>
          <w:sz w:val="28"/>
          <w:szCs w:val="28"/>
        </w:rPr>
        <w:t>збільшення тут російського</w:t>
      </w:r>
      <w:r w:rsidR="00F87CC2">
        <w:rPr>
          <w:snapToGrid w:val="0"/>
          <w:sz w:val="28"/>
          <w:szCs w:val="28"/>
          <w:lang w:val="uk-UA"/>
        </w:rPr>
        <w:t xml:space="preserve"> </w:t>
      </w:r>
      <w:r w:rsidRPr="00005F3A">
        <w:rPr>
          <w:snapToGrid w:val="0"/>
          <w:sz w:val="28"/>
          <w:szCs w:val="28"/>
        </w:rPr>
        <w:t>елементу: управлінсько-ч</w:t>
      </w:r>
      <w:r w:rsidR="009D04A5">
        <w:rPr>
          <w:snapToGrid w:val="0"/>
          <w:sz w:val="28"/>
          <w:szCs w:val="28"/>
        </w:rPr>
        <w:t>иновницького, фінансового, осві</w:t>
      </w:r>
      <w:r w:rsidRPr="00005F3A">
        <w:rPr>
          <w:snapToGrid w:val="0"/>
          <w:sz w:val="28"/>
          <w:szCs w:val="28"/>
        </w:rPr>
        <w:t>тянського, військового, церковно-православного. Росіянам в Україні</w:t>
      </w:r>
      <w:r w:rsidR="00F87CC2">
        <w:rPr>
          <w:snapToGrid w:val="0"/>
          <w:sz w:val="28"/>
          <w:szCs w:val="28"/>
          <w:lang w:val="uk-UA"/>
        </w:rPr>
        <w:t xml:space="preserve"> </w:t>
      </w:r>
      <w:r w:rsidRPr="00005F3A">
        <w:rPr>
          <w:snapToGrid w:val="0"/>
          <w:sz w:val="28"/>
          <w:szCs w:val="28"/>
        </w:rPr>
        <w:t>прищеплювали</w:t>
      </w:r>
      <w:r w:rsidR="00F87CC2">
        <w:rPr>
          <w:snapToGrid w:val="0"/>
          <w:sz w:val="28"/>
          <w:szCs w:val="28"/>
          <w:lang w:val="uk-UA"/>
        </w:rPr>
        <w:t xml:space="preserve"> </w:t>
      </w:r>
      <w:r w:rsidRPr="00005F3A">
        <w:rPr>
          <w:snapToGrid w:val="0"/>
          <w:sz w:val="28"/>
          <w:szCs w:val="28"/>
        </w:rPr>
        <w:t>почуття</w:t>
      </w:r>
      <w:r w:rsidR="00F87CC2">
        <w:rPr>
          <w:snapToGrid w:val="0"/>
          <w:sz w:val="28"/>
          <w:szCs w:val="28"/>
          <w:lang w:val="uk-UA"/>
        </w:rPr>
        <w:t xml:space="preserve"> </w:t>
      </w:r>
      <w:r w:rsidR="009D04A5">
        <w:rPr>
          <w:snapToGrid w:val="0"/>
          <w:sz w:val="28"/>
          <w:szCs w:val="28"/>
        </w:rPr>
        <w:t>зверх</w:t>
      </w:r>
      <w:r w:rsidRPr="00005F3A">
        <w:rPr>
          <w:snapToGrid w:val="0"/>
          <w:sz w:val="28"/>
          <w:szCs w:val="28"/>
        </w:rPr>
        <w:t>ности, великодержавности, формували</w:t>
      </w:r>
      <w:r w:rsidR="00F87CC2">
        <w:rPr>
          <w:snapToGrid w:val="0"/>
          <w:sz w:val="28"/>
          <w:szCs w:val="28"/>
          <w:lang w:val="uk-UA"/>
        </w:rPr>
        <w:t xml:space="preserve"> </w:t>
      </w:r>
      <w:r w:rsidRPr="00005F3A">
        <w:rPr>
          <w:snapToGrid w:val="0"/>
          <w:sz w:val="28"/>
          <w:szCs w:val="28"/>
        </w:rPr>
        <w:t>імперське</w:t>
      </w:r>
      <w:r w:rsidR="00F87CC2">
        <w:rPr>
          <w:snapToGrid w:val="0"/>
          <w:sz w:val="28"/>
          <w:szCs w:val="28"/>
          <w:lang w:val="uk-UA"/>
        </w:rPr>
        <w:t xml:space="preserve"> </w:t>
      </w:r>
      <w:r w:rsidRPr="00005F3A">
        <w:rPr>
          <w:snapToGrid w:val="0"/>
          <w:sz w:val="28"/>
          <w:szCs w:val="28"/>
        </w:rPr>
        <w:t>мислення, аґресивне</w:t>
      </w:r>
      <w:r w:rsidR="00F87CC2">
        <w:rPr>
          <w:snapToGrid w:val="0"/>
          <w:sz w:val="28"/>
          <w:szCs w:val="28"/>
          <w:lang w:val="uk-UA"/>
        </w:rPr>
        <w:t xml:space="preserve"> </w:t>
      </w:r>
      <w:r w:rsidRPr="00005F3A">
        <w:rPr>
          <w:snapToGrid w:val="0"/>
          <w:sz w:val="28"/>
          <w:szCs w:val="28"/>
        </w:rPr>
        <w:t>ставлення до будь-яких</w:t>
      </w:r>
      <w:r w:rsidR="00F87CC2">
        <w:rPr>
          <w:snapToGrid w:val="0"/>
          <w:sz w:val="28"/>
          <w:szCs w:val="28"/>
          <w:lang w:val="uk-UA"/>
        </w:rPr>
        <w:t xml:space="preserve"> </w:t>
      </w:r>
      <w:r w:rsidRPr="00005F3A">
        <w:rPr>
          <w:snapToGrid w:val="0"/>
          <w:sz w:val="28"/>
          <w:szCs w:val="28"/>
        </w:rPr>
        <w:t>виявів</w:t>
      </w:r>
      <w:r w:rsidR="00F87CC2">
        <w:rPr>
          <w:snapToGrid w:val="0"/>
          <w:sz w:val="28"/>
          <w:szCs w:val="28"/>
          <w:lang w:val="uk-UA"/>
        </w:rPr>
        <w:t xml:space="preserve"> </w:t>
      </w:r>
      <w:r w:rsidRPr="00005F3A">
        <w:rPr>
          <w:snapToGrid w:val="0"/>
          <w:sz w:val="28"/>
          <w:szCs w:val="28"/>
        </w:rPr>
        <w:t>національної</w:t>
      </w:r>
      <w:r w:rsidR="00F87CC2">
        <w:rPr>
          <w:snapToGrid w:val="0"/>
          <w:sz w:val="28"/>
          <w:szCs w:val="28"/>
          <w:lang w:val="uk-UA"/>
        </w:rPr>
        <w:t xml:space="preserve"> </w:t>
      </w:r>
      <w:r w:rsidRPr="00005F3A">
        <w:rPr>
          <w:snapToGrid w:val="0"/>
          <w:sz w:val="28"/>
          <w:szCs w:val="28"/>
        </w:rPr>
        <w:t>свідомости «інородців». Розглядаючи</w:t>
      </w:r>
      <w:r w:rsidR="00F87CC2">
        <w:rPr>
          <w:snapToGrid w:val="0"/>
          <w:sz w:val="28"/>
          <w:szCs w:val="28"/>
          <w:lang w:val="uk-UA"/>
        </w:rPr>
        <w:t xml:space="preserve"> </w:t>
      </w:r>
      <w:r w:rsidRPr="00005F3A">
        <w:rPr>
          <w:snapToGrid w:val="0"/>
          <w:sz w:val="28"/>
          <w:szCs w:val="28"/>
        </w:rPr>
        <w:t>їх як опору в проведенні</w:t>
      </w:r>
      <w:r w:rsidR="00F87CC2">
        <w:rPr>
          <w:snapToGrid w:val="0"/>
          <w:sz w:val="28"/>
          <w:szCs w:val="28"/>
          <w:lang w:val="uk-UA"/>
        </w:rPr>
        <w:t xml:space="preserve"> </w:t>
      </w:r>
      <w:r w:rsidRPr="00005F3A">
        <w:rPr>
          <w:snapToGrid w:val="0"/>
          <w:sz w:val="28"/>
          <w:szCs w:val="28"/>
        </w:rPr>
        <w:t>русифікації та асиміляції</w:t>
      </w:r>
      <w:r w:rsidR="00F87CC2">
        <w:rPr>
          <w:snapToGrid w:val="0"/>
          <w:sz w:val="28"/>
          <w:szCs w:val="28"/>
          <w:lang w:val="uk-UA"/>
        </w:rPr>
        <w:t xml:space="preserve"> </w:t>
      </w:r>
      <w:r w:rsidR="009D04A5">
        <w:rPr>
          <w:snapToGrid w:val="0"/>
          <w:sz w:val="28"/>
          <w:szCs w:val="28"/>
        </w:rPr>
        <w:t>україн</w:t>
      </w:r>
      <w:r w:rsidRPr="00005F3A">
        <w:rPr>
          <w:snapToGrid w:val="0"/>
          <w:sz w:val="28"/>
          <w:szCs w:val="28"/>
        </w:rPr>
        <w:t>ців і представників</w:t>
      </w:r>
      <w:r w:rsidR="00F87CC2">
        <w:rPr>
          <w:snapToGrid w:val="0"/>
          <w:sz w:val="28"/>
          <w:szCs w:val="28"/>
          <w:lang w:val="uk-UA"/>
        </w:rPr>
        <w:t xml:space="preserve"> </w:t>
      </w:r>
      <w:r w:rsidRPr="00005F3A">
        <w:rPr>
          <w:snapToGrid w:val="0"/>
          <w:sz w:val="28"/>
          <w:szCs w:val="28"/>
        </w:rPr>
        <w:t>інших</w:t>
      </w:r>
      <w:r w:rsidR="00F87CC2">
        <w:rPr>
          <w:snapToGrid w:val="0"/>
          <w:sz w:val="28"/>
          <w:szCs w:val="28"/>
          <w:lang w:val="uk-UA"/>
        </w:rPr>
        <w:t xml:space="preserve"> </w:t>
      </w:r>
      <w:r w:rsidRPr="00005F3A">
        <w:rPr>
          <w:snapToGrid w:val="0"/>
          <w:sz w:val="28"/>
          <w:szCs w:val="28"/>
        </w:rPr>
        <w:t>етносів, влада</w:t>
      </w:r>
      <w:r w:rsidR="00F87CC2">
        <w:rPr>
          <w:snapToGrid w:val="0"/>
          <w:sz w:val="28"/>
          <w:szCs w:val="28"/>
          <w:lang w:val="uk-UA"/>
        </w:rPr>
        <w:t xml:space="preserve"> </w:t>
      </w:r>
      <w:r w:rsidRPr="00005F3A">
        <w:rPr>
          <w:snapToGrid w:val="0"/>
          <w:sz w:val="28"/>
          <w:szCs w:val="28"/>
        </w:rPr>
        <w:t>цілеспрямовано</w:t>
      </w:r>
      <w:r w:rsidR="00F87CC2">
        <w:rPr>
          <w:snapToGrid w:val="0"/>
          <w:sz w:val="28"/>
          <w:szCs w:val="28"/>
          <w:lang w:val="uk-UA"/>
        </w:rPr>
        <w:t xml:space="preserve"> </w:t>
      </w:r>
      <w:r w:rsidRPr="00005F3A">
        <w:rPr>
          <w:snapToGrid w:val="0"/>
          <w:sz w:val="28"/>
          <w:szCs w:val="28"/>
        </w:rPr>
        <w:t>підтримувала і захищала</w:t>
      </w:r>
      <w:r w:rsidR="00F87CC2">
        <w:rPr>
          <w:snapToGrid w:val="0"/>
          <w:sz w:val="28"/>
          <w:szCs w:val="28"/>
          <w:lang w:val="uk-UA"/>
        </w:rPr>
        <w:t xml:space="preserve"> </w:t>
      </w:r>
      <w:r w:rsidR="009D04A5">
        <w:rPr>
          <w:snapToGrid w:val="0"/>
          <w:sz w:val="28"/>
          <w:szCs w:val="28"/>
        </w:rPr>
        <w:t>інтере</w:t>
      </w:r>
      <w:r w:rsidRPr="00005F3A">
        <w:rPr>
          <w:snapToGrid w:val="0"/>
          <w:sz w:val="28"/>
          <w:szCs w:val="28"/>
        </w:rPr>
        <w:t>си</w:t>
      </w:r>
      <w:r w:rsidR="00F87CC2">
        <w:rPr>
          <w:snapToGrid w:val="0"/>
          <w:sz w:val="28"/>
          <w:szCs w:val="28"/>
          <w:lang w:val="uk-UA"/>
        </w:rPr>
        <w:t xml:space="preserve"> </w:t>
      </w:r>
      <w:r w:rsidRPr="00005F3A">
        <w:rPr>
          <w:snapToGrid w:val="0"/>
          <w:sz w:val="28"/>
          <w:szCs w:val="28"/>
        </w:rPr>
        <w:t>росіян</w:t>
      </w:r>
      <w:r w:rsidRPr="00005F3A">
        <w:rPr>
          <w:rStyle w:val="a8"/>
          <w:snapToGrid w:val="0"/>
          <w:sz w:val="28"/>
          <w:szCs w:val="28"/>
        </w:rPr>
        <w:footnoteReference w:id="15"/>
      </w:r>
      <w:r w:rsidRPr="00005F3A">
        <w:rPr>
          <w:rStyle w:val="FontStyle41"/>
          <w:sz w:val="28"/>
          <w:szCs w:val="28"/>
        </w:rPr>
        <w:t>, турбувалася, щоб вони не почувалися</w:t>
      </w:r>
      <w:r w:rsidR="00F87CC2">
        <w:rPr>
          <w:rStyle w:val="FontStyle41"/>
          <w:sz w:val="28"/>
          <w:szCs w:val="28"/>
          <w:lang w:val="uk-UA"/>
        </w:rPr>
        <w:t xml:space="preserve"> </w:t>
      </w:r>
      <w:r w:rsidRPr="00005F3A">
        <w:rPr>
          <w:rStyle w:val="FontStyle41"/>
          <w:sz w:val="28"/>
          <w:szCs w:val="28"/>
        </w:rPr>
        <w:t>іноземцями на «окраїнах», оскільки</w:t>
      </w:r>
      <w:r w:rsidR="00F87CC2">
        <w:rPr>
          <w:rStyle w:val="FontStyle41"/>
          <w:sz w:val="28"/>
          <w:szCs w:val="28"/>
          <w:lang w:val="uk-UA"/>
        </w:rPr>
        <w:t xml:space="preserve"> </w:t>
      </w:r>
      <w:r w:rsidRPr="00005F3A">
        <w:rPr>
          <w:rStyle w:val="FontStyle41"/>
          <w:sz w:val="28"/>
          <w:szCs w:val="28"/>
        </w:rPr>
        <w:t>ці «окраїни» мали</w:t>
      </w:r>
      <w:r w:rsidR="00F87CC2">
        <w:rPr>
          <w:rStyle w:val="FontStyle41"/>
          <w:sz w:val="28"/>
          <w:szCs w:val="28"/>
          <w:lang w:val="uk-UA"/>
        </w:rPr>
        <w:t xml:space="preserve"> </w:t>
      </w:r>
      <w:r w:rsidRPr="00005F3A">
        <w:rPr>
          <w:rStyle w:val="FontStyle41"/>
          <w:sz w:val="28"/>
          <w:szCs w:val="28"/>
        </w:rPr>
        <w:t>існувати</w:t>
      </w:r>
      <w:r w:rsidR="00F87CC2">
        <w:rPr>
          <w:rStyle w:val="FontStyle41"/>
          <w:sz w:val="28"/>
          <w:szCs w:val="28"/>
          <w:lang w:val="uk-UA"/>
        </w:rPr>
        <w:t xml:space="preserve"> </w:t>
      </w:r>
      <w:r w:rsidRPr="00005F3A">
        <w:rPr>
          <w:rStyle w:val="FontStyle41"/>
          <w:sz w:val="28"/>
          <w:szCs w:val="28"/>
        </w:rPr>
        <w:t>лише як органічні</w:t>
      </w:r>
      <w:r w:rsidR="00F87CC2">
        <w:rPr>
          <w:rStyle w:val="FontStyle41"/>
          <w:sz w:val="28"/>
          <w:szCs w:val="28"/>
          <w:lang w:val="uk-UA"/>
        </w:rPr>
        <w:t xml:space="preserve"> </w:t>
      </w:r>
      <w:r w:rsidRPr="00005F3A">
        <w:rPr>
          <w:rStyle w:val="FontStyle41"/>
          <w:sz w:val="28"/>
          <w:szCs w:val="28"/>
        </w:rPr>
        <w:t>частини</w:t>
      </w:r>
      <w:r w:rsidR="00F87CC2">
        <w:rPr>
          <w:rStyle w:val="FontStyle41"/>
          <w:sz w:val="28"/>
          <w:szCs w:val="28"/>
          <w:lang w:val="uk-UA"/>
        </w:rPr>
        <w:t xml:space="preserve"> </w:t>
      </w:r>
      <w:r w:rsidRPr="00005F3A">
        <w:rPr>
          <w:rStyle w:val="FontStyle41"/>
          <w:sz w:val="28"/>
          <w:szCs w:val="28"/>
        </w:rPr>
        <w:t>єдиної і неподільної</w:t>
      </w:r>
      <w:r w:rsidR="00F87CC2">
        <w:rPr>
          <w:rStyle w:val="FontStyle41"/>
          <w:sz w:val="28"/>
          <w:szCs w:val="28"/>
          <w:lang w:val="uk-UA"/>
        </w:rPr>
        <w:t xml:space="preserve"> </w:t>
      </w:r>
      <w:r w:rsidRPr="00005F3A">
        <w:rPr>
          <w:rStyle w:val="FontStyle41"/>
          <w:sz w:val="28"/>
          <w:szCs w:val="28"/>
        </w:rPr>
        <w:t>Росії</w:t>
      </w:r>
      <w:r w:rsidRPr="00005F3A">
        <w:rPr>
          <w:rStyle w:val="a8"/>
          <w:snapToGrid w:val="0"/>
          <w:sz w:val="28"/>
          <w:szCs w:val="28"/>
        </w:rPr>
        <w:footnoteReference w:id="16"/>
      </w:r>
      <w:r w:rsidRPr="00005F3A">
        <w:rPr>
          <w:snapToGrid w:val="0"/>
          <w:sz w:val="28"/>
          <w:szCs w:val="28"/>
        </w:rPr>
        <w:t>, а також надавала їм</w:t>
      </w:r>
      <w:r w:rsidR="00F87CC2">
        <w:rPr>
          <w:snapToGrid w:val="0"/>
          <w:sz w:val="28"/>
          <w:szCs w:val="28"/>
          <w:lang w:val="uk-UA"/>
        </w:rPr>
        <w:t xml:space="preserve"> </w:t>
      </w:r>
      <w:r w:rsidRPr="00005F3A">
        <w:rPr>
          <w:snapToGrid w:val="0"/>
          <w:sz w:val="28"/>
          <w:szCs w:val="28"/>
        </w:rPr>
        <w:t>різноманіті</w:t>
      </w:r>
      <w:r w:rsidR="00F87CC2">
        <w:rPr>
          <w:snapToGrid w:val="0"/>
          <w:sz w:val="28"/>
          <w:szCs w:val="28"/>
          <w:lang w:val="uk-UA"/>
        </w:rPr>
        <w:t xml:space="preserve"> </w:t>
      </w:r>
      <w:r w:rsidRPr="00005F3A">
        <w:rPr>
          <w:snapToGrid w:val="0"/>
          <w:sz w:val="28"/>
          <w:szCs w:val="28"/>
        </w:rPr>
        <w:t>привілеї.</w:t>
      </w:r>
    </w:p>
    <w:p w:rsidR="003364B4" w:rsidRPr="00005F3A" w:rsidRDefault="003364B4" w:rsidP="00005F3A">
      <w:pPr>
        <w:shd w:val="clear" w:color="auto" w:fill="FFFFFF"/>
        <w:ind w:firstLine="567"/>
        <w:contextualSpacing/>
        <w:jc w:val="both"/>
        <w:rPr>
          <w:snapToGrid w:val="0"/>
          <w:sz w:val="28"/>
          <w:szCs w:val="28"/>
        </w:rPr>
      </w:pPr>
      <w:r w:rsidRPr="00005F3A">
        <w:rPr>
          <w:snapToGrid w:val="0"/>
          <w:sz w:val="28"/>
          <w:szCs w:val="28"/>
        </w:rPr>
        <w:t>Багатовікова</w:t>
      </w:r>
      <w:r w:rsidR="00F87CC2">
        <w:rPr>
          <w:snapToGrid w:val="0"/>
          <w:sz w:val="28"/>
          <w:szCs w:val="28"/>
          <w:lang w:val="uk-UA"/>
        </w:rPr>
        <w:t xml:space="preserve"> </w:t>
      </w:r>
      <w:r w:rsidRPr="00005F3A">
        <w:rPr>
          <w:snapToGrid w:val="0"/>
          <w:sz w:val="28"/>
          <w:szCs w:val="28"/>
        </w:rPr>
        <w:t>імперська</w:t>
      </w:r>
      <w:r w:rsidR="00F87CC2">
        <w:rPr>
          <w:snapToGrid w:val="0"/>
          <w:sz w:val="28"/>
          <w:szCs w:val="28"/>
          <w:lang w:val="uk-UA"/>
        </w:rPr>
        <w:t xml:space="preserve"> </w:t>
      </w:r>
      <w:r w:rsidRPr="00005F3A">
        <w:rPr>
          <w:snapToGrid w:val="0"/>
          <w:sz w:val="28"/>
          <w:szCs w:val="28"/>
        </w:rPr>
        <w:t>традиція</w:t>
      </w:r>
      <w:r w:rsidR="00F87CC2">
        <w:rPr>
          <w:snapToGrid w:val="0"/>
          <w:sz w:val="28"/>
          <w:szCs w:val="28"/>
          <w:lang w:val="uk-UA"/>
        </w:rPr>
        <w:t xml:space="preserve"> </w:t>
      </w:r>
      <w:r w:rsidRPr="00005F3A">
        <w:rPr>
          <w:snapToGrid w:val="0"/>
          <w:sz w:val="28"/>
          <w:szCs w:val="28"/>
        </w:rPr>
        <w:t>спонукала</w:t>
      </w:r>
      <w:r w:rsidR="00F87CC2">
        <w:rPr>
          <w:snapToGrid w:val="0"/>
          <w:sz w:val="28"/>
          <w:szCs w:val="28"/>
          <w:lang w:val="uk-UA"/>
        </w:rPr>
        <w:t xml:space="preserve"> </w:t>
      </w:r>
      <w:r w:rsidRPr="00005F3A">
        <w:rPr>
          <w:snapToGrid w:val="0"/>
          <w:sz w:val="28"/>
          <w:szCs w:val="28"/>
        </w:rPr>
        <w:t>росіян</w:t>
      </w:r>
      <w:r w:rsidR="00F87CC2">
        <w:rPr>
          <w:snapToGrid w:val="0"/>
          <w:sz w:val="28"/>
          <w:szCs w:val="28"/>
          <w:lang w:val="uk-UA"/>
        </w:rPr>
        <w:t xml:space="preserve"> </w:t>
      </w:r>
      <w:r w:rsidRPr="00005F3A">
        <w:rPr>
          <w:snapToGrid w:val="0"/>
          <w:sz w:val="28"/>
          <w:szCs w:val="28"/>
        </w:rPr>
        <w:t>вважати себе представниками</w:t>
      </w:r>
      <w:r w:rsidR="00F87CC2">
        <w:rPr>
          <w:snapToGrid w:val="0"/>
          <w:sz w:val="28"/>
          <w:szCs w:val="28"/>
          <w:lang w:val="uk-UA"/>
        </w:rPr>
        <w:t xml:space="preserve"> </w:t>
      </w:r>
      <w:r w:rsidRPr="00005F3A">
        <w:rPr>
          <w:snapToGrid w:val="0"/>
          <w:sz w:val="28"/>
          <w:szCs w:val="28"/>
        </w:rPr>
        <w:t>пануючої, державної</w:t>
      </w:r>
      <w:r w:rsidR="00F87CC2">
        <w:rPr>
          <w:snapToGrid w:val="0"/>
          <w:sz w:val="28"/>
          <w:szCs w:val="28"/>
          <w:lang w:val="uk-UA"/>
        </w:rPr>
        <w:t xml:space="preserve"> </w:t>
      </w:r>
      <w:r w:rsidRPr="00005F3A">
        <w:rPr>
          <w:snapToGrid w:val="0"/>
          <w:sz w:val="28"/>
          <w:szCs w:val="28"/>
        </w:rPr>
        <w:t>нації в «єдиній і неподільній»</w:t>
      </w:r>
      <w:r w:rsidR="00F87CC2">
        <w:rPr>
          <w:snapToGrid w:val="0"/>
          <w:sz w:val="28"/>
          <w:szCs w:val="28"/>
          <w:lang w:val="uk-UA"/>
        </w:rPr>
        <w:t xml:space="preserve"> </w:t>
      </w:r>
      <w:r w:rsidRPr="00005F3A">
        <w:rPr>
          <w:rStyle w:val="FontStyle41"/>
          <w:sz w:val="28"/>
          <w:szCs w:val="28"/>
        </w:rPr>
        <w:t>Росії</w:t>
      </w:r>
      <w:r w:rsidRPr="00005F3A">
        <w:rPr>
          <w:snapToGrid w:val="0"/>
          <w:sz w:val="28"/>
          <w:szCs w:val="28"/>
        </w:rPr>
        <w:t>, розглядати «Малоросію», як протягом XIX – на початку XX ст. зневажливо</w:t>
      </w:r>
      <w:r w:rsidR="00F87CC2">
        <w:rPr>
          <w:snapToGrid w:val="0"/>
          <w:sz w:val="28"/>
          <w:szCs w:val="28"/>
          <w:lang w:val="uk-UA"/>
        </w:rPr>
        <w:t xml:space="preserve"> </w:t>
      </w:r>
      <w:r w:rsidRPr="00005F3A">
        <w:rPr>
          <w:snapToGrid w:val="0"/>
          <w:sz w:val="28"/>
          <w:szCs w:val="28"/>
        </w:rPr>
        <w:t>називали</w:t>
      </w:r>
      <w:r w:rsidR="00F87CC2">
        <w:rPr>
          <w:snapToGrid w:val="0"/>
          <w:sz w:val="28"/>
          <w:szCs w:val="28"/>
          <w:lang w:val="uk-UA"/>
        </w:rPr>
        <w:t xml:space="preserve"> </w:t>
      </w:r>
      <w:r w:rsidRPr="00005F3A">
        <w:rPr>
          <w:snapToGrid w:val="0"/>
          <w:sz w:val="28"/>
          <w:szCs w:val="28"/>
        </w:rPr>
        <w:t>підросійську</w:t>
      </w:r>
      <w:r w:rsidR="00F87CC2">
        <w:rPr>
          <w:snapToGrid w:val="0"/>
          <w:sz w:val="28"/>
          <w:szCs w:val="28"/>
          <w:lang w:val="uk-UA"/>
        </w:rPr>
        <w:t xml:space="preserve"> </w:t>
      </w:r>
      <w:r w:rsidRPr="00005F3A">
        <w:rPr>
          <w:snapToGrid w:val="0"/>
          <w:sz w:val="28"/>
          <w:szCs w:val="28"/>
        </w:rPr>
        <w:t>Україну, складовою</w:t>
      </w:r>
      <w:r w:rsidR="00F87CC2">
        <w:rPr>
          <w:snapToGrid w:val="0"/>
          <w:sz w:val="28"/>
          <w:szCs w:val="28"/>
          <w:lang w:val="uk-UA"/>
        </w:rPr>
        <w:t xml:space="preserve"> </w:t>
      </w:r>
      <w:r w:rsidRPr="00005F3A">
        <w:rPr>
          <w:snapToGrid w:val="0"/>
          <w:sz w:val="28"/>
          <w:szCs w:val="28"/>
        </w:rPr>
        <w:t>імперії, визнаючи</w:t>
      </w:r>
      <w:r w:rsidR="00F87CC2">
        <w:rPr>
          <w:snapToGrid w:val="0"/>
          <w:sz w:val="28"/>
          <w:szCs w:val="28"/>
          <w:lang w:val="uk-UA"/>
        </w:rPr>
        <w:t xml:space="preserve"> </w:t>
      </w:r>
      <w:r w:rsidRPr="00005F3A">
        <w:rPr>
          <w:snapToGrid w:val="0"/>
          <w:sz w:val="28"/>
          <w:szCs w:val="28"/>
        </w:rPr>
        <w:t>що</w:t>
      </w:r>
      <w:r w:rsidR="00F87CC2">
        <w:rPr>
          <w:snapToGrid w:val="0"/>
          <w:sz w:val="28"/>
          <w:szCs w:val="28"/>
          <w:lang w:val="uk-UA"/>
        </w:rPr>
        <w:t xml:space="preserve"> </w:t>
      </w:r>
      <w:r w:rsidR="009D04A5">
        <w:rPr>
          <w:snapToGrid w:val="0"/>
          <w:sz w:val="28"/>
          <w:szCs w:val="28"/>
        </w:rPr>
        <w:t>най</w:t>
      </w:r>
      <w:r w:rsidRPr="00005F3A">
        <w:rPr>
          <w:snapToGrid w:val="0"/>
          <w:sz w:val="28"/>
          <w:szCs w:val="28"/>
        </w:rPr>
        <w:t>більше</w:t>
      </w:r>
      <w:r w:rsidR="00F87CC2">
        <w:rPr>
          <w:snapToGrid w:val="0"/>
          <w:sz w:val="28"/>
          <w:szCs w:val="28"/>
          <w:lang w:val="uk-UA"/>
        </w:rPr>
        <w:t xml:space="preserve"> </w:t>
      </w:r>
      <w:r w:rsidRPr="00005F3A">
        <w:rPr>
          <w:snapToGrid w:val="0"/>
          <w:sz w:val="28"/>
          <w:szCs w:val="28"/>
        </w:rPr>
        <w:t>її</w:t>
      </w:r>
      <w:r w:rsidR="00F87CC2">
        <w:rPr>
          <w:snapToGrid w:val="0"/>
          <w:sz w:val="28"/>
          <w:szCs w:val="28"/>
          <w:lang w:val="uk-UA"/>
        </w:rPr>
        <w:t xml:space="preserve"> </w:t>
      </w:r>
      <w:r w:rsidRPr="00005F3A">
        <w:rPr>
          <w:snapToGrid w:val="0"/>
          <w:sz w:val="28"/>
          <w:szCs w:val="28"/>
        </w:rPr>
        <w:t>певні</w:t>
      </w:r>
      <w:r w:rsidR="00F87CC2">
        <w:rPr>
          <w:snapToGrid w:val="0"/>
          <w:sz w:val="28"/>
          <w:szCs w:val="28"/>
          <w:lang w:val="uk-UA"/>
        </w:rPr>
        <w:t xml:space="preserve"> </w:t>
      </w:r>
      <w:r w:rsidRPr="00005F3A">
        <w:rPr>
          <w:snapToGrid w:val="0"/>
          <w:sz w:val="28"/>
          <w:szCs w:val="28"/>
        </w:rPr>
        <w:t>етнографічні</w:t>
      </w:r>
      <w:r w:rsidR="00F87CC2">
        <w:rPr>
          <w:snapToGrid w:val="0"/>
          <w:sz w:val="28"/>
          <w:szCs w:val="28"/>
          <w:lang w:val="uk-UA"/>
        </w:rPr>
        <w:t xml:space="preserve"> </w:t>
      </w:r>
      <w:r w:rsidRPr="00005F3A">
        <w:rPr>
          <w:snapToGrid w:val="0"/>
          <w:sz w:val="28"/>
          <w:szCs w:val="28"/>
        </w:rPr>
        <w:t>особливости. З огляду на це</w:t>
      </w:r>
      <w:r w:rsidR="00F87CC2">
        <w:rPr>
          <w:snapToGrid w:val="0"/>
          <w:sz w:val="28"/>
          <w:szCs w:val="28"/>
          <w:lang w:val="uk-UA"/>
        </w:rPr>
        <w:t xml:space="preserve"> </w:t>
      </w:r>
      <w:r w:rsidRPr="00005F3A">
        <w:rPr>
          <w:snapToGrid w:val="0"/>
          <w:sz w:val="28"/>
          <w:szCs w:val="28"/>
        </w:rPr>
        <w:t>виникали</w:t>
      </w:r>
      <w:r w:rsidR="00F87CC2">
        <w:rPr>
          <w:snapToGrid w:val="0"/>
          <w:sz w:val="28"/>
          <w:szCs w:val="28"/>
          <w:lang w:val="uk-UA"/>
        </w:rPr>
        <w:t xml:space="preserve"> </w:t>
      </w:r>
      <w:r w:rsidRPr="00005F3A">
        <w:rPr>
          <w:snapToGrid w:val="0"/>
          <w:sz w:val="28"/>
          <w:szCs w:val="28"/>
        </w:rPr>
        <w:t>претензії на геґемонне становище в різних сферах суспільного</w:t>
      </w:r>
      <w:r w:rsidR="00F87CC2">
        <w:rPr>
          <w:snapToGrid w:val="0"/>
          <w:sz w:val="28"/>
          <w:szCs w:val="28"/>
          <w:lang w:val="uk-UA"/>
        </w:rPr>
        <w:t xml:space="preserve"> </w:t>
      </w:r>
      <w:r w:rsidRPr="00005F3A">
        <w:rPr>
          <w:snapToGrid w:val="0"/>
          <w:sz w:val="28"/>
          <w:szCs w:val="28"/>
        </w:rPr>
        <w:t>життя, зокрема у сфері</w:t>
      </w:r>
      <w:r w:rsidR="00F87CC2">
        <w:rPr>
          <w:snapToGrid w:val="0"/>
          <w:sz w:val="28"/>
          <w:szCs w:val="28"/>
          <w:lang w:val="uk-UA"/>
        </w:rPr>
        <w:t xml:space="preserve"> </w:t>
      </w:r>
      <w:r w:rsidRPr="00005F3A">
        <w:rPr>
          <w:snapToGrid w:val="0"/>
          <w:sz w:val="28"/>
          <w:szCs w:val="28"/>
        </w:rPr>
        <w:t>мови й культури, що</w:t>
      </w:r>
      <w:r w:rsidR="00F87CC2">
        <w:rPr>
          <w:snapToGrid w:val="0"/>
          <w:sz w:val="28"/>
          <w:szCs w:val="28"/>
          <w:lang w:val="uk-UA"/>
        </w:rPr>
        <w:t xml:space="preserve"> </w:t>
      </w:r>
      <w:r w:rsidRPr="00005F3A">
        <w:rPr>
          <w:snapToGrid w:val="0"/>
          <w:sz w:val="28"/>
          <w:szCs w:val="28"/>
        </w:rPr>
        <w:t>свій</w:t>
      </w:r>
      <w:r w:rsidR="00F87CC2">
        <w:rPr>
          <w:snapToGrid w:val="0"/>
          <w:sz w:val="28"/>
          <w:szCs w:val="28"/>
          <w:lang w:val="uk-UA"/>
        </w:rPr>
        <w:t xml:space="preserve"> </w:t>
      </w:r>
      <w:r w:rsidRPr="00005F3A">
        <w:rPr>
          <w:snapToGrid w:val="0"/>
          <w:sz w:val="28"/>
          <w:szCs w:val="28"/>
        </w:rPr>
        <w:t>національний</w:t>
      </w:r>
      <w:r w:rsidR="00F87CC2">
        <w:rPr>
          <w:snapToGrid w:val="0"/>
          <w:sz w:val="28"/>
          <w:szCs w:val="28"/>
          <w:lang w:val="uk-UA"/>
        </w:rPr>
        <w:t xml:space="preserve"> </w:t>
      </w:r>
      <w:r w:rsidRPr="00005F3A">
        <w:rPr>
          <w:snapToGrid w:val="0"/>
          <w:sz w:val="28"/>
          <w:szCs w:val="28"/>
        </w:rPr>
        <w:t>зміст і форму зберігали</w:t>
      </w:r>
      <w:r w:rsidR="00F87CC2">
        <w:rPr>
          <w:snapToGrid w:val="0"/>
          <w:sz w:val="28"/>
          <w:szCs w:val="28"/>
          <w:lang w:val="uk-UA"/>
        </w:rPr>
        <w:t xml:space="preserve"> </w:t>
      </w:r>
      <w:r w:rsidRPr="00005F3A">
        <w:rPr>
          <w:snapToGrid w:val="0"/>
          <w:sz w:val="28"/>
          <w:szCs w:val="28"/>
        </w:rPr>
        <w:t>лише в сільській</w:t>
      </w:r>
      <w:r w:rsidR="00F87CC2">
        <w:rPr>
          <w:snapToGrid w:val="0"/>
          <w:sz w:val="28"/>
          <w:szCs w:val="28"/>
          <w:lang w:val="uk-UA"/>
        </w:rPr>
        <w:t xml:space="preserve"> </w:t>
      </w:r>
      <w:r w:rsidRPr="00005F3A">
        <w:rPr>
          <w:snapToGrid w:val="0"/>
          <w:sz w:val="28"/>
          <w:szCs w:val="28"/>
        </w:rPr>
        <w:t>місцевости та в середовищі</w:t>
      </w:r>
      <w:r w:rsidR="00F87CC2">
        <w:rPr>
          <w:snapToGrid w:val="0"/>
          <w:sz w:val="28"/>
          <w:szCs w:val="28"/>
          <w:lang w:val="uk-UA"/>
        </w:rPr>
        <w:t xml:space="preserve"> </w:t>
      </w:r>
      <w:r w:rsidRPr="00005F3A">
        <w:rPr>
          <w:snapToGrid w:val="0"/>
          <w:sz w:val="28"/>
          <w:szCs w:val="28"/>
        </w:rPr>
        <w:t>незначної</w:t>
      </w:r>
      <w:r w:rsidR="00F87CC2">
        <w:rPr>
          <w:snapToGrid w:val="0"/>
          <w:sz w:val="28"/>
          <w:szCs w:val="28"/>
          <w:lang w:val="uk-UA"/>
        </w:rPr>
        <w:t xml:space="preserve"> </w:t>
      </w:r>
      <w:r w:rsidRPr="00005F3A">
        <w:rPr>
          <w:snapToGrid w:val="0"/>
          <w:sz w:val="28"/>
          <w:szCs w:val="28"/>
        </w:rPr>
        <w:t>частини</w:t>
      </w:r>
      <w:r w:rsidR="00F87CC2">
        <w:rPr>
          <w:snapToGrid w:val="0"/>
          <w:sz w:val="28"/>
          <w:szCs w:val="28"/>
          <w:lang w:val="uk-UA"/>
        </w:rPr>
        <w:t xml:space="preserve"> </w:t>
      </w:r>
      <w:r w:rsidRPr="00005F3A">
        <w:rPr>
          <w:snapToGrid w:val="0"/>
          <w:sz w:val="28"/>
          <w:szCs w:val="28"/>
        </w:rPr>
        <w:t>інтеліґенції, тоді як наука, освіта, міська культура були й надалі</w:t>
      </w:r>
      <w:r w:rsidR="00F87CC2">
        <w:rPr>
          <w:snapToGrid w:val="0"/>
          <w:sz w:val="28"/>
          <w:szCs w:val="28"/>
          <w:lang w:val="uk-UA"/>
        </w:rPr>
        <w:t xml:space="preserve"> </w:t>
      </w:r>
      <w:r w:rsidRPr="00005F3A">
        <w:rPr>
          <w:snapToGrid w:val="0"/>
          <w:sz w:val="28"/>
          <w:szCs w:val="28"/>
        </w:rPr>
        <w:t>залишалися</w:t>
      </w:r>
      <w:r w:rsidR="00F87CC2">
        <w:rPr>
          <w:snapToGrid w:val="0"/>
          <w:sz w:val="28"/>
          <w:szCs w:val="28"/>
          <w:lang w:val="uk-UA"/>
        </w:rPr>
        <w:t xml:space="preserve"> </w:t>
      </w:r>
      <w:r w:rsidRPr="00005F3A">
        <w:rPr>
          <w:snapToGrid w:val="0"/>
          <w:sz w:val="28"/>
          <w:szCs w:val="28"/>
        </w:rPr>
        <w:t>російськомовними. Формуванню в середовищі</w:t>
      </w:r>
      <w:r w:rsidR="00F87CC2">
        <w:rPr>
          <w:snapToGrid w:val="0"/>
          <w:sz w:val="28"/>
          <w:szCs w:val="28"/>
          <w:lang w:val="uk-UA"/>
        </w:rPr>
        <w:t xml:space="preserve"> </w:t>
      </w:r>
      <w:r w:rsidRPr="00005F3A">
        <w:rPr>
          <w:snapToGrid w:val="0"/>
          <w:sz w:val="28"/>
          <w:szCs w:val="28"/>
        </w:rPr>
        <w:t>російської</w:t>
      </w:r>
      <w:r w:rsidR="00F87CC2">
        <w:rPr>
          <w:snapToGrid w:val="0"/>
          <w:sz w:val="28"/>
          <w:szCs w:val="28"/>
          <w:lang w:val="uk-UA"/>
        </w:rPr>
        <w:t xml:space="preserve"> </w:t>
      </w:r>
      <w:r w:rsidRPr="00005F3A">
        <w:rPr>
          <w:snapToGrid w:val="0"/>
          <w:sz w:val="28"/>
          <w:szCs w:val="28"/>
        </w:rPr>
        <w:t>меншини</w:t>
      </w:r>
      <w:r w:rsidR="00F87CC2">
        <w:rPr>
          <w:snapToGrid w:val="0"/>
          <w:sz w:val="28"/>
          <w:szCs w:val="28"/>
          <w:lang w:val="uk-UA"/>
        </w:rPr>
        <w:t xml:space="preserve"> </w:t>
      </w:r>
      <w:r w:rsidRPr="00005F3A">
        <w:rPr>
          <w:snapToGrid w:val="0"/>
          <w:sz w:val="28"/>
          <w:szCs w:val="28"/>
        </w:rPr>
        <w:t>менталітету</w:t>
      </w:r>
      <w:r w:rsidR="00F87CC2">
        <w:rPr>
          <w:snapToGrid w:val="0"/>
          <w:sz w:val="28"/>
          <w:szCs w:val="28"/>
          <w:lang w:val="uk-UA"/>
        </w:rPr>
        <w:t xml:space="preserve"> </w:t>
      </w:r>
      <w:r w:rsidRPr="00005F3A">
        <w:rPr>
          <w:snapToGrid w:val="0"/>
          <w:sz w:val="28"/>
          <w:szCs w:val="28"/>
        </w:rPr>
        <w:t>національно-культурної</w:t>
      </w:r>
      <w:r w:rsidR="00F87CC2">
        <w:rPr>
          <w:snapToGrid w:val="0"/>
          <w:sz w:val="28"/>
          <w:szCs w:val="28"/>
          <w:lang w:val="uk-UA"/>
        </w:rPr>
        <w:t xml:space="preserve"> </w:t>
      </w:r>
      <w:r w:rsidRPr="00005F3A">
        <w:rPr>
          <w:snapToGrid w:val="0"/>
          <w:sz w:val="28"/>
          <w:szCs w:val="28"/>
        </w:rPr>
        <w:t>вищости</w:t>
      </w:r>
      <w:r w:rsidR="00F87CC2">
        <w:rPr>
          <w:snapToGrid w:val="0"/>
          <w:sz w:val="28"/>
          <w:szCs w:val="28"/>
          <w:lang w:val="uk-UA"/>
        </w:rPr>
        <w:t xml:space="preserve"> </w:t>
      </w:r>
      <w:r w:rsidRPr="00005F3A">
        <w:rPr>
          <w:snapToGrid w:val="0"/>
          <w:sz w:val="28"/>
          <w:szCs w:val="28"/>
        </w:rPr>
        <w:t>сприяла</w:t>
      </w:r>
      <w:r w:rsidR="00F87CC2">
        <w:rPr>
          <w:snapToGrid w:val="0"/>
          <w:sz w:val="28"/>
          <w:szCs w:val="28"/>
          <w:lang w:val="uk-UA"/>
        </w:rPr>
        <w:t xml:space="preserve"> </w:t>
      </w:r>
      <w:r w:rsidRPr="00005F3A">
        <w:rPr>
          <w:snapToGrid w:val="0"/>
          <w:sz w:val="28"/>
          <w:szCs w:val="28"/>
        </w:rPr>
        <w:t>також</w:t>
      </w:r>
      <w:r w:rsidR="00F87CC2">
        <w:rPr>
          <w:snapToGrid w:val="0"/>
          <w:sz w:val="28"/>
          <w:szCs w:val="28"/>
          <w:lang w:val="uk-UA"/>
        </w:rPr>
        <w:t xml:space="preserve"> </w:t>
      </w:r>
      <w:r w:rsidRPr="00005F3A">
        <w:rPr>
          <w:snapToGrid w:val="0"/>
          <w:sz w:val="28"/>
          <w:szCs w:val="28"/>
        </w:rPr>
        <w:t>політика</w:t>
      </w:r>
      <w:r w:rsidR="00F87CC2">
        <w:rPr>
          <w:snapToGrid w:val="0"/>
          <w:sz w:val="28"/>
          <w:szCs w:val="28"/>
          <w:lang w:val="uk-UA"/>
        </w:rPr>
        <w:t xml:space="preserve"> </w:t>
      </w:r>
      <w:r w:rsidRPr="00005F3A">
        <w:rPr>
          <w:snapToGrid w:val="0"/>
          <w:sz w:val="28"/>
          <w:szCs w:val="28"/>
        </w:rPr>
        <w:t>царського уряду, спрямована на придушення</w:t>
      </w:r>
      <w:r w:rsidR="00F87CC2">
        <w:rPr>
          <w:snapToGrid w:val="0"/>
          <w:sz w:val="28"/>
          <w:szCs w:val="28"/>
          <w:lang w:val="uk-UA"/>
        </w:rPr>
        <w:t xml:space="preserve"> </w:t>
      </w:r>
      <w:r w:rsidRPr="00005F3A">
        <w:rPr>
          <w:snapToGrid w:val="0"/>
          <w:sz w:val="28"/>
          <w:szCs w:val="28"/>
        </w:rPr>
        <w:t>української</w:t>
      </w:r>
      <w:r w:rsidR="00F87CC2">
        <w:rPr>
          <w:snapToGrid w:val="0"/>
          <w:sz w:val="28"/>
          <w:szCs w:val="28"/>
          <w:lang w:val="uk-UA"/>
        </w:rPr>
        <w:t xml:space="preserve"> </w:t>
      </w:r>
      <w:r w:rsidRPr="00005F3A">
        <w:rPr>
          <w:snapToGrid w:val="0"/>
          <w:sz w:val="28"/>
          <w:szCs w:val="28"/>
        </w:rPr>
        <w:t>культури як середовища для розвитку сепаратизму, на силове</w:t>
      </w:r>
      <w:r w:rsidR="00F87CC2">
        <w:rPr>
          <w:snapToGrid w:val="0"/>
          <w:sz w:val="28"/>
          <w:szCs w:val="28"/>
          <w:lang w:val="uk-UA"/>
        </w:rPr>
        <w:t xml:space="preserve"> </w:t>
      </w:r>
      <w:r w:rsidRPr="00005F3A">
        <w:rPr>
          <w:snapToGrid w:val="0"/>
          <w:sz w:val="28"/>
          <w:szCs w:val="28"/>
        </w:rPr>
        <w:t>насадження «єдиноможливої» в «єдиній</w:t>
      </w:r>
      <w:r w:rsidR="00F87CC2">
        <w:rPr>
          <w:snapToGrid w:val="0"/>
          <w:sz w:val="28"/>
          <w:szCs w:val="28"/>
          <w:lang w:val="uk-UA"/>
        </w:rPr>
        <w:t xml:space="preserve"> </w:t>
      </w:r>
      <w:r w:rsidRPr="00005F3A">
        <w:rPr>
          <w:snapToGrid w:val="0"/>
          <w:sz w:val="28"/>
          <w:szCs w:val="28"/>
        </w:rPr>
        <w:t>Росії»</w:t>
      </w:r>
      <w:r w:rsidRPr="00005F3A">
        <w:rPr>
          <w:rStyle w:val="a8"/>
          <w:snapToGrid w:val="0"/>
          <w:sz w:val="28"/>
          <w:szCs w:val="28"/>
        </w:rPr>
        <w:footnoteReference w:id="17"/>
      </w:r>
      <w:r w:rsidR="00F87CC2">
        <w:rPr>
          <w:snapToGrid w:val="0"/>
          <w:sz w:val="28"/>
          <w:szCs w:val="28"/>
          <w:lang w:val="uk-UA"/>
        </w:rPr>
        <w:t xml:space="preserve"> </w:t>
      </w:r>
      <w:r w:rsidRPr="00005F3A">
        <w:rPr>
          <w:snapToGrid w:val="0"/>
          <w:sz w:val="28"/>
          <w:szCs w:val="28"/>
        </w:rPr>
        <w:t>російської</w:t>
      </w:r>
      <w:r w:rsidR="00F87CC2">
        <w:rPr>
          <w:snapToGrid w:val="0"/>
          <w:sz w:val="28"/>
          <w:szCs w:val="28"/>
          <w:lang w:val="uk-UA"/>
        </w:rPr>
        <w:t xml:space="preserve"> </w:t>
      </w:r>
      <w:r w:rsidRPr="00005F3A">
        <w:rPr>
          <w:snapToGrid w:val="0"/>
          <w:sz w:val="28"/>
          <w:szCs w:val="28"/>
        </w:rPr>
        <w:t>культури.</w:t>
      </w:r>
    </w:p>
    <w:p w:rsidR="003364B4" w:rsidRPr="00F1466F" w:rsidRDefault="003364B4" w:rsidP="00005F3A">
      <w:pPr>
        <w:shd w:val="clear" w:color="auto" w:fill="FFFFFF"/>
        <w:ind w:firstLine="567"/>
        <w:contextualSpacing/>
        <w:jc w:val="both"/>
        <w:rPr>
          <w:snapToGrid w:val="0"/>
          <w:sz w:val="28"/>
          <w:szCs w:val="28"/>
          <w:lang w:val="uk-UA"/>
        </w:rPr>
      </w:pPr>
      <w:r w:rsidRPr="00005F3A">
        <w:rPr>
          <w:snapToGrid w:val="0"/>
          <w:sz w:val="28"/>
          <w:szCs w:val="28"/>
        </w:rPr>
        <w:lastRenderedPageBreak/>
        <w:t>Для поширення</w:t>
      </w:r>
      <w:r w:rsidR="00F87CC2">
        <w:rPr>
          <w:snapToGrid w:val="0"/>
          <w:sz w:val="28"/>
          <w:szCs w:val="28"/>
          <w:lang w:val="uk-UA"/>
        </w:rPr>
        <w:t xml:space="preserve"> </w:t>
      </w:r>
      <w:r w:rsidRPr="00005F3A">
        <w:rPr>
          <w:snapToGrid w:val="0"/>
          <w:sz w:val="28"/>
          <w:szCs w:val="28"/>
        </w:rPr>
        <w:t>російських</w:t>
      </w:r>
      <w:r w:rsidR="00F87CC2">
        <w:rPr>
          <w:snapToGrid w:val="0"/>
          <w:sz w:val="28"/>
          <w:szCs w:val="28"/>
          <w:lang w:val="uk-UA"/>
        </w:rPr>
        <w:t xml:space="preserve"> </w:t>
      </w:r>
      <w:r w:rsidRPr="00005F3A">
        <w:rPr>
          <w:snapToGrid w:val="0"/>
          <w:sz w:val="28"/>
          <w:szCs w:val="28"/>
        </w:rPr>
        <w:t>впливів на всі</w:t>
      </w:r>
      <w:r w:rsidR="00F1466F">
        <w:rPr>
          <w:snapToGrid w:val="0"/>
          <w:sz w:val="28"/>
          <w:szCs w:val="28"/>
          <w:lang w:val="uk-UA"/>
        </w:rPr>
        <w:t xml:space="preserve"> </w:t>
      </w:r>
      <w:r w:rsidRPr="00005F3A">
        <w:rPr>
          <w:snapToGrid w:val="0"/>
          <w:sz w:val="28"/>
          <w:szCs w:val="28"/>
        </w:rPr>
        <w:t>національні</w:t>
      </w:r>
      <w:r w:rsidR="00F1466F">
        <w:rPr>
          <w:snapToGrid w:val="0"/>
          <w:sz w:val="28"/>
          <w:szCs w:val="28"/>
          <w:lang w:val="uk-UA"/>
        </w:rPr>
        <w:t xml:space="preserve"> </w:t>
      </w:r>
      <w:r w:rsidRPr="00005F3A">
        <w:rPr>
          <w:snapToGrid w:val="0"/>
          <w:sz w:val="28"/>
          <w:szCs w:val="28"/>
        </w:rPr>
        <w:t>окраїни</w:t>
      </w:r>
      <w:r w:rsidR="00F1466F">
        <w:rPr>
          <w:snapToGrid w:val="0"/>
          <w:sz w:val="28"/>
          <w:szCs w:val="28"/>
          <w:lang w:val="uk-UA"/>
        </w:rPr>
        <w:t xml:space="preserve"> </w:t>
      </w:r>
      <w:r w:rsidRPr="00005F3A">
        <w:rPr>
          <w:snapToGrid w:val="0"/>
          <w:sz w:val="28"/>
          <w:szCs w:val="28"/>
        </w:rPr>
        <w:t>царат</w:t>
      </w:r>
      <w:r w:rsidR="00F1466F">
        <w:rPr>
          <w:snapToGrid w:val="0"/>
          <w:sz w:val="28"/>
          <w:szCs w:val="28"/>
          <w:lang w:val="uk-UA"/>
        </w:rPr>
        <w:t xml:space="preserve"> </w:t>
      </w:r>
      <w:r w:rsidRPr="00005F3A">
        <w:rPr>
          <w:snapToGrid w:val="0"/>
          <w:sz w:val="28"/>
          <w:szCs w:val="28"/>
        </w:rPr>
        <w:t>також</w:t>
      </w:r>
      <w:r w:rsidR="00F1466F">
        <w:rPr>
          <w:snapToGrid w:val="0"/>
          <w:sz w:val="28"/>
          <w:szCs w:val="28"/>
          <w:lang w:val="uk-UA"/>
        </w:rPr>
        <w:t xml:space="preserve"> </w:t>
      </w:r>
      <w:r w:rsidRPr="00005F3A">
        <w:rPr>
          <w:snapToGrid w:val="0"/>
          <w:sz w:val="28"/>
          <w:szCs w:val="28"/>
        </w:rPr>
        <w:t>використовував</w:t>
      </w:r>
      <w:r w:rsidR="00F1466F">
        <w:rPr>
          <w:snapToGrid w:val="0"/>
          <w:sz w:val="28"/>
          <w:szCs w:val="28"/>
          <w:lang w:val="uk-UA"/>
        </w:rPr>
        <w:t xml:space="preserve"> </w:t>
      </w:r>
      <w:r w:rsidRPr="00005F3A">
        <w:rPr>
          <w:snapToGrid w:val="0"/>
          <w:sz w:val="28"/>
          <w:szCs w:val="28"/>
        </w:rPr>
        <w:t>освітню систему. Так, на пропозицію</w:t>
      </w:r>
      <w:r w:rsidR="00F1466F">
        <w:rPr>
          <w:snapToGrid w:val="0"/>
          <w:sz w:val="28"/>
          <w:szCs w:val="28"/>
          <w:lang w:val="uk-UA"/>
        </w:rPr>
        <w:t xml:space="preserve"> </w:t>
      </w:r>
      <w:r w:rsidRPr="00005F3A">
        <w:rPr>
          <w:snapToGrid w:val="0"/>
          <w:sz w:val="28"/>
          <w:szCs w:val="28"/>
        </w:rPr>
        <w:t>міністра</w:t>
      </w:r>
      <w:r w:rsidR="00F1466F">
        <w:rPr>
          <w:snapToGrid w:val="0"/>
          <w:sz w:val="28"/>
          <w:szCs w:val="28"/>
          <w:lang w:val="uk-UA"/>
        </w:rPr>
        <w:t xml:space="preserve"> </w:t>
      </w:r>
      <w:r w:rsidRPr="00005F3A">
        <w:rPr>
          <w:snapToGrid w:val="0"/>
          <w:sz w:val="28"/>
          <w:szCs w:val="28"/>
        </w:rPr>
        <w:t>народної</w:t>
      </w:r>
      <w:r w:rsidR="00F1466F">
        <w:rPr>
          <w:snapToGrid w:val="0"/>
          <w:sz w:val="28"/>
          <w:szCs w:val="28"/>
          <w:lang w:val="uk-UA"/>
        </w:rPr>
        <w:t xml:space="preserve"> </w:t>
      </w:r>
      <w:r w:rsidRPr="00005F3A">
        <w:rPr>
          <w:snapToGrid w:val="0"/>
          <w:sz w:val="28"/>
          <w:szCs w:val="28"/>
        </w:rPr>
        <w:t>освіти</w:t>
      </w:r>
      <w:r w:rsidR="00F1466F">
        <w:rPr>
          <w:snapToGrid w:val="0"/>
          <w:sz w:val="28"/>
          <w:szCs w:val="28"/>
          <w:lang w:val="uk-UA"/>
        </w:rPr>
        <w:t xml:space="preserve"> </w:t>
      </w:r>
      <w:r w:rsidRPr="00005F3A">
        <w:rPr>
          <w:snapToGrid w:val="0"/>
          <w:sz w:val="28"/>
          <w:szCs w:val="28"/>
        </w:rPr>
        <w:t>Російської</w:t>
      </w:r>
      <w:r w:rsidR="00F1466F">
        <w:rPr>
          <w:snapToGrid w:val="0"/>
          <w:sz w:val="28"/>
          <w:szCs w:val="28"/>
          <w:lang w:val="uk-UA"/>
        </w:rPr>
        <w:t xml:space="preserve"> </w:t>
      </w:r>
      <w:r w:rsidRPr="00005F3A">
        <w:rPr>
          <w:snapToGrid w:val="0"/>
          <w:sz w:val="28"/>
          <w:szCs w:val="28"/>
        </w:rPr>
        <w:t>імперії А. Шишкова (1824 р.) в організації</w:t>
      </w:r>
      <w:r w:rsidR="00F1466F">
        <w:rPr>
          <w:snapToGrid w:val="0"/>
          <w:sz w:val="28"/>
          <w:szCs w:val="28"/>
          <w:lang w:val="uk-UA"/>
        </w:rPr>
        <w:t xml:space="preserve"> </w:t>
      </w:r>
      <w:r w:rsidRPr="00005F3A">
        <w:rPr>
          <w:snapToGrid w:val="0"/>
          <w:sz w:val="28"/>
          <w:szCs w:val="28"/>
        </w:rPr>
        <w:t>навчального</w:t>
      </w:r>
      <w:r w:rsidR="00F1466F">
        <w:rPr>
          <w:snapToGrid w:val="0"/>
          <w:sz w:val="28"/>
          <w:szCs w:val="28"/>
          <w:lang w:val="uk-UA"/>
        </w:rPr>
        <w:t xml:space="preserve"> </w:t>
      </w:r>
      <w:r w:rsidR="00F1466F">
        <w:rPr>
          <w:snapToGrid w:val="0"/>
          <w:sz w:val="28"/>
          <w:szCs w:val="28"/>
        </w:rPr>
        <w:t>процессу</w:t>
      </w:r>
      <w:r w:rsidR="00F1466F">
        <w:rPr>
          <w:snapToGrid w:val="0"/>
          <w:sz w:val="28"/>
          <w:szCs w:val="28"/>
          <w:lang w:val="uk-UA"/>
        </w:rPr>
        <w:t xml:space="preserve"> </w:t>
      </w:r>
      <w:r w:rsidRPr="00005F3A">
        <w:rPr>
          <w:snapToGrid w:val="0"/>
          <w:sz w:val="28"/>
          <w:szCs w:val="28"/>
        </w:rPr>
        <w:t>необхідно</w:t>
      </w:r>
      <w:r w:rsidR="00F1466F">
        <w:rPr>
          <w:snapToGrid w:val="0"/>
          <w:sz w:val="28"/>
          <w:szCs w:val="28"/>
          <w:lang w:val="uk-UA"/>
        </w:rPr>
        <w:t xml:space="preserve"> </w:t>
      </w:r>
      <w:r w:rsidRPr="00005F3A">
        <w:rPr>
          <w:snapToGrid w:val="0"/>
          <w:sz w:val="28"/>
          <w:szCs w:val="28"/>
        </w:rPr>
        <w:t>було</w:t>
      </w:r>
      <w:r w:rsidR="00F1466F">
        <w:rPr>
          <w:snapToGrid w:val="0"/>
          <w:sz w:val="28"/>
          <w:szCs w:val="28"/>
          <w:lang w:val="uk-UA"/>
        </w:rPr>
        <w:t xml:space="preserve"> </w:t>
      </w:r>
      <w:r w:rsidRPr="00005F3A">
        <w:rPr>
          <w:snapToGrid w:val="0"/>
          <w:sz w:val="28"/>
          <w:szCs w:val="28"/>
        </w:rPr>
        <w:t>керуватися</w:t>
      </w:r>
      <w:r w:rsidR="00F1466F">
        <w:rPr>
          <w:snapToGrid w:val="0"/>
          <w:sz w:val="28"/>
          <w:szCs w:val="28"/>
          <w:lang w:val="uk-UA"/>
        </w:rPr>
        <w:t xml:space="preserve"> </w:t>
      </w:r>
      <w:r w:rsidRPr="00005F3A">
        <w:rPr>
          <w:snapToGrid w:val="0"/>
          <w:sz w:val="28"/>
          <w:szCs w:val="28"/>
        </w:rPr>
        <w:t>двома</w:t>
      </w:r>
      <w:r w:rsidR="00F1466F">
        <w:rPr>
          <w:snapToGrid w:val="0"/>
          <w:sz w:val="28"/>
          <w:szCs w:val="28"/>
          <w:lang w:val="uk-UA"/>
        </w:rPr>
        <w:t xml:space="preserve"> </w:t>
      </w:r>
      <w:r w:rsidRPr="00005F3A">
        <w:rPr>
          <w:snapToGrid w:val="0"/>
          <w:sz w:val="28"/>
          <w:szCs w:val="28"/>
        </w:rPr>
        <w:t>основними принципами: 1) «Виховання</w:t>
      </w:r>
      <w:r w:rsidR="00F1466F">
        <w:rPr>
          <w:snapToGrid w:val="0"/>
          <w:sz w:val="28"/>
          <w:szCs w:val="28"/>
          <w:lang w:val="uk-UA"/>
        </w:rPr>
        <w:t xml:space="preserve"> </w:t>
      </w:r>
      <w:r w:rsidRPr="00005F3A">
        <w:rPr>
          <w:snapToGrid w:val="0"/>
          <w:sz w:val="28"/>
          <w:szCs w:val="28"/>
        </w:rPr>
        <w:t>народне в усій</w:t>
      </w:r>
      <w:r w:rsidR="00F1466F">
        <w:rPr>
          <w:snapToGrid w:val="0"/>
          <w:sz w:val="28"/>
          <w:szCs w:val="28"/>
          <w:lang w:val="uk-UA"/>
        </w:rPr>
        <w:t xml:space="preserve"> </w:t>
      </w:r>
      <w:r w:rsidRPr="00005F3A">
        <w:rPr>
          <w:snapToGrid w:val="0"/>
          <w:sz w:val="28"/>
          <w:szCs w:val="28"/>
        </w:rPr>
        <w:t>Імперії, незважаючи на різницю</w:t>
      </w:r>
      <w:r w:rsidR="00F1466F">
        <w:rPr>
          <w:snapToGrid w:val="0"/>
          <w:sz w:val="28"/>
          <w:szCs w:val="28"/>
          <w:lang w:val="uk-UA"/>
        </w:rPr>
        <w:t xml:space="preserve"> </w:t>
      </w:r>
      <w:r w:rsidRPr="00005F3A">
        <w:rPr>
          <w:snapToGrid w:val="0"/>
          <w:sz w:val="28"/>
          <w:szCs w:val="28"/>
        </w:rPr>
        <w:t>вір і мов, мало бути чисто «русское»; 2) «Російську</w:t>
      </w:r>
      <w:r w:rsidR="00F1466F">
        <w:rPr>
          <w:snapToGrid w:val="0"/>
          <w:sz w:val="28"/>
          <w:szCs w:val="28"/>
          <w:lang w:val="uk-UA"/>
        </w:rPr>
        <w:t xml:space="preserve"> </w:t>
      </w:r>
      <w:r w:rsidRPr="00005F3A">
        <w:rPr>
          <w:snapToGrid w:val="0"/>
          <w:sz w:val="28"/>
          <w:szCs w:val="28"/>
        </w:rPr>
        <w:t>мову</w:t>
      </w:r>
      <w:r w:rsidR="00F1466F">
        <w:rPr>
          <w:snapToGrid w:val="0"/>
          <w:sz w:val="28"/>
          <w:szCs w:val="28"/>
          <w:lang w:val="uk-UA"/>
        </w:rPr>
        <w:t xml:space="preserve"> </w:t>
      </w:r>
      <w:r w:rsidRPr="00005F3A">
        <w:rPr>
          <w:snapToGrid w:val="0"/>
          <w:sz w:val="28"/>
          <w:szCs w:val="28"/>
        </w:rPr>
        <w:t>зробити</w:t>
      </w:r>
      <w:r w:rsidR="00F1466F">
        <w:rPr>
          <w:snapToGrid w:val="0"/>
          <w:sz w:val="28"/>
          <w:szCs w:val="28"/>
          <w:lang w:val="uk-UA"/>
        </w:rPr>
        <w:t xml:space="preserve"> </w:t>
      </w:r>
      <w:r w:rsidRPr="00005F3A">
        <w:rPr>
          <w:snapToGrid w:val="0"/>
          <w:sz w:val="28"/>
          <w:szCs w:val="28"/>
        </w:rPr>
        <w:t>головним предметом навчання»</w:t>
      </w:r>
      <w:r w:rsidRPr="00005F3A">
        <w:rPr>
          <w:rStyle w:val="a8"/>
          <w:sz w:val="28"/>
          <w:szCs w:val="28"/>
        </w:rPr>
        <w:footnoteReference w:id="18"/>
      </w:r>
      <w:r w:rsidRPr="00005F3A">
        <w:rPr>
          <w:snapToGrid w:val="0"/>
          <w:sz w:val="28"/>
          <w:szCs w:val="28"/>
        </w:rPr>
        <w:t>. Дійшло до того, що педагогам російського</w:t>
      </w:r>
      <w:r w:rsidR="00F1466F">
        <w:rPr>
          <w:snapToGrid w:val="0"/>
          <w:sz w:val="28"/>
          <w:szCs w:val="28"/>
          <w:lang w:val="uk-UA"/>
        </w:rPr>
        <w:t xml:space="preserve"> </w:t>
      </w:r>
      <w:r w:rsidRPr="00005F3A">
        <w:rPr>
          <w:snapToGrid w:val="0"/>
          <w:sz w:val="28"/>
          <w:szCs w:val="28"/>
        </w:rPr>
        <w:t>походження, які</w:t>
      </w:r>
      <w:r w:rsidR="00F1466F">
        <w:rPr>
          <w:snapToGrid w:val="0"/>
          <w:sz w:val="28"/>
          <w:szCs w:val="28"/>
          <w:lang w:val="uk-UA"/>
        </w:rPr>
        <w:t xml:space="preserve"> </w:t>
      </w:r>
      <w:r w:rsidRPr="00005F3A">
        <w:rPr>
          <w:snapToGrid w:val="0"/>
          <w:sz w:val="28"/>
          <w:szCs w:val="28"/>
        </w:rPr>
        <w:t>працювали на території</w:t>
      </w:r>
      <w:r w:rsidR="00F1466F">
        <w:rPr>
          <w:snapToGrid w:val="0"/>
          <w:sz w:val="28"/>
          <w:szCs w:val="28"/>
          <w:lang w:val="uk-UA"/>
        </w:rPr>
        <w:t xml:space="preserve"> </w:t>
      </w:r>
      <w:r w:rsidRPr="00005F3A">
        <w:rPr>
          <w:snapToGrid w:val="0"/>
          <w:sz w:val="28"/>
          <w:szCs w:val="28"/>
        </w:rPr>
        <w:t>неросійських</w:t>
      </w:r>
      <w:r w:rsidR="00F1466F">
        <w:rPr>
          <w:snapToGrid w:val="0"/>
          <w:sz w:val="28"/>
          <w:szCs w:val="28"/>
          <w:lang w:val="uk-UA"/>
        </w:rPr>
        <w:t xml:space="preserve"> </w:t>
      </w:r>
      <w:r w:rsidRPr="00005F3A">
        <w:rPr>
          <w:snapToGrid w:val="0"/>
          <w:sz w:val="28"/>
          <w:szCs w:val="28"/>
        </w:rPr>
        <w:t xml:space="preserve">губерній, «за </w:t>
      </w:r>
      <w:r w:rsidRPr="00005F3A">
        <w:rPr>
          <w:sz w:val="28"/>
          <w:szCs w:val="28"/>
        </w:rPr>
        <w:t>зросійщення</w:t>
      </w:r>
      <w:r w:rsidR="00F1466F">
        <w:rPr>
          <w:sz w:val="28"/>
          <w:szCs w:val="28"/>
          <w:lang w:val="uk-UA"/>
        </w:rPr>
        <w:t xml:space="preserve"> </w:t>
      </w:r>
      <w:r w:rsidRPr="00005F3A">
        <w:rPr>
          <w:sz w:val="28"/>
          <w:szCs w:val="28"/>
        </w:rPr>
        <w:t>інородців</w:t>
      </w:r>
      <w:r w:rsidRPr="00005F3A">
        <w:rPr>
          <w:snapToGrid w:val="0"/>
          <w:sz w:val="28"/>
          <w:szCs w:val="28"/>
        </w:rPr>
        <w:t>» виплачували надбавки до зарплатні. В Україні</w:t>
      </w:r>
      <w:r w:rsidR="00F1466F">
        <w:rPr>
          <w:snapToGrid w:val="0"/>
          <w:sz w:val="28"/>
          <w:szCs w:val="28"/>
          <w:lang w:val="uk-UA"/>
        </w:rPr>
        <w:t xml:space="preserve"> </w:t>
      </w:r>
      <w:r w:rsidRPr="00005F3A">
        <w:rPr>
          <w:snapToGrid w:val="0"/>
          <w:sz w:val="28"/>
          <w:szCs w:val="28"/>
        </w:rPr>
        <w:t>ця</w:t>
      </w:r>
      <w:r w:rsidR="00F1466F">
        <w:rPr>
          <w:snapToGrid w:val="0"/>
          <w:sz w:val="28"/>
          <w:szCs w:val="28"/>
          <w:lang w:val="uk-UA"/>
        </w:rPr>
        <w:t xml:space="preserve"> </w:t>
      </w:r>
      <w:r w:rsidRPr="00005F3A">
        <w:rPr>
          <w:snapToGrid w:val="0"/>
          <w:sz w:val="28"/>
          <w:szCs w:val="28"/>
        </w:rPr>
        <w:t>ганебна практика</w:t>
      </w:r>
      <w:r w:rsidRPr="00005F3A">
        <w:rPr>
          <w:rStyle w:val="a8"/>
          <w:sz w:val="28"/>
          <w:szCs w:val="28"/>
        </w:rPr>
        <w:footnoteReference w:customMarkFollows="1" w:id="19"/>
        <w:sym w:font="Symbol" w:char="F02A"/>
      </w:r>
      <w:r w:rsidRPr="00005F3A">
        <w:rPr>
          <w:snapToGrid w:val="0"/>
          <w:sz w:val="28"/>
          <w:szCs w:val="28"/>
        </w:rPr>
        <w:t xml:space="preserve"> не </w:t>
      </w:r>
      <w:r w:rsidR="00F1466F">
        <w:rPr>
          <w:snapToGrid w:val="0"/>
          <w:sz w:val="28"/>
          <w:szCs w:val="28"/>
        </w:rPr>
        <w:t>була</w:t>
      </w:r>
      <w:r w:rsidR="00F1466F">
        <w:rPr>
          <w:snapToGrid w:val="0"/>
          <w:sz w:val="28"/>
          <w:szCs w:val="28"/>
          <w:lang w:val="uk-UA"/>
        </w:rPr>
        <w:t xml:space="preserve"> </w:t>
      </w:r>
      <w:r w:rsidRPr="00005F3A">
        <w:rPr>
          <w:snapToGrid w:val="0"/>
          <w:sz w:val="28"/>
          <w:szCs w:val="28"/>
        </w:rPr>
        <w:t>скасована</w:t>
      </w:r>
      <w:r w:rsidR="00F1466F">
        <w:rPr>
          <w:snapToGrid w:val="0"/>
          <w:sz w:val="28"/>
          <w:szCs w:val="28"/>
          <w:lang w:val="uk-UA"/>
        </w:rPr>
        <w:t xml:space="preserve"> </w:t>
      </w:r>
      <w:r w:rsidRPr="00005F3A">
        <w:rPr>
          <w:snapToGrid w:val="0"/>
          <w:sz w:val="28"/>
          <w:szCs w:val="28"/>
        </w:rPr>
        <w:t>навіть</w:t>
      </w:r>
      <w:r w:rsidR="00F1466F">
        <w:rPr>
          <w:snapToGrid w:val="0"/>
          <w:sz w:val="28"/>
          <w:szCs w:val="28"/>
          <w:lang w:val="uk-UA"/>
        </w:rPr>
        <w:t xml:space="preserve"> </w:t>
      </w:r>
      <w:r w:rsidRPr="00005F3A">
        <w:rPr>
          <w:snapToGrid w:val="0"/>
          <w:sz w:val="28"/>
          <w:szCs w:val="28"/>
        </w:rPr>
        <w:t>Тимчасовим Урядом, хоч</w:t>
      </w:r>
      <w:r w:rsidR="00F1466F">
        <w:rPr>
          <w:snapToGrid w:val="0"/>
          <w:sz w:val="28"/>
          <w:szCs w:val="28"/>
          <w:lang w:val="uk-UA"/>
        </w:rPr>
        <w:t xml:space="preserve"> </w:t>
      </w:r>
      <w:r w:rsidRPr="00005F3A">
        <w:rPr>
          <w:snapToGrid w:val="0"/>
          <w:sz w:val="28"/>
          <w:szCs w:val="28"/>
        </w:rPr>
        <w:t>українські педагоги неодноразово</w:t>
      </w:r>
      <w:r w:rsidR="00F1466F">
        <w:rPr>
          <w:snapToGrid w:val="0"/>
          <w:sz w:val="28"/>
          <w:szCs w:val="28"/>
          <w:lang w:val="uk-UA"/>
        </w:rPr>
        <w:t xml:space="preserve"> </w:t>
      </w:r>
      <w:r w:rsidRPr="00005F3A">
        <w:rPr>
          <w:snapToGrid w:val="0"/>
          <w:sz w:val="28"/>
          <w:szCs w:val="28"/>
        </w:rPr>
        <w:t>протестували</w:t>
      </w:r>
      <w:r w:rsidR="00F1466F">
        <w:rPr>
          <w:snapToGrid w:val="0"/>
          <w:sz w:val="28"/>
          <w:szCs w:val="28"/>
          <w:lang w:val="uk-UA"/>
        </w:rPr>
        <w:t xml:space="preserve"> </w:t>
      </w:r>
      <w:r w:rsidR="00F1466F">
        <w:rPr>
          <w:snapToGrid w:val="0"/>
          <w:sz w:val="28"/>
          <w:szCs w:val="28"/>
        </w:rPr>
        <w:t>проти</w:t>
      </w:r>
      <w:r w:rsidR="00F1466F">
        <w:rPr>
          <w:snapToGrid w:val="0"/>
          <w:sz w:val="28"/>
          <w:szCs w:val="28"/>
          <w:lang w:val="uk-UA"/>
        </w:rPr>
        <w:t xml:space="preserve"> </w:t>
      </w:r>
      <w:r w:rsidRPr="00005F3A">
        <w:rPr>
          <w:snapToGrid w:val="0"/>
          <w:sz w:val="28"/>
          <w:szCs w:val="28"/>
        </w:rPr>
        <w:t>неї, і вона проіснувала</w:t>
      </w:r>
      <w:r w:rsidR="00F1466F">
        <w:rPr>
          <w:snapToGrid w:val="0"/>
          <w:sz w:val="28"/>
          <w:szCs w:val="28"/>
          <w:lang w:val="uk-UA"/>
        </w:rPr>
        <w:t xml:space="preserve"> </w:t>
      </w:r>
      <w:r w:rsidRPr="00005F3A">
        <w:rPr>
          <w:snapToGrid w:val="0"/>
          <w:sz w:val="28"/>
          <w:szCs w:val="28"/>
        </w:rPr>
        <w:t>до початку 1918 р.</w:t>
      </w:r>
      <w:r w:rsidRPr="00005F3A">
        <w:rPr>
          <w:rStyle w:val="a8"/>
          <w:snapToGrid w:val="0"/>
          <w:sz w:val="28"/>
          <w:szCs w:val="28"/>
        </w:rPr>
        <w:footnoteReference w:id="20"/>
      </w:r>
      <w:r w:rsidR="00F1466F">
        <w:rPr>
          <w:snapToGrid w:val="0"/>
          <w:sz w:val="28"/>
          <w:szCs w:val="28"/>
          <w:lang w:val="uk-UA"/>
        </w:rPr>
        <w:t xml:space="preserve"> </w:t>
      </w:r>
      <w:r w:rsidRPr="00F1466F">
        <w:rPr>
          <w:snapToGrid w:val="0"/>
          <w:sz w:val="28"/>
          <w:szCs w:val="28"/>
          <w:lang w:val="uk-UA"/>
        </w:rPr>
        <w:t>Такий</w:t>
      </w:r>
      <w:r w:rsidR="00F1466F">
        <w:rPr>
          <w:snapToGrid w:val="0"/>
          <w:sz w:val="28"/>
          <w:szCs w:val="28"/>
          <w:lang w:val="uk-UA"/>
        </w:rPr>
        <w:t xml:space="preserve"> </w:t>
      </w:r>
      <w:r w:rsidRPr="00F1466F">
        <w:rPr>
          <w:snapToGrid w:val="0"/>
          <w:sz w:val="28"/>
          <w:szCs w:val="28"/>
          <w:lang w:val="uk-UA"/>
        </w:rPr>
        <w:t>підхід</w:t>
      </w:r>
      <w:r w:rsidR="00F1466F">
        <w:rPr>
          <w:snapToGrid w:val="0"/>
          <w:sz w:val="28"/>
          <w:szCs w:val="28"/>
          <w:lang w:val="uk-UA"/>
        </w:rPr>
        <w:t xml:space="preserve"> </w:t>
      </w:r>
      <w:r w:rsidRPr="00F1466F">
        <w:rPr>
          <w:snapToGrid w:val="0"/>
          <w:sz w:val="28"/>
          <w:szCs w:val="28"/>
          <w:lang w:val="uk-UA"/>
        </w:rPr>
        <w:t>був</w:t>
      </w:r>
      <w:r w:rsidR="00F1466F">
        <w:rPr>
          <w:snapToGrid w:val="0"/>
          <w:sz w:val="28"/>
          <w:szCs w:val="28"/>
          <w:lang w:val="uk-UA"/>
        </w:rPr>
        <w:t xml:space="preserve"> </w:t>
      </w:r>
      <w:r w:rsidRPr="00F1466F">
        <w:rPr>
          <w:snapToGrid w:val="0"/>
          <w:sz w:val="28"/>
          <w:szCs w:val="28"/>
          <w:lang w:val="uk-UA"/>
        </w:rPr>
        <w:t>інтеґральним</w:t>
      </w:r>
      <w:r w:rsidRPr="00005F3A">
        <w:rPr>
          <w:snapToGrid w:val="0"/>
          <w:sz w:val="28"/>
          <w:szCs w:val="28"/>
        </w:rPr>
        <w:t> </w:t>
      </w:r>
      <w:r w:rsidRPr="00F1466F">
        <w:rPr>
          <w:snapToGrid w:val="0"/>
          <w:sz w:val="28"/>
          <w:szCs w:val="28"/>
          <w:lang w:val="uk-UA"/>
        </w:rPr>
        <w:t>для всіх</w:t>
      </w:r>
      <w:r w:rsidR="00F1466F">
        <w:rPr>
          <w:snapToGrid w:val="0"/>
          <w:sz w:val="28"/>
          <w:szCs w:val="28"/>
          <w:lang w:val="uk-UA"/>
        </w:rPr>
        <w:t xml:space="preserve"> </w:t>
      </w:r>
      <w:r w:rsidRPr="00F1466F">
        <w:rPr>
          <w:snapToGrid w:val="0"/>
          <w:sz w:val="28"/>
          <w:szCs w:val="28"/>
          <w:lang w:val="uk-UA"/>
        </w:rPr>
        <w:t>національних</w:t>
      </w:r>
      <w:r w:rsidR="00F1466F">
        <w:rPr>
          <w:snapToGrid w:val="0"/>
          <w:sz w:val="28"/>
          <w:szCs w:val="28"/>
          <w:lang w:val="uk-UA"/>
        </w:rPr>
        <w:t xml:space="preserve"> </w:t>
      </w:r>
      <w:r w:rsidRPr="00F1466F">
        <w:rPr>
          <w:snapToGrid w:val="0"/>
          <w:sz w:val="28"/>
          <w:szCs w:val="28"/>
          <w:lang w:val="uk-UA"/>
        </w:rPr>
        <w:t>меншин. Відповідно</w:t>
      </w:r>
      <w:r w:rsidR="00F1466F">
        <w:rPr>
          <w:snapToGrid w:val="0"/>
          <w:sz w:val="28"/>
          <w:szCs w:val="28"/>
          <w:lang w:val="uk-UA"/>
        </w:rPr>
        <w:t xml:space="preserve"> </w:t>
      </w:r>
      <w:r w:rsidRPr="00F1466F">
        <w:rPr>
          <w:snapToGrid w:val="0"/>
          <w:sz w:val="28"/>
          <w:szCs w:val="28"/>
          <w:lang w:val="uk-UA"/>
        </w:rPr>
        <w:t>кожна з них намагалася</w:t>
      </w:r>
      <w:r w:rsidR="00F1466F">
        <w:rPr>
          <w:snapToGrid w:val="0"/>
          <w:sz w:val="28"/>
          <w:szCs w:val="28"/>
          <w:lang w:val="uk-UA"/>
        </w:rPr>
        <w:t xml:space="preserve"> </w:t>
      </w:r>
      <w:r w:rsidRPr="00F1466F">
        <w:rPr>
          <w:snapToGrid w:val="0"/>
          <w:sz w:val="28"/>
          <w:szCs w:val="28"/>
          <w:lang w:val="uk-UA"/>
        </w:rPr>
        <w:t>знайти шляхи протидії</w:t>
      </w:r>
      <w:r w:rsidR="00F1466F">
        <w:rPr>
          <w:snapToGrid w:val="0"/>
          <w:sz w:val="28"/>
          <w:szCs w:val="28"/>
          <w:lang w:val="uk-UA"/>
        </w:rPr>
        <w:t xml:space="preserve"> </w:t>
      </w:r>
      <w:r w:rsidRPr="00F1466F">
        <w:rPr>
          <w:snapToGrid w:val="0"/>
          <w:sz w:val="28"/>
          <w:szCs w:val="28"/>
          <w:lang w:val="uk-UA"/>
        </w:rPr>
        <w:t>державній</w:t>
      </w:r>
      <w:r w:rsidR="00F1466F">
        <w:rPr>
          <w:snapToGrid w:val="0"/>
          <w:sz w:val="28"/>
          <w:szCs w:val="28"/>
          <w:lang w:val="uk-UA"/>
        </w:rPr>
        <w:t xml:space="preserve"> </w:t>
      </w:r>
      <w:r w:rsidRPr="00F1466F">
        <w:rPr>
          <w:snapToGrid w:val="0"/>
          <w:sz w:val="28"/>
          <w:szCs w:val="28"/>
          <w:lang w:val="uk-UA"/>
        </w:rPr>
        <w:t>системі</w:t>
      </w:r>
      <w:r w:rsidR="00F1466F">
        <w:rPr>
          <w:snapToGrid w:val="0"/>
          <w:sz w:val="28"/>
          <w:szCs w:val="28"/>
          <w:lang w:val="uk-UA"/>
        </w:rPr>
        <w:t xml:space="preserve"> </w:t>
      </w:r>
      <w:r w:rsidRPr="00F1466F">
        <w:rPr>
          <w:snapToGrid w:val="0"/>
          <w:sz w:val="28"/>
          <w:szCs w:val="28"/>
          <w:lang w:val="uk-UA"/>
        </w:rPr>
        <w:t>русифікаторської</w:t>
      </w:r>
      <w:r w:rsidR="00F1466F">
        <w:rPr>
          <w:snapToGrid w:val="0"/>
          <w:sz w:val="28"/>
          <w:szCs w:val="28"/>
          <w:lang w:val="uk-UA"/>
        </w:rPr>
        <w:t xml:space="preserve"> </w:t>
      </w:r>
      <w:r w:rsidRPr="00F1466F">
        <w:rPr>
          <w:snapToGrid w:val="0"/>
          <w:sz w:val="28"/>
          <w:szCs w:val="28"/>
          <w:lang w:val="uk-UA"/>
        </w:rPr>
        <w:t>політики.</w:t>
      </w:r>
    </w:p>
    <w:p w:rsidR="003364B4" w:rsidRPr="00F1466F" w:rsidRDefault="003364B4" w:rsidP="00005F3A">
      <w:pPr>
        <w:shd w:val="clear" w:color="auto" w:fill="FFFFFF"/>
        <w:ind w:firstLine="567"/>
        <w:contextualSpacing/>
        <w:jc w:val="both"/>
        <w:rPr>
          <w:snapToGrid w:val="0"/>
          <w:sz w:val="28"/>
          <w:szCs w:val="28"/>
          <w:lang w:val="uk-UA"/>
        </w:rPr>
      </w:pPr>
      <w:r w:rsidRPr="00005F3A">
        <w:rPr>
          <w:snapToGrid w:val="0"/>
          <w:sz w:val="28"/>
          <w:szCs w:val="28"/>
        </w:rPr>
        <w:t>Кращим</w:t>
      </w:r>
      <w:r w:rsidR="00F1466F">
        <w:rPr>
          <w:snapToGrid w:val="0"/>
          <w:sz w:val="28"/>
          <w:szCs w:val="28"/>
          <w:lang w:val="uk-UA"/>
        </w:rPr>
        <w:t xml:space="preserve"> </w:t>
      </w:r>
      <w:r w:rsidRPr="00005F3A">
        <w:rPr>
          <w:snapToGrid w:val="0"/>
          <w:sz w:val="28"/>
          <w:szCs w:val="28"/>
        </w:rPr>
        <w:t>політико-правове становище національних</w:t>
      </w:r>
      <w:r w:rsidR="00F1466F">
        <w:rPr>
          <w:snapToGrid w:val="0"/>
          <w:sz w:val="28"/>
          <w:szCs w:val="28"/>
          <w:lang w:val="uk-UA"/>
        </w:rPr>
        <w:t xml:space="preserve"> </w:t>
      </w:r>
      <w:r w:rsidRPr="00005F3A">
        <w:rPr>
          <w:snapToGrid w:val="0"/>
          <w:sz w:val="28"/>
          <w:szCs w:val="28"/>
        </w:rPr>
        <w:t>меншин</w:t>
      </w:r>
      <w:r w:rsidR="00F1466F">
        <w:rPr>
          <w:snapToGrid w:val="0"/>
          <w:sz w:val="28"/>
          <w:szCs w:val="28"/>
          <w:lang w:val="uk-UA"/>
        </w:rPr>
        <w:t xml:space="preserve"> </w:t>
      </w:r>
      <w:r w:rsidRPr="00005F3A">
        <w:rPr>
          <w:snapToGrid w:val="0"/>
          <w:sz w:val="28"/>
          <w:szCs w:val="28"/>
        </w:rPr>
        <w:t xml:space="preserve">було в </w:t>
      </w:r>
      <w:r w:rsidRPr="00005F3A">
        <w:rPr>
          <w:rStyle w:val="FontStyle139"/>
          <w:rFonts w:eastAsiaTheme="majorEastAsia"/>
          <w:sz w:val="28"/>
          <w:szCs w:val="28"/>
        </w:rPr>
        <w:t>Австро-Угорській</w:t>
      </w:r>
      <w:r w:rsidR="00F1466F">
        <w:rPr>
          <w:rStyle w:val="FontStyle139"/>
          <w:rFonts w:eastAsiaTheme="majorEastAsia"/>
          <w:sz w:val="28"/>
          <w:szCs w:val="28"/>
          <w:lang w:val="uk-UA"/>
        </w:rPr>
        <w:t xml:space="preserve"> </w:t>
      </w:r>
      <w:r w:rsidRPr="00005F3A">
        <w:rPr>
          <w:rStyle w:val="FontStyle139"/>
          <w:rFonts w:eastAsiaTheme="majorEastAsia"/>
          <w:sz w:val="28"/>
          <w:szCs w:val="28"/>
        </w:rPr>
        <w:t xml:space="preserve">імперії. Зокрема, </w:t>
      </w:r>
      <w:r w:rsidRPr="00005F3A">
        <w:rPr>
          <w:snapToGrid w:val="0"/>
          <w:sz w:val="28"/>
          <w:szCs w:val="28"/>
        </w:rPr>
        <w:t>в Галичині та на Буковині, як і в усій</w:t>
      </w:r>
      <w:r w:rsidR="00F1466F">
        <w:rPr>
          <w:snapToGrid w:val="0"/>
          <w:sz w:val="28"/>
          <w:szCs w:val="28"/>
          <w:lang w:val="uk-UA"/>
        </w:rPr>
        <w:t xml:space="preserve"> </w:t>
      </w:r>
      <w:r w:rsidRPr="00005F3A">
        <w:rPr>
          <w:snapToGrid w:val="0"/>
          <w:sz w:val="28"/>
          <w:szCs w:val="28"/>
        </w:rPr>
        <w:t>Цислейтанії (австрійська</w:t>
      </w:r>
      <w:r w:rsidR="00F1466F">
        <w:rPr>
          <w:snapToGrid w:val="0"/>
          <w:sz w:val="28"/>
          <w:szCs w:val="28"/>
          <w:lang w:val="uk-UA"/>
        </w:rPr>
        <w:t xml:space="preserve"> </w:t>
      </w:r>
      <w:r w:rsidRPr="00005F3A">
        <w:rPr>
          <w:snapToGrid w:val="0"/>
          <w:sz w:val="28"/>
          <w:szCs w:val="28"/>
        </w:rPr>
        <w:t>частина</w:t>
      </w:r>
      <w:r w:rsidR="00F1466F">
        <w:rPr>
          <w:snapToGrid w:val="0"/>
          <w:sz w:val="28"/>
          <w:szCs w:val="28"/>
          <w:lang w:val="uk-UA"/>
        </w:rPr>
        <w:t xml:space="preserve"> </w:t>
      </w:r>
      <w:r w:rsidRPr="00005F3A">
        <w:rPr>
          <w:snapToGrid w:val="0"/>
          <w:sz w:val="28"/>
          <w:szCs w:val="28"/>
        </w:rPr>
        <w:t>двоїстої</w:t>
      </w:r>
      <w:r w:rsidR="00F1466F">
        <w:rPr>
          <w:snapToGrid w:val="0"/>
          <w:sz w:val="28"/>
          <w:szCs w:val="28"/>
          <w:lang w:val="uk-UA"/>
        </w:rPr>
        <w:t xml:space="preserve"> </w:t>
      </w:r>
      <w:r w:rsidRPr="00005F3A">
        <w:rPr>
          <w:snapToGrid w:val="0"/>
          <w:sz w:val="28"/>
          <w:szCs w:val="28"/>
        </w:rPr>
        <w:t>монархії), воно</w:t>
      </w:r>
      <w:r w:rsidR="00F1466F">
        <w:rPr>
          <w:snapToGrid w:val="0"/>
          <w:sz w:val="28"/>
          <w:szCs w:val="28"/>
          <w:lang w:val="uk-UA"/>
        </w:rPr>
        <w:t xml:space="preserve"> </w:t>
      </w:r>
      <w:r w:rsidRPr="00005F3A">
        <w:rPr>
          <w:snapToGrid w:val="0"/>
          <w:sz w:val="28"/>
          <w:szCs w:val="28"/>
        </w:rPr>
        <w:t>визначалось</w:t>
      </w:r>
      <w:r w:rsidR="00F1466F">
        <w:rPr>
          <w:snapToGrid w:val="0"/>
          <w:sz w:val="28"/>
          <w:szCs w:val="28"/>
          <w:lang w:val="uk-UA"/>
        </w:rPr>
        <w:t xml:space="preserve"> </w:t>
      </w:r>
      <w:r w:rsidRPr="00005F3A">
        <w:rPr>
          <w:snapToGrid w:val="0"/>
          <w:sz w:val="28"/>
          <w:szCs w:val="28"/>
        </w:rPr>
        <w:t>австрійським</w:t>
      </w:r>
      <w:r w:rsidR="00F1466F">
        <w:rPr>
          <w:snapToGrid w:val="0"/>
          <w:sz w:val="28"/>
          <w:szCs w:val="28"/>
          <w:lang w:val="uk-UA"/>
        </w:rPr>
        <w:t xml:space="preserve"> </w:t>
      </w:r>
      <w:r w:rsidRPr="00005F3A">
        <w:rPr>
          <w:snapToGrid w:val="0"/>
          <w:sz w:val="28"/>
          <w:szCs w:val="28"/>
        </w:rPr>
        <w:t>Державним</w:t>
      </w:r>
      <w:r w:rsidR="00F1466F">
        <w:rPr>
          <w:snapToGrid w:val="0"/>
          <w:sz w:val="28"/>
          <w:szCs w:val="28"/>
          <w:lang w:val="uk-UA"/>
        </w:rPr>
        <w:t xml:space="preserve"> </w:t>
      </w:r>
      <w:r w:rsidRPr="00005F3A">
        <w:rPr>
          <w:snapToGrid w:val="0"/>
          <w:sz w:val="28"/>
          <w:szCs w:val="28"/>
        </w:rPr>
        <w:t>основним законом від 21 грудн</w:t>
      </w:r>
      <w:r w:rsidR="009D04A5">
        <w:rPr>
          <w:snapToGrid w:val="0"/>
          <w:sz w:val="28"/>
          <w:szCs w:val="28"/>
        </w:rPr>
        <w:t xml:space="preserve">я 1867 р. Ст. ХІХ цього закону </w:t>
      </w:r>
      <w:r w:rsidR="009D04A5">
        <w:rPr>
          <w:snapToGrid w:val="0"/>
          <w:sz w:val="28"/>
          <w:szCs w:val="28"/>
          <w:lang w:val="uk-UA"/>
        </w:rPr>
        <w:t>г</w:t>
      </w:r>
      <w:r w:rsidRPr="00005F3A">
        <w:rPr>
          <w:snapToGrid w:val="0"/>
          <w:sz w:val="28"/>
          <w:szCs w:val="28"/>
        </w:rPr>
        <w:t>арантувала</w:t>
      </w:r>
      <w:r w:rsidR="00F1466F">
        <w:rPr>
          <w:snapToGrid w:val="0"/>
          <w:sz w:val="28"/>
          <w:szCs w:val="28"/>
          <w:lang w:val="uk-UA"/>
        </w:rPr>
        <w:t xml:space="preserve"> </w:t>
      </w:r>
      <w:r w:rsidRPr="00005F3A">
        <w:rPr>
          <w:snapToGrid w:val="0"/>
          <w:sz w:val="28"/>
          <w:szCs w:val="28"/>
        </w:rPr>
        <w:t>рівність</w:t>
      </w:r>
      <w:r w:rsidR="00F1466F">
        <w:rPr>
          <w:snapToGrid w:val="0"/>
          <w:sz w:val="28"/>
          <w:szCs w:val="28"/>
          <w:lang w:val="uk-UA"/>
        </w:rPr>
        <w:t xml:space="preserve"> </w:t>
      </w:r>
      <w:r w:rsidRPr="00005F3A">
        <w:rPr>
          <w:snapToGrid w:val="0"/>
          <w:sz w:val="28"/>
          <w:szCs w:val="28"/>
        </w:rPr>
        <w:t>усіх</w:t>
      </w:r>
      <w:r w:rsidR="00F1466F">
        <w:rPr>
          <w:snapToGrid w:val="0"/>
          <w:sz w:val="28"/>
          <w:szCs w:val="28"/>
          <w:lang w:val="uk-UA"/>
        </w:rPr>
        <w:t xml:space="preserve"> </w:t>
      </w:r>
      <w:r w:rsidRPr="00005F3A">
        <w:rPr>
          <w:snapToGrid w:val="0"/>
          <w:sz w:val="28"/>
          <w:szCs w:val="28"/>
        </w:rPr>
        <w:t>народів</w:t>
      </w:r>
      <w:r w:rsidR="00F1466F">
        <w:rPr>
          <w:snapToGrid w:val="0"/>
          <w:sz w:val="28"/>
          <w:szCs w:val="28"/>
          <w:lang w:val="uk-UA"/>
        </w:rPr>
        <w:t xml:space="preserve"> </w:t>
      </w:r>
      <w:r w:rsidRPr="00005F3A">
        <w:rPr>
          <w:snapToGrid w:val="0"/>
          <w:sz w:val="28"/>
          <w:szCs w:val="28"/>
        </w:rPr>
        <w:t>держави та їхнє право на збереження і розвиток</w:t>
      </w:r>
      <w:r w:rsidR="00F1466F">
        <w:rPr>
          <w:snapToGrid w:val="0"/>
          <w:sz w:val="28"/>
          <w:szCs w:val="28"/>
          <w:lang w:val="uk-UA"/>
        </w:rPr>
        <w:t xml:space="preserve"> </w:t>
      </w:r>
      <w:r w:rsidRPr="00005F3A">
        <w:rPr>
          <w:snapToGrid w:val="0"/>
          <w:sz w:val="28"/>
          <w:szCs w:val="28"/>
        </w:rPr>
        <w:t>своєї</w:t>
      </w:r>
      <w:r w:rsidR="00F1466F">
        <w:rPr>
          <w:snapToGrid w:val="0"/>
          <w:sz w:val="28"/>
          <w:szCs w:val="28"/>
          <w:lang w:val="uk-UA"/>
        </w:rPr>
        <w:t xml:space="preserve"> </w:t>
      </w:r>
      <w:r w:rsidRPr="00005F3A">
        <w:rPr>
          <w:snapToGrid w:val="0"/>
          <w:sz w:val="28"/>
          <w:szCs w:val="28"/>
        </w:rPr>
        <w:t>національности й мови. Держава проголосила рівноправність</w:t>
      </w:r>
      <w:r w:rsidR="00F1466F">
        <w:rPr>
          <w:snapToGrid w:val="0"/>
          <w:sz w:val="28"/>
          <w:szCs w:val="28"/>
          <w:lang w:val="uk-UA"/>
        </w:rPr>
        <w:t xml:space="preserve"> </w:t>
      </w:r>
      <w:r w:rsidRPr="00005F3A">
        <w:rPr>
          <w:snapToGrid w:val="0"/>
          <w:sz w:val="28"/>
          <w:szCs w:val="28"/>
        </w:rPr>
        <w:t>усіх</w:t>
      </w:r>
      <w:r w:rsidR="00F1466F">
        <w:rPr>
          <w:snapToGrid w:val="0"/>
          <w:sz w:val="28"/>
          <w:szCs w:val="28"/>
          <w:lang w:val="uk-UA"/>
        </w:rPr>
        <w:t xml:space="preserve"> </w:t>
      </w:r>
      <w:r w:rsidRPr="00005F3A">
        <w:rPr>
          <w:snapToGrid w:val="0"/>
          <w:sz w:val="28"/>
          <w:szCs w:val="28"/>
        </w:rPr>
        <w:t>мов, що</w:t>
      </w:r>
      <w:r w:rsidR="00F1466F">
        <w:rPr>
          <w:snapToGrid w:val="0"/>
          <w:sz w:val="28"/>
          <w:szCs w:val="28"/>
          <w:lang w:val="uk-UA"/>
        </w:rPr>
        <w:t xml:space="preserve"> </w:t>
      </w:r>
      <w:r w:rsidRPr="00005F3A">
        <w:rPr>
          <w:snapToGrid w:val="0"/>
          <w:sz w:val="28"/>
          <w:szCs w:val="28"/>
        </w:rPr>
        <w:t>їх</w:t>
      </w:r>
      <w:r w:rsidR="00F1466F">
        <w:rPr>
          <w:snapToGrid w:val="0"/>
          <w:sz w:val="28"/>
          <w:szCs w:val="28"/>
          <w:lang w:val="uk-UA"/>
        </w:rPr>
        <w:t xml:space="preserve"> </w:t>
      </w:r>
      <w:r w:rsidRPr="00005F3A">
        <w:rPr>
          <w:snapToGrid w:val="0"/>
          <w:sz w:val="28"/>
          <w:szCs w:val="28"/>
        </w:rPr>
        <w:t>уживали в освіті, управлінні і суспільному</w:t>
      </w:r>
      <w:r w:rsidR="00F1466F">
        <w:rPr>
          <w:snapToGrid w:val="0"/>
          <w:sz w:val="28"/>
          <w:szCs w:val="28"/>
          <w:lang w:val="uk-UA"/>
        </w:rPr>
        <w:t xml:space="preserve"> </w:t>
      </w:r>
      <w:r w:rsidRPr="00005F3A">
        <w:rPr>
          <w:snapToGrid w:val="0"/>
          <w:sz w:val="28"/>
          <w:szCs w:val="28"/>
        </w:rPr>
        <w:t>житті кожного коронного краю. Система освіти мала бути організованою так, щоб</w:t>
      </w:r>
      <w:r w:rsidR="00F1466F">
        <w:rPr>
          <w:snapToGrid w:val="0"/>
          <w:sz w:val="28"/>
          <w:szCs w:val="28"/>
          <w:lang w:val="uk-UA"/>
        </w:rPr>
        <w:t xml:space="preserve"> </w:t>
      </w:r>
      <w:r w:rsidRPr="00005F3A">
        <w:rPr>
          <w:snapToGrid w:val="0"/>
          <w:sz w:val="28"/>
          <w:szCs w:val="28"/>
        </w:rPr>
        <w:t>кожен народ міг</w:t>
      </w:r>
      <w:r w:rsidR="00F1466F">
        <w:rPr>
          <w:snapToGrid w:val="0"/>
          <w:sz w:val="28"/>
          <w:szCs w:val="28"/>
          <w:lang w:val="uk-UA"/>
        </w:rPr>
        <w:t xml:space="preserve"> </w:t>
      </w:r>
      <w:r w:rsidRPr="00005F3A">
        <w:rPr>
          <w:snapToGrid w:val="0"/>
          <w:sz w:val="28"/>
          <w:szCs w:val="28"/>
        </w:rPr>
        <w:t>її</w:t>
      </w:r>
      <w:r w:rsidR="00F1466F">
        <w:rPr>
          <w:snapToGrid w:val="0"/>
          <w:sz w:val="28"/>
          <w:szCs w:val="28"/>
          <w:lang w:val="uk-UA"/>
        </w:rPr>
        <w:t xml:space="preserve"> </w:t>
      </w:r>
      <w:r w:rsidRPr="00005F3A">
        <w:rPr>
          <w:snapToGrid w:val="0"/>
          <w:sz w:val="28"/>
          <w:szCs w:val="28"/>
        </w:rPr>
        <w:t>здобувати</w:t>
      </w:r>
      <w:r w:rsidR="00F1466F">
        <w:rPr>
          <w:snapToGrid w:val="0"/>
          <w:sz w:val="28"/>
          <w:szCs w:val="28"/>
          <w:lang w:val="uk-UA"/>
        </w:rPr>
        <w:t xml:space="preserve"> </w:t>
      </w:r>
      <w:r w:rsidRPr="00005F3A">
        <w:rPr>
          <w:snapToGrid w:val="0"/>
          <w:sz w:val="28"/>
          <w:szCs w:val="28"/>
        </w:rPr>
        <w:t>рідною</w:t>
      </w:r>
      <w:r w:rsidR="00F1466F">
        <w:rPr>
          <w:snapToGrid w:val="0"/>
          <w:sz w:val="28"/>
          <w:szCs w:val="28"/>
          <w:lang w:val="uk-UA"/>
        </w:rPr>
        <w:t xml:space="preserve"> </w:t>
      </w:r>
      <w:r w:rsidRPr="00005F3A">
        <w:rPr>
          <w:snapToGrid w:val="0"/>
          <w:sz w:val="28"/>
          <w:szCs w:val="28"/>
        </w:rPr>
        <w:t>мовою без будь-якого примусу до вивчення</w:t>
      </w:r>
      <w:r w:rsidR="00F1466F">
        <w:rPr>
          <w:snapToGrid w:val="0"/>
          <w:sz w:val="28"/>
          <w:szCs w:val="28"/>
          <w:lang w:val="uk-UA"/>
        </w:rPr>
        <w:t xml:space="preserve"> </w:t>
      </w:r>
      <w:r w:rsidRPr="00005F3A">
        <w:rPr>
          <w:snapToGrid w:val="0"/>
          <w:sz w:val="28"/>
          <w:szCs w:val="28"/>
        </w:rPr>
        <w:t>інших</w:t>
      </w:r>
      <w:r w:rsidR="00F1466F">
        <w:rPr>
          <w:snapToGrid w:val="0"/>
          <w:sz w:val="28"/>
          <w:szCs w:val="28"/>
          <w:lang w:val="uk-UA"/>
        </w:rPr>
        <w:t xml:space="preserve"> </w:t>
      </w:r>
      <w:r w:rsidRPr="00005F3A">
        <w:rPr>
          <w:snapToGrid w:val="0"/>
          <w:sz w:val="28"/>
          <w:szCs w:val="28"/>
        </w:rPr>
        <w:t>крайових</w:t>
      </w:r>
      <w:r w:rsidR="00F1466F">
        <w:rPr>
          <w:snapToGrid w:val="0"/>
          <w:sz w:val="28"/>
          <w:szCs w:val="28"/>
          <w:lang w:val="uk-UA"/>
        </w:rPr>
        <w:t xml:space="preserve"> </w:t>
      </w:r>
      <w:r w:rsidRPr="00005F3A">
        <w:rPr>
          <w:snapToGrid w:val="0"/>
          <w:sz w:val="28"/>
          <w:szCs w:val="28"/>
        </w:rPr>
        <w:t>мов.</w:t>
      </w:r>
      <w:r w:rsidR="00F1466F">
        <w:rPr>
          <w:snapToGrid w:val="0"/>
          <w:sz w:val="28"/>
          <w:szCs w:val="28"/>
          <w:lang w:val="uk-UA"/>
        </w:rPr>
        <w:t xml:space="preserve"> </w:t>
      </w:r>
      <w:r w:rsidRPr="00F1466F">
        <w:rPr>
          <w:snapToGrid w:val="0"/>
          <w:sz w:val="28"/>
          <w:szCs w:val="28"/>
          <w:lang w:val="uk-UA"/>
        </w:rPr>
        <w:t xml:space="preserve">Ст. </w:t>
      </w:r>
      <w:r w:rsidRPr="00005F3A">
        <w:rPr>
          <w:snapToGrid w:val="0"/>
          <w:sz w:val="28"/>
          <w:szCs w:val="28"/>
          <w:lang w:val="en-US"/>
        </w:rPr>
        <w:t>XIV</w:t>
      </w:r>
      <w:r w:rsidR="00F1466F">
        <w:rPr>
          <w:snapToGrid w:val="0"/>
          <w:sz w:val="28"/>
          <w:szCs w:val="28"/>
          <w:lang w:val="uk-UA"/>
        </w:rPr>
        <w:t xml:space="preserve"> </w:t>
      </w:r>
      <w:r w:rsidRPr="00F1466F">
        <w:rPr>
          <w:snapToGrid w:val="0"/>
          <w:sz w:val="28"/>
          <w:szCs w:val="28"/>
          <w:lang w:val="uk-UA"/>
        </w:rPr>
        <w:t>декларувала свободу віри та сумління, а також</w:t>
      </w:r>
      <w:r w:rsidR="00F1466F">
        <w:rPr>
          <w:snapToGrid w:val="0"/>
          <w:sz w:val="28"/>
          <w:szCs w:val="28"/>
          <w:lang w:val="uk-UA"/>
        </w:rPr>
        <w:t xml:space="preserve"> </w:t>
      </w:r>
      <w:r w:rsidRPr="00F1466F">
        <w:rPr>
          <w:snapToGrid w:val="0"/>
          <w:sz w:val="28"/>
          <w:szCs w:val="28"/>
          <w:lang w:val="uk-UA"/>
        </w:rPr>
        <w:t>незалежність</w:t>
      </w:r>
      <w:r w:rsidR="00F1466F">
        <w:rPr>
          <w:snapToGrid w:val="0"/>
          <w:sz w:val="28"/>
          <w:szCs w:val="28"/>
          <w:lang w:val="uk-UA"/>
        </w:rPr>
        <w:t xml:space="preserve"> </w:t>
      </w:r>
      <w:r w:rsidRPr="00F1466F">
        <w:rPr>
          <w:snapToGrid w:val="0"/>
          <w:sz w:val="28"/>
          <w:szCs w:val="28"/>
          <w:lang w:val="uk-UA"/>
        </w:rPr>
        <w:t>реалізації</w:t>
      </w:r>
      <w:r w:rsidR="00F1466F">
        <w:rPr>
          <w:snapToGrid w:val="0"/>
          <w:sz w:val="28"/>
          <w:szCs w:val="28"/>
          <w:lang w:val="uk-UA"/>
        </w:rPr>
        <w:t xml:space="preserve"> </w:t>
      </w:r>
      <w:r w:rsidRPr="00F1466F">
        <w:rPr>
          <w:snapToGrid w:val="0"/>
          <w:sz w:val="28"/>
          <w:szCs w:val="28"/>
          <w:lang w:val="uk-UA"/>
        </w:rPr>
        <w:t>громадянських і політичних прав від</w:t>
      </w:r>
      <w:r w:rsidR="00F1466F">
        <w:rPr>
          <w:snapToGrid w:val="0"/>
          <w:sz w:val="28"/>
          <w:szCs w:val="28"/>
          <w:lang w:val="uk-UA"/>
        </w:rPr>
        <w:t xml:space="preserve"> </w:t>
      </w:r>
      <w:r w:rsidRPr="00F1466F">
        <w:rPr>
          <w:snapToGrid w:val="0"/>
          <w:sz w:val="28"/>
          <w:szCs w:val="28"/>
          <w:lang w:val="uk-UA"/>
        </w:rPr>
        <w:t>релігійної</w:t>
      </w:r>
      <w:r w:rsidR="00F1466F">
        <w:rPr>
          <w:snapToGrid w:val="0"/>
          <w:sz w:val="28"/>
          <w:szCs w:val="28"/>
          <w:lang w:val="uk-UA"/>
        </w:rPr>
        <w:t xml:space="preserve"> </w:t>
      </w:r>
      <w:r w:rsidRPr="00F1466F">
        <w:rPr>
          <w:snapToGrid w:val="0"/>
          <w:sz w:val="28"/>
          <w:szCs w:val="28"/>
          <w:lang w:val="uk-UA"/>
        </w:rPr>
        <w:t>належности. Австрійські</w:t>
      </w:r>
      <w:r w:rsidR="00F1466F">
        <w:rPr>
          <w:snapToGrid w:val="0"/>
          <w:sz w:val="28"/>
          <w:szCs w:val="28"/>
          <w:lang w:val="uk-UA"/>
        </w:rPr>
        <w:t xml:space="preserve"> </w:t>
      </w:r>
      <w:r w:rsidRPr="00F1466F">
        <w:rPr>
          <w:snapToGrid w:val="0"/>
          <w:sz w:val="28"/>
          <w:szCs w:val="28"/>
          <w:lang w:val="uk-UA"/>
        </w:rPr>
        <w:t>громадяни, згідно з чинним</w:t>
      </w:r>
      <w:r w:rsidR="00F1466F">
        <w:rPr>
          <w:snapToGrid w:val="0"/>
          <w:sz w:val="28"/>
          <w:szCs w:val="28"/>
          <w:lang w:val="uk-UA"/>
        </w:rPr>
        <w:t xml:space="preserve"> </w:t>
      </w:r>
      <w:r w:rsidRPr="00F1466F">
        <w:rPr>
          <w:snapToGrid w:val="0"/>
          <w:sz w:val="28"/>
          <w:szCs w:val="28"/>
          <w:lang w:val="uk-UA"/>
        </w:rPr>
        <w:t>законодавством, могли звертатися до державних</w:t>
      </w:r>
      <w:r w:rsidR="00F1466F">
        <w:rPr>
          <w:snapToGrid w:val="0"/>
          <w:sz w:val="28"/>
          <w:szCs w:val="28"/>
          <w:lang w:val="uk-UA"/>
        </w:rPr>
        <w:t xml:space="preserve"> </w:t>
      </w:r>
      <w:r w:rsidRPr="00F1466F">
        <w:rPr>
          <w:snapToGrid w:val="0"/>
          <w:sz w:val="28"/>
          <w:szCs w:val="28"/>
          <w:lang w:val="uk-UA"/>
        </w:rPr>
        <w:t>органів будь-якою з крайових</w:t>
      </w:r>
      <w:r w:rsidR="00F1466F">
        <w:rPr>
          <w:snapToGrid w:val="0"/>
          <w:sz w:val="28"/>
          <w:szCs w:val="28"/>
          <w:lang w:val="uk-UA"/>
        </w:rPr>
        <w:t xml:space="preserve"> </w:t>
      </w:r>
      <w:r w:rsidRPr="00F1466F">
        <w:rPr>
          <w:snapToGrid w:val="0"/>
          <w:sz w:val="28"/>
          <w:szCs w:val="28"/>
          <w:lang w:val="uk-UA"/>
        </w:rPr>
        <w:t>мов і вимагати</w:t>
      </w:r>
      <w:r w:rsidR="00F1466F">
        <w:rPr>
          <w:snapToGrid w:val="0"/>
          <w:sz w:val="28"/>
          <w:szCs w:val="28"/>
          <w:lang w:val="uk-UA"/>
        </w:rPr>
        <w:t xml:space="preserve"> </w:t>
      </w:r>
      <w:r w:rsidRPr="00F1466F">
        <w:rPr>
          <w:snapToGrid w:val="0"/>
          <w:sz w:val="28"/>
          <w:szCs w:val="28"/>
          <w:lang w:val="uk-UA"/>
        </w:rPr>
        <w:t>відповіді</w:t>
      </w:r>
      <w:r w:rsidR="00F1466F">
        <w:rPr>
          <w:snapToGrid w:val="0"/>
          <w:sz w:val="28"/>
          <w:szCs w:val="28"/>
          <w:lang w:val="uk-UA"/>
        </w:rPr>
        <w:t xml:space="preserve"> </w:t>
      </w:r>
      <w:r w:rsidRPr="00F1466F">
        <w:rPr>
          <w:snapToGrid w:val="0"/>
          <w:sz w:val="28"/>
          <w:szCs w:val="28"/>
          <w:lang w:val="uk-UA"/>
        </w:rPr>
        <w:t>тією самою мовою, створювати</w:t>
      </w:r>
      <w:r w:rsidR="00F1466F">
        <w:rPr>
          <w:snapToGrid w:val="0"/>
          <w:sz w:val="28"/>
          <w:szCs w:val="28"/>
          <w:lang w:val="uk-UA"/>
        </w:rPr>
        <w:t xml:space="preserve"> </w:t>
      </w:r>
      <w:r w:rsidRPr="00F1466F">
        <w:rPr>
          <w:snapToGrid w:val="0"/>
          <w:sz w:val="28"/>
          <w:szCs w:val="28"/>
          <w:lang w:val="uk-UA"/>
        </w:rPr>
        <w:t>національні за характером об’єднання, в т. ч. політичні, видавати</w:t>
      </w:r>
      <w:r w:rsidR="00F1466F">
        <w:rPr>
          <w:snapToGrid w:val="0"/>
          <w:sz w:val="28"/>
          <w:szCs w:val="28"/>
          <w:lang w:val="uk-UA"/>
        </w:rPr>
        <w:t xml:space="preserve"> </w:t>
      </w:r>
      <w:r w:rsidRPr="00F1466F">
        <w:rPr>
          <w:snapToGrid w:val="0"/>
          <w:sz w:val="28"/>
          <w:szCs w:val="28"/>
          <w:lang w:val="uk-UA"/>
        </w:rPr>
        <w:t>рідноюмовою книги, пресу</w:t>
      </w:r>
      <w:r w:rsidR="00F1466F">
        <w:rPr>
          <w:snapToGrid w:val="0"/>
          <w:sz w:val="28"/>
          <w:szCs w:val="28"/>
          <w:lang w:val="uk-UA"/>
        </w:rPr>
        <w:t xml:space="preserve"> </w:t>
      </w:r>
      <w:r w:rsidRPr="00F1466F">
        <w:rPr>
          <w:snapToGrid w:val="0"/>
          <w:sz w:val="28"/>
          <w:szCs w:val="28"/>
          <w:lang w:val="uk-UA"/>
        </w:rPr>
        <w:t>тощо, виступати нею в парламенті, сеймах, органах місцевого</w:t>
      </w:r>
      <w:r w:rsidR="00F1466F">
        <w:rPr>
          <w:snapToGrid w:val="0"/>
          <w:sz w:val="28"/>
          <w:szCs w:val="28"/>
          <w:lang w:val="uk-UA"/>
        </w:rPr>
        <w:t xml:space="preserve"> </w:t>
      </w:r>
      <w:r w:rsidRPr="00F1466F">
        <w:rPr>
          <w:snapToGrid w:val="0"/>
          <w:sz w:val="28"/>
          <w:szCs w:val="28"/>
          <w:lang w:val="uk-UA"/>
        </w:rPr>
        <w:t>самоврядування</w:t>
      </w:r>
      <w:r w:rsidRPr="00005F3A">
        <w:rPr>
          <w:rStyle w:val="a8"/>
          <w:sz w:val="28"/>
          <w:szCs w:val="28"/>
        </w:rPr>
        <w:footnoteReference w:id="21"/>
      </w:r>
      <w:r w:rsidRPr="00F1466F">
        <w:rPr>
          <w:snapToGrid w:val="0"/>
          <w:sz w:val="28"/>
          <w:szCs w:val="28"/>
          <w:lang w:val="uk-UA"/>
        </w:rPr>
        <w:t>.</w:t>
      </w:r>
    </w:p>
    <w:p w:rsidR="003364B4" w:rsidRPr="00005F3A" w:rsidRDefault="003364B4" w:rsidP="00005F3A">
      <w:pPr>
        <w:shd w:val="clear" w:color="auto" w:fill="FFFFFF"/>
        <w:ind w:firstLine="567"/>
        <w:contextualSpacing/>
        <w:jc w:val="both"/>
        <w:rPr>
          <w:sz w:val="28"/>
          <w:szCs w:val="28"/>
        </w:rPr>
      </w:pPr>
      <w:r w:rsidRPr="00005F3A">
        <w:rPr>
          <w:snapToGrid w:val="0"/>
          <w:sz w:val="28"/>
          <w:szCs w:val="28"/>
        </w:rPr>
        <w:lastRenderedPageBreak/>
        <w:t>Недоліком</w:t>
      </w:r>
      <w:r w:rsidR="00F1466F">
        <w:rPr>
          <w:snapToGrid w:val="0"/>
          <w:sz w:val="28"/>
          <w:szCs w:val="28"/>
          <w:lang w:val="uk-UA"/>
        </w:rPr>
        <w:t xml:space="preserve"> </w:t>
      </w:r>
      <w:r w:rsidRPr="00005F3A">
        <w:rPr>
          <w:snapToGrid w:val="0"/>
          <w:sz w:val="28"/>
          <w:szCs w:val="28"/>
        </w:rPr>
        <w:t xml:space="preserve">австрійського Основного закону </w:t>
      </w:r>
      <w:r w:rsidR="009D04A5">
        <w:rPr>
          <w:snapToGrid w:val="0"/>
          <w:sz w:val="28"/>
          <w:szCs w:val="28"/>
        </w:rPr>
        <w:t>бу</w:t>
      </w:r>
      <w:r w:rsidR="00F1466F">
        <w:rPr>
          <w:snapToGrid w:val="0"/>
          <w:sz w:val="28"/>
          <w:szCs w:val="28"/>
        </w:rPr>
        <w:t>ла</w:t>
      </w:r>
      <w:r w:rsidR="00F1466F">
        <w:rPr>
          <w:snapToGrid w:val="0"/>
          <w:sz w:val="28"/>
          <w:szCs w:val="28"/>
          <w:lang w:val="uk-UA"/>
        </w:rPr>
        <w:t xml:space="preserve"> </w:t>
      </w:r>
      <w:r w:rsidRPr="00005F3A">
        <w:rPr>
          <w:snapToGrid w:val="0"/>
          <w:sz w:val="28"/>
          <w:szCs w:val="28"/>
        </w:rPr>
        <w:t>його</w:t>
      </w:r>
      <w:r w:rsidR="00F1466F">
        <w:rPr>
          <w:snapToGrid w:val="0"/>
          <w:sz w:val="28"/>
          <w:szCs w:val="28"/>
          <w:lang w:val="uk-UA"/>
        </w:rPr>
        <w:t xml:space="preserve"> </w:t>
      </w:r>
      <w:r w:rsidRPr="00005F3A">
        <w:rPr>
          <w:snapToGrid w:val="0"/>
          <w:sz w:val="28"/>
          <w:szCs w:val="28"/>
        </w:rPr>
        <w:t>надмірна</w:t>
      </w:r>
      <w:r w:rsidR="00F1466F">
        <w:rPr>
          <w:snapToGrid w:val="0"/>
          <w:sz w:val="28"/>
          <w:szCs w:val="28"/>
          <w:lang w:val="uk-UA"/>
        </w:rPr>
        <w:t xml:space="preserve"> </w:t>
      </w:r>
      <w:r w:rsidRPr="00005F3A">
        <w:rPr>
          <w:rStyle w:val="FontStyle139"/>
          <w:rFonts w:eastAsiaTheme="majorEastAsia"/>
          <w:sz w:val="28"/>
          <w:szCs w:val="28"/>
        </w:rPr>
        <w:t>декларативність, що</w:t>
      </w:r>
      <w:r w:rsidR="00F1466F">
        <w:rPr>
          <w:rStyle w:val="FontStyle139"/>
          <w:rFonts w:eastAsiaTheme="majorEastAsia"/>
          <w:sz w:val="28"/>
          <w:szCs w:val="28"/>
          <w:lang w:val="uk-UA"/>
        </w:rPr>
        <w:t xml:space="preserve"> </w:t>
      </w:r>
      <w:r w:rsidRPr="00005F3A">
        <w:rPr>
          <w:rStyle w:val="FontStyle139"/>
          <w:rFonts w:eastAsiaTheme="majorEastAsia"/>
          <w:sz w:val="28"/>
          <w:szCs w:val="28"/>
        </w:rPr>
        <w:t>нерідко</w:t>
      </w:r>
      <w:r w:rsidR="00F1466F">
        <w:rPr>
          <w:rStyle w:val="FontStyle139"/>
          <w:rFonts w:eastAsiaTheme="majorEastAsia"/>
          <w:sz w:val="28"/>
          <w:szCs w:val="28"/>
          <w:lang w:val="uk-UA"/>
        </w:rPr>
        <w:t xml:space="preserve"> </w:t>
      </w:r>
      <w:r w:rsidRPr="00005F3A">
        <w:rPr>
          <w:rStyle w:val="FontStyle139"/>
          <w:rFonts w:eastAsiaTheme="majorEastAsia"/>
          <w:sz w:val="28"/>
          <w:szCs w:val="28"/>
        </w:rPr>
        <w:t>зводилася до тавтологічної</w:t>
      </w:r>
      <w:r w:rsidR="00F1466F">
        <w:rPr>
          <w:rStyle w:val="FontStyle139"/>
          <w:rFonts w:eastAsiaTheme="majorEastAsia"/>
          <w:sz w:val="28"/>
          <w:szCs w:val="28"/>
          <w:lang w:val="uk-UA"/>
        </w:rPr>
        <w:t xml:space="preserve"> </w:t>
      </w:r>
      <w:r w:rsidRPr="00005F3A">
        <w:rPr>
          <w:rStyle w:val="FontStyle139"/>
          <w:rFonts w:eastAsiaTheme="majorEastAsia"/>
          <w:sz w:val="28"/>
          <w:szCs w:val="28"/>
        </w:rPr>
        <w:t xml:space="preserve">дефініції «маю право мати право». Наприклад, </w:t>
      </w:r>
      <w:r w:rsidRPr="00005F3A">
        <w:rPr>
          <w:sz w:val="28"/>
          <w:szCs w:val="28"/>
        </w:rPr>
        <w:t>ст. ХІХ про рівноправність</w:t>
      </w:r>
      <w:r w:rsidR="00F1466F">
        <w:rPr>
          <w:sz w:val="28"/>
          <w:szCs w:val="28"/>
          <w:lang w:val="uk-UA"/>
        </w:rPr>
        <w:t xml:space="preserve"> </w:t>
      </w:r>
      <w:r w:rsidRPr="00005F3A">
        <w:rPr>
          <w:sz w:val="28"/>
          <w:szCs w:val="28"/>
        </w:rPr>
        <w:t>народів та їхніх</w:t>
      </w:r>
      <w:r w:rsidR="00F1466F">
        <w:rPr>
          <w:sz w:val="28"/>
          <w:szCs w:val="28"/>
          <w:lang w:val="uk-UA"/>
        </w:rPr>
        <w:t xml:space="preserve"> </w:t>
      </w:r>
      <w:r w:rsidRPr="00005F3A">
        <w:rPr>
          <w:sz w:val="28"/>
          <w:szCs w:val="28"/>
        </w:rPr>
        <w:t>мов, що не отримала</w:t>
      </w:r>
      <w:r w:rsidR="00F1466F">
        <w:rPr>
          <w:sz w:val="28"/>
          <w:szCs w:val="28"/>
          <w:lang w:val="uk-UA"/>
        </w:rPr>
        <w:t xml:space="preserve"> </w:t>
      </w:r>
      <w:r w:rsidRPr="00005F3A">
        <w:rPr>
          <w:sz w:val="28"/>
          <w:szCs w:val="28"/>
        </w:rPr>
        <w:t>роз’яснення в законодавстві, трактували</w:t>
      </w:r>
      <w:r w:rsidR="00F1466F">
        <w:rPr>
          <w:sz w:val="28"/>
          <w:szCs w:val="28"/>
          <w:lang w:val="uk-UA"/>
        </w:rPr>
        <w:t xml:space="preserve"> </w:t>
      </w:r>
      <w:r w:rsidRPr="00005F3A">
        <w:rPr>
          <w:sz w:val="28"/>
          <w:szCs w:val="28"/>
        </w:rPr>
        <w:t>по-різному</w:t>
      </w:r>
      <w:r w:rsidR="00F1466F">
        <w:rPr>
          <w:sz w:val="28"/>
          <w:szCs w:val="28"/>
          <w:lang w:val="uk-UA"/>
        </w:rPr>
        <w:t xml:space="preserve"> </w:t>
      </w:r>
      <w:r w:rsidRPr="00005F3A">
        <w:rPr>
          <w:sz w:val="28"/>
          <w:szCs w:val="28"/>
        </w:rPr>
        <w:t>залежно</w:t>
      </w:r>
      <w:r w:rsidR="008C2BC3">
        <w:rPr>
          <w:sz w:val="28"/>
          <w:szCs w:val="28"/>
          <w:lang w:val="uk-UA"/>
        </w:rPr>
        <w:t xml:space="preserve"> </w:t>
      </w:r>
      <w:r w:rsidRPr="00005F3A">
        <w:rPr>
          <w:sz w:val="28"/>
          <w:szCs w:val="28"/>
        </w:rPr>
        <w:t>від</w:t>
      </w:r>
      <w:r w:rsidR="008C2BC3">
        <w:rPr>
          <w:sz w:val="28"/>
          <w:szCs w:val="28"/>
          <w:lang w:val="uk-UA"/>
        </w:rPr>
        <w:t xml:space="preserve"> </w:t>
      </w:r>
      <w:r w:rsidRPr="00005F3A">
        <w:rPr>
          <w:sz w:val="28"/>
          <w:szCs w:val="28"/>
        </w:rPr>
        <w:t>політичної</w:t>
      </w:r>
      <w:r w:rsidR="008C2BC3">
        <w:rPr>
          <w:sz w:val="28"/>
          <w:szCs w:val="28"/>
          <w:lang w:val="uk-UA"/>
        </w:rPr>
        <w:t xml:space="preserve"> </w:t>
      </w:r>
      <w:r w:rsidRPr="00005F3A">
        <w:rPr>
          <w:sz w:val="28"/>
          <w:szCs w:val="28"/>
        </w:rPr>
        <w:t>ситуації. Нації ж як такі не розглядали</w:t>
      </w:r>
      <w:r w:rsidR="008C2BC3">
        <w:rPr>
          <w:sz w:val="28"/>
          <w:szCs w:val="28"/>
          <w:lang w:val="uk-UA"/>
        </w:rPr>
        <w:t xml:space="preserve"> </w:t>
      </w:r>
      <w:r w:rsidRPr="00005F3A">
        <w:rPr>
          <w:sz w:val="28"/>
          <w:szCs w:val="28"/>
        </w:rPr>
        <w:t>суб’єктами права, хоча</w:t>
      </w:r>
      <w:r w:rsidR="008C2BC3">
        <w:rPr>
          <w:sz w:val="28"/>
          <w:szCs w:val="28"/>
          <w:lang w:val="uk-UA"/>
        </w:rPr>
        <w:t xml:space="preserve"> </w:t>
      </w:r>
      <w:r w:rsidRPr="00005F3A">
        <w:rPr>
          <w:sz w:val="28"/>
          <w:szCs w:val="28"/>
        </w:rPr>
        <w:t>передання права рішення в індивідуальних</w:t>
      </w:r>
      <w:r w:rsidR="008C2BC3">
        <w:rPr>
          <w:sz w:val="28"/>
          <w:szCs w:val="28"/>
          <w:lang w:val="uk-UA"/>
        </w:rPr>
        <w:t xml:space="preserve"> </w:t>
      </w:r>
      <w:r w:rsidRPr="00005F3A">
        <w:rPr>
          <w:sz w:val="28"/>
          <w:szCs w:val="28"/>
        </w:rPr>
        <w:t>питаннях</w:t>
      </w:r>
      <w:r w:rsidR="008C2BC3">
        <w:rPr>
          <w:sz w:val="28"/>
          <w:szCs w:val="28"/>
          <w:lang w:val="uk-UA"/>
        </w:rPr>
        <w:t xml:space="preserve"> </w:t>
      </w:r>
      <w:r w:rsidRPr="00005F3A">
        <w:rPr>
          <w:sz w:val="28"/>
          <w:szCs w:val="28"/>
        </w:rPr>
        <w:t>місцевим</w:t>
      </w:r>
      <w:r w:rsidR="008C2BC3">
        <w:rPr>
          <w:sz w:val="28"/>
          <w:szCs w:val="28"/>
          <w:lang w:val="uk-UA"/>
        </w:rPr>
        <w:t xml:space="preserve"> </w:t>
      </w:r>
      <w:r w:rsidRPr="00005F3A">
        <w:rPr>
          <w:sz w:val="28"/>
          <w:szCs w:val="28"/>
        </w:rPr>
        <w:t>автономним органам влади на практиці давало змогу</w:t>
      </w:r>
      <w:r w:rsidR="008C2BC3">
        <w:rPr>
          <w:sz w:val="28"/>
          <w:szCs w:val="28"/>
          <w:lang w:val="uk-UA"/>
        </w:rPr>
        <w:t xml:space="preserve"> </w:t>
      </w:r>
      <w:r w:rsidRPr="00005F3A">
        <w:rPr>
          <w:sz w:val="28"/>
          <w:szCs w:val="28"/>
        </w:rPr>
        <w:t>визнавати</w:t>
      </w:r>
      <w:r w:rsidR="008C2BC3">
        <w:rPr>
          <w:sz w:val="28"/>
          <w:szCs w:val="28"/>
          <w:lang w:val="uk-UA"/>
        </w:rPr>
        <w:t xml:space="preserve"> </w:t>
      </w:r>
      <w:r w:rsidRPr="00005F3A">
        <w:rPr>
          <w:sz w:val="28"/>
          <w:szCs w:val="28"/>
        </w:rPr>
        <w:t>нації</w:t>
      </w:r>
      <w:r w:rsidR="008C2BC3">
        <w:rPr>
          <w:sz w:val="28"/>
          <w:szCs w:val="28"/>
          <w:lang w:val="uk-UA"/>
        </w:rPr>
        <w:t xml:space="preserve"> </w:t>
      </w:r>
      <w:r w:rsidRPr="00005F3A">
        <w:rPr>
          <w:sz w:val="28"/>
          <w:szCs w:val="28"/>
        </w:rPr>
        <w:t>саме такими. Значна</w:t>
      </w:r>
      <w:r w:rsidR="008C2BC3">
        <w:rPr>
          <w:sz w:val="28"/>
          <w:szCs w:val="28"/>
          <w:lang w:val="uk-UA"/>
        </w:rPr>
        <w:t xml:space="preserve"> </w:t>
      </w:r>
      <w:r w:rsidRPr="00005F3A">
        <w:rPr>
          <w:sz w:val="28"/>
          <w:szCs w:val="28"/>
        </w:rPr>
        <w:t>кількість</w:t>
      </w:r>
      <w:r w:rsidR="008C2BC3">
        <w:rPr>
          <w:sz w:val="28"/>
          <w:szCs w:val="28"/>
          <w:lang w:val="uk-UA"/>
        </w:rPr>
        <w:t xml:space="preserve"> </w:t>
      </w:r>
      <w:r w:rsidRPr="00005F3A">
        <w:rPr>
          <w:sz w:val="28"/>
          <w:szCs w:val="28"/>
        </w:rPr>
        <w:t>рішень, заснованих на ст. ХІХ, мали</w:t>
      </w:r>
      <w:r w:rsidR="008C2BC3">
        <w:rPr>
          <w:sz w:val="28"/>
          <w:szCs w:val="28"/>
          <w:lang w:val="uk-UA"/>
        </w:rPr>
        <w:t xml:space="preserve"> </w:t>
      </w:r>
      <w:r w:rsidRPr="00005F3A">
        <w:rPr>
          <w:sz w:val="28"/>
          <w:szCs w:val="28"/>
        </w:rPr>
        <w:t>побічний</w:t>
      </w:r>
      <w:r w:rsidR="008C2BC3">
        <w:rPr>
          <w:sz w:val="28"/>
          <w:szCs w:val="28"/>
          <w:lang w:val="uk-UA"/>
        </w:rPr>
        <w:t xml:space="preserve"> </w:t>
      </w:r>
      <w:r w:rsidRPr="00005F3A">
        <w:rPr>
          <w:sz w:val="28"/>
          <w:szCs w:val="28"/>
        </w:rPr>
        <w:t>шкідливий</w:t>
      </w:r>
      <w:r w:rsidR="008C2BC3">
        <w:rPr>
          <w:sz w:val="28"/>
          <w:szCs w:val="28"/>
          <w:lang w:val="uk-UA"/>
        </w:rPr>
        <w:t xml:space="preserve"> </w:t>
      </w:r>
      <w:r w:rsidRPr="00005F3A">
        <w:rPr>
          <w:sz w:val="28"/>
          <w:szCs w:val="28"/>
        </w:rPr>
        <w:t>ефект, оскільки</w:t>
      </w:r>
      <w:r w:rsidR="008C2BC3">
        <w:rPr>
          <w:sz w:val="28"/>
          <w:szCs w:val="28"/>
          <w:lang w:val="uk-UA"/>
        </w:rPr>
        <w:t xml:space="preserve"> </w:t>
      </w:r>
      <w:r w:rsidRPr="00005F3A">
        <w:rPr>
          <w:sz w:val="28"/>
          <w:szCs w:val="28"/>
        </w:rPr>
        <w:t>спричинювали</w:t>
      </w:r>
      <w:r w:rsidR="008C2BC3">
        <w:rPr>
          <w:sz w:val="28"/>
          <w:szCs w:val="28"/>
          <w:lang w:val="uk-UA"/>
        </w:rPr>
        <w:t xml:space="preserve"> </w:t>
      </w:r>
      <w:r w:rsidRPr="00005F3A">
        <w:rPr>
          <w:sz w:val="28"/>
          <w:szCs w:val="28"/>
        </w:rPr>
        <w:t>відчуження</w:t>
      </w:r>
      <w:r w:rsidR="008C2BC3">
        <w:rPr>
          <w:sz w:val="28"/>
          <w:szCs w:val="28"/>
          <w:lang w:val="uk-UA"/>
        </w:rPr>
        <w:t xml:space="preserve"> </w:t>
      </w:r>
      <w:r w:rsidRPr="00005F3A">
        <w:rPr>
          <w:sz w:val="28"/>
          <w:szCs w:val="28"/>
        </w:rPr>
        <w:t>націй</w:t>
      </w:r>
      <w:r w:rsidR="008C2BC3">
        <w:rPr>
          <w:sz w:val="28"/>
          <w:szCs w:val="28"/>
          <w:lang w:val="uk-UA"/>
        </w:rPr>
        <w:t xml:space="preserve"> </w:t>
      </w:r>
      <w:r w:rsidRPr="00005F3A">
        <w:rPr>
          <w:sz w:val="28"/>
          <w:szCs w:val="28"/>
        </w:rPr>
        <w:t>однієї</w:t>
      </w:r>
      <w:r w:rsidR="008C2BC3">
        <w:rPr>
          <w:sz w:val="28"/>
          <w:szCs w:val="28"/>
          <w:lang w:val="uk-UA"/>
        </w:rPr>
        <w:t xml:space="preserve"> </w:t>
      </w:r>
      <w:r w:rsidRPr="00005F3A">
        <w:rPr>
          <w:sz w:val="28"/>
          <w:szCs w:val="28"/>
        </w:rPr>
        <w:t>від</w:t>
      </w:r>
      <w:r w:rsidR="008C2BC3">
        <w:rPr>
          <w:sz w:val="28"/>
          <w:szCs w:val="28"/>
          <w:lang w:val="uk-UA"/>
        </w:rPr>
        <w:t xml:space="preserve"> </w:t>
      </w:r>
      <w:r w:rsidRPr="00005F3A">
        <w:rPr>
          <w:sz w:val="28"/>
          <w:szCs w:val="28"/>
        </w:rPr>
        <w:t>іншої та від</w:t>
      </w:r>
      <w:r w:rsidR="008C2BC3">
        <w:rPr>
          <w:sz w:val="28"/>
          <w:szCs w:val="28"/>
          <w:lang w:val="uk-UA"/>
        </w:rPr>
        <w:t xml:space="preserve"> </w:t>
      </w:r>
      <w:r w:rsidRPr="00005F3A">
        <w:rPr>
          <w:sz w:val="28"/>
          <w:szCs w:val="28"/>
        </w:rPr>
        <w:t>ідеї</w:t>
      </w:r>
      <w:r w:rsidR="008C2BC3">
        <w:rPr>
          <w:sz w:val="28"/>
          <w:szCs w:val="28"/>
          <w:lang w:val="uk-UA"/>
        </w:rPr>
        <w:t xml:space="preserve"> </w:t>
      </w:r>
      <w:r w:rsidRPr="00005F3A">
        <w:rPr>
          <w:sz w:val="28"/>
          <w:szCs w:val="28"/>
        </w:rPr>
        <w:t>єдиної</w:t>
      </w:r>
      <w:r w:rsidR="008C2BC3">
        <w:rPr>
          <w:sz w:val="28"/>
          <w:szCs w:val="28"/>
          <w:lang w:val="uk-UA"/>
        </w:rPr>
        <w:t xml:space="preserve"> </w:t>
      </w:r>
      <w:r w:rsidRPr="00005F3A">
        <w:rPr>
          <w:sz w:val="28"/>
          <w:szCs w:val="28"/>
        </w:rPr>
        <w:t>держави. Результатом цього стала подальша</w:t>
      </w:r>
      <w:r w:rsidR="008C2BC3">
        <w:rPr>
          <w:sz w:val="28"/>
          <w:szCs w:val="28"/>
          <w:lang w:val="uk-UA"/>
        </w:rPr>
        <w:t xml:space="preserve"> </w:t>
      </w:r>
      <w:r w:rsidRPr="00005F3A">
        <w:rPr>
          <w:sz w:val="28"/>
          <w:szCs w:val="28"/>
        </w:rPr>
        <w:t>етнізація</w:t>
      </w:r>
      <w:r w:rsidR="008C2BC3">
        <w:rPr>
          <w:sz w:val="28"/>
          <w:szCs w:val="28"/>
          <w:lang w:val="uk-UA"/>
        </w:rPr>
        <w:t xml:space="preserve"> </w:t>
      </w:r>
      <w:r w:rsidRPr="00005F3A">
        <w:rPr>
          <w:sz w:val="28"/>
          <w:szCs w:val="28"/>
        </w:rPr>
        <w:t>австрійської</w:t>
      </w:r>
      <w:r w:rsidR="008C2BC3">
        <w:rPr>
          <w:sz w:val="28"/>
          <w:szCs w:val="28"/>
          <w:lang w:val="uk-UA"/>
        </w:rPr>
        <w:t xml:space="preserve"> </w:t>
      </w:r>
      <w:r w:rsidRPr="00005F3A">
        <w:rPr>
          <w:sz w:val="28"/>
          <w:szCs w:val="28"/>
        </w:rPr>
        <w:t>політики</w:t>
      </w:r>
      <w:r w:rsidRPr="00005F3A">
        <w:rPr>
          <w:rStyle w:val="a8"/>
          <w:sz w:val="28"/>
          <w:szCs w:val="28"/>
        </w:rPr>
        <w:footnoteReference w:id="22"/>
      </w:r>
      <w:r w:rsidRPr="00005F3A">
        <w:rPr>
          <w:sz w:val="28"/>
          <w:szCs w:val="28"/>
        </w:rPr>
        <w:t>, яку пізніше</w:t>
      </w:r>
      <w:r w:rsidR="008C2BC3">
        <w:rPr>
          <w:sz w:val="28"/>
          <w:szCs w:val="28"/>
          <w:lang w:val="uk-UA"/>
        </w:rPr>
        <w:t xml:space="preserve"> </w:t>
      </w:r>
      <w:r w:rsidRPr="00005F3A">
        <w:rPr>
          <w:sz w:val="28"/>
          <w:szCs w:val="28"/>
        </w:rPr>
        <w:t>було</w:t>
      </w:r>
      <w:r w:rsidR="008C2BC3">
        <w:rPr>
          <w:sz w:val="28"/>
          <w:szCs w:val="28"/>
          <w:lang w:val="uk-UA"/>
        </w:rPr>
        <w:t xml:space="preserve"> </w:t>
      </w:r>
      <w:r w:rsidRPr="00005F3A">
        <w:rPr>
          <w:sz w:val="28"/>
          <w:szCs w:val="28"/>
        </w:rPr>
        <w:t>впроваджено в політичне</w:t>
      </w:r>
      <w:r w:rsidR="008C2BC3">
        <w:rPr>
          <w:sz w:val="28"/>
          <w:szCs w:val="28"/>
          <w:lang w:val="uk-UA"/>
        </w:rPr>
        <w:t xml:space="preserve"> </w:t>
      </w:r>
      <w:r w:rsidRPr="00005F3A">
        <w:rPr>
          <w:sz w:val="28"/>
          <w:szCs w:val="28"/>
        </w:rPr>
        <w:t>життя держав-наступниць</w:t>
      </w:r>
      <w:r w:rsidR="008C2BC3">
        <w:rPr>
          <w:sz w:val="28"/>
          <w:szCs w:val="28"/>
          <w:lang w:val="uk-UA"/>
        </w:rPr>
        <w:t xml:space="preserve"> </w:t>
      </w:r>
      <w:r w:rsidRPr="00005F3A">
        <w:rPr>
          <w:sz w:val="28"/>
          <w:szCs w:val="28"/>
        </w:rPr>
        <w:t>імперії</w:t>
      </w:r>
      <w:r w:rsidR="008C2BC3">
        <w:rPr>
          <w:sz w:val="28"/>
          <w:szCs w:val="28"/>
          <w:lang w:val="uk-UA"/>
        </w:rPr>
        <w:t xml:space="preserve"> </w:t>
      </w:r>
      <w:r w:rsidRPr="00005F3A">
        <w:rPr>
          <w:sz w:val="28"/>
          <w:szCs w:val="28"/>
        </w:rPr>
        <w:t>Габсбурґів.</w:t>
      </w:r>
    </w:p>
    <w:p w:rsidR="003364B4" w:rsidRPr="00005F3A" w:rsidRDefault="003364B4" w:rsidP="00005F3A">
      <w:pPr>
        <w:shd w:val="clear" w:color="auto" w:fill="FFFFFF"/>
        <w:ind w:firstLine="567"/>
        <w:contextualSpacing/>
        <w:jc w:val="both"/>
        <w:rPr>
          <w:snapToGrid w:val="0"/>
          <w:sz w:val="28"/>
          <w:szCs w:val="28"/>
        </w:rPr>
      </w:pPr>
      <w:r w:rsidRPr="00005F3A">
        <w:rPr>
          <w:sz w:val="28"/>
          <w:szCs w:val="28"/>
        </w:rPr>
        <w:t>На рівноправність</w:t>
      </w:r>
      <w:r w:rsidR="008C2BC3">
        <w:rPr>
          <w:sz w:val="28"/>
          <w:szCs w:val="28"/>
          <w:lang w:val="uk-UA"/>
        </w:rPr>
        <w:t xml:space="preserve"> </w:t>
      </w:r>
      <w:r w:rsidRPr="00005F3A">
        <w:rPr>
          <w:snapToGrid w:val="0"/>
          <w:sz w:val="28"/>
          <w:szCs w:val="28"/>
        </w:rPr>
        <w:t>національних</w:t>
      </w:r>
      <w:r w:rsidR="008C2BC3">
        <w:rPr>
          <w:snapToGrid w:val="0"/>
          <w:sz w:val="28"/>
          <w:szCs w:val="28"/>
          <w:lang w:val="uk-UA"/>
        </w:rPr>
        <w:t xml:space="preserve"> </w:t>
      </w:r>
      <w:r w:rsidR="008C2BC3">
        <w:rPr>
          <w:snapToGrid w:val="0"/>
          <w:sz w:val="28"/>
          <w:szCs w:val="28"/>
        </w:rPr>
        <w:t>групп</w:t>
      </w:r>
      <w:r w:rsidR="008C2BC3">
        <w:rPr>
          <w:snapToGrid w:val="0"/>
          <w:sz w:val="28"/>
          <w:szCs w:val="28"/>
          <w:lang w:val="uk-UA"/>
        </w:rPr>
        <w:t xml:space="preserve"> </w:t>
      </w:r>
      <w:r w:rsidRPr="00005F3A">
        <w:rPr>
          <w:snapToGrid w:val="0"/>
          <w:sz w:val="28"/>
          <w:szCs w:val="28"/>
        </w:rPr>
        <w:t>чи</w:t>
      </w:r>
      <w:r w:rsidR="008C2BC3">
        <w:rPr>
          <w:snapToGrid w:val="0"/>
          <w:sz w:val="28"/>
          <w:szCs w:val="28"/>
          <w:lang w:val="uk-UA"/>
        </w:rPr>
        <w:t xml:space="preserve"> </w:t>
      </w:r>
      <w:r w:rsidRPr="00005F3A">
        <w:rPr>
          <w:snapToGrid w:val="0"/>
          <w:sz w:val="28"/>
          <w:szCs w:val="28"/>
        </w:rPr>
        <w:t>точніше на її</w:t>
      </w:r>
      <w:r w:rsidR="008C2BC3">
        <w:rPr>
          <w:snapToGrid w:val="0"/>
          <w:sz w:val="28"/>
          <w:szCs w:val="28"/>
          <w:lang w:val="uk-UA"/>
        </w:rPr>
        <w:t xml:space="preserve"> </w:t>
      </w:r>
      <w:r w:rsidRPr="00005F3A">
        <w:rPr>
          <w:snapToGrid w:val="0"/>
          <w:sz w:val="28"/>
          <w:szCs w:val="28"/>
        </w:rPr>
        <w:t>відсутність</w:t>
      </w:r>
      <w:r w:rsidR="008C2BC3">
        <w:rPr>
          <w:snapToGrid w:val="0"/>
          <w:sz w:val="28"/>
          <w:szCs w:val="28"/>
          <w:lang w:val="uk-UA"/>
        </w:rPr>
        <w:t xml:space="preserve"> </w:t>
      </w:r>
      <w:r w:rsidRPr="00005F3A">
        <w:rPr>
          <w:snapToGrid w:val="0"/>
          <w:sz w:val="28"/>
          <w:szCs w:val="28"/>
        </w:rPr>
        <w:t>впливав і той факт, що, крім</w:t>
      </w:r>
      <w:r w:rsidR="008C2BC3">
        <w:rPr>
          <w:snapToGrid w:val="0"/>
          <w:sz w:val="28"/>
          <w:szCs w:val="28"/>
          <w:lang w:val="uk-UA"/>
        </w:rPr>
        <w:t xml:space="preserve"> </w:t>
      </w:r>
      <w:r w:rsidRPr="00005F3A">
        <w:rPr>
          <w:snapToGrid w:val="0"/>
          <w:sz w:val="28"/>
          <w:szCs w:val="28"/>
        </w:rPr>
        <w:t>Конституції, важливу роль відігравали</w:t>
      </w:r>
      <w:r w:rsidR="008C2BC3">
        <w:rPr>
          <w:snapToGrid w:val="0"/>
          <w:sz w:val="28"/>
          <w:szCs w:val="28"/>
          <w:lang w:val="uk-UA"/>
        </w:rPr>
        <w:t xml:space="preserve"> </w:t>
      </w:r>
      <w:r w:rsidRPr="00005F3A">
        <w:rPr>
          <w:snapToGrid w:val="0"/>
          <w:sz w:val="28"/>
          <w:szCs w:val="28"/>
        </w:rPr>
        <w:t>інші</w:t>
      </w:r>
      <w:r w:rsidR="008C2BC3">
        <w:rPr>
          <w:snapToGrid w:val="0"/>
          <w:sz w:val="28"/>
          <w:szCs w:val="28"/>
          <w:lang w:val="uk-UA"/>
        </w:rPr>
        <w:t xml:space="preserve"> </w:t>
      </w:r>
      <w:r w:rsidRPr="00005F3A">
        <w:rPr>
          <w:snapToGrid w:val="0"/>
          <w:sz w:val="28"/>
          <w:szCs w:val="28"/>
        </w:rPr>
        <w:t>закони, насамперед</w:t>
      </w:r>
      <w:r w:rsidR="008C2BC3">
        <w:rPr>
          <w:snapToGrid w:val="0"/>
          <w:sz w:val="28"/>
          <w:szCs w:val="28"/>
          <w:lang w:val="uk-UA"/>
        </w:rPr>
        <w:t xml:space="preserve"> </w:t>
      </w:r>
      <w:r w:rsidRPr="00005F3A">
        <w:rPr>
          <w:snapToGrid w:val="0"/>
          <w:sz w:val="28"/>
          <w:szCs w:val="28"/>
        </w:rPr>
        <w:t>виборчі</w:t>
      </w:r>
      <w:r w:rsidR="008C2BC3">
        <w:rPr>
          <w:snapToGrid w:val="0"/>
          <w:sz w:val="28"/>
          <w:szCs w:val="28"/>
          <w:lang w:val="uk-UA"/>
        </w:rPr>
        <w:t xml:space="preserve"> </w:t>
      </w:r>
      <w:r w:rsidRPr="00005F3A">
        <w:rPr>
          <w:snapToGrid w:val="0"/>
          <w:sz w:val="28"/>
          <w:szCs w:val="28"/>
        </w:rPr>
        <w:t>ординації, які</w:t>
      </w:r>
      <w:r w:rsidR="008C2BC3">
        <w:rPr>
          <w:snapToGrid w:val="0"/>
          <w:sz w:val="28"/>
          <w:szCs w:val="28"/>
          <w:lang w:val="uk-UA"/>
        </w:rPr>
        <w:t xml:space="preserve"> </w:t>
      </w:r>
      <w:r w:rsidRPr="00005F3A">
        <w:rPr>
          <w:snapToGrid w:val="0"/>
          <w:sz w:val="28"/>
          <w:szCs w:val="28"/>
        </w:rPr>
        <w:t>визначали</w:t>
      </w:r>
      <w:r w:rsidR="008C2BC3">
        <w:rPr>
          <w:snapToGrid w:val="0"/>
          <w:sz w:val="28"/>
          <w:szCs w:val="28"/>
          <w:lang w:val="uk-UA"/>
        </w:rPr>
        <w:t xml:space="preserve"> </w:t>
      </w:r>
      <w:r w:rsidRPr="00005F3A">
        <w:rPr>
          <w:snapToGrid w:val="0"/>
          <w:sz w:val="28"/>
          <w:szCs w:val="28"/>
        </w:rPr>
        <w:t>механізм</w:t>
      </w:r>
      <w:r w:rsidR="008C2BC3">
        <w:rPr>
          <w:snapToGrid w:val="0"/>
          <w:sz w:val="28"/>
          <w:szCs w:val="28"/>
          <w:lang w:val="uk-UA"/>
        </w:rPr>
        <w:t xml:space="preserve"> </w:t>
      </w:r>
      <w:r w:rsidRPr="00005F3A">
        <w:rPr>
          <w:snapToGrid w:val="0"/>
          <w:sz w:val="28"/>
          <w:szCs w:val="28"/>
        </w:rPr>
        <w:t>формування</w:t>
      </w:r>
      <w:r w:rsidR="008C2BC3">
        <w:rPr>
          <w:snapToGrid w:val="0"/>
          <w:sz w:val="28"/>
          <w:szCs w:val="28"/>
          <w:lang w:val="uk-UA"/>
        </w:rPr>
        <w:t xml:space="preserve"> </w:t>
      </w:r>
      <w:r w:rsidRPr="00005F3A">
        <w:rPr>
          <w:snapToGrid w:val="0"/>
          <w:sz w:val="28"/>
          <w:szCs w:val="28"/>
        </w:rPr>
        <w:t>представницьких</w:t>
      </w:r>
      <w:r w:rsidR="008C2BC3">
        <w:rPr>
          <w:snapToGrid w:val="0"/>
          <w:sz w:val="28"/>
          <w:szCs w:val="28"/>
          <w:lang w:val="uk-UA"/>
        </w:rPr>
        <w:t xml:space="preserve"> </w:t>
      </w:r>
      <w:r w:rsidRPr="00005F3A">
        <w:rPr>
          <w:snapToGrid w:val="0"/>
          <w:sz w:val="28"/>
          <w:szCs w:val="28"/>
        </w:rPr>
        <w:t>органів</w:t>
      </w:r>
      <w:r w:rsidR="008C2BC3">
        <w:rPr>
          <w:snapToGrid w:val="0"/>
          <w:sz w:val="28"/>
          <w:szCs w:val="28"/>
          <w:lang w:val="uk-UA"/>
        </w:rPr>
        <w:t xml:space="preserve"> </w:t>
      </w:r>
      <w:r w:rsidRPr="00005F3A">
        <w:rPr>
          <w:snapToGrid w:val="0"/>
          <w:sz w:val="28"/>
          <w:szCs w:val="28"/>
        </w:rPr>
        <w:t>усіх</w:t>
      </w:r>
      <w:r w:rsidR="008C2BC3">
        <w:rPr>
          <w:snapToGrid w:val="0"/>
          <w:sz w:val="28"/>
          <w:szCs w:val="28"/>
          <w:lang w:val="uk-UA"/>
        </w:rPr>
        <w:t xml:space="preserve"> </w:t>
      </w:r>
      <w:r w:rsidRPr="00005F3A">
        <w:rPr>
          <w:snapToGrid w:val="0"/>
          <w:sz w:val="28"/>
          <w:szCs w:val="28"/>
        </w:rPr>
        <w:t>рівнів (ґмінних і повітових рад, крайових</w:t>
      </w:r>
      <w:r w:rsidR="008C2BC3">
        <w:rPr>
          <w:snapToGrid w:val="0"/>
          <w:sz w:val="28"/>
          <w:szCs w:val="28"/>
          <w:lang w:val="uk-UA"/>
        </w:rPr>
        <w:t xml:space="preserve"> </w:t>
      </w:r>
      <w:r w:rsidRPr="00005F3A">
        <w:rPr>
          <w:snapToGrid w:val="0"/>
          <w:sz w:val="28"/>
          <w:szCs w:val="28"/>
        </w:rPr>
        <w:t>сеймів, парламенту). Шляхом значного</w:t>
      </w:r>
      <w:r w:rsidR="008C2BC3">
        <w:rPr>
          <w:snapToGrid w:val="0"/>
          <w:sz w:val="28"/>
          <w:szCs w:val="28"/>
          <w:lang w:val="uk-UA"/>
        </w:rPr>
        <w:t xml:space="preserve"> </w:t>
      </w:r>
      <w:r w:rsidRPr="00005F3A">
        <w:rPr>
          <w:snapToGrid w:val="0"/>
          <w:sz w:val="28"/>
          <w:szCs w:val="28"/>
        </w:rPr>
        <w:t>обмеження</w:t>
      </w:r>
      <w:r w:rsidR="008C2BC3">
        <w:rPr>
          <w:snapToGrid w:val="0"/>
          <w:sz w:val="28"/>
          <w:szCs w:val="28"/>
          <w:lang w:val="uk-UA"/>
        </w:rPr>
        <w:t xml:space="preserve"> </w:t>
      </w:r>
      <w:r w:rsidRPr="00005F3A">
        <w:rPr>
          <w:snapToGrid w:val="0"/>
          <w:sz w:val="28"/>
          <w:szCs w:val="28"/>
        </w:rPr>
        <w:t>виборчого права забезпечувалася</w:t>
      </w:r>
      <w:r w:rsidR="008C2BC3">
        <w:rPr>
          <w:snapToGrid w:val="0"/>
          <w:sz w:val="28"/>
          <w:szCs w:val="28"/>
          <w:lang w:val="uk-UA"/>
        </w:rPr>
        <w:t xml:space="preserve"> </w:t>
      </w:r>
      <w:r w:rsidRPr="00005F3A">
        <w:rPr>
          <w:snapToGrid w:val="0"/>
          <w:sz w:val="28"/>
          <w:szCs w:val="28"/>
        </w:rPr>
        <w:t>повна</w:t>
      </w:r>
      <w:r w:rsidR="008C2BC3">
        <w:rPr>
          <w:snapToGrid w:val="0"/>
          <w:sz w:val="28"/>
          <w:szCs w:val="28"/>
          <w:lang w:val="uk-UA"/>
        </w:rPr>
        <w:t xml:space="preserve"> </w:t>
      </w:r>
      <w:r w:rsidRPr="00005F3A">
        <w:rPr>
          <w:snapToGrid w:val="0"/>
          <w:sz w:val="28"/>
          <w:szCs w:val="28"/>
        </w:rPr>
        <w:t>перевага в цих органах представників</w:t>
      </w:r>
      <w:r w:rsidR="008C2BC3">
        <w:rPr>
          <w:snapToGrid w:val="0"/>
          <w:sz w:val="28"/>
          <w:szCs w:val="28"/>
          <w:lang w:val="uk-UA"/>
        </w:rPr>
        <w:t xml:space="preserve"> </w:t>
      </w:r>
      <w:r w:rsidRPr="00005F3A">
        <w:rPr>
          <w:snapToGrid w:val="0"/>
          <w:sz w:val="28"/>
          <w:szCs w:val="28"/>
        </w:rPr>
        <w:t>найзаможніших</w:t>
      </w:r>
      <w:r w:rsidR="008C2BC3">
        <w:rPr>
          <w:snapToGrid w:val="0"/>
          <w:sz w:val="28"/>
          <w:szCs w:val="28"/>
          <w:lang w:val="uk-UA"/>
        </w:rPr>
        <w:t xml:space="preserve"> </w:t>
      </w:r>
      <w:r w:rsidRPr="00005F3A">
        <w:rPr>
          <w:snapToGrid w:val="0"/>
          <w:sz w:val="28"/>
          <w:szCs w:val="28"/>
        </w:rPr>
        <w:t>соціальних</w:t>
      </w:r>
      <w:r w:rsidR="008C2BC3">
        <w:rPr>
          <w:snapToGrid w:val="0"/>
          <w:sz w:val="28"/>
          <w:szCs w:val="28"/>
          <w:lang w:val="uk-UA"/>
        </w:rPr>
        <w:t xml:space="preserve"> </w:t>
      </w:r>
      <w:r w:rsidRPr="00005F3A">
        <w:rPr>
          <w:snapToGrid w:val="0"/>
          <w:sz w:val="28"/>
          <w:szCs w:val="28"/>
        </w:rPr>
        <w:t>верств, а відповідно і фактично</w:t>
      </w:r>
      <w:r w:rsidR="008C2BC3">
        <w:rPr>
          <w:snapToGrid w:val="0"/>
          <w:sz w:val="28"/>
          <w:szCs w:val="28"/>
          <w:lang w:val="uk-UA"/>
        </w:rPr>
        <w:t xml:space="preserve"> </w:t>
      </w:r>
      <w:r w:rsidRPr="00005F3A">
        <w:rPr>
          <w:snapToGrid w:val="0"/>
          <w:sz w:val="28"/>
          <w:szCs w:val="28"/>
        </w:rPr>
        <w:t>панівних</w:t>
      </w:r>
      <w:r w:rsidR="008C2BC3">
        <w:rPr>
          <w:snapToGrid w:val="0"/>
          <w:sz w:val="28"/>
          <w:szCs w:val="28"/>
          <w:lang w:val="uk-UA"/>
        </w:rPr>
        <w:t xml:space="preserve"> </w:t>
      </w:r>
      <w:r w:rsidRPr="00005F3A">
        <w:rPr>
          <w:snapToGrid w:val="0"/>
          <w:sz w:val="28"/>
          <w:szCs w:val="28"/>
        </w:rPr>
        <w:t>національностей, зокрема, в Східній</w:t>
      </w:r>
      <w:r w:rsidR="008C2BC3">
        <w:rPr>
          <w:snapToGrid w:val="0"/>
          <w:sz w:val="28"/>
          <w:szCs w:val="28"/>
          <w:lang w:val="uk-UA"/>
        </w:rPr>
        <w:t xml:space="preserve"> </w:t>
      </w:r>
      <w:r w:rsidR="009D04A5">
        <w:rPr>
          <w:snapToGrid w:val="0"/>
          <w:sz w:val="28"/>
          <w:szCs w:val="28"/>
        </w:rPr>
        <w:t>Га</w:t>
      </w:r>
      <w:r w:rsidRPr="00005F3A">
        <w:rPr>
          <w:snapToGrid w:val="0"/>
          <w:sz w:val="28"/>
          <w:szCs w:val="28"/>
        </w:rPr>
        <w:t>личині – поляків, на Буковині – румунів та німців.</w:t>
      </w:r>
    </w:p>
    <w:p w:rsidR="003364B4" w:rsidRPr="00005F3A" w:rsidRDefault="003364B4" w:rsidP="00005F3A">
      <w:pPr>
        <w:shd w:val="clear" w:color="auto" w:fill="FFFFFF"/>
        <w:ind w:firstLine="567"/>
        <w:contextualSpacing/>
        <w:jc w:val="both"/>
        <w:rPr>
          <w:snapToGrid w:val="0"/>
          <w:sz w:val="28"/>
          <w:szCs w:val="28"/>
        </w:rPr>
      </w:pPr>
      <w:r w:rsidRPr="00005F3A">
        <w:rPr>
          <w:snapToGrid w:val="0"/>
          <w:sz w:val="28"/>
          <w:szCs w:val="28"/>
        </w:rPr>
        <w:t>Офіційною</w:t>
      </w:r>
      <w:r w:rsidR="008C2BC3">
        <w:rPr>
          <w:snapToGrid w:val="0"/>
          <w:sz w:val="28"/>
          <w:szCs w:val="28"/>
          <w:lang w:val="uk-UA"/>
        </w:rPr>
        <w:t xml:space="preserve"> </w:t>
      </w:r>
      <w:r w:rsidRPr="00005F3A">
        <w:rPr>
          <w:snapToGrid w:val="0"/>
          <w:sz w:val="28"/>
          <w:szCs w:val="28"/>
        </w:rPr>
        <w:t>мовою</w:t>
      </w:r>
      <w:r w:rsidR="008C2BC3">
        <w:rPr>
          <w:snapToGrid w:val="0"/>
          <w:sz w:val="28"/>
          <w:szCs w:val="28"/>
          <w:lang w:val="uk-UA"/>
        </w:rPr>
        <w:t xml:space="preserve"> </w:t>
      </w:r>
      <w:r w:rsidRPr="00005F3A">
        <w:rPr>
          <w:snapToGrid w:val="0"/>
          <w:sz w:val="28"/>
          <w:szCs w:val="28"/>
        </w:rPr>
        <w:t>місцевих</w:t>
      </w:r>
      <w:r w:rsidR="008C2BC3">
        <w:rPr>
          <w:snapToGrid w:val="0"/>
          <w:sz w:val="28"/>
          <w:szCs w:val="28"/>
          <w:lang w:val="uk-UA"/>
        </w:rPr>
        <w:t xml:space="preserve"> </w:t>
      </w:r>
      <w:r w:rsidRPr="00005F3A">
        <w:rPr>
          <w:snapToGrid w:val="0"/>
          <w:sz w:val="28"/>
          <w:szCs w:val="28"/>
        </w:rPr>
        <w:t>виконавчих</w:t>
      </w:r>
      <w:r w:rsidR="008C2BC3">
        <w:rPr>
          <w:snapToGrid w:val="0"/>
          <w:sz w:val="28"/>
          <w:szCs w:val="28"/>
          <w:lang w:val="uk-UA"/>
        </w:rPr>
        <w:t xml:space="preserve"> </w:t>
      </w:r>
      <w:r w:rsidRPr="00005F3A">
        <w:rPr>
          <w:snapToGrid w:val="0"/>
          <w:sz w:val="28"/>
          <w:szCs w:val="28"/>
        </w:rPr>
        <w:t>органів</w:t>
      </w:r>
      <w:r w:rsidR="008C2BC3">
        <w:rPr>
          <w:snapToGrid w:val="0"/>
          <w:sz w:val="28"/>
          <w:szCs w:val="28"/>
          <w:lang w:val="uk-UA"/>
        </w:rPr>
        <w:t xml:space="preserve"> </w:t>
      </w:r>
      <w:r w:rsidRPr="00005F3A">
        <w:rPr>
          <w:snapToGrid w:val="0"/>
          <w:sz w:val="28"/>
          <w:szCs w:val="28"/>
        </w:rPr>
        <w:t>визначалася одна з крайових</w:t>
      </w:r>
      <w:r w:rsidR="008C2BC3">
        <w:rPr>
          <w:snapToGrid w:val="0"/>
          <w:sz w:val="28"/>
          <w:szCs w:val="28"/>
          <w:lang w:val="uk-UA"/>
        </w:rPr>
        <w:t xml:space="preserve"> </w:t>
      </w:r>
      <w:r w:rsidRPr="00005F3A">
        <w:rPr>
          <w:snapToGrid w:val="0"/>
          <w:sz w:val="28"/>
          <w:szCs w:val="28"/>
        </w:rPr>
        <w:t>мов. Зокрема, Законом від 9 квітня 1907 р. для виконавчого органу галицького сейму – крайового</w:t>
      </w:r>
      <w:r w:rsidR="008C2BC3">
        <w:rPr>
          <w:snapToGrid w:val="0"/>
          <w:sz w:val="28"/>
          <w:szCs w:val="28"/>
          <w:lang w:val="uk-UA"/>
        </w:rPr>
        <w:t xml:space="preserve"> </w:t>
      </w:r>
      <w:r w:rsidRPr="00005F3A">
        <w:rPr>
          <w:snapToGrid w:val="0"/>
          <w:sz w:val="28"/>
          <w:szCs w:val="28"/>
        </w:rPr>
        <w:t>виділу – такою мовою</w:t>
      </w:r>
      <w:r w:rsidR="008C2BC3">
        <w:rPr>
          <w:snapToGrid w:val="0"/>
          <w:sz w:val="28"/>
          <w:szCs w:val="28"/>
          <w:lang w:val="uk-UA"/>
        </w:rPr>
        <w:t xml:space="preserve"> </w:t>
      </w:r>
      <w:r w:rsidR="008C2BC3">
        <w:rPr>
          <w:snapToGrid w:val="0"/>
          <w:sz w:val="28"/>
          <w:szCs w:val="28"/>
        </w:rPr>
        <w:t>була</w:t>
      </w:r>
      <w:r w:rsidR="008C2BC3">
        <w:rPr>
          <w:snapToGrid w:val="0"/>
          <w:sz w:val="28"/>
          <w:szCs w:val="28"/>
          <w:lang w:val="uk-UA"/>
        </w:rPr>
        <w:t xml:space="preserve"> </w:t>
      </w:r>
      <w:r w:rsidRPr="00005F3A">
        <w:rPr>
          <w:snapToGrid w:val="0"/>
          <w:sz w:val="28"/>
          <w:szCs w:val="28"/>
        </w:rPr>
        <w:t>визначена</w:t>
      </w:r>
      <w:r w:rsidR="008C2BC3">
        <w:rPr>
          <w:snapToGrid w:val="0"/>
          <w:sz w:val="28"/>
          <w:szCs w:val="28"/>
          <w:lang w:val="uk-UA"/>
        </w:rPr>
        <w:t xml:space="preserve"> </w:t>
      </w:r>
      <w:r w:rsidRPr="00005F3A">
        <w:rPr>
          <w:snapToGrid w:val="0"/>
          <w:sz w:val="28"/>
          <w:szCs w:val="28"/>
        </w:rPr>
        <w:t>поль</w:t>
      </w:r>
      <w:r w:rsidRPr="00005F3A">
        <w:rPr>
          <w:snapToGrid w:val="0"/>
          <w:sz w:val="28"/>
          <w:szCs w:val="28"/>
        </w:rPr>
        <w:softHyphen/>
        <w:t>ська. На Буковині</w:t>
      </w:r>
      <w:r w:rsidR="008C2BC3">
        <w:rPr>
          <w:snapToGrid w:val="0"/>
          <w:sz w:val="28"/>
          <w:szCs w:val="28"/>
          <w:lang w:val="uk-UA"/>
        </w:rPr>
        <w:t xml:space="preserve"> </w:t>
      </w:r>
      <w:r w:rsidRPr="00005F3A">
        <w:rPr>
          <w:snapToGrid w:val="0"/>
          <w:sz w:val="28"/>
          <w:szCs w:val="28"/>
        </w:rPr>
        <w:t>урядові установи використовували</w:t>
      </w:r>
      <w:r w:rsidR="008C2BC3">
        <w:rPr>
          <w:snapToGrid w:val="0"/>
          <w:sz w:val="28"/>
          <w:szCs w:val="28"/>
          <w:lang w:val="uk-UA"/>
        </w:rPr>
        <w:t xml:space="preserve"> </w:t>
      </w:r>
      <w:r w:rsidRPr="00005F3A">
        <w:rPr>
          <w:snapToGrid w:val="0"/>
          <w:sz w:val="28"/>
          <w:szCs w:val="28"/>
        </w:rPr>
        <w:t>переважно</w:t>
      </w:r>
      <w:r w:rsidR="008C2BC3">
        <w:rPr>
          <w:snapToGrid w:val="0"/>
          <w:sz w:val="28"/>
          <w:szCs w:val="28"/>
          <w:lang w:val="uk-UA"/>
        </w:rPr>
        <w:t xml:space="preserve"> </w:t>
      </w:r>
      <w:r w:rsidR="00B03AC5">
        <w:rPr>
          <w:snapToGrid w:val="0"/>
          <w:sz w:val="28"/>
          <w:szCs w:val="28"/>
        </w:rPr>
        <w:t>ні</w:t>
      </w:r>
      <w:r w:rsidRPr="00005F3A">
        <w:rPr>
          <w:snapToGrid w:val="0"/>
          <w:sz w:val="28"/>
          <w:szCs w:val="28"/>
        </w:rPr>
        <w:t>мецьку</w:t>
      </w:r>
      <w:r w:rsidR="008C2BC3">
        <w:rPr>
          <w:snapToGrid w:val="0"/>
          <w:sz w:val="28"/>
          <w:szCs w:val="28"/>
          <w:lang w:val="uk-UA"/>
        </w:rPr>
        <w:t xml:space="preserve"> </w:t>
      </w:r>
      <w:r w:rsidRPr="00005F3A">
        <w:rPr>
          <w:snapToGrid w:val="0"/>
          <w:sz w:val="28"/>
          <w:szCs w:val="28"/>
        </w:rPr>
        <w:t>мову.</w:t>
      </w:r>
    </w:p>
    <w:p w:rsidR="003364B4" w:rsidRPr="00005F3A" w:rsidRDefault="003364B4" w:rsidP="00005F3A">
      <w:pPr>
        <w:shd w:val="clear" w:color="auto" w:fill="FFFFFF"/>
        <w:ind w:firstLine="567"/>
        <w:contextualSpacing/>
        <w:jc w:val="both"/>
        <w:rPr>
          <w:snapToGrid w:val="0"/>
          <w:sz w:val="28"/>
          <w:szCs w:val="28"/>
        </w:rPr>
      </w:pPr>
      <w:r w:rsidRPr="00005F3A">
        <w:rPr>
          <w:snapToGrid w:val="0"/>
          <w:sz w:val="28"/>
          <w:szCs w:val="28"/>
        </w:rPr>
        <w:t>Значно</w:t>
      </w:r>
      <w:r w:rsidR="008C2BC3">
        <w:rPr>
          <w:snapToGrid w:val="0"/>
          <w:sz w:val="28"/>
          <w:szCs w:val="28"/>
          <w:lang w:val="uk-UA"/>
        </w:rPr>
        <w:t xml:space="preserve"> </w:t>
      </w:r>
      <w:r w:rsidRPr="00005F3A">
        <w:rPr>
          <w:snapToGrid w:val="0"/>
          <w:sz w:val="28"/>
          <w:szCs w:val="28"/>
        </w:rPr>
        <w:t>гіршим</w:t>
      </w:r>
      <w:r w:rsidR="008C2BC3">
        <w:rPr>
          <w:snapToGrid w:val="0"/>
          <w:sz w:val="28"/>
          <w:szCs w:val="28"/>
          <w:lang w:val="uk-UA"/>
        </w:rPr>
        <w:t xml:space="preserve"> </w:t>
      </w:r>
      <w:r w:rsidRPr="00005F3A">
        <w:rPr>
          <w:snapToGrid w:val="0"/>
          <w:sz w:val="28"/>
          <w:szCs w:val="28"/>
        </w:rPr>
        <w:t xml:space="preserve">було становище </w:t>
      </w:r>
      <w:r w:rsidR="00B03AC5">
        <w:rPr>
          <w:snapToGrid w:val="0"/>
          <w:sz w:val="28"/>
          <w:szCs w:val="28"/>
        </w:rPr>
        <w:t>національностей у Транс</w:t>
      </w:r>
      <w:r w:rsidRPr="00005F3A">
        <w:rPr>
          <w:snapToGrid w:val="0"/>
          <w:sz w:val="28"/>
          <w:szCs w:val="28"/>
        </w:rPr>
        <w:t>лейтанії, тобто в угорській</w:t>
      </w:r>
      <w:r w:rsidR="008C2BC3">
        <w:rPr>
          <w:snapToGrid w:val="0"/>
          <w:sz w:val="28"/>
          <w:szCs w:val="28"/>
          <w:lang w:val="uk-UA"/>
        </w:rPr>
        <w:t xml:space="preserve"> </w:t>
      </w:r>
      <w:r w:rsidRPr="00005F3A">
        <w:rPr>
          <w:snapToGrid w:val="0"/>
          <w:sz w:val="28"/>
          <w:szCs w:val="28"/>
        </w:rPr>
        <w:t>частині</w:t>
      </w:r>
      <w:r w:rsidR="008C2BC3">
        <w:rPr>
          <w:snapToGrid w:val="0"/>
          <w:sz w:val="28"/>
          <w:szCs w:val="28"/>
          <w:lang w:val="uk-UA"/>
        </w:rPr>
        <w:t xml:space="preserve"> </w:t>
      </w:r>
      <w:r w:rsidRPr="00005F3A">
        <w:rPr>
          <w:snapToGrid w:val="0"/>
          <w:sz w:val="28"/>
          <w:szCs w:val="28"/>
        </w:rPr>
        <w:t>імперії, зокрема на Закарпатті. Так, у 1868 р. за Законом Деака-Етвеша</w:t>
      </w:r>
      <w:r w:rsidR="008C2BC3">
        <w:rPr>
          <w:snapToGrid w:val="0"/>
          <w:sz w:val="28"/>
          <w:szCs w:val="28"/>
          <w:lang w:val="uk-UA"/>
        </w:rPr>
        <w:t xml:space="preserve"> </w:t>
      </w:r>
      <w:r w:rsidRPr="00005F3A">
        <w:rPr>
          <w:snapToGrid w:val="0"/>
          <w:sz w:val="28"/>
          <w:szCs w:val="28"/>
        </w:rPr>
        <w:t>населення</w:t>
      </w:r>
      <w:r w:rsidR="008C2BC3">
        <w:rPr>
          <w:snapToGrid w:val="0"/>
          <w:sz w:val="28"/>
          <w:szCs w:val="28"/>
          <w:lang w:val="uk-UA"/>
        </w:rPr>
        <w:t xml:space="preserve"> </w:t>
      </w:r>
      <w:r w:rsidRPr="00005F3A">
        <w:rPr>
          <w:snapToGrid w:val="0"/>
          <w:sz w:val="28"/>
          <w:szCs w:val="28"/>
        </w:rPr>
        <w:t>Угорщини проголосили єдиною</w:t>
      </w:r>
      <w:r w:rsidR="008C2BC3">
        <w:rPr>
          <w:snapToGrid w:val="0"/>
          <w:sz w:val="28"/>
          <w:szCs w:val="28"/>
          <w:lang w:val="uk-UA"/>
        </w:rPr>
        <w:t xml:space="preserve"> </w:t>
      </w:r>
      <w:r w:rsidRPr="00005F3A">
        <w:rPr>
          <w:snapToGrid w:val="0"/>
          <w:sz w:val="28"/>
          <w:szCs w:val="28"/>
        </w:rPr>
        <w:t>неподільною</w:t>
      </w:r>
      <w:r w:rsidR="008C2BC3">
        <w:rPr>
          <w:snapToGrid w:val="0"/>
          <w:sz w:val="28"/>
          <w:szCs w:val="28"/>
          <w:lang w:val="uk-UA"/>
        </w:rPr>
        <w:t xml:space="preserve"> </w:t>
      </w:r>
      <w:r w:rsidRPr="00005F3A">
        <w:rPr>
          <w:snapToGrid w:val="0"/>
          <w:sz w:val="28"/>
          <w:szCs w:val="28"/>
        </w:rPr>
        <w:t>угорською</w:t>
      </w:r>
      <w:r w:rsidR="008C2BC3">
        <w:rPr>
          <w:snapToGrid w:val="0"/>
          <w:sz w:val="28"/>
          <w:szCs w:val="28"/>
          <w:lang w:val="uk-UA"/>
        </w:rPr>
        <w:t xml:space="preserve"> </w:t>
      </w:r>
      <w:r w:rsidRPr="00005F3A">
        <w:rPr>
          <w:snapToGrid w:val="0"/>
          <w:sz w:val="28"/>
          <w:szCs w:val="28"/>
        </w:rPr>
        <w:t>нацією, а державною мовою в 1844 р. визначили</w:t>
      </w:r>
      <w:r w:rsidR="008C2BC3">
        <w:rPr>
          <w:snapToGrid w:val="0"/>
          <w:sz w:val="28"/>
          <w:szCs w:val="28"/>
          <w:lang w:val="uk-UA"/>
        </w:rPr>
        <w:t xml:space="preserve"> </w:t>
      </w:r>
      <w:r w:rsidRPr="00005F3A">
        <w:rPr>
          <w:snapToGrid w:val="0"/>
          <w:sz w:val="28"/>
          <w:szCs w:val="28"/>
        </w:rPr>
        <w:t>угорську. Згідно</w:t>
      </w:r>
      <w:r w:rsidR="008C2BC3">
        <w:rPr>
          <w:snapToGrid w:val="0"/>
          <w:sz w:val="28"/>
          <w:szCs w:val="28"/>
          <w:lang w:val="uk-UA"/>
        </w:rPr>
        <w:t xml:space="preserve"> </w:t>
      </w:r>
      <w:r w:rsidRPr="00005F3A">
        <w:rPr>
          <w:snapToGrid w:val="0"/>
          <w:sz w:val="28"/>
          <w:szCs w:val="28"/>
        </w:rPr>
        <w:t>зі Законом від 2 червня 1907 р. запроваджувалось</w:t>
      </w:r>
      <w:r w:rsidR="008C2BC3">
        <w:rPr>
          <w:snapToGrid w:val="0"/>
          <w:sz w:val="28"/>
          <w:szCs w:val="28"/>
          <w:lang w:val="uk-UA"/>
        </w:rPr>
        <w:t xml:space="preserve"> </w:t>
      </w:r>
      <w:r w:rsidR="00B03AC5">
        <w:rPr>
          <w:snapToGrid w:val="0"/>
          <w:sz w:val="28"/>
          <w:szCs w:val="28"/>
        </w:rPr>
        <w:t>обо</w:t>
      </w:r>
      <w:r w:rsidRPr="00005F3A">
        <w:rPr>
          <w:snapToGrid w:val="0"/>
          <w:sz w:val="28"/>
          <w:szCs w:val="28"/>
        </w:rPr>
        <w:t>в’язкове</w:t>
      </w:r>
      <w:r w:rsidR="008C2BC3">
        <w:rPr>
          <w:snapToGrid w:val="0"/>
          <w:sz w:val="28"/>
          <w:szCs w:val="28"/>
          <w:lang w:val="uk-UA"/>
        </w:rPr>
        <w:t xml:space="preserve"> </w:t>
      </w:r>
      <w:r w:rsidRPr="00005F3A">
        <w:rPr>
          <w:snapToGrid w:val="0"/>
          <w:sz w:val="28"/>
          <w:szCs w:val="28"/>
        </w:rPr>
        <w:t>викладання</w:t>
      </w:r>
      <w:r w:rsidR="008C2BC3">
        <w:rPr>
          <w:snapToGrid w:val="0"/>
          <w:sz w:val="28"/>
          <w:szCs w:val="28"/>
          <w:lang w:val="uk-UA"/>
        </w:rPr>
        <w:t xml:space="preserve"> </w:t>
      </w:r>
      <w:r w:rsidRPr="00005F3A">
        <w:rPr>
          <w:snapToGrid w:val="0"/>
          <w:sz w:val="28"/>
          <w:szCs w:val="28"/>
        </w:rPr>
        <w:t>угорською</w:t>
      </w:r>
      <w:r w:rsidR="008C2BC3">
        <w:rPr>
          <w:snapToGrid w:val="0"/>
          <w:sz w:val="28"/>
          <w:szCs w:val="28"/>
          <w:lang w:val="uk-UA"/>
        </w:rPr>
        <w:t xml:space="preserve"> </w:t>
      </w:r>
      <w:r w:rsidRPr="00005F3A">
        <w:rPr>
          <w:snapToGrid w:val="0"/>
          <w:sz w:val="28"/>
          <w:szCs w:val="28"/>
        </w:rPr>
        <w:t xml:space="preserve">мовою в школах. За 1874–1917 </w:t>
      </w:r>
      <w:r w:rsidRPr="00005F3A">
        <w:rPr>
          <w:snapToGrid w:val="0"/>
          <w:sz w:val="28"/>
          <w:szCs w:val="28"/>
          <w:lang w:val="en-US"/>
        </w:rPr>
        <w:t>pp</w:t>
      </w:r>
      <w:r w:rsidRPr="00005F3A">
        <w:rPr>
          <w:snapToGrid w:val="0"/>
          <w:sz w:val="28"/>
          <w:szCs w:val="28"/>
        </w:rPr>
        <w:t xml:space="preserve">. </w:t>
      </w:r>
      <w:r w:rsidR="008C2BC3">
        <w:rPr>
          <w:snapToGrid w:val="0"/>
          <w:sz w:val="28"/>
          <w:szCs w:val="28"/>
          <w:lang w:val="uk-UA"/>
        </w:rPr>
        <w:t>к</w:t>
      </w:r>
      <w:r w:rsidRPr="00005F3A">
        <w:rPr>
          <w:snapToGrid w:val="0"/>
          <w:sz w:val="28"/>
          <w:szCs w:val="28"/>
        </w:rPr>
        <w:t>ількість</w:t>
      </w:r>
      <w:r w:rsidR="008C2BC3">
        <w:rPr>
          <w:snapToGrid w:val="0"/>
          <w:sz w:val="28"/>
          <w:szCs w:val="28"/>
          <w:lang w:val="uk-UA"/>
        </w:rPr>
        <w:t xml:space="preserve"> </w:t>
      </w:r>
      <w:r w:rsidRPr="00005F3A">
        <w:rPr>
          <w:snapToGrid w:val="0"/>
          <w:sz w:val="28"/>
          <w:szCs w:val="28"/>
        </w:rPr>
        <w:t>українських</w:t>
      </w:r>
      <w:r w:rsidR="008C2BC3">
        <w:rPr>
          <w:snapToGrid w:val="0"/>
          <w:sz w:val="28"/>
          <w:szCs w:val="28"/>
          <w:lang w:val="uk-UA"/>
        </w:rPr>
        <w:t xml:space="preserve"> </w:t>
      </w:r>
      <w:r w:rsidRPr="00005F3A">
        <w:rPr>
          <w:snapToGrid w:val="0"/>
          <w:sz w:val="28"/>
          <w:szCs w:val="28"/>
        </w:rPr>
        <w:t>початкових і церковнопарафіяльних</w:t>
      </w:r>
      <w:r w:rsidR="008C2BC3">
        <w:rPr>
          <w:snapToGrid w:val="0"/>
          <w:sz w:val="28"/>
          <w:szCs w:val="28"/>
          <w:lang w:val="uk-UA"/>
        </w:rPr>
        <w:t xml:space="preserve"> </w:t>
      </w:r>
      <w:r w:rsidRPr="00005F3A">
        <w:rPr>
          <w:snapToGrid w:val="0"/>
          <w:sz w:val="28"/>
          <w:szCs w:val="28"/>
        </w:rPr>
        <w:t>шкіл</w:t>
      </w:r>
      <w:r w:rsidR="008C2BC3">
        <w:rPr>
          <w:snapToGrid w:val="0"/>
          <w:sz w:val="28"/>
          <w:szCs w:val="28"/>
          <w:lang w:val="uk-UA"/>
        </w:rPr>
        <w:t xml:space="preserve"> </w:t>
      </w:r>
      <w:r w:rsidRPr="00005F3A">
        <w:rPr>
          <w:snapToGrid w:val="0"/>
          <w:sz w:val="28"/>
          <w:szCs w:val="28"/>
        </w:rPr>
        <w:t>скоротилася з 571 до 34</w:t>
      </w:r>
      <w:r w:rsidRPr="00005F3A">
        <w:rPr>
          <w:rStyle w:val="a8"/>
          <w:sz w:val="28"/>
          <w:szCs w:val="28"/>
        </w:rPr>
        <w:footnoteReference w:id="23"/>
      </w:r>
      <w:r w:rsidRPr="00005F3A">
        <w:rPr>
          <w:snapToGrid w:val="0"/>
          <w:sz w:val="28"/>
          <w:szCs w:val="28"/>
        </w:rPr>
        <w:t>. Із метою знищення будь-яких</w:t>
      </w:r>
      <w:r w:rsidR="008C2BC3">
        <w:rPr>
          <w:snapToGrid w:val="0"/>
          <w:sz w:val="28"/>
          <w:szCs w:val="28"/>
          <w:lang w:val="uk-UA"/>
        </w:rPr>
        <w:t xml:space="preserve"> </w:t>
      </w:r>
      <w:r w:rsidRPr="00005F3A">
        <w:rPr>
          <w:snapToGrid w:val="0"/>
          <w:sz w:val="28"/>
          <w:szCs w:val="28"/>
        </w:rPr>
        <w:t>ознак</w:t>
      </w:r>
      <w:r w:rsidR="008C2BC3">
        <w:rPr>
          <w:snapToGrid w:val="0"/>
          <w:sz w:val="28"/>
          <w:szCs w:val="28"/>
          <w:lang w:val="uk-UA"/>
        </w:rPr>
        <w:t xml:space="preserve"> </w:t>
      </w:r>
      <w:r w:rsidRPr="00005F3A">
        <w:rPr>
          <w:snapToGrid w:val="0"/>
          <w:sz w:val="28"/>
          <w:szCs w:val="28"/>
        </w:rPr>
        <w:t>корінного народу на його</w:t>
      </w:r>
      <w:r w:rsidR="008C2BC3">
        <w:rPr>
          <w:snapToGrid w:val="0"/>
          <w:sz w:val="28"/>
          <w:szCs w:val="28"/>
          <w:lang w:val="uk-UA"/>
        </w:rPr>
        <w:t xml:space="preserve"> </w:t>
      </w:r>
      <w:r w:rsidRPr="00005F3A">
        <w:rPr>
          <w:snapToGrid w:val="0"/>
          <w:sz w:val="28"/>
          <w:szCs w:val="28"/>
        </w:rPr>
        <w:t>землі</w:t>
      </w:r>
      <w:r w:rsidR="008C2BC3">
        <w:rPr>
          <w:snapToGrid w:val="0"/>
          <w:sz w:val="28"/>
          <w:szCs w:val="28"/>
          <w:lang w:val="uk-UA"/>
        </w:rPr>
        <w:t xml:space="preserve"> </w:t>
      </w:r>
      <w:r w:rsidRPr="00005F3A">
        <w:rPr>
          <w:snapToGrid w:val="0"/>
          <w:sz w:val="28"/>
          <w:szCs w:val="28"/>
        </w:rPr>
        <w:t>угорський уряд наказав навіть</w:t>
      </w:r>
      <w:r w:rsidR="008C2BC3">
        <w:rPr>
          <w:snapToGrid w:val="0"/>
          <w:sz w:val="28"/>
          <w:szCs w:val="28"/>
          <w:lang w:val="uk-UA"/>
        </w:rPr>
        <w:t xml:space="preserve"> </w:t>
      </w:r>
      <w:r w:rsidRPr="00005F3A">
        <w:rPr>
          <w:snapToGrid w:val="0"/>
          <w:sz w:val="28"/>
          <w:szCs w:val="28"/>
        </w:rPr>
        <w:t>українські</w:t>
      </w:r>
      <w:r w:rsidR="008C2BC3">
        <w:rPr>
          <w:snapToGrid w:val="0"/>
          <w:sz w:val="28"/>
          <w:szCs w:val="28"/>
          <w:lang w:val="uk-UA"/>
        </w:rPr>
        <w:t xml:space="preserve"> </w:t>
      </w:r>
      <w:r w:rsidRPr="00005F3A">
        <w:rPr>
          <w:snapToGrid w:val="0"/>
          <w:sz w:val="28"/>
          <w:szCs w:val="28"/>
        </w:rPr>
        <w:t>назви</w:t>
      </w:r>
      <w:r w:rsidR="008C2BC3">
        <w:rPr>
          <w:snapToGrid w:val="0"/>
          <w:sz w:val="28"/>
          <w:szCs w:val="28"/>
          <w:lang w:val="uk-UA"/>
        </w:rPr>
        <w:t xml:space="preserve"> </w:t>
      </w:r>
      <w:r w:rsidRPr="00005F3A">
        <w:rPr>
          <w:snapToGrid w:val="0"/>
          <w:sz w:val="28"/>
          <w:szCs w:val="28"/>
        </w:rPr>
        <w:t>населених</w:t>
      </w:r>
      <w:r w:rsidR="008C2BC3">
        <w:rPr>
          <w:snapToGrid w:val="0"/>
          <w:sz w:val="28"/>
          <w:szCs w:val="28"/>
          <w:lang w:val="uk-UA"/>
        </w:rPr>
        <w:t xml:space="preserve"> </w:t>
      </w:r>
      <w:r w:rsidRPr="00005F3A">
        <w:rPr>
          <w:snapToGrid w:val="0"/>
          <w:sz w:val="28"/>
          <w:szCs w:val="28"/>
        </w:rPr>
        <w:t>пунктів, імена та прізвища людей змінити на мадярський манер. Значні</w:t>
      </w:r>
      <w:r w:rsidR="008C2BC3">
        <w:rPr>
          <w:snapToGrid w:val="0"/>
          <w:sz w:val="28"/>
          <w:szCs w:val="28"/>
          <w:lang w:val="uk-UA"/>
        </w:rPr>
        <w:t xml:space="preserve"> </w:t>
      </w:r>
      <w:r w:rsidRPr="00005F3A">
        <w:rPr>
          <w:snapToGrid w:val="0"/>
          <w:sz w:val="28"/>
          <w:szCs w:val="28"/>
        </w:rPr>
        <w:t>пере</w:t>
      </w:r>
      <w:r w:rsidRPr="00005F3A">
        <w:rPr>
          <w:snapToGrid w:val="0"/>
          <w:sz w:val="28"/>
          <w:szCs w:val="28"/>
        </w:rPr>
        <w:softHyphen/>
        <w:t>шкоди</w:t>
      </w:r>
      <w:r w:rsidR="008C2BC3">
        <w:rPr>
          <w:snapToGrid w:val="0"/>
          <w:sz w:val="28"/>
          <w:szCs w:val="28"/>
          <w:lang w:val="uk-UA"/>
        </w:rPr>
        <w:t xml:space="preserve"> </w:t>
      </w:r>
      <w:r w:rsidRPr="00005F3A">
        <w:rPr>
          <w:snapToGrid w:val="0"/>
          <w:sz w:val="28"/>
          <w:szCs w:val="28"/>
        </w:rPr>
        <w:t>угорська</w:t>
      </w:r>
      <w:r w:rsidR="008C2BC3">
        <w:rPr>
          <w:snapToGrid w:val="0"/>
          <w:sz w:val="28"/>
          <w:szCs w:val="28"/>
          <w:lang w:val="uk-UA"/>
        </w:rPr>
        <w:t xml:space="preserve"> </w:t>
      </w:r>
      <w:r w:rsidRPr="00005F3A">
        <w:rPr>
          <w:snapToGrid w:val="0"/>
          <w:sz w:val="28"/>
          <w:szCs w:val="28"/>
        </w:rPr>
        <w:t>влада чинила на шляху</w:t>
      </w:r>
      <w:r w:rsidR="008C2BC3">
        <w:rPr>
          <w:snapToGrid w:val="0"/>
          <w:sz w:val="28"/>
          <w:szCs w:val="28"/>
          <w:lang w:val="uk-UA"/>
        </w:rPr>
        <w:t xml:space="preserve"> </w:t>
      </w:r>
      <w:r w:rsidRPr="00005F3A">
        <w:rPr>
          <w:snapToGrid w:val="0"/>
          <w:sz w:val="28"/>
          <w:szCs w:val="28"/>
        </w:rPr>
        <w:t>національно-культурного розвитку як українського, так і інших</w:t>
      </w:r>
      <w:r w:rsidR="008C2BC3">
        <w:rPr>
          <w:snapToGrid w:val="0"/>
          <w:sz w:val="28"/>
          <w:szCs w:val="28"/>
          <w:lang w:val="uk-UA"/>
        </w:rPr>
        <w:t xml:space="preserve"> </w:t>
      </w:r>
      <w:r w:rsidRPr="00005F3A">
        <w:rPr>
          <w:snapToGrid w:val="0"/>
          <w:sz w:val="28"/>
          <w:szCs w:val="28"/>
        </w:rPr>
        <w:t>немадярських</w:t>
      </w:r>
      <w:r w:rsidR="008C2BC3">
        <w:rPr>
          <w:snapToGrid w:val="0"/>
          <w:sz w:val="28"/>
          <w:szCs w:val="28"/>
          <w:lang w:val="uk-UA"/>
        </w:rPr>
        <w:t xml:space="preserve"> </w:t>
      </w:r>
      <w:r w:rsidRPr="00005F3A">
        <w:rPr>
          <w:snapToGrid w:val="0"/>
          <w:sz w:val="28"/>
          <w:szCs w:val="28"/>
        </w:rPr>
        <w:t>етносів, зокрема, словаків, румунів, сербів, хорватів, німців</w:t>
      </w:r>
      <w:r w:rsidRPr="00005F3A">
        <w:rPr>
          <w:rStyle w:val="a8"/>
          <w:sz w:val="28"/>
          <w:szCs w:val="28"/>
        </w:rPr>
        <w:footnoteReference w:id="24"/>
      </w:r>
      <w:r w:rsidRPr="00005F3A">
        <w:rPr>
          <w:snapToGrid w:val="0"/>
          <w:sz w:val="28"/>
          <w:szCs w:val="28"/>
        </w:rPr>
        <w:t>. Загалом</w:t>
      </w:r>
      <w:r w:rsidR="008C2BC3">
        <w:rPr>
          <w:snapToGrid w:val="0"/>
          <w:sz w:val="28"/>
          <w:szCs w:val="28"/>
          <w:lang w:val="uk-UA"/>
        </w:rPr>
        <w:t xml:space="preserve"> </w:t>
      </w:r>
      <w:r w:rsidR="008C2BC3">
        <w:rPr>
          <w:snapToGrid w:val="0"/>
          <w:sz w:val="28"/>
          <w:szCs w:val="28"/>
        </w:rPr>
        <w:t>реальне</w:t>
      </w:r>
      <w:r w:rsidR="008C2BC3">
        <w:rPr>
          <w:snapToGrid w:val="0"/>
          <w:sz w:val="28"/>
          <w:szCs w:val="28"/>
          <w:lang w:val="uk-UA"/>
        </w:rPr>
        <w:t xml:space="preserve"> </w:t>
      </w:r>
      <w:r w:rsidRPr="00005F3A">
        <w:rPr>
          <w:snapToGrid w:val="0"/>
          <w:sz w:val="28"/>
          <w:szCs w:val="28"/>
        </w:rPr>
        <w:t>політико-правове становище тієї</w:t>
      </w:r>
      <w:r w:rsidR="008C2BC3">
        <w:rPr>
          <w:snapToGrid w:val="0"/>
          <w:sz w:val="28"/>
          <w:szCs w:val="28"/>
          <w:lang w:val="uk-UA"/>
        </w:rPr>
        <w:t xml:space="preserve"> </w:t>
      </w:r>
      <w:r w:rsidRPr="00005F3A">
        <w:rPr>
          <w:snapToGrid w:val="0"/>
          <w:sz w:val="28"/>
          <w:szCs w:val="28"/>
        </w:rPr>
        <w:t>чи</w:t>
      </w:r>
      <w:r w:rsidR="008C2BC3">
        <w:rPr>
          <w:snapToGrid w:val="0"/>
          <w:sz w:val="28"/>
          <w:szCs w:val="28"/>
          <w:lang w:val="uk-UA"/>
        </w:rPr>
        <w:t xml:space="preserve"> </w:t>
      </w:r>
      <w:r w:rsidRPr="00005F3A">
        <w:rPr>
          <w:snapToGrid w:val="0"/>
          <w:sz w:val="28"/>
          <w:szCs w:val="28"/>
        </w:rPr>
        <w:t>іншої</w:t>
      </w:r>
      <w:r w:rsidR="008C2BC3">
        <w:rPr>
          <w:snapToGrid w:val="0"/>
          <w:sz w:val="28"/>
          <w:szCs w:val="28"/>
          <w:lang w:val="uk-UA"/>
        </w:rPr>
        <w:t xml:space="preserve"> </w:t>
      </w:r>
      <w:r w:rsidRPr="00005F3A">
        <w:rPr>
          <w:snapToGrid w:val="0"/>
          <w:sz w:val="28"/>
          <w:szCs w:val="28"/>
        </w:rPr>
        <w:t>етнічної</w:t>
      </w:r>
      <w:r w:rsidR="008C2BC3">
        <w:rPr>
          <w:snapToGrid w:val="0"/>
          <w:sz w:val="28"/>
          <w:szCs w:val="28"/>
          <w:lang w:val="uk-UA"/>
        </w:rPr>
        <w:t xml:space="preserve"> </w:t>
      </w:r>
      <w:r w:rsidRPr="00005F3A">
        <w:rPr>
          <w:snapToGrid w:val="0"/>
          <w:sz w:val="28"/>
          <w:szCs w:val="28"/>
        </w:rPr>
        <w:t>групи залежало від</w:t>
      </w:r>
      <w:r w:rsidR="008C2BC3">
        <w:rPr>
          <w:snapToGrid w:val="0"/>
          <w:sz w:val="28"/>
          <w:szCs w:val="28"/>
          <w:lang w:val="uk-UA"/>
        </w:rPr>
        <w:t xml:space="preserve"> </w:t>
      </w:r>
      <w:r w:rsidRPr="00005F3A">
        <w:rPr>
          <w:snapToGrid w:val="0"/>
          <w:sz w:val="28"/>
          <w:szCs w:val="28"/>
        </w:rPr>
        <w:t>її</w:t>
      </w:r>
      <w:r w:rsidR="008C2BC3">
        <w:rPr>
          <w:snapToGrid w:val="0"/>
          <w:sz w:val="28"/>
          <w:szCs w:val="28"/>
          <w:lang w:val="uk-UA"/>
        </w:rPr>
        <w:t xml:space="preserve"> </w:t>
      </w:r>
      <w:r w:rsidRPr="00005F3A">
        <w:rPr>
          <w:snapToGrid w:val="0"/>
          <w:sz w:val="28"/>
          <w:szCs w:val="28"/>
        </w:rPr>
        <w:t>соціальної</w:t>
      </w:r>
      <w:r w:rsidR="008C2BC3">
        <w:rPr>
          <w:snapToGrid w:val="0"/>
          <w:sz w:val="28"/>
          <w:szCs w:val="28"/>
          <w:lang w:val="uk-UA"/>
        </w:rPr>
        <w:t xml:space="preserve"> </w:t>
      </w:r>
      <w:r w:rsidRPr="00005F3A">
        <w:rPr>
          <w:snapToGrid w:val="0"/>
          <w:sz w:val="28"/>
          <w:szCs w:val="28"/>
        </w:rPr>
        <w:t>структури, а фактична</w:t>
      </w:r>
      <w:r w:rsidR="008C2BC3">
        <w:rPr>
          <w:snapToGrid w:val="0"/>
          <w:sz w:val="28"/>
          <w:szCs w:val="28"/>
          <w:lang w:val="uk-UA"/>
        </w:rPr>
        <w:t xml:space="preserve"> </w:t>
      </w:r>
      <w:r w:rsidRPr="00005F3A">
        <w:rPr>
          <w:snapToGrid w:val="0"/>
          <w:sz w:val="28"/>
          <w:szCs w:val="28"/>
        </w:rPr>
        <w:t>забез</w:t>
      </w:r>
      <w:r w:rsidRPr="00005F3A">
        <w:rPr>
          <w:snapToGrid w:val="0"/>
          <w:sz w:val="28"/>
          <w:szCs w:val="28"/>
        </w:rPr>
        <w:softHyphen/>
        <w:t>печеність</w:t>
      </w:r>
      <w:r w:rsidR="008C2BC3">
        <w:rPr>
          <w:snapToGrid w:val="0"/>
          <w:sz w:val="28"/>
          <w:szCs w:val="28"/>
          <w:lang w:val="uk-UA"/>
        </w:rPr>
        <w:t xml:space="preserve"> </w:t>
      </w:r>
      <w:r w:rsidRPr="00005F3A">
        <w:rPr>
          <w:snapToGrid w:val="0"/>
          <w:sz w:val="28"/>
          <w:szCs w:val="28"/>
        </w:rPr>
        <w:t>політичними правами кожної</w:t>
      </w:r>
      <w:r w:rsidR="008C2BC3">
        <w:rPr>
          <w:snapToGrid w:val="0"/>
          <w:sz w:val="28"/>
          <w:szCs w:val="28"/>
          <w:lang w:val="uk-UA"/>
        </w:rPr>
        <w:t xml:space="preserve"> </w:t>
      </w:r>
      <w:r w:rsidRPr="00005F3A">
        <w:rPr>
          <w:snapToGrid w:val="0"/>
          <w:sz w:val="28"/>
          <w:szCs w:val="28"/>
        </w:rPr>
        <w:t>конкретної особи – від</w:t>
      </w:r>
      <w:r w:rsidR="008C2BC3">
        <w:rPr>
          <w:snapToGrid w:val="0"/>
          <w:sz w:val="28"/>
          <w:szCs w:val="28"/>
          <w:lang w:val="uk-UA"/>
        </w:rPr>
        <w:t xml:space="preserve"> </w:t>
      </w:r>
      <w:r w:rsidRPr="00005F3A">
        <w:rPr>
          <w:snapToGrid w:val="0"/>
          <w:sz w:val="28"/>
          <w:szCs w:val="28"/>
        </w:rPr>
        <w:t>її</w:t>
      </w:r>
      <w:r w:rsidR="008C2BC3">
        <w:rPr>
          <w:snapToGrid w:val="0"/>
          <w:sz w:val="28"/>
          <w:szCs w:val="28"/>
          <w:lang w:val="uk-UA"/>
        </w:rPr>
        <w:t xml:space="preserve"> </w:t>
      </w:r>
      <w:r w:rsidRPr="00005F3A">
        <w:rPr>
          <w:snapToGrid w:val="0"/>
          <w:sz w:val="28"/>
          <w:szCs w:val="28"/>
        </w:rPr>
        <w:t>майнового стану.</w:t>
      </w:r>
    </w:p>
    <w:p w:rsidR="003364B4" w:rsidRPr="00005F3A" w:rsidRDefault="003364B4" w:rsidP="00005F3A">
      <w:pPr>
        <w:shd w:val="clear" w:color="auto" w:fill="FFFFFF"/>
        <w:ind w:firstLine="567"/>
        <w:contextualSpacing/>
        <w:jc w:val="both"/>
        <w:rPr>
          <w:rStyle w:val="FontStyle139"/>
          <w:snapToGrid w:val="0"/>
          <w:sz w:val="28"/>
          <w:szCs w:val="28"/>
        </w:rPr>
      </w:pPr>
      <w:r w:rsidRPr="00005F3A">
        <w:rPr>
          <w:sz w:val="28"/>
          <w:szCs w:val="28"/>
        </w:rPr>
        <w:t>Порівнюючи</w:t>
      </w:r>
      <w:r w:rsidR="008C2BC3">
        <w:rPr>
          <w:sz w:val="28"/>
          <w:szCs w:val="28"/>
          <w:lang w:val="uk-UA"/>
        </w:rPr>
        <w:t xml:space="preserve"> </w:t>
      </w:r>
      <w:r w:rsidRPr="00005F3A">
        <w:rPr>
          <w:sz w:val="28"/>
          <w:szCs w:val="28"/>
        </w:rPr>
        <w:t>політико-правовий статус національних</w:t>
      </w:r>
      <w:r w:rsidR="008C2BC3">
        <w:rPr>
          <w:sz w:val="28"/>
          <w:szCs w:val="28"/>
          <w:lang w:val="uk-UA"/>
        </w:rPr>
        <w:t xml:space="preserve"> </w:t>
      </w:r>
      <w:r w:rsidRPr="00005F3A">
        <w:rPr>
          <w:sz w:val="28"/>
          <w:szCs w:val="28"/>
        </w:rPr>
        <w:t>меншин</w:t>
      </w:r>
      <w:r w:rsidR="008C2BC3">
        <w:rPr>
          <w:sz w:val="28"/>
          <w:szCs w:val="28"/>
          <w:lang w:val="uk-UA"/>
        </w:rPr>
        <w:t xml:space="preserve"> </w:t>
      </w:r>
      <w:r w:rsidRPr="00005F3A">
        <w:rPr>
          <w:sz w:val="28"/>
          <w:szCs w:val="28"/>
        </w:rPr>
        <w:t>України, варто</w:t>
      </w:r>
      <w:r w:rsidR="008C2BC3">
        <w:rPr>
          <w:sz w:val="28"/>
          <w:szCs w:val="28"/>
          <w:lang w:val="uk-UA"/>
        </w:rPr>
        <w:t xml:space="preserve"> </w:t>
      </w:r>
      <w:r w:rsidRPr="00005F3A">
        <w:rPr>
          <w:sz w:val="28"/>
          <w:szCs w:val="28"/>
        </w:rPr>
        <w:t>вказати, що, крім</w:t>
      </w:r>
      <w:r w:rsidR="008C2BC3">
        <w:rPr>
          <w:sz w:val="28"/>
          <w:szCs w:val="28"/>
          <w:lang w:val="uk-UA"/>
        </w:rPr>
        <w:t xml:space="preserve"> </w:t>
      </w:r>
      <w:r w:rsidRPr="00005F3A">
        <w:rPr>
          <w:snapToGrid w:val="0"/>
          <w:sz w:val="28"/>
          <w:szCs w:val="28"/>
        </w:rPr>
        <w:t>соціальної</w:t>
      </w:r>
      <w:r w:rsidR="008C2BC3">
        <w:rPr>
          <w:snapToGrid w:val="0"/>
          <w:sz w:val="28"/>
          <w:szCs w:val="28"/>
          <w:lang w:val="uk-UA"/>
        </w:rPr>
        <w:t xml:space="preserve"> </w:t>
      </w:r>
      <w:r w:rsidRPr="00005F3A">
        <w:rPr>
          <w:snapToGrid w:val="0"/>
          <w:sz w:val="28"/>
          <w:szCs w:val="28"/>
        </w:rPr>
        <w:t>структури, він</w:t>
      </w:r>
      <w:r w:rsidR="008C2BC3">
        <w:rPr>
          <w:snapToGrid w:val="0"/>
          <w:sz w:val="28"/>
          <w:szCs w:val="28"/>
          <w:lang w:val="uk-UA"/>
        </w:rPr>
        <w:t xml:space="preserve"> </w:t>
      </w:r>
      <w:r w:rsidRPr="00005F3A">
        <w:rPr>
          <w:snapToGrid w:val="0"/>
          <w:sz w:val="28"/>
          <w:szCs w:val="28"/>
        </w:rPr>
        <w:t>залежав</w:t>
      </w:r>
      <w:r w:rsidR="008C2BC3">
        <w:rPr>
          <w:snapToGrid w:val="0"/>
          <w:sz w:val="28"/>
          <w:szCs w:val="28"/>
          <w:lang w:val="uk-UA"/>
        </w:rPr>
        <w:t xml:space="preserve"> </w:t>
      </w:r>
      <w:r w:rsidRPr="00005F3A">
        <w:rPr>
          <w:snapToGrid w:val="0"/>
          <w:sz w:val="28"/>
          <w:szCs w:val="28"/>
        </w:rPr>
        <w:t>від</w:t>
      </w:r>
      <w:r w:rsidR="008C2BC3">
        <w:rPr>
          <w:snapToGrid w:val="0"/>
          <w:sz w:val="28"/>
          <w:szCs w:val="28"/>
          <w:lang w:val="uk-UA"/>
        </w:rPr>
        <w:t xml:space="preserve"> </w:t>
      </w:r>
      <w:r w:rsidRPr="00005F3A">
        <w:rPr>
          <w:snapToGrid w:val="0"/>
          <w:sz w:val="28"/>
          <w:szCs w:val="28"/>
        </w:rPr>
        <w:t>країни</w:t>
      </w:r>
      <w:r w:rsidR="008C2BC3">
        <w:rPr>
          <w:snapToGrid w:val="0"/>
          <w:sz w:val="28"/>
          <w:szCs w:val="28"/>
          <w:lang w:val="uk-UA"/>
        </w:rPr>
        <w:t xml:space="preserve"> </w:t>
      </w:r>
      <w:r w:rsidRPr="00005F3A">
        <w:rPr>
          <w:snapToGrid w:val="0"/>
          <w:sz w:val="28"/>
          <w:szCs w:val="28"/>
        </w:rPr>
        <w:lastRenderedPageBreak/>
        <w:t>проживання того чи</w:t>
      </w:r>
      <w:r w:rsidR="008C2BC3">
        <w:rPr>
          <w:snapToGrid w:val="0"/>
          <w:sz w:val="28"/>
          <w:szCs w:val="28"/>
          <w:lang w:val="uk-UA"/>
        </w:rPr>
        <w:t xml:space="preserve"> </w:t>
      </w:r>
      <w:r w:rsidRPr="00005F3A">
        <w:rPr>
          <w:snapToGrid w:val="0"/>
          <w:sz w:val="28"/>
          <w:szCs w:val="28"/>
        </w:rPr>
        <w:t>іншого</w:t>
      </w:r>
      <w:r w:rsidR="008C2BC3">
        <w:rPr>
          <w:snapToGrid w:val="0"/>
          <w:sz w:val="28"/>
          <w:szCs w:val="28"/>
          <w:lang w:val="uk-UA"/>
        </w:rPr>
        <w:t xml:space="preserve"> </w:t>
      </w:r>
      <w:r w:rsidRPr="00005F3A">
        <w:rPr>
          <w:snapToGrid w:val="0"/>
          <w:sz w:val="28"/>
          <w:szCs w:val="28"/>
        </w:rPr>
        <w:t xml:space="preserve">етносу. Наприклад, в </w:t>
      </w:r>
      <w:r w:rsidRPr="00005F3A">
        <w:rPr>
          <w:rStyle w:val="FontStyle139"/>
          <w:rFonts w:eastAsiaTheme="majorEastAsia"/>
          <w:sz w:val="28"/>
          <w:szCs w:val="28"/>
        </w:rPr>
        <w:t>Австро-Угорській</w:t>
      </w:r>
      <w:r w:rsidR="008C2BC3">
        <w:rPr>
          <w:rStyle w:val="FontStyle139"/>
          <w:rFonts w:eastAsiaTheme="majorEastAsia"/>
          <w:sz w:val="28"/>
          <w:szCs w:val="28"/>
          <w:lang w:val="uk-UA"/>
        </w:rPr>
        <w:t xml:space="preserve"> </w:t>
      </w:r>
      <w:r w:rsidRPr="00005F3A">
        <w:rPr>
          <w:rStyle w:val="FontStyle139"/>
          <w:rFonts w:eastAsiaTheme="majorEastAsia"/>
          <w:sz w:val="28"/>
          <w:szCs w:val="28"/>
        </w:rPr>
        <w:t>імперії</w:t>
      </w:r>
      <w:r w:rsidRPr="00005F3A">
        <w:rPr>
          <w:snapToGrid w:val="0"/>
          <w:sz w:val="28"/>
          <w:szCs w:val="28"/>
        </w:rPr>
        <w:t xml:space="preserve"> поляки, котрі мешкали в Східній</w:t>
      </w:r>
      <w:r w:rsidR="008C2BC3">
        <w:rPr>
          <w:snapToGrid w:val="0"/>
          <w:sz w:val="28"/>
          <w:szCs w:val="28"/>
          <w:lang w:val="uk-UA"/>
        </w:rPr>
        <w:t xml:space="preserve"> </w:t>
      </w:r>
      <w:r w:rsidRPr="00005F3A">
        <w:rPr>
          <w:snapToGrid w:val="0"/>
          <w:sz w:val="28"/>
          <w:szCs w:val="28"/>
        </w:rPr>
        <w:t xml:space="preserve">Галичині, </w:t>
      </w:r>
      <w:r w:rsidRPr="00005F3A">
        <w:rPr>
          <w:rStyle w:val="FontStyle139"/>
          <w:rFonts w:eastAsiaTheme="majorEastAsia"/>
          <w:sz w:val="28"/>
          <w:szCs w:val="28"/>
        </w:rPr>
        <w:t>мали</w:t>
      </w:r>
      <w:r w:rsidR="008C2BC3">
        <w:rPr>
          <w:rStyle w:val="FontStyle139"/>
          <w:rFonts w:eastAsiaTheme="majorEastAsia"/>
          <w:sz w:val="28"/>
          <w:szCs w:val="28"/>
          <w:lang w:val="uk-UA"/>
        </w:rPr>
        <w:t xml:space="preserve"> </w:t>
      </w:r>
      <w:r w:rsidRPr="00005F3A">
        <w:rPr>
          <w:rStyle w:val="FontStyle139"/>
          <w:rFonts w:eastAsiaTheme="majorEastAsia"/>
          <w:sz w:val="28"/>
          <w:szCs w:val="28"/>
        </w:rPr>
        <w:t>ширші</w:t>
      </w:r>
      <w:r w:rsidR="008C2BC3">
        <w:rPr>
          <w:rStyle w:val="FontStyle139"/>
          <w:rFonts w:eastAsiaTheme="majorEastAsia"/>
          <w:sz w:val="28"/>
          <w:szCs w:val="28"/>
          <w:lang w:val="uk-UA"/>
        </w:rPr>
        <w:t xml:space="preserve"> </w:t>
      </w:r>
      <w:r w:rsidRPr="00005F3A">
        <w:rPr>
          <w:rStyle w:val="FontStyle139"/>
          <w:rFonts w:eastAsiaTheme="majorEastAsia"/>
          <w:sz w:val="28"/>
          <w:szCs w:val="28"/>
        </w:rPr>
        <w:t>економічні, політичні, релігійні та культурні права не лише</w:t>
      </w:r>
      <w:r w:rsidR="008C2BC3">
        <w:rPr>
          <w:rStyle w:val="FontStyle139"/>
          <w:rFonts w:eastAsiaTheme="majorEastAsia"/>
          <w:sz w:val="28"/>
          <w:szCs w:val="28"/>
          <w:lang w:val="uk-UA"/>
        </w:rPr>
        <w:t xml:space="preserve"> </w:t>
      </w:r>
      <w:r w:rsidRPr="00005F3A">
        <w:rPr>
          <w:rStyle w:val="FontStyle139"/>
          <w:rFonts w:eastAsiaTheme="majorEastAsia"/>
          <w:sz w:val="28"/>
          <w:szCs w:val="28"/>
        </w:rPr>
        <w:t>порівняно з євреями, а й стосовно</w:t>
      </w:r>
      <w:r w:rsidR="008C2BC3">
        <w:rPr>
          <w:rStyle w:val="FontStyle139"/>
          <w:rFonts w:eastAsiaTheme="majorEastAsia"/>
          <w:sz w:val="28"/>
          <w:szCs w:val="28"/>
          <w:lang w:val="uk-UA"/>
        </w:rPr>
        <w:t xml:space="preserve"> </w:t>
      </w:r>
      <w:r w:rsidRPr="00005F3A">
        <w:rPr>
          <w:rStyle w:val="FontStyle139"/>
          <w:rFonts w:eastAsiaTheme="majorEastAsia"/>
          <w:sz w:val="28"/>
          <w:szCs w:val="28"/>
        </w:rPr>
        <w:t>корінних</w:t>
      </w:r>
      <w:r w:rsidR="008C2BC3">
        <w:rPr>
          <w:rStyle w:val="FontStyle139"/>
          <w:rFonts w:eastAsiaTheme="majorEastAsia"/>
          <w:sz w:val="28"/>
          <w:szCs w:val="28"/>
          <w:lang w:val="uk-UA"/>
        </w:rPr>
        <w:t xml:space="preserve"> </w:t>
      </w:r>
      <w:r w:rsidRPr="00005F3A">
        <w:rPr>
          <w:rStyle w:val="FontStyle139"/>
          <w:rFonts w:eastAsiaTheme="majorEastAsia"/>
          <w:sz w:val="28"/>
          <w:szCs w:val="28"/>
        </w:rPr>
        <w:t>мешканців тих земель – українців. Така</w:t>
      </w:r>
      <w:r w:rsidR="008C2BC3">
        <w:rPr>
          <w:rStyle w:val="FontStyle139"/>
          <w:rFonts w:eastAsiaTheme="majorEastAsia"/>
          <w:sz w:val="28"/>
          <w:szCs w:val="28"/>
          <w:lang w:val="uk-UA"/>
        </w:rPr>
        <w:t xml:space="preserve"> </w:t>
      </w:r>
      <w:r w:rsidRPr="00005F3A">
        <w:rPr>
          <w:rStyle w:val="FontStyle139"/>
          <w:rFonts w:eastAsiaTheme="majorEastAsia"/>
          <w:sz w:val="28"/>
          <w:szCs w:val="28"/>
        </w:rPr>
        <w:t>ситуація</w:t>
      </w:r>
      <w:r w:rsidR="008C2BC3">
        <w:rPr>
          <w:rStyle w:val="FontStyle139"/>
          <w:rFonts w:eastAsiaTheme="majorEastAsia"/>
          <w:sz w:val="28"/>
          <w:szCs w:val="28"/>
          <w:lang w:val="uk-UA"/>
        </w:rPr>
        <w:t xml:space="preserve"> </w:t>
      </w:r>
      <w:r w:rsidRPr="00005F3A">
        <w:rPr>
          <w:rStyle w:val="FontStyle139"/>
          <w:rFonts w:eastAsiaTheme="majorEastAsia"/>
          <w:sz w:val="28"/>
          <w:szCs w:val="28"/>
        </w:rPr>
        <w:t>склалася</w:t>
      </w:r>
      <w:r w:rsidR="008C2BC3">
        <w:rPr>
          <w:rStyle w:val="FontStyle139"/>
          <w:rFonts w:eastAsiaTheme="majorEastAsia"/>
          <w:sz w:val="28"/>
          <w:szCs w:val="28"/>
          <w:lang w:val="uk-UA"/>
        </w:rPr>
        <w:t xml:space="preserve"> </w:t>
      </w:r>
      <w:r w:rsidRPr="00005F3A">
        <w:rPr>
          <w:rStyle w:val="FontStyle139"/>
          <w:rFonts w:eastAsiaTheme="majorEastAsia"/>
          <w:sz w:val="28"/>
          <w:szCs w:val="28"/>
        </w:rPr>
        <w:t>завдяки</w:t>
      </w:r>
      <w:r w:rsidR="008C2BC3">
        <w:rPr>
          <w:rStyle w:val="FontStyle139"/>
          <w:rFonts w:eastAsiaTheme="majorEastAsia"/>
          <w:sz w:val="28"/>
          <w:szCs w:val="28"/>
          <w:lang w:val="uk-UA"/>
        </w:rPr>
        <w:t xml:space="preserve"> </w:t>
      </w:r>
      <w:r w:rsidRPr="00005F3A">
        <w:rPr>
          <w:sz w:val="28"/>
          <w:szCs w:val="28"/>
        </w:rPr>
        <w:t>обмеженому</w:t>
      </w:r>
      <w:r w:rsidR="008C2BC3">
        <w:rPr>
          <w:sz w:val="28"/>
          <w:szCs w:val="28"/>
          <w:lang w:val="uk-UA"/>
        </w:rPr>
        <w:t xml:space="preserve"> </w:t>
      </w:r>
      <w:r w:rsidRPr="00005F3A">
        <w:rPr>
          <w:sz w:val="28"/>
          <w:szCs w:val="28"/>
        </w:rPr>
        <w:t>федералізму, встановленому в Галичині «компромісною» згодою</w:t>
      </w:r>
      <w:r w:rsidR="008C2BC3">
        <w:rPr>
          <w:sz w:val="28"/>
          <w:szCs w:val="28"/>
          <w:lang w:val="uk-UA"/>
        </w:rPr>
        <w:t xml:space="preserve"> </w:t>
      </w:r>
      <w:r w:rsidRPr="00005F3A">
        <w:rPr>
          <w:sz w:val="28"/>
          <w:szCs w:val="28"/>
        </w:rPr>
        <w:t>польської</w:t>
      </w:r>
      <w:r w:rsidR="008C2BC3">
        <w:rPr>
          <w:sz w:val="28"/>
          <w:szCs w:val="28"/>
          <w:lang w:val="uk-UA"/>
        </w:rPr>
        <w:t xml:space="preserve"> </w:t>
      </w:r>
      <w:r w:rsidRPr="00005F3A">
        <w:rPr>
          <w:sz w:val="28"/>
          <w:szCs w:val="28"/>
        </w:rPr>
        <w:t>аристократії з Габсбурґами в 1869 р. Угода забезпечувала для польської</w:t>
      </w:r>
      <w:r w:rsidR="008C2BC3">
        <w:rPr>
          <w:sz w:val="28"/>
          <w:szCs w:val="28"/>
          <w:lang w:val="uk-UA"/>
        </w:rPr>
        <w:t xml:space="preserve"> </w:t>
      </w:r>
      <w:r w:rsidRPr="00005F3A">
        <w:rPr>
          <w:sz w:val="28"/>
          <w:szCs w:val="28"/>
        </w:rPr>
        <w:t>еліти</w:t>
      </w:r>
      <w:r w:rsidR="008C2BC3">
        <w:rPr>
          <w:sz w:val="28"/>
          <w:szCs w:val="28"/>
          <w:lang w:val="uk-UA"/>
        </w:rPr>
        <w:t xml:space="preserve"> </w:t>
      </w:r>
      <w:r w:rsidRPr="00005F3A">
        <w:rPr>
          <w:sz w:val="28"/>
          <w:szCs w:val="28"/>
        </w:rPr>
        <w:t>повний контроль над краєм і панування над українцями та євреями, які становили на цій</w:t>
      </w:r>
      <w:r w:rsidR="008C2BC3">
        <w:rPr>
          <w:sz w:val="28"/>
          <w:szCs w:val="28"/>
          <w:lang w:val="uk-UA"/>
        </w:rPr>
        <w:t xml:space="preserve"> </w:t>
      </w:r>
      <w:r w:rsidRPr="00005F3A">
        <w:rPr>
          <w:sz w:val="28"/>
          <w:szCs w:val="28"/>
        </w:rPr>
        <w:t>території</w:t>
      </w:r>
      <w:r w:rsidR="008C2BC3">
        <w:rPr>
          <w:sz w:val="28"/>
          <w:szCs w:val="28"/>
          <w:lang w:val="uk-UA"/>
        </w:rPr>
        <w:t xml:space="preserve"> </w:t>
      </w:r>
      <w:r w:rsidRPr="00005F3A">
        <w:rPr>
          <w:sz w:val="28"/>
          <w:szCs w:val="28"/>
        </w:rPr>
        <w:t>більшість</w:t>
      </w:r>
      <w:r w:rsidR="008C2BC3">
        <w:rPr>
          <w:sz w:val="28"/>
          <w:szCs w:val="28"/>
          <w:lang w:val="uk-UA"/>
        </w:rPr>
        <w:t xml:space="preserve"> </w:t>
      </w:r>
      <w:r w:rsidRPr="00005F3A">
        <w:rPr>
          <w:sz w:val="28"/>
          <w:szCs w:val="28"/>
        </w:rPr>
        <w:t>населення: 43,7 і 11,8% відповідно</w:t>
      </w:r>
      <w:r w:rsidRPr="00005F3A">
        <w:rPr>
          <w:rStyle w:val="a8"/>
          <w:sz w:val="28"/>
          <w:szCs w:val="28"/>
        </w:rPr>
        <w:footnoteReference w:id="25"/>
      </w:r>
      <w:r w:rsidRPr="00005F3A">
        <w:rPr>
          <w:sz w:val="28"/>
          <w:szCs w:val="28"/>
        </w:rPr>
        <w:t>. Місцевий</w:t>
      </w:r>
      <w:r w:rsidR="008C2BC3">
        <w:rPr>
          <w:sz w:val="28"/>
          <w:szCs w:val="28"/>
          <w:lang w:val="uk-UA"/>
        </w:rPr>
        <w:t xml:space="preserve"> </w:t>
      </w:r>
      <w:r w:rsidRPr="00005F3A">
        <w:rPr>
          <w:sz w:val="28"/>
          <w:szCs w:val="28"/>
        </w:rPr>
        <w:t>польський «істеблішмент» також</w:t>
      </w:r>
      <w:r w:rsidR="008C2BC3">
        <w:rPr>
          <w:sz w:val="28"/>
          <w:szCs w:val="28"/>
          <w:lang w:val="uk-UA"/>
        </w:rPr>
        <w:t xml:space="preserve"> </w:t>
      </w:r>
      <w:r w:rsidRPr="00005F3A">
        <w:rPr>
          <w:rStyle w:val="FontStyle139"/>
          <w:rFonts w:eastAsiaTheme="majorEastAsia"/>
          <w:sz w:val="28"/>
          <w:szCs w:val="28"/>
        </w:rPr>
        <w:t>зосередив</w:t>
      </w:r>
      <w:r w:rsidR="008C2BC3">
        <w:rPr>
          <w:rStyle w:val="FontStyle139"/>
          <w:rFonts w:eastAsiaTheme="majorEastAsia"/>
          <w:sz w:val="28"/>
          <w:szCs w:val="28"/>
          <w:lang w:val="uk-UA"/>
        </w:rPr>
        <w:t xml:space="preserve"> </w:t>
      </w:r>
      <w:r w:rsidRPr="00005F3A">
        <w:rPr>
          <w:rStyle w:val="FontStyle139"/>
          <w:rFonts w:eastAsiaTheme="majorEastAsia"/>
          <w:sz w:val="28"/>
          <w:szCs w:val="28"/>
        </w:rPr>
        <w:t>більшість</w:t>
      </w:r>
      <w:r w:rsidR="008C2BC3">
        <w:rPr>
          <w:rStyle w:val="FontStyle139"/>
          <w:rFonts w:eastAsiaTheme="majorEastAsia"/>
          <w:sz w:val="28"/>
          <w:szCs w:val="28"/>
          <w:lang w:val="uk-UA"/>
        </w:rPr>
        <w:t xml:space="preserve"> </w:t>
      </w:r>
      <w:r w:rsidRPr="00005F3A">
        <w:rPr>
          <w:rStyle w:val="FontStyle139"/>
          <w:rFonts w:eastAsiaTheme="majorEastAsia"/>
          <w:sz w:val="28"/>
          <w:szCs w:val="28"/>
        </w:rPr>
        <w:t>сільсько</w:t>
      </w:r>
      <w:r w:rsidRPr="00005F3A">
        <w:rPr>
          <w:rStyle w:val="FontStyle139"/>
          <w:rFonts w:eastAsiaTheme="majorEastAsia"/>
          <w:sz w:val="28"/>
          <w:szCs w:val="28"/>
        </w:rPr>
        <w:softHyphen/>
        <w:t>господарських</w:t>
      </w:r>
      <w:r w:rsidR="008C2BC3">
        <w:rPr>
          <w:rStyle w:val="FontStyle139"/>
          <w:rFonts w:eastAsiaTheme="majorEastAsia"/>
          <w:sz w:val="28"/>
          <w:szCs w:val="28"/>
          <w:lang w:val="uk-UA"/>
        </w:rPr>
        <w:t xml:space="preserve"> </w:t>
      </w:r>
      <w:r w:rsidRPr="00005F3A">
        <w:rPr>
          <w:rStyle w:val="FontStyle139"/>
          <w:rFonts w:eastAsiaTheme="majorEastAsia"/>
          <w:sz w:val="28"/>
          <w:szCs w:val="28"/>
        </w:rPr>
        <w:t>угідь і лісів, контролював</w:t>
      </w:r>
      <w:r w:rsidR="008C2BC3">
        <w:rPr>
          <w:rStyle w:val="FontStyle139"/>
          <w:rFonts w:eastAsiaTheme="majorEastAsia"/>
          <w:sz w:val="28"/>
          <w:szCs w:val="28"/>
          <w:lang w:val="uk-UA"/>
        </w:rPr>
        <w:t xml:space="preserve"> </w:t>
      </w:r>
      <w:r w:rsidRPr="00005F3A">
        <w:rPr>
          <w:rStyle w:val="FontStyle139"/>
          <w:rFonts w:eastAsiaTheme="majorEastAsia"/>
          <w:sz w:val="28"/>
          <w:szCs w:val="28"/>
        </w:rPr>
        <w:t>розвиток</w:t>
      </w:r>
      <w:r w:rsidR="008C2BC3">
        <w:rPr>
          <w:rStyle w:val="FontStyle139"/>
          <w:rFonts w:eastAsiaTheme="majorEastAsia"/>
          <w:sz w:val="28"/>
          <w:szCs w:val="28"/>
          <w:lang w:val="uk-UA"/>
        </w:rPr>
        <w:t xml:space="preserve"> </w:t>
      </w:r>
      <w:r w:rsidR="00B03AC5">
        <w:rPr>
          <w:rStyle w:val="FontStyle139"/>
          <w:rFonts w:eastAsiaTheme="majorEastAsia"/>
          <w:sz w:val="28"/>
          <w:szCs w:val="28"/>
        </w:rPr>
        <w:t>нафтопро</w:t>
      </w:r>
      <w:r w:rsidRPr="00005F3A">
        <w:rPr>
          <w:rStyle w:val="FontStyle139"/>
          <w:rFonts w:eastAsiaTheme="majorEastAsia"/>
          <w:sz w:val="28"/>
          <w:szCs w:val="28"/>
        </w:rPr>
        <w:t>мислів, вугільних</w:t>
      </w:r>
      <w:r w:rsidR="008C2BC3">
        <w:rPr>
          <w:rStyle w:val="FontStyle139"/>
          <w:rFonts w:eastAsiaTheme="majorEastAsia"/>
          <w:sz w:val="28"/>
          <w:szCs w:val="28"/>
          <w:lang w:val="uk-UA"/>
        </w:rPr>
        <w:t xml:space="preserve"> </w:t>
      </w:r>
      <w:r w:rsidRPr="00005F3A">
        <w:rPr>
          <w:rStyle w:val="FontStyle139"/>
          <w:rFonts w:eastAsiaTheme="majorEastAsia"/>
          <w:sz w:val="28"/>
          <w:szCs w:val="28"/>
        </w:rPr>
        <w:t xml:space="preserve">копалень, кооперативний рух, </w:t>
      </w:r>
      <w:r w:rsidRPr="00005F3A">
        <w:rPr>
          <w:spacing w:val="-4"/>
          <w:sz w:val="28"/>
          <w:szCs w:val="28"/>
        </w:rPr>
        <w:t>управління краю. Зокрема, він</w:t>
      </w:r>
      <w:r w:rsidR="008C2BC3">
        <w:rPr>
          <w:spacing w:val="-4"/>
          <w:sz w:val="28"/>
          <w:szCs w:val="28"/>
          <w:lang w:val="uk-UA"/>
        </w:rPr>
        <w:t xml:space="preserve"> </w:t>
      </w:r>
      <w:r w:rsidRPr="00005F3A">
        <w:rPr>
          <w:rStyle w:val="FontStyle139"/>
          <w:rFonts w:eastAsiaTheme="majorEastAsia"/>
          <w:sz w:val="28"/>
          <w:szCs w:val="28"/>
        </w:rPr>
        <w:t>мав</w:t>
      </w:r>
      <w:r w:rsidR="008C2BC3">
        <w:rPr>
          <w:rStyle w:val="FontStyle139"/>
          <w:rFonts w:eastAsiaTheme="majorEastAsia"/>
          <w:sz w:val="28"/>
          <w:szCs w:val="28"/>
          <w:lang w:val="uk-UA"/>
        </w:rPr>
        <w:t xml:space="preserve"> </w:t>
      </w:r>
      <w:r w:rsidRPr="00005F3A">
        <w:rPr>
          <w:rStyle w:val="FontStyle139"/>
          <w:rFonts w:eastAsiaTheme="majorEastAsia"/>
          <w:sz w:val="28"/>
          <w:szCs w:val="28"/>
        </w:rPr>
        <w:t>більшість у провінційному</w:t>
      </w:r>
      <w:r w:rsidR="008C2BC3">
        <w:rPr>
          <w:rStyle w:val="FontStyle139"/>
          <w:rFonts w:eastAsiaTheme="majorEastAsia"/>
          <w:sz w:val="28"/>
          <w:szCs w:val="28"/>
          <w:lang w:val="uk-UA"/>
        </w:rPr>
        <w:t xml:space="preserve"> </w:t>
      </w:r>
      <w:r w:rsidRPr="00005F3A">
        <w:rPr>
          <w:rStyle w:val="FontStyle139"/>
          <w:rFonts w:eastAsiaTheme="majorEastAsia"/>
          <w:sz w:val="28"/>
          <w:szCs w:val="28"/>
        </w:rPr>
        <w:t>сеймі й органах міс</w:t>
      </w:r>
      <w:r w:rsidRPr="00005F3A">
        <w:rPr>
          <w:rStyle w:val="FontStyle139"/>
          <w:rFonts w:eastAsiaTheme="majorEastAsia"/>
          <w:sz w:val="28"/>
          <w:szCs w:val="28"/>
        </w:rPr>
        <w:softHyphen/>
        <w:t>цевої</w:t>
      </w:r>
      <w:r w:rsidR="008C2BC3">
        <w:rPr>
          <w:rStyle w:val="FontStyle139"/>
          <w:rFonts w:eastAsiaTheme="majorEastAsia"/>
          <w:sz w:val="28"/>
          <w:szCs w:val="28"/>
          <w:lang w:val="uk-UA"/>
        </w:rPr>
        <w:t xml:space="preserve"> </w:t>
      </w:r>
      <w:r w:rsidRPr="00005F3A">
        <w:rPr>
          <w:rStyle w:val="FontStyle139"/>
          <w:rFonts w:eastAsiaTheme="majorEastAsia"/>
          <w:sz w:val="28"/>
          <w:szCs w:val="28"/>
        </w:rPr>
        <w:t xml:space="preserve">влади, </w:t>
      </w:r>
      <w:r w:rsidRPr="00005F3A">
        <w:rPr>
          <w:spacing w:val="-4"/>
          <w:sz w:val="28"/>
          <w:szCs w:val="28"/>
        </w:rPr>
        <w:t>підпорядкував</w:t>
      </w:r>
      <w:r w:rsidR="008C2BC3">
        <w:rPr>
          <w:spacing w:val="-4"/>
          <w:sz w:val="28"/>
          <w:szCs w:val="28"/>
          <w:lang w:val="uk-UA"/>
        </w:rPr>
        <w:t xml:space="preserve"> </w:t>
      </w:r>
      <w:r w:rsidRPr="00005F3A">
        <w:rPr>
          <w:spacing w:val="-4"/>
          <w:sz w:val="28"/>
          <w:szCs w:val="28"/>
        </w:rPr>
        <w:t>адміністрацію і суд</w:t>
      </w:r>
      <w:r w:rsidRPr="00005F3A">
        <w:rPr>
          <w:rStyle w:val="a8"/>
          <w:snapToGrid w:val="0"/>
          <w:sz w:val="28"/>
          <w:szCs w:val="28"/>
        </w:rPr>
        <w:footnoteReference w:id="26"/>
      </w:r>
      <w:r w:rsidRPr="00005F3A">
        <w:rPr>
          <w:spacing w:val="-4"/>
          <w:sz w:val="28"/>
          <w:szCs w:val="28"/>
        </w:rPr>
        <w:t>, мав</w:t>
      </w:r>
      <w:r w:rsidR="008C2BC3">
        <w:rPr>
          <w:spacing w:val="-4"/>
          <w:sz w:val="28"/>
          <w:szCs w:val="28"/>
          <w:lang w:val="uk-UA"/>
        </w:rPr>
        <w:t xml:space="preserve"> </w:t>
      </w:r>
      <w:r w:rsidRPr="00005F3A">
        <w:rPr>
          <w:snapToGrid w:val="0"/>
          <w:sz w:val="28"/>
          <w:szCs w:val="28"/>
        </w:rPr>
        <w:t>одну з найбільших</w:t>
      </w:r>
      <w:r w:rsidR="008C2BC3">
        <w:rPr>
          <w:snapToGrid w:val="0"/>
          <w:sz w:val="28"/>
          <w:szCs w:val="28"/>
          <w:lang w:val="uk-UA"/>
        </w:rPr>
        <w:t xml:space="preserve"> </w:t>
      </w:r>
      <w:r w:rsidRPr="00005F3A">
        <w:rPr>
          <w:snapToGrid w:val="0"/>
          <w:sz w:val="28"/>
          <w:szCs w:val="28"/>
        </w:rPr>
        <w:t>фракцій в австрійському</w:t>
      </w:r>
      <w:r w:rsidR="008C2BC3">
        <w:rPr>
          <w:snapToGrid w:val="0"/>
          <w:sz w:val="28"/>
          <w:szCs w:val="28"/>
          <w:lang w:val="uk-UA"/>
        </w:rPr>
        <w:t xml:space="preserve"> </w:t>
      </w:r>
      <w:r w:rsidRPr="00005F3A">
        <w:rPr>
          <w:snapToGrid w:val="0"/>
          <w:sz w:val="28"/>
          <w:szCs w:val="28"/>
        </w:rPr>
        <w:t>парламенті</w:t>
      </w:r>
      <w:r w:rsidRPr="00005F3A">
        <w:rPr>
          <w:spacing w:val="-4"/>
          <w:sz w:val="28"/>
          <w:szCs w:val="28"/>
        </w:rPr>
        <w:t>. Починаючи з 1849 р., намісниками краю були</w:t>
      </w:r>
      <w:r w:rsidR="008C2BC3">
        <w:rPr>
          <w:spacing w:val="-4"/>
          <w:sz w:val="28"/>
          <w:szCs w:val="28"/>
          <w:lang w:val="uk-UA"/>
        </w:rPr>
        <w:t xml:space="preserve"> </w:t>
      </w:r>
      <w:r w:rsidRPr="00005F3A">
        <w:rPr>
          <w:spacing w:val="-4"/>
          <w:sz w:val="28"/>
          <w:szCs w:val="28"/>
        </w:rPr>
        <w:t>тільки поляки</w:t>
      </w:r>
      <w:r w:rsidRPr="00005F3A">
        <w:rPr>
          <w:rStyle w:val="a8"/>
          <w:snapToGrid w:val="0"/>
          <w:sz w:val="28"/>
          <w:szCs w:val="28"/>
        </w:rPr>
        <w:footnoteReference w:id="27"/>
      </w:r>
      <w:r w:rsidRPr="00005F3A">
        <w:rPr>
          <w:spacing w:val="-4"/>
          <w:sz w:val="28"/>
          <w:szCs w:val="28"/>
        </w:rPr>
        <w:t xml:space="preserve">. </w:t>
      </w:r>
      <w:r w:rsidRPr="00005F3A">
        <w:rPr>
          <w:rStyle w:val="FontStyle139"/>
          <w:rFonts w:eastAsiaTheme="majorEastAsia"/>
          <w:sz w:val="28"/>
          <w:szCs w:val="28"/>
        </w:rPr>
        <w:t>В 1907</w:t>
      </w:r>
      <w:r w:rsidR="008C2BC3">
        <w:rPr>
          <w:rStyle w:val="FontStyle139"/>
          <w:rFonts w:eastAsiaTheme="majorEastAsia"/>
          <w:sz w:val="28"/>
          <w:szCs w:val="28"/>
          <w:lang w:val="uk-UA"/>
        </w:rPr>
        <w:t> </w:t>
      </w:r>
      <w:r w:rsidRPr="00005F3A">
        <w:rPr>
          <w:rStyle w:val="FontStyle139"/>
          <w:rFonts w:eastAsiaTheme="majorEastAsia"/>
          <w:sz w:val="28"/>
          <w:szCs w:val="28"/>
        </w:rPr>
        <w:t>р. польська</w:t>
      </w:r>
      <w:r w:rsidR="008C2BC3">
        <w:rPr>
          <w:rStyle w:val="FontStyle139"/>
          <w:rFonts w:eastAsiaTheme="majorEastAsia"/>
          <w:sz w:val="28"/>
          <w:szCs w:val="28"/>
          <w:lang w:val="uk-UA"/>
        </w:rPr>
        <w:t xml:space="preserve"> </w:t>
      </w:r>
      <w:r w:rsidRPr="00005F3A">
        <w:rPr>
          <w:rStyle w:val="FontStyle139"/>
          <w:rFonts w:eastAsiaTheme="majorEastAsia"/>
          <w:sz w:val="28"/>
          <w:szCs w:val="28"/>
        </w:rPr>
        <w:t>мова</w:t>
      </w:r>
      <w:r w:rsidR="008C2BC3">
        <w:rPr>
          <w:rStyle w:val="FontStyle139"/>
          <w:rFonts w:eastAsiaTheme="majorEastAsia"/>
          <w:sz w:val="28"/>
          <w:szCs w:val="28"/>
          <w:lang w:val="uk-UA"/>
        </w:rPr>
        <w:t xml:space="preserve"> </w:t>
      </w:r>
      <w:r w:rsidRPr="00005F3A">
        <w:rPr>
          <w:rStyle w:val="FontStyle139"/>
          <w:rFonts w:eastAsiaTheme="majorEastAsia"/>
          <w:sz w:val="28"/>
          <w:szCs w:val="28"/>
        </w:rPr>
        <w:t>набула</w:t>
      </w:r>
      <w:r w:rsidR="008C2BC3">
        <w:rPr>
          <w:rStyle w:val="FontStyle139"/>
          <w:rFonts w:eastAsiaTheme="majorEastAsia"/>
          <w:sz w:val="28"/>
          <w:szCs w:val="28"/>
          <w:lang w:val="uk-UA"/>
        </w:rPr>
        <w:t xml:space="preserve"> </w:t>
      </w:r>
      <w:r w:rsidRPr="00005F3A">
        <w:rPr>
          <w:rStyle w:val="FontStyle139"/>
          <w:rFonts w:eastAsiaTheme="majorEastAsia"/>
          <w:sz w:val="28"/>
          <w:szCs w:val="28"/>
        </w:rPr>
        <w:t>офіційного статусу в Галичині</w:t>
      </w:r>
      <w:r w:rsidRPr="00005F3A">
        <w:rPr>
          <w:rStyle w:val="a8"/>
          <w:snapToGrid w:val="0"/>
          <w:sz w:val="28"/>
          <w:szCs w:val="28"/>
        </w:rPr>
        <w:footnoteReference w:id="28"/>
      </w:r>
      <w:r w:rsidRPr="00005F3A">
        <w:rPr>
          <w:rStyle w:val="FontStyle139"/>
          <w:rFonts w:eastAsiaTheme="majorEastAsia"/>
          <w:sz w:val="28"/>
          <w:szCs w:val="28"/>
        </w:rPr>
        <w:t xml:space="preserve">, в т. ч. у Східній. </w:t>
      </w:r>
    </w:p>
    <w:p w:rsidR="003364B4" w:rsidRPr="00005F3A" w:rsidRDefault="003364B4" w:rsidP="00005F3A">
      <w:pPr>
        <w:shd w:val="clear" w:color="auto" w:fill="FFFFFF"/>
        <w:ind w:firstLine="567"/>
        <w:contextualSpacing/>
        <w:jc w:val="both"/>
        <w:rPr>
          <w:rStyle w:val="FontStyle139"/>
          <w:rFonts w:eastAsiaTheme="majorEastAsia"/>
          <w:sz w:val="28"/>
          <w:szCs w:val="28"/>
        </w:rPr>
      </w:pPr>
      <w:r w:rsidRPr="00005F3A">
        <w:rPr>
          <w:snapToGrid w:val="0"/>
          <w:sz w:val="28"/>
          <w:szCs w:val="28"/>
        </w:rPr>
        <w:t>Відповідним</w:t>
      </w:r>
      <w:r w:rsidR="008C2BC3">
        <w:rPr>
          <w:snapToGrid w:val="0"/>
          <w:sz w:val="28"/>
          <w:szCs w:val="28"/>
          <w:lang w:val="uk-UA"/>
        </w:rPr>
        <w:t xml:space="preserve"> </w:t>
      </w:r>
      <w:r w:rsidRPr="00005F3A">
        <w:rPr>
          <w:snapToGrid w:val="0"/>
          <w:sz w:val="28"/>
          <w:szCs w:val="28"/>
        </w:rPr>
        <w:t>було становище польської</w:t>
      </w:r>
      <w:r w:rsidR="008C2BC3">
        <w:rPr>
          <w:snapToGrid w:val="0"/>
          <w:sz w:val="28"/>
          <w:szCs w:val="28"/>
          <w:lang w:val="uk-UA"/>
        </w:rPr>
        <w:t xml:space="preserve"> </w:t>
      </w:r>
      <w:r w:rsidRPr="00005F3A">
        <w:rPr>
          <w:snapToGrid w:val="0"/>
          <w:sz w:val="28"/>
          <w:szCs w:val="28"/>
        </w:rPr>
        <w:t>меншини і в галузі</w:t>
      </w:r>
      <w:r w:rsidR="008C2BC3">
        <w:rPr>
          <w:snapToGrid w:val="0"/>
          <w:sz w:val="28"/>
          <w:szCs w:val="28"/>
          <w:lang w:val="uk-UA"/>
        </w:rPr>
        <w:t xml:space="preserve"> </w:t>
      </w:r>
      <w:r w:rsidRPr="00005F3A">
        <w:rPr>
          <w:snapToGrid w:val="0"/>
          <w:sz w:val="28"/>
          <w:szCs w:val="28"/>
        </w:rPr>
        <w:t>освіти та культури. Наприклад, із 392 періодичних</w:t>
      </w:r>
      <w:r w:rsidR="008C2BC3">
        <w:rPr>
          <w:snapToGrid w:val="0"/>
          <w:sz w:val="28"/>
          <w:szCs w:val="28"/>
          <w:lang w:val="uk-UA"/>
        </w:rPr>
        <w:t xml:space="preserve"> </w:t>
      </w:r>
      <w:r w:rsidRPr="00005F3A">
        <w:rPr>
          <w:snapToGrid w:val="0"/>
          <w:sz w:val="28"/>
          <w:szCs w:val="28"/>
        </w:rPr>
        <w:t>видань, що</w:t>
      </w:r>
      <w:r w:rsidR="008C2BC3">
        <w:rPr>
          <w:snapToGrid w:val="0"/>
          <w:sz w:val="28"/>
          <w:szCs w:val="28"/>
          <w:lang w:val="uk-UA"/>
        </w:rPr>
        <w:t xml:space="preserve"> </w:t>
      </w:r>
      <w:r w:rsidRPr="00005F3A">
        <w:rPr>
          <w:snapToGrid w:val="0"/>
          <w:sz w:val="28"/>
          <w:szCs w:val="28"/>
        </w:rPr>
        <w:t>виходили в 1910 р. у Галичині, 312 були</w:t>
      </w:r>
      <w:r w:rsidR="008C2BC3">
        <w:rPr>
          <w:snapToGrid w:val="0"/>
          <w:sz w:val="28"/>
          <w:szCs w:val="28"/>
          <w:lang w:val="uk-UA"/>
        </w:rPr>
        <w:t xml:space="preserve"> </w:t>
      </w:r>
      <w:r w:rsidRPr="00005F3A">
        <w:rPr>
          <w:snapToGrid w:val="0"/>
          <w:sz w:val="28"/>
          <w:szCs w:val="28"/>
        </w:rPr>
        <w:t>польськомовними</w:t>
      </w:r>
      <w:r w:rsidRPr="00005F3A">
        <w:rPr>
          <w:rStyle w:val="a8"/>
          <w:sz w:val="28"/>
          <w:szCs w:val="28"/>
        </w:rPr>
        <w:footnoteReference w:id="29"/>
      </w:r>
      <w:r w:rsidRPr="00005F3A">
        <w:rPr>
          <w:snapToGrid w:val="0"/>
          <w:sz w:val="28"/>
          <w:szCs w:val="28"/>
        </w:rPr>
        <w:t>. Л</w:t>
      </w:r>
      <w:r w:rsidRPr="00005F3A">
        <w:rPr>
          <w:rStyle w:val="FontStyle139"/>
          <w:rFonts w:eastAsiaTheme="majorEastAsia"/>
          <w:sz w:val="28"/>
          <w:szCs w:val="28"/>
        </w:rPr>
        <w:t>ише за перше</w:t>
      </w:r>
      <w:r w:rsidR="008C2BC3">
        <w:rPr>
          <w:rStyle w:val="FontStyle139"/>
          <w:rFonts w:eastAsiaTheme="majorEastAsia"/>
          <w:sz w:val="28"/>
          <w:szCs w:val="28"/>
          <w:lang w:val="uk-UA"/>
        </w:rPr>
        <w:t xml:space="preserve"> </w:t>
      </w:r>
      <w:r w:rsidRPr="00005F3A">
        <w:rPr>
          <w:rStyle w:val="FontStyle139"/>
          <w:rFonts w:eastAsiaTheme="majorEastAsia"/>
          <w:sz w:val="28"/>
          <w:szCs w:val="28"/>
        </w:rPr>
        <w:t>десятиріччя ХХ ст. кількість</w:t>
      </w:r>
      <w:r w:rsidR="008C2BC3">
        <w:rPr>
          <w:rStyle w:val="FontStyle139"/>
          <w:rFonts w:eastAsiaTheme="majorEastAsia"/>
          <w:sz w:val="28"/>
          <w:szCs w:val="28"/>
          <w:lang w:val="uk-UA"/>
        </w:rPr>
        <w:t xml:space="preserve"> </w:t>
      </w:r>
      <w:r w:rsidRPr="00005F3A">
        <w:rPr>
          <w:rStyle w:val="FontStyle139"/>
          <w:rFonts w:eastAsiaTheme="majorEastAsia"/>
          <w:sz w:val="28"/>
          <w:szCs w:val="28"/>
        </w:rPr>
        <w:t>польських</w:t>
      </w:r>
      <w:r w:rsidR="008C2BC3">
        <w:rPr>
          <w:rStyle w:val="FontStyle139"/>
          <w:rFonts w:eastAsiaTheme="majorEastAsia"/>
          <w:sz w:val="28"/>
          <w:szCs w:val="28"/>
          <w:lang w:val="uk-UA"/>
        </w:rPr>
        <w:t xml:space="preserve"> </w:t>
      </w:r>
      <w:r w:rsidRPr="00005F3A">
        <w:rPr>
          <w:rStyle w:val="FontStyle139"/>
          <w:rFonts w:eastAsiaTheme="majorEastAsia"/>
          <w:sz w:val="28"/>
          <w:szCs w:val="28"/>
        </w:rPr>
        <w:t>початкових</w:t>
      </w:r>
      <w:r w:rsidR="008C2BC3">
        <w:rPr>
          <w:rStyle w:val="FontStyle139"/>
          <w:rFonts w:eastAsiaTheme="majorEastAsia"/>
          <w:sz w:val="28"/>
          <w:szCs w:val="28"/>
          <w:lang w:val="uk-UA"/>
        </w:rPr>
        <w:t xml:space="preserve"> </w:t>
      </w:r>
      <w:r w:rsidRPr="00005F3A">
        <w:rPr>
          <w:rStyle w:val="FontStyle139"/>
          <w:rFonts w:eastAsiaTheme="majorEastAsia"/>
          <w:sz w:val="28"/>
          <w:szCs w:val="28"/>
        </w:rPr>
        <w:t>шкіл</w:t>
      </w:r>
      <w:r w:rsidR="008C2BC3">
        <w:rPr>
          <w:rStyle w:val="FontStyle139"/>
          <w:rFonts w:eastAsiaTheme="majorEastAsia"/>
          <w:sz w:val="28"/>
          <w:szCs w:val="28"/>
          <w:lang w:val="uk-UA"/>
        </w:rPr>
        <w:t xml:space="preserve"> </w:t>
      </w:r>
      <w:r w:rsidRPr="00005F3A">
        <w:rPr>
          <w:rStyle w:val="FontStyle139"/>
          <w:rFonts w:eastAsiaTheme="majorEastAsia"/>
          <w:sz w:val="28"/>
          <w:szCs w:val="28"/>
        </w:rPr>
        <w:t>зросла</w:t>
      </w:r>
      <w:r w:rsidR="008C2BC3">
        <w:rPr>
          <w:rStyle w:val="FontStyle139"/>
          <w:rFonts w:eastAsiaTheme="majorEastAsia"/>
          <w:sz w:val="28"/>
          <w:szCs w:val="28"/>
          <w:lang w:val="uk-UA"/>
        </w:rPr>
        <w:t xml:space="preserve"> </w:t>
      </w:r>
      <w:r w:rsidRPr="00005F3A">
        <w:rPr>
          <w:snapToGrid w:val="0"/>
          <w:sz w:val="28"/>
          <w:szCs w:val="28"/>
        </w:rPr>
        <w:t>на цій</w:t>
      </w:r>
      <w:r w:rsidR="008C2BC3">
        <w:rPr>
          <w:snapToGrid w:val="0"/>
          <w:sz w:val="28"/>
          <w:szCs w:val="28"/>
          <w:lang w:val="uk-UA"/>
        </w:rPr>
        <w:t xml:space="preserve"> </w:t>
      </w:r>
      <w:r w:rsidRPr="00005F3A">
        <w:rPr>
          <w:snapToGrid w:val="0"/>
          <w:sz w:val="28"/>
          <w:szCs w:val="28"/>
        </w:rPr>
        <w:t>території</w:t>
      </w:r>
      <w:r w:rsidR="008C2BC3">
        <w:rPr>
          <w:snapToGrid w:val="0"/>
          <w:sz w:val="28"/>
          <w:szCs w:val="28"/>
          <w:lang w:val="uk-UA"/>
        </w:rPr>
        <w:t xml:space="preserve"> </w:t>
      </w:r>
      <w:r w:rsidRPr="00005F3A">
        <w:rPr>
          <w:rStyle w:val="FontStyle139"/>
          <w:rFonts w:eastAsiaTheme="majorEastAsia"/>
          <w:sz w:val="28"/>
          <w:szCs w:val="28"/>
        </w:rPr>
        <w:t>з 963 до 6151</w:t>
      </w:r>
      <w:r w:rsidRPr="00005F3A">
        <w:rPr>
          <w:rStyle w:val="a8"/>
          <w:sz w:val="28"/>
          <w:szCs w:val="28"/>
        </w:rPr>
        <w:footnoteReference w:id="30"/>
      </w:r>
      <w:r w:rsidRPr="00005F3A">
        <w:rPr>
          <w:rStyle w:val="FontStyle139"/>
          <w:rFonts w:eastAsiaTheme="majorEastAsia"/>
          <w:sz w:val="28"/>
          <w:szCs w:val="28"/>
        </w:rPr>
        <w:t xml:space="preserve">. </w:t>
      </w:r>
      <w:r w:rsidRPr="00005F3A">
        <w:rPr>
          <w:snapToGrid w:val="0"/>
          <w:sz w:val="28"/>
          <w:szCs w:val="28"/>
        </w:rPr>
        <w:t>У 1900/01 н. р. римо-католики становили 61,3% учнів</w:t>
      </w:r>
      <w:r w:rsidR="008C2BC3">
        <w:rPr>
          <w:snapToGrid w:val="0"/>
          <w:sz w:val="28"/>
          <w:szCs w:val="28"/>
          <w:lang w:val="uk-UA"/>
        </w:rPr>
        <w:t xml:space="preserve"> </w:t>
      </w:r>
      <w:r w:rsidRPr="00005F3A">
        <w:rPr>
          <w:snapToGrid w:val="0"/>
          <w:sz w:val="28"/>
          <w:szCs w:val="28"/>
        </w:rPr>
        <w:t>середніх</w:t>
      </w:r>
      <w:r w:rsidR="008C2BC3">
        <w:rPr>
          <w:snapToGrid w:val="0"/>
          <w:sz w:val="28"/>
          <w:szCs w:val="28"/>
          <w:lang w:val="uk-UA"/>
        </w:rPr>
        <w:t xml:space="preserve"> </w:t>
      </w:r>
      <w:r w:rsidRPr="00005F3A">
        <w:rPr>
          <w:snapToGrid w:val="0"/>
          <w:sz w:val="28"/>
          <w:szCs w:val="28"/>
        </w:rPr>
        <w:t>шкіл, греко-католики – тільки 18,4%</w:t>
      </w:r>
      <w:r w:rsidRPr="00005F3A">
        <w:rPr>
          <w:rStyle w:val="a8"/>
          <w:sz w:val="28"/>
          <w:szCs w:val="28"/>
        </w:rPr>
        <w:footnoteReference w:id="31"/>
      </w:r>
      <w:r w:rsidRPr="00005F3A">
        <w:rPr>
          <w:snapToGrid w:val="0"/>
          <w:sz w:val="28"/>
          <w:szCs w:val="28"/>
        </w:rPr>
        <w:t xml:space="preserve">. </w:t>
      </w:r>
      <w:r w:rsidRPr="00005F3A">
        <w:rPr>
          <w:rStyle w:val="FontStyle139"/>
          <w:rFonts w:eastAsiaTheme="majorEastAsia"/>
          <w:sz w:val="28"/>
          <w:szCs w:val="28"/>
        </w:rPr>
        <w:t>У 1911/12 н. р. середніх</w:t>
      </w:r>
      <w:r w:rsidR="008C2BC3">
        <w:rPr>
          <w:rStyle w:val="FontStyle139"/>
          <w:rFonts w:eastAsiaTheme="majorEastAsia"/>
          <w:sz w:val="28"/>
          <w:szCs w:val="28"/>
          <w:lang w:val="uk-UA"/>
        </w:rPr>
        <w:t xml:space="preserve"> </w:t>
      </w:r>
      <w:r w:rsidRPr="00005F3A">
        <w:rPr>
          <w:rStyle w:val="FontStyle139"/>
          <w:rFonts w:eastAsiaTheme="majorEastAsia"/>
          <w:sz w:val="28"/>
          <w:szCs w:val="28"/>
        </w:rPr>
        <w:t>шкіл і ремісничих училищ із</w:t>
      </w:r>
      <w:r w:rsidR="008C2BC3">
        <w:rPr>
          <w:rStyle w:val="FontStyle139"/>
          <w:rFonts w:eastAsiaTheme="majorEastAsia"/>
          <w:sz w:val="28"/>
          <w:szCs w:val="28"/>
          <w:lang w:val="uk-UA"/>
        </w:rPr>
        <w:t xml:space="preserve"> </w:t>
      </w:r>
      <w:r w:rsidRPr="00005F3A">
        <w:rPr>
          <w:rStyle w:val="FontStyle139"/>
          <w:rFonts w:eastAsiaTheme="majorEastAsia"/>
          <w:sz w:val="28"/>
          <w:szCs w:val="28"/>
        </w:rPr>
        <w:t>польською</w:t>
      </w:r>
      <w:r w:rsidR="008C2BC3">
        <w:rPr>
          <w:rStyle w:val="FontStyle139"/>
          <w:rFonts w:eastAsiaTheme="majorEastAsia"/>
          <w:sz w:val="28"/>
          <w:szCs w:val="28"/>
          <w:lang w:val="uk-UA"/>
        </w:rPr>
        <w:t xml:space="preserve"> </w:t>
      </w:r>
      <w:r w:rsidRPr="00005F3A">
        <w:rPr>
          <w:rStyle w:val="FontStyle139"/>
          <w:rFonts w:eastAsiaTheme="majorEastAsia"/>
          <w:sz w:val="28"/>
          <w:szCs w:val="28"/>
        </w:rPr>
        <w:t>мовою</w:t>
      </w:r>
      <w:r w:rsidR="008C2BC3">
        <w:rPr>
          <w:rStyle w:val="FontStyle139"/>
          <w:rFonts w:eastAsiaTheme="majorEastAsia"/>
          <w:sz w:val="28"/>
          <w:szCs w:val="28"/>
          <w:lang w:val="uk-UA"/>
        </w:rPr>
        <w:t xml:space="preserve"> </w:t>
      </w:r>
      <w:r w:rsidRPr="00005F3A">
        <w:rPr>
          <w:rStyle w:val="FontStyle139"/>
          <w:rFonts w:eastAsiaTheme="majorEastAsia"/>
          <w:sz w:val="28"/>
          <w:szCs w:val="28"/>
        </w:rPr>
        <w:t>викладання</w:t>
      </w:r>
      <w:r w:rsidR="008C2BC3">
        <w:rPr>
          <w:rStyle w:val="FontStyle139"/>
          <w:rFonts w:eastAsiaTheme="majorEastAsia"/>
          <w:sz w:val="28"/>
          <w:szCs w:val="28"/>
          <w:lang w:val="uk-UA"/>
        </w:rPr>
        <w:t xml:space="preserve"> </w:t>
      </w:r>
      <w:r w:rsidRPr="00005F3A">
        <w:rPr>
          <w:rStyle w:val="FontStyle139"/>
          <w:rFonts w:eastAsiaTheme="majorEastAsia"/>
          <w:sz w:val="28"/>
          <w:szCs w:val="28"/>
        </w:rPr>
        <w:t>налічувалося 296 проти 12 подібних</w:t>
      </w:r>
      <w:r w:rsidR="008C2BC3">
        <w:rPr>
          <w:rStyle w:val="FontStyle139"/>
          <w:rFonts w:eastAsiaTheme="majorEastAsia"/>
          <w:sz w:val="28"/>
          <w:szCs w:val="28"/>
          <w:lang w:val="uk-UA"/>
        </w:rPr>
        <w:t xml:space="preserve"> </w:t>
      </w:r>
      <w:r w:rsidRPr="00005F3A">
        <w:rPr>
          <w:rStyle w:val="FontStyle139"/>
          <w:rFonts w:eastAsiaTheme="majorEastAsia"/>
          <w:sz w:val="28"/>
          <w:szCs w:val="28"/>
        </w:rPr>
        <w:t>україномовних</w:t>
      </w:r>
      <w:r w:rsidR="008C2BC3">
        <w:rPr>
          <w:rStyle w:val="FontStyle139"/>
          <w:rFonts w:eastAsiaTheme="majorEastAsia"/>
          <w:sz w:val="28"/>
          <w:szCs w:val="28"/>
          <w:lang w:val="uk-UA"/>
        </w:rPr>
        <w:t xml:space="preserve"> </w:t>
      </w:r>
      <w:r w:rsidRPr="00005F3A">
        <w:rPr>
          <w:rStyle w:val="FontStyle139"/>
          <w:rFonts w:eastAsiaTheme="majorEastAsia"/>
          <w:sz w:val="28"/>
          <w:szCs w:val="28"/>
        </w:rPr>
        <w:t>закладів. Якщо в 1912 р. одна польська</w:t>
      </w:r>
      <w:r w:rsidR="000A6065">
        <w:rPr>
          <w:rStyle w:val="FontStyle139"/>
          <w:rFonts w:eastAsiaTheme="majorEastAsia"/>
          <w:sz w:val="28"/>
          <w:szCs w:val="28"/>
          <w:lang w:val="uk-UA"/>
        </w:rPr>
        <w:t xml:space="preserve"> </w:t>
      </w:r>
      <w:r w:rsidRPr="00005F3A">
        <w:rPr>
          <w:rStyle w:val="FontStyle139"/>
          <w:rFonts w:eastAsiaTheme="majorEastAsia"/>
          <w:sz w:val="28"/>
          <w:szCs w:val="28"/>
        </w:rPr>
        <w:t>середня школа припадала на 52 тис. осіб, то одна українська</w:t>
      </w:r>
      <w:r w:rsidR="000A6065">
        <w:rPr>
          <w:rStyle w:val="FontStyle139"/>
          <w:rFonts w:eastAsiaTheme="majorEastAsia"/>
          <w:sz w:val="28"/>
          <w:szCs w:val="28"/>
          <w:lang w:val="uk-UA"/>
        </w:rPr>
        <w:t xml:space="preserve"> </w:t>
      </w:r>
      <w:r w:rsidRPr="00005F3A">
        <w:rPr>
          <w:snapToGrid w:val="0"/>
          <w:sz w:val="28"/>
          <w:szCs w:val="28"/>
        </w:rPr>
        <w:t xml:space="preserve">– </w:t>
      </w:r>
      <w:r w:rsidRPr="00005F3A">
        <w:rPr>
          <w:rStyle w:val="FontStyle139"/>
          <w:rFonts w:eastAsiaTheme="majorEastAsia"/>
          <w:sz w:val="28"/>
          <w:szCs w:val="28"/>
        </w:rPr>
        <w:t>на 520 тис.</w:t>
      </w:r>
      <w:r w:rsidRPr="00005F3A">
        <w:rPr>
          <w:rStyle w:val="a8"/>
          <w:sz w:val="28"/>
          <w:szCs w:val="28"/>
        </w:rPr>
        <w:footnoteReference w:id="32"/>
      </w:r>
      <w:r w:rsidR="000A6065">
        <w:rPr>
          <w:rStyle w:val="FontStyle139"/>
          <w:rFonts w:eastAsiaTheme="majorEastAsia"/>
          <w:sz w:val="28"/>
          <w:szCs w:val="28"/>
          <w:lang w:val="uk-UA"/>
        </w:rPr>
        <w:t xml:space="preserve"> </w:t>
      </w:r>
      <w:r w:rsidRPr="00005F3A">
        <w:rPr>
          <w:snapToGrid w:val="0"/>
          <w:sz w:val="28"/>
          <w:szCs w:val="28"/>
        </w:rPr>
        <w:t>У зимовому</w:t>
      </w:r>
      <w:r w:rsidR="000A6065">
        <w:rPr>
          <w:snapToGrid w:val="0"/>
          <w:sz w:val="28"/>
          <w:szCs w:val="28"/>
          <w:lang w:val="uk-UA"/>
        </w:rPr>
        <w:t xml:space="preserve"> </w:t>
      </w:r>
      <w:r w:rsidRPr="00005F3A">
        <w:rPr>
          <w:snapToGrid w:val="0"/>
          <w:sz w:val="28"/>
          <w:szCs w:val="28"/>
        </w:rPr>
        <w:t>семестрі 1900/01 н. р. римо-католики стано</w:t>
      </w:r>
      <w:r w:rsidRPr="00005F3A">
        <w:rPr>
          <w:snapToGrid w:val="0"/>
          <w:sz w:val="28"/>
          <w:szCs w:val="28"/>
        </w:rPr>
        <w:softHyphen/>
        <w:t>вили половину студентів</w:t>
      </w:r>
      <w:r w:rsidR="000A6065">
        <w:rPr>
          <w:snapToGrid w:val="0"/>
          <w:sz w:val="28"/>
          <w:szCs w:val="28"/>
          <w:lang w:val="uk-UA"/>
        </w:rPr>
        <w:t xml:space="preserve"> </w:t>
      </w:r>
      <w:r w:rsidRPr="00005F3A">
        <w:rPr>
          <w:snapToGrid w:val="0"/>
          <w:sz w:val="28"/>
          <w:szCs w:val="28"/>
        </w:rPr>
        <w:t>Львівського</w:t>
      </w:r>
      <w:r w:rsidR="000A6065">
        <w:rPr>
          <w:snapToGrid w:val="0"/>
          <w:sz w:val="28"/>
          <w:szCs w:val="28"/>
          <w:lang w:val="uk-UA"/>
        </w:rPr>
        <w:t xml:space="preserve"> </w:t>
      </w:r>
      <w:r w:rsidRPr="00005F3A">
        <w:rPr>
          <w:snapToGrid w:val="0"/>
          <w:sz w:val="28"/>
          <w:szCs w:val="28"/>
        </w:rPr>
        <w:t>університету і 78% студентів</w:t>
      </w:r>
      <w:r w:rsidR="000A6065">
        <w:rPr>
          <w:snapToGrid w:val="0"/>
          <w:sz w:val="28"/>
          <w:szCs w:val="28"/>
          <w:lang w:val="uk-UA"/>
        </w:rPr>
        <w:t xml:space="preserve"> </w:t>
      </w:r>
      <w:r w:rsidRPr="00005F3A">
        <w:rPr>
          <w:snapToGrid w:val="0"/>
          <w:sz w:val="28"/>
          <w:szCs w:val="28"/>
        </w:rPr>
        <w:t>вищої</w:t>
      </w:r>
      <w:r w:rsidR="000A6065">
        <w:rPr>
          <w:snapToGrid w:val="0"/>
          <w:sz w:val="28"/>
          <w:szCs w:val="28"/>
          <w:lang w:val="uk-UA"/>
        </w:rPr>
        <w:t xml:space="preserve"> </w:t>
      </w:r>
      <w:r w:rsidRPr="00005F3A">
        <w:rPr>
          <w:snapToGrid w:val="0"/>
          <w:sz w:val="28"/>
          <w:szCs w:val="28"/>
        </w:rPr>
        <w:t>політехнічної</w:t>
      </w:r>
      <w:r w:rsidR="000A6065">
        <w:rPr>
          <w:snapToGrid w:val="0"/>
          <w:sz w:val="28"/>
          <w:szCs w:val="28"/>
          <w:lang w:val="uk-UA"/>
        </w:rPr>
        <w:t xml:space="preserve"> </w:t>
      </w:r>
      <w:r w:rsidRPr="00005F3A">
        <w:rPr>
          <w:snapToGrid w:val="0"/>
          <w:sz w:val="28"/>
          <w:szCs w:val="28"/>
        </w:rPr>
        <w:t>школи (греко-католики відповідно – 30 і 8,9%)</w:t>
      </w:r>
      <w:r w:rsidRPr="00005F3A">
        <w:rPr>
          <w:rStyle w:val="a8"/>
          <w:sz w:val="28"/>
          <w:szCs w:val="28"/>
        </w:rPr>
        <w:footnoteReference w:id="33"/>
      </w:r>
      <w:r w:rsidRPr="00005F3A">
        <w:rPr>
          <w:snapToGrid w:val="0"/>
          <w:sz w:val="28"/>
          <w:szCs w:val="28"/>
        </w:rPr>
        <w:t xml:space="preserve">. </w:t>
      </w:r>
      <w:r w:rsidRPr="00005F3A">
        <w:rPr>
          <w:rStyle w:val="FontStyle139"/>
          <w:rFonts w:eastAsiaTheme="majorEastAsia"/>
          <w:sz w:val="28"/>
          <w:szCs w:val="28"/>
        </w:rPr>
        <w:t>З огляду на викладене</w:t>
      </w:r>
      <w:r w:rsidR="000A6065">
        <w:rPr>
          <w:rStyle w:val="FontStyle139"/>
          <w:rFonts w:eastAsiaTheme="majorEastAsia"/>
          <w:sz w:val="28"/>
          <w:szCs w:val="28"/>
          <w:lang w:val="uk-UA"/>
        </w:rPr>
        <w:t xml:space="preserve"> </w:t>
      </w:r>
      <w:r w:rsidRPr="00005F3A">
        <w:rPr>
          <w:rStyle w:val="FontStyle139"/>
          <w:rFonts w:eastAsiaTheme="majorEastAsia"/>
          <w:sz w:val="28"/>
          <w:szCs w:val="28"/>
        </w:rPr>
        <w:t>можна</w:t>
      </w:r>
      <w:r w:rsidR="000A6065">
        <w:rPr>
          <w:rStyle w:val="FontStyle139"/>
          <w:rFonts w:eastAsiaTheme="majorEastAsia"/>
          <w:sz w:val="28"/>
          <w:szCs w:val="28"/>
          <w:lang w:val="uk-UA"/>
        </w:rPr>
        <w:t xml:space="preserve"> </w:t>
      </w:r>
      <w:r w:rsidRPr="00005F3A">
        <w:rPr>
          <w:rStyle w:val="FontStyle139"/>
          <w:rFonts w:eastAsiaTheme="majorEastAsia"/>
          <w:sz w:val="28"/>
          <w:szCs w:val="28"/>
        </w:rPr>
        <w:t>зробити</w:t>
      </w:r>
      <w:r w:rsidR="000A6065">
        <w:rPr>
          <w:rStyle w:val="FontStyle139"/>
          <w:rFonts w:eastAsiaTheme="majorEastAsia"/>
          <w:sz w:val="28"/>
          <w:szCs w:val="28"/>
          <w:lang w:val="uk-UA"/>
        </w:rPr>
        <w:t xml:space="preserve"> </w:t>
      </w:r>
      <w:r w:rsidRPr="00005F3A">
        <w:rPr>
          <w:rStyle w:val="FontStyle139"/>
          <w:rFonts w:eastAsiaTheme="majorEastAsia"/>
          <w:sz w:val="28"/>
          <w:szCs w:val="28"/>
        </w:rPr>
        <w:t>висновок, що на східногалицькій</w:t>
      </w:r>
      <w:r w:rsidR="000A6065">
        <w:rPr>
          <w:rStyle w:val="FontStyle139"/>
          <w:rFonts w:eastAsiaTheme="majorEastAsia"/>
          <w:sz w:val="28"/>
          <w:szCs w:val="28"/>
          <w:lang w:val="uk-UA"/>
        </w:rPr>
        <w:t xml:space="preserve"> </w:t>
      </w:r>
      <w:r w:rsidRPr="00005F3A">
        <w:rPr>
          <w:rStyle w:val="FontStyle139"/>
          <w:rFonts w:eastAsiaTheme="majorEastAsia"/>
          <w:sz w:val="28"/>
          <w:szCs w:val="28"/>
        </w:rPr>
        <w:t>території у вказаний</w:t>
      </w:r>
      <w:r w:rsidR="000A6065">
        <w:rPr>
          <w:rStyle w:val="FontStyle139"/>
          <w:rFonts w:eastAsiaTheme="majorEastAsia"/>
          <w:sz w:val="28"/>
          <w:szCs w:val="28"/>
          <w:lang w:val="uk-UA"/>
        </w:rPr>
        <w:t xml:space="preserve"> </w:t>
      </w:r>
      <w:r w:rsidRPr="00005F3A">
        <w:rPr>
          <w:rStyle w:val="FontStyle139"/>
          <w:rFonts w:eastAsiaTheme="majorEastAsia"/>
          <w:sz w:val="28"/>
          <w:szCs w:val="28"/>
        </w:rPr>
        <w:t>період на правах національної</w:t>
      </w:r>
      <w:r w:rsidR="000A6065">
        <w:rPr>
          <w:rStyle w:val="FontStyle139"/>
          <w:rFonts w:eastAsiaTheme="majorEastAsia"/>
          <w:sz w:val="28"/>
          <w:szCs w:val="28"/>
          <w:lang w:val="uk-UA"/>
        </w:rPr>
        <w:t xml:space="preserve"> </w:t>
      </w:r>
      <w:r w:rsidRPr="00005F3A">
        <w:rPr>
          <w:rStyle w:val="FontStyle139"/>
          <w:rFonts w:eastAsiaTheme="majorEastAsia"/>
          <w:sz w:val="28"/>
          <w:szCs w:val="28"/>
        </w:rPr>
        <w:t>меншини</w:t>
      </w:r>
      <w:r w:rsidR="000A6065">
        <w:rPr>
          <w:rStyle w:val="FontStyle139"/>
          <w:rFonts w:eastAsiaTheme="majorEastAsia"/>
          <w:sz w:val="28"/>
          <w:szCs w:val="28"/>
          <w:lang w:val="uk-UA"/>
        </w:rPr>
        <w:t xml:space="preserve"> </w:t>
      </w:r>
      <w:r w:rsidRPr="00005F3A">
        <w:rPr>
          <w:rStyle w:val="FontStyle139"/>
          <w:rFonts w:eastAsiaTheme="majorEastAsia"/>
          <w:sz w:val="28"/>
          <w:szCs w:val="28"/>
        </w:rPr>
        <w:t>перебували не поляки, а корінні</w:t>
      </w:r>
      <w:r w:rsidR="000A6065">
        <w:rPr>
          <w:rStyle w:val="FontStyle139"/>
          <w:rFonts w:eastAsiaTheme="majorEastAsia"/>
          <w:sz w:val="28"/>
          <w:szCs w:val="28"/>
          <w:lang w:val="uk-UA"/>
        </w:rPr>
        <w:t xml:space="preserve"> </w:t>
      </w:r>
      <w:r w:rsidRPr="00005F3A">
        <w:rPr>
          <w:rStyle w:val="FontStyle139"/>
          <w:rFonts w:eastAsiaTheme="majorEastAsia"/>
          <w:sz w:val="28"/>
          <w:szCs w:val="28"/>
        </w:rPr>
        <w:t>мешканці – українці.</w:t>
      </w:r>
    </w:p>
    <w:p w:rsidR="003364B4" w:rsidRPr="00005F3A" w:rsidRDefault="003364B4" w:rsidP="00005F3A">
      <w:pPr>
        <w:shd w:val="clear" w:color="auto" w:fill="FFFFFF"/>
        <w:ind w:firstLine="567"/>
        <w:contextualSpacing/>
        <w:jc w:val="both"/>
        <w:rPr>
          <w:sz w:val="28"/>
          <w:szCs w:val="28"/>
        </w:rPr>
      </w:pPr>
      <w:r w:rsidRPr="00005F3A">
        <w:rPr>
          <w:rStyle w:val="FontStyle139"/>
          <w:rFonts w:eastAsiaTheme="majorEastAsia"/>
          <w:sz w:val="28"/>
          <w:szCs w:val="28"/>
        </w:rPr>
        <w:t>Тотальне</w:t>
      </w:r>
      <w:r w:rsidR="000A6065">
        <w:rPr>
          <w:rStyle w:val="FontStyle139"/>
          <w:rFonts w:eastAsiaTheme="majorEastAsia"/>
          <w:sz w:val="28"/>
          <w:szCs w:val="28"/>
          <w:lang w:val="uk-UA"/>
        </w:rPr>
        <w:t xml:space="preserve"> </w:t>
      </w:r>
      <w:r w:rsidRPr="00005F3A">
        <w:rPr>
          <w:sz w:val="28"/>
          <w:szCs w:val="28"/>
        </w:rPr>
        <w:t>домінування</w:t>
      </w:r>
      <w:r w:rsidR="000A6065">
        <w:rPr>
          <w:sz w:val="28"/>
          <w:szCs w:val="28"/>
          <w:lang w:val="uk-UA"/>
        </w:rPr>
        <w:t xml:space="preserve"> </w:t>
      </w:r>
      <w:r w:rsidRPr="00005F3A">
        <w:rPr>
          <w:sz w:val="28"/>
          <w:szCs w:val="28"/>
        </w:rPr>
        <w:t>польського</w:t>
      </w:r>
      <w:r w:rsidR="000A6065">
        <w:rPr>
          <w:sz w:val="28"/>
          <w:szCs w:val="28"/>
          <w:lang w:val="uk-UA"/>
        </w:rPr>
        <w:t xml:space="preserve"> </w:t>
      </w:r>
      <w:r w:rsidRPr="00005F3A">
        <w:rPr>
          <w:sz w:val="28"/>
          <w:szCs w:val="28"/>
        </w:rPr>
        <w:t>елементу практично в усіх</w:t>
      </w:r>
      <w:r w:rsidR="000A6065">
        <w:rPr>
          <w:sz w:val="28"/>
          <w:szCs w:val="28"/>
          <w:lang w:val="uk-UA"/>
        </w:rPr>
        <w:t xml:space="preserve"> </w:t>
      </w:r>
      <w:r w:rsidRPr="00005F3A">
        <w:rPr>
          <w:sz w:val="28"/>
          <w:szCs w:val="28"/>
        </w:rPr>
        <w:t>життєво</w:t>
      </w:r>
      <w:r w:rsidR="000A6065">
        <w:rPr>
          <w:sz w:val="28"/>
          <w:szCs w:val="28"/>
          <w:lang w:val="uk-UA"/>
        </w:rPr>
        <w:t xml:space="preserve"> </w:t>
      </w:r>
      <w:r w:rsidRPr="00005F3A">
        <w:rPr>
          <w:sz w:val="28"/>
          <w:szCs w:val="28"/>
        </w:rPr>
        <w:t>важливих сферах краю відбувалося за допомогою</w:t>
      </w:r>
      <w:r w:rsidR="000A6065">
        <w:rPr>
          <w:sz w:val="28"/>
          <w:szCs w:val="28"/>
          <w:lang w:val="uk-UA"/>
        </w:rPr>
        <w:t xml:space="preserve"> </w:t>
      </w:r>
      <w:r w:rsidRPr="00005F3A">
        <w:rPr>
          <w:sz w:val="28"/>
          <w:szCs w:val="28"/>
        </w:rPr>
        <w:t>корумпованих</w:t>
      </w:r>
      <w:r w:rsidR="000A6065">
        <w:rPr>
          <w:sz w:val="28"/>
          <w:szCs w:val="28"/>
          <w:lang w:val="uk-UA"/>
        </w:rPr>
        <w:t xml:space="preserve"> </w:t>
      </w:r>
      <w:r w:rsidRPr="00005F3A">
        <w:rPr>
          <w:sz w:val="28"/>
          <w:szCs w:val="28"/>
        </w:rPr>
        <w:t>виборчих практик і заборон у культурній</w:t>
      </w:r>
      <w:r w:rsidR="000A6065">
        <w:rPr>
          <w:sz w:val="28"/>
          <w:szCs w:val="28"/>
          <w:lang w:val="uk-UA"/>
        </w:rPr>
        <w:t xml:space="preserve"> </w:t>
      </w:r>
      <w:r w:rsidRPr="00005F3A">
        <w:rPr>
          <w:sz w:val="28"/>
          <w:szCs w:val="28"/>
        </w:rPr>
        <w:t>політиці. Впровадженню</w:t>
      </w:r>
      <w:r w:rsidR="000A6065">
        <w:rPr>
          <w:sz w:val="28"/>
          <w:szCs w:val="28"/>
          <w:lang w:val="uk-UA"/>
        </w:rPr>
        <w:t xml:space="preserve"> </w:t>
      </w:r>
      <w:r w:rsidRPr="00005F3A">
        <w:rPr>
          <w:sz w:val="28"/>
          <w:szCs w:val="28"/>
        </w:rPr>
        <w:t>цих</w:t>
      </w:r>
      <w:r w:rsidR="000A6065">
        <w:rPr>
          <w:sz w:val="28"/>
          <w:szCs w:val="28"/>
          <w:lang w:val="uk-UA"/>
        </w:rPr>
        <w:t xml:space="preserve"> </w:t>
      </w:r>
      <w:r w:rsidRPr="00005F3A">
        <w:rPr>
          <w:sz w:val="28"/>
          <w:szCs w:val="28"/>
        </w:rPr>
        <w:t>заходів</w:t>
      </w:r>
      <w:r w:rsidR="000A6065">
        <w:rPr>
          <w:sz w:val="28"/>
          <w:szCs w:val="28"/>
          <w:lang w:val="uk-UA"/>
        </w:rPr>
        <w:t xml:space="preserve"> </w:t>
      </w:r>
      <w:r w:rsidRPr="00005F3A">
        <w:rPr>
          <w:sz w:val="28"/>
          <w:szCs w:val="28"/>
        </w:rPr>
        <w:t>сприяли</w:t>
      </w:r>
      <w:r w:rsidR="000A6065">
        <w:rPr>
          <w:sz w:val="28"/>
          <w:szCs w:val="28"/>
          <w:lang w:val="uk-UA"/>
        </w:rPr>
        <w:t xml:space="preserve"> </w:t>
      </w:r>
      <w:r w:rsidRPr="00005F3A">
        <w:rPr>
          <w:sz w:val="28"/>
          <w:szCs w:val="28"/>
        </w:rPr>
        <w:t>Габсбурґи в обмін на польську</w:t>
      </w:r>
      <w:r w:rsidR="000A6065">
        <w:rPr>
          <w:sz w:val="28"/>
          <w:szCs w:val="28"/>
          <w:lang w:val="uk-UA"/>
        </w:rPr>
        <w:t xml:space="preserve"> </w:t>
      </w:r>
      <w:r w:rsidRPr="00005F3A">
        <w:rPr>
          <w:sz w:val="28"/>
          <w:szCs w:val="28"/>
        </w:rPr>
        <w:t>підтримку уряду в австрійському</w:t>
      </w:r>
      <w:r w:rsidR="000A6065">
        <w:rPr>
          <w:sz w:val="28"/>
          <w:szCs w:val="28"/>
          <w:lang w:val="uk-UA"/>
        </w:rPr>
        <w:t xml:space="preserve"> </w:t>
      </w:r>
      <w:r w:rsidRPr="00005F3A">
        <w:rPr>
          <w:sz w:val="28"/>
          <w:szCs w:val="28"/>
        </w:rPr>
        <w:t>парламенті</w:t>
      </w:r>
      <w:r w:rsidRPr="00005F3A">
        <w:rPr>
          <w:rStyle w:val="a8"/>
          <w:sz w:val="28"/>
          <w:szCs w:val="28"/>
        </w:rPr>
        <w:footnoteReference w:id="34"/>
      </w:r>
      <w:r w:rsidRPr="00005F3A">
        <w:rPr>
          <w:sz w:val="28"/>
          <w:szCs w:val="28"/>
        </w:rPr>
        <w:t>.</w:t>
      </w:r>
    </w:p>
    <w:p w:rsidR="003364B4" w:rsidRPr="000A6065" w:rsidRDefault="003364B4" w:rsidP="00005F3A">
      <w:pPr>
        <w:spacing w:before="100" w:beforeAutospacing="1" w:after="100" w:afterAutospacing="1"/>
        <w:ind w:firstLine="567"/>
        <w:contextualSpacing/>
        <w:jc w:val="both"/>
        <w:rPr>
          <w:snapToGrid w:val="0"/>
          <w:sz w:val="28"/>
          <w:szCs w:val="28"/>
          <w:lang w:val="uk-UA"/>
        </w:rPr>
      </w:pPr>
      <w:r w:rsidRPr="00005F3A">
        <w:rPr>
          <w:sz w:val="28"/>
          <w:szCs w:val="28"/>
        </w:rPr>
        <w:lastRenderedPageBreak/>
        <w:t>Кардинально іншим</w:t>
      </w:r>
      <w:r w:rsidR="000A6065">
        <w:rPr>
          <w:sz w:val="28"/>
          <w:szCs w:val="28"/>
          <w:lang w:val="uk-UA"/>
        </w:rPr>
        <w:t xml:space="preserve"> </w:t>
      </w:r>
      <w:r w:rsidRPr="00005F3A">
        <w:rPr>
          <w:sz w:val="28"/>
          <w:szCs w:val="28"/>
        </w:rPr>
        <w:t>було</w:t>
      </w:r>
      <w:r w:rsidR="000A6065">
        <w:rPr>
          <w:sz w:val="28"/>
          <w:szCs w:val="28"/>
          <w:lang w:val="uk-UA"/>
        </w:rPr>
        <w:t xml:space="preserve"> </w:t>
      </w:r>
      <w:r w:rsidRPr="00005F3A">
        <w:rPr>
          <w:sz w:val="28"/>
          <w:szCs w:val="28"/>
        </w:rPr>
        <w:t>ставлення до поляків у Російській</w:t>
      </w:r>
      <w:r w:rsidR="000A6065">
        <w:rPr>
          <w:sz w:val="28"/>
          <w:szCs w:val="28"/>
          <w:lang w:val="uk-UA"/>
        </w:rPr>
        <w:t xml:space="preserve"> </w:t>
      </w:r>
      <w:r w:rsidRPr="00005F3A">
        <w:rPr>
          <w:sz w:val="28"/>
          <w:szCs w:val="28"/>
        </w:rPr>
        <w:t>імперії.</w:t>
      </w:r>
      <w:r w:rsidR="000A6065">
        <w:rPr>
          <w:sz w:val="28"/>
          <w:szCs w:val="28"/>
          <w:lang w:val="uk-UA"/>
        </w:rPr>
        <w:t xml:space="preserve"> </w:t>
      </w:r>
      <w:r w:rsidRPr="000A6065">
        <w:rPr>
          <w:rStyle w:val="FontStyle139"/>
          <w:rFonts w:eastAsiaTheme="majorEastAsia"/>
          <w:sz w:val="28"/>
          <w:szCs w:val="28"/>
          <w:lang w:val="uk-UA"/>
        </w:rPr>
        <w:t>Розглядаючи</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їх як «небезпечну і воро</w:t>
      </w:r>
      <w:r w:rsidRPr="000A6065">
        <w:rPr>
          <w:rStyle w:val="FontStyle139"/>
          <w:rFonts w:eastAsiaTheme="majorEastAsia"/>
          <w:sz w:val="28"/>
          <w:szCs w:val="28"/>
          <w:lang w:val="uk-UA"/>
        </w:rPr>
        <w:softHyphen/>
        <w:t>жу націю», царизм</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після</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польських</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повстань 1830</w:t>
      </w:r>
      <w:r w:rsidRPr="000A6065">
        <w:rPr>
          <w:snapToGrid w:val="0"/>
          <w:sz w:val="28"/>
          <w:szCs w:val="28"/>
          <w:lang w:val="uk-UA"/>
        </w:rPr>
        <w:t>–</w:t>
      </w:r>
      <w:r w:rsidRPr="000A6065">
        <w:rPr>
          <w:rStyle w:val="FontStyle139"/>
          <w:rFonts w:eastAsiaTheme="majorEastAsia"/>
          <w:sz w:val="28"/>
          <w:szCs w:val="28"/>
          <w:lang w:val="uk-UA"/>
        </w:rPr>
        <w:t xml:space="preserve">1831 і </w:t>
      </w:r>
      <w:r w:rsidRPr="000A6065">
        <w:rPr>
          <w:snapToGrid w:val="0"/>
          <w:sz w:val="28"/>
          <w:szCs w:val="28"/>
          <w:lang w:val="uk-UA"/>
        </w:rPr>
        <w:t>1863–1864 р</w:t>
      </w:r>
      <w:r w:rsidRPr="000A6065">
        <w:rPr>
          <w:rStyle w:val="FontStyle139"/>
          <w:rFonts w:eastAsiaTheme="majorEastAsia"/>
          <w:sz w:val="28"/>
          <w:szCs w:val="28"/>
          <w:lang w:val="uk-UA"/>
        </w:rPr>
        <w:t>р. перейшов</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від</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політики поступок польській</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шляхті до насилля та заборон. Було</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репресовано</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провідників</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польського руху, звільнено</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більшість</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поляків</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із</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державної</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 xml:space="preserve">служби, </w:t>
      </w:r>
      <w:r w:rsidRPr="000A6065">
        <w:rPr>
          <w:snapToGrid w:val="0"/>
          <w:sz w:val="28"/>
          <w:szCs w:val="28"/>
          <w:lang w:val="uk-UA"/>
        </w:rPr>
        <w:t>конфісковано</w:t>
      </w:r>
      <w:r w:rsidR="000A6065">
        <w:rPr>
          <w:snapToGrid w:val="0"/>
          <w:sz w:val="28"/>
          <w:szCs w:val="28"/>
          <w:lang w:val="uk-UA"/>
        </w:rPr>
        <w:t xml:space="preserve"> </w:t>
      </w:r>
      <w:r w:rsidRPr="000A6065">
        <w:rPr>
          <w:snapToGrid w:val="0"/>
          <w:sz w:val="28"/>
          <w:szCs w:val="28"/>
          <w:lang w:val="uk-UA"/>
        </w:rPr>
        <w:t>або</w:t>
      </w:r>
      <w:r w:rsidR="000A6065">
        <w:rPr>
          <w:snapToGrid w:val="0"/>
          <w:sz w:val="28"/>
          <w:szCs w:val="28"/>
          <w:lang w:val="uk-UA"/>
        </w:rPr>
        <w:t xml:space="preserve"> </w:t>
      </w:r>
      <w:r w:rsidRPr="000A6065">
        <w:rPr>
          <w:snapToGrid w:val="0"/>
          <w:sz w:val="28"/>
          <w:szCs w:val="28"/>
          <w:lang w:val="uk-UA"/>
        </w:rPr>
        <w:t>зменшено</w:t>
      </w:r>
      <w:r w:rsidR="000A6065">
        <w:rPr>
          <w:snapToGrid w:val="0"/>
          <w:sz w:val="28"/>
          <w:szCs w:val="28"/>
          <w:lang w:val="uk-UA"/>
        </w:rPr>
        <w:t xml:space="preserve"> </w:t>
      </w:r>
      <w:r w:rsidRPr="000A6065">
        <w:rPr>
          <w:rStyle w:val="FontStyle139"/>
          <w:rFonts w:eastAsiaTheme="majorEastAsia"/>
          <w:sz w:val="28"/>
          <w:szCs w:val="28"/>
          <w:lang w:val="uk-UA"/>
        </w:rPr>
        <w:t>розміри</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землеволодіння, згорнуто</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польсько-литовське</w:t>
      </w:r>
      <w:r w:rsidR="000A6065">
        <w:rPr>
          <w:rStyle w:val="FontStyle139"/>
          <w:rFonts w:eastAsiaTheme="majorEastAsia"/>
          <w:sz w:val="28"/>
          <w:szCs w:val="28"/>
          <w:lang w:val="uk-UA"/>
        </w:rPr>
        <w:t xml:space="preserve"> </w:t>
      </w:r>
      <w:r w:rsidR="00B03AC5">
        <w:rPr>
          <w:rStyle w:val="FontStyle139"/>
          <w:rFonts w:eastAsiaTheme="majorEastAsia"/>
          <w:sz w:val="28"/>
          <w:szCs w:val="28"/>
          <w:lang w:val="uk-UA"/>
        </w:rPr>
        <w:t>законо</w:t>
      </w:r>
      <w:r w:rsidRPr="000A6065">
        <w:rPr>
          <w:rStyle w:val="FontStyle139"/>
          <w:rFonts w:eastAsiaTheme="majorEastAsia"/>
          <w:sz w:val="28"/>
          <w:szCs w:val="28"/>
          <w:lang w:val="uk-UA"/>
        </w:rPr>
        <w:t>давство, скасовано</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місцеве</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польське</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самоврядування, закрито</w:t>
      </w:r>
      <w:r w:rsidR="000A6065">
        <w:rPr>
          <w:rStyle w:val="FontStyle139"/>
          <w:rFonts w:eastAsiaTheme="majorEastAsia"/>
          <w:sz w:val="28"/>
          <w:szCs w:val="28"/>
          <w:lang w:val="uk-UA"/>
        </w:rPr>
        <w:t xml:space="preserve"> </w:t>
      </w:r>
      <w:r w:rsidR="00B03AC5">
        <w:rPr>
          <w:rStyle w:val="FontStyle139"/>
          <w:rFonts w:eastAsiaTheme="majorEastAsia"/>
          <w:sz w:val="28"/>
          <w:szCs w:val="28"/>
          <w:lang w:val="uk-UA"/>
        </w:rPr>
        <w:t>поль</w:t>
      </w:r>
      <w:r w:rsidR="000A6065">
        <w:rPr>
          <w:rStyle w:val="FontStyle139"/>
          <w:rFonts w:eastAsiaTheme="majorEastAsia"/>
          <w:sz w:val="28"/>
          <w:szCs w:val="28"/>
          <w:lang w:val="uk-UA"/>
        </w:rPr>
        <w:t xml:space="preserve">сякі </w:t>
      </w:r>
      <w:r w:rsidRPr="000A6065">
        <w:rPr>
          <w:rStyle w:val="FontStyle139"/>
          <w:rFonts w:eastAsiaTheme="majorEastAsia"/>
          <w:sz w:val="28"/>
          <w:szCs w:val="28"/>
          <w:lang w:val="uk-UA"/>
        </w:rPr>
        <w:t>заклади</w:t>
      </w:r>
      <w:r w:rsidR="000A6065">
        <w:rPr>
          <w:rStyle w:val="FontStyle139"/>
          <w:rFonts w:eastAsiaTheme="majorEastAsia"/>
          <w:sz w:val="28"/>
          <w:szCs w:val="28"/>
          <w:lang w:val="uk-UA"/>
        </w:rPr>
        <w:t xml:space="preserve"> </w:t>
      </w:r>
      <w:r w:rsidRPr="000A6065">
        <w:rPr>
          <w:snapToGrid w:val="0"/>
          <w:sz w:val="28"/>
          <w:szCs w:val="28"/>
          <w:lang w:val="uk-UA"/>
        </w:rPr>
        <w:t>освіти та культури</w:t>
      </w:r>
      <w:r w:rsidRPr="000A6065">
        <w:rPr>
          <w:rStyle w:val="FontStyle139"/>
          <w:rFonts w:eastAsiaTheme="majorEastAsia"/>
          <w:sz w:val="28"/>
          <w:szCs w:val="28"/>
          <w:lang w:val="uk-UA"/>
        </w:rPr>
        <w:t>, заборонено викладання і книговидання</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польською</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мовою, запроваджено</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насильницьку</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 xml:space="preserve">русифікацію, </w:t>
      </w:r>
      <w:r w:rsidR="000A6065">
        <w:rPr>
          <w:rStyle w:val="FontStyle139"/>
          <w:rFonts w:eastAsiaTheme="majorEastAsia"/>
          <w:sz w:val="28"/>
          <w:szCs w:val="28"/>
          <w:lang w:val="uk-UA"/>
        </w:rPr>
        <w:t xml:space="preserve">обмежено діяльність </w:t>
      </w:r>
      <w:r w:rsidRPr="000A6065">
        <w:rPr>
          <w:rStyle w:val="FontStyle139"/>
          <w:rFonts w:eastAsiaTheme="majorEastAsia"/>
          <w:sz w:val="28"/>
          <w:szCs w:val="28"/>
          <w:lang w:val="uk-UA"/>
        </w:rPr>
        <w:t>Римо-католицької церкви</w:t>
      </w:r>
      <w:r w:rsidRPr="00005F3A">
        <w:rPr>
          <w:rStyle w:val="a8"/>
          <w:sz w:val="28"/>
          <w:szCs w:val="28"/>
        </w:rPr>
        <w:footnoteReference w:id="35"/>
      </w:r>
      <w:r w:rsidRPr="000A6065">
        <w:rPr>
          <w:sz w:val="28"/>
          <w:szCs w:val="28"/>
          <w:lang w:val="uk-UA"/>
        </w:rPr>
        <w:t>.</w:t>
      </w:r>
      <w:r w:rsidR="000A6065">
        <w:rPr>
          <w:sz w:val="28"/>
          <w:szCs w:val="28"/>
          <w:lang w:val="uk-UA"/>
        </w:rPr>
        <w:t xml:space="preserve"> </w:t>
      </w:r>
      <w:r w:rsidRPr="000A6065">
        <w:rPr>
          <w:sz w:val="28"/>
          <w:szCs w:val="28"/>
          <w:lang w:val="uk-UA"/>
        </w:rPr>
        <w:t>Фактично уряд заборонив будь-який</w:t>
      </w:r>
      <w:r w:rsidR="000A6065">
        <w:rPr>
          <w:sz w:val="28"/>
          <w:szCs w:val="28"/>
          <w:lang w:val="uk-UA"/>
        </w:rPr>
        <w:t xml:space="preserve"> </w:t>
      </w:r>
      <w:r w:rsidRPr="000A6065">
        <w:rPr>
          <w:sz w:val="28"/>
          <w:szCs w:val="28"/>
          <w:lang w:val="uk-UA"/>
        </w:rPr>
        <w:t>вияв</w:t>
      </w:r>
      <w:r w:rsidR="000A6065">
        <w:rPr>
          <w:sz w:val="28"/>
          <w:szCs w:val="28"/>
          <w:lang w:val="uk-UA"/>
        </w:rPr>
        <w:t xml:space="preserve"> </w:t>
      </w:r>
      <w:r w:rsidRPr="000A6065">
        <w:rPr>
          <w:sz w:val="28"/>
          <w:szCs w:val="28"/>
          <w:lang w:val="uk-UA"/>
        </w:rPr>
        <w:t>польськости. Доходило до абсурду, коли поляків за виконання</w:t>
      </w:r>
      <w:r w:rsidR="000A6065">
        <w:rPr>
          <w:sz w:val="28"/>
          <w:szCs w:val="28"/>
          <w:lang w:val="uk-UA"/>
        </w:rPr>
        <w:t xml:space="preserve"> </w:t>
      </w:r>
      <w:r w:rsidRPr="000A6065">
        <w:rPr>
          <w:sz w:val="28"/>
          <w:szCs w:val="28"/>
          <w:lang w:val="uk-UA"/>
        </w:rPr>
        <w:t>польських</w:t>
      </w:r>
      <w:r w:rsidR="000A6065">
        <w:rPr>
          <w:sz w:val="28"/>
          <w:szCs w:val="28"/>
          <w:lang w:val="uk-UA"/>
        </w:rPr>
        <w:t xml:space="preserve"> </w:t>
      </w:r>
      <w:r w:rsidRPr="000A6065">
        <w:rPr>
          <w:sz w:val="28"/>
          <w:szCs w:val="28"/>
          <w:lang w:val="uk-UA"/>
        </w:rPr>
        <w:t>пісень</w:t>
      </w:r>
      <w:r w:rsidR="000A6065">
        <w:rPr>
          <w:sz w:val="28"/>
          <w:szCs w:val="28"/>
          <w:lang w:val="uk-UA"/>
        </w:rPr>
        <w:t xml:space="preserve"> </w:t>
      </w:r>
      <w:r w:rsidRPr="000A6065">
        <w:rPr>
          <w:sz w:val="28"/>
          <w:szCs w:val="28"/>
          <w:lang w:val="uk-UA"/>
        </w:rPr>
        <w:t>віддавали до військового суду; карали навіть за носіння</w:t>
      </w:r>
      <w:r w:rsidR="000A6065">
        <w:rPr>
          <w:sz w:val="28"/>
          <w:szCs w:val="28"/>
          <w:lang w:val="uk-UA"/>
        </w:rPr>
        <w:t xml:space="preserve"> </w:t>
      </w:r>
      <w:r w:rsidRPr="000A6065">
        <w:rPr>
          <w:sz w:val="28"/>
          <w:szCs w:val="28"/>
          <w:lang w:val="uk-UA"/>
        </w:rPr>
        <w:t>національного</w:t>
      </w:r>
      <w:r w:rsidR="000A6065">
        <w:rPr>
          <w:sz w:val="28"/>
          <w:szCs w:val="28"/>
          <w:lang w:val="uk-UA"/>
        </w:rPr>
        <w:t xml:space="preserve"> </w:t>
      </w:r>
      <w:r w:rsidRPr="000A6065">
        <w:rPr>
          <w:sz w:val="28"/>
          <w:szCs w:val="28"/>
          <w:lang w:val="uk-UA"/>
        </w:rPr>
        <w:t>одягу. За всіма</w:t>
      </w:r>
      <w:r w:rsidR="000A6065">
        <w:rPr>
          <w:sz w:val="28"/>
          <w:szCs w:val="28"/>
          <w:lang w:val="uk-UA"/>
        </w:rPr>
        <w:t xml:space="preserve"> </w:t>
      </w:r>
      <w:r w:rsidRPr="000A6065">
        <w:rPr>
          <w:sz w:val="28"/>
          <w:szCs w:val="28"/>
          <w:lang w:val="uk-UA"/>
        </w:rPr>
        <w:t>неблагонадійними</w:t>
      </w:r>
      <w:r w:rsidR="000A6065">
        <w:rPr>
          <w:sz w:val="28"/>
          <w:szCs w:val="28"/>
          <w:lang w:val="uk-UA"/>
        </w:rPr>
        <w:t xml:space="preserve"> </w:t>
      </w:r>
      <w:r w:rsidRPr="000A6065">
        <w:rPr>
          <w:sz w:val="28"/>
          <w:szCs w:val="28"/>
          <w:lang w:val="uk-UA"/>
        </w:rPr>
        <w:t>встановлювали</w:t>
      </w:r>
      <w:r w:rsidR="000A6065">
        <w:rPr>
          <w:sz w:val="28"/>
          <w:szCs w:val="28"/>
          <w:lang w:val="uk-UA"/>
        </w:rPr>
        <w:t xml:space="preserve"> </w:t>
      </w:r>
      <w:r w:rsidRPr="000A6065">
        <w:rPr>
          <w:sz w:val="28"/>
          <w:szCs w:val="28"/>
          <w:lang w:val="uk-UA"/>
        </w:rPr>
        <w:t>поліційний</w:t>
      </w:r>
      <w:r w:rsidR="000A6065">
        <w:rPr>
          <w:sz w:val="28"/>
          <w:szCs w:val="28"/>
          <w:lang w:val="uk-UA"/>
        </w:rPr>
        <w:t xml:space="preserve"> </w:t>
      </w:r>
      <w:r w:rsidRPr="000A6065">
        <w:rPr>
          <w:sz w:val="28"/>
          <w:szCs w:val="28"/>
          <w:lang w:val="uk-UA"/>
        </w:rPr>
        <w:t>нагляд</w:t>
      </w:r>
      <w:r w:rsidRPr="00005F3A">
        <w:rPr>
          <w:rStyle w:val="a8"/>
          <w:sz w:val="28"/>
          <w:szCs w:val="28"/>
        </w:rPr>
        <w:footnoteReference w:id="36"/>
      </w:r>
      <w:r w:rsidRPr="000A6065">
        <w:rPr>
          <w:sz w:val="28"/>
          <w:szCs w:val="28"/>
          <w:lang w:val="uk-UA"/>
        </w:rPr>
        <w:t xml:space="preserve">. </w:t>
      </w:r>
      <w:r w:rsidRPr="000A6065">
        <w:rPr>
          <w:rStyle w:val="FontStyle139"/>
          <w:rFonts w:eastAsiaTheme="majorEastAsia"/>
          <w:sz w:val="28"/>
          <w:szCs w:val="28"/>
          <w:lang w:val="uk-UA"/>
        </w:rPr>
        <w:t>Ці та інші</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заб</w:t>
      </w:r>
      <w:r w:rsidR="000A6065">
        <w:rPr>
          <w:rStyle w:val="FontStyle139"/>
          <w:rFonts w:eastAsiaTheme="majorEastAsia"/>
          <w:sz w:val="28"/>
          <w:szCs w:val="28"/>
          <w:lang w:val="uk-UA"/>
        </w:rPr>
        <w:t>о</w:t>
      </w:r>
      <w:r w:rsidRPr="000A6065">
        <w:rPr>
          <w:rStyle w:val="FontStyle139"/>
          <w:rFonts w:eastAsiaTheme="majorEastAsia"/>
          <w:sz w:val="28"/>
          <w:szCs w:val="28"/>
          <w:lang w:val="uk-UA"/>
        </w:rPr>
        <w:t>рони</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діяли</w:t>
      </w:r>
      <w:r w:rsidR="000A6065">
        <w:rPr>
          <w:rStyle w:val="FontStyle139"/>
          <w:rFonts w:eastAsiaTheme="majorEastAsia"/>
          <w:sz w:val="28"/>
          <w:szCs w:val="28"/>
          <w:lang w:val="uk-UA"/>
        </w:rPr>
        <w:t xml:space="preserve"> </w:t>
      </w:r>
      <w:r w:rsidRPr="000A6065">
        <w:rPr>
          <w:rStyle w:val="FontStyle139"/>
          <w:rFonts w:eastAsiaTheme="majorEastAsia"/>
          <w:sz w:val="28"/>
          <w:szCs w:val="28"/>
          <w:lang w:val="uk-UA"/>
        </w:rPr>
        <w:t>до початку ХХ ст.</w:t>
      </w:r>
    </w:p>
    <w:p w:rsidR="003364B4" w:rsidRPr="00005F3A" w:rsidRDefault="003364B4" w:rsidP="00005F3A">
      <w:pPr>
        <w:shd w:val="clear" w:color="auto" w:fill="FFFFFF"/>
        <w:ind w:firstLine="567"/>
        <w:contextualSpacing/>
        <w:jc w:val="both"/>
        <w:rPr>
          <w:sz w:val="28"/>
          <w:szCs w:val="28"/>
        </w:rPr>
      </w:pPr>
      <w:r w:rsidRPr="000A6065">
        <w:rPr>
          <w:snapToGrid w:val="0"/>
          <w:sz w:val="28"/>
          <w:szCs w:val="28"/>
          <w:lang w:val="uk-UA"/>
        </w:rPr>
        <w:t>Проте</w:t>
      </w:r>
      <w:r w:rsidR="000A6065">
        <w:rPr>
          <w:snapToGrid w:val="0"/>
          <w:sz w:val="28"/>
          <w:szCs w:val="28"/>
          <w:lang w:val="uk-UA"/>
        </w:rPr>
        <w:t xml:space="preserve"> </w:t>
      </w:r>
      <w:r w:rsidRPr="000A6065">
        <w:rPr>
          <w:snapToGrid w:val="0"/>
          <w:sz w:val="28"/>
          <w:szCs w:val="28"/>
          <w:lang w:val="uk-UA"/>
        </w:rPr>
        <w:t>викорінити</w:t>
      </w:r>
      <w:r w:rsidR="000A6065">
        <w:rPr>
          <w:snapToGrid w:val="0"/>
          <w:sz w:val="28"/>
          <w:szCs w:val="28"/>
          <w:lang w:val="uk-UA"/>
        </w:rPr>
        <w:t xml:space="preserve"> </w:t>
      </w:r>
      <w:r w:rsidRPr="000A6065">
        <w:rPr>
          <w:snapToGrid w:val="0"/>
          <w:sz w:val="28"/>
          <w:szCs w:val="28"/>
          <w:lang w:val="uk-UA"/>
        </w:rPr>
        <w:t>офіційними постановами багаторічні</w:t>
      </w:r>
      <w:r w:rsidR="000A6065">
        <w:rPr>
          <w:snapToGrid w:val="0"/>
          <w:sz w:val="28"/>
          <w:szCs w:val="28"/>
          <w:lang w:val="uk-UA"/>
        </w:rPr>
        <w:t xml:space="preserve"> </w:t>
      </w:r>
      <w:r w:rsidRPr="000A6065">
        <w:rPr>
          <w:snapToGrid w:val="0"/>
          <w:sz w:val="28"/>
          <w:szCs w:val="28"/>
          <w:lang w:val="uk-UA"/>
        </w:rPr>
        <w:t>корені і традиції</w:t>
      </w:r>
      <w:r w:rsidR="000A6065">
        <w:rPr>
          <w:snapToGrid w:val="0"/>
          <w:sz w:val="28"/>
          <w:szCs w:val="28"/>
          <w:lang w:val="uk-UA"/>
        </w:rPr>
        <w:t xml:space="preserve"> </w:t>
      </w:r>
      <w:r w:rsidRPr="000A6065">
        <w:rPr>
          <w:snapToGrid w:val="0"/>
          <w:sz w:val="28"/>
          <w:szCs w:val="28"/>
          <w:lang w:val="uk-UA"/>
        </w:rPr>
        <w:t>польського</w:t>
      </w:r>
      <w:r w:rsidR="000A6065">
        <w:rPr>
          <w:snapToGrid w:val="0"/>
          <w:sz w:val="28"/>
          <w:szCs w:val="28"/>
          <w:lang w:val="uk-UA"/>
        </w:rPr>
        <w:t xml:space="preserve"> </w:t>
      </w:r>
      <w:r w:rsidRPr="000A6065">
        <w:rPr>
          <w:snapToGrid w:val="0"/>
          <w:sz w:val="28"/>
          <w:szCs w:val="28"/>
          <w:lang w:val="uk-UA"/>
        </w:rPr>
        <w:t>шкільництва на Правобережжі</w:t>
      </w:r>
      <w:r w:rsidR="000A6065">
        <w:rPr>
          <w:snapToGrid w:val="0"/>
          <w:sz w:val="28"/>
          <w:szCs w:val="28"/>
          <w:lang w:val="uk-UA"/>
        </w:rPr>
        <w:t xml:space="preserve"> </w:t>
      </w:r>
      <w:r w:rsidRPr="000A6065">
        <w:rPr>
          <w:snapToGrid w:val="0"/>
          <w:sz w:val="28"/>
          <w:szCs w:val="28"/>
          <w:lang w:val="uk-UA"/>
        </w:rPr>
        <w:t>виявилося</w:t>
      </w:r>
      <w:r w:rsidR="000A6065">
        <w:rPr>
          <w:snapToGrid w:val="0"/>
          <w:sz w:val="28"/>
          <w:szCs w:val="28"/>
          <w:lang w:val="uk-UA"/>
        </w:rPr>
        <w:t xml:space="preserve"> </w:t>
      </w:r>
      <w:r w:rsidRPr="000A6065">
        <w:rPr>
          <w:snapToGrid w:val="0"/>
          <w:sz w:val="28"/>
          <w:szCs w:val="28"/>
          <w:lang w:val="uk-UA"/>
        </w:rPr>
        <w:t>майже</w:t>
      </w:r>
      <w:r w:rsidR="000A6065">
        <w:rPr>
          <w:snapToGrid w:val="0"/>
          <w:sz w:val="28"/>
          <w:szCs w:val="28"/>
          <w:lang w:val="uk-UA"/>
        </w:rPr>
        <w:t xml:space="preserve"> </w:t>
      </w:r>
      <w:r w:rsidR="00B03AC5">
        <w:rPr>
          <w:snapToGrid w:val="0"/>
          <w:sz w:val="28"/>
          <w:szCs w:val="28"/>
          <w:lang w:val="uk-UA"/>
        </w:rPr>
        <w:t>не</w:t>
      </w:r>
      <w:r w:rsidRPr="000A6065">
        <w:rPr>
          <w:snapToGrid w:val="0"/>
          <w:sz w:val="28"/>
          <w:szCs w:val="28"/>
          <w:lang w:val="uk-UA"/>
        </w:rPr>
        <w:t>можливим</w:t>
      </w:r>
      <w:r w:rsidRPr="00005F3A">
        <w:rPr>
          <w:rStyle w:val="a8"/>
          <w:sz w:val="28"/>
          <w:szCs w:val="28"/>
        </w:rPr>
        <w:footnoteReference w:id="37"/>
      </w:r>
      <w:r w:rsidRPr="000A6065">
        <w:rPr>
          <w:snapToGrid w:val="0"/>
          <w:sz w:val="28"/>
          <w:szCs w:val="28"/>
          <w:lang w:val="uk-UA"/>
        </w:rPr>
        <w:t xml:space="preserve">. </w:t>
      </w:r>
      <w:r w:rsidRPr="000A6065">
        <w:rPr>
          <w:sz w:val="28"/>
          <w:szCs w:val="28"/>
          <w:lang w:val="uk-UA"/>
        </w:rPr>
        <w:t>Навчання</w:t>
      </w:r>
      <w:r w:rsidR="000A6065">
        <w:rPr>
          <w:sz w:val="28"/>
          <w:szCs w:val="28"/>
          <w:lang w:val="uk-UA"/>
        </w:rPr>
        <w:t xml:space="preserve"> </w:t>
      </w:r>
      <w:r w:rsidRPr="000A6065">
        <w:rPr>
          <w:sz w:val="28"/>
          <w:szCs w:val="28"/>
          <w:lang w:val="uk-UA"/>
        </w:rPr>
        <w:t>рідною</w:t>
      </w:r>
      <w:r w:rsidR="000A6065">
        <w:rPr>
          <w:sz w:val="28"/>
          <w:szCs w:val="28"/>
          <w:lang w:val="uk-UA"/>
        </w:rPr>
        <w:t xml:space="preserve"> </w:t>
      </w:r>
      <w:r w:rsidRPr="000A6065">
        <w:rPr>
          <w:sz w:val="28"/>
          <w:szCs w:val="28"/>
          <w:lang w:val="uk-UA"/>
        </w:rPr>
        <w:t>мовою для поляків</w:t>
      </w:r>
      <w:r w:rsidR="000A6065">
        <w:rPr>
          <w:sz w:val="28"/>
          <w:szCs w:val="28"/>
          <w:lang w:val="uk-UA"/>
        </w:rPr>
        <w:t xml:space="preserve"> </w:t>
      </w:r>
      <w:r w:rsidRPr="000A6065">
        <w:rPr>
          <w:sz w:val="28"/>
          <w:szCs w:val="28"/>
          <w:lang w:val="uk-UA"/>
        </w:rPr>
        <w:t>було одним із</w:t>
      </w:r>
      <w:r w:rsidR="000A6065">
        <w:rPr>
          <w:sz w:val="28"/>
          <w:szCs w:val="28"/>
          <w:lang w:val="uk-UA"/>
        </w:rPr>
        <w:t xml:space="preserve"> </w:t>
      </w:r>
      <w:r w:rsidRPr="000A6065">
        <w:rPr>
          <w:sz w:val="28"/>
          <w:szCs w:val="28"/>
          <w:lang w:val="uk-UA"/>
        </w:rPr>
        <w:t>вирішальних</w:t>
      </w:r>
      <w:r w:rsidR="000A6065">
        <w:rPr>
          <w:sz w:val="28"/>
          <w:szCs w:val="28"/>
          <w:lang w:val="uk-UA"/>
        </w:rPr>
        <w:t xml:space="preserve"> </w:t>
      </w:r>
      <w:r w:rsidRPr="000A6065">
        <w:rPr>
          <w:sz w:val="28"/>
          <w:szCs w:val="28"/>
          <w:lang w:val="uk-UA"/>
        </w:rPr>
        <w:t>чинників</w:t>
      </w:r>
      <w:r w:rsidR="000A6065">
        <w:rPr>
          <w:sz w:val="28"/>
          <w:szCs w:val="28"/>
          <w:lang w:val="uk-UA"/>
        </w:rPr>
        <w:t xml:space="preserve"> </w:t>
      </w:r>
      <w:r w:rsidRPr="000A6065">
        <w:rPr>
          <w:sz w:val="28"/>
          <w:szCs w:val="28"/>
          <w:lang w:val="uk-UA"/>
        </w:rPr>
        <w:t>збереження</w:t>
      </w:r>
      <w:r w:rsidR="000A6065">
        <w:rPr>
          <w:sz w:val="28"/>
          <w:szCs w:val="28"/>
          <w:lang w:val="uk-UA"/>
        </w:rPr>
        <w:t xml:space="preserve"> </w:t>
      </w:r>
      <w:r w:rsidRPr="000A6065">
        <w:rPr>
          <w:sz w:val="28"/>
          <w:szCs w:val="28"/>
          <w:lang w:val="uk-UA"/>
        </w:rPr>
        <w:t>національної</w:t>
      </w:r>
      <w:r w:rsidR="000A6065">
        <w:rPr>
          <w:sz w:val="28"/>
          <w:szCs w:val="28"/>
          <w:lang w:val="uk-UA"/>
        </w:rPr>
        <w:t xml:space="preserve"> </w:t>
      </w:r>
      <w:r w:rsidRPr="000A6065">
        <w:rPr>
          <w:sz w:val="28"/>
          <w:szCs w:val="28"/>
          <w:lang w:val="uk-UA"/>
        </w:rPr>
        <w:t>самосвідомости. На межі ХІХ–ХХ ст. вони перейшли до практики підтримання</w:t>
      </w:r>
      <w:r w:rsidR="000A6065">
        <w:rPr>
          <w:sz w:val="28"/>
          <w:szCs w:val="28"/>
          <w:lang w:val="uk-UA"/>
        </w:rPr>
        <w:t xml:space="preserve"> </w:t>
      </w:r>
      <w:r w:rsidRPr="000A6065">
        <w:rPr>
          <w:sz w:val="28"/>
          <w:szCs w:val="28"/>
          <w:lang w:val="uk-UA"/>
        </w:rPr>
        <w:t>постійного</w:t>
      </w:r>
      <w:r w:rsidR="000A6065">
        <w:rPr>
          <w:sz w:val="28"/>
          <w:szCs w:val="28"/>
          <w:lang w:val="uk-UA"/>
        </w:rPr>
        <w:t xml:space="preserve"> </w:t>
      </w:r>
      <w:r w:rsidRPr="000A6065">
        <w:rPr>
          <w:sz w:val="28"/>
          <w:szCs w:val="28"/>
          <w:lang w:val="uk-UA"/>
        </w:rPr>
        <w:t>зв’язку</w:t>
      </w:r>
      <w:r w:rsidR="000A6065">
        <w:rPr>
          <w:sz w:val="28"/>
          <w:szCs w:val="28"/>
          <w:lang w:val="uk-UA"/>
        </w:rPr>
        <w:t xml:space="preserve"> </w:t>
      </w:r>
      <w:r w:rsidRPr="000A6065">
        <w:rPr>
          <w:sz w:val="28"/>
          <w:szCs w:val="28"/>
          <w:lang w:val="uk-UA"/>
        </w:rPr>
        <w:t>всередині</w:t>
      </w:r>
      <w:r w:rsidR="000A6065">
        <w:rPr>
          <w:sz w:val="28"/>
          <w:szCs w:val="28"/>
          <w:lang w:val="uk-UA"/>
        </w:rPr>
        <w:t xml:space="preserve"> </w:t>
      </w:r>
      <w:r w:rsidRPr="000A6065">
        <w:rPr>
          <w:sz w:val="28"/>
          <w:szCs w:val="28"/>
          <w:lang w:val="uk-UA"/>
        </w:rPr>
        <w:t>локальних</w:t>
      </w:r>
      <w:r w:rsidR="000A6065">
        <w:rPr>
          <w:sz w:val="28"/>
          <w:szCs w:val="28"/>
          <w:lang w:val="uk-UA"/>
        </w:rPr>
        <w:t xml:space="preserve"> </w:t>
      </w:r>
      <w:r w:rsidRPr="000A6065">
        <w:rPr>
          <w:sz w:val="28"/>
          <w:szCs w:val="28"/>
          <w:lang w:val="uk-UA"/>
        </w:rPr>
        <w:t>міських, містечкових і навіть</w:t>
      </w:r>
      <w:r w:rsidR="000A6065">
        <w:rPr>
          <w:sz w:val="28"/>
          <w:szCs w:val="28"/>
          <w:lang w:val="uk-UA"/>
        </w:rPr>
        <w:t xml:space="preserve"> </w:t>
      </w:r>
      <w:r w:rsidRPr="000A6065">
        <w:rPr>
          <w:sz w:val="28"/>
          <w:szCs w:val="28"/>
          <w:lang w:val="uk-UA"/>
        </w:rPr>
        <w:t>сільських</w:t>
      </w:r>
      <w:r w:rsidR="000A6065">
        <w:rPr>
          <w:sz w:val="28"/>
          <w:szCs w:val="28"/>
          <w:lang w:val="uk-UA"/>
        </w:rPr>
        <w:t xml:space="preserve"> </w:t>
      </w:r>
      <w:r w:rsidRPr="000A6065">
        <w:rPr>
          <w:sz w:val="28"/>
          <w:szCs w:val="28"/>
          <w:lang w:val="uk-UA"/>
        </w:rPr>
        <w:t xml:space="preserve">спільнот через т. зв. </w:t>
      </w:r>
      <w:r w:rsidRPr="00005F3A">
        <w:rPr>
          <w:sz w:val="28"/>
          <w:szCs w:val="28"/>
        </w:rPr>
        <w:t>«польські</w:t>
      </w:r>
      <w:r w:rsidR="000A6065">
        <w:rPr>
          <w:sz w:val="28"/>
          <w:szCs w:val="28"/>
          <w:lang w:val="uk-UA"/>
        </w:rPr>
        <w:t xml:space="preserve"> </w:t>
      </w:r>
      <w:r w:rsidRPr="00005F3A">
        <w:rPr>
          <w:sz w:val="28"/>
          <w:szCs w:val="28"/>
        </w:rPr>
        <w:t>колонії» – мережу сталих</w:t>
      </w:r>
      <w:r w:rsidR="000A6065">
        <w:rPr>
          <w:sz w:val="28"/>
          <w:szCs w:val="28"/>
          <w:lang w:val="uk-UA"/>
        </w:rPr>
        <w:t xml:space="preserve"> </w:t>
      </w:r>
      <w:r w:rsidRPr="00005F3A">
        <w:rPr>
          <w:sz w:val="28"/>
          <w:szCs w:val="28"/>
        </w:rPr>
        <w:t>інституцій</w:t>
      </w:r>
      <w:r w:rsidR="000A6065">
        <w:rPr>
          <w:sz w:val="28"/>
          <w:szCs w:val="28"/>
          <w:lang w:val="uk-UA"/>
        </w:rPr>
        <w:t xml:space="preserve"> </w:t>
      </w:r>
      <w:r w:rsidR="00B03AC5">
        <w:rPr>
          <w:sz w:val="28"/>
          <w:szCs w:val="28"/>
        </w:rPr>
        <w:t>загально</w:t>
      </w:r>
      <w:r w:rsidRPr="00005F3A">
        <w:rPr>
          <w:sz w:val="28"/>
          <w:szCs w:val="28"/>
        </w:rPr>
        <w:t>національного характеру, відкритих для представників</w:t>
      </w:r>
      <w:r w:rsidR="000A6065">
        <w:rPr>
          <w:sz w:val="28"/>
          <w:szCs w:val="28"/>
          <w:lang w:val="uk-UA"/>
        </w:rPr>
        <w:t xml:space="preserve"> </w:t>
      </w:r>
      <w:r w:rsidRPr="00005F3A">
        <w:rPr>
          <w:sz w:val="28"/>
          <w:szCs w:val="28"/>
        </w:rPr>
        <w:t>різних</w:t>
      </w:r>
      <w:r w:rsidR="000A6065">
        <w:rPr>
          <w:sz w:val="28"/>
          <w:szCs w:val="28"/>
          <w:lang w:val="uk-UA"/>
        </w:rPr>
        <w:t xml:space="preserve"> </w:t>
      </w:r>
      <w:r w:rsidR="00B03AC5">
        <w:rPr>
          <w:sz w:val="28"/>
          <w:szCs w:val="28"/>
        </w:rPr>
        <w:t>соціаль</w:t>
      </w:r>
      <w:r w:rsidRPr="00005F3A">
        <w:rPr>
          <w:sz w:val="28"/>
          <w:szCs w:val="28"/>
        </w:rPr>
        <w:t>них</w:t>
      </w:r>
      <w:r w:rsidR="000A6065">
        <w:rPr>
          <w:sz w:val="28"/>
          <w:szCs w:val="28"/>
          <w:lang w:val="uk-UA"/>
        </w:rPr>
        <w:t xml:space="preserve"> </w:t>
      </w:r>
      <w:r w:rsidRPr="00005F3A">
        <w:rPr>
          <w:sz w:val="28"/>
          <w:szCs w:val="28"/>
        </w:rPr>
        <w:t>прошарків. До цих</w:t>
      </w:r>
      <w:r w:rsidR="000A6065">
        <w:rPr>
          <w:sz w:val="28"/>
          <w:szCs w:val="28"/>
          <w:lang w:val="uk-UA"/>
        </w:rPr>
        <w:t xml:space="preserve"> </w:t>
      </w:r>
      <w:r w:rsidRPr="00005F3A">
        <w:rPr>
          <w:sz w:val="28"/>
          <w:szCs w:val="28"/>
        </w:rPr>
        <w:t>інституцій належали не лише</w:t>
      </w:r>
      <w:r w:rsidR="000A6065">
        <w:rPr>
          <w:sz w:val="28"/>
          <w:szCs w:val="28"/>
          <w:lang w:val="uk-UA"/>
        </w:rPr>
        <w:t xml:space="preserve"> </w:t>
      </w:r>
      <w:r w:rsidRPr="00005F3A">
        <w:rPr>
          <w:sz w:val="28"/>
          <w:szCs w:val="28"/>
        </w:rPr>
        <w:t>римо-католицькі</w:t>
      </w:r>
      <w:r w:rsidR="000A6065">
        <w:rPr>
          <w:sz w:val="28"/>
          <w:szCs w:val="28"/>
          <w:lang w:val="uk-UA"/>
        </w:rPr>
        <w:t xml:space="preserve"> </w:t>
      </w:r>
      <w:r w:rsidRPr="00005F3A">
        <w:rPr>
          <w:sz w:val="28"/>
          <w:szCs w:val="28"/>
        </w:rPr>
        <w:t>костьоли та польські клуби, а й польські</w:t>
      </w:r>
      <w:r w:rsidR="000A6065">
        <w:rPr>
          <w:sz w:val="28"/>
          <w:szCs w:val="28"/>
          <w:lang w:val="uk-UA"/>
        </w:rPr>
        <w:t xml:space="preserve"> </w:t>
      </w:r>
      <w:r w:rsidRPr="00005F3A">
        <w:rPr>
          <w:sz w:val="28"/>
          <w:szCs w:val="28"/>
        </w:rPr>
        <w:t>освітні</w:t>
      </w:r>
      <w:r w:rsidR="000A6065">
        <w:rPr>
          <w:sz w:val="28"/>
          <w:szCs w:val="28"/>
          <w:lang w:val="uk-UA"/>
        </w:rPr>
        <w:t xml:space="preserve"> </w:t>
      </w:r>
      <w:r w:rsidRPr="00005F3A">
        <w:rPr>
          <w:sz w:val="28"/>
          <w:szCs w:val="28"/>
        </w:rPr>
        <w:t>заклади</w:t>
      </w:r>
      <w:r w:rsidRPr="00005F3A">
        <w:rPr>
          <w:rStyle w:val="a8"/>
          <w:sz w:val="28"/>
          <w:szCs w:val="28"/>
        </w:rPr>
        <w:footnoteReference w:id="38"/>
      </w:r>
      <w:r w:rsidRPr="00005F3A">
        <w:rPr>
          <w:sz w:val="28"/>
          <w:szCs w:val="28"/>
        </w:rPr>
        <w:t>.</w:t>
      </w:r>
    </w:p>
    <w:p w:rsidR="003364B4" w:rsidRPr="00005F3A" w:rsidRDefault="003364B4" w:rsidP="00005F3A">
      <w:pPr>
        <w:shd w:val="clear" w:color="auto" w:fill="FFFFFF"/>
        <w:ind w:firstLine="567"/>
        <w:contextualSpacing/>
        <w:jc w:val="both"/>
        <w:rPr>
          <w:snapToGrid w:val="0"/>
          <w:sz w:val="28"/>
          <w:szCs w:val="28"/>
        </w:rPr>
      </w:pPr>
      <w:r w:rsidRPr="00005F3A">
        <w:rPr>
          <w:snapToGrid w:val="0"/>
          <w:sz w:val="28"/>
          <w:szCs w:val="28"/>
        </w:rPr>
        <w:t>На противагу</w:t>
      </w:r>
      <w:r w:rsidR="000A6065">
        <w:rPr>
          <w:snapToGrid w:val="0"/>
          <w:sz w:val="28"/>
          <w:szCs w:val="28"/>
          <w:lang w:val="uk-UA"/>
        </w:rPr>
        <w:t xml:space="preserve"> </w:t>
      </w:r>
      <w:r w:rsidRPr="00005F3A">
        <w:rPr>
          <w:snapToGrid w:val="0"/>
          <w:sz w:val="28"/>
          <w:szCs w:val="28"/>
        </w:rPr>
        <w:t>російському державному шкільництву, поляки нелеґально</w:t>
      </w:r>
      <w:r w:rsidR="000A6065">
        <w:rPr>
          <w:snapToGrid w:val="0"/>
          <w:sz w:val="28"/>
          <w:szCs w:val="28"/>
          <w:lang w:val="uk-UA"/>
        </w:rPr>
        <w:t xml:space="preserve"> </w:t>
      </w:r>
      <w:r w:rsidRPr="00005F3A">
        <w:rPr>
          <w:snapToGrid w:val="0"/>
          <w:sz w:val="28"/>
          <w:szCs w:val="28"/>
        </w:rPr>
        <w:t>створювали</w:t>
      </w:r>
      <w:r w:rsidR="000A6065">
        <w:rPr>
          <w:snapToGrid w:val="0"/>
          <w:sz w:val="28"/>
          <w:szCs w:val="28"/>
          <w:lang w:val="uk-UA"/>
        </w:rPr>
        <w:t xml:space="preserve"> </w:t>
      </w:r>
      <w:r w:rsidRPr="00005F3A">
        <w:rPr>
          <w:snapToGrid w:val="0"/>
          <w:sz w:val="28"/>
          <w:szCs w:val="28"/>
        </w:rPr>
        <w:t>приватні</w:t>
      </w:r>
      <w:r w:rsidR="000A6065">
        <w:rPr>
          <w:snapToGrid w:val="0"/>
          <w:sz w:val="28"/>
          <w:szCs w:val="28"/>
          <w:lang w:val="uk-UA"/>
        </w:rPr>
        <w:t xml:space="preserve"> </w:t>
      </w:r>
      <w:r w:rsidRPr="00005F3A">
        <w:rPr>
          <w:snapToGrid w:val="0"/>
          <w:sz w:val="28"/>
          <w:szCs w:val="28"/>
        </w:rPr>
        <w:t>пансіони, інші</w:t>
      </w:r>
      <w:r w:rsidR="000A6065">
        <w:rPr>
          <w:snapToGrid w:val="0"/>
          <w:sz w:val="28"/>
          <w:szCs w:val="28"/>
          <w:lang w:val="uk-UA"/>
        </w:rPr>
        <w:t xml:space="preserve"> </w:t>
      </w:r>
      <w:r w:rsidRPr="00005F3A">
        <w:rPr>
          <w:snapToGrid w:val="0"/>
          <w:sz w:val="28"/>
          <w:szCs w:val="28"/>
        </w:rPr>
        <w:t>таємні</w:t>
      </w:r>
      <w:r w:rsidR="000A6065">
        <w:rPr>
          <w:snapToGrid w:val="0"/>
          <w:sz w:val="28"/>
          <w:szCs w:val="28"/>
          <w:lang w:val="uk-UA"/>
        </w:rPr>
        <w:t xml:space="preserve"> </w:t>
      </w:r>
      <w:r w:rsidRPr="00005F3A">
        <w:rPr>
          <w:snapToGrid w:val="0"/>
          <w:sz w:val="28"/>
          <w:szCs w:val="28"/>
        </w:rPr>
        <w:t>освітні</w:t>
      </w:r>
      <w:r w:rsidR="000A6065">
        <w:rPr>
          <w:snapToGrid w:val="0"/>
          <w:sz w:val="28"/>
          <w:szCs w:val="28"/>
          <w:lang w:val="uk-UA"/>
        </w:rPr>
        <w:t xml:space="preserve"> </w:t>
      </w:r>
      <w:r w:rsidRPr="00005F3A">
        <w:rPr>
          <w:snapToGrid w:val="0"/>
          <w:sz w:val="28"/>
          <w:szCs w:val="28"/>
        </w:rPr>
        <w:t>заклади, в яких</w:t>
      </w:r>
      <w:r w:rsidR="000A6065">
        <w:rPr>
          <w:snapToGrid w:val="0"/>
          <w:sz w:val="28"/>
          <w:szCs w:val="28"/>
          <w:lang w:val="uk-UA"/>
        </w:rPr>
        <w:t xml:space="preserve"> </w:t>
      </w:r>
      <w:r w:rsidRPr="00005F3A">
        <w:rPr>
          <w:snapToGrid w:val="0"/>
          <w:sz w:val="28"/>
          <w:szCs w:val="28"/>
        </w:rPr>
        <w:t>переважно</w:t>
      </w:r>
      <w:r w:rsidR="000A6065">
        <w:rPr>
          <w:snapToGrid w:val="0"/>
          <w:sz w:val="28"/>
          <w:szCs w:val="28"/>
          <w:lang w:val="uk-UA"/>
        </w:rPr>
        <w:t xml:space="preserve"> </w:t>
      </w:r>
      <w:r w:rsidRPr="00005F3A">
        <w:rPr>
          <w:snapToGrid w:val="0"/>
          <w:sz w:val="28"/>
          <w:szCs w:val="28"/>
        </w:rPr>
        <w:t>навчалися</w:t>
      </w:r>
      <w:r w:rsidR="000A6065">
        <w:rPr>
          <w:snapToGrid w:val="0"/>
          <w:sz w:val="28"/>
          <w:szCs w:val="28"/>
          <w:lang w:val="uk-UA"/>
        </w:rPr>
        <w:t xml:space="preserve"> </w:t>
      </w:r>
      <w:r w:rsidRPr="00005F3A">
        <w:rPr>
          <w:snapToGrid w:val="0"/>
          <w:sz w:val="28"/>
          <w:szCs w:val="28"/>
        </w:rPr>
        <w:t>діти</w:t>
      </w:r>
      <w:r w:rsidR="000A6065">
        <w:rPr>
          <w:snapToGrid w:val="0"/>
          <w:sz w:val="28"/>
          <w:szCs w:val="28"/>
          <w:lang w:val="uk-UA"/>
        </w:rPr>
        <w:t xml:space="preserve"> </w:t>
      </w:r>
      <w:r w:rsidRPr="00005F3A">
        <w:rPr>
          <w:snapToGrid w:val="0"/>
          <w:sz w:val="28"/>
          <w:szCs w:val="28"/>
        </w:rPr>
        <w:t>польських</w:t>
      </w:r>
      <w:r w:rsidR="000A6065">
        <w:rPr>
          <w:snapToGrid w:val="0"/>
          <w:sz w:val="28"/>
          <w:szCs w:val="28"/>
          <w:lang w:val="uk-UA"/>
        </w:rPr>
        <w:t xml:space="preserve"> </w:t>
      </w:r>
      <w:r w:rsidRPr="00005F3A">
        <w:rPr>
          <w:snapToGrid w:val="0"/>
          <w:sz w:val="28"/>
          <w:szCs w:val="28"/>
        </w:rPr>
        <w:t>поміщиків та шляхти</w:t>
      </w:r>
      <w:r w:rsidRPr="00005F3A">
        <w:rPr>
          <w:rStyle w:val="a8"/>
          <w:sz w:val="28"/>
          <w:szCs w:val="28"/>
        </w:rPr>
        <w:footnoteReference w:id="39"/>
      </w:r>
      <w:r w:rsidRPr="00005F3A">
        <w:rPr>
          <w:snapToGrid w:val="0"/>
          <w:sz w:val="28"/>
          <w:szCs w:val="28"/>
        </w:rPr>
        <w:t>. Їхньою м</w:t>
      </w:r>
      <w:r w:rsidRPr="00005F3A">
        <w:rPr>
          <w:sz w:val="28"/>
          <w:szCs w:val="28"/>
        </w:rPr>
        <w:t>етою було не стільки</w:t>
      </w:r>
      <w:r w:rsidR="000A6065">
        <w:rPr>
          <w:sz w:val="28"/>
          <w:szCs w:val="28"/>
          <w:lang w:val="uk-UA"/>
        </w:rPr>
        <w:t xml:space="preserve"> </w:t>
      </w:r>
      <w:r w:rsidRPr="00005F3A">
        <w:rPr>
          <w:sz w:val="28"/>
          <w:szCs w:val="28"/>
        </w:rPr>
        <w:t>досягнення</w:t>
      </w:r>
      <w:r w:rsidR="000A6065">
        <w:rPr>
          <w:sz w:val="28"/>
          <w:szCs w:val="28"/>
          <w:lang w:val="uk-UA"/>
        </w:rPr>
        <w:t xml:space="preserve"> </w:t>
      </w:r>
      <w:r w:rsidRPr="00005F3A">
        <w:rPr>
          <w:sz w:val="28"/>
          <w:szCs w:val="28"/>
        </w:rPr>
        <w:t>певного стандарту освічености, скільки</w:t>
      </w:r>
      <w:r w:rsidR="000A6065">
        <w:rPr>
          <w:sz w:val="28"/>
          <w:szCs w:val="28"/>
          <w:lang w:val="uk-UA"/>
        </w:rPr>
        <w:t xml:space="preserve"> </w:t>
      </w:r>
      <w:r w:rsidRPr="00005F3A">
        <w:rPr>
          <w:sz w:val="28"/>
          <w:szCs w:val="28"/>
        </w:rPr>
        <w:t>формування у молоді</w:t>
      </w:r>
      <w:r w:rsidR="000A6065">
        <w:rPr>
          <w:sz w:val="28"/>
          <w:szCs w:val="28"/>
          <w:lang w:val="uk-UA"/>
        </w:rPr>
        <w:t xml:space="preserve"> </w:t>
      </w:r>
      <w:r w:rsidRPr="00005F3A">
        <w:rPr>
          <w:sz w:val="28"/>
          <w:szCs w:val="28"/>
        </w:rPr>
        <w:t>патріотизму через вивчення</w:t>
      </w:r>
      <w:r w:rsidR="000A6065">
        <w:rPr>
          <w:sz w:val="28"/>
          <w:szCs w:val="28"/>
          <w:lang w:val="uk-UA"/>
        </w:rPr>
        <w:t xml:space="preserve"> </w:t>
      </w:r>
      <w:r w:rsidRPr="00005F3A">
        <w:rPr>
          <w:sz w:val="28"/>
          <w:szCs w:val="28"/>
        </w:rPr>
        <w:t>польської</w:t>
      </w:r>
      <w:r w:rsidR="000A6065">
        <w:rPr>
          <w:sz w:val="28"/>
          <w:szCs w:val="28"/>
          <w:lang w:val="uk-UA"/>
        </w:rPr>
        <w:t xml:space="preserve"> </w:t>
      </w:r>
      <w:r w:rsidRPr="00005F3A">
        <w:rPr>
          <w:sz w:val="28"/>
          <w:szCs w:val="28"/>
        </w:rPr>
        <w:t>філології та історії.</w:t>
      </w:r>
    </w:p>
    <w:p w:rsidR="003364B4" w:rsidRPr="000A6065" w:rsidRDefault="003364B4" w:rsidP="00005F3A">
      <w:pPr>
        <w:shd w:val="clear" w:color="auto" w:fill="FFFFFF"/>
        <w:ind w:firstLine="567"/>
        <w:contextualSpacing/>
        <w:jc w:val="both"/>
        <w:rPr>
          <w:snapToGrid w:val="0"/>
          <w:sz w:val="28"/>
          <w:szCs w:val="28"/>
          <w:lang w:val="uk-UA"/>
        </w:rPr>
      </w:pPr>
      <w:r w:rsidRPr="00005F3A">
        <w:rPr>
          <w:snapToGrid w:val="0"/>
          <w:sz w:val="28"/>
          <w:szCs w:val="28"/>
        </w:rPr>
        <w:t>Перші</w:t>
      </w:r>
      <w:r w:rsidR="000A6065">
        <w:rPr>
          <w:snapToGrid w:val="0"/>
          <w:sz w:val="28"/>
          <w:szCs w:val="28"/>
          <w:lang w:val="uk-UA"/>
        </w:rPr>
        <w:t xml:space="preserve"> </w:t>
      </w:r>
      <w:r w:rsidRPr="00005F3A">
        <w:rPr>
          <w:sz w:val="28"/>
          <w:szCs w:val="28"/>
        </w:rPr>
        <w:t>таємні</w:t>
      </w:r>
      <w:r w:rsidR="000A6065">
        <w:rPr>
          <w:sz w:val="28"/>
          <w:szCs w:val="28"/>
          <w:lang w:val="uk-UA"/>
        </w:rPr>
        <w:t xml:space="preserve"> </w:t>
      </w:r>
      <w:r w:rsidRPr="00005F3A">
        <w:rPr>
          <w:sz w:val="28"/>
          <w:szCs w:val="28"/>
        </w:rPr>
        <w:t>польські</w:t>
      </w:r>
      <w:r w:rsidR="000A6065">
        <w:rPr>
          <w:sz w:val="28"/>
          <w:szCs w:val="28"/>
          <w:lang w:val="uk-UA"/>
        </w:rPr>
        <w:t xml:space="preserve"> </w:t>
      </w:r>
      <w:r w:rsidRPr="00005F3A">
        <w:rPr>
          <w:sz w:val="28"/>
          <w:szCs w:val="28"/>
        </w:rPr>
        <w:t>школи</w:t>
      </w:r>
      <w:r w:rsidR="000A6065">
        <w:rPr>
          <w:sz w:val="28"/>
          <w:szCs w:val="28"/>
          <w:lang w:val="uk-UA"/>
        </w:rPr>
        <w:t xml:space="preserve"> </w:t>
      </w:r>
      <w:r w:rsidRPr="00005F3A">
        <w:rPr>
          <w:sz w:val="28"/>
          <w:szCs w:val="28"/>
        </w:rPr>
        <w:t>виникли у 80-х рр. ХІХ ст. при сільських</w:t>
      </w:r>
      <w:r w:rsidR="000A6065">
        <w:rPr>
          <w:sz w:val="28"/>
          <w:szCs w:val="28"/>
          <w:lang w:val="uk-UA"/>
        </w:rPr>
        <w:t xml:space="preserve"> </w:t>
      </w:r>
      <w:r w:rsidRPr="00005F3A">
        <w:rPr>
          <w:sz w:val="28"/>
          <w:szCs w:val="28"/>
        </w:rPr>
        <w:t>поміщицьких</w:t>
      </w:r>
      <w:r w:rsidR="000A6065">
        <w:rPr>
          <w:sz w:val="28"/>
          <w:szCs w:val="28"/>
          <w:lang w:val="uk-UA"/>
        </w:rPr>
        <w:t xml:space="preserve"> </w:t>
      </w:r>
      <w:r w:rsidRPr="00005F3A">
        <w:rPr>
          <w:sz w:val="28"/>
          <w:szCs w:val="28"/>
        </w:rPr>
        <w:t>маєтках та римо-католицьких</w:t>
      </w:r>
      <w:r w:rsidR="000A6065">
        <w:rPr>
          <w:sz w:val="28"/>
          <w:szCs w:val="28"/>
          <w:lang w:val="uk-UA"/>
        </w:rPr>
        <w:t xml:space="preserve"> </w:t>
      </w:r>
      <w:r w:rsidRPr="00005F3A">
        <w:rPr>
          <w:sz w:val="28"/>
          <w:szCs w:val="28"/>
        </w:rPr>
        <w:t>костьолах</w:t>
      </w:r>
      <w:r w:rsidR="000A6065">
        <w:rPr>
          <w:sz w:val="28"/>
          <w:szCs w:val="28"/>
          <w:lang w:val="uk-UA"/>
        </w:rPr>
        <w:t xml:space="preserve"> </w:t>
      </w:r>
      <w:r w:rsidRPr="00005F3A">
        <w:rPr>
          <w:sz w:val="28"/>
          <w:szCs w:val="28"/>
        </w:rPr>
        <w:t>Правобережної</w:t>
      </w:r>
      <w:r w:rsidR="000A6065">
        <w:rPr>
          <w:sz w:val="28"/>
          <w:szCs w:val="28"/>
          <w:lang w:val="uk-UA"/>
        </w:rPr>
        <w:t xml:space="preserve"> </w:t>
      </w:r>
      <w:r w:rsidRPr="00005F3A">
        <w:rPr>
          <w:sz w:val="28"/>
          <w:szCs w:val="28"/>
        </w:rPr>
        <w:t>України. У наступні</w:t>
      </w:r>
      <w:r w:rsidR="000A6065">
        <w:rPr>
          <w:sz w:val="28"/>
          <w:szCs w:val="28"/>
          <w:lang w:val="uk-UA"/>
        </w:rPr>
        <w:t xml:space="preserve"> </w:t>
      </w:r>
      <w:r w:rsidRPr="00005F3A">
        <w:rPr>
          <w:sz w:val="28"/>
          <w:szCs w:val="28"/>
        </w:rPr>
        <w:t>десятиліття вони почали появлятись і в містах як Правобережжя, так і Півдня</w:t>
      </w:r>
      <w:r w:rsidR="000A6065">
        <w:rPr>
          <w:sz w:val="28"/>
          <w:szCs w:val="28"/>
          <w:lang w:val="uk-UA"/>
        </w:rPr>
        <w:t xml:space="preserve"> </w:t>
      </w:r>
      <w:r w:rsidRPr="00005F3A">
        <w:rPr>
          <w:sz w:val="28"/>
          <w:szCs w:val="28"/>
        </w:rPr>
        <w:t>України</w:t>
      </w:r>
      <w:r w:rsidRPr="00005F3A">
        <w:rPr>
          <w:rStyle w:val="a8"/>
          <w:sz w:val="28"/>
          <w:szCs w:val="28"/>
        </w:rPr>
        <w:footnoteReference w:id="40"/>
      </w:r>
      <w:r w:rsidRPr="00005F3A">
        <w:rPr>
          <w:sz w:val="28"/>
          <w:szCs w:val="28"/>
        </w:rPr>
        <w:t>.</w:t>
      </w:r>
      <w:r w:rsidR="000A6065">
        <w:rPr>
          <w:sz w:val="28"/>
          <w:szCs w:val="28"/>
          <w:lang w:val="uk-UA"/>
        </w:rPr>
        <w:t xml:space="preserve"> </w:t>
      </w:r>
      <w:r w:rsidR="00B03AC5">
        <w:rPr>
          <w:snapToGrid w:val="0"/>
          <w:sz w:val="28"/>
          <w:szCs w:val="28"/>
          <w:lang w:val="uk-UA"/>
        </w:rPr>
        <w:t>Неза</w:t>
      </w:r>
      <w:r w:rsidRPr="000A6065">
        <w:rPr>
          <w:snapToGrid w:val="0"/>
          <w:sz w:val="28"/>
          <w:szCs w:val="28"/>
          <w:lang w:val="uk-UA"/>
        </w:rPr>
        <w:t>реєстровані</w:t>
      </w:r>
      <w:r w:rsidR="000A6065">
        <w:rPr>
          <w:snapToGrid w:val="0"/>
          <w:sz w:val="28"/>
          <w:szCs w:val="28"/>
          <w:lang w:val="uk-UA"/>
        </w:rPr>
        <w:t xml:space="preserve"> </w:t>
      </w:r>
      <w:r w:rsidRPr="000A6065">
        <w:rPr>
          <w:snapToGrid w:val="0"/>
          <w:sz w:val="28"/>
          <w:szCs w:val="28"/>
          <w:lang w:val="uk-UA"/>
        </w:rPr>
        <w:t>навчальні</w:t>
      </w:r>
      <w:r w:rsidR="000A6065">
        <w:rPr>
          <w:snapToGrid w:val="0"/>
          <w:sz w:val="28"/>
          <w:szCs w:val="28"/>
          <w:lang w:val="uk-UA"/>
        </w:rPr>
        <w:t xml:space="preserve"> </w:t>
      </w:r>
      <w:r w:rsidRPr="000A6065">
        <w:rPr>
          <w:snapToGrid w:val="0"/>
          <w:sz w:val="28"/>
          <w:szCs w:val="28"/>
          <w:lang w:val="uk-UA"/>
        </w:rPr>
        <w:t>заклади</w:t>
      </w:r>
      <w:r w:rsidR="000A6065">
        <w:rPr>
          <w:snapToGrid w:val="0"/>
          <w:sz w:val="28"/>
          <w:szCs w:val="28"/>
          <w:lang w:val="uk-UA"/>
        </w:rPr>
        <w:t xml:space="preserve"> </w:t>
      </w:r>
      <w:r w:rsidRPr="000A6065">
        <w:rPr>
          <w:snapToGrid w:val="0"/>
          <w:sz w:val="28"/>
          <w:szCs w:val="28"/>
          <w:lang w:val="uk-UA"/>
        </w:rPr>
        <w:t>утримували коштами поміщиків, міщан, заможних селян, за рахунок</w:t>
      </w:r>
      <w:r w:rsidR="000A6065">
        <w:rPr>
          <w:snapToGrid w:val="0"/>
          <w:sz w:val="28"/>
          <w:szCs w:val="28"/>
          <w:lang w:val="uk-UA"/>
        </w:rPr>
        <w:t xml:space="preserve"> </w:t>
      </w:r>
      <w:r w:rsidRPr="000A6065">
        <w:rPr>
          <w:snapToGrid w:val="0"/>
          <w:sz w:val="28"/>
          <w:szCs w:val="28"/>
          <w:lang w:val="uk-UA"/>
        </w:rPr>
        <w:t>місцевих</w:t>
      </w:r>
      <w:r w:rsidR="000A6065">
        <w:rPr>
          <w:snapToGrid w:val="0"/>
          <w:sz w:val="28"/>
          <w:szCs w:val="28"/>
          <w:lang w:val="uk-UA"/>
        </w:rPr>
        <w:t xml:space="preserve"> </w:t>
      </w:r>
      <w:r w:rsidRPr="000A6065">
        <w:rPr>
          <w:snapToGrid w:val="0"/>
          <w:sz w:val="28"/>
          <w:szCs w:val="28"/>
          <w:lang w:val="uk-UA"/>
        </w:rPr>
        <w:t>ксьондзів. У різний</w:t>
      </w:r>
      <w:r w:rsidR="000A6065">
        <w:rPr>
          <w:snapToGrid w:val="0"/>
          <w:sz w:val="28"/>
          <w:szCs w:val="28"/>
          <w:lang w:val="uk-UA"/>
        </w:rPr>
        <w:t xml:space="preserve"> </w:t>
      </w:r>
      <w:r w:rsidRPr="000A6065">
        <w:rPr>
          <w:snapToGrid w:val="0"/>
          <w:sz w:val="28"/>
          <w:szCs w:val="28"/>
          <w:lang w:val="uk-UA"/>
        </w:rPr>
        <w:lastRenderedPageBreak/>
        <w:t>період вони діяли у Кам’янці-Подільському</w:t>
      </w:r>
      <w:r w:rsidRPr="000A6065">
        <w:rPr>
          <w:sz w:val="28"/>
          <w:szCs w:val="28"/>
          <w:lang w:val="uk-UA"/>
        </w:rPr>
        <w:t xml:space="preserve">, </w:t>
      </w:r>
      <w:r w:rsidRPr="000A6065">
        <w:rPr>
          <w:snapToGrid w:val="0"/>
          <w:sz w:val="28"/>
          <w:szCs w:val="28"/>
          <w:lang w:val="uk-UA"/>
        </w:rPr>
        <w:t xml:space="preserve">Красилові, Луцьку, </w:t>
      </w:r>
      <w:r w:rsidRPr="000A6065">
        <w:rPr>
          <w:sz w:val="28"/>
          <w:szCs w:val="28"/>
          <w:lang w:val="uk-UA"/>
        </w:rPr>
        <w:t>Єлисаветграді, Катеринославі</w:t>
      </w:r>
      <w:r w:rsidRPr="000A6065">
        <w:rPr>
          <w:snapToGrid w:val="0"/>
          <w:sz w:val="28"/>
          <w:szCs w:val="28"/>
          <w:lang w:val="uk-UA"/>
        </w:rPr>
        <w:t xml:space="preserve">, </w:t>
      </w:r>
      <w:r w:rsidRPr="000A6065">
        <w:rPr>
          <w:sz w:val="28"/>
          <w:szCs w:val="28"/>
          <w:lang w:val="uk-UA"/>
        </w:rPr>
        <w:t>Одесі</w:t>
      </w:r>
      <w:r w:rsidRPr="00005F3A">
        <w:rPr>
          <w:rStyle w:val="a8"/>
          <w:sz w:val="28"/>
          <w:szCs w:val="28"/>
        </w:rPr>
        <w:footnoteReference w:id="41"/>
      </w:r>
      <w:r w:rsidRPr="000A6065">
        <w:rPr>
          <w:sz w:val="28"/>
          <w:szCs w:val="28"/>
          <w:lang w:val="uk-UA"/>
        </w:rPr>
        <w:t xml:space="preserve"> та </w:t>
      </w:r>
      <w:r w:rsidRPr="000A6065">
        <w:rPr>
          <w:snapToGrid w:val="0"/>
          <w:sz w:val="28"/>
          <w:szCs w:val="28"/>
          <w:lang w:val="uk-UA"/>
        </w:rPr>
        <w:t>інших</w:t>
      </w:r>
      <w:r w:rsidR="000A6065">
        <w:rPr>
          <w:snapToGrid w:val="0"/>
          <w:sz w:val="28"/>
          <w:szCs w:val="28"/>
          <w:lang w:val="uk-UA"/>
        </w:rPr>
        <w:t xml:space="preserve"> </w:t>
      </w:r>
      <w:r w:rsidRPr="000A6065">
        <w:rPr>
          <w:snapToGrid w:val="0"/>
          <w:sz w:val="28"/>
          <w:szCs w:val="28"/>
          <w:lang w:val="uk-UA"/>
        </w:rPr>
        <w:t>містах.</w:t>
      </w:r>
    </w:p>
    <w:p w:rsidR="003364B4" w:rsidRPr="00005F3A" w:rsidRDefault="003364B4" w:rsidP="00005F3A">
      <w:pPr>
        <w:spacing w:before="100" w:beforeAutospacing="1" w:after="100" w:afterAutospacing="1"/>
        <w:ind w:firstLine="567"/>
        <w:contextualSpacing/>
        <w:jc w:val="both"/>
        <w:rPr>
          <w:rStyle w:val="FontStyle139"/>
          <w:rFonts w:eastAsiaTheme="majorEastAsia"/>
          <w:sz w:val="28"/>
          <w:szCs w:val="28"/>
        </w:rPr>
      </w:pPr>
      <w:r w:rsidRPr="00005F3A">
        <w:rPr>
          <w:snapToGrid w:val="0"/>
          <w:sz w:val="28"/>
          <w:szCs w:val="28"/>
        </w:rPr>
        <w:t>Під час Першої</w:t>
      </w:r>
      <w:r w:rsidR="000A6065">
        <w:rPr>
          <w:snapToGrid w:val="0"/>
          <w:sz w:val="28"/>
          <w:szCs w:val="28"/>
          <w:lang w:val="uk-UA"/>
        </w:rPr>
        <w:t xml:space="preserve"> </w:t>
      </w:r>
      <w:r w:rsidRPr="00005F3A">
        <w:rPr>
          <w:snapToGrid w:val="0"/>
          <w:sz w:val="28"/>
          <w:szCs w:val="28"/>
        </w:rPr>
        <w:t>російської</w:t>
      </w:r>
      <w:r w:rsidR="000A6065">
        <w:rPr>
          <w:snapToGrid w:val="0"/>
          <w:sz w:val="28"/>
          <w:szCs w:val="28"/>
          <w:lang w:val="uk-UA"/>
        </w:rPr>
        <w:t xml:space="preserve"> </w:t>
      </w:r>
      <w:r w:rsidRPr="00005F3A">
        <w:rPr>
          <w:snapToGrid w:val="0"/>
          <w:sz w:val="28"/>
          <w:szCs w:val="28"/>
        </w:rPr>
        <w:t>революції</w:t>
      </w:r>
      <w:r w:rsidR="000A6065">
        <w:rPr>
          <w:snapToGrid w:val="0"/>
          <w:sz w:val="28"/>
          <w:szCs w:val="28"/>
          <w:lang w:val="uk-UA"/>
        </w:rPr>
        <w:t xml:space="preserve"> </w:t>
      </w:r>
      <w:r w:rsidRPr="00005F3A">
        <w:rPr>
          <w:rStyle w:val="FontStyle139"/>
          <w:rFonts w:eastAsiaTheme="majorEastAsia"/>
          <w:sz w:val="28"/>
          <w:szCs w:val="28"/>
        </w:rPr>
        <w:t>царизм був</w:t>
      </w:r>
      <w:r w:rsidR="000A6065">
        <w:rPr>
          <w:rStyle w:val="FontStyle139"/>
          <w:rFonts w:eastAsiaTheme="majorEastAsia"/>
          <w:sz w:val="28"/>
          <w:szCs w:val="28"/>
          <w:lang w:val="uk-UA"/>
        </w:rPr>
        <w:t xml:space="preserve"> </w:t>
      </w:r>
      <w:r w:rsidRPr="00005F3A">
        <w:rPr>
          <w:rStyle w:val="FontStyle139"/>
          <w:rFonts w:eastAsiaTheme="majorEastAsia"/>
          <w:sz w:val="28"/>
          <w:szCs w:val="28"/>
        </w:rPr>
        <w:t>змушений</w:t>
      </w:r>
      <w:r w:rsidR="000A6065">
        <w:rPr>
          <w:rStyle w:val="FontStyle139"/>
          <w:rFonts w:eastAsiaTheme="majorEastAsia"/>
          <w:sz w:val="28"/>
          <w:szCs w:val="28"/>
          <w:lang w:val="uk-UA"/>
        </w:rPr>
        <w:t xml:space="preserve"> </w:t>
      </w:r>
      <w:r w:rsidRPr="00005F3A">
        <w:rPr>
          <w:rStyle w:val="FontStyle139"/>
          <w:rFonts w:eastAsiaTheme="majorEastAsia"/>
          <w:sz w:val="28"/>
          <w:szCs w:val="28"/>
        </w:rPr>
        <w:t>піти на певні поступки. У квітні 1905 р. схва</w:t>
      </w:r>
      <w:r w:rsidRPr="00005F3A">
        <w:rPr>
          <w:rStyle w:val="FontStyle139"/>
          <w:rFonts w:eastAsiaTheme="majorEastAsia"/>
          <w:sz w:val="28"/>
          <w:szCs w:val="28"/>
        </w:rPr>
        <w:softHyphen/>
        <w:t>лено Закон «Про зміцнення засад віротерпимости», яким формально проголошено свободу віросповідання та відновлення</w:t>
      </w:r>
      <w:r w:rsidR="000A6065">
        <w:rPr>
          <w:rStyle w:val="FontStyle139"/>
          <w:rFonts w:eastAsiaTheme="majorEastAsia"/>
          <w:sz w:val="28"/>
          <w:szCs w:val="28"/>
          <w:lang w:val="uk-UA"/>
        </w:rPr>
        <w:t xml:space="preserve"> </w:t>
      </w:r>
      <w:r w:rsidRPr="00005F3A">
        <w:rPr>
          <w:rStyle w:val="FontStyle139"/>
          <w:rFonts w:eastAsiaTheme="majorEastAsia"/>
          <w:sz w:val="28"/>
          <w:szCs w:val="28"/>
        </w:rPr>
        <w:t>деяких прав римо-католицьких</w:t>
      </w:r>
      <w:r w:rsidR="000A6065">
        <w:rPr>
          <w:rStyle w:val="FontStyle139"/>
          <w:rFonts w:eastAsiaTheme="majorEastAsia"/>
          <w:sz w:val="28"/>
          <w:szCs w:val="28"/>
          <w:lang w:val="uk-UA"/>
        </w:rPr>
        <w:t xml:space="preserve"> </w:t>
      </w:r>
      <w:r w:rsidRPr="00005F3A">
        <w:rPr>
          <w:rStyle w:val="FontStyle139"/>
          <w:rFonts w:eastAsiaTheme="majorEastAsia"/>
          <w:sz w:val="28"/>
          <w:szCs w:val="28"/>
        </w:rPr>
        <w:t>священиків. У губерніях</w:t>
      </w:r>
      <w:r w:rsidR="000A6065">
        <w:rPr>
          <w:rStyle w:val="FontStyle139"/>
          <w:rFonts w:eastAsiaTheme="majorEastAsia"/>
          <w:sz w:val="28"/>
          <w:szCs w:val="28"/>
          <w:lang w:val="uk-UA"/>
        </w:rPr>
        <w:t xml:space="preserve"> </w:t>
      </w:r>
      <w:r w:rsidRPr="00005F3A">
        <w:rPr>
          <w:rStyle w:val="FontStyle139"/>
          <w:rFonts w:eastAsiaTheme="majorEastAsia"/>
          <w:sz w:val="28"/>
          <w:szCs w:val="28"/>
        </w:rPr>
        <w:t>західного краю Законом від 1 травня 1905 р. частково</w:t>
      </w:r>
      <w:r w:rsidR="000A6065">
        <w:rPr>
          <w:rStyle w:val="FontStyle139"/>
          <w:rFonts w:eastAsiaTheme="majorEastAsia"/>
          <w:sz w:val="28"/>
          <w:szCs w:val="28"/>
          <w:lang w:val="uk-UA"/>
        </w:rPr>
        <w:t xml:space="preserve"> </w:t>
      </w:r>
      <w:r w:rsidRPr="00005F3A">
        <w:rPr>
          <w:rStyle w:val="FontStyle139"/>
          <w:rFonts w:eastAsiaTheme="majorEastAsia"/>
          <w:sz w:val="28"/>
          <w:szCs w:val="28"/>
        </w:rPr>
        <w:t>скасовано</w:t>
      </w:r>
      <w:r w:rsidR="000A6065">
        <w:rPr>
          <w:rStyle w:val="FontStyle139"/>
          <w:rFonts w:eastAsiaTheme="majorEastAsia"/>
          <w:sz w:val="28"/>
          <w:szCs w:val="28"/>
          <w:lang w:val="uk-UA"/>
        </w:rPr>
        <w:t xml:space="preserve"> </w:t>
      </w:r>
      <w:r w:rsidRPr="00005F3A">
        <w:rPr>
          <w:rStyle w:val="FontStyle139"/>
          <w:rFonts w:eastAsiaTheme="majorEastAsia"/>
          <w:sz w:val="28"/>
          <w:szCs w:val="28"/>
        </w:rPr>
        <w:t>обмеження</w:t>
      </w:r>
      <w:r w:rsidR="000A6065">
        <w:rPr>
          <w:rStyle w:val="FontStyle139"/>
          <w:rFonts w:eastAsiaTheme="majorEastAsia"/>
          <w:sz w:val="28"/>
          <w:szCs w:val="28"/>
          <w:lang w:val="uk-UA"/>
        </w:rPr>
        <w:t xml:space="preserve"> </w:t>
      </w:r>
      <w:r w:rsidRPr="00005F3A">
        <w:rPr>
          <w:rStyle w:val="FontStyle139"/>
          <w:rFonts w:eastAsiaTheme="majorEastAsia"/>
          <w:sz w:val="28"/>
          <w:szCs w:val="28"/>
        </w:rPr>
        <w:t>поляків у викладанні</w:t>
      </w:r>
      <w:r w:rsidR="000A6065">
        <w:rPr>
          <w:rStyle w:val="FontStyle139"/>
          <w:rFonts w:eastAsiaTheme="majorEastAsia"/>
          <w:sz w:val="28"/>
          <w:szCs w:val="28"/>
          <w:lang w:val="uk-UA"/>
        </w:rPr>
        <w:t xml:space="preserve"> </w:t>
      </w:r>
      <w:r w:rsidRPr="00005F3A">
        <w:rPr>
          <w:rStyle w:val="FontStyle139"/>
          <w:rFonts w:eastAsiaTheme="majorEastAsia"/>
          <w:sz w:val="28"/>
          <w:szCs w:val="28"/>
        </w:rPr>
        <w:t>польською</w:t>
      </w:r>
      <w:r w:rsidR="000A6065">
        <w:rPr>
          <w:rStyle w:val="FontStyle139"/>
          <w:rFonts w:eastAsiaTheme="majorEastAsia"/>
          <w:sz w:val="28"/>
          <w:szCs w:val="28"/>
          <w:lang w:val="uk-UA"/>
        </w:rPr>
        <w:t xml:space="preserve"> </w:t>
      </w:r>
      <w:r w:rsidRPr="00005F3A">
        <w:rPr>
          <w:rStyle w:val="FontStyle139"/>
          <w:rFonts w:eastAsiaTheme="majorEastAsia"/>
          <w:sz w:val="28"/>
          <w:szCs w:val="28"/>
        </w:rPr>
        <w:t>мовою в навчальних закладах краю. У містах, де проживали чисельні</w:t>
      </w:r>
      <w:r w:rsidR="000A6065">
        <w:rPr>
          <w:rStyle w:val="FontStyle139"/>
          <w:rFonts w:eastAsiaTheme="majorEastAsia"/>
          <w:sz w:val="28"/>
          <w:szCs w:val="28"/>
          <w:lang w:val="uk-UA"/>
        </w:rPr>
        <w:t xml:space="preserve"> </w:t>
      </w:r>
      <w:r w:rsidRPr="00005F3A">
        <w:rPr>
          <w:rStyle w:val="FontStyle139"/>
          <w:rFonts w:eastAsiaTheme="majorEastAsia"/>
          <w:sz w:val="28"/>
          <w:szCs w:val="28"/>
        </w:rPr>
        <w:t>польські</w:t>
      </w:r>
      <w:r w:rsidR="000A6065">
        <w:rPr>
          <w:rStyle w:val="FontStyle139"/>
          <w:rFonts w:eastAsiaTheme="majorEastAsia"/>
          <w:sz w:val="28"/>
          <w:szCs w:val="28"/>
          <w:lang w:val="uk-UA"/>
        </w:rPr>
        <w:t xml:space="preserve"> </w:t>
      </w:r>
      <w:r w:rsidRPr="00005F3A">
        <w:rPr>
          <w:rStyle w:val="FontStyle139"/>
          <w:rFonts w:eastAsiaTheme="majorEastAsia"/>
          <w:sz w:val="28"/>
          <w:szCs w:val="28"/>
        </w:rPr>
        <w:t>громади, зокрема, в Києві, Одесі, Умані, створювали</w:t>
      </w:r>
      <w:r w:rsidR="000A6065">
        <w:rPr>
          <w:rStyle w:val="FontStyle139"/>
          <w:rFonts w:eastAsiaTheme="majorEastAsia"/>
          <w:sz w:val="28"/>
          <w:szCs w:val="28"/>
          <w:lang w:val="uk-UA"/>
        </w:rPr>
        <w:t xml:space="preserve"> </w:t>
      </w:r>
      <w:r w:rsidRPr="00005F3A">
        <w:rPr>
          <w:rStyle w:val="FontStyle139"/>
          <w:rFonts w:eastAsiaTheme="majorEastAsia"/>
          <w:sz w:val="28"/>
          <w:szCs w:val="28"/>
        </w:rPr>
        <w:t>польські</w:t>
      </w:r>
      <w:r w:rsidR="000A6065">
        <w:rPr>
          <w:rStyle w:val="FontStyle139"/>
          <w:rFonts w:eastAsiaTheme="majorEastAsia"/>
          <w:sz w:val="28"/>
          <w:szCs w:val="28"/>
          <w:lang w:val="uk-UA"/>
        </w:rPr>
        <w:t xml:space="preserve"> </w:t>
      </w:r>
      <w:r w:rsidRPr="00005F3A">
        <w:rPr>
          <w:rStyle w:val="FontStyle139"/>
          <w:rFonts w:eastAsiaTheme="majorEastAsia"/>
          <w:sz w:val="28"/>
          <w:szCs w:val="28"/>
        </w:rPr>
        <w:t>культурні та релігійні</w:t>
      </w:r>
      <w:r w:rsidR="000A6065">
        <w:rPr>
          <w:rStyle w:val="FontStyle139"/>
          <w:rFonts w:eastAsiaTheme="majorEastAsia"/>
          <w:sz w:val="28"/>
          <w:szCs w:val="28"/>
          <w:lang w:val="uk-UA"/>
        </w:rPr>
        <w:t xml:space="preserve"> </w:t>
      </w:r>
      <w:r w:rsidRPr="00005F3A">
        <w:rPr>
          <w:rStyle w:val="FontStyle139"/>
          <w:rFonts w:eastAsiaTheme="majorEastAsia"/>
          <w:sz w:val="28"/>
          <w:szCs w:val="28"/>
        </w:rPr>
        <w:t xml:space="preserve">товариства, клуби, читальні, </w:t>
      </w:r>
      <w:r w:rsidR="000A6065">
        <w:rPr>
          <w:rStyle w:val="FontStyle139"/>
          <w:rFonts w:eastAsiaTheme="majorEastAsia"/>
          <w:sz w:val="28"/>
          <w:szCs w:val="28"/>
        </w:rPr>
        <w:t>протее</w:t>
      </w:r>
      <w:r w:rsidR="000A6065">
        <w:rPr>
          <w:rStyle w:val="FontStyle139"/>
          <w:rFonts w:eastAsiaTheme="majorEastAsia"/>
          <w:sz w:val="28"/>
          <w:szCs w:val="28"/>
          <w:lang w:val="uk-UA"/>
        </w:rPr>
        <w:t xml:space="preserve"> </w:t>
      </w:r>
      <w:r w:rsidRPr="00005F3A">
        <w:rPr>
          <w:rStyle w:val="FontStyle139"/>
          <w:rFonts w:eastAsiaTheme="majorEastAsia"/>
          <w:sz w:val="28"/>
          <w:szCs w:val="28"/>
        </w:rPr>
        <w:t>їхня</w:t>
      </w:r>
      <w:r w:rsidR="000A6065">
        <w:rPr>
          <w:rStyle w:val="FontStyle139"/>
          <w:rFonts w:eastAsiaTheme="majorEastAsia"/>
          <w:sz w:val="28"/>
          <w:szCs w:val="28"/>
          <w:lang w:val="uk-UA"/>
        </w:rPr>
        <w:t xml:space="preserve"> </w:t>
      </w:r>
      <w:r w:rsidRPr="00005F3A">
        <w:rPr>
          <w:rStyle w:val="FontStyle139"/>
          <w:rFonts w:eastAsiaTheme="majorEastAsia"/>
          <w:sz w:val="28"/>
          <w:szCs w:val="28"/>
        </w:rPr>
        <w:t>діяль</w:t>
      </w:r>
      <w:r w:rsidRPr="00005F3A">
        <w:rPr>
          <w:rStyle w:val="FontStyle139"/>
          <w:rFonts w:eastAsiaTheme="majorEastAsia"/>
          <w:sz w:val="28"/>
          <w:szCs w:val="28"/>
        </w:rPr>
        <w:softHyphen/>
        <w:t>ність</w:t>
      </w:r>
      <w:r w:rsidR="000A6065">
        <w:rPr>
          <w:rStyle w:val="FontStyle139"/>
          <w:rFonts w:eastAsiaTheme="majorEastAsia"/>
          <w:sz w:val="28"/>
          <w:szCs w:val="28"/>
          <w:lang w:val="uk-UA"/>
        </w:rPr>
        <w:t xml:space="preserve"> </w:t>
      </w:r>
      <w:r w:rsidRPr="00005F3A">
        <w:rPr>
          <w:rStyle w:val="FontStyle139"/>
          <w:rFonts w:eastAsiaTheme="majorEastAsia"/>
          <w:sz w:val="28"/>
          <w:szCs w:val="28"/>
        </w:rPr>
        <w:t>перебувала</w:t>
      </w:r>
      <w:r w:rsidR="000A6065">
        <w:rPr>
          <w:rStyle w:val="FontStyle139"/>
          <w:rFonts w:eastAsiaTheme="majorEastAsia"/>
          <w:sz w:val="28"/>
          <w:szCs w:val="28"/>
          <w:lang w:val="uk-UA"/>
        </w:rPr>
        <w:t xml:space="preserve"> </w:t>
      </w:r>
      <w:r w:rsidRPr="00005F3A">
        <w:rPr>
          <w:rStyle w:val="FontStyle139"/>
          <w:rFonts w:eastAsiaTheme="majorEastAsia"/>
          <w:sz w:val="28"/>
          <w:szCs w:val="28"/>
        </w:rPr>
        <w:t>під контролем поліції</w:t>
      </w:r>
      <w:r w:rsidRPr="00005F3A">
        <w:rPr>
          <w:rStyle w:val="a8"/>
          <w:snapToGrid w:val="0"/>
          <w:sz w:val="28"/>
          <w:szCs w:val="28"/>
        </w:rPr>
        <w:footnoteReference w:id="42"/>
      </w:r>
      <w:r w:rsidRPr="00005F3A">
        <w:rPr>
          <w:rStyle w:val="FontStyle139"/>
          <w:rFonts w:eastAsiaTheme="majorEastAsia"/>
          <w:sz w:val="28"/>
          <w:szCs w:val="28"/>
        </w:rPr>
        <w:t>.</w:t>
      </w:r>
    </w:p>
    <w:p w:rsidR="003364B4" w:rsidRPr="00005F3A" w:rsidRDefault="003364B4" w:rsidP="00005F3A">
      <w:pPr>
        <w:shd w:val="clear" w:color="auto" w:fill="FFFFFF"/>
        <w:ind w:firstLine="567"/>
        <w:contextualSpacing/>
        <w:jc w:val="both"/>
        <w:rPr>
          <w:snapToGrid w:val="0"/>
          <w:sz w:val="28"/>
          <w:szCs w:val="28"/>
        </w:rPr>
      </w:pPr>
      <w:r w:rsidRPr="00005F3A">
        <w:rPr>
          <w:rStyle w:val="FontStyle139"/>
          <w:rFonts w:eastAsiaTheme="majorEastAsia"/>
          <w:sz w:val="28"/>
          <w:szCs w:val="28"/>
        </w:rPr>
        <w:t>В умовах спаду революції</w:t>
      </w:r>
      <w:r w:rsidR="000A6065">
        <w:rPr>
          <w:rStyle w:val="FontStyle139"/>
          <w:rFonts w:eastAsiaTheme="majorEastAsia"/>
          <w:sz w:val="28"/>
          <w:szCs w:val="28"/>
          <w:lang w:val="uk-UA"/>
        </w:rPr>
        <w:t xml:space="preserve"> </w:t>
      </w:r>
      <w:r w:rsidRPr="00005F3A">
        <w:rPr>
          <w:rStyle w:val="FontStyle139"/>
          <w:rFonts w:eastAsiaTheme="majorEastAsia"/>
          <w:sz w:val="28"/>
          <w:szCs w:val="28"/>
        </w:rPr>
        <w:t>переслідування</w:t>
      </w:r>
      <w:r w:rsidR="000A6065">
        <w:rPr>
          <w:rStyle w:val="FontStyle139"/>
          <w:rFonts w:eastAsiaTheme="majorEastAsia"/>
          <w:sz w:val="28"/>
          <w:szCs w:val="28"/>
          <w:lang w:val="uk-UA"/>
        </w:rPr>
        <w:t xml:space="preserve"> </w:t>
      </w:r>
      <w:r w:rsidRPr="00005F3A">
        <w:rPr>
          <w:rStyle w:val="FontStyle139"/>
          <w:rFonts w:eastAsiaTheme="majorEastAsia"/>
          <w:sz w:val="28"/>
          <w:szCs w:val="28"/>
        </w:rPr>
        <w:t>польського</w:t>
      </w:r>
      <w:r w:rsidR="000A6065">
        <w:rPr>
          <w:rStyle w:val="FontStyle139"/>
          <w:rFonts w:eastAsiaTheme="majorEastAsia"/>
          <w:sz w:val="28"/>
          <w:szCs w:val="28"/>
          <w:lang w:val="uk-UA"/>
        </w:rPr>
        <w:t xml:space="preserve"> </w:t>
      </w:r>
      <w:r w:rsidRPr="00005F3A">
        <w:rPr>
          <w:rStyle w:val="FontStyle139"/>
          <w:rFonts w:eastAsiaTheme="majorEastAsia"/>
          <w:sz w:val="28"/>
          <w:szCs w:val="28"/>
        </w:rPr>
        <w:t>населення</w:t>
      </w:r>
      <w:r w:rsidR="000A6065">
        <w:rPr>
          <w:rStyle w:val="FontStyle139"/>
          <w:rFonts w:eastAsiaTheme="majorEastAsia"/>
          <w:sz w:val="28"/>
          <w:szCs w:val="28"/>
          <w:lang w:val="uk-UA"/>
        </w:rPr>
        <w:t xml:space="preserve"> </w:t>
      </w:r>
      <w:r w:rsidRPr="00005F3A">
        <w:rPr>
          <w:rStyle w:val="FontStyle139"/>
          <w:rFonts w:eastAsiaTheme="majorEastAsia"/>
          <w:sz w:val="28"/>
          <w:szCs w:val="28"/>
        </w:rPr>
        <w:t>були</w:t>
      </w:r>
      <w:r w:rsidR="007A2C0A">
        <w:rPr>
          <w:rStyle w:val="FontStyle139"/>
          <w:rFonts w:eastAsiaTheme="majorEastAsia"/>
          <w:sz w:val="28"/>
          <w:szCs w:val="28"/>
          <w:lang w:val="uk-UA"/>
        </w:rPr>
        <w:t xml:space="preserve"> </w:t>
      </w:r>
      <w:r w:rsidRPr="00005F3A">
        <w:rPr>
          <w:rStyle w:val="FontStyle139"/>
          <w:rFonts w:eastAsiaTheme="majorEastAsia"/>
          <w:sz w:val="28"/>
          <w:szCs w:val="28"/>
        </w:rPr>
        <w:t>відновлені з новою силою. Через окружні суди провадили</w:t>
      </w:r>
      <w:r w:rsidR="007A2C0A">
        <w:rPr>
          <w:rStyle w:val="FontStyle139"/>
          <w:rFonts w:eastAsiaTheme="majorEastAsia"/>
          <w:sz w:val="28"/>
          <w:szCs w:val="28"/>
          <w:lang w:val="uk-UA"/>
        </w:rPr>
        <w:t xml:space="preserve"> </w:t>
      </w:r>
      <w:r w:rsidRPr="00005F3A">
        <w:rPr>
          <w:rStyle w:val="FontStyle139"/>
          <w:rFonts w:eastAsiaTheme="majorEastAsia"/>
          <w:sz w:val="28"/>
          <w:szCs w:val="28"/>
        </w:rPr>
        <w:t>вилучення в поляків</w:t>
      </w:r>
      <w:r w:rsidR="007A2C0A">
        <w:rPr>
          <w:rStyle w:val="FontStyle139"/>
          <w:rFonts w:eastAsiaTheme="majorEastAsia"/>
          <w:sz w:val="28"/>
          <w:szCs w:val="28"/>
          <w:lang w:val="uk-UA"/>
        </w:rPr>
        <w:t xml:space="preserve"> </w:t>
      </w:r>
      <w:r w:rsidRPr="00005F3A">
        <w:rPr>
          <w:rStyle w:val="FontStyle139"/>
          <w:rFonts w:eastAsiaTheme="majorEastAsia"/>
          <w:sz w:val="28"/>
          <w:szCs w:val="28"/>
        </w:rPr>
        <w:t>нерухомости та їхню передачу російським</w:t>
      </w:r>
      <w:r w:rsidR="007A2C0A">
        <w:rPr>
          <w:rStyle w:val="FontStyle139"/>
          <w:rFonts w:eastAsiaTheme="majorEastAsia"/>
          <w:sz w:val="28"/>
          <w:szCs w:val="28"/>
          <w:lang w:val="uk-UA"/>
        </w:rPr>
        <w:t xml:space="preserve"> </w:t>
      </w:r>
      <w:r w:rsidRPr="00005F3A">
        <w:rPr>
          <w:rStyle w:val="FontStyle139"/>
          <w:rFonts w:eastAsiaTheme="majorEastAsia"/>
          <w:sz w:val="28"/>
          <w:szCs w:val="28"/>
        </w:rPr>
        <w:t>власникам, зокрема, в Дубнівському, Рівненськ</w:t>
      </w:r>
      <w:r w:rsidR="00B03AC5">
        <w:rPr>
          <w:rStyle w:val="FontStyle139"/>
          <w:rFonts w:eastAsiaTheme="majorEastAsia"/>
          <w:sz w:val="28"/>
          <w:szCs w:val="28"/>
        </w:rPr>
        <w:t>ому, Володимир-Волинському, Кре</w:t>
      </w:r>
      <w:r w:rsidRPr="00005F3A">
        <w:rPr>
          <w:rStyle w:val="FontStyle139"/>
          <w:rFonts w:eastAsiaTheme="majorEastAsia"/>
          <w:sz w:val="28"/>
          <w:szCs w:val="28"/>
        </w:rPr>
        <w:t>менецькому, Уманському, Звенигородському та інших</w:t>
      </w:r>
      <w:r w:rsidR="007A2C0A">
        <w:rPr>
          <w:rStyle w:val="FontStyle139"/>
          <w:rFonts w:eastAsiaTheme="majorEastAsia"/>
          <w:sz w:val="28"/>
          <w:szCs w:val="28"/>
          <w:lang w:val="uk-UA"/>
        </w:rPr>
        <w:t xml:space="preserve"> </w:t>
      </w:r>
      <w:r w:rsidRPr="00005F3A">
        <w:rPr>
          <w:rStyle w:val="FontStyle139"/>
          <w:rFonts w:eastAsiaTheme="majorEastAsia"/>
          <w:sz w:val="28"/>
          <w:szCs w:val="28"/>
        </w:rPr>
        <w:t>повітах. За розпорядженням</w:t>
      </w:r>
      <w:r w:rsidR="007A2C0A">
        <w:rPr>
          <w:rStyle w:val="FontStyle139"/>
          <w:rFonts w:eastAsiaTheme="majorEastAsia"/>
          <w:sz w:val="28"/>
          <w:szCs w:val="28"/>
          <w:lang w:val="uk-UA"/>
        </w:rPr>
        <w:t xml:space="preserve"> </w:t>
      </w:r>
      <w:r w:rsidRPr="00005F3A">
        <w:rPr>
          <w:snapToGrid w:val="0"/>
          <w:sz w:val="28"/>
          <w:szCs w:val="28"/>
        </w:rPr>
        <w:t>прем’єр-міністра</w:t>
      </w:r>
      <w:r w:rsidR="007A2C0A">
        <w:rPr>
          <w:snapToGrid w:val="0"/>
          <w:sz w:val="28"/>
          <w:szCs w:val="28"/>
          <w:lang w:val="uk-UA"/>
        </w:rPr>
        <w:t xml:space="preserve"> </w:t>
      </w:r>
      <w:r w:rsidRPr="00005F3A">
        <w:rPr>
          <w:rStyle w:val="FontStyle139"/>
          <w:rFonts w:eastAsiaTheme="majorEastAsia"/>
          <w:sz w:val="28"/>
          <w:szCs w:val="28"/>
        </w:rPr>
        <w:t>П. Столипіна</w:t>
      </w:r>
      <w:r w:rsidR="007A2C0A">
        <w:rPr>
          <w:rStyle w:val="FontStyle139"/>
          <w:rFonts w:eastAsiaTheme="majorEastAsia"/>
          <w:sz w:val="28"/>
          <w:szCs w:val="28"/>
          <w:lang w:val="uk-UA"/>
        </w:rPr>
        <w:t xml:space="preserve"> </w:t>
      </w:r>
      <w:r w:rsidRPr="00005F3A">
        <w:rPr>
          <w:rStyle w:val="FontStyle139"/>
          <w:rFonts w:eastAsiaTheme="majorEastAsia"/>
          <w:sz w:val="28"/>
          <w:szCs w:val="28"/>
        </w:rPr>
        <w:t>закривали</w:t>
      </w:r>
      <w:r w:rsidR="007A2C0A">
        <w:rPr>
          <w:rStyle w:val="FontStyle139"/>
          <w:rFonts w:eastAsiaTheme="majorEastAsia"/>
          <w:sz w:val="28"/>
          <w:szCs w:val="28"/>
          <w:lang w:val="uk-UA"/>
        </w:rPr>
        <w:t xml:space="preserve"> </w:t>
      </w:r>
      <w:r w:rsidRPr="00005F3A">
        <w:rPr>
          <w:rStyle w:val="FontStyle139"/>
          <w:rFonts w:eastAsiaTheme="majorEastAsia"/>
          <w:sz w:val="28"/>
          <w:szCs w:val="28"/>
        </w:rPr>
        <w:t>польську</w:t>
      </w:r>
      <w:r w:rsidR="007A2C0A">
        <w:rPr>
          <w:rStyle w:val="FontStyle139"/>
          <w:rFonts w:eastAsiaTheme="majorEastAsia"/>
          <w:sz w:val="28"/>
          <w:szCs w:val="28"/>
          <w:lang w:val="uk-UA"/>
        </w:rPr>
        <w:t xml:space="preserve"> </w:t>
      </w:r>
      <w:r w:rsidRPr="00005F3A">
        <w:rPr>
          <w:rStyle w:val="FontStyle139"/>
          <w:rFonts w:eastAsiaTheme="majorEastAsia"/>
          <w:sz w:val="28"/>
          <w:szCs w:val="28"/>
        </w:rPr>
        <w:t>пресу, культурні</w:t>
      </w:r>
      <w:r w:rsidR="007A2C0A">
        <w:rPr>
          <w:rStyle w:val="FontStyle139"/>
          <w:rFonts w:eastAsiaTheme="majorEastAsia"/>
          <w:sz w:val="28"/>
          <w:szCs w:val="28"/>
          <w:lang w:val="uk-UA"/>
        </w:rPr>
        <w:t xml:space="preserve"> </w:t>
      </w:r>
      <w:r w:rsidRPr="00005F3A">
        <w:rPr>
          <w:rStyle w:val="FontStyle139"/>
          <w:rFonts w:eastAsiaTheme="majorEastAsia"/>
          <w:sz w:val="28"/>
          <w:szCs w:val="28"/>
        </w:rPr>
        <w:t>товариства, звинувачуючи</w:t>
      </w:r>
      <w:r w:rsidR="007A2C0A">
        <w:rPr>
          <w:rStyle w:val="FontStyle139"/>
          <w:rFonts w:eastAsiaTheme="majorEastAsia"/>
          <w:sz w:val="28"/>
          <w:szCs w:val="28"/>
          <w:lang w:val="uk-UA"/>
        </w:rPr>
        <w:t xml:space="preserve"> </w:t>
      </w:r>
      <w:r w:rsidR="00B03AC5">
        <w:rPr>
          <w:rStyle w:val="FontStyle139"/>
          <w:rFonts w:eastAsiaTheme="majorEastAsia"/>
          <w:sz w:val="28"/>
          <w:szCs w:val="28"/>
        </w:rPr>
        <w:t>їх у поширенні сепара</w:t>
      </w:r>
      <w:r w:rsidRPr="00005F3A">
        <w:rPr>
          <w:rStyle w:val="FontStyle139"/>
          <w:rFonts w:eastAsiaTheme="majorEastAsia"/>
          <w:sz w:val="28"/>
          <w:szCs w:val="28"/>
        </w:rPr>
        <w:t>тизму та націоналізму. Поляки були</w:t>
      </w:r>
      <w:r w:rsidR="007A2C0A">
        <w:rPr>
          <w:rStyle w:val="FontStyle139"/>
          <w:rFonts w:eastAsiaTheme="majorEastAsia"/>
          <w:sz w:val="28"/>
          <w:szCs w:val="28"/>
          <w:lang w:val="uk-UA"/>
        </w:rPr>
        <w:t xml:space="preserve"> </w:t>
      </w:r>
      <w:r w:rsidRPr="00005F3A">
        <w:rPr>
          <w:rStyle w:val="FontStyle139"/>
          <w:rFonts w:eastAsiaTheme="majorEastAsia"/>
          <w:sz w:val="28"/>
          <w:szCs w:val="28"/>
        </w:rPr>
        <w:t>змушені</w:t>
      </w:r>
      <w:r w:rsidR="007A2C0A">
        <w:rPr>
          <w:rStyle w:val="FontStyle139"/>
          <w:rFonts w:eastAsiaTheme="majorEastAsia"/>
          <w:sz w:val="28"/>
          <w:szCs w:val="28"/>
          <w:lang w:val="uk-UA"/>
        </w:rPr>
        <w:t xml:space="preserve"> </w:t>
      </w:r>
      <w:r w:rsidRPr="00005F3A">
        <w:rPr>
          <w:rStyle w:val="FontStyle139"/>
          <w:rFonts w:eastAsiaTheme="majorEastAsia"/>
          <w:sz w:val="28"/>
          <w:szCs w:val="28"/>
        </w:rPr>
        <w:t>знову</w:t>
      </w:r>
      <w:r w:rsidR="007A2C0A">
        <w:rPr>
          <w:rStyle w:val="FontStyle139"/>
          <w:rFonts w:eastAsiaTheme="majorEastAsia"/>
          <w:sz w:val="28"/>
          <w:szCs w:val="28"/>
          <w:lang w:val="uk-UA"/>
        </w:rPr>
        <w:t xml:space="preserve"> </w:t>
      </w:r>
      <w:r w:rsidR="00B03AC5">
        <w:rPr>
          <w:rStyle w:val="FontStyle139"/>
          <w:rFonts w:eastAsiaTheme="majorEastAsia"/>
          <w:sz w:val="28"/>
          <w:szCs w:val="28"/>
        </w:rPr>
        <w:t>вдатися до ство</w:t>
      </w:r>
      <w:r w:rsidRPr="00005F3A">
        <w:rPr>
          <w:rStyle w:val="FontStyle139"/>
          <w:rFonts w:eastAsiaTheme="majorEastAsia"/>
          <w:sz w:val="28"/>
          <w:szCs w:val="28"/>
        </w:rPr>
        <w:t>рення</w:t>
      </w:r>
      <w:r w:rsidR="007A2C0A">
        <w:rPr>
          <w:rStyle w:val="FontStyle139"/>
          <w:rFonts w:eastAsiaTheme="majorEastAsia"/>
          <w:sz w:val="28"/>
          <w:szCs w:val="28"/>
          <w:lang w:val="uk-UA"/>
        </w:rPr>
        <w:t xml:space="preserve"> </w:t>
      </w:r>
      <w:r w:rsidRPr="00005F3A">
        <w:rPr>
          <w:rStyle w:val="FontStyle139"/>
          <w:rFonts w:eastAsiaTheme="majorEastAsia"/>
          <w:sz w:val="28"/>
          <w:szCs w:val="28"/>
        </w:rPr>
        <w:t>таємних</w:t>
      </w:r>
      <w:r w:rsidR="007A2C0A">
        <w:rPr>
          <w:rStyle w:val="FontStyle139"/>
          <w:rFonts w:eastAsiaTheme="majorEastAsia"/>
          <w:sz w:val="28"/>
          <w:szCs w:val="28"/>
          <w:lang w:val="uk-UA"/>
        </w:rPr>
        <w:t xml:space="preserve"> </w:t>
      </w:r>
      <w:r w:rsidRPr="00005F3A">
        <w:rPr>
          <w:rStyle w:val="FontStyle139"/>
          <w:rFonts w:eastAsiaTheme="majorEastAsia"/>
          <w:sz w:val="28"/>
          <w:szCs w:val="28"/>
        </w:rPr>
        <w:t>шкіл для вивчення</w:t>
      </w:r>
      <w:r w:rsidR="007A2C0A">
        <w:rPr>
          <w:rStyle w:val="FontStyle139"/>
          <w:rFonts w:eastAsiaTheme="majorEastAsia"/>
          <w:sz w:val="28"/>
          <w:szCs w:val="28"/>
          <w:lang w:val="uk-UA"/>
        </w:rPr>
        <w:t xml:space="preserve"> </w:t>
      </w:r>
      <w:r w:rsidRPr="00005F3A">
        <w:rPr>
          <w:rStyle w:val="FontStyle139"/>
          <w:rFonts w:eastAsiaTheme="majorEastAsia"/>
          <w:sz w:val="28"/>
          <w:szCs w:val="28"/>
        </w:rPr>
        <w:t>польської</w:t>
      </w:r>
      <w:r w:rsidR="007A2C0A">
        <w:rPr>
          <w:rStyle w:val="FontStyle139"/>
          <w:rFonts w:eastAsiaTheme="majorEastAsia"/>
          <w:sz w:val="28"/>
          <w:szCs w:val="28"/>
          <w:lang w:val="uk-UA"/>
        </w:rPr>
        <w:t xml:space="preserve"> </w:t>
      </w:r>
      <w:r w:rsidRPr="00005F3A">
        <w:rPr>
          <w:rStyle w:val="FontStyle139"/>
          <w:rFonts w:eastAsiaTheme="majorEastAsia"/>
          <w:sz w:val="28"/>
          <w:szCs w:val="28"/>
        </w:rPr>
        <w:t xml:space="preserve">мови, </w:t>
      </w:r>
      <w:r w:rsidRPr="00005F3A">
        <w:rPr>
          <w:snapToGrid w:val="0"/>
          <w:sz w:val="28"/>
          <w:szCs w:val="28"/>
        </w:rPr>
        <w:t>однак</w:t>
      </w:r>
      <w:r w:rsidR="007A2C0A">
        <w:rPr>
          <w:snapToGrid w:val="0"/>
          <w:sz w:val="28"/>
          <w:szCs w:val="28"/>
          <w:lang w:val="uk-UA"/>
        </w:rPr>
        <w:t xml:space="preserve"> </w:t>
      </w:r>
      <w:r w:rsidRPr="00005F3A">
        <w:rPr>
          <w:rStyle w:val="FontStyle139"/>
          <w:rFonts w:eastAsiaTheme="majorEastAsia"/>
          <w:sz w:val="28"/>
          <w:szCs w:val="28"/>
        </w:rPr>
        <w:t>спецслужби через свою аґентуру</w:t>
      </w:r>
      <w:r w:rsidR="007A2C0A">
        <w:rPr>
          <w:rStyle w:val="FontStyle139"/>
          <w:rFonts w:eastAsiaTheme="majorEastAsia"/>
          <w:sz w:val="28"/>
          <w:szCs w:val="28"/>
          <w:lang w:val="uk-UA"/>
        </w:rPr>
        <w:t xml:space="preserve"> </w:t>
      </w:r>
      <w:r w:rsidRPr="00005F3A">
        <w:rPr>
          <w:rStyle w:val="FontStyle139"/>
          <w:rFonts w:eastAsiaTheme="majorEastAsia"/>
          <w:sz w:val="28"/>
          <w:szCs w:val="28"/>
        </w:rPr>
        <w:t>виявляли і припиняли</w:t>
      </w:r>
      <w:r w:rsidR="007A2C0A">
        <w:rPr>
          <w:rStyle w:val="FontStyle139"/>
          <w:rFonts w:eastAsiaTheme="majorEastAsia"/>
          <w:sz w:val="28"/>
          <w:szCs w:val="28"/>
          <w:lang w:val="uk-UA"/>
        </w:rPr>
        <w:t xml:space="preserve"> </w:t>
      </w:r>
      <w:r w:rsidRPr="00005F3A">
        <w:rPr>
          <w:rStyle w:val="FontStyle139"/>
          <w:rFonts w:eastAsiaTheme="majorEastAsia"/>
          <w:sz w:val="28"/>
          <w:szCs w:val="28"/>
        </w:rPr>
        <w:t>їхню</w:t>
      </w:r>
      <w:r w:rsidR="007A2C0A">
        <w:rPr>
          <w:rStyle w:val="FontStyle139"/>
          <w:rFonts w:eastAsiaTheme="majorEastAsia"/>
          <w:sz w:val="28"/>
          <w:szCs w:val="28"/>
          <w:lang w:val="uk-UA"/>
        </w:rPr>
        <w:t xml:space="preserve"> </w:t>
      </w:r>
      <w:r w:rsidRPr="00005F3A">
        <w:rPr>
          <w:rStyle w:val="FontStyle139"/>
          <w:rFonts w:eastAsiaTheme="majorEastAsia"/>
          <w:sz w:val="28"/>
          <w:szCs w:val="28"/>
        </w:rPr>
        <w:t xml:space="preserve">діяльність. Так, лише в 1909–1910 рр. у Київській губ. </w:t>
      </w:r>
      <w:r w:rsidR="007A2C0A">
        <w:rPr>
          <w:rStyle w:val="FontStyle139"/>
          <w:rFonts w:eastAsiaTheme="majorEastAsia"/>
          <w:sz w:val="28"/>
          <w:szCs w:val="28"/>
          <w:lang w:val="uk-UA"/>
        </w:rPr>
        <w:t>б</w:t>
      </w:r>
      <w:r w:rsidRPr="00005F3A">
        <w:rPr>
          <w:rStyle w:val="FontStyle139"/>
          <w:rFonts w:eastAsiaTheme="majorEastAsia"/>
          <w:sz w:val="28"/>
          <w:szCs w:val="28"/>
        </w:rPr>
        <w:t>уло</w:t>
      </w:r>
      <w:r w:rsidR="007A2C0A">
        <w:rPr>
          <w:rStyle w:val="FontStyle139"/>
          <w:rFonts w:eastAsiaTheme="majorEastAsia"/>
          <w:sz w:val="28"/>
          <w:szCs w:val="28"/>
          <w:lang w:val="uk-UA"/>
        </w:rPr>
        <w:t xml:space="preserve"> </w:t>
      </w:r>
      <w:r w:rsidRPr="00005F3A">
        <w:rPr>
          <w:rStyle w:val="FontStyle139"/>
          <w:rFonts w:eastAsiaTheme="majorEastAsia"/>
          <w:sz w:val="28"/>
          <w:szCs w:val="28"/>
        </w:rPr>
        <w:t>закрито 11 таких шкіл, у Волинській – 6, у Подільській – 3</w:t>
      </w:r>
      <w:r w:rsidRPr="00005F3A">
        <w:rPr>
          <w:rStyle w:val="a8"/>
          <w:snapToGrid w:val="0"/>
          <w:sz w:val="28"/>
          <w:szCs w:val="28"/>
        </w:rPr>
        <w:footnoteReference w:id="43"/>
      </w:r>
      <w:r w:rsidRPr="00005F3A">
        <w:rPr>
          <w:snapToGrid w:val="0"/>
          <w:sz w:val="28"/>
          <w:szCs w:val="28"/>
        </w:rPr>
        <w:t>. Утім</w:t>
      </w:r>
      <w:r w:rsidR="007A2C0A">
        <w:rPr>
          <w:snapToGrid w:val="0"/>
          <w:sz w:val="28"/>
          <w:szCs w:val="28"/>
          <w:lang w:val="uk-UA"/>
        </w:rPr>
        <w:t xml:space="preserve"> </w:t>
      </w:r>
      <w:r w:rsidRPr="00005F3A">
        <w:rPr>
          <w:snapToGrid w:val="0"/>
          <w:sz w:val="28"/>
          <w:szCs w:val="28"/>
        </w:rPr>
        <w:t>репресії не змусили</w:t>
      </w:r>
      <w:r w:rsidR="007A2C0A">
        <w:rPr>
          <w:snapToGrid w:val="0"/>
          <w:sz w:val="28"/>
          <w:szCs w:val="28"/>
          <w:lang w:val="uk-UA"/>
        </w:rPr>
        <w:t xml:space="preserve"> </w:t>
      </w:r>
      <w:r w:rsidRPr="00005F3A">
        <w:rPr>
          <w:snapToGrid w:val="0"/>
          <w:sz w:val="28"/>
          <w:szCs w:val="28"/>
        </w:rPr>
        <w:t>поляків</w:t>
      </w:r>
      <w:r w:rsidR="007A2C0A">
        <w:rPr>
          <w:snapToGrid w:val="0"/>
          <w:sz w:val="28"/>
          <w:szCs w:val="28"/>
          <w:lang w:val="uk-UA"/>
        </w:rPr>
        <w:t xml:space="preserve"> </w:t>
      </w:r>
      <w:r w:rsidRPr="00005F3A">
        <w:rPr>
          <w:snapToGrid w:val="0"/>
          <w:sz w:val="28"/>
          <w:szCs w:val="28"/>
        </w:rPr>
        <w:t>припинити</w:t>
      </w:r>
      <w:r w:rsidR="007A2C0A">
        <w:rPr>
          <w:snapToGrid w:val="0"/>
          <w:sz w:val="28"/>
          <w:szCs w:val="28"/>
          <w:lang w:val="uk-UA"/>
        </w:rPr>
        <w:t xml:space="preserve"> </w:t>
      </w:r>
      <w:r w:rsidRPr="00005F3A">
        <w:rPr>
          <w:snapToGrid w:val="0"/>
          <w:sz w:val="28"/>
          <w:szCs w:val="28"/>
        </w:rPr>
        <w:t>боротьбу</w:t>
      </w:r>
      <w:r w:rsidR="007A2C0A">
        <w:rPr>
          <w:snapToGrid w:val="0"/>
          <w:sz w:val="28"/>
          <w:szCs w:val="28"/>
          <w:lang w:val="uk-UA"/>
        </w:rPr>
        <w:t xml:space="preserve"> </w:t>
      </w:r>
      <w:r w:rsidR="007A2C0A">
        <w:rPr>
          <w:snapToGrid w:val="0"/>
          <w:sz w:val="28"/>
          <w:szCs w:val="28"/>
        </w:rPr>
        <w:t>проти</w:t>
      </w:r>
      <w:r w:rsidR="007A2C0A">
        <w:rPr>
          <w:snapToGrid w:val="0"/>
          <w:sz w:val="28"/>
          <w:szCs w:val="28"/>
          <w:lang w:val="uk-UA"/>
        </w:rPr>
        <w:t xml:space="preserve"> </w:t>
      </w:r>
      <w:r w:rsidRPr="00005F3A">
        <w:rPr>
          <w:snapToGrid w:val="0"/>
          <w:sz w:val="28"/>
          <w:szCs w:val="28"/>
        </w:rPr>
        <w:t>політики</w:t>
      </w:r>
      <w:r w:rsidR="007A2C0A">
        <w:rPr>
          <w:snapToGrid w:val="0"/>
          <w:sz w:val="28"/>
          <w:szCs w:val="28"/>
          <w:lang w:val="uk-UA"/>
        </w:rPr>
        <w:t xml:space="preserve"> </w:t>
      </w:r>
      <w:r w:rsidRPr="00005F3A">
        <w:rPr>
          <w:snapToGrid w:val="0"/>
          <w:sz w:val="28"/>
          <w:szCs w:val="28"/>
        </w:rPr>
        <w:t>насильницької</w:t>
      </w:r>
      <w:r w:rsidR="007A2C0A">
        <w:rPr>
          <w:snapToGrid w:val="0"/>
          <w:sz w:val="28"/>
          <w:szCs w:val="28"/>
          <w:lang w:val="uk-UA"/>
        </w:rPr>
        <w:t xml:space="preserve"> </w:t>
      </w:r>
      <w:r w:rsidRPr="00005F3A">
        <w:rPr>
          <w:snapToGrid w:val="0"/>
          <w:sz w:val="28"/>
          <w:szCs w:val="28"/>
        </w:rPr>
        <w:t>асиміляції.</w:t>
      </w:r>
    </w:p>
    <w:p w:rsidR="003364B4" w:rsidRPr="00005F3A" w:rsidRDefault="003364B4" w:rsidP="00005F3A">
      <w:pPr>
        <w:shd w:val="clear" w:color="auto" w:fill="FFFFFF"/>
        <w:ind w:firstLine="720"/>
        <w:contextualSpacing/>
        <w:jc w:val="both"/>
        <w:rPr>
          <w:snapToGrid w:val="0"/>
          <w:sz w:val="28"/>
          <w:szCs w:val="28"/>
        </w:rPr>
      </w:pPr>
      <w:r w:rsidRPr="00005F3A">
        <w:rPr>
          <w:snapToGrid w:val="0"/>
          <w:sz w:val="28"/>
          <w:szCs w:val="28"/>
        </w:rPr>
        <w:t>Польські</w:t>
      </w:r>
      <w:r w:rsidR="007A2C0A">
        <w:rPr>
          <w:snapToGrid w:val="0"/>
          <w:sz w:val="28"/>
          <w:szCs w:val="28"/>
          <w:lang w:val="uk-UA"/>
        </w:rPr>
        <w:t xml:space="preserve"> </w:t>
      </w:r>
      <w:r w:rsidRPr="00005F3A">
        <w:rPr>
          <w:snapToGrid w:val="0"/>
          <w:sz w:val="28"/>
          <w:szCs w:val="28"/>
        </w:rPr>
        <w:t>поміщики-католики своєю</w:t>
      </w:r>
      <w:r w:rsidR="007A2C0A">
        <w:rPr>
          <w:snapToGrid w:val="0"/>
          <w:sz w:val="28"/>
          <w:szCs w:val="28"/>
          <w:lang w:val="uk-UA"/>
        </w:rPr>
        <w:t xml:space="preserve"> </w:t>
      </w:r>
      <w:r w:rsidRPr="00005F3A">
        <w:rPr>
          <w:snapToGrid w:val="0"/>
          <w:sz w:val="28"/>
          <w:szCs w:val="28"/>
        </w:rPr>
        <w:t>увагою, пожертвуваннями та співучастю у розбудові та утримуванні церковно-приходських</w:t>
      </w:r>
      <w:r w:rsidR="007A2C0A">
        <w:rPr>
          <w:snapToGrid w:val="0"/>
          <w:sz w:val="28"/>
          <w:szCs w:val="28"/>
          <w:lang w:val="uk-UA"/>
        </w:rPr>
        <w:t xml:space="preserve"> </w:t>
      </w:r>
      <w:r w:rsidRPr="00005F3A">
        <w:rPr>
          <w:snapToGrid w:val="0"/>
          <w:sz w:val="28"/>
          <w:szCs w:val="28"/>
        </w:rPr>
        <w:t>шкіл</w:t>
      </w:r>
      <w:r w:rsidR="007A2C0A">
        <w:rPr>
          <w:snapToGrid w:val="0"/>
          <w:sz w:val="28"/>
          <w:szCs w:val="28"/>
          <w:lang w:val="uk-UA"/>
        </w:rPr>
        <w:t xml:space="preserve"> </w:t>
      </w:r>
      <w:r w:rsidRPr="00005F3A">
        <w:rPr>
          <w:snapToGrid w:val="0"/>
          <w:sz w:val="28"/>
          <w:szCs w:val="28"/>
        </w:rPr>
        <w:t>нерідко</w:t>
      </w:r>
      <w:r w:rsidR="007A2C0A">
        <w:rPr>
          <w:snapToGrid w:val="0"/>
          <w:sz w:val="28"/>
          <w:szCs w:val="28"/>
          <w:lang w:val="uk-UA"/>
        </w:rPr>
        <w:t xml:space="preserve"> </w:t>
      </w:r>
      <w:r w:rsidRPr="00005F3A">
        <w:rPr>
          <w:snapToGrid w:val="0"/>
          <w:sz w:val="28"/>
          <w:szCs w:val="28"/>
        </w:rPr>
        <w:t>навіть</w:t>
      </w:r>
      <w:r w:rsidR="007A2C0A">
        <w:rPr>
          <w:snapToGrid w:val="0"/>
          <w:sz w:val="28"/>
          <w:szCs w:val="28"/>
          <w:lang w:val="uk-UA"/>
        </w:rPr>
        <w:t xml:space="preserve"> </w:t>
      </w:r>
      <w:r w:rsidRPr="00005F3A">
        <w:rPr>
          <w:snapToGrid w:val="0"/>
          <w:sz w:val="28"/>
          <w:szCs w:val="28"/>
        </w:rPr>
        <w:t>переважали</w:t>
      </w:r>
      <w:r w:rsidR="007A2C0A">
        <w:rPr>
          <w:snapToGrid w:val="0"/>
          <w:sz w:val="28"/>
          <w:szCs w:val="28"/>
          <w:lang w:val="uk-UA"/>
        </w:rPr>
        <w:t xml:space="preserve"> </w:t>
      </w:r>
      <w:r w:rsidRPr="00005F3A">
        <w:rPr>
          <w:snapToGrid w:val="0"/>
          <w:sz w:val="28"/>
          <w:szCs w:val="28"/>
        </w:rPr>
        <w:t>російських і українських</w:t>
      </w:r>
      <w:r w:rsidR="007A2C0A">
        <w:rPr>
          <w:snapToGrid w:val="0"/>
          <w:sz w:val="28"/>
          <w:szCs w:val="28"/>
          <w:lang w:val="uk-UA"/>
        </w:rPr>
        <w:t xml:space="preserve"> </w:t>
      </w:r>
      <w:r w:rsidRPr="00005F3A">
        <w:rPr>
          <w:snapToGrid w:val="0"/>
          <w:sz w:val="28"/>
          <w:szCs w:val="28"/>
        </w:rPr>
        <w:t>православних</w:t>
      </w:r>
      <w:r w:rsidR="007A2C0A">
        <w:rPr>
          <w:snapToGrid w:val="0"/>
          <w:sz w:val="28"/>
          <w:szCs w:val="28"/>
          <w:lang w:val="uk-UA"/>
        </w:rPr>
        <w:t xml:space="preserve"> </w:t>
      </w:r>
      <w:r w:rsidRPr="00005F3A">
        <w:rPr>
          <w:snapToGrid w:val="0"/>
          <w:sz w:val="28"/>
          <w:szCs w:val="28"/>
        </w:rPr>
        <w:t>землевласників. Так, Волинська</w:t>
      </w:r>
      <w:r w:rsidR="007A2C0A">
        <w:rPr>
          <w:snapToGrid w:val="0"/>
          <w:sz w:val="28"/>
          <w:szCs w:val="28"/>
          <w:lang w:val="uk-UA"/>
        </w:rPr>
        <w:t xml:space="preserve"> </w:t>
      </w:r>
      <w:r w:rsidRPr="00005F3A">
        <w:rPr>
          <w:snapToGrid w:val="0"/>
          <w:sz w:val="28"/>
          <w:szCs w:val="28"/>
        </w:rPr>
        <w:t>губернська</w:t>
      </w:r>
      <w:r w:rsidR="007A2C0A">
        <w:rPr>
          <w:snapToGrid w:val="0"/>
          <w:sz w:val="28"/>
          <w:szCs w:val="28"/>
          <w:lang w:val="uk-UA"/>
        </w:rPr>
        <w:t xml:space="preserve"> </w:t>
      </w:r>
      <w:r w:rsidRPr="00005F3A">
        <w:rPr>
          <w:snapToGrid w:val="0"/>
          <w:sz w:val="28"/>
          <w:szCs w:val="28"/>
        </w:rPr>
        <w:t>земська управа, де були</w:t>
      </w:r>
      <w:r w:rsidR="007A2C0A">
        <w:rPr>
          <w:snapToGrid w:val="0"/>
          <w:sz w:val="28"/>
          <w:szCs w:val="28"/>
          <w:lang w:val="uk-UA"/>
        </w:rPr>
        <w:t xml:space="preserve"> </w:t>
      </w:r>
      <w:r w:rsidRPr="00005F3A">
        <w:rPr>
          <w:snapToGrid w:val="0"/>
          <w:sz w:val="28"/>
          <w:szCs w:val="28"/>
        </w:rPr>
        <w:t>міцними</w:t>
      </w:r>
      <w:r w:rsidR="007A2C0A">
        <w:rPr>
          <w:snapToGrid w:val="0"/>
          <w:sz w:val="28"/>
          <w:szCs w:val="28"/>
          <w:lang w:val="uk-UA"/>
        </w:rPr>
        <w:t xml:space="preserve"> </w:t>
      </w:r>
      <w:r w:rsidRPr="00005F3A">
        <w:rPr>
          <w:snapToGrid w:val="0"/>
          <w:sz w:val="28"/>
          <w:szCs w:val="28"/>
        </w:rPr>
        <w:t>впливи</w:t>
      </w:r>
      <w:r w:rsidR="007A2C0A">
        <w:rPr>
          <w:snapToGrid w:val="0"/>
          <w:sz w:val="28"/>
          <w:szCs w:val="28"/>
          <w:lang w:val="uk-UA"/>
        </w:rPr>
        <w:t xml:space="preserve"> </w:t>
      </w:r>
      <w:r w:rsidRPr="00005F3A">
        <w:rPr>
          <w:snapToGrid w:val="0"/>
          <w:sz w:val="28"/>
          <w:szCs w:val="28"/>
        </w:rPr>
        <w:t>польської</w:t>
      </w:r>
      <w:r w:rsidR="007A2C0A">
        <w:rPr>
          <w:snapToGrid w:val="0"/>
          <w:sz w:val="28"/>
          <w:szCs w:val="28"/>
          <w:lang w:val="uk-UA"/>
        </w:rPr>
        <w:t xml:space="preserve"> </w:t>
      </w:r>
      <w:r w:rsidRPr="00005F3A">
        <w:rPr>
          <w:snapToGrid w:val="0"/>
          <w:sz w:val="28"/>
          <w:szCs w:val="28"/>
        </w:rPr>
        <w:t>шляхти, виділила на потреби початкового навчання 135 тис. руб. Таку</w:t>
      </w:r>
      <w:r w:rsidR="007A2C0A">
        <w:rPr>
          <w:snapToGrid w:val="0"/>
          <w:sz w:val="28"/>
          <w:szCs w:val="28"/>
          <w:lang w:val="uk-UA"/>
        </w:rPr>
        <w:t xml:space="preserve"> </w:t>
      </w:r>
      <w:r w:rsidRPr="00005F3A">
        <w:rPr>
          <w:snapToGrid w:val="0"/>
          <w:sz w:val="28"/>
          <w:szCs w:val="28"/>
        </w:rPr>
        <w:t>допомогу в 1910 р. отримали 46% названих</w:t>
      </w:r>
      <w:r w:rsidR="007A2C0A">
        <w:rPr>
          <w:snapToGrid w:val="0"/>
          <w:sz w:val="28"/>
          <w:szCs w:val="28"/>
          <w:lang w:val="uk-UA"/>
        </w:rPr>
        <w:t xml:space="preserve"> </w:t>
      </w:r>
      <w:r w:rsidRPr="00005F3A">
        <w:rPr>
          <w:snapToGrid w:val="0"/>
          <w:sz w:val="28"/>
          <w:szCs w:val="28"/>
        </w:rPr>
        <w:t>шкіл</w:t>
      </w:r>
      <w:r w:rsidR="007A2C0A">
        <w:rPr>
          <w:snapToGrid w:val="0"/>
          <w:sz w:val="28"/>
          <w:szCs w:val="28"/>
          <w:lang w:val="uk-UA"/>
        </w:rPr>
        <w:t xml:space="preserve"> </w:t>
      </w:r>
      <w:r w:rsidRPr="00005F3A">
        <w:rPr>
          <w:snapToGrid w:val="0"/>
          <w:sz w:val="28"/>
          <w:szCs w:val="28"/>
        </w:rPr>
        <w:t>губернії</w:t>
      </w:r>
      <w:r w:rsidRPr="00005F3A">
        <w:rPr>
          <w:rStyle w:val="a8"/>
          <w:sz w:val="28"/>
          <w:szCs w:val="28"/>
        </w:rPr>
        <w:footnoteReference w:id="44"/>
      </w:r>
      <w:r w:rsidRPr="00005F3A">
        <w:rPr>
          <w:snapToGrid w:val="0"/>
          <w:sz w:val="28"/>
          <w:szCs w:val="28"/>
        </w:rPr>
        <w:t>.</w:t>
      </w:r>
    </w:p>
    <w:p w:rsidR="003364B4" w:rsidRPr="00005F3A" w:rsidRDefault="003364B4" w:rsidP="00005F3A">
      <w:pPr>
        <w:shd w:val="clear" w:color="auto" w:fill="FFFFFF"/>
        <w:ind w:firstLine="720"/>
        <w:contextualSpacing/>
        <w:jc w:val="both"/>
        <w:rPr>
          <w:snapToGrid w:val="0"/>
          <w:sz w:val="28"/>
          <w:szCs w:val="28"/>
        </w:rPr>
      </w:pPr>
      <w:r w:rsidRPr="00005F3A">
        <w:rPr>
          <w:snapToGrid w:val="0"/>
          <w:sz w:val="28"/>
          <w:szCs w:val="28"/>
        </w:rPr>
        <w:t>Чимало</w:t>
      </w:r>
      <w:r w:rsidR="007A2C0A">
        <w:rPr>
          <w:snapToGrid w:val="0"/>
          <w:sz w:val="28"/>
          <w:szCs w:val="28"/>
          <w:lang w:val="uk-UA"/>
        </w:rPr>
        <w:t xml:space="preserve"> </w:t>
      </w:r>
      <w:r w:rsidRPr="00005F3A">
        <w:rPr>
          <w:snapToGrid w:val="0"/>
          <w:sz w:val="28"/>
          <w:szCs w:val="28"/>
        </w:rPr>
        <w:t>заможних</w:t>
      </w:r>
      <w:r w:rsidR="007A2C0A">
        <w:rPr>
          <w:snapToGrid w:val="0"/>
          <w:sz w:val="28"/>
          <w:szCs w:val="28"/>
          <w:lang w:val="uk-UA"/>
        </w:rPr>
        <w:t xml:space="preserve"> </w:t>
      </w:r>
      <w:r w:rsidRPr="00005F3A">
        <w:rPr>
          <w:snapToGrid w:val="0"/>
          <w:sz w:val="28"/>
          <w:szCs w:val="28"/>
        </w:rPr>
        <w:t>поляків</w:t>
      </w:r>
      <w:r w:rsidR="007A2C0A">
        <w:rPr>
          <w:snapToGrid w:val="0"/>
          <w:sz w:val="28"/>
          <w:szCs w:val="28"/>
          <w:lang w:val="uk-UA"/>
        </w:rPr>
        <w:t xml:space="preserve"> </w:t>
      </w:r>
      <w:r w:rsidRPr="00005F3A">
        <w:rPr>
          <w:snapToGrid w:val="0"/>
          <w:sz w:val="28"/>
          <w:szCs w:val="28"/>
        </w:rPr>
        <w:t>були попечителями навчальних</w:t>
      </w:r>
      <w:r w:rsidR="007A2C0A">
        <w:rPr>
          <w:snapToGrid w:val="0"/>
          <w:sz w:val="28"/>
          <w:szCs w:val="28"/>
          <w:lang w:val="uk-UA"/>
        </w:rPr>
        <w:t xml:space="preserve"> </w:t>
      </w:r>
      <w:r w:rsidRPr="00005F3A">
        <w:rPr>
          <w:snapToGrid w:val="0"/>
          <w:sz w:val="28"/>
          <w:szCs w:val="28"/>
        </w:rPr>
        <w:t>закладів. Наприклад, у Володимирі-Волинському</w:t>
      </w:r>
      <w:r w:rsidR="007A2C0A">
        <w:rPr>
          <w:snapToGrid w:val="0"/>
          <w:sz w:val="28"/>
          <w:szCs w:val="28"/>
          <w:lang w:val="uk-UA"/>
        </w:rPr>
        <w:t xml:space="preserve"> </w:t>
      </w:r>
      <w:r w:rsidRPr="00005F3A">
        <w:rPr>
          <w:snapToGrid w:val="0"/>
          <w:sz w:val="28"/>
          <w:szCs w:val="28"/>
        </w:rPr>
        <w:t>польські</w:t>
      </w:r>
      <w:r w:rsidR="00857929">
        <w:rPr>
          <w:snapToGrid w:val="0"/>
          <w:sz w:val="28"/>
          <w:szCs w:val="28"/>
          <w:lang w:val="uk-UA"/>
        </w:rPr>
        <w:t xml:space="preserve"> </w:t>
      </w:r>
      <w:r w:rsidRPr="00005F3A">
        <w:rPr>
          <w:snapToGrid w:val="0"/>
          <w:sz w:val="28"/>
          <w:szCs w:val="28"/>
        </w:rPr>
        <w:t>шляхтичі в лютому 1912 р. взяли попечительство над учнями</w:t>
      </w:r>
      <w:r w:rsidR="00857929">
        <w:rPr>
          <w:snapToGrid w:val="0"/>
          <w:sz w:val="28"/>
          <w:szCs w:val="28"/>
          <w:lang w:val="uk-UA"/>
        </w:rPr>
        <w:t xml:space="preserve"> </w:t>
      </w:r>
      <w:r w:rsidRPr="00005F3A">
        <w:rPr>
          <w:snapToGrid w:val="0"/>
          <w:sz w:val="28"/>
          <w:szCs w:val="28"/>
        </w:rPr>
        <w:t>місцевої</w:t>
      </w:r>
      <w:r w:rsidR="00857929">
        <w:rPr>
          <w:snapToGrid w:val="0"/>
          <w:sz w:val="28"/>
          <w:szCs w:val="28"/>
          <w:lang w:val="uk-UA"/>
        </w:rPr>
        <w:t xml:space="preserve"> </w:t>
      </w:r>
      <w:r w:rsidRPr="00005F3A">
        <w:rPr>
          <w:snapToGrid w:val="0"/>
          <w:sz w:val="28"/>
          <w:szCs w:val="28"/>
        </w:rPr>
        <w:t>приватної</w:t>
      </w:r>
      <w:r w:rsidR="00857929">
        <w:rPr>
          <w:snapToGrid w:val="0"/>
          <w:sz w:val="28"/>
          <w:szCs w:val="28"/>
          <w:lang w:val="uk-UA"/>
        </w:rPr>
        <w:t xml:space="preserve"> </w:t>
      </w:r>
      <w:r w:rsidRPr="00005F3A">
        <w:rPr>
          <w:snapToGrid w:val="0"/>
          <w:sz w:val="28"/>
          <w:szCs w:val="28"/>
        </w:rPr>
        <w:t>жіночої</w:t>
      </w:r>
      <w:r w:rsidR="00857929">
        <w:rPr>
          <w:snapToGrid w:val="0"/>
          <w:sz w:val="28"/>
          <w:szCs w:val="28"/>
          <w:lang w:val="uk-UA"/>
        </w:rPr>
        <w:t xml:space="preserve"> </w:t>
      </w:r>
      <w:r w:rsidRPr="00005F3A">
        <w:rPr>
          <w:snapToGrid w:val="0"/>
          <w:sz w:val="28"/>
          <w:szCs w:val="28"/>
        </w:rPr>
        <w:t>гімназії. Вони надавали допомогу</w:t>
      </w:r>
      <w:r w:rsidR="00857929">
        <w:rPr>
          <w:snapToGrid w:val="0"/>
          <w:sz w:val="28"/>
          <w:szCs w:val="28"/>
          <w:lang w:val="uk-UA"/>
        </w:rPr>
        <w:t xml:space="preserve"> </w:t>
      </w:r>
      <w:r w:rsidRPr="00005F3A">
        <w:rPr>
          <w:snapToGrid w:val="0"/>
          <w:sz w:val="28"/>
          <w:szCs w:val="28"/>
        </w:rPr>
        <w:t>бідним</w:t>
      </w:r>
      <w:r w:rsidR="00857929">
        <w:rPr>
          <w:snapToGrid w:val="0"/>
          <w:sz w:val="28"/>
          <w:szCs w:val="28"/>
          <w:lang w:val="uk-UA"/>
        </w:rPr>
        <w:t xml:space="preserve"> </w:t>
      </w:r>
      <w:r w:rsidRPr="00005F3A">
        <w:rPr>
          <w:snapToGrid w:val="0"/>
          <w:sz w:val="28"/>
          <w:szCs w:val="28"/>
        </w:rPr>
        <w:t>здібним</w:t>
      </w:r>
      <w:r w:rsidR="00857929">
        <w:rPr>
          <w:snapToGrid w:val="0"/>
          <w:sz w:val="28"/>
          <w:szCs w:val="28"/>
          <w:lang w:val="uk-UA"/>
        </w:rPr>
        <w:t xml:space="preserve"> </w:t>
      </w:r>
      <w:r w:rsidRPr="00005F3A">
        <w:rPr>
          <w:snapToGrid w:val="0"/>
          <w:sz w:val="28"/>
          <w:szCs w:val="28"/>
        </w:rPr>
        <w:t>гімназисткам за їх</w:t>
      </w:r>
      <w:r w:rsidR="00857929">
        <w:rPr>
          <w:snapToGrid w:val="0"/>
          <w:sz w:val="28"/>
          <w:szCs w:val="28"/>
          <w:lang w:val="uk-UA"/>
        </w:rPr>
        <w:t xml:space="preserve"> </w:t>
      </w:r>
      <w:r w:rsidRPr="00005F3A">
        <w:rPr>
          <w:snapToGrid w:val="0"/>
          <w:sz w:val="28"/>
          <w:szCs w:val="28"/>
        </w:rPr>
        <w:t>сумлінне</w:t>
      </w:r>
      <w:r w:rsidR="00857929">
        <w:rPr>
          <w:snapToGrid w:val="0"/>
          <w:sz w:val="28"/>
          <w:szCs w:val="28"/>
          <w:lang w:val="uk-UA"/>
        </w:rPr>
        <w:t xml:space="preserve"> </w:t>
      </w:r>
      <w:r w:rsidRPr="00005F3A">
        <w:rPr>
          <w:snapToGrid w:val="0"/>
          <w:sz w:val="28"/>
          <w:szCs w:val="28"/>
        </w:rPr>
        <w:t>навчання та високі</w:t>
      </w:r>
      <w:r w:rsidR="00857929">
        <w:rPr>
          <w:snapToGrid w:val="0"/>
          <w:sz w:val="28"/>
          <w:szCs w:val="28"/>
          <w:lang w:val="uk-UA"/>
        </w:rPr>
        <w:t xml:space="preserve"> </w:t>
      </w:r>
      <w:r w:rsidRPr="00005F3A">
        <w:rPr>
          <w:snapToGrid w:val="0"/>
          <w:sz w:val="28"/>
          <w:szCs w:val="28"/>
        </w:rPr>
        <w:t>моральні</w:t>
      </w:r>
      <w:r w:rsidR="00857929">
        <w:rPr>
          <w:snapToGrid w:val="0"/>
          <w:sz w:val="28"/>
          <w:szCs w:val="28"/>
          <w:lang w:val="uk-UA"/>
        </w:rPr>
        <w:t xml:space="preserve"> </w:t>
      </w:r>
      <w:r w:rsidRPr="00005F3A">
        <w:rPr>
          <w:snapToGrid w:val="0"/>
          <w:sz w:val="28"/>
          <w:szCs w:val="28"/>
        </w:rPr>
        <w:t>якості, сприяли</w:t>
      </w:r>
      <w:r w:rsidR="00857929">
        <w:rPr>
          <w:snapToGrid w:val="0"/>
          <w:sz w:val="28"/>
          <w:szCs w:val="28"/>
          <w:lang w:val="uk-UA"/>
        </w:rPr>
        <w:t xml:space="preserve"> </w:t>
      </w:r>
      <w:r w:rsidRPr="00005F3A">
        <w:rPr>
          <w:snapToGrid w:val="0"/>
          <w:sz w:val="28"/>
          <w:szCs w:val="28"/>
        </w:rPr>
        <w:t>їх</w:t>
      </w:r>
      <w:r w:rsidR="00857929">
        <w:rPr>
          <w:snapToGrid w:val="0"/>
          <w:sz w:val="28"/>
          <w:szCs w:val="28"/>
          <w:lang w:val="uk-UA"/>
        </w:rPr>
        <w:t xml:space="preserve"> </w:t>
      </w:r>
      <w:r w:rsidRPr="00005F3A">
        <w:rPr>
          <w:snapToGrid w:val="0"/>
          <w:sz w:val="28"/>
          <w:szCs w:val="28"/>
        </w:rPr>
        <w:t>естетичному</w:t>
      </w:r>
      <w:r w:rsidR="00857929">
        <w:rPr>
          <w:snapToGrid w:val="0"/>
          <w:sz w:val="28"/>
          <w:szCs w:val="28"/>
          <w:lang w:val="uk-UA"/>
        </w:rPr>
        <w:t xml:space="preserve"> </w:t>
      </w:r>
      <w:r w:rsidRPr="00005F3A">
        <w:rPr>
          <w:snapToGrid w:val="0"/>
          <w:sz w:val="28"/>
          <w:szCs w:val="28"/>
        </w:rPr>
        <w:t>розвитку. З цією метою організовували</w:t>
      </w:r>
      <w:r w:rsidR="00857929">
        <w:rPr>
          <w:snapToGrid w:val="0"/>
          <w:sz w:val="28"/>
          <w:szCs w:val="28"/>
          <w:lang w:val="uk-UA"/>
        </w:rPr>
        <w:t xml:space="preserve"> </w:t>
      </w:r>
      <w:r w:rsidRPr="00005F3A">
        <w:rPr>
          <w:snapToGrid w:val="0"/>
          <w:sz w:val="28"/>
          <w:szCs w:val="28"/>
        </w:rPr>
        <w:t>вистави, екскурсії</w:t>
      </w:r>
      <w:r w:rsidR="00857929">
        <w:rPr>
          <w:snapToGrid w:val="0"/>
          <w:sz w:val="28"/>
          <w:szCs w:val="28"/>
          <w:lang w:val="uk-UA"/>
        </w:rPr>
        <w:t xml:space="preserve"> </w:t>
      </w:r>
      <w:r w:rsidRPr="00005F3A">
        <w:rPr>
          <w:snapToGrid w:val="0"/>
          <w:sz w:val="28"/>
          <w:szCs w:val="28"/>
        </w:rPr>
        <w:t>літературно-музичні</w:t>
      </w:r>
      <w:r w:rsidR="00857929">
        <w:rPr>
          <w:snapToGrid w:val="0"/>
          <w:sz w:val="28"/>
          <w:szCs w:val="28"/>
          <w:lang w:val="uk-UA"/>
        </w:rPr>
        <w:t xml:space="preserve"> </w:t>
      </w:r>
      <w:r w:rsidRPr="00005F3A">
        <w:rPr>
          <w:snapToGrid w:val="0"/>
          <w:sz w:val="28"/>
          <w:szCs w:val="28"/>
        </w:rPr>
        <w:t>вечори</w:t>
      </w:r>
      <w:r w:rsidR="00857929">
        <w:rPr>
          <w:snapToGrid w:val="0"/>
          <w:sz w:val="28"/>
          <w:szCs w:val="28"/>
          <w:lang w:val="uk-UA"/>
        </w:rPr>
        <w:t xml:space="preserve"> </w:t>
      </w:r>
      <w:r w:rsidRPr="00005F3A">
        <w:rPr>
          <w:snapToGrid w:val="0"/>
          <w:sz w:val="28"/>
          <w:szCs w:val="28"/>
        </w:rPr>
        <w:t xml:space="preserve">тощо. </w:t>
      </w:r>
    </w:p>
    <w:p w:rsidR="003364B4" w:rsidRPr="00005F3A" w:rsidRDefault="003364B4" w:rsidP="00005F3A">
      <w:pPr>
        <w:shd w:val="clear" w:color="auto" w:fill="FFFFFF"/>
        <w:ind w:firstLine="720"/>
        <w:contextualSpacing/>
        <w:jc w:val="both"/>
        <w:rPr>
          <w:snapToGrid w:val="0"/>
          <w:sz w:val="28"/>
          <w:szCs w:val="28"/>
        </w:rPr>
      </w:pPr>
      <w:r w:rsidRPr="00005F3A">
        <w:rPr>
          <w:snapToGrid w:val="0"/>
          <w:sz w:val="28"/>
          <w:szCs w:val="28"/>
        </w:rPr>
        <w:t>Попечителем Рівненської</w:t>
      </w:r>
      <w:r w:rsidR="00857929">
        <w:rPr>
          <w:snapToGrid w:val="0"/>
          <w:sz w:val="28"/>
          <w:szCs w:val="28"/>
          <w:lang w:val="uk-UA"/>
        </w:rPr>
        <w:t xml:space="preserve"> </w:t>
      </w:r>
      <w:r w:rsidRPr="00005F3A">
        <w:rPr>
          <w:snapToGrid w:val="0"/>
          <w:sz w:val="28"/>
          <w:szCs w:val="28"/>
        </w:rPr>
        <w:t>гімназії</w:t>
      </w:r>
      <w:r w:rsidR="00857929">
        <w:rPr>
          <w:snapToGrid w:val="0"/>
          <w:sz w:val="28"/>
          <w:szCs w:val="28"/>
          <w:lang w:val="uk-UA"/>
        </w:rPr>
        <w:t xml:space="preserve"> </w:t>
      </w:r>
      <w:r w:rsidRPr="00005F3A">
        <w:rPr>
          <w:snapToGrid w:val="0"/>
          <w:sz w:val="28"/>
          <w:szCs w:val="28"/>
        </w:rPr>
        <w:t>був князь К. Любомирський. Його</w:t>
      </w:r>
      <w:r w:rsidR="00857929">
        <w:rPr>
          <w:snapToGrid w:val="0"/>
          <w:sz w:val="28"/>
          <w:szCs w:val="28"/>
          <w:lang w:val="uk-UA"/>
        </w:rPr>
        <w:t xml:space="preserve"> </w:t>
      </w:r>
      <w:r w:rsidRPr="00005F3A">
        <w:rPr>
          <w:snapToGrid w:val="0"/>
          <w:sz w:val="28"/>
          <w:szCs w:val="28"/>
        </w:rPr>
        <w:t>син С. Любомирський надавав матеріальну</w:t>
      </w:r>
      <w:r w:rsidR="00857929">
        <w:rPr>
          <w:snapToGrid w:val="0"/>
          <w:sz w:val="28"/>
          <w:szCs w:val="28"/>
          <w:lang w:val="uk-UA"/>
        </w:rPr>
        <w:t xml:space="preserve"> </w:t>
      </w:r>
      <w:r w:rsidRPr="00005F3A">
        <w:rPr>
          <w:snapToGrid w:val="0"/>
          <w:sz w:val="28"/>
          <w:szCs w:val="28"/>
        </w:rPr>
        <w:t>допомогу</w:t>
      </w:r>
      <w:r w:rsidR="00857929">
        <w:rPr>
          <w:snapToGrid w:val="0"/>
          <w:sz w:val="28"/>
          <w:szCs w:val="28"/>
          <w:lang w:val="uk-UA"/>
        </w:rPr>
        <w:t xml:space="preserve"> </w:t>
      </w:r>
      <w:r w:rsidRPr="00005F3A">
        <w:rPr>
          <w:snapToGrid w:val="0"/>
          <w:sz w:val="28"/>
          <w:szCs w:val="28"/>
        </w:rPr>
        <w:t>викладачам</w:t>
      </w:r>
      <w:r w:rsidR="00857929">
        <w:rPr>
          <w:snapToGrid w:val="0"/>
          <w:sz w:val="28"/>
          <w:szCs w:val="28"/>
          <w:lang w:val="uk-UA"/>
        </w:rPr>
        <w:t xml:space="preserve"> </w:t>
      </w:r>
      <w:r w:rsidRPr="00005F3A">
        <w:rPr>
          <w:snapToGrid w:val="0"/>
          <w:sz w:val="28"/>
          <w:szCs w:val="28"/>
        </w:rPr>
        <w:t>Рівненського реального училища</w:t>
      </w:r>
      <w:r w:rsidRPr="00005F3A">
        <w:rPr>
          <w:rStyle w:val="a8"/>
          <w:sz w:val="28"/>
          <w:szCs w:val="28"/>
        </w:rPr>
        <w:footnoteReference w:id="45"/>
      </w:r>
      <w:r w:rsidRPr="00005F3A">
        <w:rPr>
          <w:snapToGrid w:val="0"/>
          <w:sz w:val="28"/>
          <w:szCs w:val="28"/>
        </w:rPr>
        <w:t>.</w:t>
      </w:r>
    </w:p>
    <w:p w:rsidR="003364B4" w:rsidRPr="00005F3A" w:rsidRDefault="003364B4" w:rsidP="00005F3A">
      <w:pPr>
        <w:shd w:val="clear" w:color="auto" w:fill="FFFFFF"/>
        <w:ind w:firstLine="567"/>
        <w:contextualSpacing/>
        <w:jc w:val="both"/>
        <w:rPr>
          <w:sz w:val="28"/>
          <w:szCs w:val="28"/>
        </w:rPr>
      </w:pPr>
      <w:r w:rsidRPr="00005F3A">
        <w:rPr>
          <w:sz w:val="28"/>
          <w:szCs w:val="28"/>
        </w:rPr>
        <w:lastRenderedPageBreak/>
        <w:t>Певне</w:t>
      </w:r>
      <w:r w:rsidR="00857929">
        <w:rPr>
          <w:sz w:val="28"/>
          <w:szCs w:val="28"/>
          <w:lang w:val="uk-UA"/>
        </w:rPr>
        <w:t xml:space="preserve"> </w:t>
      </w:r>
      <w:r w:rsidRPr="00005F3A">
        <w:rPr>
          <w:sz w:val="28"/>
          <w:szCs w:val="28"/>
        </w:rPr>
        <w:t>пом’якшення</w:t>
      </w:r>
      <w:r w:rsidR="00857929">
        <w:rPr>
          <w:sz w:val="28"/>
          <w:szCs w:val="28"/>
          <w:lang w:val="uk-UA"/>
        </w:rPr>
        <w:t xml:space="preserve"> </w:t>
      </w:r>
      <w:r w:rsidRPr="00005F3A">
        <w:rPr>
          <w:sz w:val="28"/>
          <w:szCs w:val="28"/>
        </w:rPr>
        <w:t>ставлення</w:t>
      </w:r>
      <w:r w:rsidR="00857929">
        <w:rPr>
          <w:sz w:val="28"/>
          <w:szCs w:val="28"/>
          <w:lang w:val="uk-UA"/>
        </w:rPr>
        <w:t xml:space="preserve"> </w:t>
      </w:r>
      <w:r w:rsidRPr="00005F3A">
        <w:rPr>
          <w:sz w:val="28"/>
          <w:szCs w:val="28"/>
        </w:rPr>
        <w:t>російського уряду до польського</w:t>
      </w:r>
      <w:r w:rsidR="00857929">
        <w:rPr>
          <w:sz w:val="28"/>
          <w:szCs w:val="28"/>
          <w:lang w:val="uk-UA"/>
        </w:rPr>
        <w:t xml:space="preserve"> </w:t>
      </w:r>
      <w:r w:rsidRPr="00005F3A">
        <w:rPr>
          <w:sz w:val="28"/>
          <w:szCs w:val="28"/>
        </w:rPr>
        <w:t>шкільництва у Наддніпрянщині</w:t>
      </w:r>
      <w:r w:rsidR="00857929">
        <w:rPr>
          <w:sz w:val="28"/>
          <w:szCs w:val="28"/>
          <w:lang w:val="uk-UA"/>
        </w:rPr>
        <w:t xml:space="preserve"> </w:t>
      </w:r>
      <w:r w:rsidRPr="00005F3A">
        <w:rPr>
          <w:sz w:val="28"/>
          <w:szCs w:val="28"/>
        </w:rPr>
        <w:t>відбулось у переддень</w:t>
      </w:r>
      <w:r w:rsidR="00857929">
        <w:rPr>
          <w:sz w:val="28"/>
          <w:szCs w:val="28"/>
          <w:lang w:val="uk-UA"/>
        </w:rPr>
        <w:t xml:space="preserve"> </w:t>
      </w:r>
      <w:r w:rsidRPr="00005F3A">
        <w:rPr>
          <w:sz w:val="28"/>
          <w:szCs w:val="28"/>
        </w:rPr>
        <w:t>Першої</w:t>
      </w:r>
      <w:r w:rsidR="00857929">
        <w:rPr>
          <w:sz w:val="28"/>
          <w:szCs w:val="28"/>
          <w:lang w:val="uk-UA"/>
        </w:rPr>
        <w:t xml:space="preserve"> </w:t>
      </w:r>
      <w:r w:rsidR="00B03AC5">
        <w:rPr>
          <w:sz w:val="28"/>
          <w:szCs w:val="28"/>
        </w:rPr>
        <w:t>світо</w:t>
      </w:r>
      <w:r w:rsidRPr="00005F3A">
        <w:rPr>
          <w:sz w:val="28"/>
          <w:szCs w:val="28"/>
        </w:rPr>
        <w:t>вої</w:t>
      </w:r>
      <w:r w:rsidR="00857929">
        <w:rPr>
          <w:sz w:val="28"/>
          <w:szCs w:val="28"/>
          <w:lang w:val="uk-UA"/>
        </w:rPr>
        <w:t xml:space="preserve"> </w:t>
      </w:r>
      <w:r w:rsidRPr="00005F3A">
        <w:rPr>
          <w:sz w:val="28"/>
          <w:szCs w:val="28"/>
        </w:rPr>
        <w:t>війни. Так, 1 липня 1914 р. урядовим</w:t>
      </w:r>
      <w:r w:rsidR="00857929">
        <w:rPr>
          <w:sz w:val="28"/>
          <w:szCs w:val="28"/>
          <w:lang w:val="uk-UA"/>
        </w:rPr>
        <w:t xml:space="preserve"> </w:t>
      </w:r>
      <w:r w:rsidRPr="00005F3A">
        <w:rPr>
          <w:sz w:val="28"/>
          <w:szCs w:val="28"/>
        </w:rPr>
        <w:t>розпорядженням</w:t>
      </w:r>
      <w:r w:rsidR="00857929">
        <w:rPr>
          <w:sz w:val="28"/>
          <w:szCs w:val="28"/>
          <w:lang w:val="uk-UA"/>
        </w:rPr>
        <w:t xml:space="preserve"> </w:t>
      </w:r>
      <w:r w:rsidRPr="00005F3A">
        <w:rPr>
          <w:sz w:val="28"/>
          <w:szCs w:val="28"/>
        </w:rPr>
        <w:t>було</w:t>
      </w:r>
      <w:r w:rsidR="00857929">
        <w:rPr>
          <w:sz w:val="28"/>
          <w:szCs w:val="28"/>
          <w:lang w:val="uk-UA"/>
        </w:rPr>
        <w:t xml:space="preserve"> </w:t>
      </w:r>
      <w:r w:rsidR="00B03AC5">
        <w:rPr>
          <w:sz w:val="28"/>
          <w:szCs w:val="28"/>
        </w:rPr>
        <w:t>підтвер</w:t>
      </w:r>
      <w:r w:rsidRPr="00005F3A">
        <w:rPr>
          <w:sz w:val="28"/>
          <w:szCs w:val="28"/>
        </w:rPr>
        <w:t>джено право польських громад утримувати</w:t>
      </w:r>
      <w:r w:rsidR="00857929">
        <w:rPr>
          <w:sz w:val="28"/>
          <w:szCs w:val="28"/>
          <w:lang w:val="uk-UA"/>
        </w:rPr>
        <w:t xml:space="preserve"> </w:t>
      </w:r>
      <w:r w:rsidRPr="00005F3A">
        <w:rPr>
          <w:sz w:val="28"/>
          <w:szCs w:val="28"/>
        </w:rPr>
        <w:t>власним коштом початкові</w:t>
      </w:r>
      <w:r w:rsidR="00857929">
        <w:rPr>
          <w:sz w:val="28"/>
          <w:szCs w:val="28"/>
          <w:lang w:val="uk-UA"/>
        </w:rPr>
        <w:t xml:space="preserve"> </w:t>
      </w:r>
      <w:r w:rsidRPr="00005F3A">
        <w:rPr>
          <w:sz w:val="28"/>
          <w:szCs w:val="28"/>
        </w:rPr>
        <w:t>навчальні</w:t>
      </w:r>
      <w:r w:rsidR="00857929">
        <w:rPr>
          <w:sz w:val="28"/>
          <w:szCs w:val="28"/>
          <w:lang w:val="uk-UA"/>
        </w:rPr>
        <w:t xml:space="preserve"> </w:t>
      </w:r>
      <w:r w:rsidRPr="00005F3A">
        <w:rPr>
          <w:sz w:val="28"/>
          <w:szCs w:val="28"/>
        </w:rPr>
        <w:t>заклади. З одного боку, це</w:t>
      </w:r>
      <w:r w:rsidR="00857929">
        <w:rPr>
          <w:sz w:val="28"/>
          <w:szCs w:val="28"/>
          <w:lang w:val="uk-UA"/>
        </w:rPr>
        <w:t xml:space="preserve"> </w:t>
      </w:r>
      <w:r w:rsidRPr="00005F3A">
        <w:rPr>
          <w:snapToGrid w:val="0"/>
          <w:sz w:val="28"/>
          <w:szCs w:val="28"/>
        </w:rPr>
        <w:t>було</w:t>
      </w:r>
      <w:r w:rsidR="00857929">
        <w:rPr>
          <w:snapToGrid w:val="0"/>
          <w:sz w:val="28"/>
          <w:szCs w:val="28"/>
          <w:lang w:val="uk-UA"/>
        </w:rPr>
        <w:t xml:space="preserve"> </w:t>
      </w:r>
      <w:r w:rsidRPr="00005F3A">
        <w:rPr>
          <w:snapToGrid w:val="0"/>
          <w:sz w:val="28"/>
          <w:szCs w:val="28"/>
        </w:rPr>
        <w:t>зумовлено</w:t>
      </w:r>
      <w:r w:rsidR="00857929">
        <w:rPr>
          <w:snapToGrid w:val="0"/>
          <w:sz w:val="28"/>
          <w:szCs w:val="28"/>
          <w:lang w:val="uk-UA"/>
        </w:rPr>
        <w:t xml:space="preserve"> </w:t>
      </w:r>
      <w:r w:rsidRPr="00005F3A">
        <w:rPr>
          <w:snapToGrid w:val="0"/>
          <w:sz w:val="28"/>
          <w:szCs w:val="28"/>
        </w:rPr>
        <w:t>прагненням</w:t>
      </w:r>
      <w:r w:rsidR="00857929">
        <w:rPr>
          <w:snapToGrid w:val="0"/>
          <w:sz w:val="28"/>
          <w:szCs w:val="28"/>
          <w:lang w:val="uk-UA"/>
        </w:rPr>
        <w:t xml:space="preserve"> </w:t>
      </w:r>
      <w:r w:rsidRPr="00005F3A">
        <w:rPr>
          <w:snapToGrid w:val="0"/>
          <w:sz w:val="28"/>
          <w:szCs w:val="28"/>
        </w:rPr>
        <w:t>царату</w:t>
      </w:r>
      <w:r w:rsidR="00857929">
        <w:rPr>
          <w:snapToGrid w:val="0"/>
          <w:sz w:val="28"/>
          <w:szCs w:val="28"/>
          <w:lang w:val="uk-UA"/>
        </w:rPr>
        <w:t xml:space="preserve"> </w:t>
      </w:r>
      <w:r w:rsidRPr="00005F3A">
        <w:rPr>
          <w:snapToGrid w:val="0"/>
          <w:sz w:val="28"/>
          <w:szCs w:val="28"/>
        </w:rPr>
        <w:t>забезпечити</w:t>
      </w:r>
      <w:r w:rsidR="00857929">
        <w:rPr>
          <w:snapToGrid w:val="0"/>
          <w:sz w:val="28"/>
          <w:szCs w:val="28"/>
          <w:lang w:val="uk-UA"/>
        </w:rPr>
        <w:t xml:space="preserve"> </w:t>
      </w:r>
      <w:r w:rsidRPr="00005F3A">
        <w:rPr>
          <w:snapToGrid w:val="0"/>
          <w:sz w:val="28"/>
          <w:szCs w:val="28"/>
        </w:rPr>
        <w:t>прихильність</w:t>
      </w:r>
      <w:r w:rsidR="00857929">
        <w:rPr>
          <w:snapToGrid w:val="0"/>
          <w:sz w:val="28"/>
          <w:szCs w:val="28"/>
          <w:lang w:val="uk-UA"/>
        </w:rPr>
        <w:t xml:space="preserve"> </w:t>
      </w:r>
      <w:r w:rsidRPr="00005F3A">
        <w:rPr>
          <w:snapToGrid w:val="0"/>
          <w:sz w:val="28"/>
          <w:szCs w:val="28"/>
        </w:rPr>
        <w:t>польського</w:t>
      </w:r>
      <w:r w:rsidR="00857929">
        <w:rPr>
          <w:snapToGrid w:val="0"/>
          <w:sz w:val="28"/>
          <w:szCs w:val="28"/>
          <w:lang w:val="uk-UA"/>
        </w:rPr>
        <w:t xml:space="preserve"> </w:t>
      </w:r>
      <w:r w:rsidRPr="00005F3A">
        <w:rPr>
          <w:snapToGrid w:val="0"/>
          <w:sz w:val="28"/>
          <w:szCs w:val="28"/>
        </w:rPr>
        <w:t>суспільства у світовому</w:t>
      </w:r>
      <w:r w:rsidR="00857929">
        <w:rPr>
          <w:snapToGrid w:val="0"/>
          <w:sz w:val="28"/>
          <w:szCs w:val="28"/>
          <w:lang w:val="uk-UA"/>
        </w:rPr>
        <w:t xml:space="preserve"> </w:t>
      </w:r>
      <w:r w:rsidRPr="00005F3A">
        <w:rPr>
          <w:snapToGrid w:val="0"/>
          <w:sz w:val="28"/>
          <w:szCs w:val="28"/>
        </w:rPr>
        <w:t>конфлікті, що</w:t>
      </w:r>
      <w:r w:rsidR="00857929">
        <w:rPr>
          <w:snapToGrid w:val="0"/>
          <w:sz w:val="28"/>
          <w:szCs w:val="28"/>
          <w:lang w:val="uk-UA"/>
        </w:rPr>
        <w:t xml:space="preserve"> </w:t>
      </w:r>
      <w:r w:rsidRPr="00005F3A">
        <w:rPr>
          <w:snapToGrid w:val="0"/>
          <w:sz w:val="28"/>
          <w:szCs w:val="28"/>
        </w:rPr>
        <w:t>наближався, з іншого – вирішити</w:t>
      </w:r>
      <w:r w:rsidR="00857929">
        <w:rPr>
          <w:snapToGrid w:val="0"/>
          <w:sz w:val="28"/>
          <w:szCs w:val="28"/>
          <w:lang w:val="uk-UA"/>
        </w:rPr>
        <w:t xml:space="preserve"> </w:t>
      </w:r>
      <w:r w:rsidRPr="00005F3A">
        <w:rPr>
          <w:sz w:val="28"/>
          <w:szCs w:val="28"/>
        </w:rPr>
        <w:t>проблему забезпечення</w:t>
      </w:r>
      <w:r w:rsidR="00857929">
        <w:rPr>
          <w:sz w:val="28"/>
          <w:szCs w:val="28"/>
          <w:lang w:val="uk-UA"/>
        </w:rPr>
        <w:t xml:space="preserve"> </w:t>
      </w:r>
      <w:r w:rsidRPr="00005F3A">
        <w:rPr>
          <w:sz w:val="28"/>
          <w:szCs w:val="28"/>
        </w:rPr>
        <w:t>матеріальних та освітньо-культурних потреб</w:t>
      </w:r>
      <w:r w:rsidR="00857929">
        <w:rPr>
          <w:sz w:val="28"/>
          <w:szCs w:val="28"/>
          <w:lang w:val="uk-UA"/>
        </w:rPr>
        <w:t xml:space="preserve"> </w:t>
      </w:r>
      <w:r w:rsidRPr="00005F3A">
        <w:rPr>
          <w:sz w:val="28"/>
          <w:szCs w:val="28"/>
        </w:rPr>
        <w:t>воєнних</w:t>
      </w:r>
      <w:r w:rsidR="00857929">
        <w:rPr>
          <w:sz w:val="28"/>
          <w:szCs w:val="28"/>
          <w:lang w:val="uk-UA"/>
        </w:rPr>
        <w:t xml:space="preserve"> </w:t>
      </w:r>
      <w:r w:rsidRPr="00005F3A">
        <w:rPr>
          <w:sz w:val="28"/>
          <w:szCs w:val="28"/>
        </w:rPr>
        <w:t>біженців</w:t>
      </w:r>
      <w:r w:rsidR="00857929">
        <w:rPr>
          <w:sz w:val="28"/>
          <w:szCs w:val="28"/>
          <w:lang w:val="uk-UA"/>
        </w:rPr>
        <w:t xml:space="preserve"> </w:t>
      </w:r>
      <w:r w:rsidRPr="00005F3A">
        <w:rPr>
          <w:sz w:val="28"/>
          <w:szCs w:val="28"/>
        </w:rPr>
        <w:t>із Царства Польського, яких</w:t>
      </w:r>
      <w:r w:rsidR="00857929">
        <w:rPr>
          <w:sz w:val="28"/>
          <w:szCs w:val="28"/>
          <w:lang w:val="uk-UA"/>
        </w:rPr>
        <w:t xml:space="preserve"> </w:t>
      </w:r>
      <w:r w:rsidRPr="00005F3A">
        <w:rPr>
          <w:sz w:val="28"/>
          <w:szCs w:val="28"/>
        </w:rPr>
        <w:t>щораз</w:t>
      </w:r>
      <w:r w:rsidR="00857929">
        <w:rPr>
          <w:sz w:val="28"/>
          <w:szCs w:val="28"/>
          <w:lang w:val="uk-UA"/>
        </w:rPr>
        <w:t xml:space="preserve"> </w:t>
      </w:r>
      <w:r w:rsidRPr="00005F3A">
        <w:rPr>
          <w:sz w:val="28"/>
          <w:szCs w:val="28"/>
        </w:rPr>
        <w:t>більшало</w:t>
      </w:r>
      <w:r w:rsidR="00857929">
        <w:rPr>
          <w:sz w:val="28"/>
          <w:szCs w:val="28"/>
          <w:lang w:val="uk-UA"/>
        </w:rPr>
        <w:t xml:space="preserve"> </w:t>
      </w:r>
      <w:r w:rsidRPr="00005F3A">
        <w:rPr>
          <w:snapToGrid w:val="0"/>
          <w:sz w:val="28"/>
          <w:szCs w:val="28"/>
        </w:rPr>
        <w:t>внаслідок</w:t>
      </w:r>
      <w:r w:rsidR="00857929">
        <w:rPr>
          <w:snapToGrid w:val="0"/>
          <w:sz w:val="28"/>
          <w:szCs w:val="28"/>
          <w:lang w:val="uk-UA"/>
        </w:rPr>
        <w:t xml:space="preserve"> </w:t>
      </w:r>
      <w:r w:rsidRPr="00005F3A">
        <w:rPr>
          <w:snapToGrid w:val="0"/>
          <w:sz w:val="28"/>
          <w:szCs w:val="28"/>
        </w:rPr>
        <w:t>ведення</w:t>
      </w:r>
      <w:r w:rsidR="00857929">
        <w:rPr>
          <w:snapToGrid w:val="0"/>
          <w:sz w:val="28"/>
          <w:szCs w:val="28"/>
          <w:lang w:val="uk-UA"/>
        </w:rPr>
        <w:t xml:space="preserve"> </w:t>
      </w:r>
      <w:r w:rsidRPr="00005F3A">
        <w:rPr>
          <w:snapToGrid w:val="0"/>
          <w:sz w:val="28"/>
          <w:szCs w:val="28"/>
        </w:rPr>
        <w:t>бойових</w:t>
      </w:r>
      <w:r w:rsidR="00857929">
        <w:rPr>
          <w:snapToGrid w:val="0"/>
          <w:sz w:val="28"/>
          <w:szCs w:val="28"/>
          <w:lang w:val="uk-UA"/>
        </w:rPr>
        <w:t xml:space="preserve"> </w:t>
      </w:r>
      <w:r w:rsidRPr="00005F3A">
        <w:rPr>
          <w:snapToGrid w:val="0"/>
          <w:sz w:val="28"/>
          <w:szCs w:val="28"/>
        </w:rPr>
        <w:t>дій</w:t>
      </w:r>
      <w:r w:rsidRPr="00005F3A">
        <w:rPr>
          <w:sz w:val="28"/>
          <w:szCs w:val="28"/>
        </w:rPr>
        <w:t>.</w:t>
      </w:r>
    </w:p>
    <w:p w:rsidR="003364B4" w:rsidRPr="00005F3A" w:rsidRDefault="003364B4" w:rsidP="00005F3A">
      <w:pPr>
        <w:shd w:val="clear" w:color="auto" w:fill="FFFFFF"/>
        <w:ind w:firstLine="567"/>
        <w:contextualSpacing/>
        <w:jc w:val="both"/>
        <w:rPr>
          <w:snapToGrid w:val="0"/>
          <w:sz w:val="28"/>
          <w:szCs w:val="28"/>
        </w:rPr>
      </w:pPr>
      <w:r w:rsidRPr="00005F3A">
        <w:rPr>
          <w:sz w:val="28"/>
          <w:szCs w:val="28"/>
        </w:rPr>
        <w:t>Розбудована</w:t>
      </w:r>
      <w:r w:rsidR="00857929">
        <w:rPr>
          <w:sz w:val="28"/>
          <w:szCs w:val="28"/>
          <w:lang w:val="uk-UA"/>
        </w:rPr>
        <w:t xml:space="preserve"> </w:t>
      </w:r>
      <w:r w:rsidRPr="00005F3A">
        <w:rPr>
          <w:sz w:val="28"/>
          <w:szCs w:val="28"/>
        </w:rPr>
        <w:t>протягом 1915–1916 рр. у Наддніпрянщині мережа леґальних</w:t>
      </w:r>
      <w:r w:rsidR="00857929">
        <w:rPr>
          <w:sz w:val="28"/>
          <w:szCs w:val="28"/>
          <w:lang w:val="uk-UA"/>
        </w:rPr>
        <w:t xml:space="preserve"> </w:t>
      </w:r>
      <w:r w:rsidRPr="00005F3A">
        <w:rPr>
          <w:sz w:val="28"/>
          <w:szCs w:val="28"/>
        </w:rPr>
        <w:t>державних</w:t>
      </w:r>
      <w:r w:rsidR="00857929">
        <w:rPr>
          <w:sz w:val="28"/>
          <w:szCs w:val="28"/>
          <w:lang w:val="uk-UA"/>
        </w:rPr>
        <w:t xml:space="preserve"> </w:t>
      </w:r>
      <w:r w:rsidRPr="00005F3A">
        <w:rPr>
          <w:sz w:val="28"/>
          <w:szCs w:val="28"/>
        </w:rPr>
        <w:t>шкіл</w:t>
      </w:r>
      <w:r w:rsidR="00857929">
        <w:rPr>
          <w:sz w:val="28"/>
          <w:szCs w:val="28"/>
          <w:lang w:val="uk-UA"/>
        </w:rPr>
        <w:t xml:space="preserve"> </w:t>
      </w:r>
      <w:r w:rsidRPr="00005F3A">
        <w:rPr>
          <w:sz w:val="28"/>
          <w:szCs w:val="28"/>
        </w:rPr>
        <w:t>із</w:t>
      </w:r>
      <w:r w:rsidR="00857929">
        <w:rPr>
          <w:sz w:val="28"/>
          <w:szCs w:val="28"/>
          <w:lang w:val="uk-UA"/>
        </w:rPr>
        <w:t xml:space="preserve"> </w:t>
      </w:r>
      <w:r w:rsidRPr="00005F3A">
        <w:rPr>
          <w:sz w:val="28"/>
          <w:szCs w:val="28"/>
        </w:rPr>
        <w:t>польською</w:t>
      </w:r>
      <w:r w:rsidR="00857929">
        <w:rPr>
          <w:sz w:val="28"/>
          <w:szCs w:val="28"/>
          <w:lang w:val="uk-UA"/>
        </w:rPr>
        <w:t xml:space="preserve"> </w:t>
      </w:r>
      <w:r w:rsidRPr="00005F3A">
        <w:rPr>
          <w:sz w:val="28"/>
          <w:szCs w:val="28"/>
        </w:rPr>
        <w:t>мовою</w:t>
      </w:r>
      <w:r w:rsidR="00857929">
        <w:rPr>
          <w:sz w:val="28"/>
          <w:szCs w:val="28"/>
          <w:lang w:val="uk-UA"/>
        </w:rPr>
        <w:t xml:space="preserve"> </w:t>
      </w:r>
      <w:r w:rsidRPr="00005F3A">
        <w:rPr>
          <w:sz w:val="28"/>
          <w:szCs w:val="28"/>
        </w:rPr>
        <w:t>навчання для дітей</w:t>
      </w:r>
      <w:r w:rsidR="00857929">
        <w:rPr>
          <w:sz w:val="28"/>
          <w:szCs w:val="28"/>
          <w:lang w:val="uk-UA"/>
        </w:rPr>
        <w:t xml:space="preserve"> </w:t>
      </w:r>
      <w:r w:rsidRPr="00005F3A">
        <w:rPr>
          <w:sz w:val="28"/>
          <w:szCs w:val="28"/>
        </w:rPr>
        <w:t>біженців</w:t>
      </w:r>
      <w:r w:rsidR="00857929">
        <w:rPr>
          <w:sz w:val="28"/>
          <w:szCs w:val="28"/>
          <w:lang w:val="uk-UA"/>
        </w:rPr>
        <w:t xml:space="preserve"> </w:t>
      </w:r>
      <w:r w:rsidRPr="00005F3A">
        <w:rPr>
          <w:sz w:val="28"/>
          <w:szCs w:val="28"/>
        </w:rPr>
        <w:t>докорінно</w:t>
      </w:r>
      <w:r w:rsidR="00857929">
        <w:rPr>
          <w:sz w:val="28"/>
          <w:szCs w:val="28"/>
          <w:lang w:val="uk-UA"/>
        </w:rPr>
        <w:t xml:space="preserve"> </w:t>
      </w:r>
      <w:r w:rsidRPr="00005F3A">
        <w:rPr>
          <w:sz w:val="28"/>
          <w:szCs w:val="28"/>
        </w:rPr>
        <w:t>змінила</w:t>
      </w:r>
      <w:r w:rsidR="00857929">
        <w:rPr>
          <w:sz w:val="28"/>
          <w:szCs w:val="28"/>
          <w:lang w:val="uk-UA"/>
        </w:rPr>
        <w:t xml:space="preserve"> </w:t>
      </w:r>
      <w:r w:rsidRPr="00005F3A">
        <w:rPr>
          <w:sz w:val="28"/>
          <w:szCs w:val="28"/>
        </w:rPr>
        <w:t>географію</w:t>
      </w:r>
      <w:r w:rsidR="00857929">
        <w:rPr>
          <w:sz w:val="28"/>
          <w:szCs w:val="28"/>
          <w:lang w:val="uk-UA"/>
        </w:rPr>
        <w:t xml:space="preserve"> </w:t>
      </w:r>
      <w:r w:rsidRPr="00005F3A">
        <w:rPr>
          <w:sz w:val="28"/>
          <w:szCs w:val="28"/>
        </w:rPr>
        <w:t>польського</w:t>
      </w:r>
      <w:r w:rsidR="00857929">
        <w:rPr>
          <w:sz w:val="28"/>
          <w:szCs w:val="28"/>
          <w:lang w:val="uk-UA"/>
        </w:rPr>
        <w:t xml:space="preserve"> </w:t>
      </w:r>
      <w:r w:rsidRPr="00005F3A">
        <w:rPr>
          <w:sz w:val="28"/>
          <w:szCs w:val="28"/>
        </w:rPr>
        <w:t>шкільництва і сприяла</w:t>
      </w:r>
      <w:r w:rsidR="00857929">
        <w:rPr>
          <w:sz w:val="28"/>
          <w:szCs w:val="28"/>
          <w:lang w:val="uk-UA"/>
        </w:rPr>
        <w:t xml:space="preserve"> </w:t>
      </w:r>
      <w:r w:rsidRPr="00005F3A">
        <w:rPr>
          <w:sz w:val="28"/>
          <w:szCs w:val="28"/>
        </w:rPr>
        <w:t>його</w:t>
      </w:r>
      <w:r w:rsidR="00857929">
        <w:rPr>
          <w:sz w:val="28"/>
          <w:szCs w:val="28"/>
          <w:lang w:val="uk-UA"/>
        </w:rPr>
        <w:t xml:space="preserve"> </w:t>
      </w:r>
      <w:r w:rsidRPr="00005F3A">
        <w:rPr>
          <w:sz w:val="28"/>
          <w:szCs w:val="28"/>
        </w:rPr>
        <w:t>зміцненню у Лівобережній та Південній</w:t>
      </w:r>
      <w:r w:rsidR="00857929">
        <w:rPr>
          <w:sz w:val="28"/>
          <w:szCs w:val="28"/>
          <w:lang w:val="uk-UA"/>
        </w:rPr>
        <w:t xml:space="preserve"> </w:t>
      </w:r>
      <w:r w:rsidRPr="00005F3A">
        <w:rPr>
          <w:sz w:val="28"/>
          <w:szCs w:val="28"/>
        </w:rPr>
        <w:t>Україні, тобто у тих реґіонах, де концентрувалася</w:t>
      </w:r>
      <w:r w:rsidR="00857929">
        <w:rPr>
          <w:sz w:val="28"/>
          <w:szCs w:val="28"/>
          <w:lang w:val="uk-UA"/>
        </w:rPr>
        <w:t xml:space="preserve"> </w:t>
      </w:r>
      <w:r w:rsidRPr="00005F3A">
        <w:rPr>
          <w:sz w:val="28"/>
          <w:szCs w:val="28"/>
        </w:rPr>
        <w:t>більшість</w:t>
      </w:r>
      <w:r w:rsidR="00857929">
        <w:rPr>
          <w:sz w:val="28"/>
          <w:szCs w:val="28"/>
          <w:lang w:val="uk-UA"/>
        </w:rPr>
        <w:t xml:space="preserve"> </w:t>
      </w:r>
      <w:r w:rsidRPr="00005F3A">
        <w:rPr>
          <w:sz w:val="28"/>
          <w:szCs w:val="28"/>
        </w:rPr>
        <w:t>переселенців. Згідно з даними</w:t>
      </w:r>
      <w:r w:rsidR="00857929">
        <w:rPr>
          <w:sz w:val="28"/>
          <w:szCs w:val="28"/>
          <w:lang w:val="uk-UA"/>
        </w:rPr>
        <w:t xml:space="preserve"> </w:t>
      </w:r>
      <w:r w:rsidRPr="00005F3A">
        <w:rPr>
          <w:sz w:val="28"/>
          <w:szCs w:val="28"/>
        </w:rPr>
        <w:t>Об’єднання</w:t>
      </w:r>
      <w:r w:rsidR="00857929">
        <w:rPr>
          <w:sz w:val="28"/>
          <w:szCs w:val="28"/>
          <w:lang w:val="uk-UA"/>
        </w:rPr>
        <w:t xml:space="preserve"> </w:t>
      </w:r>
      <w:r w:rsidRPr="00005F3A">
        <w:rPr>
          <w:sz w:val="28"/>
          <w:szCs w:val="28"/>
        </w:rPr>
        <w:t>польських</w:t>
      </w:r>
      <w:r w:rsidR="00857929">
        <w:rPr>
          <w:sz w:val="28"/>
          <w:szCs w:val="28"/>
          <w:lang w:val="uk-UA"/>
        </w:rPr>
        <w:t xml:space="preserve"> </w:t>
      </w:r>
      <w:r w:rsidRPr="00005F3A">
        <w:rPr>
          <w:sz w:val="28"/>
          <w:szCs w:val="28"/>
        </w:rPr>
        <w:t>учителів при Польському</w:t>
      </w:r>
      <w:r w:rsidR="00857929">
        <w:rPr>
          <w:sz w:val="28"/>
          <w:szCs w:val="28"/>
          <w:lang w:val="uk-UA"/>
        </w:rPr>
        <w:t xml:space="preserve"> </w:t>
      </w:r>
      <w:r w:rsidRPr="00005F3A">
        <w:rPr>
          <w:sz w:val="28"/>
          <w:szCs w:val="28"/>
        </w:rPr>
        <w:t>товаристві</w:t>
      </w:r>
      <w:r w:rsidR="00857929">
        <w:rPr>
          <w:sz w:val="28"/>
          <w:szCs w:val="28"/>
          <w:lang w:val="uk-UA"/>
        </w:rPr>
        <w:t xml:space="preserve"> </w:t>
      </w:r>
      <w:r w:rsidRPr="00005F3A">
        <w:rPr>
          <w:sz w:val="28"/>
          <w:szCs w:val="28"/>
        </w:rPr>
        <w:t>допомоги жертвам війни, за станом на 15 березня 1917</w:t>
      </w:r>
      <w:r w:rsidR="00B03AC5">
        <w:rPr>
          <w:sz w:val="28"/>
          <w:szCs w:val="28"/>
          <w:lang w:val="uk-UA"/>
        </w:rPr>
        <w:t> </w:t>
      </w:r>
      <w:r w:rsidRPr="00005F3A">
        <w:rPr>
          <w:sz w:val="28"/>
          <w:szCs w:val="28"/>
        </w:rPr>
        <w:t>р. воно</w:t>
      </w:r>
      <w:r w:rsidR="00857929">
        <w:rPr>
          <w:sz w:val="28"/>
          <w:szCs w:val="28"/>
          <w:lang w:val="uk-UA"/>
        </w:rPr>
        <w:t xml:space="preserve"> </w:t>
      </w:r>
      <w:r w:rsidRPr="00005F3A">
        <w:rPr>
          <w:sz w:val="28"/>
          <w:szCs w:val="28"/>
        </w:rPr>
        <w:t>контролювало 287 початкових і середніх</w:t>
      </w:r>
      <w:r w:rsidR="00857929">
        <w:rPr>
          <w:sz w:val="28"/>
          <w:szCs w:val="28"/>
          <w:lang w:val="uk-UA"/>
        </w:rPr>
        <w:t xml:space="preserve"> </w:t>
      </w:r>
      <w:r w:rsidRPr="00005F3A">
        <w:rPr>
          <w:sz w:val="28"/>
          <w:szCs w:val="28"/>
        </w:rPr>
        <w:t>навчальних</w:t>
      </w:r>
      <w:r w:rsidR="00857929">
        <w:rPr>
          <w:sz w:val="28"/>
          <w:szCs w:val="28"/>
          <w:lang w:val="uk-UA"/>
        </w:rPr>
        <w:t xml:space="preserve"> </w:t>
      </w:r>
      <w:r w:rsidRPr="00005F3A">
        <w:rPr>
          <w:sz w:val="28"/>
          <w:szCs w:val="28"/>
        </w:rPr>
        <w:t>закладів, де здобували</w:t>
      </w:r>
      <w:r w:rsidR="00857929">
        <w:rPr>
          <w:sz w:val="28"/>
          <w:szCs w:val="28"/>
          <w:lang w:val="uk-UA"/>
        </w:rPr>
        <w:t xml:space="preserve"> </w:t>
      </w:r>
      <w:r w:rsidRPr="00005F3A">
        <w:rPr>
          <w:sz w:val="28"/>
          <w:szCs w:val="28"/>
        </w:rPr>
        <w:t>знання 15,9 тис. учнів</w:t>
      </w:r>
      <w:r w:rsidRPr="00005F3A">
        <w:rPr>
          <w:rStyle w:val="a8"/>
          <w:sz w:val="28"/>
          <w:szCs w:val="28"/>
        </w:rPr>
        <w:footnoteReference w:id="46"/>
      </w:r>
      <w:r w:rsidRPr="00005F3A">
        <w:rPr>
          <w:sz w:val="28"/>
          <w:szCs w:val="28"/>
        </w:rPr>
        <w:t>. У цих</w:t>
      </w:r>
      <w:r w:rsidR="00857929">
        <w:rPr>
          <w:sz w:val="28"/>
          <w:szCs w:val="28"/>
          <w:lang w:val="uk-UA"/>
        </w:rPr>
        <w:t xml:space="preserve"> </w:t>
      </w:r>
      <w:r w:rsidRPr="00005F3A">
        <w:rPr>
          <w:sz w:val="28"/>
          <w:szCs w:val="28"/>
        </w:rPr>
        <w:t>показниках</w:t>
      </w:r>
      <w:r w:rsidR="00857929">
        <w:rPr>
          <w:sz w:val="28"/>
          <w:szCs w:val="28"/>
          <w:lang w:val="uk-UA"/>
        </w:rPr>
        <w:t xml:space="preserve"> </w:t>
      </w:r>
      <w:r w:rsidRPr="00005F3A">
        <w:rPr>
          <w:sz w:val="28"/>
          <w:szCs w:val="28"/>
        </w:rPr>
        <w:t>враховано як освітню мережу біженців</w:t>
      </w:r>
      <w:r w:rsidR="00857929">
        <w:rPr>
          <w:sz w:val="28"/>
          <w:szCs w:val="28"/>
          <w:lang w:val="uk-UA"/>
        </w:rPr>
        <w:t xml:space="preserve"> </w:t>
      </w:r>
      <w:r w:rsidRPr="00005F3A">
        <w:rPr>
          <w:sz w:val="28"/>
          <w:szCs w:val="28"/>
        </w:rPr>
        <w:t>із</w:t>
      </w:r>
      <w:r w:rsidR="00857929">
        <w:rPr>
          <w:sz w:val="28"/>
          <w:szCs w:val="28"/>
          <w:lang w:val="uk-UA"/>
        </w:rPr>
        <w:t xml:space="preserve"> </w:t>
      </w:r>
      <w:r w:rsidRPr="00005F3A">
        <w:rPr>
          <w:sz w:val="28"/>
          <w:szCs w:val="28"/>
        </w:rPr>
        <w:t>Польщі, так і значну</w:t>
      </w:r>
      <w:r w:rsidR="00857929">
        <w:rPr>
          <w:sz w:val="28"/>
          <w:szCs w:val="28"/>
          <w:lang w:val="uk-UA"/>
        </w:rPr>
        <w:t xml:space="preserve"> </w:t>
      </w:r>
      <w:r w:rsidRPr="00005F3A">
        <w:rPr>
          <w:sz w:val="28"/>
          <w:szCs w:val="28"/>
        </w:rPr>
        <w:t>частину</w:t>
      </w:r>
      <w:r w:rsidR="00857929">
        <w:rPr>
          <w:sz w:val="28"/>
          <w:szCs w:val="28"/>
          <w:lang w:val="uk-UA"/>
        </w:rPr>
        <w:t xml:space="preserve"> </w:t>
      </w:r>
      <w:r w:rsidRPr="00005F3A">
        <w:rPr>
          <w:sz w:val="28"/>
          <w:szCs w:val="28"/>
        </w:rPr>
        <w:t>шкіл і учнів</w:t>
      </w:r>
      <w:r w:rsidR="00857929">
        <w:rPr>
          <w:sz w:val="28"/>
          <w:szCs w:val="28"/>
          <w:lang w:val="uk-UA"/>
        </w:rPr>
        <w:t xml:space="preserve"> </w:t>
      </w:r>
      <w:r w:rsidRPr="00005F3A">
        <w:rPr>
          <w:sz w:val="28"/>
          <w:szCs w:val="28"/>
        </w:rPr>
        <w:t>місцевого</w:t>
      </w:r>
      <w:r w:rsidR="00857929">
        <w:rPr>
          <w:sz w:val="28"/>
          <w:szCs w:val="28"/>
          <w:lang w:val="uk-UA"/>
        </w:rPr>
        <w:t xml:space="preserve"> </w:t>
      </w:r>
      <w:r w:rsidRPr="00005F3A">
        <w:rPr>
          <w:sz w:val="28"/>
          <w:szCs w:val="28"/>
        </w:rPr>
        <w:t>польського</w:t>
      </w:r>
      <w:r w:rsidR="00857929">
        <w:rPr>
          <w:sz w:val="28"/>
          <w:szCs w:val="28"/>
          <w:lang w:val="uk-UA"/>
        </w:rPr>
        <w:t xml:space="preserve"> </w:t>
      </w:r>
      <w:r w:rsidRPr="00005F3A">
        <w:rPr>
          <w:sz w:val="28"/>
          <w:szCs w:val="28"/>
        </w:rPr>
        <w:t>населення.</w:t>
      </w:r>
    </w:p>
    <w:p w:rsidR="003364B4" w:rsidRPr="00005F3A" w:rsidRDefault="003364B4" w:rsidP="00005F3A">
      <w:pPr>
        <w:shd w:val="clear" w:color="auto" w:fill="FFFFFF"/>
        <w:ind w:firstLine="567"/>
        <w:contextualSpacing/>
        <w:jc w:val="both"/>
        <w:rPr>
          <w:snapToGrid w:val="0"/>
          <w:sz w:val="28"/>
          <w:szCs w:val="28"/>
        </w:rPr>
      </w:pPr>
      <w:r w:rsidRPr="00005F3A">
        <w:rPr>
          <w:snapToGrid w:val="0"/>
          <w:sz w:val="28"/>
          <w:szCs w:val="28"/>
        </w:rPr>
        <w:t>Загалом</w:t>
      </w:r>
      <w:r w:rsidR="00B03AC5">
        <w:rPr>
          <w:snapToGrid w:val="0"/>
          <w:sz w:val="28"/>
          <w:szCs w:val="28"/>
          <w:lang w:val="uk-UA"/>
        </w:rPr>
        <w:t xml:space="preserve"> </w:t>
      </w:r>
      <w:r w:rsidRPr="00005F3A">
        <w:rPr>
          <w:snapToGrid w:val="0"/>
          <w:sz w:val="28"/>
          <w:szCs w:val="28"/>
        </w:rPr>
        <w:t>відсоток</w:t>
      </w:r>
      <w:r w:rsidR="00B03AC5">
        <w:rPr>
          <w:snapToGrid w:val="0"/>
          <w:sz w:val="28"/>
          <w:szCs w:val="28"/>
          <w:lang w:val="uk-UA"/>
        </w:rPr>
        <w:t xml:space="preserve"> </w:t>
      </w:r>
      <w:r w:rsidRPr="00005F3A">
        <w:rPr>
          <w:snapToGrid w:val="0"/>
          <w:sz w:val="28"/>
          <w:szCs w:val="28"/>
        </w:rPr>
        <w:t>грамотних</w:t>
      </w:r>
      <w:r w:rsidR="00B03AC5">
        <w:rPr>
          <w:snapToGrid w:val="0"/>
          <w:sz w:val="28"/>
          <w:szCs w:val="28"/>
          <w:lang w:val="uk-UA"/>
        </w:rPr>
        <w:t xml:space="preserve"> </w:t>
      </w:r>
      <w:r w:rsidRPr="00005F3A">
        <w:rPr>
          <w:snapToGrid w:val="0"/>
          <w:sz w:val="28"/>
          <w:szCs w:val="28"/>
        </w:rPr>
        <w:t>серед</w:t>
      </w:r>
      <w:r w:rsidR="00B03AC5">
        <w:rPr>
          <w:snapToGrid w:val="0"/>
          <w:sz w:val="28"/>
          <w:szCs w:val="28"/>
          <w:lang w:val="uk-UA"/>
        </w:rPr>
        <w:t xml:space="preserve"> </w:t>
      </w:r>
      <w:r w:rsidRPr="00005F3A">
        <w:rPr>
          <w:snapToGrid w:val="0"/>
          <w:sz w:val="28"/>
          <w:szCs w:val="28"/>
        </w:rPr>
        <w:t>представників</w:t>
      </w:r>
      <w:r w:rsidR="00B03AC5">
        <w:rPr>
          <w:snapToGrid w:val="0"/>
          <w:sz w:val="28"/>
          <w:szCs w:val="28"/>
          <w:lang w:val="uk-UA"/>
        </w:rPr>
        <w:t xml:space="preserve"> </w:t>
      </w:r>
      <w:r w:rsidRPr="00005F3A">
        <w:rPr>
          <w:snapToGrid w:val="0"/>
          <w:sz w:val="28"/>
          <w:szCs w:val="28"/>
        </w:rPr>
        <w:t>польської</w:t>
      </w:r>
      <w:r w:rsidR="00B03AC5">
        <w:rPr>
          <w:snapToGrid w:val="0"/>
          <w:sz w:val="28"/>
          <w:szCs w:val="28"/>
          <w:lang w:val="uk-UA"/>
        </w:rPr>
        <w:t xml:space="preserve"> </w:t>
      </w:r>
      <w:r w:rsidRPr="00005F3A">
        <w:rPr>
          <w:snapToGrid w:val="0"/>
          <w:sz w:val="28"/>
          <w:szCs w:val="28"/>
        </w:rPr>
        <w:t>національности</w:t>
      </w:r>
      <w:r w:rsidR="00B03AC5">
        <w:rPr>
          <w:snapToGrid w:val="0"/>
          <w:sz w:val="28"/>
          <w:szCs w:val="28"/>
          <w:lang w:val="uk-UA"/>
        </w:rPr>
        <w:t xml:space="preserve"> </w:t>
      </w:r>
      <w:r w:rsidRPr="00005F3A">
        <w:rPr>
          <w:snapToGrid w:val="0"/>
          <w:sz w:val="28"/>
          <w:szCs w:val="28"/>
        </w:rPr>
        <w:t>був</w:t>
      </w:r>
      <w:r w:rsidR="00B03AC5">
        <w:rPr>
          <w:snapToGrid w:val="0"/>
          <w:sz w:val="28"/>
          <w:szCs w:val="28"/>
          <w:lang w:val="uk-UA"/>
        </w:rPr>
        <w:t xml:space="preserve"> </w:t>
      </w:r>
      <w:r w:rsidRPr="00005F3A">
        <w:rPr>
          <w:snapToGrid w:val="0"/>
          <w:sz w:val="28"/>
          <w:szCs w:val="28"/>
        </w:rPr>
        <w:t>доволі</w:t>
      </w:r>
      <w:r w:rsidR="00B03AC5">
        <w:rPr>
          <w:snapToGrid w:val="0"/>
          <w:sz w:val="28"/>
          <w:szCs w:val="28"/>
          <w:lang w:val="uk-UA"/>
        </w:rPr>
        <w:t xml:space="preserve"> </w:t>
      </w:r>
      <w:r w:rsidRPr="00005F3A">
        <w:rPr>
          <w:snapToGrid w:val="0"/>
          <w:sz w:val="28"/>
          <w:szCs w:val="28"/>
        </w:rPr>
        <w:t>високим</w:t>
      </w:r>
      <w:r w:rsidR="00B03AC5">
        <w:rPr>
          <w:snapToGrid w:val="0"/>
          <w:sz w:val="28"/>
          <w:szCs w:val="28"/>
          <w:lang w:val="uk-UA"/>
        </w:rPr>
        <w:t xml:space="preserve"> </w:t>
      </w:r>
      <w:r w:rsidRPr="00005F3A">
        <w:rPr>
          <w:snapToGrid w:val="0"/>
          <w:sz w:val="28"/>
          <w:szCs w:val="28"/>
        </w:rPr>
        <w:t>навіть</w:t>
      </w:r>
      <w:r w:rsidR="00B03AC5">
        <w:rPr>
          <w:snapToGrid w:val="0"/>
          <w:sz w:val="28"/>
          <w:szCs w:val="28"/>
          <w:lang w:val="uk-UA"/>
        </w:rPr>
        <w:t xml:space="preserve"> </w:t>
      </w:r>
      <w:r w:rsidRPr="00005F3A">
        <w:rPr>
          <w:snapToGrid w:val="0"/>
          <w:sz w:val="28"/>
          <w:szCs w:val="28"/>
        </w:rPr>
        <w:t>порівняно з росіянами і на межі ХІХ–ХХ ст. дорівнював 45,1%</w:t>
      </w:r>
      <w:r w:rsidRPr="00005F3A">
        <w:rPr>
          <w:rStyle w:val="a8"/>
          <w:sz w:val="28"/>
          <w:szCs w:val="28"/>
        </w:rPr>
        <w:footnoteReference w:id="47"/>
      </w:r>
      <w:r w:rsidRPr="00005F3A">
        <w:rPr>
          <w:snapToGrid w:val="0"/>
          <w:sz w:val="28"/>
          <w:szCs w:val="28"/>
        </w:rPr>
        <w:t>.</w:t>
      </w:r>
    </w:p>
    <w:p w:rsidR="003364B4" w:rsidRPr="00005F3A" w:rsidRDefault="003364B4" w:rsidP="00005F3A">
      <w:pPr>
        <w:shd w:val="clear" w:color="auto" w:fill="FFFFFF"/>
        <w:ind w:firstLine="567"/>
        <w:contextualSpacing/>
        <w:jc w:val="both"/>
        <w:rPr>
          <w:sz w:val="28"/>
          <w:szCs w:val="28"/>
        </w:rPr>
      </w:pPr>
      <w:r w:rsidRPr="00005F3A">
        <w:rPr>
          <w:snapToGrid w:val="0"/>
          <w:sz w:val="28"/>
          <w:szCs w:val="28"/>
        </w:rPr>
        <w:t xml:space="preserve">Поряд з українцями й поляками </w:t>
      </w:r>
      <w:r w:rsidRPr="00005F3A">
        <w:rPr>
          <w:sz w:val="28"/>
          <w:szCs w:val="28"/>
        </w:rPr>
        <w:t>дискримінації в Російській</w:t>
      </w:r>
      <w:r w:rsidR="00857929">
        <w:rPr>
          <w:sz w:val="28"/>
          <w:szCs w:val="28"/>
          <w:lang w:val="uk-UA"/>
        </w:rPr>
        <w:t xml:space="preserve"> </w:t>
      </w:r>
      <w:r w:rsidRPr="00005F3A">
        <w:rPr>
          <w:sz w:val="28"/>
          <w:szCs w:val="28"/>
        </w:rPr>
        <w:t>імперії</w:t>
      </w:r>
      <w:r w:rsidR="00A66D9E">
        <w:rPr>
          <w:sz w:val="28"/>
          <w:szCs w:val="28"/>
          <w:lang w:val="uk-UA"/>
        </w:rPr>
        <w:t xml:space="preserve"> </w:t>
      </w:r>
      <w:r w:rsidRPr="00005F3A">
        <w:rPr>
          <w:sz w:val="28"/>
          <w:szCs w:val="28"/>
        </w:rPr>
        <w:t>піддавалося</w:t>
      </w:r>
      <w:r w:rsidR="00A66D9E">
        <w:rPr>
          <w:sz w:val="28"/>
          <w:szCs w:val="28"/>
          <w:lang w:val="uk-UA"/>
        </w:rPr>
        <w:t xml:space="preserve"> </w:t>
      </w:r>
      <w:r w:rsidRPr="00005F3A">
        <w:rPr>
          <w:sz w:val="28"/>
          <w:szCs w:val="28"/>
        </w:rPr>
        <w:t>єврейське</w:t>
      </w:r>
      <w:r w:rsidR="00A66D9E">
        <w:rPr>
          <w:sz w:val="28"/>
          <w:szCs w:val="28"/>
          <w:lang w:val="uk-UA"/>
        </w:rPr>
        <w:t xml:space="preserve"> </w:t>
      </w:r>
      <w:r w:rsidRPr="00005F3A">
        <w:rPr>
          <w:sz w:val="28"/>
          <w:szCs w:val="28"/>
        </w:rPr>
        <w:t>населення, стосовно</w:t>
      </w:r>
      <w:r w:rsidR="00A66D9E">
        <w:rPr>
          <w:sz w:val="28"/>
          <w:szCs w:val="28"/>
          <w:lang w:val="uk-UA"/>
        </w:rPr>
        <w:t xml:space="preserve"> </w:t>
      </w:r>
      <w:r w:rsidRPr="00005F3A">
        <w:rPr>
          <w:sz w:val="28"/>
          <w:szCs w:val="28"/>
        </w:rPr>
        <w:t>якого</w:t>
      </w:r>
      <w:r w:rsidR="00A66D9E">
        <w:rPr>
          <w:sz w:val="28"/>
          <w:szCs w:val="28"/>
          <w:lang w:val="uk-UA"/>
        </w:rPr>
        <w:t xml:space="preserve"> </w:t>
      </w:r>
      <w:r w:rsidRPr="00005F3A">
        <w:rPr>
          <w:sz w:val="28"/>
          <w:szCs w:val="28"/>
        </w:rPr>
        <w:t>діяло</w:t>
      </w:r>
      <w:r w:rsidR="00A66D9E">
        <w:rPr>
          <w:sz w:val="28"/>
          <w:szCs w:val="28"/>
          <w:lang w:val="uk-UA"/>
        </w:rPr>
        <w:t xml:space="preserve"> </w:t>
      </w:r>
      <w:r w:rsidRPr="00005F3A">
        <w:rPr>
          <w:sz w:val="28"/>
          <w:szCs w:val="28"/>
        </w:rPr>
        <w:t>виняткове</w:t>
      </w:r>
      <w:r w:rsidR="00A66D9E">
        <w:rPr>
          <w:sz w:val="28"/>
          <w:szCs w:val="28"/>
          <w:lang w:val="uk-UA"/>
        </w:rPr>
        <w:t xml:space="preserve"> </w:t>
      </w:r>
      <w:r w:rsidRPr="00005F3A">
        <w:rPr>
          <w:sz w:val="28"/>
          <w:szCs w:val="28"/>
        </w:rPr>
        <w:t>законодавство, тобто</w:t>
      </w:r>
      <w:r w:rsidR="00A66D9E">
        <w:rPr>
          <w:sz w:val="28"/>
          <w:szCs w:val="28"/>
          <w:lang w:val="uk-UA"/>
        </w:rPr>
        <w:t xml:space="preserve"> </w:t>
      </w:r>
      <w:r w:rsidRPr="00005F3A">
        <w:rPr>
          <w:snapToGrid w:val="0"/>
          <w:sz w:val="28"/>
          <w:szCs w:val="28"/>
        </w:rPr>
        <w:t>євреї могли користуватися</w:t>
      </w:r>
      <w:r w:rsidR="00A66D9E">
        <w:rPr>
          <w:snapToGrid w:val="0"/>
          <w:sz w:val="28"/>
          <w:szCs w:val="28"/>
          <w:lang w:val="uk-UA"/>
        </w:rPr>
        <w:t xml:space="preserve"> </w:t>
      </w:r>
      <w:r w:rsidRPr="00005F3A">
        <w:rPr>
          <w:snapToGrid w:val="0"/>
          <w:sz w:val="28"/>
          <w:szCs w:val="28"/>
        </w:rPr>
        <w:t>загальноросійським</w:t>
      </w:r>
      <w:r w:rsidR="00A66D9E">
        <w:rPr>
          <w:snapToGrid w:val="0"/>
          <w:sz w:val="28"/>
          <w:szCs w:val="28"/>
          <w:lang w:val="uk-UA"/>
        </w:rPr>
        <w:t xml:space="preserve"> </w:t>
      </w:r>
      <w:r w:rsidRPr="00005F3A">
        <w:rPr>
          <w:snapToGrid w:val="0"/>
          <w:sz w:val="28"/>
          <w:szCs w:val="28"/>
        </w:rPr>
        <w:t>законодавством</w:t>
      </w:r>
      <w:r w:rsidR="00A66D9E">
        <w:rPr>
          <w:snapToGrid w:val="0"/>
          <w:sz w:val="28"/>
          <w:szCs w:val="28"/>
          <w:lang w:val="uk-UA"/>
        </w:rPr>
        <w:t xml:space="preserve"> </w:t>
      </w:r>
      <w:r w:rsidRPr="00005F3A">
        <w:rPr>
          <w:snapToGrid w:val="0"/>
          <w:sz w:val="28"/>
          <w:szCs w:val="28"/>
        </w:rPr>
        <w:t>лише</w:t>
      </w:r>
      <w:r w:rsidR="00A66D9E">
        <w:rPr>
          <w:snapToGrid w:val="0"/>
          <w:sz w:val="28"/>
          <w:szCs w:val="28"/>
          <w:lang w:val="uk-UA"/>
        </w:rPr>
        <w:t xml:space="preserve"> </w:t>
      </w:r>
      <w:r w:rsidRPr="00005F3A">
        <w:rPr>
          <w:snapToGrid w:val="0"/>
          <w:sz w:val="28"/>
          <w:szCs w:val="28"/>
        </w:rPr>
        <w:t>тоді, коли щодо них не існувало</w:t>
      </w:r>
      <w:r w:rsidR="00A66D9E">
        <w:rPr>
          <w:snapToGrid w:val="0"/>
          <w:sz w:val="28"/>
          <w:szCs w:val="28"/>
          <w:lang w:val="uk-UA"/>
        </w:rPr>
        <w:t xml:space="preserve"> </w:t>
      </w:r>
      <w:r w:rsidRPr="00005F3A">
        <w:rPr>
          <w:snapToGrid w:val="0"/>
          <w:sz w:val="28"/>
          <w:szCs w:val="28"/>
        </w:rPr>
        <w:t>особливих правил</w:t>
      </w:r>
      <w:r w:rsidRPr="00005F3A">
        <w:rPr>
          <w:sz w:val="28"/>
          <w:szCs w:val="28"/>
        </w:rPr>
        <w:t>. Дослідники</w:t>
      </w:r>
      <w:r w:rsidR="00A66D9E">
        <w:rPr>
          <w:sz w:val="28"/>
          <w:szCs w:val="28"/>
          <w:lang w:val="uk-UA"/>
        </w:rPr>
        <w:t xml:space="preserve"> </w:t>
      </w:r>
      <w:r w:rsidRPr="00005F3A">
        <w:rPr>
          <w:sz w:val="28"/>
          <w:szCs w:val="28"/>
        </w:rPr>
        <w:t>підрахували, що</w:t>
      </w:r>
      <w:r w:rsidR="00A66D9E">
        <w:rPr>
          <w:sz w:val="28"/>
          <w:szCs w:val="28"/>
          <w:lang w:val="uk-UA"/>
        </w:rPr>
        <w:t xml:space="preserve"> </w:t>
      </w:r>
      <w:r w:rsidRPr="00005F3A">
        <w:rPr>
          <w:rStyle w:val="FontStyle139"/>
          <w:rFonts w:eastAsiaTheme="majorEastAsia"/>
          <w:sz w:val="28"/>
          <w:szCs w:val="28"/>
        </w:rPr>
        <w:t>життєдіяльність</w:t>
      </w:r>
      <w:r w:rsidR="00A66D9E">
        <w:rPr>
          <w:rStyle w:val="FontStyle139"/>
          <w:rFonts w:eastAsiaTheme="majorEastAsia"/>
          <w:sz w:val="28"/>
          <w:szCs w:val="28"/>
          <w:lang w:val="uk-UA"/>
        </w:rPr>
        <w:t xml:space="preserve"> </w:t>
      </w:r>
      <w:r w:rsidRPr="00005F3A">
        <w:rPr>
          <w:rStyle w:val="FontStyle139"/>
          <w:rFonts w:eastAsiaTheme="majorEastAsia"/>
          <w:sz w:val="28"/>
          <w:szCs w:val="28"/>
        </w:rPr>
        <w:t>російських</w:t>
      </w:r>
      <w:r w:rsidR="00A66D9E">
        <w:rPr>
          <w:rStyle w:val="FontStyle139"/>
          <w:rFonts w:eastAsiaTheme="majorEastAsia"/>
          <w:sz w:val="28"/>
          <w:szCs w:val="28"/>
          <w:lang w:val="uk-UA"/>
        </w:rPr>
        <w:t xml:space="preserve"> </w:t>
      </w:r>
      <w:r w:rsidRPr="00005F3A">
        <w:rPr>
          <w:rStyle w:val="FontStyle139"/>
          <w:rFonts w:eastAsiaTheme="majorEastAsia"/>
          <w:sz w:val="28"/>
          <w:szCs w:val="28"/>
        </w:rPr>
        <w:t>підданих</w:t>
      </w:r>
      <w:r w:rsidR="00A66D9E">
        <w:rPr>
          <w:rStyle w:val="FontStyle139"/>
          <w:rFonts w:eastAsiaTheme="majorEastAsia"/>
          <w:sz w:val="28"/>
          <w:szCs w:val="28"/>
          <w:lang w:val="uk-UA"/>
        </w:rPr>
        <w:t xml:space="preserve"> </w:t>
      </w:r>
      <w:r w:rsidRPr="00005F3A">
        <w:rPr>
          <w:rStyle w:val="FontStyle139"/>
          <w:rFonts w:eastAsiaTheme="majorEastAsia"/>
          <w:sz w:val="28"/>
          <w:szCs w:val="28"/>
        </w:rPr>
        <w:t>юдейського</w:t>
      </w:r>
      <w:r w:rsidR="00A66D9E">
        <w:rPr>
          <w:rStyle w:val="FontStyle139"/>
          <w:rFonts w:eastAsiaTheme="majorEastAsia"/>
          <w:sz w:val="28"/>
          <w:szCs w:val="28"/>
          <w:lang w:val="uk-UA"/>
        </w:rPr>
        <w:t xml:space="preserve"> </w:t>
      </w:r>
      <w:r w:rsidRPr="00005F3A">
        <w:rPr>
          <w:rStyle w:val="FontStyle139"/>
          <w:rFonts w:eastAsiaTheme="majorEastAsia"/>
          <w:sz w:val="28"/>
          <w:szCs w:val="28"/>
        </w:rPr>
        <w:t>віросповідання</w:t>
      </w:r>
      <w:r w:rsidR="00A66D9E">
        <w:rPr>
          <w:rStyle w:val="FontStyle139"/>
          <w:rFonts w:eastAsiaTheme="majorEastAsia"/>
          <w:sz w:val="28"/>
          <w:szCs w:val="28"/>
          <w:lang w:val="uk-UA"/>
        </w:rPr>
        <w:t xml:space="preserve"> </w:t>
      </w:r>
      <w:r w:rsidRPr="00005F3A">
        <w:rPr>
          <w:rStyle w:val="FontStyle139"/>
          <w:rFonts w:eastAsiaTheme="majorEastAsia"/>
          <w:sz w:val="28"/>
          <w:szCs w:val="28"/>
        </w:rPr>
        <w:t>реґламентували</w:t>
      </w:r>
      <w:r w:rsidR="00A66D9E">
        <w:rPr>
          <w:rStyle w:val="FontStyle139"/>
          <w:rFonts w:eastAsiaTheme="majorEastAsia"/>
          <w:sz w:val="28"/>
          <w:szCs w:val="28"/>
          <w:lang w:val="uk-UA"/>
        </w:rPr>
        <w:t xml:space="preserve"> </w:t>
      </w:r>
      <w:r w:rsidRPr="00005F3A">
        <w:rPr>
          <w:rStyle w:val="FontStyle139"/>
          <w:rFonts w:eastAsiaTheme="majorEastAsia"/>
          <w:sz w:val="28"/>
          <w:szCs w:val="28"/>
        </w:rPr>
        <w:t>понад</w:t>
      </w:r>
      <w:r w:rsidR="00A66D9E">
        <w:rPr>
          <w:rStyle w:val="FontStyle139"/>
          <w:rFonts w:eastAsiaTheme="majorEastAsia"/>
          <w:sz w:val="28"/>
          <w:szCs w:val="28"/>
          <w:lang w:val="uk-UA"/>
        </w:rPr>
        <w:t xml:space="preserve"> </w:t>
      </w:r>
      <w:r w:rsidRPr="00005F3A">
        <w:rPr>
          <w:rStyle w:val="FontStyle139"/>
          <w:rFonts w:eastAsiaTheme="majorEastAsia"/>
          <w:sz w:val="28"/>
          <w:szCs w:val="28"/>
        </w:rPr>
        <w:t>півтисячі</w:t>
      </w:r>
      <w:r w:rsidR="00A66D9E">
        <w:rPr>
          <w:rStyle w:val="FontStyle139"/>
          <w:rFonts w:eastAsiaTheme="majorEastAsia"/>
          <w:sz w:val="28"/>
          <w:szCs w:val="28"/>
          <w:lang w:val="uk-UA"/>
        </w:rPr>
        <w:t xml:space="preserve"> </w:t>
      </w:r>
      <w:r w:rsidRPr="00005F3A">
        <w:rPr>
          <w:rStyle w:val="FontStyle139"/>
          <w:rFonts w:eastAsiaTheme="majorEastAsia"/>
          <w:sz w:val="28"/>
          <w:szCs w:val="28"/>
        </w:rPr>
        <w:t>параґрафів, правил, циркулярів, роз’яснень</w:t>
      </w:r>
      <w:r w:rsidRPr="00005F3A">
        <w:rPr>
          <w:rStyle w:val="a8"/>
          <w:sz w:val="28"/>
          <w:szCs w:val="28"/>
        </w:rPr>
        <w:footnoteReference w:id="48"/>
      </w:r>
      <w:r w:rsidRPr="00005F3A">
        <w:rPr>
          <w:rStyle w:val="FontStyle139"/>
          <w:rFonts w:eastAsiaTheme="majorEastAsia"/>
          <w:sz w:val="28"/>
          <w:szCs w:val="28"/>
        </w:rPr>
        <w:t xml:space="preserve">. </w:t>
      </w:r>
      <w:r w:rsidRPr="00005F3A">
        <w:rPr>
          <w:snapToGrid w:val="0"/>
          <w:sz w:val="28"/>
          <w:szCs w:val="28"/>
        </w:rPr>
        <w:t>Головне обмеження</w:t>
      </w:r>
      <w:r w:rsidR="00A66D9E">
        <w:rPr>
          <w:snapToGrid w:val="0"/>
          <w:sz w:val="28"/>
          <w:szCs w:val="28"/>
          <w:lang w:val="uk-UA"/>
        </w:rPr>
        <w:t xml:space="preserve"> </w:t>
      </w:r>
      <w:r w:rsidRPr="00005F3A">
        <w:rPr>
          <w:snapToGrid w:val="0"/>
          <w:sz w:val="28"/>
          <w:szCs w:val="28"/>
        </w:rPr>
        <w:t>полягало в забороні на свободу пересування.</w:t>
      </w:r>
      <w:r w:rsidR="00A66D9E">
        <w:rPr>
          <w:snapToGrid w:val="0"/>
          <w:sz w:val="28"/>
          <w:szCs w:val="28"/>
          <w:lang w:val="uk-UA"/>
        </w:rPr>
        <w:t xml:space="preserve"> </w:t>
      </w:r>
      <w:r w:rsidRPr="00005F3A">
        <w:rPr>
          <w:sz w:val="28"/>
          <w:szCs w:val="28"/>
        </w:rPr>
        <w:t>Більшість</w:t>
      </w:r>
      <w:r w:rsidR="00A66D9E">
        <w:rPr>
          <w:sz w:val="28"/>
          <w:szCs w:val="28"/>
          <w:lang w:val="uk-UA"/>
        </w:rPr>
        <w:t xml:space="preserve"> </w:t>
      </w:r>
      <w:r w:rsidRPr="00005F3A">
        <w:rPr>
          <w:sz w:val="28"/>
          <w:szCs w:val="28"/>
        </w:rPr>
        <w:t>євреїв мала право проживати</w:t>
      </w:r>
      <w:r w:rsidR="00A66D9E">
        <w:rPr>
          <w:sz w:val="28"/>
          <w:szCs w:val="28"/>
          <w:lang w:val="uk-UA"/>
        </w:rPr>
        <w:t xml:space="preserve"> </w:t>
      </w:r>
      <w:r w:rsidRPr="00005F3A">
        <w:rPr>
          <w:sz w:val="28"/>
          <w:szCs w:val="28"/>
        </w:rPr>
        <w:t>лише в межах смуги</w:t>
      </w:r>
      <w:r w:rsidR="00A66D9E">
        <w:rPr>
          <w:sz w:val="28"/>
          <w:szCs w:val="28"/>
          <w:lang w:val="uk-UA"/>
        </w:rPr>
        <w:t xml:space="preserve"> </w:t>
      </w:r>
      <w:r w:rsidRPr="00005F3A">
        <w:rPr>
          <w:sz w:val="28"/>
          <w:szCs w:val="28"/>
        </w:rPr>
        <w:t>осілости</w:t>
      </w:r>
      <w:r w:rsidRPr="00005F3A">
        <w:rPr>
          <w:rStyle w:val="a8"/>
          <w:sz w:val="28"/>
          <w:szCs w:val="28"/>
        </w:rPr>
        <w:footnoteReference w:customMarkFollows="1" w:id="49"/>
        <w:sym w:font="Symbol" w:char="F02A"/>
      </w:r>
      <w:r w:rsidRPr="00005F3A">
        <w:rPr>
          <w:rStyle w:val="FontStyle139"/>
          <w:rFonts w:eastAsiaTheme="majorEastAsia"/>
          <w:sz w:val="28"/>
          <w:szCs w:val="28"/>
        </w:rPr>
        <w:t>–</w:t>
      </w:r>
      <w:r w:rsidRPr="00005F3A">
        <w:rPr>
          <w:sz w:val="28"/>
          <w:szCs w:val="28"/>
        </w:rPr>
        <w:t xml:space="preserve"> у 15 </w:t>
      </w:r>
      <w:r w:rsidRPr="00005F3A">
        <w:rPr>
          <w:sz w:val="28"/>
          <w:szCs w:val="28"/>
        </w:rPr>
        <w:lastRenderedPageBreak/>
        <w:t>південно-західних</w:t>
      </w:r>
      <w:r w:rsidR="00A66D9E">
        <w:rPr>
          <w:sz w:val="28"/>
          <w:szCs w:val="28"/>
          <w:lang w:val="uk-UA"/>
        </w:rPr>
        <w:t xml:space="preserve"> </w:t>
      </w:r>
      <w:r w:rsidRPr="00005F3A">
        <w:rPr>
          <w:sz w:val="28"/>
          <w:szCs w:val="28"/>
        </w:rPr>
        <w:t>губерніях</w:t>
      </w:r>
      <w:r w:rsidR="00A66D9E">
        <w:rPr>
          <w:sz w:val="28"/>
          <w:szCs w:val="28"/>
          <w:lang w:val="uk-UA"/>
        </w:rPr>
        <w:t xml:space="preserve"> </w:t>
      </w:r>
      <w:r w:rsidRPr="00005F3A">
        <w:rPr>
          <w:sz w:val="28"/>
          <w:szCs w:val="28"/>
        </w:rPr>
        <w:t>України й Білорусі та у Царстві</w:t>
      </w:r>
      <w:r w:rsidR="00A66D9E">
        <w:rPr>
          <w:sz w:val="28"/>
          <w:szCs w:val="28"/>
          <w:lang w:val="uk-UA"/>
        </w:rPr>
        <w:t xml:space="preserve"> </w:t>
      </w:r>
      <w:r w:rsidRPr="00005F3A">
        <w:rPr>
          <w:sz w:val="28"/>
          <w:szCs w:val="28"/>
        </w:rPr>
        <w:t>Польському</w:t>
      </w:r>
      <w:r w:rsidRPr="00005F3A">
        <w:rPr>
          <w:snapToGrid w:val="0"/>
          <w:sz w:val="28"/>
          <w:szCs w:val="28"/>
        </w:rPr>
        <w:t xml:space="preserve">. </w:t>
      </w:r>
      <w:r w:rsidRPr="00005F3A">
        <w:rPr>
          <w:sz w:val="28"/>
          <w:szCs w:val="28"/>
        </w:rPr>
        <w:t>Лише з другої</w:t>
      </w:r>
      <w:r w:rsidR="00A66D9E">
        <w:rPr>
          <w:sz w:val="28"/>
          <w:szCs w:val="28"/>
          <w:lang w:val="uk-UA"/>
        </w:rPr>
        <w:t xml:space="preserve"> </w:t>
      </w:r>
      <w:r w:rsidRPr="00005F3A">
        <w:rPr>
          <w:sz w:val="28"/>
          <w:szCs w:val="28"/>
        </w:rPr>
        <w:t>половини ХІХ ст. окремим</w:t>
      </w:r>
      <w:r w:rsidR="00A66D9E">
        <w:rPr>
          <w:sz w:val="28"/>
          <w:szCs w:val="28"/>
          <w:lang w:val="uk-UA"/>
        </w:rPr>
        <w:t xml:space="preserve"> </w:t>
      </w:r>
      <w:r w:rsidRPr="00005F3A">
        <w:rPr>
          <w:sz w:val="28"/>
          <w:szCs w:val="28"/>
        </w:rPr>
        <w:t>катеґоріям</w:t>
      </w:r>
      <w:r w:rsidR="00A66D9E">
        <w:rPr>
          <w:sz w:val="28"/>
          <w:szCs w:val="28"/>
          <w:lang w:val="uk-UA"/>
        </w:rPr>
        <w:t xml:space="preserve"> </w:t>
      </w:r>
      <w:r w:rsidRPr="00005F3A">
        <w:rPr>
          <w:sz w:val="28"/>
          <w:szCs w:val="28"/>
        </w:rPr>
        <w:t>єврейства почали дозволяти</w:t>
      </w:r>
      <w:r w:rsidR="00A66D9E">
        <w:rPr>
          <w:sz w:val="28"/>
          <w:szCs w:val="28"/>
          <w:lang w:val="uk-UA"/>
        </w:rPr>
        <w:t xml:space="preserve"> </w:t>
      </w:r>
      <w:r w:rsidRPr="00005F3A">
        <w:rPr>
          <w:sz w:val="28"/>
          <w:szCs w:val="28"/>
        </w:rPr>
        <w:t>проживання за цією</w:t>
      </w:r>
      <w:r w:rsidR="00A66D9E">
        <w:rPr>
          <w:sz w:val="28"/>
          <w:szCs w:val="28"/>
          <w:lang w:val="uk-UA"/>
        </w:rPr>
        <w:t xml:space="preserve"> </w:t>
      </w:r>
      <w:r w:rsidRPr="00005F3A">
        <w:rPr>
          <w:sz w:val="28"/>
          <w:szCs w:val="28"/>
        </w:rPr>
        <w:t>межею: купцям</w:t>
      </w:r>
      <w:r w:rsidR="00A66D9E">
        <w:rPr>
          <w:sz w:val="28"/>
          <w:szCs w:val="28"/>
          <w:lang w:val="uk-UA"/>
        </w:rPr>
        <w:t xml:space="preserve"> </w:t>
      </w:r>
      <w:r w:rsidRPr="00005F3A">
        <w:rPr>
          <w:sz w:val="28"/>
          <w:szCs w:val="28"/>
        </w:rPr>
        <w:t>першої</w:t>
      </w:r>
      <w:r w:rsidR="00A66D9E">
        <w:rPr>
          <w:sz w:val="28"/>
          <w:szCs w:val="28"/>
          <w:lang w:val="uk-UA"/>
        </w:rPr>
        <w:t xml:space="preserve"> </w:t>
      </w:r>
      <w:r w:rsidRPr="00005F3A">
        <w:rPr>
          <w:sz w:val="28"/>
          <w:szCs w:val="28"/>
        </w:rPr>
        <w:t>ґільдії (з 1859 р.), особам, які</w:t>
      </w:r>
      <w:r w:rsidR="00A66D9E">
        <w:rPr>
          <w:sz w:val="28"/>
          <w:szCs w:val="28"/>
          <w:lang w:val="uk-UA"/>
        </w:rPr>
        <w:t xml:space="preserve"> </w:t>
      </w:r>
      <w:r w:rsidRPr="00005F3A">
        <w:rPr>
          <w:sz w:val="28"/>
          <w:szCs w:val="28"/>
        </w:rPr>
        <w:t>мали</w:t>
      </w:r>
      <w:r w:rsidR="00A66D9E">
        <w:rPr>
          <w:sz w:val="28"/>
          <w:szCs w:val="28"/>
          <w:lang w:val="uk-UA"/>
        </w:rPr>
        <w:t xml:space="preserve"> </w:t>
      </w:r>
      <w:r w:rsidRPr="00005F3A">
        <w:rPr>
          <w:sz w:val="28"/>
          <w:szCs w:val="28"/>
        </w:rPr>
        <w:t>науковий</w:t>
      </w:r>
      <w:r w:rsidR="00A66D9E">
        <w:rPr>
          <w:sz w:val="28"/>
          <w:szCs w:val="28"/>
          <w:lang w:val="uk-UA"/>
        </w:rPr>
        <w:t xml:space="preserve"> </w:t>
      </w:r>
      <w:r w:rsidRPr="00005F3A">
        <w:rPr>
          <w:sz w:val="28"/>
          <w:szCs w:val="28"/>
        </w:rPr>
        <w:t>ступінь (з 1861 р.)</w:t>
      </w:r>
      <w:r w:rsidRPr="00005F3A">
        <w:rPr>
          <w:snapToGrid w:val="0"/>
          <w:sz w:val="28"/>
          <w:szCs w:val="28"/>
        </w:rPr>
        <w:t xml:space="preserve">, ремісникам (з 1865 </w:t>
      </w:r>
      <w:r w:rsidRPr="00005F3A">
        <w:rPr>
          <w:snapToGrid w:val="0"/>
          <w:sz w:val="28"/>
          <w:szCs w:val="28"/>
          <w:lang w:val="en-US"/>
        </w:rPr>
        <w:t>p</w:t>
      </w:r>
      <w:r w:rsidRPr="00005F3A">
        <w:rPr>
          <w:snapToGrid w:val="0"/>
          <w:sz w:val="28"/>
          <w:szCs w:val="28"/>
        </w:rPr>
        <w:t xml:space="preserve">.), дантистам, фельдшерам, акушеркам (з 1867 </w:t>
      </w:r>
      <w:r w:rsidRPr="00005F3A">
        <w:rPr>
          <w:snapToGrid w:val="0"/>
          <w:sz w:val="28"/>
          <w:szCs w:val="28"/>
          <w:lang w:val="en-US"/>
        </w:rPr>
        <w:t>p</w:t>
      </w:r>
      <w:r w:rsidRPr="00005F3A">
        <w:rPr>
          <w:snapToGrid w:val="0"/>
          <w:sz w:val="28"/>
          <w:szCs w:val="28"/>
        </w:rPr>
        <w:t>.)</w:t>
      </w:r>
      <w:r w:rsidRPr="00005F3A">
        <w:rPr>
          <w:sz w:val="28"/>
          <w:szCs w:val="28"/>
        </w:rPr>
        <w:t>, спеціалістам</w:t>
      </w:r>
      <w:r w:rsidR="00A66D9E">
        <w:rPr>
          <w:sz w:val="28"/>
          <w:szCs w:val="28"/>
          <w:lang w:val="uk-UA"/>
        </w:rPr>
        <w:t xml:space="preserve"> </w:t>
      </w:r>
      <w:r w:rsidRPr="00005F3A">
        <w:rPr>
          <w:sz w:val="28"/>
          <w:szCs w:val="28"/>
        </w:rPr>
        <w:t>із</w:t>
      </w:r>
      <w:r w:rsidR="00A66D9E">
        <w:rPr>
          <w:sz w:val="28"/>
          <w:szCs w:val="28"/>
          <w:lang w:val="uk-UA"/>
        </w:rPr>
        <w:t xml:space="preserve"> </w:t>
      </w:r>
      <w:r w:rsidRPr="00005F3A">
        <w:rPr>
          <w:sz w:val="28"/>
          <w:szCs w:val="28"/>
        </w:rPr>
        <w:t>вищою</w:t>
      </w:r>
      <w:r w:rsidR="00A66D9E">
        <w:rPr>
          <w:sz w:val="28"/>
          <w:szCs w:val="28"/>
          <w:lang w:val="uk-UA"/>
        </w:rPr>
        <w:t xml:space="preserve"> </w:t>
      </w:r>
      <w:r w:rsidRPr="00005F3A">
        <w:rPr>
          <w:sz w:val="28"/>
          <w:szCs w:val="28"/>
        </w:rPr>
        <w:t>освітою (з 1879 р.)</w:t>
      </w:r>
      <w:r w:rsidRPr="00005F3A">
        <w:rPr>
          <w:rStyle w:val="a8"/>
          <w:sz w:val="28"/>
          <w:szCs w:val="28"/>
        </w:rPr>
        <w:footnoteReference w:id="50"/>
      </w:r>
      <w:r w:rsidRPr="00005F3A">
        <w:rPr>
          <w:sz w:val="28"/>
          <w:szCs w:val="28"/>
        </w:rPr>
        <w:t>. Будь-які</w:t>
      </w:r>
      <w:r w:rsidR="00A66D9E">
        <w:rPr>
          <w:sz w:val="28"/>
          <w:szCs w:val="28"/>
          <w:lang w:val="uk-UA"/>
        </w:rPr>
        <w:t xml:space="preserve"> </w:t>
      </w:r>
      <w:r w:rsidRPr="00005F3A">
        <w:rPr>
          <w:sz w:val="28"/>
          <w:szCs w:val="28"/>
        </w:rPr>
        <w:t>обмеження</w:t>
      </w:r>
      <w:r w:rsidR="00A66D9E">
        <w:rPr>
          <w:sz w:val="28"/>
          <w:szCs w:val="28"/>
          <w:lang w:val="uk-UA"/>
        </w:rPr>
        <w:t xml:space="preserve"> </w:t>
      </w:r>
      <w:r w:rsidRPr="00005F3A">
        <w:rPr>
          <w:sz w:val="28"/>
          <w:szCs w:val="28"/>
        </w:rPr>
        <w:t>скасовували, якщо</w:t>
      </w:r>
      <w:r w:rsidR="00A66D9E">
        <w:rPr>
          <w:sz w:val="28"/>
          <w:szCs w:val="28"/>
          <w:lang w:val="uk-UA"/>
        </w:rPr>
        <w:t xml:space="preserve"> </w:t>
      </w:r>
      <w:r w:rsidRPr="00005F3A">
        <w:rPr>
          <w:sz w:val="28"/>
          <w:szCs w:val="28"/>
        </w:rPr>
        <w:t>євреї</w:t>
      </w:r>
      <w:r w:rsidR="00A66D9E">
        <w:rPr>
          <w:sz w:val="28"/>
          <w:szCs w:val="28"/>
          <w:lang w:val="uk-UA"/>
        </w:rPr>
        <w:t xml:space="preserve"> </w:t>
      </w:r>
      <w:r w:rsidRPr="00005F3A">
        <w:rPr>
          <w:sz w:val="28"/>
          <w:szCs w:val="28"/>
        </w:rPr>
        <w:t>відмовлялися</w:t>
      </w:r>
      <w:r w:rsidR="00A66D9E">
        <w:rPr>
          <w:sz w:val="28"/>
          <w:szCs w:val="28"/>
          <w:lang w:val="uk-UA"/>
        </w:rPr>
        <w:t xml:space="preserve"> </w:t>
      </w:r>
      <w:r w:rsidRPr="00005F3A">
        <w:rPr>
          <w:sz w:val="28"/>
          <w:szCs w:val="28"/>
        </w:rPr>
        <w:t>від</w:t>
      </w:r>
      <w:r w:rsidR="00A66D9E">
        <w:rPr>
          <w:sz w:val="28"/>
          <w:szCs w:val="28"/>
          <w:lang w:val="uk-UA"/>
        </w:rPr>
        <w:t xml:space="preserve"> </w:t>
      </w:r>
      <w:r w:rsidRPr="00005F3A">
        <w:rPr>
          <w:sz w:val="28"/>
          <w:szCs w:val="28"/>
        </w:rPr>
        <w:t>юдаїзму і переходили у православ’я</w:t>
      </w:r>
      <w:r w:rsidRPr="00005F3A">
        <w:rPr>
          <w:rStyle w:val="a8"/>
          <w:snapToGrid w:val="0"/>
          <w:sz w:val="28"/>
          <w:szCs w:val="28"/>
        </w:rPr>
        <w:footnoteReference w:id="51"/>
      </w:r>
      <w:r w:rsidRPr="00005F3A">
        <w:rPr>
          <w:sz w:val="28"/>
          <w:szCs w:val="28"/>
        </w:rPr>
        <w:t>. Проте</w:t>
      </w:r>
      <w:r w:rsidR="00A66D9E">
        <w:rPr>
          <w:sz w:val="28"/>
          <w:szCs w:val="28"/>
          <w:lang w:val="uk-UA"/>
        </w:rPr>
        <w:t xml:space="preserve"> </w:t>
      </w:r>
      <w:r w:rsidRPr="00005F3A">
        <w:rPr>
          <w:snapToGrid w:val="0"/>
          <w:sz w:val="28"/>
          <w:szCs w:val="28"/>
        </w:rPr>
        <w:t>кількість таких осіб</w:t>
      </w:r>
      <w:r w:rsidR="00A66D9E">
        <w:rPr>
          <w:snapToGrid w:val="0"/>
          <w:sz w:val="28"/>
          <w:szCs w:val="28"/>
          <w:lang w:val="uk-UA"/>
        </w:rPr>
        <w:t xml:space="preserve"> </w:t>
      </w:r>
      <w:r w:rsidR="00A66D9E">
        <w:rPr>
          <w:snapToGrid w:val="0"/>
          <w:sz w:val="28"/>
          <w:szCs w:val="28"/>
        </w:rPr>
        <w:t>була</w:t>
      </w:r>
      <w:r w:rsidR="00A66D9E">
        <w:rPr>
          <w:snapToGrid w:val="0"/>
          <w:sz w:val="28"/>
          <w:szCs w:val="28"/>
          <w:lang w:val="uk-UA"/>
        </w:rPr>
        <w:t xml:space="preserve"> </w:t>
      </w:r>
      <w:r w:rsidR="00AF5E58">
        <w:rPr>
          <w:snapToGrid w:val="0"/>
          <w:sz w:val="28"/>
          <w:szCs w:val="28"/>
        </w:rPr>
        <w:t>не</w:t>
      </w:r>
      <w:r w:rsidRPr="00005F3A">
        <w:rPr>
          <w:snapToGrid w:val="0"/>
          <w:sz w:val="28"/>
          <w:szCs w:val="28"/>
        </w:rPr>
        <w:t>значною.</w:t>
      </w:r>
    </w:p>
    <w:p w:rsidR="003364B4" w:rsidRPr="00005F3A" w:rsidRDefault="003364B4" w:rsidP="00005F3A">
      <w:pPr>
        <w:ind w:firstLine="567"/>
        <w:contextualSpacing/>
        <w:jc w:val="both"/>
        <w:rPr>
          <w:sz w:val="28"/>
          <w:szCs w:val="28"/>
        </w:rPr>
      </w:pPr>
      <w:r w:rsidRPr="00005F3A">
        <w:rPr>
          <w:sz w:val="28"/>
          <w:szCs w:val="28"/>
        </w:rPr>
        <w:t>Окрім</w:t>
      </w:r>
      <w:r w:rsidR="00A66D9E">
        <w:rPr>
          <w:sz w:val="28"/>
          <w:szCs w:val="28"/>
          <w:lang w:val="uk-UA"/>
        </w:rPr>
        <w:t xml:space="preserve"> </w:t>
      </w:r>
      <w:r w:rsidRPr="00005F3A">
        <w:rPr>
          <w:sz w:val="28"/>
          <w:szCs w:val="28"/>
        </w:rPr>
        <w:t>межі</w:t>
      </w:r>
      <w:r w:rsidR="00A66D9E">
        <w:rPr>
          <w:sz w:val="28"/>
          <w:szCs w:val="28"/>
          <w:lang w:val="uk-UA"/>
        </w:rPr>
        <w:t xml:space="preserve"> </w:t>
      </w:r>
      <w:r w:rsidRPr="00005F3A">
        <w:rPr>
          <w:sz w:val="28"/>
          <w:szCs w:val="28"/>
        </w:rPr>
        <w:t>осілости, в Російській</w:t>
      </w:r>
      <w:r w:rsidR="00A66D9E">
        <w:rPr>
          <w:sz w:val="28"/>
          <w:szCs w:val="28"/>
          <w:lang w:val="uk-UA"/>
        </w:rPr>
        <w:t xml:space="preserve"> </w:t>
      </w:r>
      <w:r w:rsidRPr="00005F3A">
        <w:rPr>
          <w:sz w:val="28"/>
          <w:szCs w:val="28"/>
        </w:rPr>
        <w:t>імперії</w:t>
      </w:r>
      <w:r w:rsidR="00A66D9E">
        <w:rPr>
          <w:sz w:val="28"/>
          <w:szCs w:val="28"/>
          <w:lang w:val="uk-UA"/>
        </w:rPr>
        <w:t xml:space="preserve"> </w:t>
      </w:r>
      <w:r w:rsidRPr="00005F3A">
        <w:rPr>
          <w:sz w:val="28"/>
          <w:szCs w:val="28"/>
        </w:rPr>
        <w:t>були</w:t>
      </w:r>
      <w:r w:rsidR="00A66D9E">
        <w:rPr>
          <w:sz w:val="28"/>
          <w:szCs w:val="28"/>
          <w:lang w:val="uk-UA"/>
        </w:rPr>
        <w:t xml:space="preserve"> </w:t>
      </w:r>
      <w:r w:rsidRPr="00005F3A">
        <w:rPr>
          <w:sz w:val="28"/>
          <w:szCs w:val="28"/>
        </w:rPr>
        <w:t>запроваджені</w:t>
      </w:r>
      <w:r w:rsidR="00A66D9E">
        <w:rPr>
          <w:sz w:val="28"/>
          <w:szCs w:val="28"/>
          <w:lang w:val="uk-UA"/>
        </w:rPr>
        <w:t xml:space="preserve"> </w:t>
      </w:r>
      <w:r w:rsidRPr="00005F3A">
        <w:rPr>
          <w:sz w:val="28"/>
          <w:szCs w:val="28"/>
        </w:rPr>
        <w:t>такі</w:t>
      </w:r>
      <w:r w:rsidR="00A66D9E">
        <w:rPr>
          <w:sz w:val="28"/>
          <w:szCs w:val="28"/>
          <w:lang w:val="uk-UA"/>
        </w:rPr>
        <w:t xml:space="preserve"> </w:t>
      </w:r>
      <w:r w:rsidRPr="00005F3A">
        <w:rPr>
          <w:sz w:val="28"/>
          <w:szCs w:val="28"/>
        </w:rPr>
        <w:t>форми державного антисемітизму, як обмеження</w:t>
      </w:r>
      <w:r w:rsidR="00A66D9E">
        <w:rPr>
          <w:sz w:val="28"/>
          <w:szCs w:val="28"/>
          <w:lang w:val="uk-UA"/>
        </w:rPr>
        <w:t xml:space="preserve"> </w:t>
      </w:r>
      <w:r w:rsidRPr="00005F3A">
        <w:rPr>
          <w:sz w:val="28"/>
          <w:szCs w:val="28"/>
        </w:rPr>
        <w:t>відсотковою нормою здобуття</w:t>
      </w:r>
      <w:r w:rsidR="00A66D9E">
        <w:rPr>
          <w:sz w:val="28"/>
          <w:szCs w:val="28"/>
          <w:lang w:val="uk-UA"/>
        </w:rPr>
        <w:t xml:space="preserve"> </w:t>
      </w:r>
      <w:r w:rsidRPr="00005F3A">
        <w:rPr>
          <w:sz w:val="28"/>
          <w:szCs w:val="28"/>
        </w:rPr>
        <w:t>євреями</w:t>
      </w:r>
      <w:r w:rsidR="00A66D9E">
        <w:rPr>
          <w:sz w:val="28"/>
          <w:szCs w:val="28"/>
          <w:lang w:val="uk-UA"/>
        </w:rPr>
        <w:t xml:space="preserve"> </w:t>
      </w:r>
      <w:r w:rsidRPr="00005F3A">
        <w:rPr>
          <w:sz w:val="28"/>
          <w:szCs w:val="28"/>
        </w:rPr>
        <w:t>середньої і вищої</w:t>
      </w:r>
      <w:r w:rsidR="00A66D9E">
        <w:rPr>
          <w:sz w:val="28"/>
          <w:szCs w:val="28"/>
          <w:lang w:val="uk-UA"/>
        </w:rPr>
        <w:t xml:space="preserve"> </w:t>
      </w:r>
      <w:r w:rsidRPr="00005F3A">
        <w:rPr>
          <w:sz w:val="28"/>
          <w:szCs w:val="28"/>
        </w:rPr>
        <w:t>освіти, заборона на певні</w:t>
      </w:r>
      <w:r w:rsidR="00A66D9E">
        <w:rPr>
          <w:sz w:val="28"/>
          <w:szCs w:val="28"/>
          <w:lang w:val="uk-UA"/>
        </w:rPr>
        <w:t xml:space="preserve"> </w:t>
      </w:r>
      <w:r w:rsidRPr="00005F3A">
        <w:rPr>
          <w:sz w:val="28"/>
          <w:szCs w:val="28"/>
        </w:rPr>
        <w:t>професії, публічне</w:t>
      </w:r>
      <w:r w:rsidR="00A66D9E">
        <w:rPr>
          <w:sz w:val="28"/>
          <w:szCs w:val="28"/>
          <w:lang w:val="uk-UA"/>
        </w:rPr>
        <w:t xml:space="preserve"> </w:t>
      </w:r>
      <w:r w:rsidRPr="00005F3A">
        <w:rPr>
          <w:sz w:val="28"/>
          <w:szCs w:val="28"/>
        </w:rPr>
        <w:t>використання</w:t>
      </w:r>
      <w:r w:rsidR="00A66D9E">
        <w:rPr>
          <w:sz w:val="28"/>
          <w:szCs w:val="28"/>
          <w:lang w:val="uk-UA"/>
        </w:rPr>
        <w:t xml:space="preserve"> </w:t>
      </w:r>
      <w:r w:rsidRPr="00005F3A">
        <w:rPr>
          <w:sz w:val="28"/>
          <w:szCs w:val="28"/>
        </w:rPr>
        <w:t>їдишу й івриту</w:t>
      </w:r>
      <w:r w:rsidRPr="00005F3A">
        <w:rPr>
          <w:rStyle w:val="a8"/>
          <w:sz w:val="28"/>
          <w:szCs w:val="28"/>
        </w:rPr>
        <w:footnoteReference w:id="52"/>
      </w:r>
      <w:r w:rsidRPr="00005F3A">
        <w:rPr>
          <w:sz w:val="28"/>
          <w:szCs w:val="28"/>
        </w:rPr>
        <w:t xml:space="preserve">, </w:t>
      </w:r>
      <w:r w:rsidRPr="00005F3A">
        <w:rPr>
          <w:snapToGrid w:val="0"/>
          <w:sz w:val="28"/>
          <w:szCs w:val="28"/>
        </w:rPr>
        <w:t>проживання у сільській</w:t>
      </w:r>
      <w:r w:rsidR="00A66D9E">
        <w:rPr>
          <w:snapToGrid w:val="0"/>
          <w:sz w:val="28"/>
          <w:szCs w:val="28"/>
          <w:lang w:val="uk-UA"/>
        </w:rPr>
        <w:t xml:space="preserve"> </w:t>
      </w:r>
      <w:r w:rsidRPr="00005F3A">
        <w:rPr>
          <w:snapToGrid w:val="0"/>
          <w:sz w:val="28"/>
          <w:szCs w:val="28"/>
        </w:rPr>
        <w:t>місцевости</w:t>
      </w:r>
      <w:r w:rsidRPr="00005F3A">
        <w:rPr>
          <w:rStyle w:val="a8"/>
          <w:snapToGrid w:val="0"/>
          <w:sz w:val="28"/>
          <w:szCs w:val="28"/>
        </w:rPr>
        <w:footnoteReference w:id="53"/>
      </w:r>
      <w:r w:rsidRPr="00005F3A">
        <w:rPr>
          <w:snapToGrid w:val="0"/>
          <w:sz w:val="28"/>
          <w:szCs w:val="28"/>
        </w:rPr>
        <w:t>,</w:t>
      </w:r>
      <w:r w:rsidR="00A66D9E">
        <w:rPr>
          <w:snapToGrid w:val="0"/>
          <w:sz w:val="28"/>
          <w:szCs w:val="28"/>
          <w:lang w:val="uk-UA"/>
        </w:rPr>
        <w:t xml:space="preserve"> </w:t>
      </w:r>
      <w:r w:rsidRPr="00005F3A">
        <w:rPr>
          <w:sz w:val="28"/>
          <w:szCs w:val="28"/>
        </w:rPr>
        <w:t xml:space="preserve">обмеження у </w:t>
      </w:r>
      <w:r w:rsidRPr="00005F3A">
        <w:rPr>
          <w:rStyle w:val="FontStyle139"/>
          <w:rFonts w:eastAsiaTheme="majorEastAsia"/>
          <w:sz w:val="28"/>
          <w:szCs w:val="28"/>
        </w:rPr>
        <w:t>державній і військовій</w:t>
      </w:r>
      <w:r w:rsidR="00A66D9E">
        <w:rPr>
          <w:rStyle w:val="FontStyle139"/>
          <w:rFonts w:eastAsiaTheme="majorEastAsia"/>
          <w:sz w:val="28"/>
          <w:szCs w:val="28"/>
          <w:lang w:val="uk-UA"/>
        </w:rPr>
        <w:t xml:space="preserve"> </w:t>
      </w:r>
      <w:r w:rsidRPr="00005F3A">
        <w:rPr>
          <w:rStyle w:val="FontStyle139"/>
          <w:rFonts w:eastAsiaTheme="majorEastAsia"/>
          <w:sz w:val="28"/>
          <w:szCs w:val="28"/>
        </w:rPr>
        <w:t>службі, земському і міському</w:t>
      </w:r>
      <w:r w:rsidR="00A66D9E">
        <w:rPr>
          <w:rStyle w:val="FontStyle139"/>
          <w:rFonts w:eastAsiaTheme="majorEastAsia"/>
          <w:sz w:val="28"/>
          <w:szCs w:val="28"/>
          <w:lang w:val="uk-UA"/>
        </w:rPr>
        <w:t xml:space="preserve"> </w:t>
      </w:r>
      <w:r w:rsidRPr="00005F3A">
        <w:rPr>
          <w:rStyle w:val="FontStyle139"/>
          <w:rFonts w:eastAsiaTheme="majorEastAsia"/>
          <w:sz w:val="28"/>
          <w:szCs w:val="28"/>
        </w:rPr>
        <w:t>самоврядуванні, праві бути присяжними</w:t>
      </w:r>
      <w:r w:rsidR="00A66D9E">
        <w:rPr>
          <w:rStyle w:val="FontStyle139"/>
          <w:rFonts w:eastAsiaTheme="majorEastAsia"/>
          <w:sz w:val="28"/>
          <w:szCs w:val="28"/>
          <w:lang w:val="uk-UA"/>
        </w:rPr>
        <w:t xml:space="preserve"> </w:t>
      </w:r>
      <w:r w:rsidRPr="00005F3A">
        <w:rPr>
          <w:rStyle w:val="FontStyle139"/>
          <w:rFonts w:eastAsiaTheme="majorEastAsia"/>
          <w:sz w:val="28"/>
          <w:szCs w:val="28"/>
        </w:rPr>
        <w:t>засідателями</w:t>
      </w:r>
      <w:r w:rsidR="00A66D9E">
        <w:rPr>
          <w:rStyle w:val="FontStyle139"/>
          <w:rFonts w:eastAsiaTheme="majorEastAsia"/>
          <w:sz w:val="28"/>
          <w:szCs w:val="28"/>
          <w:lang w:val="uk-UA"/>
        </w:rPr>
        <w:t xml:space="preserve"> </w:t>
      </w:r>
      <w:r w:rsidRPr="00005F3A">
        <w:rPr>
          <w:rStyle w:val="FontStyle139"/>
          <w:rFonts w:eastAsiaTheme="majorEastAsia"/>
          <w:sz w:val="28"/>
          <w:szCs w:val="28"/>
        </w:rPr>
        <w:t>тощо</w:t>
      </w:r>
      <w:r w:rsidRPr="00005F3A">
        <w:rPr>
          <w:rStyle w:val="a8"/>
          <w:sz w:val="28"/>
          <w:szCs w:val="28"/>
        </w:rPr>
        <w:footnoteReference w:id="54"/>
      </w:r>
      <w:r w:rsidRPr="00005F3A">
        <w:rPr>
          <w:sz w:val="28"/>
          <w:szCs w:val="28"/>
        </w:rPr>
        <w:t>. Ці заборони й обмеження</w:t>
      </w:r>
      <w:r w:rsidR="00A66D9E">
        <w:rPr>
          <w:sz w:val="28"/>
          <w:szCs w:val="28"/>
          <w:lang w:val="uk-UA"/>
        </w:rPr>
        <w:t xml:space="preserve"> </w:t>
      </w:r>
      <w:r w:rsidRPr="00005F3A">
        <w:rPr>
          <w:sz w:val="28"/>
          <w:szCs w:val="28"/>
        </w:rPr>
        <w:t>офіційно</w:t>
      </w:r>
      <w:r w:rsidR="00A66D9E">
        <w:rPr>
          <w:sz w:val="28"/>
          <w:szCs w:val="28"/>
          <w:lang w:val="uk-UA"/>
        </w:rPr>
        <w:t xml:space="preserve"> </w:t>
      </w:r>
      <w:r w:rsidRPr="00005F3A">
        <w:rPr>
          <w:sz w:val="28"/>
          <w:szCs w:val="28"/>
        </w:rPr>
        <w:t>зберігалися</w:t>
      </w:r>
      <w:r w:rsidR="00A66D9E">
        <w:rPr>
          <w:sz w:val="28"/>
          <w:szCs w:val="28"/>
          <w:lang w:val="uk-UA"/>
        </w:rPr>
        <w:t xml:space="preserve"> </w:t>
      </w:r>
      <w:r w:rsidRPr="00005F3A">
        <w:rPr>
          <w:sz w:val="28"/>
          <w:szCs w:val="28"/>
        </w:rPr>
        <w:t>до початку ХХ ст.</w:t>
      </w:r>
    </w:p>
    <w:p w:rsidR="003364B4" w:rsidRPr="00005F3A" w:rsidRDefault="003364B4" w:rsidP="00005F3A">
      <w:pPr>
        <w:shd w:val="clear" w:color="auto" w:fill="FFFFFF"/>
        <w:ind w:firstLine="567"/>
        <w:contextualSpacing/>
        <w:jc w:val="both"/>
        <w:rPr>
          <w:sz w:val="28"/>
          <w:szCs w:val="28"/>
        </w:rPr>
      </w:pPr>
      <w:r w:rsidRPr="00005F3A">
        <w:rPr>
          <w:sz w:val="28"/>
          <w:szCs w:val="28"/>
        </w:rPr>
        <w:t>Не нехтували</w:t>
      </w:r>
      <w:r w:rsidR="0068529C">
        <w:rPr>
          <w:sz w:val="28"/>
          <w:szCs w:val="28"/>
          <w:lang w:val="uk-UA"/>
        </w:rPr>
        <w:t xml:space="preserve"> </w:t>
      </w:r>
      <w:r w:rsidRPr="00005F3A">
        <w:rPr>
          <w:sz w:val="28"/>
          <w:szCs w:val="28"/>
        </w:rPr>
        <w:t>урядовці</w:t>
      </w:r>
      <w:r w:rsidR="0068529C">
        <w:rPr>
          <w:sz w:val="28"/>
          <w:szCs w:val="28"/>
          <w:lang w:val="uk-UA"/>
        </w:rPr>
        <w:t xml:space="preserve"> </w:t>
      </w:r>
      <w:r w:rsidRPr="00005F3A">
        <w:rPr>
          <w:sz w:val="28"/>
          <w:szCs w:val="28"/>
        </w:rPr>
        <w:t>фабрикацією</w:t>
      </w:r>
      <w:r w:rsidR="0068529C">
        <w:rPr>
          <w:sz w:val="28"/>
          <w:szCs w:val="28"/>
          <w:lang w:val="uk-UA"/>
        </w:rPr>
        <w:t xml:space="preserve"> </w:t>
      </w:r>
      <w:r w:rsidRPr="00005F3A">
        <w:rPr>
          <w:sz w:val="28"/>
          <w:szCs w:val="28"/>
        </w:rPr>
        <w:t>антисемітських справ, зокрема</w:t>
      </w:r>
      <w:r w:rsidR="0068529C">
        <w:rPr>
          <w:sz w:val="28"/>
          <w:szCs w:val="28"/>
          <w:lang w:val="uk-UA"/>
        </w:rPr>
        <w:t xml:space="preserve"> </w:t>
      </w:r>
      <w:r w:rsidRPr="00005F3A">
        <w:rPr>
          <w:sz w:val="28"/>
          <w:szCs w:val="28"/>
        </w:rPr>
        <w:t>зі</w:t>
      </w:r>
      <w:r w:rsidR="0068529C">
        <w:rPr>
          <w:sz w:val="28"/>
          <w:szCs w:val="28"/>
          <w:lang w:val="uk-UA"/>
        </w:rPr>
        <w:t xml:space="preserve"> </w:t>
      </w:r>
      <w:r w:rsidRPr="00005F3A">
        <w:rPr>
          <w:sz w:val="28"/>
          <w:szCs w:val="28"/>
        </w:rPr>
        <w:t>звинувачення</w:t>
      </w:r>
      <w:r w:rsidR="0068529C">
        <w:rPr>
          <w:sz w:val="28"/>
          <w:szCs w:val="28"/>
          <w:lang w:val="uk-UA"/>
        </w:rPr>
        <w:t xml:space="preserve"> </w:t>
      </w:r>
      <w:r w:rsidRPr="00005F3A">
        <w:rPr>
          <w:sz w:val="28"/>
          <w:szCs w:val="28"/>
        </w:rPr>
        <w:t>євреїв у т. зв. «ритуальних» убивствах</w:t>
      </w:r>
      <w:r w:rsidRPr="00005F3A">
        <w:rPr>
          <w:rStyle w:val="a8"/>
          <w:sz w:val="28"/>
          <w:szCs w:val="28"/>
        </w:rPr>
        <w:footnoteReference w:id="55"/>
      </w:r>
      <w:r w:rsidRPr="00005F3A">
        <w:rPr>
          <w:sz w:val="28"/>
          <w:szCs w:val="28"/>
        </w:rPr>
        <w:t>. Найгучнішою</w:t>
      </w:r>
      <w:r w:rsidR="0068529C">
        <w:rPr>
          <w:sz w:val="28"/>
          <w:szCs w:val="28"/>
          <w:lang w:val="uk-UA"/>
        </w:rPr>
        <w:t xml:space="preserve"> </w:t>
      </w:r>
      <w:r w:rsidRPr="00005F3A">
        <w:rPr>
          <w:sz w:val="28"/>
          <w:szCs w:val="28"/>
        </w:rPr>
        <w:t>серед них була «справа Бейліса», ходом якої</w:t>
      </w:r>
      <w:r w:rsidR="0068529C">
        <w:rPr>
          <w:sz w:val="28"/>
          <w:szCs w:val="28"/>
          <w:lang w:val="uk-UA"/>
        </w:rPr>
        <w:t xml:space="preserve"> </w:t>
      </w:r>
      <w:r w:rsidRPr="00005F3A">
        <w:rPr>
          <w:sz w:val="28"/>
          <w:szCs w:val="28"/>
        </w:rPr>
        <w:t>керував</w:t>
      </w:r>
      <w:r w:rsidR="0068529C">
        <w:rPr>
          <w:sz w:val="28"/>
          <w:szCs w:val="28"/>
          <w:lang w:val="uk-UA"/>
        </w:rPr>
        <w:t xml:space="preserve"> </w:t>
      </w:r>
      <w:r w:rsidRPr="00005F3A">
        <w:rPr>
          <w:sz w:val="28"/>
          <w:szCs w:val="28"/>
        </w:rPr>
        <w:t>міністр</w:t>
      </w:r>
      <w:r w:rsidR="0068529C">
        <w:rPr>
          <w:sz w:val="28"/>
          <w:szCs w:val="28"/>
          <w:lang w:val="uk-UA"/>
        </w:rPr>
        <w:t xml:space="preserve"> </w:t>
      </w:r>
      <w:r w:rsidRPr="00005F3A">
        <w:rPr>
          <w:sz w:val="28"/>
          <w:szCs w:val="28"/>
        </w:rPr>
        <w:t>юстиції</w:t>
      </w:r>
      <w:r w:rsidR="0068529C">
        <w:rPr>
          <w:sz w:val="28"/>
          <w:szCs w:val="28"/>
          <w:lang w:val="uk-UA"/>
        </w:rPr>
        <w:t xml:space="preserve"> </w:t>
      </w:r>
      <w:r w:rsidRPr="00005F3A">
        <w:rPr>
          <w:sz w:val="28"/>
          <w:szCs w:val="28"/>
        </w:rPr>
        <w:t>Російської</w:t>
      </w:r>
      <w:r w:rsidR="0068529C">
        <w:rPr>
          <w:sz w:val="28"/>
          <w:szCs w:val="28"/>
          <w:lang w:val="uk-UA"/>
        </w:rPr>
        <w:t xml:space="preserve"> </w:t>
      </w:r>
      <w:r w:rsidRPr="00005F3A">
        <w:rPr>
          <w:sz w:val="28"/>
          <w:szCs w:val="28"/>
        </w:rPr>
        <w:t>імперії І. Щеґловітов за особистого контролю імператора</w:t>
      </w:r>
      <w:r w:rsidR="0068529C">
        <w:rPr>
          <w:sz w:val="28"/>
          <w:szCs w:val="28"/>
          <w:lang w:val="uk-UA"/>
        </w:rPr>
        <w:t xml:space="preserve"> </w:t>
      </w:r>
      <w:r w:rsidRPr="00005F3A">
        <w:rPr>
          <w:sz w:val="28"/>
          <w:szCs w:val="28"/>
        </w:rPr>
        <w:t>Ніколая ІІ. Ця справа загрожувала</w:t>
      </w:r>
      <w:r w:rsidR="0068529C">
        <w:rPr>
          <w:sz w:val="28"/>
          <w:szCs w:val="28"/>
          <w:lang w:val="uk-UA"/>
        </w:rPr>
        <w:t xml:space="preserve"> </w:t>
      </w:r>
      <w:r w:rsidRPr="00005F3A">
        <w:rPr>
          <w:sz w:val="28"/>
          <w:szCs w:val="28"/>
        </w:rPr>
        <w:t>російському</w:t>
      </w:r>
      <w:r w:rsidR="0068529C">
        <w:rPr>
          <w:sz w:val="28"/>
          <w:szCs w:val="28"/>
          <w:lang w:val="uk-UA"/>
        </w:rPr>
        <w:t xml:space="preserve"> </w:t>
      </w:r>
      <w:r w:rsidRPr="00005F3A">
        <w:rPr>
          <w:sz w:val="28"/>
          <w:szCs w:val="28"/>
        </w:rPr>
        <w:t>єврейству</w:t>
      </w:r>
      <w:r w:rsidR="0068529C">
        <w:rPr>
          <w:sz w:val="28"/>
          <w:szCs w:val="28"/>
          <w:lang w:val="uk-UA"/>
        </w:rPr>
        <w:t xml:space="preserve"> </w:t>
      </w:r>
      <w:r w:rsidRPr="00005F3A">
        <w:rPr>
          <w:sz w:val="28"/>
          <w:szCs w:val="28"/>
        </w:rPr>
        <w:t>якщо не новими</w:t>
      </w:r>
      <w:r w:rsidR="0068529C">
        <w:rPr>
          <w:sz w:val="28"/>
          <w:szCs w:val="28"/>
          <w:lang w:val="uk-UA"/>
        </w:rPr>
        <w:t xml:space="preserve"> </w:t>
      </w:r>
      <w:r w:rsidRPr="00005F3A">
        <w:rPr>
          <w:sz w:val="28"/>
          <w:szCs w:val="28"/>
        </w:rPr>
        <w:t>репресивними</w:t>
      </w:r>
      <w:r w:rsidR="0068529C">
        <w:rPr>
          <w:sz w:val="28"/>
          <w:szCs w:val="28"/>
          <w:lang w:val="uk-UA"/>
        </w:rPr>
        <w:t xml:space="preserve"> </w:t>
      </w:r>
      <w:r w:rsidRPr="00005F3A">
        <w:rPr>
          <w:sz w:val="28"/>
          <w:szCs w:val="28"/>
        </w:rPr>
        <w:t>урядовими заходами стосовно</w:t>
      </w:r>
      <w:r w:rsidR="0068529C">
        <w:rPr>
          <w:sz w:val="28"/>
          <w:szCs w:val="28"/>
          <w:lang w:val="uk-UA"/>
        </w:rPr>
        <w:t xml:space="preserve"> </w:t>
      </w:r>
      <w:r w:rsidRPr="00005F3A">
        <w:rPr>
          <w:sz w:val="28"/>
          <w:szCs w:val="28"/>
        </w:rPr>
        <w:t>нього, то щонайменше</w:t>
      </w:r>
      <w:r w:rsidR="0068529C">
        <w:rPr>
          <w:sz w:val="28"/>
          <w:szCs w:val="28"/>
          <w:lang w:val="uk-UA"/>
        </w:rPr>
        <w:t xml:space="preserve"> </w:t>
      </w:r>
      <w:r w:rsidRPr="00005F3A">
        <w:rPr>
          <w:sz w:val="28"/>
          <w:szCs w:val="28"/>
        </w:rPr>
        <w:t>консервацією</w:t>
      </w:r>
      <w:r w:rsidR="0068529C">
        <w:rPr>
          <w:sz w:val="28"/>
          <w:szCs w:val="28"/>
          <w:lang w:val="uk-UA"/>
        </w:rPr>
        <w:t xml:space="preserve"> </w:t>
      </w:r>
      <w:r w:rsidRPr="00005F3A">
        <w:rPr>
          <w:sz w:val="28"/>
          <w:szCs w:val="28"/>
        </w:rPr>
        <w:t>виняткового</w:t>
      </w:r>
      <w:r w:rsidR="0068529C">
        <w:rPr>
          <w:sz w:val="28"/>
          <w:szCs w:val="28"/>
          <w:lang w:val="uk-UA"/>
        </w:rPr>
        <w:t xml:space="preserve"> </w:t>
      </w:r>
      <w:r w:rsidRPr="00005F3A">
        <w:rPr>
          <w:sz w:val="28"/>
          <w:szCs w:val="28"/>
        </w:rPr>
        <w:t>законодавства</w:t>
      </w:r>
      <w:r w:rsidRPr="00005F3A">
        <w:rPr>
          <w:rStyle w:val="a8"/>
          <w:sz w:val="28"/>
          <w:szCs w:val="28"/>
        </w:rPr>
        <w:footnoteReference w:id="56"/>
      </w:r>
      <w:r w:rsidRPr="00005F3A">
        <w:rPr>
          <w:sz w:val="28"/>
          <w:szCs w:val="28"/>
        </w:rPr>
        <w:t>. Однак у ході судового процесу, що</w:t>
      </w:r>
      <w:r w:rsidR="0068529C">
        <w:rPr>
          <w:sz w:val="28"/>
          <w:szCs w:val="28"/>
          <w:lang w:val="uk-UA"/>
        </w:rPr>
        <w:t xml:space="preserve"> </w:t>
      </w:r>
      <w:r w:rsidRPr="00005F3A">
        <w:rPr>
          <w:sz w:val="28"/>
          <w:szCs w:val="28"/>
        </w:rPr>
        <w:t>тривав у Києві з 25 вересня до 28 жовтня 1913 р., підсудного М. Бейліса</w:t>
      </w:r>
      <w:r w:rsidR="0068529C">
        <w:rPr>
          <w:sz w:val="28"/>
          <w:szCs w:val="28"/>
          <w:lang w:val="uk-UA"/>
        </w:rPr>
        <w:t xml:space="preserve"> </w:t>
      </w:r>
      <w:r w:rsidRPr="00005F3A">
        <w:rPr>
          <w:sz w:val="28"/>
          <w:szCs w:val="28"/>
        </w:rPr>
        <w:t>виправдав суд присяжних</w:t>
      </w:r>
      <w:r w:rsidRPr="00005F3A">
        <w:rPr>
          <w:rStyle w:val="a8"/>
          <w:sz w:val="28"/>
          <w:szCs w:val="28"/>
        </w:rPr>
        <w:footnoteReference w:id="57"/>
      </w:r>
      <w:r w:rsidRPr="00005F3A">
        <w:rPr>
          <w:sz w:val="28"/>
          <w:szCs w:val="28"/>
        </w:rPr>
        <w:t>, який</w:t>
      </w:r>
      <w:r w:rsidR="0068529C">
        <w:rPr>
          <w:sz w:val="28"/>
          <w:szCs w:val="28"/>
          <w:lang w:val="uk-UA"/>
        </w:rPr>
        <w:t xml:space="preserve"> </w:t>
      </w:r>
      <w:r w:rsidRPr="00005F3A">
        <w:rPr>
          <w:sz w:val="28"/>
          <w:szCs w:val="28"/>
        </w:rPr>
        <w:t>складався з українських селян.</w:t>
      </w:r>
    </w:p>
    <w:p w:rsidR="003364B4" w:rsidRPr="00005F3A" w:rsidRDefault="003364B4" w:rsidP="00005F3A">
      <w:pPr>
        <w:shd w:val="clear" w:color="auto" w:fill="FFFFFF"/>
        <w:ind w:firstLine="567"/>
        <w:contextualSpacing/>
        <w:jc w:val="both"/>
        <w:rPr>
          <w:sz w:val="28"/>
          <w:szCs w:val="28"/>
        </w:rPr>
      </w:pPr>
      <w:r w:rsidRPr="00005F3A">
        <w:rPr>
          <w:sz w:val="28"/>
          <w:szCs w:val="28"/>
        </w:rPr>
        <w:t>Найганебнішим</w:t>
      </w:r>
      <w:r w:rsidR="0068529C">
        <w:rPr>
          <w:sz w:val="28"/>
          <w:szCs w:val="28"/>
          <w:lang w:val="uk-UA"/>
        </w:rPr>
        <w:t xml:space="preserve"> </w:t>
      </w:r>
      <w:r w:rsidRPr="00005F3A">
        <w:rPr>
          <w:sz w:val="28"/>
          <w:szCs w:val="28"/>
        </w:rPr>
        <w:t>виявом державного антисемітизму в Російській</w:t>
      </w:r>
      <w:r w:rsidR="0068529C">
        <w:rPr>
          <w:sz w:val="28"/>
          <w:szCs w:val="28"/>
          <w:lang w:val="uk-UA"/>
        </w:rPr>
        <w:t xml:space="preserve"> </w:t>
      </w:r>
      <w:r w:rsidRPr="00005F3A">
        <w:rPr>
          <w:sz w:val="28"/>
          <w:szCs w:val="28"/>
        </w:rPr>
        <w:t>імперії стали погроми</w:t>
      </w:r>
      <w:r w:rsidRPr="00005F3A">
        <w:rPr>
          <w:rStyle w:val="a8"/>
          <w:sz w:val="28"/>
          <w:szCs w:val="28"/>
        </w:rPr>
        <w:footnoteReference w:customMarkFollows="1" w:id="58"/>
        <w:sym w:font="Symbol" w:char="F02A"/>
      </w:r>
      <w:r w:rsidRPr="00005F3A">
        <w:rPr>
          <w:sz w:val="28"/>
          <w:szCs w:val="28"/>
        </w:rPr>
        <w:t>. Це</w:t>
      </w:r>
      <w:r w:rsidR="0068529C">
        <w:rPr>
          <w:sz w:val="28"/>
          <w:szCs w:val="28"/>
          <w:lang w:val="uk-UA"/>
        </w:rPr>
        <w:t xml:space="preserve"> </w:t>
      </w:r>
      <w:r w:rsidRPr="00005F3A">
        <w:rPr>
          <w:sz w:val="28"/>
          <w:szCs w:val="28"/>
        </w:rPr>
        <w:t>російське слово увійшло в інші</w:t>
      </w:r>
      <w:r w:rsidR="0068529C">
        <w:rPr>
          <w:sz w:val="28"/>
          <w:szCs w:val="28"/>
          <w:lang w:val="uk-UA"/>
        </w:rPr>
        <w:t xml:space="preserve"> </w:t>
      </w:r>
      <w:r w:rsidRPr="00005F3A">
        <w:rPr>
          <w:sz w:val="28"/>
          <w:szCs w:val="28"/>
        </w:rPr>
        <w:t>мови</w:t>
      </w:r>
      <w:r w:rsidR="0068529C">
        <w:rPr>
          <w:sz w:val="28"/>
          <w:szCs w:val="28"/>
          <w:lang w:val="uk-UA"/>
        </w:rPr>
        <w:t xml:space="preserve"> </w:t>
      </w:r>
      <w:r w:rsidRPr="00005F3A">
        <w:rPr>
          <w:sz w:val="28"/>
          <w:szCs w:val="28"/>
        </w:rPr>
        <w:t>світу для позначення</w:t>
      </w:r>
      <w:r w:rsidR="0068529C">
        <w:rPr>
          <w:sz w:val="28"/>
          <w:szCs w:val="28"/>
          <w:lang w:val="uk-UA"/>
        </w:rPr>
        <w:t xml:space="preserve"> </w:t>
      </w:r>
      <w:r w:rsidR="0068529C">
        <w:rPr>
          <w:sz w:val="28"/>
          <w:szCs w:val="28"/>
        </w:rPr>
        <w:lastRenderedPageBreak/>
        <w:t>масового</w:t>
      </w:r>
      <w:r w:rsidR="0068529C">
        <w:rPr>
          <w:sz w:val="28"/>
          <w:szCs w:val="28"/>
          <w:lang w:val="uk-UA"/>
        </w:rPr>
        <w:t xml:space="preserve"> </w:t>
      </w:r>
      <w:r w:rsidRPr="00005F3A">
        <w:rPr>
          <w:sz w:val="28"/>
          <w:szCs w:val="28"/>
        </w:rPr>
        <w:t>насильства</w:t>
      </w:r>
      <w:r w:rsidR="0068529C">
        <w:rPr>
          <w:sz w:val="28"/>
          <w:szCs w:val="28"/>
          <w:lang w:val="uk-UA"/>
        </w:rPr>
        <w:t xml:space="preserve"> </w:t>
      </w:r>
      <w:r w:rsidRPr="00005F3A">
        <w:rPr>
          <w:sz w:val="28"/>
          <w:szCs w:val="28"/>
        </w:rPr>
        <w:t>протиє</w:t>
      </w:r>
      <w:r w:rsidR="0068529C">
        <w:rPr>
          <w:sz w:val="28"/>
          <w:szCs w:val="28"/>
          <w:lang w:val="uk-UA"/>
        </w:rPr>
        <w:t xml:space="preserve"> </w:t>
      </w:r>
      <w:r w:rsidRPr="00005F3A">
        <w:rPr>
          <w:sz w:val="28"/>
          <w:szCs w:val="28"/>
        </w:rPr>
        <w:t>вреїв</w:t>
      </w:r>
      <w:r w:rsidRPr="00005F3A">
        <w:rPr>
          <w:rStyle w:val="a8"/>
          <w:sz w:val="28"/>
          <w:szCs w:val="28"/>
        </w:rPr>
        <w:footnoteReference w:id="59"/>
      </w:r>
      <w:r w:rsidRPr="00005F3A">
        <w:rPr>
          <w:sz w:val="28"/>
          <w:szCs w:val="28"/>
        </w:rPr>
        <w:t>. Погроми були</w:t>
      </w:r>
      <w:r w:rsidR="0068529C">
        <w:rPr>
          <w:sz w:val="28"/>
          <w:szCs w:val="28"/>
          <w:lang w:val="uk-UA"/>
        </w:rPr>
        <w:t xml:space="preserve"> </w:t>
      </w:r>
      <w:r w:rsidRPr="00005F3A">
        <w:rPr>
          <w:sz w:val="28"/>
          <w:szCs w:val="28"/>
        </w:rPr>
        <w:t>спричинені</w:t>
      </w:r>
      <w:r w:rsidR="0068529C">
        <w:rPr>
          <w:sz w:val="28"/>
          <w:szCs w:val="28"/>
          <w:lang w:val="uk-UA"/>
        </w:rPr>
        <w:t xml:space="preserve"> </w:t>
      </w:r>
      <w:r w:rsidRPr="00005F3A">
        <w:rPr>
          <w:sz w:val="28"/>
          <w:szCs w:val="28"/>
        </w:rPr>
        <w:t>двома</w:t>
      </w:r>
      <w:r w:rsidR="0068529C">
        <w:rPr>
          <w:sz w:val="28"/>
          <w:szCs w:val="28"/>
          <w:lang w:val="uk-UA"/>
        </w:rPr>
        <w:t xml:space="preserve"> </w:t>
      </w:r>
      <w:r w:rsidRPr="00005F3A">
        <w:rPr>
          <w:sz w:val="28"/>
          <w:szCs w:val="28"/>
        </w:rPr>
        <w:t>головними</w:t>
      </w:r>
      <w:r w:rsidR="0068529C">
        <w:rPr>
          <w:sz w:val="28"/>
          <w:szCs w:val="28"/>
          <w:lang w:val="uk-UA"/>
        </w:rPr>
        <w:t xml:space="preserve"> </w:t>
      </w:r>
      <w:r w:rsidR="00AF5E58">
        <w:rPr>
          <w:sz w:val="28"/>
          <w:szCs w:val="28"/>
        </w:rPr>
        <w:t>чинниками: шові</w:t>
      </w:r>
      <w:r w:rsidRPr="00005F3A">
        <w:rPr>
          <w:sz w:val="28"/>
          <w:szCs w:val="28"/>
        </w:rPr>
        <w:t>ністичною</w:t>
      </w:r>
      <w:r w:rsidR="0068529C">
        <w:rPr>
          <w:sz w:val="28"/>
          <w:szCs w:val="28"/>
          <w:lang w:val="uk-UA"/>
        </w:rPr>
        <w:t xml:space="preserve"> </w:t>
      </w:r>
      <w:r w:rsidRPr="00005F3A">
        <w:rPr>
          <w:sz w:val="28"/>
          <w:szCs w:val="28"/>
        </w:rPr>
        <w:t>пропаґандою</w:t>
      </w:r>
      <w:r w:rsidR="0068529C">
        <w:rPr>
          <w:sz w:val="28"/>
          <w:szCs w:val="28"/>
          <w:lang w:val="uk-UA"/>
        </w:rPr>
        <w:t xml:space="preserve"> </w:t>
      </w:r>
      <w:r w:rsidRPr="00005F3A">
        <w:rPr>
          <w:sz w:val="28"/>
          <w:szCs w:val="28"/>
        </w:rPr>
        <w:t>російських</w:t>
      </w:r>
      <w:r w:rsidR="0068529C">
        <w:rPr>
          <w:sz w:val="28"/>
          <w:szCs w:val="28"/>
          <w:lang w:val="uk-UA"/>
        </w:rPr>
        <w:t xml:space="preserve"> </w:t>
      </w:r>
      <w:r w:rsidRPr="00005F3A">
        <w:rPr>
          <w:sz w:val="28"/>
          <w:szCs w:val="28"/>
        </w:rPr>
        <w:t>реакційних</w:t>
      </w:r>
      <w:r w:rsidR="0068529C">
        <w:rPr>
          <w:sz w:val="28"/>
          <w:szCs w:val="28"/>
          <w:lang w:val="uk-UA"/>
        </w:rPr>
        <w:t xml:space="preserve"> </w:t>
      </w:r>
      <w:r w:rsidRPr="00005F3A">
        <w:rPr>
          <w:sz w:val="28"/>
          <w:szCs w:val="28"/>
        </w:rPr>
        <w:t>кіл, особливо створених</w:t>
      </w:r>
      <w:r w:rsidR="0068529C">
        <w:rPr>
          <w:sz w:val="28"/>
          <w:szCs w:val="28"/>
          <w:lang w:val="uk-UA"/>
        </w:rPr>
        <w:t xml:space="preserve"> </w:t>
      </w:r>
      <w:r w:rsidRPr="00005F3A">
        <w:rPr>
          <w:sz w:val="28"/>
          <w:szCs w:val="28"/>
        </w:rPr>
        <w:t>на початку ХХ ст</w:t>
      </w:r>
      <w:r w:rsidR="00AF5E58">
        <w:rPr>
          <w:sz w:val="28"/>
          <w:szCs w:val="28"/>
        </w:rPr>
        <w:t>. Союзу російського народу і Со</w:t>
      </w:r>
      <w:r w:rsidRPr="00005F3A">
        <w:rPr>
          <w:sz w:val="28"/>
          <w:szCs w:val="28"/>
        </w:rPr>
        <w:t>юзу двоголового орла, та явним</w:t>
      </w:r>
      <w:r w:rsidR="0068529C">
        <w:rPr>
          <w:sz w:val="28"/>
          <w:szCs w:val="28"/>
          <w:lang w:val="uk-UA"/>
        </w:rPr>
        <w:t xml:space="preserve"> </w:t>
      </w:r>
      <w:r w:rsidRPr="00005F3A">
        <w:rPr>
          <w:sz w:val="28"/>
          <w:szCs w:val="28"/>
        </w:rPr>
        <w:t>потуранням з боку урядових</w:t>
      </w:r>
      <w:r w:rsidR="0068529C">
        <w:rPr>
          <w:sz w:val="28"/>
          <w:szCs w:val="28"/>
          <w:lang w:val="uk-UA"/>
        </w:rPr>
        <w:t xml:space="preserve"> </w:t>
      </w:r>
      <w:r w:rsidR="00AF5E58">
        <w:rPr>
          <w:sz w:val="28"/>
          <w:szCs w:val="28"/>
        </w:rPr>
        <w:t>кіл і полі</w:t>
      </w:r>
      <w:r w:rsidRPr="00005F3A">
        <w:rPr>
          <w:sz w:val="28"/>
          <w:szCs w:val="28"/>
        </w:rPr>
        <w:t>ції</w:t>
      </w:r>
      <w:r w:rsidRPr="00005F3A">
        <w:rPr>
          <w:rStyle w:val="a8"/>
          <w:sz w:val="28"/>
          <w:szCs w:val="28"/>
        </w:rPr>
        <w:footnoteReference w:id="60"/>
      </w:r>
      <w:r w:rsidRPr="00005F3A">
        <w:rPr>
          <w:sz w:val="28"/>
          <w:szCs w:val="28"/>
        </w:rPr>
        <w:t xml:space="preserve">. </w:t>
      </w:r>
    </w:p>
    <w:p w:rsidR="003364B4" w:rsidRPr="0068529C" w:rsidRDefault="003364B4" w:rsidP="00005F3A">
      <w:pPr>
        <w:shd w:val="clear" w:color="auto" w:fill="FFFFFF"/>
        <w:ind w:firstLine="567"/>
        <w:contextualSpacing/>
        <w:jc w:val="both"/>
        <w:rPr>
          <w:sz w:val="28"/>
          <w:szCs w:val="28"/>
          <w:lang w:val="uk-UA"/>
        </w:rPr>
      </w:pPr>
      <w:r w:rsidRPr="00005F3A">
        <w:rPr>
          <w:sz w:val="28"/>
          <w:szCs w:val="28"/>
        </w:rPr>
        <w:t>Першi</w:t>
      </w:r>
      <w:r w:rsidR="0068529C">
        <w:rPr>
          <w:sz w:val="28"/>
          <w:szCs w:val="28"/>
          <w:lang w:val="uk-UA"/>
        </w:rPr>
        <w:t xml:space="preserve"> </w:t>
      </w:r>
      <w:r w:rsidRPr="00005F3A">
        <w:rPr>
          <w:sz w:val="28"/>
          <w:szCs w:val="28"/>
        </w:rPr>
        <w:t>єврейські погроми у 1821, 1859 і 1871 р. в Одесi та в 1862 р. в Аккерманi</w:t>
      </w:r>
      <w:r w:rsidR="0068529C">
        <w:rPr>
          <w:sz w:val="28"/>
          <w:szCs w:val="28"/>
          <w:lang w:val="uk-UA"/>
        </w:rPr>
        <w:t xml:space="preserve"> </w:t>
      </w:r>
      <w:r w:rsidRPr="00005F3A">
        <w:rPr>
          <w:sz w:val="28"/>
          <w:szCs w:val="28"/>
        </w:rPr>
        <w:t>були</w:t>
      </w:r>
      <w:r w:rsidR="0068529C">
        <w:rPr>
          <w:sz w:val="28"/>
          <w:szCs w:val="28"/>
          <w:lang w:val="uk-UA"/>
        </w:rPr>
        <w:t xml:space="preserve"> </w:t>
      </w:r>
      <w:r w:rsidRPr="00005F3A">
        <w:rPr>
          <w:sz w:val="28"/>
          <w:szCs w:val="28"/>
        </w:rPr>
        <w:t>спричинені</w:t>
      </w:r>
      <w:r w:rsidR="0068529C">
        <w:rPr>
          <w:sz w:val="28"/>
          <w:szCs w:val="28"/>
          <w:lang w:val="uk-UA"/>
        </w:rPr>
        <w:t xml:space="preserve"> </w:t>
      </w:r>
      <w:r w:rsidRPr="00005F3A">
        <w:rPr>
          <w:sz w:val="28"/>
          <w:szCs w:val="28"/>
        </w:rPr>
        <w:t>неприязню до євреїв</w:t>
      </w:r>
      <w:r w:rsidR="0068529C">
        <w:rPr>
          <w:sz w:val="28"/>
          <w:szCs w:val="28"/>
          <w:lang w:val="uk-UA"/>
        </w:rPr>
        <w:t xml:space="preserve"> </w:t>
      </w:r>
      <w:r w:rsidRPr="00005F3A">
        <w:rPr>
          <w:sz w:val="28"/>
          <w:szCs w:val="28"/>
        </w:rPr>
        <w:t>місцевого</w:t>
      </w:r>
      <w:r w:rsidR="0068529C">
        <w:rPr>
          <w:sz w:val="28"/>
          <w:szCs w:val="28"/>
          <w:lang w:val="uk-UA"/>
        </w:rPr>
        <w:t xml:space="preserve"> </w:t>
      </w:r>
      <w:r w:rsidRPr="00005F3A">
        <w:rPr>
          <w:sz w:val="28"/>
          <w:szCs w:val="28"/>
        </w:rPr>
        <w:t>населення, передусім</w:t>
      </w:r>
      <w:r w:rsidR="0068529C">
        <w:rPr>
          <w:sz w:val="28"/>
          <w:szCs w:val="28"/>
          <w:lang w:val="uk-UA"/>
        </w:rPr>
        <w:t xml:space="preserve"> </w:t>
      </w:r>
      <w:r w:rsidRPr="00005F3A">
        <w:rPr>
          <w:sz w:val="28"/>
          <w:szCs w:val="28"/>
        </w:rPr>
        <w:t>грецького. Однак</w:t>
      </w:r>
      <w:r w:rsidR="0068529C">
        <w:rPr>
          <w:sz w:val="28"/>
          <w:szCs w:val="28"/>
          <w:lang w:val="uk-UA"/>
        </w:rPr>
        <w:t xml:space="preserve"> </w:t>
      </w:r>
      <w:r w:rsidRPr="00005F3A">
        <w:rPr>
          <w:sz w:val="28"/>
          <w:szCs w:val="28"/>
        </w:rPr>
        <w:t>якщо вони мали</w:t>
      </w:r>
      <w:r w:rsidR="0068529C">
        <w:rPr>
          <w:sz w:val="28"/>
          <w:szCs w:val="28"/>
          <w:lang w:val="uk-UA"/>
        </w:rPr>
        <w:t xml:space="preserve"> </w:t>
      </w:r>
      <w:r w:rsidRPr="00005F3A">
        <w:rPr>
          <w:sz w:val="28"/>
          <w:szCs w:val="28"/>
        </w:rPr>
        <w:t>локальний характер, то наступні</w:t>
      </w:r>
      <w:r w:rsidR="0068529C">
        <w:rPr>
          <w:sz w:val="28"/>
          <w:szCs w:val="28"/>
          <w:lang w:val="uk-UA"/>
        </w:rPr>
        <w:t xml:space="preserve"> </w:t>
      </w:r>
      <w:r w:rsidRPr="00005F3A">
        <w:rPr>
          <w:sz w:val="28"/>
          <w:szCs w:val="28"/>
        </w:rPr>
        <w:t>поширювалися на значну</w:t>
      </w:r>
      <w:r w:rsidR="0068529C">
        <w:rPr>
          <w:sz w:val="28"/>
          <w:szCs w:val="28"/>
          <w:lang w:val="uk-UA"/>
        </w:rPr>
        <w:t xml:space="preserve"> </w:t>
      </w:r>
      <w:r w:rsidRPr="00005F3A">
        <w:rPr>
          <w:sz w:val="28"/>
          <w:szCs w:val="28"/>
        </w:rPr>
        <w:t>територію. Зокрема, велика погромна</w:t>
      </w:r>
      <w:r w:rsidR="0068529C">
        <w:rPr>
          <w:sz w:val="28"/>
          <w:szCs w:val="28"/>
          <w:lang w:val="uk-UA"/>
        </w:rPr>
        <w:t xml:space="preserve"> </w:t>
      </w:r>
      <w:r w:rsidRPr="00005F3A">
        <w:rPr>
          <w:sz w:val="28"/>
          <w:szCs w:val="28"/>
        </w:rPr>
        <w:t>хвиля</w:t>
      </w:r>
      <w:r w:rsidR="0068529C">
        <w:rPr>
          <w:sz w:val="28"/>
          <w:szCs w:val="28"/>
          <w:lang w:val="uk-UA"/>
        </w:rPr>
        <w:t xml:space="preserve"> </w:t>
      </w:r>
      <w:r w:rsidRPr="00005F3A">
        <w:rPr>
          <w:sz w:val="28"/>
          <w:szCs w:val="28"/>
        </w:rPr>
        <w:t>прокотилася</w:t>
      </w:r>
      <w:r w:rsidR="0068529C">
        <w:rPr>
          <w:sz w:val="28"/>
          <w:szCs w:val="28"/>
          <w:lang w:val="uk-UA"/>
        </w:rPr>
        <w:t xml:space="preserve"> </w:t>
      </w:r>
      <w:r w:rsidRPr="00005F3A">
        <w:rPr>
          <w:sz w:val="28"/>
          <w:szCs w:val="28"/>
        </w:rPr>
        <w:t>пiсля</w:t>
      </w:r>
      <w:r w:rsidR="0068529C">
        <w:rPr>
          <w:sz w:val="28"/>
          <w:szCs w:val="28"/>
          <w:lang w:val="uk-UA"/>
        </w:rPr>
        <w:t xml:space="preserve"> </w:t>
      </w:r>
      <w:r w:rsidRPr="00005F3A">
        <w:rPr>
          <w:sz w:val="28"/>
          <w:szCs w:val="28"/>
        </w:rPr>
        <w:t>вбивства в квiтні 1881 р.</w:t>
      </w:r>
      <w:r w:rsidR="0068529C">
        <w:rPr>
          <w:sz w:val="28"/>
          <w:szCs w:val="28"/>
          <w:lang w:val="uk-UA"/>
        </w:rPr>
        <w:t xml:space="preserve"> </w:t>
      </w:r>
      <w:r w:rsidRPr="00005F3A">
        <w:rPr>
          <w:sz w:val="28"/>
          <w:szCs w:val="28"/>
        </w:rPr>
        <w:t>російського</w:t>
      </w:r>
      <w:r w:rsidR="0068529C">
        <w:rPr>
          <w:sz w:val="28"/>
          <w:szCs w:val="28"/>
          <w:lang w:val="uk-UA"/>
        </w:rPr>
        <w:t xml:space="preserve"> </w:t>
      </w:r>
      <w:r w:rsidRPr="00005F3A">
        <w:rPr>
          <w:sz w:val="28"/>
          <w:szCs w:val="28"/>
        </w:rPr>
        <w:t>iмператора</w:t>
      </w:r>
      <w:r w:rsidR="0068529C">
        <w:rPr>
          <w:sz w:val="28"/>
          <w:szCs w:val="28"/>
          <w:lang w:val="uk-UA"/>
        </w:rPr>
        <w:t xml:space="preserve"> </w:t>
      </w:r>
      <w:r w:rsidRPr="00005F3A">
        <w:rPr>
          <w:sz w:val="28"/>
          <w:szCs w:val="28"/>
        </w:rPr>
        <w:t>Алєксандра</w:t>
      </w:r>
      <w:r w:rsidR="0068529C">
        <w:rPr>
          <w:sz w:val="28"/>
          <w:szCs w:val="28"/>
          <w:lang w:val="uk-UA"/>
        </w:rPr>
        <w:t> </w:t>
      </w:r>
      <w:r w:rsidRPr="00005F3A">
        <w:rPr>
          <w:sz w:val="28"/>
          <w:szCs w:val="28"/>
        </w:rPr>
        <w:t>II.</w:t>
      </w:r>
      <w:r w:rsidR="0068529C">
        <w:rPr>
          <w:sz w:val="28"/>
          <w:szCs w:val="28"/>
          <w:lang w:val="uk-UA"/>
        </w:rPr>
        <w:t xml:space="preserve"> </w:t>
      </w:r>
      <w:r w:rsidRPr="0068529C">
        <w:rPr>
          <w:sz w:val="28"/>
          <w:szCs w:val="28"/>
          <w:lang w:val="uk-UA"/>
        </w:rPr>
        <w:t>Охопивши в Україні тою чи</w:t>
      </w:r>
      <w:r w:rsidR="0068529C">
        <w:rPr>
          <w:sz w:val="28"/>
          <w:szCs w:val="28"/>
          <w:lang w:val="uk-UA"/>
        </w:rPr>
        <w:t xml:space="preserve"> </w:t>
      </w:r>
      <w:r w:rsidRPr="0068529C">
        <w:rPr>
          <w:sz w:val="28"/>
          <w:szCs w:val="28"/>
          <w:lang w:val="uk-UA"/>
        </w:rPr>
        <w:t>іншою</w:t>
      </w:r>
      <w:r w:rsidR="0068529C">
        <w:rPr>
          <w:sz w:val="28"/>
          <w:szCs w:val="28"/>
          <w:lang w:val="uk-UA"/>
        </w:rPr>
        <w:t xml:space="preserve"> </w:t>
      </w:r>
      <w:r w:rsidRPr="0068529C">
        <w:rPr>
          <w:sz w:val="28"/>
          <w:szCs w:val="28"/>
          <w:lang w:val="uk-UA"/>
        </w:rPr>
        <w:t>мірою</w:t>
      </w:r>
      <w:r w:rsidR="0068529C">
        <w:rPr>
          <w:sz w:val="28"/>
          <w:szCs w:val="28"/>
          <w:lang w:val="uk-UA"/>
        </w:rPr>
        <w:t xml:space="preserve"> </w:t>
      </w:r>
      <w:r w:rsidRPr="0068529C">
        <w:rPr>
          <w:sz w:val="28"/>
          <w:szCs w:val="28"/>
          <w:lang w:val="uk-UA"/>
        </w:rPr>
        <w:t>всі</w:t>
      </w:r>
      <w:r w:rsidR="0068529C">
        <w:rPr>
          <w:sz w:val="28"/>
          <w:szCs w:val="28"/>
          <w:lang w:val="uk-UA"/>
        </w:rPr>
        <w:t xml:space="preserve"> губернії </w:t>
      </w:r>
      <w:r w:rsidRPr="0068529C">
        <w:rPr>
          <w:sz w:val="28"/>
          <w:szCs w:val="28"/>
          <w:lang w:val="uk-UA"/>
        </w:rPr>
        <w:t>смуги</w:t>
      </w:r>
      <w:r w:rsidR="0068529C">
        <w:rPr>
          <w:sz w:val="28"/>
          <w:szCs w:val="28"/>
          <w:lang w:val="uk-UA"/>
        </w:rPr>
        <w:t xml:space="preserve"> </w:t>
      </w:r>
      <w:r w:rsidRPr="0068529C">
        <w:rPr>
          <w:sz w:val="28"/>
          <w:szCs w:val="28"/>
          <w:lang w:val="uk-UA"/>
        </w:rPr>
        <w:t>осілости</w:t>
      </w:r>
      <w:r w:rsidRPr="00005F3A">
        <w:rPr>
          <w:snapToGrid w:val="0"/>
          <w:sz w:val="28"/>
          <w:szCs w:val="28"/>
          <w:vertAlign w:val="superscript"/>
        </w:rPr>
        <w:footnoteReference w:id="61"/>
      </w:r>
      <w:r w:rsidRPr="0068529C">
        <w:rPr>
          <w:sz w:val="28"/>
          <w:szCs w:val="28"/>
          <w:lang w:val="uk-UA"/>
        </w:rPr>
        <w:t xml:space="preserve"> – </w:t>
      </w:r>
      <w:r w:rsidRPr="0068529C">
        <w:rPr>
          <w:snapToGrid w:val="0"/>
          <w:sz w:val="28"/>
          <w:szCs w:val="28"/>
          <w:lang w:val="uk-UA"/>
        </w:rPr>
        <w:t>близько</w:t>
      </w:r>
      <w:r w:rsidR="0068529C">
        <w:rPr>
          <w:snapToGrid w:val="0"/>
          <w:sz w:val="28"/>
          <w:szCs w:val="28"/>
          <w:lang w:val="uk-UA"/>
        </w:rPr>
        <w:t xml:space="preserve"> </w:t>
      </w:r>
      <w:r w:rsidRPr="0068529C">
        <w:rPr>
          <w:snapToGrid w:val="0"/>
          <w:sz w:val="28"/>
          <w:szCs w:val="28"/>
          <w:lang w:val="uk-UA"/>
        </w:rPr>
        <w:t>п’ятдесяти</w:t>
      </w:r>
      <w:r w:rsidR="0068529C">
        <w:rPr>
          <w:snapToGrid w:val="0"/>
          <w:sz w:val="28"/>
          <w:szCs w:val="28"/>
          <w:lang w:val="uk-UA"/>
        </w:rPr>
        <w:t xml:space="preserve"> </w:t>
      </w:r>
      <w:r w:rsidRPr="0068529C">
        <w:rPr>
          <w:snapToGrid w:val="0"/>
          <w:sz w:val="28"/>
          <w:szCs w:val="28"/>
          <w:lang w:val="uk-UA"/>
        </w:rPr>
        <w:t>міст і містечок та сотні</w:t>
      </w:r>
      <w:r w:rsidR="0068529C">
        <w:rPr>
          <w:snapToGrid w:val="0"/>
          <w:sz w:val="28"/>
          <w:szCs w:val="28"/>
          <w:lang w:val="uk-UA"/>
        </w:rPr>
        <w:t xml:space="preserve"> </w:t>
      </w:r>
      <w:r w:rsidRPr="0068529C">
        <w:rPr>
          <w:snapToGrid w:val="0"/>
          <w:sz w:val="28"/>
          <w:szCs w:val="28"/>
          <w:lang w:val="uk-UA"/>
        </w:rPr>
        <w:t>сіл</w:t>
      </w:r>
      <w:r w:rsidRPr="00005F3A">
        <w:rPr>
          <w:rStyle w:val="a8"/>
          <w:snapToGrid w:val="0"/>
          <w:sz w:val="28"/>
          <w:szCs w:val="28"/>
        </w:rPr>
        <w:footnoteReference w:id="62"/>
      </w:r>
      <w:r w:rsidRPr="0068529C">
        <w:rPr>
          <w:sz w:val="28"/>
          <w:szCs w:val="28"/>
          <w:lang w:val="uk-UA"/>
        </w:rPr>
        <w:t xml:space="preserve">, вона </w:t>
      </w:r>
      <w:r w:rsidRPr="0068529C">
        <w:rPr>
          <w:snapToGrid w:val="0"/>
          <w:sz w:val="28"/>
          <w:szCs w:val="28"/>
          <w:lang w:val="uk-UA"/>
        </w:rPr>
        <w:t>тривала з перервами в окремих</w:t>
      </w:r>
      <w:r w:rsidR="0068529C">
        <w:rPr>
          <w:snapToGrid w:val="0"/>
          <w:sz w:val="28"/>
          <w:szCs w:val="28"/>
          <w:lang w:val="uk-UA"/>
        </w:rPr>
        <w:t xml:space="preserve"> </w:t>
      </w:r>
      <w:r w:rsidRPr="0068529C">
        <w:rPr>
          <w:snapToGrid w:val="0"/>
          <w:sz w:val="28"/>
          <w:szCs w:val="28"/>
          <w:lang w:val="uk-UA"/>
        </w:rPr>
        <w:t>місцевостях до 1884 р.</w:t>
      </w:r>
      <w:r w:rsidRPr="00005F3A">
        <w:rPr>
          <w:snapToGrid w:val="0"/>
          <w:sz w:val="28"/>
          <w:szCs w:val="28"/>
          <w:vertAlign w:val="superscript"/>
        </w:rPr>
        <w:footnoteReference w:id="63"/>
      </w:r>
      <w:r w:rsidR="0068529C">
        <w:rPr>
          <w:snapToGrid w:val="0"/>
          <w:sz w:val="28"/>
          <w:szCs w:val="28"/>
          <w:lang w:val="uk-UA"/>
        </w:rPr>
        <w:t xml:space="preserve"> </w:t>
      </w:r>
      <w:r w:rsidRPr="0068529C">
        <w:rPr>
          <w:snapToGrid w:val="0"/>
          <w:sz w:val="28"/>
          <w:szCs w:val="28"/>
          <w:lang w:val="uk-UA"/>
        </w:rPr>
        <w:t>Дії у</w:t>
      </w:r>
      <w:r w:rsidRPr="0068529C">
        <w:rPr>
          <w:sz w:val="28"/>
          <w:szCs w:val="28"/>
          <w:lang w:val="uk-UA"/>
        </w:rPr>
        <w:t>ряду в цій</w:t>
      </w:r>
      <w:r w:rsidR="0068529C">
        <w:rPr>
          <w:sz w:val="28"/>
          <w:szCs w:val="28"/>
          <w:lang w:val="uk-UA"/>
        </w:rPr>
        <w:t xml:space="preserve"> </w:t>
      </w:r>
      <w:r w:rsidRPr="0068529C">
        <w:rPr>
          <w:sz w:val="28"/>
          <w:szCs w:val="28"/>
          <w:lang w:val="uk-UA"/>
        </w:rPr>
        <w:t>ситуації</w:t>
      </w:r>
      <w:r w:rsidR="0068529C">
        <w:rPr>
          <w:sz w:val="28"/>
          <w:szCs w:val="28"/>
          <w:lang w:val="uk-UA"/>
        </w:rPr>
        <w:t xml:space="preserve"> </w:t>
      </w:r>
      <w:r w:rsidRPr="0068529C">
        <w:rPr>
          <w:sz w:val="28"/>
          <w:szCs w:val="28"/>
          <w:lang w:val="uk-UA"/>
        </w:rPr>
        <w:t>були</w:t>
      </w:r>
      <w:r w:rsidR="0068529C">
        <w:rPr>
          <w:sz w:val="28"/>
          <w:szCs w:val="28"/>
          <w:lang w:val="uk-UA"/>
        </w:rPr>
        <w:t xml:space="preserve"> </w:t>
      </w:r>
      <w:r w:rsidRPr="0068529C">
        <w:rPr>
          <w:sz w:val="28"/>
          <w:szCs w:val="28"/>
          <w:lang w:val="uk-UA"/>
        </w:rPr>
        <w:t>неоднозначними: з одного боку, він</w:t>
      </w:r>
      <w:r w:rsidR="0068529C">
        <w:rPr>
          <w:sz w:val="28"/>
          <w:szCs w:val="28"/>
          <w:lang w:val="uk-UA"/>
        </w:rPr>
        <w:t xml:space="preserve"> </w:t>
      </w:r>
      <w:r w:rsidRPr="0068529C">
        <w:rPr>
          <w:sz w:val="28"/>
          <w:szCs w:val="28"/>
          <w:lang w:val="uk-UA"/>
        </w:rPr>
        <w:t>вдався до низки заходів для припинення</w:t>
      </w:r>
      <w:r w:rsidR="00A66D9E">
        <w:rPr>
          <w:sz w:val="28"/>
          <w:szCs w:val="28"/>
          <w:lang w:val="uk-UA"/>
        </w:rPr>
        <w:t xml:space="preserve"> </w:t>
      </w:r>
      <w:r w:rsidRPr="0068529C">
        <w:rPr>
          <w:sz w:val="28"/>
          <w:szCs w:val="28"/>
          <w:lang w:val="uk-UA"/>
        </w:rPr>
        <w:t>погромів, а з іншого – переклав</w:t>
      </w:r>
      <w:r w:rsidR="00A66D9E">
        <w:rPr>
          <w:sz w:val="28"/>
          <w:szCs w:val="28"/>
          <w:lang w:val="uk-UA"/>
        </w:rPr>
        <w:t xml:space="preserve"> </w:t>
      </w:r>
      <w:r w:rsidRPr="0068529C">
        <w:rPr>
          <w:sz w:val="28"/>
          <w:szCs w:val="28"/>
          <w:lang w:val="uk-UA"/>
        </w:rPr>
        <w:t>відповідальність за них на євреїв, визнавши</w:t>
      </w:r>
      <w:r w:rsidR="00A66D9E">
        <w:rPr>
          <w:sz w:val="28"/>
          <w:szCs w:val="28"/>
          <w:lang w:val="uk-UA"/>
        </w:rPr>
        <w:t xml:space="preserve"> </w:t>
      </w:r>
      <w:r w:rsidRPr="0068529C">
        <w:rPr>
          <w:sz w:val="28"/>
          <w:szCs w:val="28"/>
          <w:lang w:val="uk-UA"/>
        </w:rPr>
        <w:t>їх</w:t>
      </w:r>
      <w:r w:rsidR="00A66D9E">
        <w:rPr>
          <w:sz w:val="28"/>
          <w:szCs w:val="28"/>
          <w:lang w:val="uk-UA"/>
        </w:rPr>
        <w:t xml:space="preserve"> </w:t>
      </w:r>
      <w:r w:rsidRPr="0068529C">
        <w:rPr>
          <w:sz w:val="28"/>
          <w:szCs w:val="28"/>
          <w:lang w:val="uk-UA"/>
        </w:rPr>
        <w:t>наслідком «єврейської</w:t>
      </w:r>
      <w:r w:rsidR="00A66D9E">
        <w:rPr>
          <w:sz w:val="28"/>
          <w:szCs w:val="28"/>
          <w:lang w:val="uk-UA"/>
        </w:rPr>
        <w:t xml:space="preserve"> </w:t>
      </w:r>
      <w:r w:rsidRPr="0068529C">
        <w:rPr>
          <w:sz w:val="28"/>
          <w:szCs w:val="28"/>
          <w:lang w:val="uk-UA"/>
        </w:rPr>
        <w:t>експлуатації»</w:t>
      </w:r>
      <w:r w:rsidRPr="00005F3A">
        <w:rPr>
          <w:snapToGrid w:val="0"/>
          <w:sz w:val="28"/>
          <w:szCs w:val="28"/>
          <w:vertAlign w:val="superscript"/>
        </w:rPr>
        <w:footnoteReference w:id="64"/>
      </w:r>
      <w:r w:rsidR="00A66D9E">
        <w:rPr>
          <w:sz w:val="28"/>
          <w:szCs w:val="28"/>
          <w:lang w:val="uk-UA"/>
        </w:rPr>
        <w:t xml:space="preserve"> </w:t>
      </w:r>
      <w:r w:rsidRPr="0068529C">
        <w:rPr>
          <w:sz w:val="28"/>
          <w:szCs w:val="28"/>
          <w:lang w:val="uk-UA"/>
        </w:rPr>
        <w:t>корінного</w:t>
      </w:r>
      <w:r w:rsidR="00A66D9E">
        <w:rPr>
          <w:sz w:val="28"/>
          <w:szCs w:val="28"/>
          <w:lang w:val="uk-UA"/>
        </w:rPr>
        <w:t xml:space="preserve"> </w:t>
      </w:r>
      <w:r w:rsidRPr="0068529C">
        <w:rPr>
          <w:sz w:val="28"/>
          <w:szCs w:val="28"/>
          <w:lang w:val="uk-UA"/>
        </w:rPr>
        <w:t>населення.</w:t>
      </w:r>
    </w:p>
    <w:p w:rsidR="003364B4" w:rsidRPr="00005F3A" w:rsidRDefault="003364B4" w:rsidP="00005F3A">
      <w:pPr>
        <w:shd w:val="clear" w:color="auto" w:fill="FFFFFF"/>
        <w:ind w:firstLine="567"/>
        <w:contextualSpacing/>
        <w:jc w:val="both"/>
        <w:rPr>
          <w:snapToGrid w:val="0"/>
          <w:sz w:val="28"/>
          <w:szCs w:val="28"/>
        </w:rPr>
      </w:pPr>
      <w:r w:rsidRPr="00005F3A">
        <w:rPr>
          <w:sz w:val="28"/>
          <w:szCs w:val="28"/>
        </w:rPr>
        <w:t>Чергова</w:t>
      </w:r>
      <w:r w:rsidR="0068529C">
        <w:rPr>
          <w:sz w:val="28"/>
          <w:szCs w:val="28"/>
          <w:lang w:val="uk-UA"/>
        </w:rPr>
        <w:t xml:space="preserve"> </w:t>
      </w:r>
      <w:r w:rsidRPr="00005F3A">
        <w:rPr>
          <w:sz w:val="28"/>
          <w:szCs w:val="28"/>
        </w:rPr>
        <w:t>хвиля</w:t>
      </w:r>
      <w:r w:rsidR="0068529C">
        <w:rPr>
          <w:sz w:val="28"/>
          <w:szCs w:val="28"/>
          <w:lang w:val="uk-UA"/>
        </w:rPr>
        <w:t xml:space="preserve"> </w:t>
      </w:r>
      <w:r w:rsidRPr="00005F3A">
        <w:rPr>
          <w:sz w:val="28"/>
          <w:szCs w:val="28"/>
        </w:rPr>
        <w:t>погромів</w:t>
      </w:r>
      <w:r w:rsidR="0068529C">
        <w:rPr>
          <w:sz w:val="28"/>
          <w:szCs w:val="28"/>
          <w:lang w:val="uk-UA"/>
        </w:rPr>
        <w:t xml:space="preserve"> </w:t>
      </w:r>
      <w:r w:rsidRPr="00005F3A">
        <w:rPr>
          <w:sz w:val="28"/>
          <w:szCs w:val="28"/>
        </w:rPr>
        <w:t>євреїв</w:t>
      </w:r>
      <w:r w:rsidR="0068529C">
        <w:rPr>
          <w:sz w:val="28"/>
          <w:szCs w:val="28"/>
          <w:lang w:val="uk-UA"/>
        </w:rPr>
        <w:t xml:space="preserve"> </w:t>
      </w:r>
      <w:r w:rsidRPr="00005F3A">
        <w:rPr>
          <w:sz w:val="28"/>
          <w:szCs w:val="28"/>
        </w:rPr>
        <w:t>відбулася в 1903–1906 рр. на всій</w:t>
      </w:r>
      <w:r w:rsidR="0068529C">
        <w:rPr>
          <w:sz w:val="28"/>
          <w:szCs w:val="28"/>
          <w:lang w:val="uk-UA"/>
        </w:rPr>
        <w:t xml:space="preserve"> </w:t>
      </w:r>
      <w:r w:rsidRPr="00005F3A">
        <w:rPr>
          <w:sz w:val="28"/>
          <w:szCs w:val="28"/>
        </w:rPr>
        <w:t>території</w:t>
      </w:r>
      <w:r w:rsidR="0068529C">
        <w:rPr>
          <w:sz w:val="28"/>
          <w:szCs w:val="28"/>
          <w:lang w:val="uk-UA"/>
        </w:rPr>
        <w:t xml:space="preserve"> </w:t>
      </w:r>
      <w:r w:rsidRPr="00005F3A">
        <w:rPr>
          <w:sz w:val="28"/>
          <w:szCs w:val="28"/>
        </w:rPr>
        <w:t>їхнього</w:t>
      </w:r>
      <w:r w:rsidR="0068529C">
        <w:rPr>
          <w:sz w:val="28"/>
          <w:szCs w:val="28"/>
          <w:lang w:val="uk-UA"/>
        </w:rPr>
        <w:t xml:space="preserve"> </w:t>
      </w:r>
      <w:r w:rsidR="00AF5E58">
        <w:rPr>
          <w:sz w:val="28"/>
          <w:szCs w:val="28"/>
        </w:rPr>
        <w:t>посе</w:t>
      </w:r>
      <w:r w:rsidRPr="00005F3A">
        <w:rPr>
          <w:sz w:val="28"/>
          <w:szCs w:val="28"/>
        </w:rPr>
        <w:t>лення. Вона вирізнялася</w:t>
      </w:r>
      <w:r w:rsidR="0068529C">
        <w:rPr>
          <w:sz w:val="28"/>
          <w:szCs w:val="28"/>
          <w:lang w:val="uk-UA"/>
        </w:rPr>
        <w:t xml:space="preserve"> </w:t>
      </w:r>
      <w:r w:rsidRPr="00005F3A">
        <w:rPr>
          <w:sz w:val="28"/>
          <w:szCs w:val="28"/>
        </w:rPr>
        <w:t>обширністю, організованістю і кількістю жертв</w:t>
      </w:r>
      <w:r w:rsidRPr="00005F3A">
        <w:rPr>
          <w:snapToGrid w:val="0"/>
          <w:sz w:val="28"/>
          <w:szCs w:val="28"/>
          <w:vertAlign w:val="superscript"/>
        </w:rPr>
        <w:footnoteReference w:id="65"/>
      </w:r>
      <w:r w:rsidRPr="00005F3A">
        <w:rPr>
          <w:sz w:val="28"/>
          <w:szCs w:val="28"/>
        </w:rPr>
        <w:t>. Найкривавішими</w:t>
      </w:r>
      <w:r w:rsidR="0068529C">
        <w:rPr>
          <w:sz w:val="28"/>
          <w:szCs w:val="28"/>
          <w:lang w:val="uk-UA"/>
        </w:rPr>
        <w:t xml:space="preserve"> </w:t>
      </w:r>
      <w:r w:rsidRPr="00005F3A">
        <w:rPr>
          <w:sz w:val="28"/>
          <w:szCs w:val="28"/>
        </w:rPr>
        <w:t>були погроми в Житомирі (23–26 квітня 1905 р.), Києві (18–20 жовтня 1905 р.), Одесі</w:t>
      </w:r>
      <w:r w:rsidRPr="00005F3A">
        <w:rPr>
          <w:rStyle w:val="a8"/>
          <w:sz w:val="28"/>
          <w:szCs w:val="28"/>
        </w:rPr>
        <w:footnoteReference w:id="66"/>
      </w:r>
      <w:r w:rsidRPr="00005F3A">
        <w:rPr>
          <w:sz w:val="28"/>
          <w:szCs w:val="28"/>
        </w:rPr>
        <w:t>. Загалом у Правобережній</w:t>
      </w:r>
      <w:r w:rsidR="0068529C">
        <w:rPr>
          <w:sz w:val="28"/>
          <w:szCs w:val="28"/>
          <w:lang w:val="uk-UA"/>
        </w:rPr>
        <w:t xml:space="preserve"> </w:t>
      </w:r>
      <w:r w:rsidRPr="00005F3A">
        <w:rPr>
          <w:sz w:val="28"/>
          <w:szCs w:val="28"/>
        </w:rPr>
        <w:t>Україні</w:t>
      </w:r>
      <w:r w:rsidR="0068529C">
        <w:rPr>
          <w:sz w:val="28"/>
          <w:szCs w:val="28"/>
          <w:lang w:val="uk-UA"/>
        </w:rPr>
        <w:t xml:space="preserve"> </w:t>
      </w:r>
      <w:r w:rsidRPr="00005F3A">
        <w:rPr>
          <w:sz w:val="28"/>
          <w:szCs w:val="28"/>
        </w:rPr>
        <w:t>відбулося 87 погромів, жертвами яких стала 251 особа. Найбільша</w:t>
      </w:r>
      <w:r w:rsidR="0068529C">
        <w:rPr>
          <w:sz w:val="28"/>
          <w:szCs w:val="28"/>
          <w:lang w:val="uk-UA"/>
        </w:rPr>
        <w:t xml:space="preserve"> </w:t>
      </w:r>
      <w:r w:rsidRPr="00005F3A">
        <w:rPr>
          <w:sz w:val="28"/>
          <w:szCs w:val="28"/>
        </w:rPr>
        <w:t>кількість</w:t>
      </w:r>
      <w:r w:rsidR="0068529C">
        <w:rPr>
          <w:sz w:val="28"/>
          <w:szCs w:val="28"/>
          <w:lang w:val="uk-UA"/>
        </w:rPr>
        <w:t xml:space="preserve"> </w:t>
      </w:r>
      <w:r w:rsidRPr="00005F3A">
        <w:rPr>
          <w:sz w:val="28"/>
          <w:szCs w:val="28"/>
        </w:rPr>
        <w:t>погромів</w:t>
      </w:r>
      <w:r w:rsidR="0068529C">
        <w:rPr>
          <w:sz w:val="28"/>
          <w:szCs w:val="28"/>
          <w:lang w:val="uk-UA"/>
        </w:rPr>
        <w:t xml:space="preserve"> </w:t>
      </w:r>
      <w:r w:rsidRPr="00005F3A">
        <w:rPr>
          <w:sz w:val="28"/>
          <w:szCs w:val="28"/>
        </w:rPr>
        <w:t>була на Чернігівщині (251 погром із 76 жертвами), а найбільше жертв погромів – у Бессарабії (942 жертви</w:t>
      </w:r>
      <w:r w:rsidR="0068529C">
        <w:rPr>
          <w:sz w:val="28"/>
          <w:szCs w:val="28"/>
          <w:lang w:val="uk-UA"/>
        </w:rPr>
        <w:t xml:space="preserve"> </w:t>
      </w:r>
      <w:r w:rsidRPr="00005F3A">
        <w:rPr>
          <w:sz w:val="28"/>
          <w:szCs w:val="28"/>
        </w:rPr>
        <w:t>від 71 погрому)</w:t>
      </w:r>
      <w:r w:rsidRPr="00005F3A">
        <w:rPr>
          <w:rStyle w:val="a8"/>
          <w:sz w:val="28"/>
          <w:szCs w:val="28"/>
        </w:rPr>
        <w:footnoteReference w:id="67"/>
      </w:r>
      <w:r w:rsidRPr="00005F3A">
        <w:rPr>
          <w:sz w:val="28"/>
          <w:szCs w:val="28"/>
        </w:rPr>
        <w:t>. Офіційною причиною погромів у 1903–1906 рр. було названо революційність</w:t>
      </w:r>
      <w:r w:rsidR="0068529C">
        <w:rPr>
          <w:sz w:val="28"/>
          <w:szCs w:val="28"/>
          <w:lang w:val="uk-UA"/>
        </w:rPr>
        <w:t xml:space="preserve"> </w:t>
      </w:r>
      <w:r w:rsidRPr="00005F3A">
        <w:rPr>
          <w:sz w:val="28"/>
          <w:szCs w:val="28"/>
        </w:rPr>
        <w:t>єврейства.</w:t>
      </w:r>
    </w:p>
    <w:p w:rsidR="003364B4" w:rsidRPr="00005F3A" w:rsidRDefault="003364B4" w:rsidP="00005F3A">
      <w:pPr>
        <w:shd w:val="clear" w:color="auto" w:fill="FFFFFF"/>
        <w:ind w:firstLine="567"/>
        <w:contextualSpacing/>
        <w:jc w:val="both"/>
        <w:rPr>
          <w:snapToGrid w:val="0"/>
          <w:sz w:val="28"/>
          <w:szCs w:val="28"/>
        </w:rPr>
      </w:pPr>
      <w:r w:rsidRPr="00005F3A">
        <w:rPr>
          <w:sz w:val="28"/>
          <w:szCs w:val="28"/>
        </w:rPr>
        <w:t>Загалом</w:t>
      </w:r>
      <w:r w:rsidR="0068529C">
        <w:rPr>
          <w:sz w:val="28"/>
          <w:szCs w:val="28"/>
          <w:lang w:val="uk-UA"/>
        </w:rPr>
        <w:t xml:space="preserve"> </w:t>
      </w:r>
      <w:r w:rsidRPr="00005F3A">
        <w:rPr>
          <w:sz w:val="28"/>
          <w:szCs w:val="28"/>
        </w:rPr>
        <w:t>слушною є думка дослідників про те, що</w:t>
      </w:r>
      <w:r w:rsidR="0068529C">
        <w:rPr>
          <w:sz w:val="28"/>
          <w:szCs w:val="28"/>
          <w:lang w:val="uk-UA"/>
        </w:rPr>
        <w:t xml:space="preserve"> </w:t>
      </w:r>
      <w:r w:rsidRPr="00005F3A">
        <w:rPr>
          <w:sz w:val="28"/>
          <w:szCs w:val="28"/>
        </w:rPr>
        <w:t>урядові кола свідомо</w:t>
      </w:r>
      <w:r w:rsidR="0068529C">
        <w:rPr>
          <w:sz w:val="28"/>
          <w:szCs w:val="28"/>
          <w:lang w:val="uk-UA"/>
        </w:rPr>
        <w:t xml:space="preserve"> </w:t>
      </w:r>
      <w:r w:rsidRPr="00005F3A">
        <w:rPr>
          <w:sz w:val="28"/>
          <w:szCs w:val="28"/>
        </w:rPr>
        <w:t>підтримували</w:t>
      </w:r>
      <w:r w:rsidR="0068529C">
        <w:rPr>
          <w:sz w:val="28"/>
          <w:szCs w:val="28"/>
          <w:lang w:val="uk-UA"/>
        </w:rPr>
        <w:t xml:space="preserve"> </w:t>
      </w:r>
      <w:r w:rsidRPr="00005F3A">
        <w:rPr>
          <w:sz w:val="28"/>
          <w:szCs w:val="28"/>
        </w:rPr>
        <w:t>антисемітські</w:t>
      </w:r>
      <w:r w:rsidR="0068529C">
        <w:rPr>
          <w:sz w:val="28"/>
          <w:szCs w:val="28"/>
          <w:lang w:val="uk-UA"/>
        </w:rPr>
        <w:t xml:space="preserve"> </w:t>
      </w:r>
      <w:r w:rsidRPr="00005F3A">
        <w:rPr>
          <w:sz w:val="28"/>
          <w:szCs w:val="28"/>
        </w:rPr>
        <w:t>настрої</w:t>
      </w:r>
      <w:r w:rsidR="0068529C">
        <w:rPr>
          <w:sz w:val="28"/>
          <w:szCs w:val="28"/>
          <w:lang w:val="uk-UA"/>
        </w:rPr>
        <w:t xml:space="preserve"> </w:t>
      </w:r>
      <w:r w:rsidRPr="00005F3A">
        <w:rPr>
          <w:sz w:val="28"/>
          <w:szCs w:val="28"/>
        </w:rPr>
        <w:t>серед широких мас, у т. ч. інспіруючи для компрометації</w:t>
      </w:r>
      <w:r w:rsidR="0068529C">
        <w:rPr>
          <w:sz w:val="28"/>
          <w:szCs w:val="28"/>
          <w:lang w:val="uk-UA"/>
        </w:rPr>
        <w:t xml:space="preserve"> </w:t>
      </w:r>
      <w:r w:rsidRPr="00005F3A">
        <w:rPr>
          <w:sz w:val="28"/>
          <w:szCs w:val="28"/>
        </w:rPr>
        <w:t>єврейства</w:t>
      </w:r>
      <w:r w:rsidR="0068529C">
        <w:rPr>
          <w:sz w:val="28"/>
          <w:szCs w:val="28"/>
          <w:lang w:val="uk-UA"/>
        </w:rPr>
        <w:t xml:space="preserve"> </w:t>
      </w:r>
      <w:r w:rsidRPr="00005F3A">
        <w:rPr>
          <w:sz w:val="28"/>
          <w:szCs w:val="28"/>
        </w:rPr>
        <w:t>різні</w:t>
      </w:r>
      <w:r w:rsidR="0068529C">
        <w:rPr>
          <w:sz w:val="28"/>
          <w:szCs w:val="28"/>
          <w:lang w:val="uk-UA"/>
        </w:rPr>
        <w:t xml:space="preserve"> </w:t>
      </w:r>
      <w:r w:rsidRPr="00005F3A">
        <w:rPr>
          <w:sz w:val="28"/>
          <w:szCs w:val="28"/>
        </w:rPr>
        <w:t>публікації</w:t>
      </w:r>
      <w:r w:rsidR="0068529C">
        <w:rPr>
          <w:sz w:val="28"/>
          <w:szCs w:val="28"/>
          <w:lang w:val="uk-UA"/>
        </w:rPr>
        <w:t xml:space="preserve"> </w:t>
      </w:r>
      <w:r w:rsidRPr="00005F3A">
        <w:rPr>
          <w:sz w:val="28"/>
          <w:szCs w:val="28"/>
        </w:rPr>
        <w:t>чи</w:t>
      </w:r>
      <w:r w:rsidR="0068529C">
        <w:rPr>
          <w:sz w:val="28"/>
          <w:szCs w:val="28"/>
          <w:lang w:val="uk-UA"/>
        </w:rPr>
        <w:t xml:space="preserve"> </w:t>
      </w:r>
      <w:r w:rsidRPr="00005F3A">
        <w:rPr>
          <w:sz w:val="28"/>
          <w:szCs w:val="28"/>
        </w:rPr>
        <w:t>процеси, щоб</w:t>
      </w:r>
      <w:r w:rsidR="0068529C">
        <w:rPr>
          <w:sz w:val="28"/>
          <w:szCs w:val="28"/>
          <w:lang w:val="uk-UA"/>
        </w:rPr>
        <w:t xml:space="preserve"> </w:t>
      </w:r>
      <w:r w:rsidRPr="00005F3A">
        <w:rPr>
          <w:sz w:val="28"/>
          <w:szCs w:val="28"/>
        </w:rPr>
        <w:t>відвернути</w:t>
      </w:r>
      <w:r w:rsidR="0068529C">
        <w:rPr>
          <w:sz w:val="28"/>
          <w:szCs w:val="28"/>
          <w:lang w:val="uk-UA"/>
        </w:rPr>
        <w:t xml:space="preserve"> </w:t>
      </w:r>
      <w:r w:rsidRPr="00005F3A">
        <w:rPr>
          <w:sz w:val="28"/>
          <w:szCs w:val="28"/>
        </w:rPr>
        <w:t>увагу</w:t>
      </w:r>
      <w:r w:rsidR="0068529C">
        <w:rPr>
          <w:sz w:val="28"/>
          <w:szCs w:val="28"/>
          <w:lang w:val="uk-UA"/>
        </w:rPr>
        <w:t xml:space="preserve"> </w:t>
      </w:r>
      <w:r w:rsidR="00AF5E58">
        <w:rPr>
          <w:sz w:val="28"/>
          <w:szCs w:val="28"/>
        </w:rPr>
        <w:t>від несправедли</w:t>
      </w:r>
      <w:r w:rsidRPr="00005F3A">
        <w:rPr>
          <w:sz w:val="28"/>
          <w:szCs w:val="28"/>
        </w:rPr>
        <w:t>востей соціально-економічного і політичного становища</w:t>
      </w:r>
      <w:r w:rsidRPr="00005F3A">
        <w:rPr>
          <w:rStyle w:val="a8"/>
          <w:sz w:val="28"/>
          <w:szCs w:val="28"/>
        </w:rPr>
        <w:footnoteReference w:id="68"/>
      </w:r>
      <w:r w:rsidRPr="00005F3A">
        <w:rPr>
          <w:sz w:val="28"/>
          <w:szCs w:val="28"/>
        </w:rPr>
        <w:t xml:space="preserve">. </w:t>
      </w:r>
      <w:r w:rsidRPr="00005F3A">
        <w:rPr>
          <w:snapToGrid w:val="0"/>
          <w:sz w:val="28"/>
          <w:szCs w:val="28"/>
        </w:rPr>
        <w:t>«Бий</w:t>
      </w:r>
      <w:r w:rsidR="0068529C">
        <w:rPr>
          <w:snapToGrid w:val="0"/>
          <w:sz w:val="28"/>
          <w:szCs w:val="28"/>
          <w:lang w:val="uk-UA"/>
        </w:rPr>
        <w:t xml:space="preserve"> </w:t>
      </w:r>
      <w:r w:rsidRPr="00005F3A">
        <w:rPr>
          <w:snapToGrid w:val="0"/>
          <w:sz w:val="28"/>
          <w:szCs w:val="28"/>
        </w:rPr>
        <w:t>жидів – рятуй</w:t>
      </w:r>
      <w:r w:rsidR="0068529C">
        <w:rPr>
          <w:snapToGrid w:val="0"/>
          <w:sz w:val="28"/>
          <w:szCs w:val="28"/>
          <w:lang w:val="uk-UA"/>
        </w:rPr>
        <w:t xml:space="preserve"> </w:t>
      </w:r>
      <w:r w:rsidRPr="00005F3A">
        <w:rPr>
          <w:snapToGrid w:val="0"/>
          <w:sz w:val="28"/>
          <w:szCs w:val="28"/>
        </w:rPr>
        <w:t>Росію»</w:t>
      </w:r>
      <w:r w:rsidRPr="00005F3A">
        <w:rPr>
          <w:rStyle w:val="a8"/>
          <w:sz w:val="28"/>
          <w:szCs w:val="28"/>
        </w:rPr>
        <w:footnoteReference w:id="69"/>
      </w:r>
      <w:r w:rsidRPr="00005F3A">
        <w:rPr>
          <w:snapToGrid w:val="0"/>
          <w:sz w:val="28"/>
          <w:szCs w:val="28"/>
        </w:rPr>
        <w:t xml:space="preserve"> – таким було гасло російських</w:t>
      </w:r>
      <w:r w:rsidR="0068529C">
        <w:rPr>
          <w:snapToGrid w:val="0"/>
          <w:sz w:val="28"/>
          <w:szCs w:val="28"/>
          <w:lang w:val="uk-UA"/>
        </w:rPr>
        <w:t xml:space="preserve"> </w:t>
      </w:r>
      <w:r w:rsidRPr="00005F3A">
        <w:rPr>
          <w:snapToGrid w:val="0"/>
          <w:sz w:val="28"/>
          <w:szCs w:val="28"/>
        </w:rPr>
        <w:t>шовіністів.</w:t>
      </w:r>
    </w:p>
    <w:p w:rsidR="003364B4" w:rsidRPr="00005F3A" w:rsidRDefault="003364B4" w:rsidP="00005F3A">
      <w:pPr>
        <w:shd w:val="clear" w:color="auto" w:fill="FFFFFF"/>
        <w:ind w:firstLine="567"/>
        <w:contextualSpacing/>
        <w:jc w:val="both"/>
        <w:rPr>
          <w:sz w:val="28"/>
          <w:szCs w:val="28"/>
        </w:rPr>
      </w:pPr>
      <w:r w:rsidRPr="00005F3A">
        <w:rPr>
          <w:sz w:val="28"/>
          <w:szCs w:val="28"/>
        </w:rPr>
        <w:lastRenderedPageBreak/>
        <w:t>Порівняно</w:t>
      </w:r>
      <w:r w:rsidR="0068529C">
        <w:rPr>
          <w:sz w:val="28"/>
          <w:szCs w:val="28"/>
          <w:lang w:val="uk-UA"/>
        </w:rPr>
        <w:t xml:space="preserve"> </w:t>
      </w:r>
      <w:r w:rsidRPr="00005F3A">
        <w:rPr>
          <w:sz w:val="28"/>
          <w:szCs w:val="28"/>
        </w:rPr>
        <w:t>кращим, ніж у Російській</w:t>
      </w:r>
      <w:r w:rsidR="0068529C">
        <w:rPr>
          <w:sz w:val="28"/>
          <w:szCs w:val="28"/>
          <w:lang w:val="uk-UA"/>
        </w:rPr>
        <w:t xml:space="preserve"> </w:t>
      </w:r>
      <w:r w:rsidRPr="00005F3A">
        <w:rPr>
          <w:sz w:val="28"/>
          <w:szCs w:val="28"/>
        </w:rPr>
        <w:t>імперії, але доволі</w:t>
      </w:r>
      <w:r w:rsidR="0068529C">
        <w:rPr>
          <w:sz w:val="28"/>
          <w:szCs w:val="28"/>
          <w:lang w:val="uk-UA"/>
        </w:rPr>
        <w:t xml:space="preserve"> </w:t>
      </w:r>
      <w:r w:rsidRPr="00005F3A">
        <w:rPr>
          <w:sz w:val="28"/>
          <w:szCs w:val="28"/>
        </w:rPr>
        <w:t>специфічним і суперечливим</w:t>
      </w:r>
      <w:r w:rsidR="0068529C">
        <w:rPr>
          <w:sz w:val="28"/>
          <w:szCs w:val="28"/>
          <w:lang w:val="uk-UA"/>
        </w:rPr>
        <w:t xml:space="preserve"> </w:t>
      </w:r>
      <w:r w:rsidRPr="00005F3A">
        <w:rPr>
          <w:sz w:val="28"/>
          <w:szCs w:val="28"/>
        </w:rPr>
        <w:t>було становище євреїв</w:t>
      </w:r>
      <w:r w:rsidR="0068529C">
        <w:rPr>
          <w:sz w:val="28"/>
          <w:szCs w:val="28"/>
          <w:lang w:val="uk-UA"/>
        </w:rPr>
        <w:t xml:space="preserve"> </w:t>
      </w:r>
      <w:r w:rsidRPr="00005F3A">
        <w:rPr>
          <w:sz w:val="28"/>
          <w:szCs w:val="28"/>
        </w:rPr>
        <w:t>Галичини і Буковини. Так, будучи рівноправними</w:t>
      </w:r>
      <w:r w:rsidR="0068529C">
        <w:rPr>
          <w:sz w:val="28"/>
          <w:szCs w:val="28"/>
          <w:lang w:val="uk-UA"/>
        </w:rPr>
        <w:t xml:space="preserve"> </w:t>
      </w:r>
      <w:r w:rsidRPr="00005F3A">
        <w:rPr>
          <w:sz w:val="28"/>
          <w:szCs w:val="28"/>
        </w:rPr>
        <w:t>австрійськими</w:t>
      </w:r>
      <w:r w:rsidR="0068529C">
        <w:rPr>
          <w:sz w:val="28"/>
          <w:szCs w:val="28"/>
          <w:lang w:val="uk-UA"/>
        </w:rPr>
        <w:t xml:space="preserve"> </w:t>
      </w:r>
      <w:r w:rsidRPr="00005F3A">
        <w:rPr>
          <w:sz w:val="28"/>
          <w:szCs w:val="28"/>
        </w:rPr>
        <w:t xml:space="preserve">громадянами, </w:t>
      </w:r>
      <w:r w:rsidRPr="00005F3A">
        <w:rPr>
          <w:snapToGrid w:val="0"/>
          <w:sz w:val="28"/>
          <w:szCs w:val="28"/>
        </w:rPr>
        <w:t>вони не мали</w:t>
      </w:r>
      <w:r w:rsidR="0068529C">
        <w:rPr>
          <w:snapToGrid w:val="0"/>
          <w:sz w:val="28"/>
          <w:szCs w:val="28"/>
          <w:lang w:val="uk-UA"/>
        </w:rPr>
        <w:t xml:space="preserve"> </w:t>
      </w:r>
      <w:r w:rsidR="00AF5E58">
        <w:rPr>
          <w:snapToGrid w:val="0"/>
          <w:sz w:val="28"/>
          <w:szCs w:val="28"/>
        </w:rPr>
        <w:t>об</w:t>
      </w:r>
      <w:r w:rsidRPr="00005F3A">
        <w:rPr>
          <w:snapToGrid w:val="0"/>
          <w:sz w:val="28"/>
          <w:szCs w:val="28"/>
        </w:rPr>
        <w:t>межень</w:t>
      </w:r>
      <w:r w:rsidR="0068529C">
        <w:rPr>
          <w:snapToGrid w:val="0"/>
          <w:sz w:val="28"/>
          <w:szCs w:val="28"/>
          <w:lang w:val="uk-UA"/>
        </w:rPr>
        <w:t xml:space="preserve"> </w:t>
      </w:r>
      <w:r w:rsidRPr="00005F3A">
        <w:rPr>
          <w:snapToGrid w:val="0"/>
          <w:sz w:val="28"/>
          <w:szCs w:val="28"/>
        </w:rPr>
        <w:t>ні</w:t>
      </w:r>
      <w:r w:rsidR="0068529C">
        <w:rPr>
          <w:snapToGrid w:val="0"/>
          <w:sz w:val="28"/>
          <w:szCs w:val="28"/>
          <w:lang w:val="uk-UA"/>
        </w:rPr>
        <w:t xml:space="preserve"> </w:t>
      </w:r>
      <w:r w:rsidRPr="00005F3A">
        <w:rPr>
          <w:snapToGrid w:val="0"/>
          <w:sz w:val="28"/>
          <w:szCs w:val="28"/>
        </w:rPr>
        <w:t>щодо</w:t>
      </w:r>
      <w:r w:rsidR="0068529C">
        <w:rPr>
          <w:snapToGrid w:val="0"/>
          <w:sz w:val="28"/>
          <w:szCs w:val="28"/>
          <w:lang w:val="uk-UA"/>
        </w:rPr>
        <w:t xml:space="preserve"> </w:t>
      </w:r>
      <w:r w:rsidRPr="00005F3A">
        <w:rPr>
          <w:snapToGrid w:val="0"/>
          <w:sz w:val="28"/>
          <w:szCs w:val="28"/>
        </w:rPr>
        <w:t>місця</w:t>
      </w:r>
      <w:r w:rsidR="0068529C">
        <w:rPr>
          <w:snapToGrid w:val="0"/>
          <w:sz w:val="28"/>
          <w:szCs w:val="28"/>
          <w:lang w:val="uk-UA"/>
        </w:rPr>
        <w:t xml:space="preserve"> </w:t>
      </w:r>
      <w:r w:rsidRPr="00005F3A">
        <w:rPr>
          <w:snapToGrid w:val="0"/>
          <w:sz w:val="28"/>
          <w:szCs w:val="28"/>
        </w:rPr>
        <w:t>проживання, ні</w:t>
      </w:r>
      <w:r w:rsidR="0068529C">
        <w:rPr>
          <w:snapToGrid w:val="0"/>
          <w:sz w:val="28"/>
          <w:szCs w:val="28"/>
          <w:lang w:val="uk-UA"/>
        </w:rPr>
        <w:t xml:space="preserve"> </w:t>
      </w:r>
      <w:r w:rsidRPr="00005F3A">
        <w:rPr>
          <w:snapToGrid w:val="0"/>
          <w:sz w:val="28"/>
          <w:szCs w:val="28"/>
        </w:rPr>
        <w:t>щодо</w:t>
      </w:r>
      <w:r w:rsidR="0068529C">
        <w:rPr>
          <w:snapToGrid w:val="0"/>
          <w:sz w:val="28"/>
          <w:szCs w:val="28"/>
          <w:lang w:val="uk-UA"/>
        </w:rPr>
        <w:t xml:space="preserve"> </w:t>
      </w:r>
      <w:r w:rsidRPr="00005F3A">
        <w:rPr>
          <w:snapToGrid w:val="0"/>
          <w:sz w:val="28"/>
          <w:szCs w:val="28"/>
        </w:rPr>
        <w:t>праці, освіти</w:t>
      </w:r>
      <w:r w:rsidR="0068529C">
        <w:rPr>
          <w:snapToGrid w:val="0"/>
          <w:sz w:val="28"/>
          <w:szCs w:val="28"/>
          <w:lang w:val="uk-UA"/>
        </w:rPr>
        <w:t xml:space="preserve"> </w:t>
      </w:r>
      <w:r w:rsidRPr="00005F3A">
        <w:rPr>
          <w:snapToGrid w:val="0"/>
          <w:sz w:val="28"/>
          <w:szCs w:val="28"/>
        </w:rPr>
        <w:t>чи</w:t>
      </w:r>
      <w:r w:rsidR="0068529C">
        <w:rPr>
          <w:snapToGrid w:val="0"/>
          <w:sz w:val="28"/>
          <w:szCs w:val="28"/>
          <w:lang w:val="uk-UA"/>
        </w:rPr>
        <w:t xml:space="preserve"> </w:t>
      </w:r>
      <w:r w:rsidRPr="00005F3A">
        <w:rPr>
          <w:snapToGrid w:val="0"/>
          <w:sz w:val="28"/>
          <w:szCs w:val="28"/>
        </w:rPr>
        <w:t>віросповідання</w:t>
      </w:r>
      <w:r w:rsidRPr="00005F3A">
        <w:rPr>
          <w:rStyle w:val="a8"/>
          <w:sz w:val="28"/>
          <w:szCs w:val="28"/>
        </w:rPr>
        <w:footnoteReference w:id="70"/>
      </w:r>
      <w:r w:rsidRPr="00005F3A">
        <w:rPr>
          <w:i/>
          <w:snapToGrid w:val="0"/>
          <w:sz w:val="28"/>
          <w:szCs w:val="28"/>
        </w:rPr>
        <w:t>.</w:t>
      </w:r>
      <w:r w:rsidR="0068529C">
        <w:rPr>
          <w:i/>
          <w:snapToGrid w:val="0"/>
          <w:sz w:val="28"/>
          <w:szCs w:val="28"/>
          <w:lang w:val="uk-UA"/>
        </w:rPr>
        <w:t xml:space="preserve"> </w:t>
      </w:r>
      <w:r w:rsidRPr="00005F3A">
        <w:rPr>
          <w:snapToGrid w:val="0"/>
          <w:sz w:val="28"/>
          <w:szCs w:val="28"/>
        </w:rPr>
        <w:t>Однак</w:t>
      </w:r>
      <w:r w:rsidR="0068529C">
        <w:rPr>
          <w:snapToGrid w:val="0"/>
          <w:sz w:val="28"/>
          <w:szCs w:val="28"/>
          <w:lang w:val="uk-UA"/>
        </w:rPr>
        <w:t xml:space="preserve"> </w:t>
      </w:r>
      <w:r w:rsidRPr="00005F3A">
        <w:rPr>
          <w:sz w:val="28"/>
          <w:szCs w:val="28"/>
        </w:rPr>
        <w:t>були</w:t>
      </w:r>
      <w:r w:rsidR="0068529C">
        <w:rPr>
          <w:sz w:val="28"/>
          <w:szCs w:val="28"/>
          <w:lang w:val="uk-UA"/>
        </w:rPr>
        <w:t xml:space="preserve"> </w:t>
      </w:r>
      <w:r w:rsidRPr="00005F3A">
        <w:rPr>
          <w:sz w:val="28"/>
          <w:szCs w:val="28"/>
        </w:rPr>
        <w:t>позбавлені права національної</w:t>
      </w:r>
      <w:r w:rsidR="0068529C">
        <w:rPr>
          <w:sz w:val="28"/>
          <w:szCs w:val="28"/>
          <w:lang w:val="uk-UA"/>
        </w:rPr>
        <w:t xml:space="preserve"> </w:t>
      </w:r>
      <w:r w:rsidRPr="00005F3A">
        <w:rPr>
          <w:sz w:val="28"/>
          <w:szCs w:val="28"/>
        </w:rPr>
        <w:t>спільноти: Конституція 1867 р. визнавала</w:t>
      </w:r>
      <w:r w:rsidR="0068529C">
        <w:rPr>
          <w:sz w:val="28"/>
          <w:szCs w:val="28"/>
          <w:lang w:val="uk-UA"/>
        </w:rPr>
        <w:t xml:space="preserve"> </w:t>
      </w:r>
      <w:r w:rsidRPr="00005F3A">
        <w:rPr>
          <w:sz w:val="28"/>
          <w:szCs w:val="28"/>
        </w:rPr>
        <w:t>їх як окрему</w:t>
      </w:r>
      <w:r w:rsidR="0068529C">
        <w:rPr>
          <w:sz w:val="28"/>
          <w:szCs w:val="28"/>
          <w:lang w:val="uk-UA"/>
        </w:rPr>
        <w:t xml:space="preserve"> </w:t>
      </w:r>
      <w:r w:rsidRPr="00005F3A">
        <w:rPr>
          <w:sz w:val="28"/>
          <w:szCs w:val="28"/>
        </w:rPr>
        <w:t>релігійну</w:t>
      </w:r>
      <w:r w:rsidR="0068529C">
        <w:rPr>
          <w:sz w:val="28"/>
          <w:szCs w:val="28"/>
          <w:lang w:val="uk-UA"/>
        </w:rPr>
        <w:t xml:space="preserve"> </w:t>
      </w:r>
      <w:r w:rsidRPr="00005F3A">
        <w:rPr>
          <w:sz w:val="28"/>
          <w:szCs w:val="28"/>
        </w:rPr>
        <w:t>спільноту, але не як народність. Політичних прав євреї як етнос</w:t>
      </w:r>
      <w:r w:rsidR="0068529C">
        <w:rPr>
          <w:sz w:val="28"/>
          <w:szCs w:val="28"/>
          <w:lang w:val="uk-UA"/>
        </w:rPr>
        <w:t xml:space="preserve"> </w:t>
      </w:r>
      <w:r w:rsidRPr="00005F3A">
        <w:rPr>
          <w:sz w:val="28"/>
          <w:szCs w:val="28"/>
        </w:rPr>
        <w:t>взагалі не мали, хоча й були</w:t>
      </w:r>
      <w:r w:rsidR="0068529C">
        <w:rPr>
          <w:sz w:val="28"/>
          <w:szCs w:val="28"/>
          <w:lang w:val="uk-UA"/>
        </w:rPr>
        <w:t xml:space="preserve"> </w:t>
      </w:r>
      <w:r w:rsidRPr="00005F3A">
        <w:rPr>
          <w:sz w:val="28"/>
          <w:szCs w:val="28"/>
        </w:rPr>
        <w:t>частиною</w:t>
      </w:r>
      <w:r w:rsidR="0068529C">
        <w:rPr>
          <w:sz w:val="28"/>
          <w:szCs w:val="28"/>
          <w:lang w:val="uk-UA"/>
        </w:rPr>
        <w:t xml:space="preserve"> </w:t>
      </w:r>
      <w:r w:rsidRPr="00005F3A">
        <w:rPr>
          <w:sz w:val="28"/>
          <w:szCs w:val="28"/>
        </w:rPr>
        <w:t>міщанського стану, відособленого</w:t>
      </w:r>
      <w:r w:rsidR="0068529C">
        <w:rPr>
          <w:sz w:val="28"/>
          <w:szCs w:val="28"/>
          <w:lang w:val="uk-UA"/>
        </w:rPr>
        <w:t xml:space="preserve"> </w:t>
      </w:r>
      <w:r w:rsidRPr="00005F3A">
        <w:rPr>
          <w:sz w:val="28"/>
          <w:szCs w:val="28"/>
        </w:rPr>
        <w:t>релігією та суспільним становищем</w:t>
      </w:r>
      <w:r w:rsidRPr="00005F3A">
        <w:rPr>
          <w:rStyle w:val="a8"/>
          <w:snapToGrid w:val="0"/>
          <w:sz w:val="28"/>
          <w:szCs w:val="28"/>
        </w:rPr>
        <w:footnoteReference w:id="71"/>
      </w:r>
      <w:r w:rsidRPr="00005F3A">
        <w:rPr>
          <w:sz w:val="28"/>
          <w:szCs w:val="28"/>
        </w:rPr>
        <w:t>.</w:t>
      </w:r>
    </w:p>
    <w:p w:rsidR="003364B4" w:rsidRPr="00005F3A" w:rsidRDefault="003364B4" w:rsidP="00005F3A">
      <w:pPr>
        <w:shd w:val="clear" w:color="auto" w:fill="FFFFFF"/>
        <w:ind w:firstLine="567"/>
        <w:contextualSpacing/>
        <w:jc w:val="both"/>
        <w:rPr>
          <w:snapToGrid w:val="0"/>
          <w:sz w:val="28"/>
          <w:szCs w:val="28"/>
        </w:rPr>
      </w:pPr>
      <w:r w:rsidRPr="00005F3A">
        <w:rPr>
          <w:sz w:val="28"/>
          <w:szCs w:val="28"/>
        </w:rPr>
        <w:t>Значно</w:t>
      </w:r>
      <w:r w:rsidR="0068529C">
        <w:rPr>
          <w:sz w:val="28"/>
          <w:szCs w:val="28"/>
          <w:lang w:val="uk-UA"/>
        </w:rPr>
        <w:t xml:space="preserve"> </w:t>
      </w:r>
      <w:r w:rsidRPr="00005F3A">
        <w:rPr>
          <w:sz w:val="28"/>
          <w:szCs w:val="28"/>
        </w:rPr>
        <w:t>змінилося становище єврейської</w:t>
      </w:r>
      <w:r w:rsidR="0068529C">
        <w:rPr>
          <w:sz w:val="28"/>
          <w:szCs w:val="28"/>
          <w:lang w:val="uk-UA"/>
        </w:rPr>
        <w:t xml:space="preserve"> </w:t>
      </w:r>
      <w:r w:rsidRPr="00005F3A">
        <w:rPr>
          <w:sz w:val="28"/>
          <w:szCs w:val="28"/>
        </w:rPr>
        <w:t>національної</w:t>
      </w:r>
      <w:r w:rsidR="0068529C">
        <w:rPr>
          <w:sz w:val="28"/>
          <w:szCs w:val="28"/>
          <w:lang w:val="uk-UA"/>
        </w:rPr>
        <w:t xml:space="preserve"> </w:t>
      </w:r>
      <w:r w:rsidRPr="00005F3A">
        <w:rPr>
          <w:sz w:val="28"/>
          <w:szCs w:val="28"/>
        </w:rPr>
        <w:t>меншини</w:t>
      </w:r>
      <w:r w:rsidR="0068529C">
        <w:rPr>
          <w:sz w:val="28"/>
          <w:szCs w:val="28"/>
          <w:lang w:val="uk-UA"/>
        </w:rPr>
        <w:t xml:space="preserve"> </w:t>
      </w:r>
      <w:r w:rsidRPr="00005F3A">
        <w:rPr>
          <w:snapToGrid w:val="0"/>
          <w:sz w:val="28"/>
          <w:szCs w:val="28"/>
        </w:rPr>
        <w:t>з початком Першої</w:t>
      </w:r>
      <w:r w:rsidR="0068529C">
        <w:rPr>
          <w:snapToGrid w:val="0"/>
          <w:sz w:val="28"/>
          <w:szCs w:val="28"/>
          <w:lang w:val="uk-UA"/>
        </w:rPr>
        <w:t xml:space="preserve"> </w:t>
      </w:r>
      <w:r w:rsidRPr="00005F3A">
        <w:rPr>
          <w:snapToGrid w:val="0"/>
          <w:sz w:val="28"/>
          <w:szCs w:val="28"/>
        </w:rPr>
        <w:t>світової</w:t>
      </w:r>
      <w:r w:rsidR="0068529C">
        <w:rPr>
          <w:snapToGrid w:val="0"/>
          <w:sz w:val="28"/>
          <w:szCs w:val="28"/>
          <w:lang w:val="uk-UA"/>
        </w:rPr>
        <w:t xml:space="preserve"> </w:t>
      </w:r>
      <w:r w:rsidRPr="00005F3A">
        <w:rPr>
          <w:snapToGrid w:val="0"/>
          <w:sz w:val="28"/>
          <w:szCs w:val="28"/>
        </w:rPr>
        <w:t xml:space="preserve">війни. </w:t>
      </w:r>
      <w:r w:rsidRPr="00005F3A">
        <w:rPr>
          <w:sz w:val="28"/>
          <w:szCs w:val="28"/>
        </w:rPr>
        <w:t>Вона, як і українці, найбільше</w:t>
      </w:r>
      <w:r w:rsidR="0068529C">
        <w:rPr>
          <w:sz w:val="28"/>
          <w:szCs w:val="28"/>
          <w:lang w:val="uk-UA"/>
        </w:rPr>
        <w:t xml:space="preserve"> </w:t>
      </w:r>
      <w:r w:rsidRPr="00005F3A">
        <w:rPr>
          <w:sz w:val="28"/>
          <w:szCs w:val="28"/>
        </w:rPr>
        <w:t>відчула на собі</w:t>
      </w:r>
      <w:r w:rsidR="0068529C">
        <w:rPr>
          <w:sz w:val="28"/>
          <w:szCs w:val="28"/>
          <w:lang w:val="uk-UA"/>
        </w:rPr>
        <w:t xml:space="preserve"> </w:t>
      </w:r>
      <w:r w:rsidRPr="00005F3A">
        <w:rPr>
          <w:sz w:val="28"/>
          <w:szCs w:val="28"/>
        </w:rPr>
        <w:t>воєнні</w:t>
      </w:r>
      <w:r w:rsidR="0068529C">
        <w:rPr>
          <w:sz w:val="28"/>
          <w:szCs w:val="28"/>
          <w:lang w:val="uk-UA"/>
        </w:rPr>
        <w:t xml:space="preserve"> </w:t>
      </w:r>
      <w:r w:rsidRPr="00005F3A">
        <w:rPr>
          <w:sz w:val="28"/>
          <w:szCs w:val="28"/>
        </w:rPr>
        <w:t xml:space="preserve">злигодні. </w:t>
      </w:r>
      <w:r w:rsidRPr="00005F3A">
        <w:rPr>
          <w:snapToGrid w:val="0"/>
          <w:sz w:val="28"/>
          <w:szCs w:val="28"/>
        </w:rPr>
        <w:t>Прагнучи</w:t>
      </w:r>
      <w:r w:rsidR="0068529C">
        <w:rPr>
          <w:snapToGrid w:val="0"/>
          <w:sz w:val="28"/>
          <w:szCs w:val="28"/>
          <w:lang w:val="uk-UA"/>
        </w:rPr>
        <w:t xml:space="preserve"> </w:t>
      </w:r>
      <w:r w:rsidRPr="00005F3A">
        <w:rPr>
          <w:snapToGrid w:val="0"/>
          <w:sz w:val="28"/>
          <w:szCs w:val="28"/>
        </w:rPr>
        <w:t>перекласти вину за воєнні</w:t>
      </w:r>
      <w:r w:rsidR="0068529C">
        <w:rPr>
          <w:snapToGrid w:val="0"/>
          <w:sz w:val="28"/>
          <w:szCs w:val="28"/>
          <w:lang w:val="uk-UA"/>
        </w:rPr>
        <w:t xml:space="preserve"> </w:t>
      </w:r>
      <w:r w:rsidRPr="00005F3A">
        <w:rPr>
          <w:snapToGrid w:val="0"/>
          <w:sz w:val="28"/>
          <w:szCs w:val="28"/>
        </w:rPr>
        <w:t>невдачі, урядові чиновники обох</w:t>
      </w:r>
      <w:r w:rsidR="0068529C">
        <w:rPr>
          <w:snapToGrid w:val="0"/>
          <w:sz w:val="28"/>
          <w:szCs w:val="28"/>
          <w:lang w:val="uk-UA"/>
        </w:rPr>
        <w:t xml:space="preserve"> </w:t>
      </w:r>
      <w:r w:rsidRPr="00005F3A">
        <w:rPr>
          <w:snapToGrid w:val="0"/>
          <w:sz w:val="28"/>
          <w:szCs w:val="28"/>
        </w:rPr>
        <w:t>імперій</w:t>
      </w:r>
      <w:r w:rsidR="0068529C">
        <w:rPr>
          <w:snapToGrid w:val="0"/>
          <w:sz w:val="28"/>
          <w:szCs w:val="28"/>
          <w:lang w:val="uk-UA"/>
        </w:rPr>
        <w:t xml:space="preserve"> </w:t>
      </w:r>
      <w:r w:rsidRPr="00005F3A">
        <w:rPr>
          <w:snapToGrid w:val="0"/>
          <w:sz w:val="28"/>
          <w:szCs w:val="28"/>
        </w:rPr>
        <w:t>посилено шукали «крайніх». Наприклад, якщо</w:t>
      </w:r>
      <w:r w:rsidR="0068529C">
        <w:rPr>
          <w:snapToGrid w:val="0"/>
          <w:sz w:val="28"/>
          <w:szCs w:val="28"/>
          <w:lang w:val="uk-UA"/>
        </w:rPr>
        <w:t xml:space="preserve"> </w:t>
      </w:r>
      <w:r w:rsidRPr="00005F3A">
        <w:rPr>
          <w:snapToGrid w:val="0"/>
          <w:sz w:val="28"/>
          <w:szCs w:val="28"/>
        </w:rPr>
        <w:t>галицьких</w:t>
      </w:r>
      <w:r w:rsidR="0068529C">
        <w:rPr>
          <w:snapToGrid w:val="0"/>
          <w:sz w:val="28"/>
          <w:szCs w:val="28"/>
          <w:lang w:val="uk-UA"/>
        </w:rPr>
        <w:t xml:space="preserve"> </w:t>
      </w:r>
      <w:r w:rsidRPr="00005F3A">
        <w:rPr>
          <w:snapToGrid w:val="0"/>
          <w:sz w:val="28"/>
          <w:szCs w:val="28"/>
        </w:rPr>
        <w:t>українців</w:t>
      </w:r>
      <w:r w:rsidR="0068529C">
        <w:rPr>
          <w:snapToGrid w:val="0"/>
          <w:sz w:val="28"/>
          <w:szCs w:val="28"/>
          <w:lang w:val="uk-UA"/>
        </w:rPr>
        <w:t xml:space="preserve"> </w:t>
      </w:r>
      <w:r w:rsidRPr="00005F3A">
        <w:rPr>
          <w:snapToGrid w:val="0"/>
          <w:sz w:val="28"/>
          <w:szCs w:val="28"/>
        </w:rPr>
        <w:t>спершу</w:t>
      </w:r>
      <w:r w:rsidR="0068529C">
        <w:rPr>
          <w:snapToGrid w:val="0"/>
          <w:sz w:val="28"/>
          <w:szCs w:val="28"/>
          <w:lang w:val="uk-UA"/>
        </w:rPr>
        <w:t xml:space="preserve"> </w:t>
      </w:r>
      <w:r w:rsidRPr="00005F3A">
        <w:rPr>
          <w:snapToGrid w:val="0"/>
          <w:sz w:val="28"/>
          <w:szCs w:val="28"/>
        </w:rPr>
        <w:t>мордували, відступаючи, австрійські й мадярські вояки, повіривши</w:t>
      </w:r>
      <w:r w:rsidR="0068529C">
        <w:rPr>
          <w:snapToGrid w:val="0"/>
          <w:sz w:val="28"/>
          <w:szCs w:val="28"/>
          <w:lang w:val="uk-UA"/>
        </w:rPr>
        <w:t xml:space="preserve"> </w:t>
      </w:r>
      <w:r w:rsidRPr="00005F3A">
        <w:rPr>
          <w:snapToGrid w:val="0"/>
          <w:sz w:val="28"/>
          <w:szCs w:val="28"/>
        </w:rPr>
        <w:t>польській</w:t>
      </w:r>
      <w:r w:rsidR="0068529C">
        <w:rPr>
          <w:snapToGrid w:val="0"/>
          <w:sz w:val="28"/>
          <w:szCs w:val="28"/>
          <w:lang w:val="uk-UA"/>
        </w:rPr>
        <w:t xml:space="preserve"> </w:t>
      </w:r>
      <w:r w:rsidRPr="00005F3A">
        <w:rPr>
          <w:snapToGrid w:val="0"/>
          <w:sz w:val="28"/>
          <w:szCs w:val="28"/>
        </w:rPr>
        <w:t>адміністрації краю, що причиною поразки стала «зрада</w:t>
      </w:r>
      <w:r w:rsidR="0068529C">
        <w:rPr>
          <w:snapToGrid w:val="0"/>
          <w:sz w:val="28"/>
          <w:szCs w:val="28"/>
          <w:lang w:val="uk-UA"/>
        </w:rPr>
        <w:t xml:space="preserve"> </w:t>
      </w:r>
      <w:r w:rsidRPr="00005F3A">
        <w:rPr>
          <w:snapToGrid w:val="0"/>
          <w:sz w:val="28"/>
          <w:szCs w:val="28"/>
        </w:rPr>
        <w:t>українців», котрі</w:t>
      </w:r>
      <w:r w:rsidR="0068529C">
        <w:rPr>
          <w:snapToGrid w:val="0"/>
          <w:sz w:val="28"/>
          <w:szCs w:val="28"/>
          <w:lang w:val="uk-UA"/>
        </w:rPr>
        <w:t xml:space="preserve"> </w:t>
      </w:r>
      <w:r w:rsidRPr="00005F3A">
        <w:rPr>
          <w:snapToGrid w:val="0"/>
          <w:sz w:val="28"/>
          <w:szCs w:val="28"/>
        </w:rPr>
        <w:t>нібито</w:t>
      </w:r>
      <w:r w:rsidR="0068529C">
        <w:rPr>
          <w:snapToGrid w:val="0"/>
          <w:sz w:val="28"/>
          <w:szCs w:val="28"/>
          <w:lang w:val="uk-UA"/>
        </w:rPr>
        <w:t xml:space="preserve"> </w:t>
      </w:r>
      <w:r w:rsidRPr="00005F3A">
        <w:rPr>
          <w:snapToGrid w:val="0"/>
          <w:sz w:val="28"/>
          <w:szCs w:val="28"/>
        </w:rPr>
        <w:t>таємно</w:t>
      </w:r>
      <w:r w:rsidR="0068529C">
        <w:rPr>
          <w:snapToGrid w:val="0"/>
          <w:sz w:val="28"/>
          <w:szCs w:val="28"/>
          <w:lang w:val="uk-UA"/>
        </w:rPr>
        <w:t xml:space="preserve"> </w:t>
      </w:r>
      <w:r w:rsidRPr="00005F3A">
        <w:rPr>
          <w:snapToGrid w:val="0"/>
          <w:sz w:val="28"/>
          <w:szCs w:val="28"/>
        </w:rPr>
        <w:t>симпатизували й допомагали</w:t>
      </w:r>
      <w:r w:rsidR="0068529C">
        <w:rPr>
          <w:snapToGrid w:val="0"/>
          <w:sz w:val="28"/>
          <w:szCs w:val="28"/>
          <w:lang w:val="uk-UA"/>
        </w:rPr>
        <w:t xml:space="preserve"> </w:t>
      </w:r>
      <w:r w:rsidRPr="00005F3A">
        <w:rPr>
          <w:snapToGrid w:val="0"/>
          <w:sz w:val="28"/>
          <w:szCs w:val="28"/>
        </w:rPr>
        <w:t>росіянам, то з приходом російської</w:t>
      </w:r>
      <w:r w:rsidR="0068529C">
        <w:rPr>
          <w:snapToGrid w:val="0"/>
          <w:sz w:val="28"/>
          <w:szCs w:val="28"/>
          <w:lang w:val="uk-UA"/>
        </w:rPr>
        <w:t xml:space="preserve"> </w:t>
      </w:r>
      <w:r w:rsidRPr="00005F3A">
        <w:rPr>
          <w:snapToGrid w:val="0"/>
          <w:sz w:val="28"/>
          <w:szCs w:val="28"/>
        </w:rPr>
        <w:t>армії над ними збиткувалися за «мазепинство»</w:t>
      </w:r>
      <w:r w:rsidRPr="00005F3A">
        <w:rPr>
          <w:rStyle w:val="a8"/>
          <w:snapToGrid w:val="0"/>
          <w:sz w:val="28"/>
          <w:szCs w:val="28"/>
        </w:rPr>
        <w:footnoteReference w:id="72"/>
      </w:r>
      <w:r w:rsidRPr="00005F3A">
        <w:rPr>
          <w:snapToGrid w:val="0"/>
          <w:sz w:val="28"/>
          <w:szCs w:val="28"/>
        </w:rPr>
        <w:t>. Наслідки таких дій для населення</w:t>
      </w:r>
      <w:r w:rsidR="0068529C">
        <w:rPr>
          <w:snapToGrid w:val="0"/>
          <w:sz w:val="28"/>
          <w:szCs w:val="28"/>
          <w:lang w:val="uk-UA"/>
        </w:rPr>
        <w:t xml:space="preserve"> </w:t>
      </w:r>
      <w:r w:rsidRPr="00005F3A">
        <w:rPr>
          <w:snapToGrid w:val="0"/>
          <w:sz w:val="28"/>
          <w:szCs w:val="28"/>
        </w:rPr>
        <w:t>були</w:t>
      </w:r>
      <w:r w:rsidR="0068529C">
        <w:rPr>
          <w:snapToGrid w:val="0"/>
          <w:sz w:val="28"/>
          <w:szCs w:val="28"/>
          <w:lang w:val="uk-UA"/>
        </w:rPr>
        <w:t xml:space="preserve"> </w:t>
      </w:r>
      <w:r w:rsidRPr="00005F3A">
        <w:rPr>
          <w:snapToGrid w:val="0"/>
          <w:sz w:val="28"/>
          <w:szCs w:val="28"/>
        </w:rPr>
        <w:t>жахливими.</w:t>
      </w:r>
    </w:p>
    <w:p w:rsidR="003364B4" w:rsidRPr="00005F3A" w:rsidRDefault="003364B4" w:rsidP="00005F3A">
      <w:pPr>
        <w:shd w:val="clear" w:color="auto" w:fill="FFFFFF"/>
        <w:ind w:firstLine="567"/>
        <w:contextualSpacing/>
        <w:jc w:val="both"/>
        <w:rPr>
          <w:snapToGrid w:val="0"/>
          <w:sz w:val="28"/>
          <w:szCs w:val="28"/>
        </w:rPr>
      </w:pPr>
      <w:r w:rsidRPr="00005F3A">
        <w:rPr>
          <w:sz w:val="28"/>
          <w:szCs w:val="28"/>
        </w:rPr>
        <w:t>Початок бойових</w:t>
      </w:r>
      <w:r w:rsidR="0068529C">
        <w:rPr>
          <w:sz w:val="28"/>
          <w:szCs w:val="28"/>
          <w:lang w:val="uk-UA"/>
        </w:rPr>
        <w:t xml:space="preserve"> </w:t>
      </w:r>
      <w:r w:rsidRPr="00005F3A">
        <w:rPr>
          <w:sz w:val="28"/>
          <w:szCs w:val="28"/>
        </w:rPr>
        <w:t>дій</w:t>
      </w:r>
      <w:r w:rsidR="0068529C">
        <w:rPr>
          <w:sz w:val="28"/>
          <w:szCs w:val="28"/>
          <w:lang w:val="uk-UA"/>
        </w:rPr>
        <w:t xml:space="preserve"> </w:t>
      </w:r>
      <w:r w:rsidRPr="00005F3A">
        <w:rPr>
          <w:sz w:val="28"/>
          <w:szCs w:val="28"/>
        </w:rPr>
        <w:t>призвів до припинення</w:t>
      </w:r>
      <w:r w:rsidR="0068529C">
        <w:rPr>
          <w:sz w:val="28"/>
          <w:szCs w:val="28"/>
          <w:lang w:val="uk-UA"/>
        </w:rPr>
        <w:t xml:space="preserve"> </w:t>
      </w:r>
      <w:r w:rsidRPr="00005F3A">
        <w:rPr>
          <w:sz w:val="28"/>
          <w:szCs w:val="28"/>
        </w:rPr>
        <w:t>масової</w:t>
      </w:r>
      <w:r w:rsidR="0068529C">
        <w:rPr>
          <w:sz w:val="28"/>
          <w:szCs w:val="28"/>
          <w:lang w:val="uk-UA"/>
        </w:rPr>
        <w:t xml:space="preserve"> </w:t>
      </w:r>
      <w:r w:rsidRPr="00005F3A">
        <w:rPr>
          <w:sz w:val="28"/>
          <w:szCs w:val="28"/>
        </w:rPr>
        <w:t>еміґрації</w:t>
      </w:r>
      <w:r w:rsidR="0068529C">
        <w:rPr>
          <w:sz w:val="28"/>
          <w:szCs w:val="28"/>
          <w:lang w:val="uk-UA"/>
        </w:rPr>
        <w:t xml:space="preserve"> </w:t>
      </w:r>
      <w:r w:rsidRPr="00005F3A">
        <w:rPr>
          <w:sz w:val="28"/>
          <w:szCs w:val="28"/>
        </w:rPr>
        <w:t>євреїв</w:t>
      </w:r>
      <w:r w:rsidR="0068529C">
        <w:rPr>
          <w:sz w:val="28"/>
          <w:szCs w:val="28"/>
          <w:lang w:val="uk-UA"/>
        </w:rPr>
        <w:t xml:space="preserve"> </w:t>
      </w:r>
      <w:r w:rsidRPr="00005F3A">
        <w:rPr>
          <w:sz w:val="28"/>
          <w:szCs w:val="28"/>
        </w:rPr>
        <w:t>із</w:t>
      </w:r>
      <w:r w:rsidR="0068529C">
        <w:rPr>
          <w:sz w:val="28"/>
          <w:szCs w:val="28"/>
          <w:lang w:val="uk-UA"/>
        </w:rPr>
        <w:t xml:space="preserve"> </w:t>
      </w:r>
      <w:r w:rsidRPr="00005F3A">
        <w:rPr>
          <w:rStyle w:val="FontStyle41"/>
          <w:sz w:val="28"/>
          <w:szCs w:val="28"/>
        </w:rPr>
        <w:t>Російської</w:t>
      </w:r>
      <w:r w:rsidR="0068529C">
        <w:rPr>
          <w:rStyle w:val="FontStyle41"/>
          <w:sz w:val="28"/>
          <w:szCs w:val="28"/>
          <w:lang w:val="uk-UA"/>
        </w:rPr>
        <w:t xml:space="preserve"> </w:t>
      </w:r>
      <w:r w:rsidRPr="00005F3A">
        <w:rPr>
          <w:rStyle w:val="FontStyle41"/>
          <w:sz w:val="28"/>
          <w:szCs w:val="28"/>
        </w:rPr>
        <w:t>імперії</w:t>
      </w:r>
      <w:r w:rsidR="0068529C">
        <w:rPr>
          <w:rStyle w:val="FontStyle41"/>
          <w:sz w:val="28"/>
          <w:szCs w:val="28"/>
          <w:lang w:val="uk-UA"/>
        </w:rPr>
        <w:t xml:space="preserve"> </w:t>
      </w:r>
      <w:r w:rsidRPr="00005F3A">
        <w:rPr>
          <w:sz w:val="28"/>
          <w:szCs w:val="28"/>
        </w:rPr>
        <w:t>на Захід, спричинив</w:t>
      </w:r>
      <w:r w:rsidR="0068529C">
        <w:rPr>
          <w:sz w:val="28"/>
          <w:szCs w:val="28"/>
          <w:lang w:val="uk-UA"/>
        </w:rPr>
        <w:t xml:space="preserve"> </w:t>
      </w:r>
      <w:r w:rsidRPr="00005F3A">
        <w:rPr>
          <w:sz w:val="28"/>
          <w:szCs w:val="28"/>
        </w:rPr>
        <w:t>нову</w:t>
      </w:r>
      <w:r w:rsidR="0068529C">
        <w:rPr>
          <w:sz w:val="28"/>
          <w:szCs w:val="28"/>
          <w:lang w:val="uk-UA"/>
        </w:rPr>
        <w:t xml:space="preserve"> </w:t>
      </w:r>
      <w:r w:rsidRPr="00005F3A">
        <w:rPr>
          <w:sz w:val="28"/>
          <w:szCs w:val="28"/>
        </w:rPr>
        <w:t>хвилю</w:t>
      </w:r>
      <w:r w:rsidR="0068529C">
        <w:rPr>
          <w:sz w:val="28"/>
          <w:szCs w:val="28"/>
          <w:lang w:val="uk-UA"/>
        </w:rPr>
        <w:t xml:space="preserve"> </w:t>
      </w:r>
      <w:r w:rsidRPr="00005F3A">
        <w:rPr>
          <w:sz w:val="28"/>
          <w:szCs w:val="28"/>
        </w:rPr>
        <w:t>антиєврейських</w:t>
      </w:r>
      <w:r w:rsidR="0068529C">
        <w:rPr>
          <w:sz w:val="28"/>
          <w:szCs w:val="28"/>
          <w:lang w:val="uk-UA"/>
        </w:rPr>
        <w:t xml:space="preserve"> </w:t>
      </w:r>
      <w:r w:rsidRPr="00005F3A">
        <w:rPr>
          <w:sz w:val="28"/>
          <w:szCs w:val="28"/>
        </w:rPr>
        <w:t>гонінь</w:t>
      </w:r>
      <w:r w:rsidRPr="00005F3A">
        <w:rPr>
          <w:rStyle w:val="a8"/>
          <w:sz w:val="28"/>
          <w:szCs w:val="28"/>
        </w:rPr>
        <w:footnoteReference w:id="73"/>
      </w:r>
      <w:r w:rsidRPr="00005F3A">
        <w:rPr>
          <w:sz w:val="28"/>
          <w:szCs w:val="28"/>
        </w:rPr>
        <w:t xml:space="preserve"> та посилення</w:t>
      </w:r>
      <w:r w:rsidR="0068529C">
        <w:rPr>
          <w:sz w:val="28"/>
          <w:szCs w:val="28"/>
          <w:lang w:val="uk-UA"/>
        </w:rPr>
        <w:t xml:space="preserve"> </w:t>
      </w:r>
      <w:r w:rsidRPr="00005F3A">
        <w:rPr>
          <w:sz w:val="28"/>
          <w:szCs w:val="28"/>
        </w:rPr>
        <w:t>антисемітизму.</w:t>
      </w:r>
      <w:r w:rsidR="0068529C">
        <w:rPr>
          <w:sz w:val="28"/>
          <w:szCs w:val="28"/>
          <w:lang w:val="uk-UA"/>
        </w:rPr>
        <w:t xml:space="preserve"> </w:t>
      </w:r>
      <w:r w:rsidRPr="0068529C">
        <w:rPr>
          <w:sz w:val="28"/>
          <w:szCs w:val="28"/>
          <w:lang w:val="uk-UA"/>
        </w:rPr>
        <w:t>Мобілізаційні заходи інколи</w:t>
      </w:r>
      <w:r w:rsidR="0068529C">
        <w:rPr>
          <w:sz w:val="28"/>
          <w:szCs w:val="28"/>
          <w:lang w:val="uk-UA"/>
        </w:rPr>
        <w:t xml:space="preserve"> </w:t>
      </w:r>
      <w:r w:rsidRPr="0068529C">
        <w:rPr>
          <w:sz w:val="28"/>
          <w:szCs w:val="28"/>
          <w:lang w:val="uk-UA"/>
        </w:rPr>
        <w:t>супроводжувалися</w:t>
      </w:r>
      <w:r w:rsidR="0068529C">
        <w:rPr>
          <w:sz w:val="28"/>
          <w:szCs w:val="28"/>
          <w:lang w:val="uk-UA"/>
        </w:rPr>
        <w:t xml:space="preserve"> </w:t>
      </w:r>
      <w:r w:rsidRPr="0068529C">
        <w:rPr>
          <w:sz w:val="28"/>
          <w:szCs w:val="28"/>
          <w:lang w:val="uk-UA"/>
        </w:rPr>
        <w:t>єврейськими погромами. Подекуди</w:t>
      </w:r>
      <w:r w:rsidR="0068529C">
        <w:rPr>
          <w:sz w:val="28"/>
          <w:szCs w:val="28"/>
          <w:lang w:val="uk-UA"/>
        </w:rPr>
        <w:t xml:space="preserve"> </w:t>
      </w:r>
      <w:r w:rsidRPr="0068529C">
        <w:rPr>
          <w:sz w:val="28"/>
          <w:szCs w:val="28"/>
          <w:lang w:val="uk-UA"/>
        </w:rPr>
        <w:t>були</w:t>
      </w:r>
      <w:r w:rsidR="0068529C">
        <w:rPr>
          <w:sz w:val="28"/>
          <w:szCs w:val="28"/>
          <w:lang w:val="uk-UA"/>
        </w:rPr>
        <w:t xml:space="preserve"> </w:t>
      </w:r>
      <w:r w:rsidRPr="0068529C">
        <w:rPr>
          <w:sz w:val="28"/>
          <w:szCs w:val="28"/>
          <w:lang w:val="uk-UA"/>
        </w:rPr>
        <w:t>зафіксовані</w:t>
      </w:r>
      <w:r w:rsidR="0068529C">
        <w:rPr>
          <w:sz w:val="28"/>
          <w:szCs w:val="28"/>
          <w:lang w:val="uk-UA"/>
        </w:rPr>
        <w:t xml:space="preserve"> </w:t>
      </w:r>
      <w:r w:rsidRPr="0068529C">
        <w:rPr>
          <w:sz w:val="28"/>
          <w:szCs w:val="28"/>
          <w:lang w:val="uk-UA"/>
        </w:rPr>
        <w:t>випадки</w:t>
      </w:r>
      <w:r w:rsidR="0068529C">
        <w:rPr>
          <w:sz w:val="28"/>
          <w:szCs w:val="28"/>
          <w:lang w:val="uk-UA"/>
        </w:rPr>
        <w:t xml:space="preserve"> </w:t>
      </w:r>
      <w:r w:rsidRPr="0068529C">
        <w:rPr>
          <w:sz w:val="28"/>
          <w:szCs w:val="28"/>
          <w:lang w:val="uk-UA"/>
        </w:rPr>
        <w:t>нападів на євреїв-торговців</w:t>
      </w:r>
      <w:r w:rsidRPr="00005F3A">
        <w:rPr>
          <w:rStyle w:val="a8"/>
          <w:sz w:val="28"/>
          <w:szCs w:val="28"/>
        </w:rPr>
        <w:footnoteReference w:id="74"/>
      </w:r>
      <w:r w:rsidRPr="0068529C">
        <w:rPr>
          <w:sz w:val="28"/>
          <w:szCs w:val="28"/>
          <w:lang w:val="uk-UA"/>
        </w:rPr>
        <w:t xml:space="preserve">. </w:t>
      </w:r>
      <w:r w:rsidRPr="00005F3A">
        <w:rPr>
          <w:snapToGrid w:val="0"/>
          <w:sz w:val="28"/>
          <w:szCs w:val="28"/>
        </w:rPr>
        <w:t>У серпні 1914 р. поштові установи отримали</w:t>
      </w:r>
      <w:r w:rsidR="0068529C">
        <w:rPr>
          <w:snapToGrid w:val="0"/>
          <w:sz w:val="28"/>
          <w:szCs w:val="28"/>
          <w:lang w:val="uk-UA"/>
        </w:rPr>
        <w:t xml:space="preserve"> </w:t>
      </w:r>
      <w:r w:rsidRPr="00005F3A">
        <w:rPr>
          <w:snapToGrid w:val="0"/>
          <w:sz w:val="28"/>
          <w:szCs w:val="28"/>
        </w:rPr>
        <w:t>розпорядження</w:t>
      </w:r>
      <w:r w:rsidR="0068529C">
        <w:rPr>
          <w:snapToGrid w:val="0"/>
          <w:sz w:val="28"/>
          <w:szCs w:val="28"/>
          <w:lang w:val="uk-UA"/>
        </w:rPr>
        <w:t xml:space="preserve"> </w:t>
      </w:r>
      <w:r w:rsidRPr="00005F3A">
        <w:rPr>
          <w:snapToGrid w:val="0"/>
          <w:sz w:val="28"/>
          <w:szCs w:val="28"/>
        </w:rPr>
        <w:t>знищувати</w:t>
      </w:r>
      <w:r w:rsidR="0068529C">
        <w:rPr>
          <w:snapToGrid w:val="0"/>
          <w:sz w:val="28"/>
          <w:szCs w:val="28"/>
          <w:lang w:val="uk-UA"/>
        </w:rPr>
        <w:t xml:space="preserve"> </w:t>
      </w:r>
      <w:r w:rsidRPr="00005F3A">
        <w:rPr>
          <w:snapToGrid w:val="0"/>
          <w:sz w:val="28"/>
          <w:szCs w:val="28"/>
        </w:rPr>
        <w:t>всі</w:t>
      </w:r>
      <w:r w:rsidR="0068529C">
        <w:rPr>
          <w:snapToGrid w:val="0"/>
          <w:sz w:val="28"/>
          <w:szCs w:val="28"/>
          <w:lang w:val="uk-UA"/>
        </w:rPr>
        <w:t xml:space="preserve"> </w:t>
      </w:r>
      <w:r w:rsidRPr="00005F3A">
        <w:rPr>
          <w:snapToGrid w:val="0"/>
          <w:sz w:val="28"/>
          <w:szCs w:val="28"/>
        </w:rPr>
        <w:t>листи, що</w:t>
      </w:r>
      <w:r w:rsidR="0068529C">
        <w:rPr>
          <w:snapToGrid w:val="0"/>
          <w:sz w:val="28"/>
          <w:szCs w:val="28"/>
          <w:lang w:val="uk-UA"/>
        </w:rPr>
        <w:t xml:space="preserve"> </w:t>
      </w:r>
      <w:r w:rsidRPr="00005F3A">
        <w:rPr>
          <w:snapToGrid w:val="0"/>
          <w:sz w:val="28"/>
          <w:szCs w:val="28"/>
        </w:rPr>
        <w:t>містили</w:t>
      </w:r>
      <w:r w:rsidR="0068529C">
        <w:rPr>
          <w:snapToGrid w:val="0"/>
          <w:sz w:val="28"/>
          <w:szCs w:val="28"/>
          <w:lang w:val="uk-UA"/>
        </w:rPr>
        <w:t xml:space="preserve"> </w:t>
      </w:r>
      <w:r w:rsidRPr="00005F3A">
        <w:rPr>
          <w:snapToGrid w:val="0"/>
          <w:sz w:val="28"/>
          <w:szCs w:val="28"/>
        </w:rPr>
        <w:t>хоча б слово на їдиші</w:t>
      </w:r>
      <w:r w:rsidR="0068529C">
        <w:rPr>
          <w:snapToGrid w:val="0"/>
          <w:sz w:val="28"/>
          <w:szCs w:val="28"/>
          <w:lang w:val="uk-UA"/>
        </w:rPr>
        <w:t xml:space="preserve"> </w:t>
      </w:r>
      <w:r w:rsidRPr="00005F3A">
        <w:rPr>
          <w:snapToGrid w:val="0"/>
          <w:sz w:val="28"/>
          <w:szCs w:val="28"/>
        </w:rPr>
        <w:t>чи</w:t>
      </w:r>
      <w:r w:rsidR="0068529C">
        <w:rPr>
          <w:snapToGrid w:val="0"/>
          <w:sz w:val="28"/>
          <w:szCs w:val="28"/>
          <w:lang w:val="uk-UA"/>
        </w:rPr>
        <w:t xml:space="preserve"> </w:t>
      </w:r>
      <w:r w:rsidRPr="00005F3A">
        <w:rPr>
          <w:snapToGrid w:val="0"/>
          <w:sz w:val="28"/>
          <w:szCs w:val="28"/>
        </w:rPr>
        <w:t>івриті</w:t>
      </w:r>
      <w:r w:rsidRPr="00005F3A">
        <w:rPr>
          <w:rStyle w:val="a8"/>
          <w:sz w:val="28"/>
          <w:szCs w:val="28"/>
        </w:rPr>
        <w:footnoteReference w:id="75"/>
      </w:r>
      <w:r w:rsidRPr="00005F3A">
        <w:rPr>
          <w:snapToGrid w:val="0"/>
          <w:sz w:val="28"/>
          <w:szCs w:val="28"/>
        </w:rPr>
        <w:t xml:space="preserve">. </w:t>
      </w:r>
      <w:r w:rsidRPr="00005F3A">
        <w:rPr>
          <w:sz w:val="28"/>
          <w:szCs w:val="28"/>
        </w:rPr>
        <w:t>Поширювалися чутки, що</w:t>
      </w:r>
      <w:r w:rsidR="0068529C">
        <w:rPr>
          <w:sz w:val="28"/>
          <w:szCs w:val="28"/>
          <w:lang w:val="uk-UA"/>
        </w:rPr>
        <w:t xml:space="preserve"> </w:t>
      </w:r>
      <w:r w:rsidRPr="00005F3A">
        <w:rPr>
          <w:sz w:val="28"/>
          <w:szCs w:val="28"/>
        </w:rPr>
        <w:t>євреї</w:t>
      </w:r>
      <w:r w:rsidR="0068529C">
        <w:rPr>
          <w:sz w:val="28"/>
          <w:szCs w:val="28"/>
          <w:lang w:val="uk-UA"/>
        </w:rPr>
        <w:t xml:space="preserve"> </w:t>
      </w:r>
      <w:r w:rsidRPr="00005F3A">
        <w:rPr>
          <w:sz w:val="28"/>
          <w:szCs w:val="28"/>
        </w:rPr>
        <w:t>переправляють</w:t>
      </w:r>
      <w:r w:rsidR="0068529C">
        <w:rPr>
          <w:sz w:val="28"/>
          <w:szCs w:val="28"/>
          <w:lang w:val="uk-UA"/>
        </w:rPr>
        <w:t xml:space="preserve"> </w:t>
      </w:r>
      <w:r w:rsidRPr="00005F3A">
        <w:rPr>
          <w:sz w:val="28"/>
          <w:szCs w:val="28"/>
        </w:rPr>
        <w:t>німцям золото та подають</w:t>
      </w:r>
      <w:r w:rsidR="0068529C">
        <w:rPr>
          <w:sz w:val="28"/>
          <w:szCs w:val="28"/>
          <w:lang w:val="uk-UA"/>
        </w:rPr>
        <w:t xml:space="preserve"> </w:t>
      </w:r>
      <w:r w:rsidRPr="00005F3A">
        <w:rPr>
          <w:sz w:val="28"/>
          <w:szCs w:val="28"/>
        </w:rPr>
        <w:t>сиґнали</w:t>
      </w:r>
      <w:r w:rsidR="0068529C">
        <w:rPr>
          <w:sz w:val="28"/>
          <w:szCs w:val="28"/>
          <w:lang w:val="uk-UA"/>
        </w:rPr>
        <w:t xml:space="preserve"> </w:t>
      </w:r>
      <w:r w:rsidRPr="00005F3A">
        <w:rPr>
          <w:sz w:val="28"/>
          <w:szCs w:val="28"/>
        </w:rPr>
        <w:t>ворогові, підпалюючи для цього</w:t>
      </w:r>
      <w:r w:rsidR="0068529C">
        <w:rPr>
          <w:sz w:val="28"/>
          <w:szCs w:val="28"/>
          <w:lang w:val="uk-UA"/>
        </w:rPr>
        <w:t xml:space="preserve"> </w:t>
      </w:r>
      <w:r w:rsidRPr="00005F3A">
        <w:rPr>
          <w:sz w:val="28"/>
          <w:szCs w:val="28"/>
        </w:rPr>
        <w:t>навіть</w:t>
      </w:r>
      <w:r w:rsidR="0068529C">
        <w:rPr>
          <w:sz w:val="28"/>
          <w:szCs w:val="28"/>
          <w:lang w:val="uk-UA"/>
        </w:rPr>
        <w:t xml:space="preserve"> </w:t>
      </w:r>
      <w:r w:rsidRPr="00005F3A">
        <w:rPr>
          <w:sz w:val="28"/>
          <w:szCs w:val="28"/>
        </w:rPr>
        <w:t>власні</w:t>
      </w:r>
      <w:r w:rsidR="0068529C">
        <w:rPr>
          <w:sz w:val="28"/>
          <w:szCs w:val="28"/>
          <w:lang w:val="uk-UA"/>
        </w:rPr>
        <w:t xml:space="preserve"> </w:t>
      </w:r>
      <w:r w:rsidRPr="00005F3A">
        <w:rPr>
          <w:sz w:val="28"/>
          <w:szCs w:val="28"/>
        </w:rPr>
        <w:t>будинки. Департамент поліції</w:t>
      </w:r>
      <w:r w:rsidR="0068529C">
        <w:rPr>
          <w:sz w:val="28"/>
          <w:szCs w:val="28"/>
          <w:lang w:val="uk-UA"/>
        </w:rPr>
        <w:t xml:space="preserve"> </w:t>
      </w:r>
      <w:r w:rsidRPr="00005F3A">
        <w:rPr>
          <w:sz w:val="28"/>
          <w:szCs w:val="28"/>
        </w:rPr>
        <w:t>розіслав</w:t>
      </w:r>
      <w:r w:rsidR="0068529C">
        <w:rPr>
          <w:sz w:val="28"/>
          <w:szCs w:val="28"/>
          <w:lang w:val="uk-UA"/>
        </w:rPr>
        <w:t xml:space="preserve"> </w:t>
      </w:r>
      <w:r w:rsidRPr="00005F3A">
        <w:rPr>
          <w:sz w:val="28"/>
          <w:szCs w:val="28"/>
        </w:rPr>
        <w:t>циркуляри, в яких</w:t>
      </w:r>
      <w:r w:rsidR="0068529C">
        <w:rPr>
          <w:sz w:val="28"/>
          <w:szCs w:val="28"/>
          <w:lang w:val="uk-UA"/>
        </w:rPr>
        <w:t xml:space="preserve"> </w:t>
      </w:r>
      <w:r w:rsidRPr="00005F3A">
        <w:rPr>
          <w:sz w:val="28"/>
          <w:szCs w:val="28"/>
        </w:rPr>
        <w:t>стверджував, що</w:t>
      </w:r>
      <w:r w:rsidR="0068529C">
        <w:rPr>
          <w:sz w:val="28"/>
          <w:szCs w:val="28"/>
          <w:lang w:val="uk-UA"/>
        </w:rPr>
        <w:t xml:space="preserve"> </w:t>
      </w:r>
      <w:r w:rsidRPr="00005F3A">
        <w:rPr>
          <w:sz w:val="28"/>
          <w:szCs w:val="28"/>
        </w:rPr>
        <w:t>євреї</w:t>
      </w:r>
      <w:r w:rsidR="0068529C">
        <w:rPr>
          <w:sz w:val="28"/>
          <w:szCs w:val="28"/>
          <w:lang w:val="uk-UA"/>
        </w:rPr>
        <w:t xml:space="preserve"> </w:t>
      </w:r>
      <w:r w:rsidRPr="00005F3A">
        <w:rPr>
          <w:sz w:val="28"/>
          <w:szCs w:val="28"/>
        </w:rPr>
        <w:t>приховують</w:t>
      </w:r>
      <w:r w:rsidR="0068529C">
        <w:rPr>
          <w:sz w:val="28"/>
          <w:szCs w:val="28"/>
          <w:lang w:val="uk-UA"/>
        </w:rPr>
        <w:t xml:space="preserve"> </w:t>
      </w:r>
      <w:r w:rsidRPr="00005F3A">
        <w:rPr>
          <w:sz w:val="28"/>
          <w:szCs w:val="28"/>
        </w:rPr>
        <w:t>дрібну монету для підриву</w:t>
      </w:r>
      <w:r w:rsidR="0068529C">
        <w:rPr>
          <w:sz w:val="28"/>
          <w:szCs w:val="28"/>
          <w:lang w:val="uk-UA"/>
        </w:rPr>
        <w:t xml:space="preserve"> </w:t>
      </w:r>
      <w:r w:rsidRPr="00005F3A">
        <w:rPr>
          <w:sz w:val="28"/>
          <w:szCs w:val="28"/>
        </w:rPr>
        <w:t>довіри до російського рубля. Ці та інші</w:t>
      </w:r>
      <w:r w:rsidR="0068529C">
        <w:rPr>
          <w:sz w:val="28"/>
          <w:szCs w:val="28"/>
          <w:lang w:val="uk-UA"/>
        </w:rPr>
        <w:t xml:space="preserve"> </w:t>
      </w:r>
      <w:r w:rsidRPr="00005F3A">
        <w:rPr>
          <w:sz w:val="28"/>
          <w:szCs w:val="28"/>
        </w:rPr>
        <w:t>вигадки</w:t>
      </w:r>
      <w:r w:rsidR="0068529C">
        <w:rPr>
          <w:sz w:val="28"/>
          <w:szCs w:val="28"/>
          <w:lang w:val="uk-UA"/>
        </w:rPr>
        <w:t xml:space="preserve"> </w:t>
      </w:r>
      <w:r w:rsidRPr="00005F3A">
        <w:rPr>
          <w:sz w:val="28"/>
          <w:szCs w:val="28"/>
        </w:rPr>
        <w:t>використовувались як привід для виселення</w:t>
      </w:r>
      <w:r w:rsidR="0068529C">
        <w:rPr>
          <w:sz w:val="28"/>
          <w:szCs w:val="28"/>
          <w:lang w:val="uk-UA"/>
        </w:rPr>
        <w:t xml:space="preserve"> </w:t>
      </w:r>
      <w:r w:rsidRPr="00005F3A">
        <w:rPr>
          <w:sz w:val="28"/>
          <w:szCs w:val="28"/>
        </w:rPr>
        <w:t>євреїв</w:t>
      </w:r>
      <w:r w:rsidR="0068529C">
        <w:rPr>
          <w:sz w:val="28"/>
          <w:szCs w:val="28"/>
          <w:lang w:val="uk-UA"/>
        </w:rPr>
        <w:t xml:space="preserve"> </w:t>
      </w:r>
      <w:r w:rsidRPr="00005F3A">
        <w:rPr>
          <w:sz w:val="28"/>
          <w:szCs w:val="28"/>
        </w:rPr>
        <w:t>із</w:t>
      </w:r>
      <w:r w:rsidR="0068529C">
        <w:rPr>
          <w:sz w:val="28"/>
          <w:szCs w:val="28"/>
          <w:lang w:val="uk-UA"/>
        </w:rPr>
        <w:t xml:space="preserve"> </w:t>
      </w:r>
      <w:r w:rsidRPr="00005F3A">
        <w:rPr>
          <w:sz w:val="28"/>
          <w:szCs w:val="28"/>
        </w:rPr>
        <w:t>районів, наближених до бойових</w:t>
      </w:r>
      <w:r w:rsidR="0068529C">
        <w:rPr>
          <w:sz w:val="28"/>
          <w:szCs w:val="28"/>
          <w:lang w:val="uk-UA"/>
        </w:rPr>
        <w:t xml:space="preserve"> </w:t>
      </w:r>
      <w:r w:rsidRPr="00005F3A">
        <w:rPr>
          <w:sz w:val="28"/>
          <w:szCs w:val="28"/>
        </w:rPr>
        <w:t>дій</w:t>
      </w:r>
      <w:r w:rsidRPr="00005F3A">
        <w:rPr>
          <w:rStyle w:val="a8"/>
          <w:sz w:val="28"/>
          <w:szCs w:val="28"/>
        </w:rPr>
        <w:footnoteReference w:id="76"/>
      </w:r>
      <w:r w:rsidRPr="00005F3A">
        <w:rPr>
          <w:sz w:val="28"/>
          <w:szCs w:val="28"/>
        </w:rPr>
        <w:t>. За ініціативою</w:t>
      </w:r>
      <w:r w:rsidR="0068529C">
        <w:rPr>
          <w:sz w:val="28"/>
          <w:szCs w:val="28"/>
          <w:lang w:val="uk-UA"/>
        </w:rPr>
        <w:t xml:space="preserve"> </w:t>
      </w:r>
      <w:r w:rsidRPr="00005F3A">
        <w:rPr>
          <w:sz w:val="28"/>
          <w:szCs w:val="28"/>
        </w:rPr>
        <w:t>військових властей, близько 500–600 тис.</w:t>
      </w:r>
      <w:r w:rsidRPr="00005F3A">
        <w:rPr>
          <w:rStyle w:val="a8"/>
          <w:sz w:val="28"/>
          <w:szCs w:val="28"/>
        </w:rPr>
        <w:footnoteReference w:customMarkFollows="1" w:id="77"/>
        <w:sym w:font="Symbol" w:char="F02A"/>
      </w:r>
      <w:r w:rsidRPr="00005F3A">
        <w:rPr>
          <w:sz w:val="28"/>
          <w:szCs w:val="28"/>
        </w:rPr>
        <w:t>євреїв</w:t>
      </w:r>
      <w:r w:rsidR="0068529C">
        <w:rPr>
          <w:sz w:val="28"/>
          <w:szCs w:val="28"/>
          <w:lang w:val="uk-UA"/>
        </w:rPr>
        <w:t xml:space="preserve"> </w:t>
      </w:r>
      <w:r w:rsidRPr="00005F3A">
        <w:rPr>
          <w:sz w:val="28"/>
          <w:szCs w:val="28"/>
        </w:rPr>
        <w:lastRenderedPageBreak/>
        <w:t>було</w:t>
      </w:r>
      <w:r w:rsidR="0068529C">
        <w:rPr>
          <w:sz w:val="28"/>
          <w:szCs w:val="28"/>
          <w:lang w:val="uk-UA"/>
        </w:rPr>
        <w:t xml:space="preserve"> </w:t>
      </w:r>
      <w:r w:rsidRPr="00005F3A">
        <w:rPr>
          <w:sz w:val="28"/>
          <w:szCs w:val="28"/>
        </w:rPr>
        <w:t>вигнано з прифронтових</w:t>
      </w:r>
      <w:r w:rsidR="0068529C">
        <w:rPr>
          <w:sz w:val="28"/>
          <w:szCs w:val="28"/>
          <w:lang w:val="uk-UA"/>
        </w:rPr>
        <w:t xml:space="preserve"> </w:t>
      </w:r>
      <w:r w:rsidRPr="00005F3A">
        <w:rPr>
          <w:sz w:val="28"/>
          <w:szCs w:val="28"/>
        </w:rPr>
        <w:t>губерній і</w:t>
      </w:r>
      <w:r w:rsidR="0068529C">
        <w:rPr>
          <w:sz w:val="28"/>
          <w:szCs w:val="28"/>
          <w:lang w:val="uk-UA"/>
        </w:rPr>
        <w:t>/</w:t>
      </w:r>
      <w:r w:rsidRPr="00005F3A">
        <w:rPr>
          <w:sz w:val="28"/>
          <w:szCs w:val="28"/>
        </w:rPr>
        <w:t>або кинуто напризволяще, або</w:t>
      </w:r>
      <w:r w:rsidR="00410C4B">
        <w:rPr>
          <w:sz w:val="28"/>
          <w:szCs w:val="28"/>
          <w:lang w:val="uk-UA"/>
        </w:rPr>
        <w:t xml:space="preserve"> </w:t>
      </w:r>
      <w:r w:rsidRPr="00005F3A">
        <w:rPr>
          <w:sz w:val="28"/>
          <w:szCs w:val="28"/>
        </w:rPr>
        <w:t>відправлено на поселення у внутрішні</w:t>
      </w:r>
      <w:r w:rsidR="00410C4B">
        <w:rPr>
          <w:sz w:val="28"/>
          <w:szCs w:val="28"/>
          <w:lang w:val="uk-UA"/>
        </w:rPr>
        <w:t xml:space="preserve"> </w:t>
      </w:r>
      <w:r w:rsidRPr="00005F3A">
        <w:rPr>
          <w:sz w:val="28"/>
          <w:szCs w:val="28"/>
        </w:rPr>
        <w:t>губернії</w:t>
      </w:r>
      <w:r w:rsidR="00410C4B">
        <w:rPr>
          <w:sz w:val="28"/>
          <w:szCs w:val="28"/>
          <w:lang w:val="uk-UA"/>
        </w:rPr>
        <w:t xml:space="preserve"> </w:t>
      </w:r>
      <w:r w:rsidRPr="00005F3A">
        <w:rPr>
          <w:sz w:val="28"/>
          <w:szCs w:val="28"/>
        </w:rPr>
        <w:t>Росії</w:t>
      </w:r>
      <w:r w:rsidRPr="00005F3A">
        <w:rPr>
          <w:rStyle w:val="a8"/>
          <w:sz w:val="28"/>
          <w:szCs w:val="28"/>
        </w:rPr>
        <w:footnoteReference w:id="78"/>
      </w:r>
      <w:r w:rsidRPr="00005F3A">
        <w:rPr>
          <w:sz w:val="28"/>
          <w:szCs w:val="28"/>
        </w:rPr>
        <w:t>. Це</w:t>
      </w:r>
      <w:r w:rsidR="00410C4B">
        <w:rPr>
          <w:sz w:val="28"/>
          <w:szCs w:val="28"/>
          <w:lang w:val="uk-UA"/>
        </w:rPr>
        <w:t xml:space="preserve"> </w:t>
      </w:r>
      <w:r w:rsidRPr="00005F3A">
        <w:rPr>
          <w:sz w:val="28"/>
          <w:szCs w:val="28"/>
        </w:rPr>
        <w:t xml:space="preserve">змусило уряд </w:t>
      </w:r>
      <w:r w:rsidRPr="00005F3A">
        <w:rPr>
          <w:snapToGrid w:val="0"/>
          <w:sz w:val="28"/>
          <w:szCs w:val="28"/>
        </w:rPr>
        <w:t>4 серпня 1915 р. фактично</w:t>
      </w:r>
      <w:r w:rsidR="00410C4B">
        <w:rPr>
          <w:snapToGrid w:val="0"/>
          <w:sz w:val="28"/>
          <w:szCs w:val="28"/>
          <w:lang w:val="uk-UA"/>
        </w:rPr>
        <w:t xml:space="preserve"> </w:t>
      </w:r>
      <w:r w:rsidRPr="00005F3A">
        <w:rPr>
          <w:snapToGrid w:val="0"/>
          <w:sz w:val="28"/>
          <w:szCs w:val="28"/>
        </w:rPr>
        <w:t>ліквідувати</w:t>
      </w:r>
      <w:r w:rsidR="00410C4B">
        <w:rPr>
          <w:snapToGrid w:val="0"/>
          <w:sz w:val="28"/>
          <w:szCs w:val="28"/>
          <w:lang w:val="uk-UA"/>
        </w:rPr>
        <w:t xml:space="preserve"> </w:t>
      </w:r>
      <w:r w:rsidRPr="00005F3A">
        <w:rPr>
          <w:sz w:val="28"/>
          <w:szCs w:val="28"/>
        </w:rPr>
        <w:t>смугу</w:t>
      </w:r>
      <w:r w:rsidR="00410C4B">
        <w:rPr>
          <w:sz w:val="28"/>
          <w:szCs w:val="28"/>
          <w:lang w:val="uk-UA"/>
        </w:rPr>
        <w:t xml:space="preserve"> </w:t>
      </w:r>
      <w:r w:rsidRPr="00005F3A">
        <w:rPr>
          <w:sz w:val="28"/>
          <w:szCs w:val="28"/>
        </w:rPr>
        <w:t>осілости. Депортації</w:t>
      </w:r>
      <w:r w:rsidR="00410C4B">
        <w:rPr>
          <w:sz w:val="28"/>
          <w:szCs w:val="28"/>
          <w:lang w:val="uk-UA"/>
        </w:rPr>
        <w:t xml:space="preserve"> </w:t>
      </w:r>
      <w:r w:rsidRPr="00005F3A">
        <w:rPr>
          <w:sz w:val="28"/>
          <w:szCs w:val="28"/>
        </w:rPr>
        <w:t>супроводжувалися</w:t>
      </w:r>
      <w:r w:rsidR="00410C4B">
        <w:rPr>
          <w:sz w:val="28"/>
          <w:szCs w:val="28"/>
          <w:lang w:val="uk-UA"/>
        </w:rPr>
        <w:t xml:space="preserve"> </w:t>
      </w:r>
      <w:r w:rsidRPr="00005F3A">
        <w:rPr>
          <w:sz w:val="28"/>
          <w:szCs w:val="28"/>
        </w:rPr>
        <w:t>насильством, підозри</w:t>
      </w:r>
      <w:r w:rsidR="00410C4B">
        <w:rPr>
          <w:sz w:val="28"/>
          <w:szCs w:val="28"/>
          <w:lang w:val="uk-UA"/>
        </w:rPr>
        <w:t xml:space="preserve"> </w:t>
      </w:r>
      <w:r w:rsidRPr="00005F3A">
        <w:rPr>
          <w:sz w:val="28"/>
          <w:szCs w:val="28"/>
        </w:rPr>
        <w:t>євреїв у співчутті до супротивника і в шпигунстві приводили до швидкоплинних</w:t>
      </w:r>
      <w:r w:rsidR="00410C4B">
        <w:rPr>
          <w:sz w:val="28"/>
          <w:szCs w:val="28"/>
          <w:lang w:val="uk-UA"/>
        </w:rPr>
        <w:t xml:space="preserve"> </w:t>
      </w:r>
      <w:r w:rsidRPr="00005F3A">
        <w:rPr>
          <w:sz w:val="28"/>
          <w:szCs w:val="28"/>
        </w:rPr>
        <w:t>військово-польових</w:t>
      </w:r>
      <w:r w:rsidR="00410C4B">
        <w:rPr>
          <w:sz w:val="28"/>
          <w:szCs w:val="28"/>
          <w:lang w:val="uk-UA"/>
        </w:rPr>
        <w:t xml:space="preserve"> </w:t>
      </w:r>
      <w:r w:rsidRPr="00005F3A">
        <w:rPr>
          <w:sz w:val="28"/>
          <w:szCs w:val="28"/>
        </w:rPr>
        <w:t>судів, вироки</w:t>
      </w:r>
      <w:r w:rsidR="00410C4B">
        <w:rPr>
          <w:sz w:val="28"/>
          <w:szCs w:val="28"/>
          <w:lang w:val="uk-UA"/>
        </w:rPr>
        <w:t xml:space="preserve"> </w:t>
      </w:r>
      <w:r w:rsidRPr="00005F3A">
        <w:rPr>
          <w:sz w:val="28"/>
          <w:szCs w:val="28"/>
        </w:rPr>
        <w:t>яких</w:t>
      </w:r>
      <w:r w:rsidR="00410C4B">
        <w:rPr>
          <w:sz w:val="28"/>
          <w:szCs w:val="28"/>
          <w:lang w:val="uk-UA"/>
        </w:rPr>
        <w:t xml:space="preserve"> </w:t>
      </w:r>
      <w:r w:rsidRPr="00005F3A">
        <w:rPr>
          <w:sz w:val="28"/>
          <w:szCs w:val="28"/>
        </w:rPr>
        <w:t>були</w:t>
      </w:r>
      <w:r w:rsidR="00410C4B">
        <w:rPr>
          <w:sz w:val="28"/>
          <w:szCs w:val="28"/>
          <w:lang w:val="uk-UA"/>
        </w:rPr>
        <w:t xml:space="preserve"> </w:t>
      </w:r>
      <w:r w:rsidRPr="00005F3A">
        <w:rPr>
          <w:sz w:val="28"/>
          <w:szCs w:val="28"/>
        </w:rPr>
        <w:t>відомими</w:t>
      </w:r>
      <w:r w:rsidRPr="00005F3A">
        <w:rPr>
          <w:snapToGrid w:val="0"/>
          <w:sz w:val="28"/>
          <w:szCs w:val="28"/>
          <w:vertAlign w:val="superscript"/>
        </w:rPr>
        <w:footnoteReference w:id="79"/>
      </w:r>
      <w:r w:rsidRPr="00005F3A">
        <w:rPr>
          <w:sz w:val="28"/>
          <w:szCs w:val="28"/>
        </w:rPr>
        <w:t xml:space="preserve">. </w:t>
      </w:r>
      <w:r w:rsidRPr="00005F3A">
        <w:rPr>
          <w:snapToGrid w:val="0"/>
          <w:sz w:val="28"/>
          <w:szCs w:val="28"/>
        </w:rPr>
        <w:t>Влітку того самого року сотні</w:t>
      </w:r>
      <w:r w:rsidR="00410C4B">
        <w:rPr>
          <w:snapToGrid w:val="0"/>
          <w:sz w:val="28"/>
          <w:szCs w:val="28"/>
          <w:lang w:val="uk-UA"/>
        </w:rPr>
        <w:t xml:space="preserve"> </w:t>
      </w:r>
      <w:r w:rsidRPr="00005F3A">
        <w:rPr>
          <w:snapToGrid w:val="0"/>
          <w:sz w:val="28"/>
          <w:szCs w:val="28"/>
        </w:rPr>
        <w:t>євреїв</w:t>
      </w:r>
      <w:r w:rsidR="00410C4B">
        <w:rPr>
          <w:snapToGrid w:val="0"/>
          <w:sz w:val="28"/>
          <w:szCs w:val="28"/>
          <w:lang w:val="uk-UA"/>
        </w:rPr>
        <w:t xml:space="preserve"> </w:t>
      </w:r>
      <w:r w:rsidRPr="00005F3A">
        <w:rPr>
          <w:snapToGrid w:val="0"/>
          <w:sz w:val="28"/>
          <w:szCs w:val="28"/>
        </w:rPr>
        <w:t>Полтави, Катеринослава та інших</w:t>
      </w:r>
      <w:r w:rsidR="00410C4B">
        <w:rPr>
          <w:snapToGrid w:val="0"/>
          <w:sz w:val="28"/>
          <w:szCs w:val="28"/>
          <w:lang w:val="uk-UA"/>
        </w:rPr>
        <w:t xml:space="preserve"> </w:t>
      </w:r>
      <w:r w:rsidRPr="00005F3A">
        <w:rPr>
          <w:snapToGrid w:val="0"/>
          <w:sz w:val="28"/>
          <w:szCs w:val="28"/>
        </w:rPr>
        <w:t>місцевостей</w:t>
      </w:r>
      <w:r w:rsidR="00410C4B">
        <w:rPr>
          <w:snapToGrid w:val="0"/>
          <w:sz w:val="28"/>
          <w:szCs w:val="28"/>
          <w:lang w:val="uk-UA"/>
        </w:rPr>
        <w:t xml:space="preserve"> </w:t>
      </w:r>
      <w:r w:rsidRPr="00005F3A">
        <w:rPr>
          <w:snapToGrid w:val="0"/>
          <w:sz w:val="28"/>
          <w:szCs w:val="28"/>
        </w:rPr>
        <w:t>були як заручники</w:t>
      </w:r>
      <w:r w:rsidR="00410C4B">
        <w:rPr>
          <w:snapToGrid w:val="0"/>
          <w:sz w:val="28"/>
          <w:szCs w:val="28"/>
          <w:lang w:val="uk-UA"/>
        </w:rPr>
        <w:t xml:space="preserve"> </w:t>
      </w:r>
      <w:r w:rsidRPr="00005F3A">
        <w:rPr>
          <w:snapToGrid w:val="0"/>
          <w:sz w:val="28"/>
          <w:szCs w:val="28"/>
        </w:rPr>
        <w:t>кинуті до в’язниць</w:t>
      </w:r>
      <w:r w:rsidRPr="00005F3A">
        <w:rPr>
          <w:rStyle w:val="a8"/>
          <w:sz w:val="28"/>
          <w:szCs w:val="28"/>
        </w:rPr>
        <w:footnoteReference w:id="80"/>
      </w:r>
      <w:r w:rsidRPr="00005F3A">
        <w:rPr>
          <w:snapToGrid w:val="0"/>
          <w:sz w:val="28"/>
          <w:szCs w:val="28"/>
        </w:rPr>
        <w:t>, заразом</w:t>
      </w:r>
      <w:r w:rsidR="00410C4B">
        <w:rPr>
          <w:snapToGrid w:val="0"/>
          <w:sz w:val="28"/>
          <w:szCs w:val="28"/>
          <w:lang w:val="uk-UA"/>
        </w:rPr>
        <w:t xml:space="preserve"> </w:t>
      </w:r>
      <w:r w:rsidRPr="00005F3A">
        <w:rPr>
          <w:snapToGrid w:val="0"/>
          <w:sz w:val="28"/>
          <w:szCs w:val="28"/>
        </w:rPr>
        <w:t>влада заборонила видавати будь-які</w:t>
      </w:r>
      <w:r w:rsidR="00410C4B">
        <w:rPr>
          <w:snapToGrid w:val="0"/>
          <w:sz w:val="28"/>
          <w:szCs w:val="28"/>
          <w:lang w:val="uk-UA"/>
        </w:rPr>
        <w:t xml:space="preserve"> </w:t>
      </w:r>
      <w:r w:rsidRPr="00005F3A">
        <w:rPr>
          <w:snapToGrid w:val="0"/>
          <w:sz w:val="28"/>
          <w:szCs w:val="28"/>
        </w:rPr>
        <w:t>газети</w:t>
      </w:r>
      <w:r w:rsidR="00410C4B">
        <w:rPr>
          <w:snapToGrid w:val="0"/>
          <w:sz w:val="28"/>
          <w:szCs w:val="28"/>
          <w:lang w:val="uk-UA"/>
        </w:rPr>
        <w:t xml:space="preserve"> </w:t>
      </w:r>
      <w:r w:rsidRPr="00005F3A">
        <w:rPr>
          <w:snapToGrid w:val="0"/>
          <w:sz w:val="28"/>
          <w:szCs w:val="28"/>
        </w:rPr>
        <w:t>чи</w:t>
      </w:r>
      <w:r w:rsidR="00410C4B">
        <w:rPr>
          <w:snapToGrid w:val="0"/>
          <w:sz w:val="28"/>
          <w:szCs w:val="28"/>
          <w:lang w:val="uk-UA"/>
        </w:rPr>
        <w:t xml:space="preserve"> </w:t>
      </w:r>
      <w:r w:rsidRPr="00005F3A">
        <w:rPr>
          <w:snapToGrid w:val="0"/>
          <w:sz w:val="28"/>
          <w:szCs w:val="28"/>
        </w:rPr>
        <w:t>журнали на їдиші</w:t>
      </w:r>
      <w:r w:rsidR="00410C4B">
        <w:rPr>
          <w:snapToGrid w:val="0"/>
          <w:sz w:val="28"/>
          <w:szCs w:val="28"/>
          <w:lang w:val="uk-UA"/>
        </w:rPr>
        <w:t xml:space="preserve"> </w:t>
      </w:r>
      <w:r w:rsidRPr="00005F3A">
        <w:rPr>
          <w:snapToGrid w:val="0"/>
          <w:sz w:val="28"/>
          <w:szCs w:val="28"/>
        </w:rPr>
        <w:t>або</w:t>
      </w:r>
      <w:r w:rsidR="00410C4B">
        <w:rPr>
          <w:snapToGrid w:val="0"/>
          <w:sz w:val="28"/>
          <w:szCs w:val="28"/>
          <w:lang w:val="uk-UA"/>
        </w:rPr>
        <w:t xml:space="preserve"> </w:t>
      </w:r>
      <w:r w:rsidRPr="00005F3A">
        <w:rPr>
          <w:snapToGrid w:val="0"/>
          <w:sz w:val="28"/>
          <w:szCs w:val="28"/>
        </w:rPr>
        <w:t>івриті.</w:t>
      </w:r>
    </w:p>
    <w:p w:rsidR="003364B4" w:rsidRPr="00005F3A" w:rsidRDefault="003364B4" w:rsidP="00005F3A">
      <w:pPr>
        <w:shd w:val="clear" w:color="auto" w:fill="FFFFFF"/>
        <w:ind w:firstLine="567"/>
        <w:contextualSpacing/>
        <w:jc w:val="both"/>
        <w:rPr>
          <w:snapToGrid w:val="0"/>
          <w:sz w:val="28"/>
          <w:szCs w:val="28"/>
        </w:rPr>
      </w:pPr>
      <w:r w:rsidRPr="00005F3A">
        <w:rPr>
          <w:snapToGrid w:val="0"/>
          <w:sz w:val="28"/>
          <w:szCs w:val="28"/>
        </w:rPr>
        <w:t>Водночас на західноукраїнських землях мирне</w:t>
      </w:r>
      <w:r w:rsidR="00410C4B">
        <w:rPr>
          <w:snapToGrid w:val="0"/>
          <w:sz w:val="28"/>
          <w:szCs w:val="28"/>
          <w:lang w:val="uk-UA"/>
        </w:rPr>
        <w:t xml:space="preserve"> </w:t>
      </w:r>
      <w:r w:rsidRPr="00005F3A">
        <w:rPr>
          <w:snapToGrid w:val="0"/>
          <w:sz w:val="28"/>
          <w:szCs w:val="28"/>
        </w:rPr>
        <w:t>єврейське</w:t>
      </w:r>
      <w:r w:rsidR="00410C4B">
        <w:rPr>
          <w:snapToGrid w:val="0"/>
          <w:sz w:val="28"/>
          <w:szCs w:val="28"/>
          <w:lang w:val="uk-UA"/>
        </w:rPr>
        <w:t xml:space="preserve"> </w:t>
      </w:r>
      <w:r w:rsidRPr="00005F3A">
        <w:rPr>
          <w:snapToGrid w:val="0"/>
          <w:sz w:val="28"/>
          <w:szCs w:val="28"/>
        </w:rPr>
        <w:t>населення в перші</w:t>
      </w:r>
      <w:r w:rsidR="00410C4B">
        <w:rPr>
          <w:snapToGrid w:val="0"/>
          <w:sz w:val="28"/>
          <w:szCs w:val="28"/>
          <w:lang w:val="uk-UA"/>
        </w:rPr>
        <w:t xml:space="preserve"> </w:t>
      </w:r>
      <w:r w:rsidRPr="00005F3A">
        <w:rPr>
          <w:snapToGrid w:val="0"/>
          <w:sz w:val="28"/>
          <w:szCs w:val="28"/>
        </w:rPr>
        <w:t>дні</w:t>
      </w:r>
      <w:r w:rsidR="00410C4B">
        <w:rPr>
          <w:snapToGrid w:val="0"/>
          <w:sz w:val="28"/>
          <w:szCs w:val="28"/>
          <w:lang w:val="uk-UA"/>
        </w:rPr>
        <w:t xml:space="preserve"> </w:t>
      </w:r>
      <w:r w:rsidRPr="00005F3A">
        <w:rPr>
          <w:snapToGrid w:val="0"/>
          <w:sz w:val="28"/>
          <w:szCs w:val="28"/>
        </w:rPr>
        <w:t>війни</w:t>
      </w:r>
      <w:r w:rsidR="00410C4B">
        <w:rPr>
          <w:snapToGrid w:val="0"/>
          <w:sz w:val="28"/>
          <w:szCs w:val="28"/>
          <w:lang w:val="uk-UA"/>
        </w:rPr>
        <w:t xml:space="preserve"> </w:t>
      </w:r>
      <w:r w:rsidRPr="00005F3A">
        <w:rPr>
          <w:snapToGrid w:val="0"/>
          <w:sz w:val="28"/>
          <w:szCs w:val="28"/>
        </w:rPr>
        <w:t>опинилося в зоні</w:t>
      </w:r>
      <w:r w:rsidR="00410C4B">
        <w:rPr>
          <w:snapToGrid w:val="0"/>
          <w:sz w:val="28"/>
          <w:szCs w:val="28"/>
          <w:lang w:val="uk-UA"/>
        </w:rPr>
        <w:t xml:space="preserve"> </w:t>
      </w:r>
      <w:r w:rsidRPr="00005F3A">
        <w:rPr>
          <w:snapToGrid w:val="0"/>
          <w:sz w:val="28"/>
          <w:szCs w:val="28"/>
        </w:rPr>
        <w:t>бойових</w:t>
      </w:r>
      <w:r w:rsidR="00410C4B">
        <w:rPr>
          <w:snapToGrid w:val="0"/>
          <w:sz w:val="28"/>
          <w:szCs w:val="28"/>
          <w:lang w:val="uk-UA"/>
        </w:rPr>
        <w:t xml:space="preserve"> </w:t>
      </w:r>
      <w:r w:rsidRPr="00005F3A">
        <w:rPr>
          <w:snapToGrid w:val="0"/>
          <w:sz w:val="28"/>
          <w:szCs w:val="28"/>
        </w:rPr>
        <w:t>дій. Ще до їхнього початку а</w:t>
      </w:r>
      <w:r w:rsidRPr="00005F3A">
        <w:rPr>
          <w:sz w:val="28"/>
          <w:szCs w:val="28"/>
        </w:rPr>
        <w:t>встрійська</w:t>
      </w:r>
      <w:r w:rsidR="00410C4B">
        <w:rPr>
          <w:sz w:val="28"/>
          <w:szCs w:val="28"/>
          <w:lang w:val="uk-UA"/>
        </w:rPr>
        <w:t xml:space="preserve"> </w:t>
      </w:r>
      <w:r w:rsidRPr="00005F3A">
        <w:rPr>
          <w:sz w:val="28"/>
          <w:szCs w:val="28"/>
        </w:rPr>
        <w:t>влада</w:t>
      </w:r>
      <w:r w:rsidR="00410C4B">
        <w:rPr>
          <w:sz w:val="28"/>
          <w:szCs w:val="28"/>
          <w:lang w:val="uk-UA"/>
        </w:rPr>
        <w:t xml:space="preserve"> </w:t>
      </w:r>
      <w:r w:rsidRPr="00005F3A">
        <w:rPr>
          <w:sz w:val="28"/>
          <w:szCs w:val="28"/>
        </w:rPr>
        <w:t>вміло</w:t>
      </w:r>
      <w:r w:rsidR="00410C4B">
        <w:rPr>
          <w:sz w:val="28"/>
          <w:szCs w:val="28"/>
          <w:lang w:val="uk-UA"/>
        </w:rPr>
        <w:t xml:space="preserve"> </w:t>
      </w:r>
      <w:r w:rsidRPr="00005F3A">
        <w:rPr>
          <w:sz w:val="28"/>
          <w:szCs w:val="28"/>
        </w:rPr>
        <w:t>використовувала</w:t>
      </w:r>
      <w:r w:rsidR="00410C4B">
        <w:rPr>
          <w:sz w:val="28"/>
          <w:szCs w:val="28"/>
          <w:lang w:val="uk-UA"/>
        </w:rPr>
        <w:t xml:space="preserve"> </w:t>
      </w:r>
      <w:r w:rsidRPr="00005F3A">
        <w:rPr>
          <w:sz w:val="28"/>
          <w:szCs w:val="28"/>
        </w:rPr>
        <w:t>настрої</w:t>
      </w:r>
      <w:r w:rsidR="00410C4B">
        <w:rPr>
          <w:sz w:val="28"/>
          <w:szCs w:val="28"/>
          <w:lang w:val="uk-UA"/>
        </w:rPr>
        <w:t xml:space="preserve"> </w:t>
      </w:r>
      <w:r w:rsidRPr="00005F3A">
        <w:rPr>
          <w:sz w:val="28"/>
          <w:szCs w:val="28"/>
        </w:rPr>
        <w:t>місцевого</w:t>
      </w:r>
      <w:r w:rsidR="00410C4B">
        <w:rPr>
          <w:sz w:val="28"/>
          <w:szCs w:val="28"/>
          <w:lang w:val="uk-UA"/>
        </w:rPr>
        <w:t xml:space="preserve"> </w:t>
      </w:r>
      <w:r w:rsidRPr="00005F3A">
        <w:rPr>
          <w:sz w:val="28"/>
          <w:szCs w:val="28"/>
        </w:rPr>
        <w:t>єврейства і, не шкодуючи</w:t>
      </w:r>
      <w:r w:rsidR="00410C4B">
        <w:rPr>
          <w:sz w:val="28"/>
          <w:szCs w:val="28"/>
          <w:lang w:val="uk-UA"/>
        </w:rPr>
        <w:t xml:space="preserve"> </w:t>
      </w:r>
      <w:r w:rsidRPr="00005F3A">
        <w:rPr>
          <w:sz w:val="28"/>
          <w:szCs w:val="28"/>
        </w:rPr>
        <w:t>коштів і засобів для антиросійської</w:t>
      </w:r>
      <w:r w:rsidR="00410C4B">
        <w:rPr>
          <w:sz w:val="28"/>
          <w:szCs w:val="28"/>
          <w:lang w:val="uk-UA"/>
        </w:rPr>
        <w:t xml:space="preserve"> </w:t>
      </w:r>
      <w:r w:rsidRPr="00005F3A">
        <w:rPr>
          <w:sz w:val="28"/>
          <w:szCs w:val="28"/>
        </w:rPr>
        <w:t>пропаґанди, висвітлювала</w:t>
      </w:r>
      <w:r w:rsidR="00410C4B">
        <w:rPr>
          <w:sz w:val="28"/>
          <w:szCs w:val="28"/>
          <w:lang w:val="uk-UA"/>
        </w:rPr>
        <w:t xml:space="preserve"> </w:t>
      </w:r>
      <w:r w:rsidRPr="00005F3A">
        <w:rPr>
          <w:sz w:val="28"/>
          <w:szCs w:val="28"/>
        </w:rPr>
        <w:t>безправне становище підросійських</w:t>
      </w:r>
      <w:r w:rsidR="00410C4B">
        <w:rPr>
          <w:sz w:val="28"/>
          <w:szCs w:val="28"/>
          <w:lang w:val="uk-UA"/>
        </w:rPr>
        <w:t xml:space="preserve"> </w:t>
      </w:r>
      <w:r w:rsidRPr="00005F3A">
        <w:rPr>
          <w:sz w:val="28"/>
          <w:szCs w:val="28"/>
        </w:rPr>
        <w:t>євреїв. Тому війну з Росією</w:t>
      </w:r>
      <w:r w:rsidR="00410C4B">
        <w:rPr>
          <w:sz w:val="28"/>
          <w:szCs w:val="28"/>
          <w:lang w:val="uk-UA"/>
        </w:rPr>
        <w:t xml:space="preserve"> </w:t>
      </w:r>
      <w:r w:rsidRPr="00005F3A">
        <w:rPr>
          <w:sz w:val="28"/>
          <w:szCs w:val="28"/>
        </w:rPr>
        <w:t>єврейська</w:t>
      </w:r>
      <w:r w:rsidR="00410C4B">
        <w:rPr>
          <w:sz w:val="28"/>
          <w:szCs w:val="28"/>
          <w:lang w:val="uk-UA"/>
        </w:rPr>
        <w:t xml:space="preserve"> </w:t>
      </w:r>
      <w:r w:rsidRPr="00005F3A">
        <w:rPr>
          <w:sz w:val="28"/>
          <w:szCs w:val="28"/>
        </w:rPr>
        <w:t>інтеліґенція Австро-Угорщини</w:t>
      </w:r>
      <w:r w:rsidR="00410C4B">
        <w:rPr>
          <w:sz w:val="28"/>
          <w:szCs w:val="28"/>
          <w:lang w:val="uk-UA"/>
        </w:rPr>
        <w:t xml:space="preserve"> </w:t>
      </w:r>
      <w:r w:rsidRPr="00005F3A">
        <w:rPr>
          <w:sz w:val="28"/>
          <w:szCs w:val="28"/>
        </w:rPr>
        <w:t>сприймала як боротьбу</w:t>
      </w:r>
      <w:r w:rsidR="00410C4B">
        <w:rPr>
          <w:sz w:val="28"/>
          <w:szCs w:val="28"/>
          <w:lang w:val="uk-UA"/>
        </w:rPr>
        <w:t xml:space="preserve"> </w:t>
      </w:r>
      <w:r w:rsidRPr="00005F3A">
        <w:rPr>
          <w:sz w:val="28"/>
          <w:szCs w:val="28"/>
        </w:rPr>
        <w:t>цивілізованої</w:t>
      </w:r>
      <w:r w:rsidR="00410C4B">
        <w:rPr>
          <w:sz w:val="28"/>
          <w:szCs w:val="28"/>
          <w:lang w:val="uk-UA"/>
        </w:rPr>
        <w:t xml:space="preserve"> </w:t>
      </w:r>
      <w:r w:rsidRPr="00005F3A">
        <w:rPr>
          <w:sz w:val="28"/>
          <w:szCs w:val="28"/>
        </w:rPr>
        <w:t>країни з «азійським деспотизмом», «країною</w:t>
      </w:r>
      <w:r w:rsidR="00410C4B">
        <w:rPr>
          <w:sz w:val="28"/>
          <w:szCs w:val="28"/>
          <w:lang w:val="uk-UA"/>
        </w:rPr>
        <w:t xml:space="preserve"> </w:t>
      </w:r>
      <w:r w:rsidRPr="00005F3A">
        <w:rPr>
          <w:sz w:val="28"/>
          <w:szCs w:val="28"/>
        </w:rPr>
        <w:t>погромів». Зокрема, у відозві</w:t>
      </w:r>
      <w:r w:rsidR="00410C4B">
        <w:rPr>
          <w:sz w:val="28"/>
          <w:szCs w:val="28"/>
          <w:lang w:val="uk-UA"/>
        </w:rPr>
        <w:t xml:space="preserve"> </w:t>
      </w:r>
      <w:r w:rsidRPr="00005F3A">
        <w:rPr>
          <w:sz w:val="28"/>
          <w:szCs w:val="28"/>
        </w:rPr>
        <w:t>Єврейської</w:t>
      </w:r>
      <w:r w:rsidR="00410C4B">
        <w:rPr>
          <w:sz w:val="28"/>
          <w:szCs w:val="28"/>
          <w:lang w:val="uk-UA"/>
        </w:rPr>
        <w:t xml:space="preserve"> </w:t>
      </w:r>
      <w:r w:rsidRPr="00005F3A">
        <w:rPr>
          <w:sz w:val="28"/>
          <w:szCs w:val="28"/>
        </w:rPr>
        <w:t>національної</w:t>
      </w:r>
      <w:r w:rsidR="00410C4B">
        <w:rPr>
          <w:sz w:val="28"/>
          <w:szCs w:val="28"/>
          <w:lang w:val="uk-UA"/>
        </w:rPr>
        <w:t xml:space="preserve"> </w:t>
      </w:r>
      <w:r w:rsidRPr="00005F3A">
        <w:rPr>
          <w:sz w:val="28"/>
          <w:szCs w:val="28"/>
        </w:rPr>
        <w:t>партії</w:t>
      </w:r>
      <w:r w:rsidR="00410C4B">
        <w:rPr>
          <w:sz w:val="28"/>
          <w:szCs w:val="28"/>
          <w:lang w:val="uk-UA"/>
        </w:rPr>
        <w:t xml:space="preserve"> </w:t>
      </w:r>
      <w:r w:rsidRPr="00005F3A">
        <w:rPr>
          <w:sz w:val="28"/>
          <w:szCs w:val="28"/>
        </w:rPr>
        <w:t>Буковини, яку поширювали</w:t>
      </w:r>
      <w:r w:rsidR="00410C4B">
        <w:rPr>
          <w:sz w:val="28"/>
          <w:szCs w:val="28"/>
          <w:lang w:val="uk-UA"/>
        </w:rPr>
        <w:t xml:space="preserve"> </w:t>
      </w:r>
      <w:r w:rsidRPr="00005F3A">
        <w:rPr>
          <w:sz w:val="28"/>
          <w:szCs w:val="28"/>
        </w:rPr>
        <w:t>восени 1914 р. в Галичині, зазначалося: «...ненависні</w:t>
      </w:r>
      <w:r w:rsidR="00410C4B">
        <w:rPr>
          <w:sz w:val="28"/>
          <w:szCs w:val="28"/>
          <w:lang w:val="uk-UA"/>
        </w:rPr>
        <w:t xml:space="preserve"> </w:t>
      </w:r>
      <w:r w:rsidRPr="00005F3A">
        <w:rPr>
          <w:sz w:val="28"/>
          <w:szCs w:val="28"/>
        </w:rPr>
        <w:t>москалі</w:t>
      </w:r>
      <w:r w:rsidR="00410C4B">
        <w:rPr>
          <w:sz w:val="28"/>
          <w:szCs w:val="28"/>
          <w:lang w:val="uk-UA"/>
        </w:rPr>
        <w:t xml:space="preserve"> </w:t>
      </w:r>
      <w:r w:rsidRPr="00005F3A">
        <w:rPr>
          <w:sz w:val="28"/>
          <w:szCs w:val="28"/>
        </w:rPr>
        <w:t>оголосили</w:t>
      </w:r>
      <w:r w:rsidR="00410C4B">
        <w:rPr>
          <w:sz w:val="28"/>
          <w:szCs w:val="28"/>
          <w:lang w:val="uk-UA"/>
        </w:rPr>
        <w:t xml:space="preserve"> </w:t>
      </w:r>
      <w:r w:rsidRPr="00005F3A">
        <w:rPr>
          <w:sz w:val="28"/>
          <w:szCs w:val="28"/>
        </w:rPr>
        <w:t>нашій</w:t>
      </w:r>
      <w:r w:rsidR="00410C4B">
        <w:rPr>
          <w:sz w:val="28"/>
          <w:szCs w:val="28"/>
          <w:lang w:val="uk-UA"/>
        </w:rPr>
        <w:t xml:space="preserve"> </w:t>
      </w:r>
      <w:r w:rsidRPr="00005F3A">
        <w:rPr>
          <w:sz w:val="28"/>
          <w:szCs w:val="28"/>
        </w:rPr>
        <w:t>дорогій</w:t>
      </w:r>
      <w:r w:rsidR="00410C4B">
        <w:rPr>
          <w:sz w:val="28"/>
          <w:szCs w:val="28"/>
          <w:lang w:val="uk-UA"/>
        </w:rPr>
        <w:t xml:space="preserve"> </w:t>
      </w:r>
      <w:r w:rsidRPr="00005F3A">
        <w:rPr>
          <w:sz w:val="28"/>
          <w:szCs w:val="28"/>
        </w:rPr>
        <w:t>вітчизні</w:t>
      </w:r>
      <w:r w:rsidR="00410C4B">
        <w:rPr>
          <w:sz w:val="28"/>
          <w:szCs w:val="28"/>
          <w:lang w:val="uk-UA"/>
        </w:rPr>
        <w:t xml:space="preserve"> </w:t>
      </w:r>
      <w:r w:rsidRPr="00005F3A">
        <w:rPr>
          <w:sz w:val="28"/>
          <w:szCs w:val="28"/>
        </w:rPr>
        <w:t>війну. Ми, австрійські</w:t>
      </w:r>
      <w:r w:rsidR="00410C4B">
        <w:rPr>
          <w:sz w:val="28"/>
          <w:szCs w:val="28"/>
          <w:lang w:val="uk-UA"/>
        </w:rPr>
        <w:t xml:space="preserve"> </w:t>
      </w:r>
      <w:r w:rsidRPr="00005F3A">
        <w:rPr>
          <w:sz w:val="28"/>
          <w:szCs w:val="28"/>
        </w:rPr>
        <w:t>євреї, які</w:t>
      </w:r>
      <w:r w:rsidR="00410C4B">
        <w:rPr>
          <w:sz w:val="28"/>
          <w:szCs w:val="28"/>
          <w:lang w:val="uk-UA"/>
        </w:rPr>
        <w:t xml:space="preserve"> </w:t>
      </w:r>
      <w:r w:rsidRPr="00005F3A">
        <w:rPr>
          <w:sz w:val="28"/>
          <w:szCs w:val="28"/>
        </w:rPr>
        <w:t>користуються</w:t>
      </w:r>
      <w:r w:rsidR="00410C4B">
        <w:rPr>
          <w:sz w:val="28"/>
          <w:szCs w:val="28"/>
          <w:lang w:val="uk-UA"/>
        </w:rPr>
        <w:t xml:space="preserve"> </w:t>
      </w:r>
      <w:r w:rsidRPr="00005F3A">
        <w:rPr>
          <w:sz w:val="28"/>
          <w:szCs w:val="28"/>
        </w:rPr>
        <w:t>під</w:t>
      </w:r>
      <w:r w:rsidR="00410C4B">
        <w:rPr>
          <w:sz w:val="28"/>
          <w:szCs w:val="28"/>
          <w:lang w:val="uk-UA"/>
        </w:rPr>
        <w:t xml:space="preserve"> </w:t>
      </w:r>
      <w:r w:rsidRPr="00005F3A">
        <w:rPr>
          <w:sz w:val="28"/>
          <w:szCs w:val="28"/>
        </w:rPr>
        <w:t>скіпетром великодушного і справедливого цісаря</w:t>
      </w:r>
      <w:r w:rsidR="00410C4B">
        <w:rPr>
          <w:sz w:val="28"/>
          <w:szCs w:val="28"/>
          <w:lang w:val="uk-UA"/>
        </w:rPr>
        <w:t xml:space="preserve"> </w:t>
      </w:r>
      <w:r w:rsidRPr="00005F3A">
        <w:rPr>
          <w:sz w:val="28"/>
          <w:szCs w:val="28"/>
        </w:rPr>
        <w:t>усіма</w:t>
      </w:r>
      <w:r w:rsidR="00410C4B">
        <w:rPr>
          <w:sz w:val="28"/>
          <w:szCs w:val="28"/>
          <w:lang w:val="uk-UA"/>
        </w:rPr>
        <w:t xml:space="preserve"> </w:t>
      </w:r>
      <w:r w:rsidRPr="00005F3A">
        <w:rPr>
          <w:sz w:val="28"/>
          <w:szCs w:val="28"/>
        </w:rPr>
        <w:t>громадянськими</w:t>
      </w:r>
      <w:r w:rsidR="00410C4B">
        <w:rPr>
          <w:sz w:val="28"/>
          <w:szCs w:val="28"/>
          <w:lang w:val="uk-UA"/>
        </w:rPr>
        <w:t xml:space="preserve"> </w:t>
      </w:r>
      <w:r w:rsidRPr="00005F3A">
        <w:rPr>
          <w:sz w:val="28"/>
          <w:szCs w:val="28"/>
        </w:rPr>
        <w:t>політичними правами та свободою, натхненно</w:t>
      </w:r>
      <w:r w:rsidR="00410C4B">
        <w:rPr>
          <w:sz w:val="28"/>
          <w:szCs w:val="28"/>
          <w:lang w:val="uk-UA"/>
        </w:rPr>
        <w:t xml:space="preserve"> </w:t>
      </w:r>
      <w:r w:rsidRPr="00005F3A">
        <w:rPr>
          <w:sz w:val="28"/>
          <w:szCs w:val="28"/>
        </w:rPr>
        <w:t>вирушаємо на війну з метою боронити нашу дорогу вітчизну... В цій</w:t>
      </w:r>
      <w:r w:rsidR="00410C4B">
        <w:rPr>
          <w:sz w:val="28"/>
          <w:szCs w:val="28"/>
          <w:lang w:val="uk-UA"/>
        </w:rPr>
        <w:t xml:space="preserve"> </w:t>
      </w:r>
      <w:r w:rsidRPr="00005F3A">
        <w:rPr>
          <w:sz w:val="28"/>
          <w:szCs w:val="28"/>
        </w:rPr>
        <w:t>боротьбі й ми, євреї, боремося за плоди тисячолітньої</w:t>
      </w:r>
      <w:r w:rsidR="00410C4B">
        <w:rPr>
          <w:sz w:val="28"/>
          <w:szCs w:val="28"/>
          <w:lang w:val="uk-UA"/>
        </w:rPr>
        <w:t xml:space="preserve"> </w:t>
      </w:r>
      <w:r w:rsidRPr="00005F3A">
        <w:rPr>
          <w:sz w:val="28"/>
          <w:szCs w:val="28"/>
        </w:rPr>
        <w:t>культурної</w:t>
      </w:r>
      <w:r w:rsidR="00410C4B">
        <w:rPr>
          <w:sz w:val="28"/>
          <w:szCs w:val="28"/>
          <w:lang w:val="uk-UA"/>
        </w:rPr>
        <w:t xml:space="preserve"> </w:t>
      </w:r>
      <w:r w:rsidRPr="00005F3A">
        <w:rPr>
          <w:sz w:val="28"/>
          <w:szCs w:val="28"/>
        </w:rPr>
        <w:t>праці, в якій</w:t>
      </w:r>
      <w:r w:rsidR="00410C4B">
        <w:rPr>
          <w:sz w:val="28"/>
          <w:szCs w:val="28"/>
          <w:lang w:val="uk-UA"/>
        </w:rPr>
        <w:t xml:space="preserve"> </w:t>
      </w:r>
      <w:r w:rsidRPr="00005F3A">
        <w:rPr>
          <w:sz w:val="28"/>
          <w:szCs w:val="28"/>
        </w:rPr>
        <w:t>наші батьки на Заході та Півдні</w:t>
      </w:r>
      <w:r w:rsidR="00410C4B">
        <w:rPr>
          <w:sz w:val="28"/>
          <w:szCs w:val="28"/>
          <w:lang w:val="uk-UA"/>
        </w:rPr>
        <w:t xml:space="preserve"> </w:t>
      </w:r>
      <w:r w:rsidRPr="00005F3A">
        <w:rPr>
          <w:sz w:val="28"/>
          <w:szCs w:val="28"/>
        </w:rPr>
        <w:t>Європи</w:t>
      </w:r>
      <w:r w:rsidR="00410C4B">
        <w:rPr>
          <w:sz w:val="28"/>
          <w:szCs w:val="28"/>
          <w:lang w:val="uk-UA"/>
        </w:rPr>
        <w:t xml:space="preserve"> </w:t>
      </w:r>
      <w:r w:rsidRPr="00005F3A">
        <w:rPr>
          <w:sz w:val="28"/>
          <w:szCs w:val="28"/>
        </w:rPr>
        <w:t>старанно брали участь, і ми, євреї, боремося з азійським деспотизмом, поневоленням</w:t>
      </w:r>
      <w:r w:rsidR="00410C4B">
        <w:rPr>
          <w:sz w:val="28"/>
          <w:szCs w:val="28"/>
          <w:lang w:val="uk-UA"/>
        </w:rPr>
        <w:t xml:space="preserve"> </w:t>
      </w:r>
      <w:r w:rsidRPr="00005F3A">
        <w:rPr>
          <w:sz w:val="28"/>
          <w:szCs w:val="28"/>
        </w:rPr>
        <w:t>народів...»</w:t>
      </w:r>
      <w:r w:rsidRPr="00005F3A">
        <w:rPr>
          <w:rStyle w:val="a8"/>
          <w:snapToGrid w:val="0"/>
          <w:sz w:val="28"/>
          <w:szCs w:val="28"/>
        </w:rPr>
        <w:footnoteReference w:id="81"/>
      </w:r>
      <w:r w:rsidRPr="00005F3A">
        <w:rPr>
          <w:sz w:val="28"/>
          <w:szCs w:val="28"/>
        </w:rPr>
        <w:t>.</w:t>
      </w:r>
    </w:p>
    <w:p w:rsidR="003364B4" w:rsidRPr="00005F3A" w:rsidRDefault="003364B4" w:rsidP="00005F3A">
      <w:pPr>
        <w:shd w:val="clear" w:color="auto" w:fill="FFFFFF"/>
        <w:ind w:firstLine="567"/>
        <w:contextualSpacing/>
        <w:jc w:val="both"/>
        <w:rPr>
          <w:sz w:val="28"/>
          <w:szCs w:val="28"/>
        </w:rPr>
      </w:pPr>
      <w:r w:rsidRPr="00005F3A">
        <w:rPr>
          <w:snapToGrid w:val="0"/>
          <w:sz w:val="28"/>
          <w:szCs w:val="28"/>
        </w:rPr>
        <w:t>У серпні – листопаді 1914 р. російська</w:t>
      </w:r>
      <w:r w:rsidR="00410C4B">
        <w:rPr>
          <w:snapToGrid w:val="0"/>
          <w:sz w:val="28"/>
          <w:szCs w:val="28"/>
          <w:lang w:val="uk-UA"/>
        </w:rPr>
        <w:t xml:space="preserve"> </w:t>
      </w:r>
      <w:r w:rsidRPr="00005F3A">
        <w:rPr>
          <w:snapToGrid w:val="0"/>
          <w:sz w:val="28"/>
          <w:szCs w:val="28"/>
        </w:rPr>
        <w:t>армія</w:t>
      </w:r>
      <w:r w:rsidR="00410C4B">
        <w:rPr>
          <w:snapToGrid w:val="0"/>
          <w:sz w:val="28"/>
          <w:szCs w:val="28"/>
          <w:lang w:val="uk-UA"/>
        </w:rPr>
        <w:t xml:space="preserve"> </w:t>
      </w:r>
      <w:r w:rsidRPr="00005F3A">
        <w:rPr>
          <w:snapToGrid w:val="0"/>
          <w:sz w:val="28"/>
          <w:szCs w:val="28"/>
        </w:rPr>
        <w:t>зайняла</w:t>
      </w:r>
      <w:r w:rsidR="00410C4B">
        <w:rPr>
          <w:snapToGrid w:val="0"/>
          <w:sz w:val="28"/>
          <w:szCs w:val="28"/>
          <w:lang w:val="uk-UA"/>
        </w:rPr>
        <w:t xml:space="preserve"> </w:t>
      </w:r>
      <w:r w:rsidRPr="00005F3A">
        <w:rPr>
          <w:snapToGrid w:val="0"/>
          <w:sz w:val="28"/>
          <w:szCs w:val="28"/>
        </w:rPr>
        <w:t>майже всю Східну Галичину і Північну Буковину. Близько 400 тис. євреїв утекли у внутрішні</w:t>
      </w:r>
      <w:r w:rsidR="00410C4B">
        <w:rPr>
          <w:snapToGrid w:val="0"/>
          <w:sz w:val="28"/>
          <w:szCs w:val="28"/>
          <w:lang w:val="uk-UA"/>
        </w:rPr>
        <w:t xml:space="preserve"> </w:t>
      </w:r>
      <w:r w:rsidRPr="00005F3A">
        <w:rPr>
          <w:snapToGrid w:val="0"/>
          <w:sz w:val="28"/>
          <w:szCs w:val="28"/>
        </w:rPr>
        <w:t>райони Австро-Угорщини, решта</w:t>
      </w:r>
      <w:r w:rsidR="00410C4B">
        <w:rPr>
          <w:snapToGrid w:val="0"/>
          <w:sz w:val="28"/>
          <w:szCs w:val="28"/>
          <w:lang w:val="uk-UA"/>
        </w:rPr>
        <w:t xml:space="preserve"> </w:t>
      </w:r>
      <w:r w:rsidRPr="00005F3A">
        <w:rPr>
          <w:snapToGrid w:val="0"/>
          <w:sz w:val="28"/>
          <w:szCs w:val="28"/>
        </w:rPr>
        <w:t>зазнали</w:t>
      </w:r>
      <w:r w:rsidR="00410C4B">
        <w:rPr>
          <w:snapToGrid w:val="0"/>
          <w:sz w:val="28"/>
          <w:szCs w:val="28"/>
          <w:lang w:val="uk-UA"/>
        </w:rPr>
        <w:t xml:space="preserve"> </w:t>
      </w:r>
      <w:r w:rsidRPr="00005F3A">
        <w:rPr>
          <w:snapToGrid w:val="0"/>
          <w:sz w:val="28"/>
          <w:szCs w:val="28"/>
        </w:rPr>
        <w:t xml:space="preserve">знущань, грабежів, а нерідко й убивств. </w:t>
      </w:r>
      <w:r w:rsidRPr="00005F3A">
        <w:rPr>
          <w:sz w:val="28"/>
          <w:szCs w:val="28"/>
        </w:rPr>
        <w:t>Було</w:t>
      </w:r>
      <w:r w:rsidR="00410C4B">
        <w:rPr>
          <w:sz w:val="28"/>
          <w:szCs w:val="28"/>
          <w:lang w:val="uk-UA"/>
        </w:rPr>
        <w:t xml:space="preserve"> </w:t>
      </w:r>
      <w:r w:rsidRPr="00005F3A">
        <w:rPr>
          <w:sz w:val="28"/>
          <w:szCs w:val="28"/>
        </w:rPr>
        <w:t>сплюндровано, пограбовано та знищено</w:t>
      </w:r>
      <w:r w:rsidR="00410C4B">
        <w:rPr>
          <w:sz w:val="28"/>
          <w:szCs w:val="28"/>
          <w:lang w:val="uk-UA"/>
        </w:rPr>
        <w:t xml:space="preserve"> </w:t>
      </w:r>
      <w:r w:rsidRPr="00005F3A">
        <w:rPr>
          <w:sz w:val="28"/>
          <w:szCs w:val="28"/>
        </w:rPr>
        <w:t>сотні</w:t>
      </w:r>
      <w:r w:rsidR="00410C4B">
        <w:rPr>
          <w:sz w:val="28"/>
          <w:szCs w:val="28"/>
          <w:lang w:val="uk-UA"/>
        </w:rPr>
        <w:t xml:space="preserve"> </w:t>
      </w:r>
      <w:r w:rsidRPr="00005F3A">
        <w:rPr>
          <w:sz w:val="28"/>
          <w:szCs w:val="28"/>
        </w:rPr>
        <w:t>синаґоґ і єврейських</w:t>
      </w:r>
      <w:r w:rsidR="00410C4B">
        <w:rPr>
          <w:sz w:val="28"/>
          <w:szCs w:val="28"/>
          <w:lang w:val="uk-UA"/>
        </w:rPr>
        <w:t xml:space="preserve"> </w:t>
      </w:r>
      <w:r w:rsidRPr="00005F3A">
        <w:rPr>
          <w:sz w:val="28"/>
          <w:szCs w:val="28"/>
        </w:rPr>
        <w:t>молитовнихд</w:t>
      </w:r>
      <w:r w:rsidR="00410C4B">
        <w:rPr>
          <w:sz w:val="28"/>
          <w:szCs w:val="28"/>
          <w:lang w:val="uk-UA"/>
        </w:rPr>
        <w:t xml:space="preserve"> </w:t>
      </w:r>
      <w:r w:rsidRPr="00005F3A">
        <w:rPr>
          <w:sz w:val="28"/>
          <w:szCs w:val="28"/>
        </w:rPr>
        <w:t>омів</w:t>
      </w:r>
      <w:r w:rsidRPr="00005F3A">
        <w:rPr>
          <w:rStyle w:val="a8"/>
          <w:snapToGrid w:val="0"/>
          <w:sz w:val="28"/>
          <w:szCs w:val="28"/>
        </w:rPr>
        <w:footnoteReference w:id="82"/>
      </w:r>
      <w:r w:rsidRPr="00005F3A">
        <w:rPr>
          <w:sz w:val="28"/>
          <w:szCs w:val="28"/>
        </w:rPr>
        <w:t xml:space="preserve">. </w:t>
      </w:r>
      <w:r w:rsidRPr="00005F3A">
        <w:rPr>
          <w:snapToGrid w:val="0"/>
          <w:sz w:val="28"/>
          <w:szCs w:val="28"/>
        </w:rPr>
        <w:t>У низці</w:t>
      </w:r>
      <w:r w:rsidR="00410C4B">
        <w:rPr>
          <w:snapToGrid w:val="0"/>
          <w:sz w:val="28"/>
          <w:szCs w:val="28"/>
          <w:lang w:val="uk-UA"/>
        </w:rPr>
        <w:t xml:space="preserve"> </w:t>
      </w:r>
      <w:r w:rsidRPr="00005F3A">
        <w:rPr>
          <w:snapToGrid w:val="0"/>
          <w:sz w:val="28"/>
          <w:szCs w:val="28"/>
        </w:rPr>
        <w:t>міст і містечок</w:t>
      </w:r>
      <w:r w:rsidR="00410C4B">
        <w:rPr>
          <w:snapToGrid w:val="0"/>
          <w:sz w:val="28"/>
          <w:szCs w:val="28"/>
          <w:lang w:val="uk-UA"/>
        </w:rPr>
        <w:t xml:space="preserve"> </w:t>
      </w:r>
      <w:r w:rsidRPr="00005F3A">
        <w:rPr>
          <w:snapToGrid w:val="0"/>
          <w:sz w:val="28"/>
          <w:szCs w:val="28"/>
        </w:rPr>
        <w:t>влаштовано</w:t>
      </w:r>
      <w:r w:rsidR="00410C4B">
        <w:rPr>
          <w:snapToGrid w:val="0"/>
          <w:sz w:val="28"/>
          <w:szCs w:val="28"/>
          <w:lang w:val="uk-UA"/>
        </w:rPr>
        <w:t xml:space="preserve"> </w:t>
      </w:r>
      <w:r w:rsidRPr="00005F3A">
        <w:rPr>
          <w:snapToGrid w:val="0"/>
          <w:sz w:val="28"/>
          <w:szCs w:val="28"/>
        </w:rPr>
        <w:t>криваві погроми</w:t>
      </w:r>
      <w:r w:rsidRPr="00005F3A">
        <w:rPr>
          <w:sz w:val="28"/>
          <w:szCs w:val="28"/>
        </w:rPr>
        <w:t>; шлях російських</w:t>
      </w:r>
      <w:r w:rsidR="00410C4B">
        <w:rPr>
          <w:sz w:val="28"/>
          <w:szCs w:val="28"/>
          <w:lang w:val="uk-UA"/>
        </w:rPr>
        <w:t xml:space="preserve"> </w:t>
      </w:r>
      <w:r w:rsidRPr="00005F3A">
        <w:rPr>
          <w:sz w:val="28"/>
          <w:szCs w:val="28"/>
        </w:rPr>
        <w:t>військ у бік</w:t>
      </w:r>
      <w:r w:rsidR="00410C4B">
        <w:rPr>
          <w:sz w:val="28"/>
          <w:szCs w:val="28"/>
          <w:lang w:val="uk-UA"/>
        </w:rPr>
        <w:t xml:space="preserve"> </w:t>
      </w:r>
      <w:r w:rsidRPr="00005F3A">
        <w:rPr>
          <w:sz w:val="28"/>
          <w:szCs w:val="28"/>
        </w:rPr>
        <w:t xml:space="preserve">Прусії та Австрії і назад перетворився в </w:t>
      </w:r>
      <w:r w:rsidRPr="00005F3A">
        <w:rPr>
          <w:sz w:val="28"/>
          <w:szCs w:val="28"/>
        </w:rPr>
        <w:lastRenderedPageBreak/>
        <w:t>арену насильств над єврейським</w:t>
      </w:r>
      <w:r w:rsidR="00410C4B">
        <w:rPr>
          <w:sz w:val="28"/>
          <w:szCs w:val="28"/>
          <w:lang w:val="uk-UA"/>
        </w:rPr>
        <w:t xml:space="preserve"> </w:t>
      </w:r>
      <w:r w:rsidRPr="00005F3A">
        <w:rPr>
          <w:sz w:val="28"/>
          <w:szCs w:val="28"/>
        </w:rPr>
        <w:t>населенням</w:t>
      </w:r>
      <w:r w:rsidRPr="00005F3A">
        <w:rPr>
          <w:rStyle w:val="a8"/>
          <w:sz w:val="28"/>
          <w:szCs w:val="28"/>
        </w:rPr>
        <w:footnoteReference w:id="83"/>
      </w:r>
      <w:r w:rsidRPr="00005F3A">
        <w:rPr>
          <w:sz w:val="28"/>
          <w:szCs w:val="28"/>
        </w:rPr>
        <w:t>. Згідно з розпорядженням верховного головнокомандувача</w:t>
      </w:r>
      <w:r w:rsidR="00410C4B">
        <w:rPr>
          <w:sz w:val="28"/>
          <w:szCs w:val="28"/>
          <w:lang w:val="uk-UA"/>
        </w:rPr>
        <w:t xml:space="preserve"> </w:t>
      </w:r>
      <w:r w:rsidRPr="00005F3A">
        <w:rPr>
          <w:sz w:val="28"/>
          <w:szCs w:val="28"/>
        </w:rPr>
        <w:t>російської</w:t>
      </w:r>
      <w:r w:rsidR="00410C4B">
        <w:rPr>
          <w:sz w:val="28"/>
          <w:szCs w:val="28"/>
          <w:lang w:val="uk-UA"/>
        </w:rPr>
        <w:t xml:space="preserve"> </w:t>
      </w:r>
      <w:r w:rsidRPr="00005F3A">
        <w:rPr>
          <w:sz w:val="28"/>
          <w:szCs w:val="28"/>
        </w:rPr>
        <w:t>армії великого князя Ніколая</w:t>
      </w:r>
      <w:r w:rsidR="00410C4B">
        <w:rPr>
          <w:sz w:val="28"/>
          <w:szCs w:val="28"/>
          <w:lang w:val="uk-UA"/>
        </w:rPr>
        <w:t xml:space="preserve"> </w:t>
      </w:r>
      <w:r w:rsidRPr="00005F3A">
        <w:rPr>
          <w:sz w:val="28"/>
          <w:szCs w:val="28"/>
        </w:rPr>
        <w:t>Ніколаєвіча, «…найзаможніших і тих, хто</w:t>
      </w:r>
      <w:r w:rsidR="00410C4B">
        <w:rPr>
          <w:sz w:val="28"/>
          <w:szCs w:val="28"/>
          <w:lang w:val="uk-UA"/>
        </w:rPr>
        <w:t xml:space="preserve"> </w:t>
      </w:r>
      <w:r w:rsidRPr="00005F3A">
        <w:rPr>
          <w:sz w:val="28"/>
          <w:szCs w:val="28"/>
        </w:rPr>
        <w:t>посідає</w:t>
      </w:r>
      <w:r w:rsidR="00410C4B">
        <w:rPr>
          <w:sz w:val="28"/>
          <w:szCs w:val="28"/>
          <w:lang w:val="uk-UA"/>
        </w:rPr>
        <w:t xml:space="preserve"> </w:t>
      </w:r>
      <w:r w:rsidRPr="00005F3A">
        <w:rPr>
          <w:sz w:val="28"/>
          <w:szCs w:val="28"/>
        </w:rPr>
        <w:t>суспільні</w:t>
      </w:r>
      <w:r w:rsidR="00410C4B">
        <w:rPr>
          <w:sz w:val="28"/>
          <w:szCs w:val="28"/>
          <w:lang w:val="uk-UA"/>
        </w:rPr>
        <w:t xml:space="preserve"> </w:t>
      </w:r>
      <w:r w:rsidRPr="00005F3A">
        <w:rPr>
          <w:sz w:val="28"/>
          <w:szCs w:val="28"/>
        </w:rPr>
        <w:t>чиинші посади, євреїв» брали в заручники й утримували «під</w:t>
      </w:r>
      <w:r w:rsidR="00410C4B">
        <w:rPr>
          <w:sz w:val="28"/>
          <w:szCs w:val="28"/>
          <w:lang w:val="uk-UA"/>
        </w:rPr>
        <w:t xml:space="preserve"> </w:t>
      </w:r>
      <w:r w:rsidRPr="00005F3A">
        <w:rPr>
          <w:sz w:val="28"/>
          <w:szCs w:val="28"/>
        </w:rPr>
        <w:t>вартою як злочинців». Вони мали стати «…відповідальними за всі</w:t>
      </w:r>
      <w:r w:rsidR="00410C4B">
        <w:rPr>
          <w:sz w:val="28"/>
          <w:szCs w:val="28"/>
          <w:lang w:val="uk-UA"/>
        </w:rPr>
        <w:t xml:space="preserve"> </w:t>
      </w:r>
      <w:r w:rsidRPr="00005F3A">
        <w:rPr>
          <w:sz w:val="28"/>
          <w:szCs w:val="28"/>
        </w:rPr>
        <w:t>насильства над цивільним</w:t>
      </w:r>
      <w:r w:rsidR="00410C4B">
        <w:rPr>
          <w:sz w:val="28"/>
          <w:szCs w:val="28"/>
          <w:lang w:val="uk-UA"/>
        </w:rPr>
        <w:t xml:space="preserve"> </w:t>
      </w:r>
      <w:r w:rsidRPr="00005F3A">
        <w:rPr>
          <w:sz w:val="28"/>
          <w:szCs w:val="28"/>
        </w:rPr>
        <w:t>населенням за намовою</w:t>
      </w:r>
      <w:r w:rsidR="00410C4B">
        <w:rPr>
          <w:sz w:val="28"/>
          <w:szCs w:val="28"/>
          <w:lang w:val="uk-UA"/>
        </w:rPr>
        <w:t xml:space="preserve"> </w:t>
      </w:r>
      <w:r w:rsidRPr="00005F3A">
        <w:rPr>
          <w:sz w:val="28"/>
          <w:szCs w:val="28"/>
        </w:rPr>
        <w:t>євреїв»</w:t>
      </w:r>
      <w:r w:rsidRPr="00005F3A">
        <w:rPr>
          <w:rStyle w:val="a8"/>
          <w:snapToGrid w:val="0"/>
          <w:sz w:val="28"/>
          <w:szCs w:val="28"/>
        </w:rPr>
        <w:footnoteReference w:id="84"/>
      </w:r>
      <w:r w:rsidR="00410C4B">
        <w:rPr>
          <w:sz w:val="28"/>
          <w:szCs w:val="28"/>
          <w:lang w:val="uk-UA"/>
        </w:rPr>
        <w:t xml:space="preserve"> </w:t>
      </w:r>
      <w:r w:rsidRPr="00005F3A">
        <w:rPr>
          <w:sz w:val="28"/>
          <w:szCs w:val="28"/>
        </w:rPr>
        <w:t>після</w:t>
      </w:r>
      <w:r w:rsidR="00410C4B">
        <w:rPr>
          <w:sz w:val="28"/>
          <w:szCs w:val="28"/>
          <w:lang w:val="uk-UA"/>
        </w:rPr>
        <w:t xml:space="preserve"> </w:t>
      </w:r>
      <w:r w:rsidRPr="00005F3A">
        <w:rPr>
          <w:sz w:val="28"/>
          <w:szCs w:val="28"/>
        </w:rPr>
        <w:t>повернення</w:t>
      </w:r>
      <w:r w:rsidR="00410C4B">
        <w:rPr>
          <w:sz w:val="28"/>
          <w:szCs w:val="28"/>
          <w:lang w:val="uk-UA"/>
        </w:rPr>
        <w:t xml:space="preserve"> </w:t>
      </w:r>
      <w:r w:rsidRPr="00005F3A">
        <w:rPr>
          <w:sz w:val="28"/>
          <w:szCs w:val="28"/>
        </w:rPr>
        <w:t>австрійської</w:t>
      </w:r>
      <w:r w:rsidR="00410C4B">
        <w:rPr>
          <w:sz w:val="28"/>
          <w:szCs w:val="28"/>
          <w:lang w:val="uk-UA"/>
        </w:rPr>
        <w:t xml:space="preserve"> </w:t>
      </w:r>
      <w:r w:rsidRPr="00005F3A">
        <w:rPr>
          <w:sz w:val="28"/>
          <w:szCs w:val="28"/>
        </w:rPr>
        <w:t>влади.</w:t>
      </w:r>
    </w:p>
    <w:p w:rsidR="003364B4" w:rsidRPr="00005F3A" w:rsidRDefault="003364B4" w:rsidP="00005F3A">
      <w:pPr>
        <w:shd w:val="clear" w:color="auto" w:fill="FFFFFF"/>
        <w:ind w:firstLine="567"/>
        <w:contextualSpacing/>
        <w:jc w:val="both"/>
        <w:rPr>
          <w:sz w:val="28"/>
          <w:szCs w:val="28"/>
        </w:rPr>
      </w:pPr>
      <w:r w:rsidRPr="00005F3A">
        <w:rPr>
          <w:sz w:val="28"/>
          <w:szCs w:val="28"/>
        </w:rPr>
        <w:t>Звинувачуючи</w:t>
      </w:r>
      <w:r w:rsidR="00410C4B">
        <w:rPr>
          <w:sz w:val="28"/>
          <w:szCs w:val="28"/>
          <w:lang w:val="uk-UA"/>
        </w:rPr>
        <w:t xml:space="preserve"> </w:t>
      </w:r>
      <w:r w:rsidRPr="00005F3A">
        <w:rPr>
          <w:sz w:val="28"/>
          <w:szCs w:val="28"/>
        </w:rPr>
        <w:t>євреїв у шпигунстві на користь ворога, скуповуванні</w:t>
      </w:r>
      <w:r w:rsidR="00410C4B">
        <w:rPr>
          <w:sz w:val="28"/>
          <w:szCs w:val="28"/>
          <w:lang w:val="uk-UA"/>
        </w:rPr>
        <w:t xml:space="preserve"> </w:t>
      </w:r>
      <w:r w:rsidRPr="00005F3A">
        <w:rPr>
          <w:sz w:val="28"/>
          <w:szCs w:val="28"/>
        </w:rPr>
        <w:t>хліба, спекуляції продуктами першої</w:t>
      </w:r>
      <w:r w:rsidR="00410C4B">
        <w:rPr>
          <w:sz w:val="28"/>
          <w:szCs w:val="28"/>
          <w:lang w:val="uk-UA"/>
        </w:rPr>
        <w:t xml:space="preserve"> </w:t>
      </w:r>
      <w:r w:rsidRPr="00005F3A">
        <w:rPr>
          <w:sz w:val="28"/>
          <w:szCs w:val="28"/>
        </w:rPr>
        <w:t>необхідности та інших</w:t>
      </w:r>
      <w:r w:rsidR="00410C4B">
        <w:rPr>
          <w:sz w:val="28"/>
          <w:szCs w:val="28"/>
          <w:lang w:val="uk-UA"/>
        </w:rPr>
        <w:t xml:space="preserve"> </w:t>
      </w:r>
      <w:r w:rsidRPr="00005F3A">
        <w:rPr>
          <w:sz w:val="28"/>
          <w:szCs w:val="28"/>
        </w:rPr>
        <w:t>ворожих</w:t>
      </w:r>
      <w:r w:rsidR="00410C4B">
        <w:rPr>
          <w:sz w:val="28"/>
          <w:szCs w:val="28"/>
          <w:lang w:val="uk-UA"/>
        </w:rPr>
        <w:t xml:space="preserve"> </w:t>
      </w:r>
      <w:r w:rsidRPr="00005F3A">
        <w:rPr>
          <w:sz w:val="28"/>
          <w:szCs w:val="28"/>
        </w:rPr>
        <w:t>діях, російські</w:t>
      </w:r>
      <w:r w:rsidR="00410C4B">
        <w:rPr>
          <w:sz w:val="28"/>
          <w:szCs w:val="28"/>
          <w:lang w:val="uk-UA"/>
        </w:rPr>
        <w:t xml:space="preserve"> </w:t>
      </w:r>
      <w:r w:rsidRPr="00005F3A">
        <w:rPr>
          <w:sz w:val="28"/>
          <w:szCs w:val="28"/>
        </w:rPr>
        <w:t>окупаційні</w:t>
      </w:r>
      <w:r w:rsidR="00410C4B">
        <w:rPr>
          <w:sz w:val="28"/>
          <w:szCs w:val="28"/>
          <w:lang w:val="uk-UA"/>
        </w:rPr>
        <w:t xml:space="preserve"> </w:t>
      </w:r>
      <w:r w:rsidRPr="00005F3A">
        <w:rPr>
          <w:sz w:val="28"/>
          <w:szCs w:val="28"/>
        </w:rPr>
        <w:t>власті</w:t>
      </w:r>
      <w:r w:rsidR="00410C4B">
        <w:rPr>
          <w:sz w:val="28"/>
          <w:szCs w:val="28"/>
          <w:lang w:val="uk-UA"/>
        </w:rPr>
        <w:t xml:space="preserve"> </w:t>
      </w:r>
      <w:r w:rsidRPr="00005F3A">
        <w:rPr>
          <w:sz w:val="28"/>
          <w:szCs w:val="28"/>
        </w:rPr>
        <w:t>забороняли</w:t>
      </w:r>
      <w:r w:rsidR="00410C4B">
        <w:rPr>
          <w:sz w:val="28"/>
          <w:szCs w:val="28"/>
          <w:lang w:val="uk-UA"/>
        </w:rPr>
        <w:t xml:space="preserve"> </w:t>
      </w:r>
      <w:r w:rsidRPr="00005F3A">
        <w:rPr>
          <w:sz w:val="28"/>
          <w:szCs w:val="28"/>
        </w:rPr>
        <w:t>їм</w:t>
      </w:r>
      <w:r w:rsidR="00410C4B">
        <w:rPr>
          <w:sz w:val="28"/>
          <w:szCs w:val="28"/>
          <w:lang w:val="uk-UA"/>
        </w:rPr>
        <w:t xml:space="preserve"> </w:t>
      </w:r>
      <w:r w:rsidRPr="00005F3A">
        <w:rPr>
          <w:sz w:val="28"/>
          <w:szCs w:val="28"/>
        </w:rPr>
        <w:t>в’їжджати та виїжджати з Галичини і вільно</w:t>
      </w:r>
      <w:r w:rsidR="00410C4B">
        <w:rPr>
          <w:sz w:val="28"/>
          <w:szCs w:val="28"/>
          <w:lang w:val="uk-UA"/>
        </w:rPr>
        <w:t xml:space="preserve"> </w:t>
      </w:r>
      <w:r w:rsidRPr="00005F3A">
        <w:rPr>
          <w:sz w:val="28"/>
          <w:szCs w:val="28"/>
        </w:rPr>
        <w:t>пересуватися в межах усієї</w:t>
      </w:r>
      <w:r w:rsidR="00410C4B">
        <w:rPr>
          <w:sz w:val="28"/>
          <w:szCs w:val="28"/>
          <w:lang w:val="uk-UA"/>
        </w:rPr>
        <w:t xml:space="preserve"> </w:t>
      </w:r>
      <w:r w:rsidRPr="00005F3A">
        <w:rPr>
          <w:sz w:val="28"/>
          <w:szCs w:val="28"/>
        </w:rPr>
        <w:t>території. На початку 1915 р. розпочалося</w:t>
      </w:r>
      <w:r w:rsidR="00410C4B">
        <w:rPr>
          <w:sz w:val="28"/>
          <w:szCs w:val="28"/>
          <w:lang w:val="uk-UA"/>
        </w:rPr>
        <w:t xml:space="preserve"> </w:t>
      </w:r>
      <w:r w:rsidRPr="00005F3A">
        <w:rPr>
          <w:sz w:val="28"/>
          <w:szCs w:val="28"/>
        </w:rPr>
        <w:t>масове</w:t>
      </w:r>
      <w:r w:rsidR="00410C4B">
        <w:rPr>
          <w:sz w:val="28"/>
          <w:szCs w:val="28"/>
          <w:lang w:val="uk-UA"/>
        </w:rPr>
        <w:t xml:space="preserve"> </w:t>
      </w:r>
      <w:r w:rsidRPr="00005F3A">
        <w:rPr>
          <w:sz w:val="28"/>
          <w:szCs w:val="28"/>
        </w:rPr>
        <w:t>виселення</w:t>
      </w:r>
      <w:r w:rsidR="00410C4B">
        <w:rPr>
          <w:sz w:val="28"/>
          <w:szCs w:val="28"/>
          <w:lang w:val="uk-UA"/>
        </w:rPr>
        <w:t xml:space="preserve"> </w:t>
      </w:r>
      <w:r w:rsidRPr="00005F3A">
        <w:rPr>
          <w:sz w:val="28"/>
          <w:szCs w:val="28"/>
        </w:rPr>
        <w:t>єврейського</w:t>
      </w:r>
      <w:r w:rsidR="00410C4B">
        <w:rPr>
          <w:sz w:val="28"/>
          <w:szCs w:val="28"/>
          <w:lang w:val="uk-UA"/>
        </w:rPr>
        <w:t xml:space="preserve"> </w:t>
      </w:r>
      <w:r w:rsidRPr="00005F3A">
        <w:rPr>
          <w:sz w:val="28"/>
          <w:szCs w:val="28"/>
        </w:rPr>
        <w:t>населення з краю, якому</w:t>
      </w:r>
      <w:r w:rsidR="00410C4B">
        <w:rPr>
          <w:sz w:val="28"/>
          <w:szCs w:val="28"/>
          <w:lang w:val="uk-UA"/>
        </w:rPr>
        <w:t xml:space="preserve"> </w:t>
      </w:r>
      <w:r w:rsidRPr="00005F3A">
        <w:rPr>
          <w:sz w:val="28"/>
          <w:szCs w:val="28"/>
        </w:rPr>
        <w:t>підлягали</w:t>
      </w:r>
      <w:r w:rsidR="00410C4B">
        <w:rPr>
          <w:sz w:val="28"/>
          <w:szCs w:val="28"/>
          <w:lang w:val="uk-UA"/>
        </w:rPr>
        <w:t xml:space="preserve"> </w:t>
      </w:r>
      <w:r w:rsidRPr="00005F3A">
        <w:rPr>
          <w:sz w:val="28"/>
          <w:szCs w:val="28"/>
        </w:rPr>
        <w:t>всі</w:t>
      </w:r>
      <w:r w:rsidR="00410C4B">
        <w:rPr>
          <w:sz w:val="28"/>
          <w:szCs w:val="28"/>
          <w:lang w:val="uk-UA"/>
        </w:rPr>
        <w:t xml:space="preserve"> </w:t>
      </w:r>
      <w:r w:rsidRPr="00005F3A">
        <w:rPr>
          <w:sz w:val="28"/>
          <w:szCs w:val="28"/>
        </w:rPr>
        <w:t>юдеї, що проживали в містах і містечках</w:t>
      </w:r>
      <w:r w:rsidR="00410C4B">
        <w:rPr>
          <w:sz w:val="28"/>
          <w:szCs w:val="28"/>
          <w:lang w:val="uk-UA"/>
        </w:rPr>
        <w:t xml:space="preserve"> </w:t>
      </w:r>
      <w:r w:rsidRPr="00005F3A">
        <w:rPr>
          <w:sz w:val="28"/>
          <w:szCs w:val="28"/>
        </w:rPr>
        <w:t>реґіону. Документи</w:t>
      </w:r>
      <w:r w:rsidR="00410C4B">
        <w:rPr>
          <w:sz w:val="28"/>
          <w:szCs w:val="28"/>
          <w:lang w:val="uk-UA"/>
        </w:rPr>
        <w:t xml:space="preserve"> </w:t>
      </w:r>
      <w:r w:rsidRPr="00005F3A">
        <w:rPr>
          <w:sz w:val="28"/>
          <w:szCs w:val="28"/>
        </w:rPr>
        <w:t>свідчать, що</w:t>
      </w:r>
      <w:r w:rsidR="00410C4B">
        <w:rPr>
          <w:sz w:val="28"/>
          <w:szCs w:val="28"/>
          <w:lang w:val="uk-UA"/>
        </w:rPr>
        <w:t xml:space="preserve"> </w:t>
      </w:r>
      <w:r w:rsidRPr="00005F3A">
        <w:rPr>
          <w:sz w:val="28"/>
          <w:szCs w:val="28"/>
        </w:rPr>
        <w:t>євреям-виселенцям не надавали ні грошей на переселення, ні транспорту, і часто їх</w:t>
      </w:r>
      <w:r w:rsidR="00410C4B">
        <w:rPr>
          <w:sz w:val="28"/>
          <w:szCs w:val="28"/>
          <w:lang w:val="uk-UA"/>
        </w:rPr>
        <w:t xml:space="preserve"> </w:t>
      </w:r>
      <w:r w:rsidRPr="00005F3A">
        <w:rPr>
          <w:sz w:val="28"/>
          <w:szCs w:val="28"/>
        </w:rPr>
        <w:t>змушували</w:t>
      </w:r>
      <w:r w:rsidR="00410C4B">
        <w:rPr>
          <w:sz w:val="28"/>
          <w:szCs w:val="28"/>
          <w:lang w:val="uk-UA"/>
        </w:rPr>
        <w:t xml:space="preserve"> </w:t>
      </w:r>
      <w:r w:rsidRPr="00005F3A">
        <w:rPr>
          <w:sz w:val="28"/>
          <w:szCs w:val="28"/>
        </w:rPr>
        <w:t>йти</w:t>
      </w:r>
      <w:r w:rsidR="00410C4B">
        <w:rPr>
          <w:sz w:val="28"/>
          <w:szCs w:val="28"/>
          <w:lang w:val="uk-UA"/>
        </w:rPr>
        <w:t xml:space="preserve"> </w:t>
      </w:r>
      <w:r w:rsidRPr="00005F3A">
        <w:rPr>
          <w:sz w:val="28"/>
          <w:szCs w:val="28"/>
        </w:rPr>
        <w:t>пішки з одного населеного пункту в інший</w:t>
      </w:r>
      <w:r w:rsidRPr="00005F3A">
        <w:rPr>
          <w:rStyle w:val="a8"/>
          <w:snapToGrid w:val="0"/>
          <w:sz w:val="28"/>
          <w:szCs w:val="28"/>
        </w:rPr>
        <w:footnoteReference w:id="85"/>
      </w:r>
      <w:r w:rsidRPr="00005F3A">
        <w:rPr>
          <w:sz w:val="28"/>
          <w:szCs w:val="28"/>
        </w:rPr>
        <w:t>. Так само окупанти</w:t>
      </w:r>
      <w:r w:rsidR="00410C4B">
        <w:rPr>
          <w:sz w:val="28"/>
          <w:szCs w:val="28"/>
          <w:lang w:val="uk-UA"/>
        </w:rPr>
        <w:t xml:space="preserve"> </w:t>
      </w:r>
      <w:r w:rsidRPr="00005F3A">
        <w:rPr>
          <w:sz w:val="28"/>
          <w:szCs w:val="28"/>
        </w:rPr>
        <w:t>поставилися й до місцевихукраїнців.</w:t>
      </w:r>
    </w:p>
    <w:p w:rsidR="003364B4" w:rsidRPr="00005F3A" w:rsidRDefault="003364B4" w:rsidP="00005F3A">
      <w:pPr>
        <w:shd w:val="clear" w:color="auto" w:fill="FFFFFF"/>
        <w:ind w:firstLine="567"/>
        <w:contextualSpacing/>
        <w:jc w:val="both"/>
        <w:rPr>
          <w:sz w:val="28"/>
          <w:szCs w:val="28"/>
        </w:rPr>
      </w:pPr>
      <w:r w:rsidRPr="00005F3A">
        <w:rPr>
          <w:sz w:val="28"/>
          <w:szCs w:val="28"/>
        </w:rPr>
        <w:t>Неоднозначним</w:t>
      </w:r>
      <w:r w:rsidR="00410C4B">
        <w:rPr>
          <w:sz w:val="28"/>
          <w:szCs w:val="28"/>
          <w:lang w:val="uk-UA"/>
        </w:rPr>
        <w:t xml:space="preserve"> </w:t>
      </w:r>
      <w:r w:rsidRPr="00005F3A">
        <w:rPr>
          <w:sz w:val="28"/>
          <w:szCs w:val="28"/>
        </w:rPr>
        <w:t>ставлення до євреїв у період</w:t>
      </w:r>
      <w:r w:rsidR="00410C4B">
        <w:rPr>
          <w:sz w:val="28"/>
          <w:szCs w:val="28"/>
          <w:lang w:val="uk-UA"/>
        </w:rPr>
        <w:t xml:space="preserve"> </w:t>
      </w:r>
      <w:r w:rsidRPr="00005F3A">
        <w:rPr>
          <w:sz w:val="28"/>
          <w:szCs w:val="28"/>
        </w:rPr>
        <w:t>війни</w:t>
      </w:r>
      <w:r w:rsidR="00410C4B">
        <w:rPr>
          <w:sz w:val="28"/>
          <w:szCs w:val="28"/>
          <w:lang w:val="uk-UA"/>
        </w:rPr>
        <w:t xml:space="preserve"> </w:t>
      </w:r>
      <w:r w:rsidRPr="00005F3A">
        <w:rPr>
          <w:sz w:val="28"/>
          <w:szCs w:val="28"/>
        </w:rPr>
        <w:t>було в Австро-Угорщині. Особливо це</w:t>
      </w:r>
      <w:r w:rsidR="00410C4B">
        <w:rPr>
          <w:sz w:val="28"/>
          <w:szCs w:val="28"/>
          <w:lang w:val="uk-UA"/>
        </w:rPr>
        <w:t xml:space="preserve"> </w:t>
      </w:r>
      <w:r w:rsidRPr="00005F3A">
        <w:rPr>
          <w:sz w:val="28"/>
          <w:szCs w:val="28"/>
        </w:rPr>
        <w:t>стосувалося</w:t>
      </w:r>
      <w:r w:rsidR="00410C4B">
        <w:rPr>
          <w:sz w:val="28"/>
          <w:szCs w:val="28"/>
          <w:lang w:val="uk-UA"/>
        </w:rPr>
        <w:t xml:space="preserve"> </w:t>
      </w:r>
      <w:r w:rsidRPr="00005F3A">
        <w:rPr>
          <w:sz w:val="28"/>
          <w:szCs w:val="28"/>
        </w:rPr>
        <w:t>другої</w:t>
      </w:r>
      <w:r w:rsidR="00410C4B">
        <w:rPr>
          <w:sz w:val="28"/>
          <w:szCs w:val="28"/>
          <w:lang w:val="uk-UA"/>
        </w:rPr>
        <w:t xml:space="preserve"> </w:t>
      </w:r>
      <w:r w:rsidRPr="00005F3A">
        <w:rPr>
          <w:sz w:val="28"/>
          <w:szCs w:val="28"/>
        </w:rPr>
        <w:t>частини</w:t>
      </w:r>
      <w:r w:rsidR="00410C4B">
        <w:rPr>
          <w:sz w:val="28"/>
          <w:szCs w:val="28"/>
          <w:lang w:val="uk-UA"/>
        </w:rPr>
        <w:t xml:space="preserve"> </w:t>
      </w:r>
      <w:r w:rsidRPr="00005F3A">
        <w:rPr>
          <w:sz w:val="28"/>
          <w:szCs w:val="28"/>
        </w:rPr>
        <w:t>дуалістичної</w:t>
      </w:r>
      <w:r w:rsidR="00410C4B">
        <w:rPr>
          <w:sz w:val="28"/>
          <w:szCs w:val="28"/>
          <w:lang w:val="uk-UA"/>
        </w:rPr>
        <w:t xml:space="preserve"> </w:t>
      </w:r>
      <w:r w:rsidRPr="00005F3A">
        <w:rPr>
          <w:sz w:val="28"/>
          <w:szCs w:val="28"/>
        </w:rPr>
        <w:t>імперії. Зокрема,</w:t>
      </w:r>
      <w:r w:rsidR="00410C4B">
        <w:rPr>
          <w:sz w:val="28"/>
          <w:szCs w:val="28"/>
          <w:lang w:val="uk-UA"/>
        </w:rPr>
        <w:t xml:space="preserve"> </w:t>
      </w:r>
      <w:r w:rsidRPr="00005F3A">
        <w:rPr>
          <w:sz w:val="28"/>
          <w:szCs w:val="28"/>
        </w:rPr>
        <w:t>неприхильно</w:t>
      </w:r>
      <w:r w:rsidR="00410C4B">
        <w:rPr>
          <w:sz w:val="28"/>
          <w:szCs w:val="28"/>
          <w:lang w:val="uk-UA"/>
        </w:rPr>
        <w:t xml:space="preserve"> </w:t>
      </w:r>
      <w:r w:rsidRPr="00005F3A">
        <w:rPr>
          <w:sz w:val="28"/>
          <w:szCs w:val="28"/>
        </w:rPr>
        <w:t>прийняла</w:t>
      </w:r>
      <w:r w:rsidR="00410C4B">
        <w:rPr>
          <w:sz w:val="28"/>
          <w:szCs w:val="28"/>
          <w:lang w:val="uk-UA"/>
        </w:rPr>
        <w:t xml:space="preserve"> </w:t>
      </w:r>
      <w:r w:rsidRPr="00005F3A">
        <w:rPr>
          <w:sz w:val="28"/>
          <w:szCs w:val="28"/>
        </w:rPr>
        <w:t>єврейських</w:t>
      </w:r>
      <w:r w:rsidR="00410C4B">
        <w:rPr>
          <w:sz w:val="28"/>
          <w:szCs w:val="28"/>
          <w:lang w:val="uk-UA"/>
        </w:rPr>
        <w:t xml:space="preserve"> </w:t>
      </w:r>
      <w:r w:rsidRPr="00005F3A">
        <w:rPr>
          <w:sz w:val="28"/>
          <w:szCs w:val="28"/>
        </w:rPr>
        <w:t>біженців</w:t>
      </w:r>
      <w:r w:rsidR="00410C4B">
        <w:rPr>
          <w:sz w:val="28"/>
          <w:szCs w:val="28"/>
          <w:lang w:val="uk-UA"/>
        </w:rPr>
        <w:t xml:space="preserve"> </w:t>
      </w:r>
      <w:r w:rsidRPr="00005F3A">
        <w:rPr>
          <w:sz w:val="28"/>
          <w:szCs w:val="28"/>
        </w:rPr>
        <w:t>із</w:t>
      </w:r>
      <w:r w:rsidR="00410C4B">
        <w:rPr>
          <w:sz w:val="28"/>
          <w:szCs w:val="28"/>
          <w:lang w:val="uk-UA"/>
        </w:rPr>
        <w:t xml:space="preserve"> </w:t>
      </w:r>
      <w:r w:rsidRPr="00005F3A">
        <w:rPr>
          <w:sz w:val="28"/>
          <w:szCs w:val="28"/>
        </w:rPr>
        <w:t>Галичини</w:t>
      </w:r>
      <w:r w:rsidR="00410C4B">
        <w:rPr>
          <w:sz w:val="28"/>
          <w:szCs w:val="28"/>
          <w:lang w:val="uk-UA"/>
        </w:rPr>
        <w:t xml:space="preserve"> </w:t>
      </w:r>
      <w:r w:rsidRPr="00005F3A">
        <w:rPr>
          <w:sz w:val="28"/>
          <w:szCs w:val="28"/>
        </w:rPr>
        <w:t>угорська</w:t>
      </w:r>
      <w:r w:rsidR="00410C4B">
        <w:rPr>
          <w:sz w:val="28"/>
          <w:szCs w:val="28"/>
          <w:lang w:val="uk-UA"/>
        </w:rPr>
        <w:t xml:space="preserve"> </w:t>
      </w:r>
      <w:r w:rsidRPr="00005F3A">
        <w:rPr>
          <w:sz w:val="28"/>
          <w:szCs w:val="28"/>
        </w:rPr>
        <w:t>адміністрація</w:t>
      </w:r>
      <w:r w:rsidR="00410C4B">
        <w:rPr>
          <w:sz w:val="28"/>
          <w:szCs w:val="28"/>
          <w:lang w:val="uk-UA"/>
        </w:rPr>
        <w:t xml:space="preserve"> </w:t>
      </w:r>
      <w:r w:rsidRPr="00005F3A">
        <w:rPr>
          <w:sz w:val="28"/>
          <w:szCs w:val="28"/>
        </w:rPr>
        <w:t>Закарпаття. Значна</w:t>
      </w:r>
      <w:r w:rsidR="00410C4B">
        <w:rPr>
          <w:sz w:val="28"/>
          <w:szCs w:val="28"/>
          <w:lang w:val="uk-UA"/>
        </w:rPr>
        <w:t xml:space="preserve"> </w:t>
      </w:r>
      <w:r w:rsidRPr="00005F3A">
        <w:rPr>
          <w:sz w:val="28"/>
          <w:szCs w:val="28"/>
        </w:rPr>
        <w:t>кількість</w:t>
      </w:r>
      <w:r w:rsidR="00410C4B">
        <w:rPr>
          <w:sz w:val="28"/>
          <w:szCs w:val="28"/>
          <w:lang w:val="uk-UA"/>
        </w:rPr>
        <w:t xml:space="preserve"> </w:t>
      </w:r>
      <w:r w:rsidRPr="00005F3A">
        <w:rPr>
          <w:sz w:val="28"/>
          <w:szCs w:val="28"/>
        </w:rPr>
        <w:t>євреїв-утікачів</w:t>
      </w:r>
      <w:r w:rsidR="00410C4B">
        <w:rPr>
          <w:sz w:val="28"/>
          <w:szCs w:val="28"/>
          <w:lang w:val="uk-UA"/>
        </w:rPr>
        <w:t xml:space="preserve"> </w:t>
      </w:r>
      <w:r w:rsidRPr="00005F3A">
        <w:rPr>
          <w:sz w:val="28"/>
          <w:szCs w:val="28"/>
        </w:rPr>
        <w:t>спричинила</w:t>
      </w:r>
      <w:r w:rsidR="00410C4B">
        <w:rPr>
          <w:sz w:val="28"/>
          <w:szCs w:val="28"/>
          <w:lang w:val="uk-UA"/>
        </w:rPr>
        <w:t xml:space="preserve"> </w:t>
      </w:r>
      <w:r w:rsidRPr="00005F3A">
        <w:rPr>
          <w:sz w:val="28"/>
          <w:szCs w:val="28"/>
        </w:rPr>
        <w:t>певне</w:t>
      </w:r>
      <w:r w:rsidR="00410C4B">
        <w:rPr>
          <w:sz w:val="28"/>
          <w:szCs w:val="28"/>
          <w:lang w:val="uk-UA"/>
        </w:rPr>
        <w:t xml:space="preserve"> </w:t>
      </w:r>
      <w:r w:rsidRPr="00005F3A">
        <w:rPr>
          <w:sz w:val="28"/>
          <w:szCs w:val="28"/>
        </w:rPr>
        <w:t>занепокоєння і спонукала</w:t>
      </w:r>
      <w:r w:rsidR="00410C4B">
        <w:rPr>
          <w:sz w:val="28"/>
          <w:szCs w:val="28"/>
          <w:lang w:val="uk-UA"/>
        </w:rPr>
        <w:t xml:space="preserve"> </w:t>
      </w:r>
      <w:r w:rsidRPr="00005F3A">
        <w:rPr>
          <w:sz w:val="28"/>
          <w:szCs w:val="28"/>
        </w:rPr>
        <w:t>її</w:t>
      </w:r>
      <w:r w:rsidR="00410C4B">
        <w:rPr>
          <w:sz w:val="28"/>
          <w:szCs w:val="28"/>
          <w:lang w:val="uk-UA"/>
        </w:rPr>
        <w:t xml:space="preserve"> </w:t>
      </w:r>
      <w:r w:rsidRPr="00005F3A">
        <w:rPr>
          <w:sz w:val="28"/>
          <w:szCs w:val="28"/>
        </w:rPr>
        <w:t>представників до дій, спрямованих на повернення</w:t>
      </w:r>
      <w:r w:rsidR="00410C4B">
        <w:rPr>
          <w:sz w:val="28"/>
          <w:szCs w:val="28"/>
          <w:lang w:val="uk-UA"/>
        </w:rPr>
        <w:t xml:space="preserve"> </w:t>
      </w:r>
      <w:r w:rsidRPr="00005F3A">
        <w:rPr>
          <w:sz w:val="28"/>
          <w:szCs w:val="28"/>
        </w:rPr>
        <w:t>біженців до їхніх</w:t>
      </w:r>
      <w:r w:rsidR="00410C4B">
        <w:rPr>
          <w:sz w:val="28"/>
          <w:szCs w:val="28"/>
          <w:lang w:val="uk-UA"/>
        </w:rPr>
        <w:t xml:space="preserve"> </w:t>
      </w:r>
      <w:r w:rsidRPr="00005F3A">
        <w:rPr>
          <w:sz w:val="28"/>
          <w:szCs w:val="28"/>
        </w:rPr>
        <w:t>домівок. Так, лише</w:t>
      </w:r>
      <w:r w:rsidR="00410C4B">
        <w:rPr>
          <w:sz w:val="28"/>
          <w:szCs w:val="28"/>
          <w:lang w:val="uk-UA"/>
        </w:rPr>
        <w:t xml:space="preserve"> </w:t>
      </w:r>
      <w:r w:rsidRPr="00005F3A">
        <w:rPr>
          <w:sz w:val="28"/>
          <w:szCs w:val="28"/>
        </w:rPr>
        <w:t>протягом</w:t>
      </w:r>
      <w:r w:rsidR="00410C4B">
        <w:rPr>
          <w:sz w:val="28"/>
          <w:szCs w:val="28"/>
          <w:lang w:val="uk-UA"/>
        </w:rPr>
        <w:t xml:space="preserve"> </w:t>
      </w:r>
      <w:r w:rsidRPr="00005F3A">
        <w:rPr>
          <w:sz w:val="28"/>
          <w:szCs w:val="28"/>
        </w:rPr>
        <w:t>березня 1915 р. поліційний</w:t>
      </w:r>
      <w:r w:rsidR="00410C4B">
        <w:rPr>
          <w:sz w:val="28"/>
          <w:szCs w:val="28"/>
          <w:lang w:val="uk-UA"/>
        </w:rPr>
        <w:t xml:space="preserve"> </w:t>
      </w:r>
      <w:r w:rsidRPr="00005F3A">
        <w:rPr>
          <w:sz w:val="28"/>
          <w:szCs w:val="28"/>
        </w:rPr>
        <w:t>капітан Ужгорода неодноразово</w:t>
      </w:r>
      <w:r w:rsidR="00410C4B">
        <w:rPr>
          <w:sz w:val="28"/>
          <w:szCs w:val="28"/>
          <w:lang w:val="uk-UA"/>
        </w:rPr>
        <w:t xml:space="preserve"> </w:t>
      </w:r>
      <w:r w:rsidRPr="00005F3A">
        <w:rPr>
          <w:sz w:val="28"/>
          <w:szCs w:val="28"/>
        </w:rPr>
        <w:t>отримував</w:t>
      </w:r>
      <w:r w:rsidR="00410C4B">
        <w:rPr>
          <w:sz w:val="28"/>
          <w:szCs w:val="28"/>
          <w:lang w:val="uk-UA"/>
        </w:rPr>
        <w:t xml:space="preserve"> </w:t>
      </w:r>
      <w:r w:rsidRPr="00005F3A">
        <w:rPr>
          <w:sz w:val="28"/>
          <w:szCs w:val="28"/>
        </w:rPr>
        <w:t>розпорядження</w:t>
      </w:r>
      <w:r w:rsidR="00410C4B">
        <w:rPr>
          <w:sz w:val="28"/>
          <w:szCs w:val="28"/>
          <w:lang w:val="uk-UA"/>
        </w:rPr>
        <w:t xml:space="preserve"> </w:t>
      </w:r>
      <w:r w:rsidRPr="00005F3A">
        <w:rPr>
          <w:sz w:val="28"/>
          <w:szCs w:val="28"/>
        </w:rPr>
        <w:t>піджупана</w:t>
      </w:r>
      <w:r w:rsidR="00410C4B">
        <w:rPr>
          <w:sz w:val="28"/>
          <w:szCs w:val="28"/>
          <w:lang w:val="uk-UA"/>
        </w:rPr>
        <w:t xml:space="preserve"> </w:t>
      </w:r>
      <w:r w:rsidRPr="00005F3A">
        <w:rPr>
          <w:sz w:val="28"/>
          <w:szCs w:val="28"/>
        </w:rPr>
        <w:t>Ужанської</w:t>
      </w:r>
      <w:r w:rsidR="00410C4B">
        <w:rPr>
          <w:sz w:val="28"/>
          <w:szCs w:val="28"/>
          <w:lang w:val="uk-UA"/>
        </w:rPr>
        <w:t xml:space="preserve"> </w:t>
      </w:r>
      <w:r w:rsidRPr="00005F3A">
        <w:rPr>
          <w:sz w:val="28"/>
          <w:szCs w:val="28"/>
        </w:rPr>
        <w:t>жупи</w:t>
      </w:r>
      <w:r w:rsidR="00410C4B">
        <w:rPr>
          <w:sz w:val="28"/>
          <w:szCs w:val="28"/>
          <w:lang w:val="uk-UA"/>
        </w:rPr>
        <w:t xml:space="preserve"> </w:t>
      </w:r>
      <w:r w:rsidRPr="00005F3A">
        <w:rPr>
          <w:sz w:val="28"/>
          <w:szCs w:val="28"/>
        </w:rPr>
        <w:t>щодо</w:t>
      </w:r>
      <w:r w:rsidR="00410C4B">
        <w:rPr>
          <w:sz w:val="28"/>
          <w:szCs w:val="28"/>
          <w:lang w:val="uk-UA"/>
        </w:rPr>
        <w:t xml:space="preserve"> </w:t>
      </w:r>
      <w:r w:rsidRPr="00005F3A">
        <w:rPr>
          <w:sz w:val="28"/>
          <w:szCs w:val="28"/>
        </w:rPr>
        <w:t>необхідности</w:t>
      </w:r>
      <w:r w:rsidR="00410C4B">
        <w:rPr>
          <w:sz w:val="28"/>
          <w:szCs w:val="28"/>
          <w:lang w:val="uk-UA"/>
        </w:rPr>
        <w:t xml:space="preserve"> </w:t>
      </w:r>
      <w:r w:rsidRPr="00005F3A">
        <w:rPr>
          <w:sz w:val="28"/>
          <w:szCs w:val="28"/>
        </w:rPr>
        <w:t>забезпечити</w:t>
      </w:r>
      <w:r w:rsidR="00410C4B">
        <w:rPr>
          <w:sz w:val="28"/>
          <w:szCs w:val="28"/>
          <w:lang w:val="uk-UA"/>
        </w:rPr>
        <w:t xml:space="preserve"> </w:t>
      </w:r>
      <w:r w:rsidRPr="00005F3A">
        <w:rPr>
          <w:sz w:val="28"/>
          <w:szCs w:val="28"/>
        </w:rPr>
        <w:t>збір, реєстрацію та термінове</w:t>
      </w:r>
      <w:r w:rsidR="00410C4B">
        <w:rPr>
          <w:sz w:val="28"/>
          <w:szCs w:val="28"/>
          <w:lang w:val="uk-UA"/>
        </w:rPr>
        <w:t xml:space="preserve"> </w:t>
      </w:r>
      <w:r w:rsidRPr="00005F3A">
        <w:rPr>
          <w:sz w:val="28"/>
          <w:szCs w:val="28"/>
        </w:rPr>
        <w:t>виселення «цих</w:t>
      </w:r>
      <w:r w:rsidR="00410C4B">
        <w:rPr>
          <w:sz w:val="28"/>
          <w:szCs w:val="28"/>
          <w:lang w:val="uk-UA"/>
        </w:rPr>
        <w:t xml:space="preserve"> </w:t>
      </w:r>
      <w:r w:rsidRPr="00005F3A">
        <w:rPr>
          <w:sz w:val="28"/>
          <w:szCs w:val="28"/>
        </w:rPr>
        <w:t>небезпечних</w:t>
      </w:r>
      <w:r w:rsidR="00410C4B">
        <w:rPr>
          <w:sz w:val="28"/>
          <w:szCs w:val="28"/>
          <w:lang w:val="uk-UA"/>
        </w:rPr>
        <w:t xml:space="preserve"> </w:t>
      </w:r>
      <w:r w:rsidRPr="00005F3A">
        <w:rPr>
          <w:sz w:val="28"/>
          <w:szCs w:val="28"/>
        </w:rPr>
        <w:t>чужинців», яке наказано було</w:t>
      </w:r>
      <w:r w:rsidR="00410C4B">
        <w:rPr>
          <w:sz w:val="28"/>
          <w:szCs w:val="28"/>
          <w:lang w:val="uk-UA"/>
        </w:rPr>
        <w:t xml:space="preserve"> </w:t>
      </w:r>
      <w:r w:rsidRPr="00005F3A">
        <w:rPr>
          <w:sz w:val="28"/>
          <w:szCs w:val="28"/>
        </w:rPr>
        <w:t>проводити з «неухильною</w:t>
      </w:r>
      <w:r w:rsidR="00410C4B">
        <w:rPr>
          <w:sz w:val="28"/>
          <w:szCs w:val="28"/>
          <w:lang w:val="uk-UA"/>
        </w:rPr>
        <w:t xml:space="preserve"> </w:t>
      </w:r>
      <w:r w:rsidRPr="00005F3A">
        <w:rPr>
          <w:sz w:val="28"/>
          <w:szCs w:val="28"/>
        </w:rPr>
        <w:t>суворістю». Небажаність</w:t>
      </w:r>
      <w:r w:rsidR="00410C4B">
        <w:rPr>
          <w:sz w:val="28"/>
          <w:szCs w:val="28"/>
          <w:lang w:val="uk-UA"/>
        </w:rPr>
        <w:t xml:space="preserve"> </w:t>
      </w:r>
      <w:r w:rsidR="00410C4B">
        <w:rPr>
          <w:sz w:val="28"/>
          <w:szCs w:val="28"/>
        </w:rPr>
        <w:t>масового</w:t>
      </w:r>
      <w:r w:rsidR="00410C4B">
        <w:rPr>
          <w:sz w:val="28"/>
          <w:szCs w:val="28"/>
          <w:lang w:val="uk-UA"/>
        </w:rPr>
        <w:t xml:space="preserve"> </w:t>
      </w:r>
      <w:r w:rsidRPr="00005F3A">
        <w:rPr>
          <w:sz w:val="28"/>
          <w:szCs w:val="28"/>
        </w:rPr>
        <w:t>перебування</w:t>
      </w:r>
      <w:r w:rsidR="00410C4B">
        <w:rPr>
          <w:sz w:val="28"/>
          <w:szCs w:val="28"/>
          <w:lang w:val="uk-UA"/>
        </w:rPr>
        <w:t xml:space="preserve"> </w:t>
      </w:r>
      <w:r w:rsidRPr="00005F3A">
        <w:rPr>
          <w:sz w:val="28"/>
          <w:szCs w:val="28"/>
        </w:rPr>
        <w:t>галицьких</w:t>
      </w:r>
      <w:r w:rsidR="00410C4B">
        <w:rPr>
          <w:sz w:val="28"/>
          <w:szCs w:val="28"/>
          <w:lang w:val="uk-UA"/>
        </w:rPr>
        <w:t xml:space="preserve"> </w:t>
      </w:r>
      <w:r w:rsidRPr="00005F3A">
        <w:rPr>
          <w:sz w:val="28"/>
          <w:szCs w:val="28"/>
        </w:rPr>
        <w:t>євреїв-біженців на Закарпатті</w:t>
      </w:r>
      <w:r w:rsidR="00410C4B">
        <w:rPr>
          <w:sz w:val="28"/>
          <w:szCs w:val="28"/>
          <w:lang w:val="uk-UA"/>
        </w:rPr>
        <w:t xml:space="preserve"> </w:t>
      </w:r>
      <w:r w:rsidRPr="00005F3A">
        <w:rPr>
          <w:sz w:val="28"/>
          <w:szCs w:val="28"/>
        </w:rPr>
        <w:t>місцеві</w:t>
      </w:r>
      <w:r w:rsidR="00410C4B">
        <w:rPr>
          <w:sz w:val="28"/>
          <w:szCs w:val="28"/>
          <w:lang w:val="uk-UA"/>
        </w:rPr>
        <w:t xml:space="preserve"> </w:t>
      </w:r>
      <w:r w:rsidRPr="00005F3A">
        <w:rPr>
          <w:sz w:val="28"/>
          <w:szCs w:val="28"/>
        </w:rPr>
        <w:t>представники</w:t>
      </w:r>
      <w:r w:rsidR="00410C4B">
        <w:rPr>
          <w:sz w:val="28"/>
          <w:szCs w:val="28"/>
          <w:lang w:val="uk-UA"/>
        </w:rPr>
        <w:t xml:space="preserve"> </w:t>
      </w:r>
      <w:r w:rsidRPr="00005F3A">
        <w:rPr>
          <w:sz w:val="28"/>
          <w:szCs w:val="28"/>
        </w:rPr>
        <w:t>угорської</w:t>
      </w:r>
      <w:r w:rsidR="00410C4B">
        <w:rPr>
          <w:sz w:val="28"/>
          <w:szCs w:val="28"/>
          <w:lang w:val="uk-UA"/>
        </w:rPr>
        <w:t xml:space="preserve"> </w:t>
      </w:r>
      <w:r w:rsidRPr="00005F3A">
        <w:rPr>
          <w:sz w:val="28"/>
          <w:szCs w:val="28"/>
        </w:rPr>
        <w:t>влади</w:t>
      </w:r>
      <w:r w:rsidR="00410C4B">
        <w:rPr>
          <w:sz w:val="28"/>
          <w:szCs w:val="28"/>
          <w:lang w:val="uk-UA"/>
        </w:rPr>
        <w:t xml:space="preserve"> </w:t>
      </w:r>
      <w:r w:rsidRPr="00005F3A">
        <w:rPr>
          <w:sz w:val="28"/>
          <w:szCs w:val="28"/>
        </w:rPr>
        <w:t>мотивували</w:t>
      </w:r>
      <w:r w:rsidR="00410C4B">
        <w:rPr>
          <w:sz w:val="28"/>
          <w:szCs w:val="28"/>
          <w:lang w:val="uk-UA"/>
        </w:rPr>
        <w:t xml:space="preserve"> </w:t>
      </w:r>
      <w:r w:rsidRPr="00005F3A">
        <w:rPr>
          <w:sz w:val="28"/>
          <w:szCs w:val="28"/>
        </w:rPr>
        <w:t>їхньою</w:t>
      </w:r>
      <w:r w:rsidR="00410C4B">
        <w:rPr>
          <w:sz w:val="28"/>
          <w:szCs w:val="28"/>
          <w:lang w:val="uk-UA"/>
        </w:rPr>
        <w:t xml:space="preserve"> </w:t>
      </w:r>
      <w:r w:rsidRPr="00005F3A">
        <w:rPr>
          <w:sz w:val="28"/>
          <w:szCs w:val="28"/>
        </w:rPr>
        <w:t>спекуляційною</w:t>
      </w:r>
      <w:r w:rsidR="00410C4B">
        <w:rPr>
          <w:sz w:val="28"/>
          <w:szCs w:val="28"/>
          <w:lang w:val="uk-UA"/>
        </w:rPr>
        <w:t xml:space="preserve"> </w:t>
      </w:r>
      <w:r w:rsidRPr="00005F3A">
        <w:rPr>
          <w:sz w:val="28"/>
          <w:szCs w:val="28"/>
        </w:rPr>
        <w:t>діяльністю, надмірним</w:t>
      </w:r>
      <w:r w:rsidR="00410C4B">
        <w:rPr>
          <w:sz w:val="28"/>
          <w:szCs w:val="28"/>
          <w:lang w:val="uk-UA"/>
        </w:rPr>
        <w:t xml:space="preserve"> </w:t>
      </w:r>
      <w:r w:rsidRPr="00005F3A">
        <w:rPr>
          <w:sz w:val="28"/>
          <w:szCs w:val="28"/>
        </w:rPr>
        <w:t>релігійним фанатизмом і розголошенням</w:t>
      </w:r>
      <w:r w:rsidR="00410C4B">
        <w:rPr>
          <w:sz w:val="28"/>
          <w:szCs w:val="28"/>
          <w:lang w:val="uk-UA"/>
        </w:rPr>
        <w:t xml:space="preserve"> </w:t>
      </w:r>
      <w:r w:rsidRPr="00005F3A">
        <w:rPr>
          <w:sz w:val="28"/>
          <w:szCs w:val="28"/>
        </w:rPr>
        <w:t>таємних</w:t>
      </w:r>
      <w:r w:rsidR="00410C4B">
        <w:rPr>
          <w:sz w:val="28"/>
          <w:szCs w:val="28"/>
          <w:lang w:val="uk-UA"/>
        </w:rPr>
        <w:t xml:space="preserve"> </w:t>
      </w:r>
      <w:r w:rsidRPr="00005F3A">
        <w:rPr>
          <w:sz w:val="28"/>
          <w:szCs w:val="28"/>
        </w:rPr>
        <w:t>відомостей</w:t>
      </w:r>
      <w:r w:rsidRPr="00005F3A">
        <w:rPr>
          <w:rStyle w:val="a8"/>
          <w:sz w:val="28"/>
          <w:szCs w:val="28"/>
        </w:rPr>
        <w:footnoteReference w:id="86"/>
      </w:r>
      <w:r w:rsidRPr="00005F3A">
        <w:rPr>
          <w:sz w:val="28"/>
          <w:szCs w:val="28"/>
        </w:rPr>
        <w:t>.</w:t>
      </w:r>
    </w:p>
    <w:p w:rsidR="003364B4" w:rsidRPr="00005F3A" w:rsidRDefault="003364B4" w:rsidP="00005F3A">
      <w:pPr>
        <w:shd w:val="clear" w:color="auto" w:fill="FFFFFF"/>
        <w:ind w:firstLine="567"/>
        <w:contextualSpacing/>
        <w:jc w:val="both"/>
        <w:rPr>
          <w:sz w:val="28"/>
          <w:szCs w:val="28"/>
        </w:rPr>
      </w:pPr>
      <w:r w:rsidRPr="00005F3A">
        <w:rPr>
          <w:sz w:val="28"/>
          <w:szCs w:val="28"/>
        </w:rPr>
        <w:t>Незважаючи на всі</w:t>
      </w:r>
      <w:r w:rsidR="00410C4B">
        <w:rPr>
          <w:sz w:val="28"/>
          <w:szCs w:val="28"/>
          <w:lang w:val="uk-UA"/>
        </w:rPr>
        <w:t xml:space="preserve"> </w:t>
      </w:r>
      <w:r w:rsidRPr="00005F3A">
        <w:rPr>
          <w:sz w:val="28"/>
          <w:szCs w:val="28"/>
        </w:rPr>
        <w:t xml:space="preserve">поневіряння й злигодні, </w:t>
      </w:r>
      <w:r w:rsidRPr="00005F3A">
        <w:rPr>
          <w:snapToGrid w:val="0"/>
          <w:sz w:val="28"/>
          <w:szCs w:val="28"/>
        </w:rPr>
        <w:t>євреї</w:t>
      </w:r>
      <w:r w:rsidR="00410C4B">
        <w:rPr>
          <w:snapToGrid w:val="0"/>
          <w:sz w:val="28"/>
          <w:szCs w:val="28"/>
          <w:lang w:val="uk-UA"/>
        </w:rPr>
        <w:t xml:space="preserve"> </w:t>
      </w:r>
      <w:r w:rsidRPr="00005F3A">
        <w:rPr>
          <w:snapToGrid w:val="0"/>
          <w:sz w:val="28"/>
          <w:szCs w:val="28"/>
        </w:rPr>
        <w:t>відзначалися</w:t>
      </w:r>
      <w:r w:rsidR="00410C4B">
        <w:rPr>
          <w:snapToGrid w:val="0"/>
          <w:sz w:val="28"/>
          <w:szCs w:val="28"/>
          <w:lang w:val="uk-UA"/>
        </w:rPr>
        <w:t xml:space="preserve"> </w:t>
      </w:r>
      <w:r w:rsidRPr="00005F3A">
        <w:rPr>
          <w:sz w:val="28"/>
          <w:szCs w:val="28"/>
        </w:rPr>
        <w:t>високим</w:t>
      </w:r>
      <w:r w:rsidR="00410C4B">
        <w:rPr>
          <w:sz w:val="28"/>
          <w:szCs w:val="28"/>
          <w:lang w:val="uk-UA"/>
        </w:rPr>
        <w:t xml:space="preserve"> </w:t>
      </w:r>
      <w:r w:rsidRPr="00005F3A">
        <w:rPr>
          <w:sz w:val="28"/>
          <w:szCs w:val="28"/>
        </w:rPr>
        <w:t>рівнем</w:t>
      </w:r>
      <w:r w:rsidR="00410C4B">
        <w:rPr>
          <w:sz w:val="28"/>
          <w:szCs w:val="28"/>
          <w:lang w:val="uk-UA"/>
        </w:rPr>
        <w:t xml:space="preserve"> </w:t>
      </w:r>
      <w:r w:rsidRPr="00005F3A">
        <w:rPr>
          <w:sz w:val="28"/>
          <w:szCs w:val="28"/>
        </w:rPr>
        <w:t>етнічної</w:t>
      </w:r>
      <w:r w:rsidR="00410C4B">
        <w:rPr>
          <w:sz w:val="28"/>
          <w:szCs w:val="28"/>
          <w:lang w:val="uk-UA"/>
        </w:rPr>
        <w:t xml:space="preserve"> </w:t>
      </w:r>
      <w:r w:rsidRPr="00005F3A">
        <w:rPr>
          <w:sz w:val="28"/>
          <w:szCs w:val="28"/>
        </w:rPr>
        <w:t>самосвідомости</w:t>
      </w:r>
      <w:r w:rsidRPr="00005F3A">
        <w:rPr>
          <w:snapToGrid w:val="0"/>
          <w:sz w:val="28"/>
          <w:szCs w:val="28"/>
        </w:rPr>
        <w:t>. Традиційним для цього народу було</w:t>
      </w:r>
      <w:r w:rsidR="00410C4B">
        <w:rPr>
          <w:snapToGrid w:val="0"/>
          <w:sz w:val="28"/>
          <w:szCs w:val="28"/>
          <w:lang w:val="uk-UA"/>
        </w:rPr>
        <w:t xml:space="preserve"> </w:t>
      </w:r>
      <w:r w:rsidRPr="00005F3A">
        <w:rPr>
          <w:snapToGrid w:val="0"/>
          <w:sz w:val="28"/>
          <w:szCs w:val="28"/>
        </w:rPr>
        <w:t>усвідомлення</w:t>
      </w:r>
      <w:r w:rsidR="00410C4B">
        <w:rPr>
          <w:snapToGrid w:val="0"/>
          <w:sz w:val="28"/>
          <w:szCs w:val="28"/>
          <w:lang w:val="uk-UA"/>
        </w:rPr>
        <w:t xml:space="preserve"> </w:t>
      </w:r>
      <w:r w:rsidRPr="00005F3A">
        <w:rPr>
          <w:snapToGrid w:val="0"/>
          <w:sz w:val="28"/>
          <w:szCs w:val="28"/>
        </w:rPr>
        <w:t>своєї</w:t>
      </w:r>
      <w:r w:rsidR="00410C4B">
        <w:rPr>
          <w:snapToGrid w:val="0"/>
          <w:sz w:val="28"/>
          <w:szCs w:val="28"/>
          <w:lang w:val="uk-UA"/>
        </w:rPr>
        <w:t xml:space="preserve"> </w:t>
      </w:r>
      <w:r w:rsidRPr="00005F3A">
        <w:rPr>
          <w:snapToGrid w:val="0"/>
          <w:sz w:val="28"/>
          <w:szCs w:val="28"/>
        </w:rPr>
        <w:t>національної</w:t>
      </w:r>
      <w:r w:rsidR="00410C4B">
        <w:rPr>
          <w:snapToGrid w:val="0"/>
          <w:sz w:val="28"/>
          <w:szCs w:val="28"/>
          <w:lang w:val="uk-UA"/>
        </w:rPr>
        <w:t xml:space="preserve"> </w:t>
      </w:r>
      <w:r w:rsidRPr="00005F3A">
        <w:rPr>
          <w:snapToGrid w:val="0"/>
          <w:sz w:val="28"/>
          <w:szCs w:val="28"/>
        </w:rPr>
        <w:t>самобутности, намагання</w:t>
      </w:r>
      <w:r w:rsidR="00410C4B">
        <w:rPr>
          <w:snapToGrid w:val="0"/>
          <w:sz w:val="28"/>
          <w:szCs w:val="28"/>
          <w:lang w:val="uk-UA"/>
        </w:rPr>
        <w:t xml:space="preserve"> </w:t>
      </w:r>
      <w:r w:rsidRPr="00005F3A">
        <w:rPr>
          <w:snapToGrid w:val="0"/>
          <w:sz w:val="28"/>
          <w:szCs w:val="28"/>
        </w:rPr>
        <w:t>зберегти культуру, традиції та звичаї, вберегти</w:t>
      </w:r>
      <w:r w:rsidR="00410C4B">
        <w:rPr>
          <w:snapToGrid w:val="0"/>
          <w:sz w:val="28"/>
          <w:szCs w:val="28"/>
          <w:lang w:val="uk-UA"/>
        </w:rPr>
        <w:t xml:space="preserve"> </w:t>
      </w:r>
      <w:r w:rsidRPr="00005F3A">
        <w:rPr>
          <w:snapToGrid w:val="0"/>
          <w:sz w:val="28"/>
          <w:szCs w:val="28"/>
        </w:rPr>
        <w:t>власний «світ» від</w:t>
      </w:r>
      <w:r w:rsidR="00410C4B">
        <w:rPr>
          <w:snapToGrid w:val="0"/>
          <w:sz w:val="28"/>
          <w:szCs w:val="28"/>
          <w:lang w:val="uk-UA"/>
        </w:rPr>
        <w:t xml:space="preserve"> </w:t>
      </w:r>
      <w:r w:rsidRPr="00005F3A">
        <w:rPr>
          <w:snapToGrid w:val="0"/>
          <w:sz w:val="28"/>
          <w:szCs w:val="28"/>
        </w:rPr>
        <w:t>впливу</w:t>
      </w:r>
      <w:r w:rsidR="00410C4B">
        <w:rPr>
          <w:snapToGrid w:val="0"/>
          <w:sz w:val="28"/>
          <w:szCs w:val="28"/>
          <w:lang w:val="uk-UA"/>
        </w:rPr>
        <w:t xml:space="preserve"> </w:t>
      </w:r>
      <w:r w:rsidRPr="00005F3A">
        <w:rPr>
          <w:snapToGrid w:val="0"/>
          <w:sz w:val="28"/>
          <w:szCs w:val="28"/>
        </w:rPr>
        <w:t>навколишнього</w:t>
      </w:r>
      <w:r w:rsidR="00410C4B">
        <w:rPr>
          <w:snapToGrid w:val="0"/>
          <w:sz w:val="28"/>
          <w:szCs w:val="28"/>
          <w:lang w:val="uk-UA"/>
        </w:rPr>
        <w:t xml:space="preserve"> </w:t>
      </w:r>
      <w:r w:rsidRPr="00005F3A">
        <w:rPr>
          <w:snapToGrid w:val="0"/>
          <w:sz w:val="28"/>
          <w:szCs w:val="28"/>
        </w:rPr>
        <w:t xml:space="preserve">середовища. </w:t>
      </w:r>
      <w:r w:rsidRPr="00005F3A">
        <w:rPr>
          <w:sz w:val="28"/>
          <w:szCs w:val="28"/>
        </w:rPr>
        <w:t>В силу релігійних</w:t>
      </w:r>
      <w:r w:rsidR="00410C4B">
        <w:rPr>
          <w:sz w:val="28"/>
          <w:szCs w:val="28"/>
          <w:lang w:val="uk-UA"/>
        </w:rPr>
        <w:t xml:space="preserve"> </w:t>
      </w:r>
      <w:r w:rsidRPr="00005F3A">
        <w:rPr>
          <w:sz w:val="28"/>
          <w:szCs w:val="28"/>
        </w:rPr>
        <w:t>мотивів у євреїв</w:t>
      </w:r>
      <w:r w:rsidR="00410C4B">
        <w:rPr>
          <w:sz w:val="28"/>
          <w:szCs w:val="28"/>
          <w:lang w:val="uk-UA"/>
        </w:rPr>
        <w:t xml:space="preserve"> </w:t>
      </w:r>
      <w:r w:rsidRPr="00005F3A">
        <w:rPr>
          <w:sz w:val="28"/>
          <w:szCs w:val="28"/>
        </w:rPr>
        <w:t>завжди</w:t>
      </w:r>
      <w:r w:rsidR="00410C4B">
        <w:rPr>
          <w:sz w:val="28"/>
          <w:szCs w:val="28"/>
          <w:lang w:val="uk-UA"/>
        </w:rPr>
        <w:t xml:space="preserve"> </w:t>
      </w:r>
      <w:r w:rsidRPr="00005F3A">
        <w:rPr>
          <w:sz w:val="28"/>
          <w:szCs w:val="28"/>
        </w:rPr>
        <w:t>був потяг до знань, тому вони поважали людей, які</w:t>
      </w:r>
      <w:r w:rsidR="00410C4B">
        <w:rPr>
          <w:sz w:val="28"/>
          <w:szCs w:val="28"/>
          <w:lang w:val="uk-UA"/>
        </w:rPr>
        <w:t xml:space="preserve"> </w:t>
      </w:r>
      <w:r w:rsidRPr="00005F3A">
        <w:rPr>
          <w:sz w:val="28"/>
          <w:szCs w:val="28"/>
        </w:rPr>
        <w:t>вміли</w:t>
      </w:r>
      <w:r w:rsidR="00410C4B">
        <w:rPr>
          <w:sz w:val="28"/>
          <w:szCs w:val="28"/>
          <w:lang w:val="uk-UA"/>
        </w:rPr>
        <w:t xml:space="preserve"> </w:t>
      </w:r>
      <w:r w:rsidRPr="00005F3A">
        <w:rPr>
          <w:sz w:val="28"/>
          <w:szCs w:val="28"/>
        </w:rPr>
        <w:t>читати</w:t>
      </w:r>
      <w:r w:rsidR="00410C4B">
        <w:rPr>
          <w:sz w:val="28"/>
          <w:szCs w:val="28"/>
          <w:lang w:val="uk-UA"/>
        </w:rPr>
        <w:t xml:space="preserve"> </w:t>
      </w:r>
      <w:r w:rsidRPr="00005F3A">
        <w:rPr>
          <w:sz w:val="28"/>
          <w:szCs w:val="28"/>
        </w:rPr>
        <w:t>молитви, цінували</w:t>
      </w:r>
      <w:r w:rsidR="00410C4B">
        <w:rPr>
          <w:sz w:val="28"/>
          <w:szCs w:val="28"/>
          <w:lang w:val="uk-UA"/>
        </w:rPr>
        <w:t xml:space="preserve"> </w:t>
      </w:r>
      <w:r w:rsidRPr="00005F3A">
        <w:rPr>
          <w:sz w:val="28"/>
          <w:szCs w:val="28"/>
        </w:rPr>
        <w:t xml:space="preserve">талмудистів. </w:t>
      </w:r>
      <w:r w:rsidRPr="00005F3A">
        <w:rPr>
          <w:snapToGrid w:val="0"/>
          <w:sz w:val="28"/>
          <w:szCs w:val="28"/>
        </w:rPr>
        <w:t>Однак</w:t>
      </w:r>
      <w:r w:rsidR="00410C4B">
        <w:rPr>
          <w:snapToGrid w:val="0"/>
          <w:sz w:val="28"/>
          <w:szCs w:val="28"/>
          <w:lang w:val="uk-UA"/>
        </w:rPr>
        <w:t xml:space="preserve"> </w:t>
      </w:r>
      <w:r w:rsidRPr="00005F3A">
        <w:rPr>
          <w:snapToGrid w:val="0"/>
          <w:sz w:val="28"/>
          <w:szCs w:val="28"/>
        </w:rPr>
        <w:t>початкові</w:t>
      </w:r>
      <w:r w:rsidR="00410C4B">
        <w:rPr>
          <w:snapToGrid w:val="0"/>
          <w:sz w:val="28"/>
          <w:szCs w:val="28"/>
          <w:lang w:val="uk-UA"/>
        </w:rPr>
        <w:t xml:space="preserve"> </w:t>
      </w:r>
      <w:r w:rsidRPr="00005F3A">
        <w:rPr>
          <w:snapToGrid w:val="0"/>
          <w:sz w:val="28"/>
          <w:szCs w:val="28"/>
        </w:rPr>
        <w:t>російськомовні</w:t>
      </w:r>
      <w:r w:rsidR="00410C4B">
        <w:rPr>
          <w:snapToGrid w:val="0"/>
          <w:sz w:val="28"/>
          <w:szCs w:val="28"/>
          <w:lang w:val="uk-UA"/>
        </w:rPr>
        <w:t xml:space="preserve"> </w:t>
      </w:r>
      <w:r w:rsidRPr="00005F3A">
        <w:rPr>
          <w:snapToGrid w:val="0"/>
          <w:sz w:val="28"/>
          <w:szCs w:val="28"/>
        </w:rPr>
        <w:t>школи у Великій</w:t>
      </w:r>
      <w:r w:rsidR="00410C4B">
        <w:rPr>
          <w:snapToGrid w:val="0"/>
          <w:sz w:val="28"/>
          <w:szCs w:val="28"/>
          <w:lang w:val="uk-UA"/>
        </w:rPr>
        <w:t xml:space="preserve"> </w:t>
      </w:r>
      <w:r w:rsidRPr="00005F3A">
        <w:rPr>
          <w:snapToGrid w:val="0"/>
          <w:sz w:val="28"/>
          <w:szCs w:val="28"/>
        </w:rPr>
        <w:t>Україні та польськомовні в Східній</w:t>
      </w:r>
      <w:r w:rsidR="00410C4B">
        <w:rPr>
          <w:snapToGrid w:val="0"/>
          <w:sz w:val="28"/>
          <w:szCs w:val="28"/>
          <w:lang w:val="uk-UA"/>
        </w:rPr>
        <w:t xml:space="preserve"> </w:t>
      </w:r>
      <w:r w:rsidRPr="00005F3A">
        <w:rPr>
          <w:snapToGrid w:val="0"/>
          <w:sz w:val="28"/>
          <w:szCs w:val="28"/>
        </w:rPr>
        <w:t>Галичині не приваблювали</w:t>
      </w:r>
      <w:r w:rsidR="00410C4B">
        <w:rPr>
          <w:snapToGrid w:val="0"/>
          <w:sz w:val="28"/>
          <w:szCs w:val="28"/>
          <w:lang w:val="uk-UA"/>
        </w:rPr>
        <w:t xml:space="preserve"> </w:t>
      </w:r>
      <w:r w:rsidRPr="00005F3A">
        <w:rPr>
          <w:snapToGrid w:val="0"/>
          <w:sz w:val="28"/>
          <w:szCs w:val="28"/>
        </w:rPr>
        <w:t>єврейську</w:t>
      </w:r>
      <w:r w:rsidR="00410C4B">
        <w:rPr>
          <w:snapToGrid w:val="0"/>
          <w:sz w:val="28"/>
          <w:szCs w:val="28"/>
          <w:lang w:val="uk-UA"/>
        </w:rPr>
        <w:t xml:space="preserve"> </w:t>
      </w:r>
      <w:r w:rsidRPr="00005F3A">
        <w:rPr>
          <w:snapToGrid w:val="0"/>
          <w:sz w:val="28"/>
          <w:szCs w:val="28"/>
        </w:rPr>
        <w:t>меншину</w:t>
      </w:r>
      <w:r w:rsidRPr="00005F3A">
        <w:rPr>
          <w:rStyle w:val="a8"/>
          <w:sz w:val="28"/>
          <w:szCs w:val="28"/>
        </w:rPr>
        <w:footnoteReference w:id="87"/>
      </w:r>
      <w:r w:rsidRPr="00005F3A">
        <w:rPr>
          <w:snapToGrid w:val="0"/>
          <w:sz w:val="28"/>
          <w:szCs w:val="28"/>
        </w:rPr>
        <w:t xml:space="preserve">. </w:t>
      </w:r>
      <w:r w:rsidRPr="00005F3A">
        <w:rPr>
          <w:sz w:val="28"/>
          <w:szCs w:val="28"/>
        </w:rPr>
        <w:t>Тому діти</w:t>
      </w:r>
      <w:r w:rsidR="00410C4B">
        <w:rPr>
          <w:sz w:val="28"/>
          <w:szCs w:val="28"/>
          <w:lang w:val="uk-UA"/>
        </w:rPr>
        <w:t xml:space="preserve"> </w:t>
      </w:r>
      <w:r w:rsidRPr="00005F3A">
        <w:rPr>
          <w:sz w:val="28"/>
          <w:szCs w:val="28"/>
        </w:rPr>
        <w:t>її</w:t>
      </w:r>
      <w:r w:rsidR="00410C4B">
        <w:rPr>
          <w:sz w:val="28"/>
          <w:szCs w:val="28"/>
          <w:lang w:val="uk-UA"/>
        </w:rPr>
        <w:t xml:space="preserve"> </w:t>
      </w:r>
      <w:r w:rsidRPr="00005F3A">
        <w:rPr>
          <w:sz w:val="28"/>
          <w:szCs w:val="28"/>
        </w:rPr>
        <w:lastRenderedPageBreak/>
        <w:t>представників</w:t>
      </w:r>
      <w:r w:rsidR="00410C4B">
        <w:rPr>
          <w:sz w:val="28"/>
          <w:szCs w:val="28"/>
          <w:lang w:val="uk-UA"/>
        </w:rPr>
        <w:t xml:space="preserve"> </w:t>
      </w:r>
      <w:r w:rsidRPr="00005F3A">
        <w:rPr>
          <w:sz w:val="28"/>
          <w:szCs w:val="28"/>
        </w:rPr>
        <w:t>навчалися в єврейських</w:t>
      </w:r>
      <w:r w:rsidR="00410C4B">
        <w:rPr>
          <w:sz w:val="28"/>
          <w:szCs w:val="28"/>
          <w:lang w:val="uk-UA"/>
        </w:rPr>
        <w:t xml:space="preserve"> </w:t>
      </w:r>
      <w:r w:rsidRPr="00005F3A">
        <w:rPr>
          <w:sz w:val="28"/>
          <w:szCs w:val="28"/>
        </w:rPr>
        <w:t>релігійних школах – «хедерах» або «талмуд-торах». До 30–40 рр. ХІХ ст. вони вважалися</w:t>
      </w:r>
      <w:r w:rsidR="002B5487">
        <w:rPr>
          <w:sz w:val="28"/>
          <w:szCs w:val="28"/>
          <w:lang w:val="uk-UA"/>
        </w:rPr>
        <w:t xml:space="preserve"> </w:t>
      </w:r>
      <w:r w:rsidRPr="00005F3A">
        <w:rPr>
          <w:sz w:val="28"/>
          <w:szCs w:val="28"/>
        </w:rPr>
        <w:t>основними</w:t>
      </w:r>
      <w:r w:rsidR="002B5487">
        <w:rPr>
          <w:sz w:val="28"/>
          <w:szCs w:val="28"/>
          <w:lang w:val="uk-UA"/>
        </w:rPr>
        <w:t xml:space="preserve"> </w:t>
      </w:r>
      <w:r w:rsidRPr="00005F3A">
        <w:rPr>
          <w:sz w:val="28"/>
          <w:szCs w:val="28"/>
        </w:rPr>
        <w:t>початковими</w:t>
      </w:r>
      <w:r w:rsidR="002B5487">
        <w:rPr>
          <w:sz w:val="28"/>
          <w:szCs w:val="28"/>
          <w:lang w:val="uk-UA"/>
        </w:rPr>
        <w:t xml:space="preserve"> </w:t>
      </w:r>
      <w:r w:rsidRPr="00005F3A">
        <w:rPr>
          <w:sz w:val="28"/>
          <w:szCs w:val="28"/>
        </w:rPr>
        <w:t>навчальними закладами єврейського</w:t>
      </w:r>
      <w:r w:rsidR="002B5487">
        <w:rPr>
          <w:sz w:val="28"/>
          <w:szCs w:val="28"/>
          <w:lang w:val="uk-UA"/>
        </w:rPr>
        <w:t xml:space="preserve"> </w:t>
      </w:r>
      <w:r w:rsidRPr="00005F3A">
        <w:rPr>
          <w:sz w:val="28"/>
          <w:szCs w:val="28"/>
        </w:rPr>
        <w:t>населення. Перші</w:t>
      </w:r>
      <w:r w:rsidR="002B5487">
        <w:rPr>
          <w:sz w:val="28"/>
          <w:szCs w:val="28"/>
          <w:lang w:val="uk-UA"/>
        </w:rPr>
        <w:t xml:space="preserve"> </w:t>
      </w:r>
      <w:r w:rsidRPr="00005F3A">
        <w:rPr>
          <w:sz w:val="28"/>
          <w:szCs w:val="28"/>
        </w:rPr>
        <w:t>були</w:t>
      </w:r>
      <w:r w:rsidR="002B5487">
        <w:rPr>
          <w:sz w:val="28"/>
          <w:szCs w:val="28"/>
          <w:lang w:val="uk-UA"/>
        </w:rPr>
        <w:t xml:space="preserve"> </w:t>
      </w:r>
      <w:r w:rsidRPr="00005F3A">
        <w:rPr>
          <w:sz w:val="28"/>
          <w:szCs w:val="28"/>
        </w:rPr>
        <w:t>платними, а другі</w:t>
      </w:r>
      <w:r w:rsidR="002B5487">
        <w:rPr>
          <w:sz w:val="28"/>
          <w:szCs w:val="28"/>
          <w:lang w:val="uk-UA"/>
        </w:rPr>
        <w:t xml:space="preserve"> </w:t>
      </w:r>
      <w:r w:rsidRPr="00005F3A">
        <w:rPr>
          <w:sz w:val="28"/>
          <w:szCs w:val="28"/>
        </w:rPr>
        <w:t>створювали для навчання</w:t>
      </w:r>
      <w:r w:rsidR="002B5487">
        <w:rPr>
          <w:sz w:val="28"/>
          <w:szCs w:val="28"/>
          <w:lang w:val="uk-UA"/>
        </w:rPr>
        <w:t xml:space="preserve"> </w:t>
      </w:r>
      <w:r w:rsidRPr="00005F3A">
        <w:rPr>
          <w:sz w:val="28"/>
          <w:szCs w:val="28"/>
        </w:rPr>
        <w:t>сиріт і дітей</w:t>
      </w:r>
      <w:r w:rsidR="002B5487">
        <w:rPr>
          <w:sz w:val="28"/>
          <w:szCs w:val="28"/>
          <w:lang w:val="uk-UA"/>
        </w:rPr>
        <w:t xml:space="preserve"> </w:t>
      </w:r>
      <w:r w:rsidRPr="00005F3A">
        <w:rPr>
          <w:sz w:val="28"/>
          <w:szCs w:val="28"/>
        </w:rPr>
        <w:t>із</w:t>
      </w:r>
      <w:r w:rsidR="002B5487">
        <w:rPr>
          <w:sz w:val="28"/>
          <w:szCs w:val="28"/>
          <w:lang w:val="uk-UA"/>
        </w:rPr>
        <w:t xml:space="preserve"> </w:t>
      </w:r>
      <w:r w:rsidRPr="00005F3A">
        <w:rPr>
          <w:sz w:val="28"/>
          <w:szCs w:val="28"/>
        </w:rPr>
        <w:t>бідних</w:t>
      </w:r>
      <w:r w:rsidR="002B5487">
        <w:rPr>
          <w:sz w:val="28"/>
          <w:szCs w:val="28"/>
          <w:lang w:val="uk-UA"/>
        </w:rPr>
        <w:t xml:space="preserve"> </w:t>
      </w:r>
      <w:r w:rsidRPr="00005F3A">
        <w:rPr>
          <w:sz w:val="28"/>
          <w:szCs w:val="28"/>
        </w:rPr>
        <w:t>єврейських</w:t>
      </w:r>
      <w:r w:rsidR="002B5487">
        <w:rPr>
          <w:sz w:val="28"/>
          <w:szCs w:val="28"/>
          <w:lang w:val="uk-UA"/>
        </w:rPr>
        <w:t xml:space="preserve"> </w:t>
      </w:r>
      <w:r w:rsidRPr="00005F3A">
        <w:rPr>
          <w:sz w:val="28"/>
          <w:szCs w:val="28"/>
        </w:rPr>
        <w:t>сімей</w:t>
      </w:r>
      <w:r w:rsidRPr="00005F3A">
        <w:rPr>
          <w:rStyle w:val="a8"/>
          <w:sz w:val="28"/>
          <w:szCs w:val="28"/>
        </w:rPr>
        <w:footnoteReference w:id="88"/>
      </w:r>
      <w:r w:rsidRPr="00005F3A">
        <w:rPr>
          <w:sz w:val="28"/>
          <w:szCs w:val="28"/>
        </w:rPr>
        <w:t>. У хедерах</w:t>
      </w:r>
      <w:r w:rsidR="002B5487">
        <w:rPr>
          <w:sz w:val="28"/>
          <w:szCs w:val="28"/>
          <w:lang w:val="uk-UA"/>
        </w:rPr>
        <w:t xml:space="preserve"> </w:t>
      </w:r>
      <w:r w:rsidRPr="00005F3A">
        <w:rPr>
          <w:sz w:val="28"/>
          <w:szCs w:val="28"/>
        </w:rPr>
        <w:t>збиралися</w:t>
      </w:r>
      <w:r w:rsidR="002B5487">
        <w:rPr>
          <w:sz w:val="28"/>
          <w:szCs w:val="28"/>
          <w:lang w:val="uk-UA"/>
        </w:rPr>
        <w:t xml:space="preserve"> </w:t>
      </w:r>
      <w:r w:rsidRPr="00005F3A">
        <w:rPr>
          <w:sz w:val="28"/>
          <w:szCs w:val="28"/>
        </w:rPr>
        <w:t>невеликі</w:t>
      </w:r>
      <w:r w:rsidR="002B5487">
        <w:rPr>
          <w:sz w:val="28"/>
          <w:szCs w:val="28"/>
          <w:lang w:val="uk-UA"/>
        </w:rPr>
        <w:t xml:space="preserve"> </w:t>
      </w:r>
      <w:r w:rsidRPr="00005F3A">
        <w:rPr>
          <w:sz w:val="28"/>
          <w:szCs w:val="28"/>
        </w:rPr>
        <w:t>групи</w:t>
      </w:r>
      <w:r w:rsidR="002B5487">
        <w:rPr>
          <w:sz w:val="28"/>
          <w:szCs w:val="28"/>
          <w:lang w:val="uk-UA"/>
        </w:rPr>
        <w:t xml:space="preserve"> </w:t>
      </w:r>
      <w:r w:rsidRPr="00005F3A">
        <w:rPr>
          <w:sz w:val="28"/>
          <w:szCs w:val="28"/>
        </w:rPr>
        <w:t>учнів, нерідко на квартирі</w:t>
      </w:r>
      <w:r w:rsidR="002B5487">
        <w:rPr>
          <w:sz w:val="28"/>
          <w:szCs w:val="28"/>
          <w:lang w:val="uk-UA"/>
        </w:rPr>
        <w:t xml:space="preserve"> </w:t>
      </w:r>
      <w:r w:rsidRPr="00005F3A">
        <w:rPr>
          <w:sz w:val="28"/>
          <w:szCs w:val="28"/>
        </w:rPr>
        <w:t>вчителя-меламеда, і вчилися</w:t>
      </w:r>
      <w:r w:rsidR="002B5487">
        <w:rPr>
          <w:sz w:val="28"/>
          <w:szCs w:val="28"/>
          <w:lang w:val="uk-UA"/>
        </w:rPr>
        <w:t xml:space="preserve"> </w:t>
      </w:r>
      <w:r w:rsidRPr="00005F3A">
        <w:rPr>
          <w:sz w:val="28"/>
          <w:szCs w:val="28"/>
        </w:rPr>
        <w:t>читати і писати на івриті, вивчали Тору й єврейську</w:t>
      </w:r>
      <w:r w:rsidR="002B5487">
        <w:rPr>
          <w:sz w:val="28"/>
          <w:szCs w:val="28"/>
          <w:lang w:val="uk-UA"/>
        </w:rPr>
        <w:t xml:space="preserve"> </w:t>
      </w:r>
      <w:r w:rsidRPr="00005F3A">
        <w:rPr>
          <w:sz w:val="28"/>
          <w:szCs w:val="28"/>
        </w:rPr>
        <w:t>богословську</w:t>
      </w:r>
      <w:r w:rsidR="002B5487">
        <w:rPr>
          <w:sz w:val="28"/>
          <w:szCs w:val="28"/>
          <w:lang w:val="uk-UA"/>
        </w:rPr>
        <w:t xml:space="preserve"> </w:t>
      </w:r>
      <w:r w:rsidRPr="00005F3A">
        <w:rPr>
          <w:sz w:val="28"/>
          <w:szCs w:val="28"/>
        </w:rPr>
        <w:t>літературу. Талмуд-тори, де також</w:t>
      </w:r>
      <w:r w:rsidR="002B5487">
        <w:rPr>
          <w:sz w:val="28"/>
          <w:szCs w:val="28"/>
          <w:lang w:val="uk-UA"/>
        </w:rPr>
        <w:t xml:space="preserve"> </w:t>
      </w:r>
      <w:r w:rsidRPr="00005F3A">
        <w:rPr>
          <w:sz w:val="28"/>
          <w:szCs w:val="28"/>
        </w:rPr>
        <w:t>вивчали</w:t>
      </w:r>
      <w:r w:rsidR="002B5487">
        <w:rPr>
          <w:sz w:val="28"/>
          <w:szCs w:val="28"/>
          <w:lang w:val="uk-UA"/>
        </w:rPr>
        <w:t xml:space="preserve"> </w:t>
      </w:r>
      <w:r w:rsidRPr="00005F3A">
        <w:rPr>
          <w:sz w:val="28"/>
          <w:szCs w:val="28"/>
        </w:rPr>
        <w:t>релігійні</w:t>
      </w:r>
      <w:r w:rsidR="002B5487">
        <w:rPr>
          <w:sz w:val="28"/>
          <w:szCs w:val="28"/>
          <w:lang w:val="uk-UA"/>
        </w:rPr>
        <w:t xml:space="preserve"> </w:t>
      </w:r>
      <w:r w:rsidRPr="00005F3A">
        <w:rPr>
          <w:sz w:val="28"/>
          <w:szCs w:val="28"/>
        </w:rPr>
        <w:t>дисципліни, утримували на кошти</w:t>
      </w:r>
      <w:r w:rsidR="002B5487">
        <w:rPr>
          <w:sz w:val="28"/>
          <w:szCs w:val="28"/>
          <w:lang w:val="uk-UA"/>
        </w:rPr>
        <w:t xml:space="preserve"> </w:t>
      </w:r>
      <w:r w:rsidRPr="00005F3A">
        <w:rPr>
          <w:sz w:val="28"/>
          <w:szCs w:val="28"/>
        </w:rPr>
        <w:t>єврейських громад і на пожертвування</w:t>
      </w:r>
      <w:r w:rsidR="002B5487">
        <w:rPr>
          <w:sz w:val="28"/>
          <w:szCs w:val="28"/>
          <w:lang w:val="uk-UA"/>
        </w:rPr>
        <w:t xml:space="preserve"> </w:t>
      </w:r>
      <w:r w:rsidRPr="00005F3A">
        <w:rPr>
          <w:sz w:val="28"/>
          <w:szCs w:val="28"/>
        </w:rPr>
        <w:t>заможних</w:t>
      </w:r>
      <w:r w:rsidR="002B5487">
        <w:rPr>
          <w:sz w:val="28"/>
          <w:szCs w:val="28"/>
          <w:lang w:val="uk-UA"/>
        </w:rPr>
        <w:t xml:space="preserve"> </w:t>
      </w:r>
      <w:r w:rsidRPr="00005F3A">
        <w:rPr>
          <w:sz w:val="28"/>
          <w:szCs w:val="28"/>
        </w:rPr>
        <w:t>євреїв</w:t>
      </w:r>
      <w:r w:rsidRPr="00005F3A">
        <w:rPr>
          <w:rStyle w:val="a8"/>
          <w:sz w:val="28"/>
          <w:szCs w:val="28"/>
        </w:rPr>
        <w:footnoteReference w:id="89"/>
      </w:r>
      <w:r w:rsidRPr="00005F3A">
        <w:rPr>
          <w:sz w:val="28"/>
          <w:szCs w:val="28"/>
        </w:rPr>
        <w:t>.</w:t>
      </w:r>
    </w:p>
    <w:p w:rsidR="003364B4" w:rsidRPr="00005F3A" w:rsidRDefault="003364B4" w:rsidP="00005F3A">
      <w:pPr>
        <w:shd w:val="clear" w:color="auto" w:fill="FFFFFF"/>
        <w:ind w:firstLine="567"/>
        <w:contextualSpacing/>
        <w:jc w:val="both"/>
        <w:rPr>
          <w:sz w:val="28"/>
          <w:szCs w:val="28"/>
        </w:rPr>
      </w:pPr>
      <w:r w:rsidRPr="00005F3A">
        <w:rPr>
          <w:sz w:val="28"/>
          <w:szCs w:val="28"/>
        </w:rPr>
        <w:t>Із</w:t>
      </w:r>
      <w:r w:rsidR="002B5487">
        <w:rPr>
          <w:sz w:val="28"/>
          <w:szCs w:val="28"/>
          <w:lang w:val="uk-UA"/>
        </w:rPr>
        <w:t xml:space="preserve"> </w:t>
      </w:r>
      <w:r w:rsidRPr="00005F3A">
        <w:rPr>
          <w:sz w:val="28"/>
          <w:szCs w:val="28"/>
        </w:rPr>
        <w:t>другої</w:t>
      </w:r>
      <w:r w:rsidR="002B5487">
        <w:rPr>
          <w:sz w:val="28"/>
          <w:szCs w:val="28"/>
          <w:lang w:val="uk-UA"/>
        </w:rPr>
        <w:t xml:space="preserve"> </w:t>
      </w:r>
      <w:r w:rsidRPr="00005F3A">
        <w:rPr>
          <w:sz w:val="28"/>
          <w:szCs w:val="28"/>
        </w:rPr>
        <w:t>половини ХІХ ст. малоосвічених</w:t>
      </w:r>
      <w:r w:rsidR="002B5487">
        <w:rPr>
          <w:sz w:val="28"/>
          <w:szCs w:val="28"/>
          <w:lang w:val="uk-UA"/>
        </w:rPr>
        <w:t xml:space="preserve"> </w:t>
      </w:r>
      <w:r w:rsidRPr="00005F3A">
        <w:rPr>
          <w:sz w:val="28"/>
          <w:szCs w:val="28"/>
        </w:rPr>
        <w:t>меламедів почали заміняти</w:t>
      </w:r>
      <w:r w:rsidR="002B5487">
        <w:rPr>
          <w:sz w:val="28"/>
          <w:szCs w:val="28"/>
          <w:lang w:val="uk-UA"/>
        </w:rPr>
        <w:t xml:space="preserve"> </w:t>
      </w:r>
      <w:r w:rsidRPr="00005F3A">
        <w:rPr>
          <w:sz w:val="28"/>
          <w:szCs w:val="28"/>
        </w:rPr>
        <w:t>вчителями, які</w:t>
      </w:r>
      <w:r w:rsidR="002B5487">
        <w:rPr>
          <w:sz w:val="28"/>
          <w:szCs w:val="28"/>
          <w:lang w:val="uk-UA"/>
        </w:rPr>
        <w:t xml:space="preserve"> </w:t>
      </w:r>
      <w:r w:rsidRPr="00005F3A">
        <w:rPr>
          <w:sz w:val="28"/>
          <w:szCs w:val="28"/>
        </w:rPr>
        <w:t>мали</w:t>
      </w:r>
      <w:r w:rsidR="002B5487">
        <w:rPr>
          <w:sz w:val="28"/>
          <w:szCs w:val="28"/>
          <w:lang w:val="uk-UA"/>
        </w:rPr>
        <w:t xml:space="preserve"> </w:t>
      </w:r>
      <w:r w:rsidRPr="00005F3A">
        <w:rPr>
          <w:sz w:val="28"/>
          <w:szCs w:val="28"/>
        </w:rPr>
        <w:t>ґрунтовну</w:t>
      </w:r>
      <w:r w:rsidR="002B5487">
        <w:rPr>
          <w:sz w:val="28"/>
          <w:szCs w:val="28"/>
          <w:lang w:val="uk-UA"/>
        </w:rPr>
        <w:t xml:space="preserve"> </w:t>
      </w:r>
      <w:r w:rsidRPr="00005F3A">
        <w:rPr>
          <w:sz w:val="28"/>
          <w:szCs w:val="28"/>
        </w:rPr>
        <w:t>фахову</w:t>
      </w:r>
      <w:r w:rsidR="002B5487">
        <w:rPr>
          <w:sz w:val="28"/>
          <w:szCs w:val="28"/>
          <w:lang w:val="uk-UA"/>
        </w:rPr>
        <w:t xml:space="preserve"> </w:t>
      </w:r>
      <w:r w:rsidRPr="00005F3A">
        <w:rPr>
          <w:sz w:val="28"/>
          <w:szCs w:val="28"/>
        </w:rPr>
        <w:t>підготовку; тісні</w:t>
      </w:r>
      <w:r w:rsidR="002B5487">
        <w:rPr>
          <w:sz w:val="28"/>
          <w:szCs w:val="28"/>
          <w:lang w:val="uk-UA"/>
        </w:rPr>
        <w:t xml:space="preserve"> </w:t>
      </w:r>
      <w:r w:rsidRPr="00005F3A">
        <w:rPr>
          <w:sz w:val="28"/>
          <w:szCs w:val="28"/>
        </w:rPr>
        <w:t>хедери, в яких</w:t>
      </w:r>
      <w:r w:rsidR="002B5487">
        <w:rPr>
          <w:sz w:val="28"/>
          <w:szCs w:val="28"/>
          <w:lang w:val="uk-UA"/>
        </w:rPr>
        <w:t xml:space="preserve"> </w:t>
      </w:r>
      <w:r w:rsidRPr="00005F3A">
        <w:rPr>
          <w:sz w:val="28"/>
          <w:szCs w:val="28"/>
        </w:rPr>
        <w:t>лише</w:t>
      </w:r>
      <w:r w:rsidR="002B5487">
        <w:rPr>
          <w:sz w:val="28"/>
          <w:szCs w:val="28"/>
          <w:lang w:val="uk-UA"/>
        </w:rPr>
        <w:t xml:space="preserve"> </w:t>
      </w:r>
      <w:r w:rsidRPr="00005F3A">
        <w:rPr>
          <w:sz w:val="28"/>
          <w:szCs w:val="28"/>
        </w:rPr>
        <w:t>кілька</w:t>
      </w:r>
      <w:r w:rsidR="002B5487">
        <w:rPr>
          <w:sz w:val="28"/>
          <w:szCs w:val="28"/>
          <w:lang w:val="uk-UA"/>
        </w:rPr>
        <w:t xml:space="preserve"> </w:t>
      </w:r>
      <w:r w:rsidRPr="00005F3A">
        <w:rPr>
          <w:sz w:val="28"/>
          <w:szCs w:val="28"/>
        </w:rPr>
        <w:t>десятків</w:t>
      </w:r>
      <w:r w:rsidR="002B5487">
        <w:rPr>
          <w:sz w:val="28"/>
          <w:szCs w:val="28"/>
          <w:lang w:val="uk-UA"/>
        </w:rPr>
        <w:t xml:space="preserve"> </w:t>
      </w:r>
      <w:r w:rsidRPr="00005F3A">
        <w:rPr>
          <w:sz w:val="28"/>
          <w:szCs w:val="28"/>
        </w:rPr>
        <w:t>учнів</w:t>
      </w:r>
      <w:r w:rsidR="002B5487">
        <w:rPr>
          <w:sz w:val="28"/>
          <w:szCs w:val="28"/>
          <w:lang w:val="uk-UA"/>
        </w:rPr>
        <w:t xml:space="preserve"> </w:t>
      </w:r>
      <w:r w:rsidRPr="00005F3A">
        <w:rPr>
          <w:sz w:val="28"/>
          <w:szCs w:val="28"/>
        </w:rPr>
        <w:t>мали</w:t>
      </w:r>
      <w:r w:rsidR="002B5487">
        <w:rPr>
          <w:sz w:val="28"/>
          <w:szCs w:val="28"/>
          <w:lang w:val="uk-UA"/>
        </w:rPr>
        <w:t xml:space="preserve"> </w:t>
      </w:r>
      <w:r w:rsidRPr="00005F3A">
        <w:rPr>
          <w:sz w:val="28"/>
          <w:szCs w:val="28"/>
        </w:rPr>
        <w:t>вивчати</w:t>
      </w:r>
      <w:r w:rsidR="002B5487">
        <w:rPr>
          <w:sz w:val="28"/>
          <w:szCs w:val="28"/>
          <w:lang w:val="uk-UA"/>
        </w:rPr>
        <w:t xml:space="preserve"> </w:t>
      </w:r>
      <w:r w:rsidRPr="00005F3A">
        <w:rPr>
          <w:sz w:val="28"/>
          <w:szCs w:val="28"/>
        </w:rPr>
        <w:t>єврейську</w:t>
      </w:r>
      <w:r w:rsidR="002B5487">
        <w:rPr>
          <w:sz w:val="28"/>
          <w:szCs w:val="28"/>
          <w:lang w:val="uk-UA"/>
        </w:rPr>
        <w:t xml:space="preserve"> </w:t>
      </w:r>
      <w:r w:rsidRPr="00005F3A">
        <w:rPr>
          <w:sz w:val="28"/>
          <w:szCs w:val="28"/>
        </w:rPr>
        <w:t>релігійну</w:t>
      </w:r>
      <w:r w:rsidR="002B5487">
        <w:rPr>
          <w:sz w:val="28"/>
          <w:szCs w:val="28"/>
          <w:lang w:val="uk-UA"/>
        </w:rPr>
        <w:t xml:space="preserve"> </w:t>
      </w:r>
      <w:r w:rsidRPr="00005F3A">
        <w:rPr>
          <w:sz w:val="28"/>
          <w:szCs w:val="28"/>
        </w:rPr>
        <w:t>літературу, замінили одно-, дво- і чотирикласними</w:t>
      </w:r>
      <w:r w:rsidR="002B5487">
        <w:rPr>
          <w:sz w:val="28"/>
          <w:szCs w:val="28"/>
          <w:lang w:val="uk-UA"/>
        </w:rPr>
        <w:t xml:space="preserve"> </w:t>
      </w:r>
      <w:r w:rsidRPr="00005F3A">
        <w:rPr>
          <w:sz w:val="28"/>
          <w:szCs w:val="28"/>
        </w:rPr>
        <w:t>навчальними закладами</w:t>
      </w:r>
      <w:r w:rsidRPr="00005F3A">
        <w:rPr>
          <w:rStyle w:val="a8"/>
          <w:sz w:val="28"/>
          <w:szCs w:val="28"/>
        </w:rPr>
        <w:footnoteReference w:id="90"/>
      </w:r>
      <w:r w:rsidRPr="00005F3A">
        <w:rPr>
          <w:sz w:val="28"/>
          <w:szCs w:val="28"/>
        </w:rPr>
        <w:t>.</w:t>
      </w:r>
    </w:p>
    <w:p w:rsidR="003364B4" w:rsidRPr="00005F3A" w:rsidRDefault="003364B4" w:rsidP="00005F3A">
      <w:pPr>
        <w:shd w:val="clear" w:color="auto" w:fill="FFFFFF"/>
        <w:ind w:firstLine="567"/>
        <w:contextualSpacing/>
        <w:jc w:val="both"/>
        <w:rPr>
          <w:sz w:val="28"/>
          <w:szCs w:val="28"/>
        </w:rPr>
      </w:pPr>
      <w:r w:rsidRPr="00005F3A">
        <w:rPr>
          <w:snapToGrid w:val="0"/>
          <w:sz w:val="28"/>
          <w:szCs w:val="28"/>
        </w:rPr>
        <w:t>У Східній</w:t>
      </w:r>
      <w:r w:rsidR="002B5487">
        <w:rPr>
          <w:snapToGrid w:val="0"/>
          <w:sz w:val="28"/>
          <w:szCs w:val="28"/>
          <w:lang w:val="uk-UA"/>
        </w:rPr>
        <w:t xml:space="preserve"> </w:t>
      </w:r>
      <w:r w:rsidRPr="00005F3A">
        <w:rPr>
          <w:snapToGrid w:val="0"/>
          <w:sz w:val="28"/>
          <w:szCs w:val="28"/>
        </w:rPr>
        <w:t>Галичині та на Буковині</w:t>
      </w:r>
      <w:r w:rsidRPr="00005F3A">
        <w:rPr>
          <w:sz w:val="28"/>
          <w:szCs w:val="28"/>
        </w:rPr>
        <w:t xml:space="preserve"> мережа єврейських</w:t>
      </w:r>
      <w:r w:rsidR="002B5487">
        <w:rPr>
          <w:sz w:val="28"/>
          <w:szCs w:val="28"/>
          <w:lang w:val="uk-UA"/>
        </w:rPr>
        <w:t xml:space="preserve"> </w:t>
      </w:r>
      <w:r w:rsidRPr="00005F3A">
        <w:rPr>
          <w:sz w:val="28"/>
          <w:szCs w:val="28"/>
        </w:rPr>
        <w:t>навчальних</w:t>
      </w:r>
      <w:r w:rsidR="002B5487">
        <w:rPr>
          <w:sz w:val="28"/>
          <w:szCs w:val="28"/>
          <w:lang w:val="uk-UA"/>
        </w:rPr>
        <w:t xml:space="preserve"> </w:t>
      </w:r>
      <w:r w:rsidRPr="00005F3A">
        <w:rPr>
          <w:sz w:val="28"/>
          <w:szCs w:val="28"/>
        </w:rPr>
        <w:t>закладів</w:t>
      </w:r>
      <w:r w:rsidR="002B5487">
        <w:rPr>
          <w:sz w:val="28"/>
          <w:szCs w:val="28"/>
          <w:lang w:val="uk-UA"/>
        </w:rPr>
        <w:t xml:space="preserve"> </w:t>
      </w:r>
      <w:r w:rsidRPr="00005F3A">
        <w:rPr>
          <w:sz w:val="28"/>
          <w:szCs w:val="28"/>
        </w:rPr>
        <w:t>розширилася</w:t>
      </w:r>
      <w:r w:rsidR="002B5487">
        <w:rPr>
          <w:sz w:val="28"/>
          <w:szCs w:val="28"/>
          <w:lang w:val="uk-UA"/>
        </w:rPr>
        <w:t xml:space="preserve"> </w:t>
      </w:r>
      <w:r w:rsidRPr="00005F3A">
        <w:rPr>
          <w:sz w:val="28"/>
          <w:szCs w:val="28"/>
        </w:rPr>
        <w:t>також за рахунок</w:t>
      </w:r>
      <w:r w:rsidR="002B5487">
        <w:rPr>
          <w:sz w:val="28"/>
          <w:szCs w:val="28"/>
          <w:lang w:val="uk-UA"/>
        </w:rPr>
        <w:t xml:space="preserve"> </w:t>
      </w:r>
      <w:r w:rsidRPr="00005F3A">
        <w:rPr>
          <w:sz w:val="28"/>
          <w:szCs w:val="28"/>
        </w:rPr>
        <w:t>діяльности</w:t>
      </w:r>
      <w:r w:rsidR="002B5487">
        <w:rPr>
          <w:sz w:val="28"/>
          <w:szCs w:val="28"/>
          <w:lang w:val="uk-UA"/>
        </w:rPr>
        <w:t xml:space="preserve"> </w:t>
      </w:r>
      <w:r w:rsidRPr="00005F3A">
        <w:rPr>
          <w:sz w:val="28"/>
          <w:szCs w:val="28"/>
        </w:rPr>
        <w:t>благодійного фонду барона М. Гірша. Завдяки</w:t>
      </w:r>
      <w:r w:rsidR="002B5487">
        <w:rPr>
          <w:sz w:val="28"/>
          <w:szCs w:val="28"/>
          <w:lang w:val="uk-UA"/>
        </w:rPr>
        <w:t xml:space="preserve"> </w:t>
      </w:r>
      <w:r w:rsidRPr="00005F3A">
        <w:rPr>
          <w:sz w:val="28"/>
          <w:szCs w:val="28"/>
        </w:rPr>
        <w:t>йому в 1891 р. функціонувало 7 шкіл</w:t>
      </w:r>
      <w:r w:rsidR="002B5487">
        <w:rPr>
          <w:sz w:val="28"/>
          <w:szCs w:val="28"/>
          <w:lang w:val="uk-UA"/>
        </w:rPr>
        <w:t xml:space="preserve"> </w:t>
      </w:r>
      <w:r w:rsidRPr="00005F3A">
        <w:rPr>
          <w:sz w:val="28"/>
          <w:szCs w:val="28"/>
        </w:rPr>
        <w:t>із 1789 учнями, а в 1904–1905 рр. – 48 шкіл</w:t>
      </w:r>
      <w:r w:rsidR="002B5487">
        <w:rPr>
          <w:sz w:val="28"/>
          <w:szCs w:val="28"/>
          <w:lang w:val="uk-UA"/>
        </w:rPr>
        <w:t xml:space="preserve"> </w:t>
      </w:r>
      <w:r w:rsidRPr="00005F3A">
        <w:rPr>
          <w:sz w:val="28"/>
          <w:szCs w:val="28"/>
        </w:rPr>
        <w:t>із 7859 учнями</w:t>
      </w:r>
      <w:r w:rsidRPr="00005F3A">
        <w:rPr>
          <w:rStyle w:val="a8"/>
          <w:sz w:val="28"/>
          <w:szCs w:val="28"/>
        </w:rPr>
        <w:footnoteReference w:id="91"/>
      </w:r>
      <w:r w:rsidRPr="00005F3A">
        <w:rPr>
          <w:sz w:val="28"/>
          <w:szCs w:val="28"/>
        </w:rPr>
        <w:t>.</w:t>
      </w:r>
    </w:p>
    <w:p w:rsidR="003364B4" w:rsidRPr="00005F3A" w:rsidRDefault="003364B4" w:rsidP="00005F3A">
      <w:pPr>
        <w:shd w:val="clear" w:color="auto" w:fill="FFFFFF"/>
        <w:ind w:firstLine="567"/>
        <w:contextualSpacing/>
        <w:jc w:val="both"/>
        <w:rPr>
          <w:snapToGrid w:val="0"/>
          <w:sz w:val="28"/>
          <w:szCs w:val="28"/>
        </w:rPr>
      </w:pPr>
      <w:r w:rsidRPr="00005F3A">
        <w:rPr>
          <w:snapToGrid w:val="0"/>
          <w:sz w:val="28"/>
          <w:szCs w:val="28"/>
        </w:rPr>
        <w:t>Згадані</w:t>
      </w:r>
      <w:r w:rsidR="002B5487">
        <w:rPr>
          <w:snapToGrid w:val="0"/>
          <w:sz w:val="28"/>
          <w:szCs w:val="28"/>
          <w:lang w:val="uk-UA"/>
        </w:rPr>
        <w:t xml:space="preserve"> </w:t>
      </w:r>
      <w:r w:rsidRPr="00005F3A">
        <w:rPr>
          <w:snapToGrid w:val="0"/>
          <w:sz w:val="28"/>
          <w:szCs w:val="28"/>
        </w:rPr>
        <w:t>початкові</w:t>
      </w:r>
      <w:r w:rsidR="002B5487">
        <w:rPr>
          <w:snapToGrid w:val="0"/>
          <w:sz w:val="28"/>
          <w:szCs w:val="28"/>
          <w:lang w:val="uk-UA"/>
        </w:rPr>
        <w:t xml:space="preserve"> </w:t>
      </w:r>
      <w:r w:rsidRPr="00005F3A">
        <w:rPr>
          <w:snapToGrid w:val="0"/>
          <w:sz w:val="28"/>
          <w:szCs w:val="28"/>
        </w:rPr>
        <w:t>школи становили важливий</w:t>
      </w:r>
      <w:r w:rsidR="002B5487">
        <w:rPr>
          <w:snapToGrid w:val="0"/>
          <w:sz w:val="28"/>
          <w:szCs w:val="28"/>
          <w:lang w:val="uk-UA"/>
        </w:rPr>
        <w:t xml:space="preserve"> </w:t>
      </w:r>
      <w:r w:rsidRPr="00005F3A">
        <w:rPr>
          <w:snapToGrid w:val="0"/>
          <w:sz w:val="28"/>
          <w:szCs w:val="28"/>
        </w:rPr>
        <w:t>елемент</w:t>
      </w:r>
      <w:r w:rsidR="002B5487">
        <w:rPr>
          <w:snapToGrid w:val="0"/>
          <w:sz w:val="28"/>
          <w:szCs w:val="28"/>
          <w:lang w:val="uk-UA"/>
        </w:rPr>
        <w:t xml:space="preserve"> </w:t>
      </w:r>
      <w:r w:rsidRPr="00005F3A">
        <w:rPr>
          <w:snapToGrid w:val="0"/>
          <w:sz w:val="28"/>
          <w:szCs w:val="28"/>
        </w:rPr>
        <w:t>традиційної</w:t>
      </w:r>
      <w:r w:rsidR="002B5487">
        <w:rPr>
          <w:snapToGrid w:val="0"/>
          <w:sz w:val="28"/>
          <w:szCs w:val="28"/>
          <w:lang w:val="uk-UA"/>
        </w:rPr>
        <w:t xml:space="preserve"> </w:t>
      </w:r>
      <w:r w:rsidRPr="00005F3A">
        <w:rPr>
          <w:snapToGrid w:val="0"/>
          <w:sz w:val="28"/>
          <w:szCs w:val="28"/>
        </w:rPr>
        <w:t>єврейської</w:t>
      </w:r>
      <w:r w:rsidR="002B5487">
        <w:rPr>
          <w:snapToGrid w:val="0"/>
          <w:sz w:val="28"/>
          <w:szCs w:val="28"/>
          <w:lang w:val="uk-UA"/>
        </w:rPr>
        <w:t xml:space="preserve"> </w:t>
      </w:r>
      <w:r w:rsidRPr="00005F3A">
        <w:rPr>
          <w:snapToGrid w:val="0"/>
          <w:sz w:val="28"/>
          <w:szCs w:val="28"/>
        </w:rPr>
        <w:t>системи</w:t>
      </w:r>
      <w:r w:rsidR="002B5487">
        <w:rPr>
          <w:snapToGrid w:val="0"/>
          <w:sz w:val="28"/>
          <w:szCs w:val="28"/>
          <w:lang w:val="uk-UA"/>
        </w:rPr>
        <w:t xml:space="preserve"> </w:t>
      </w:r>
      <w:r w:rsidRPr="00005F3A">
        <w:rPr>
          <w:snapToGrid w:val="0"/>
          <w:sz w:val="28"/>
          <w:szCs w:val="28"/>
        </w:rPr>
        <w:t>освіти та релігійности, їхня</w:t>
      </w:r>
      <w:r w:rsidR="002B5487">
        <w:rPr>
          <w:snapToGrid w:val="0"/>
          <w:sz w:val="28"/>
          <w:szCs w:val="28"/>
          <w:lang w:val="uk-UA"/>
        </w:rPr>
        <w:t xml:space="preserve"> </w:t>
      </w:r>
      <w:r w:rsidRPr="00005F3A">
        <w:rPr>
          <w:snapToGrid w:val="0"/>
          <w:sz w:val="28"/>
          <w:szCs w:val="28"/>
        </w:rPr>
        <w:t>діяльність</w:t>
      </w:r>
      <w:r w:rsidR="002B5487">
        <w:rPr>
          <w:snapToGrid w:val="0"/>
          <w:sz w:val="28"/>
          <w:szCs w:val="28"/>
          <w:lang w:val="uk-UA"/>
        </w:rPr>
        <w:t xml:space="preserve"> </w:t>
      </w:r>
      <w:r w:rsidRPr="00005F3A">
        <w:rPr>
          <w:snapToGrid w:val="0"/>
          <w:sz w:val="28"/>
          <w:szCs w:val="28"/>
        </w:rPr>
        <w:t>значною</w:t>
      </w:r>
      <w:r w:rsidR="002B5487">
        <w:rPr>
          <w:snapToGrid w:val="0"/>
          <w:sz w:val="28"/>
          <w:szCs w:val="28"/>
          <w:lang w:val="uk-UA"/>
        </w:rPr>
        <w:t xml:space="preserve"> </w:t>
      </w:r>
      <w:r w:rsidRPr="00005F3A">
        <w:rPr>
          <w:snapToGrid w:val="0"/>
          <w:sz w:val="28"/>
          <w:szCs w:val="28"/>
        </w:rPr>
        <w:t>мірою</w:t>
      </w:r>
      <w:r w:rsidR="002B5487">
        <w:rPr>
          <w:snapToGrid w:val="0"/>
          <w:sz w:val="28"/>
          <w:szCs w:val="28"/>
          <w:lang w:val="uk-UA"/>
        </w:rPr>
        <w:t xml:space="preserve"> </w:t>
      </w:r>
      <w:r w:rsidRPr="00005F3A">
        <w:rPr>
          <w:snapToGrid w:val="0"/>
          <w:sz w:val="28"/>
          <w:szCs w:val="28"/>
        </w:rPr>
        <w:t>пояснює</w:t>
      </w:r>
      <w:r w:rsidR="002B5487">
        <w:rPr>
          <w:snapToGrid w:val="0"/>
          <w:sz w:val="28"/>
          <w:szCs w:val="28"/>
          <w:lang w:val="uk-UA"/>
        </w:rPr>
        <w:t xml:space="preserve"> </w:t>
      </w:r>
      <w:r w:rsidRPr="00005F3A">
        <w:rPr>
          <w:snapToGrid w:val="0"/>
          <w:sz w:val="28"/>
          <w:szCs w:val="28"/>
        </w:rPr>
        <w:t>наявність</w:t>
      </w:r>
      <w:r w:rsidR="002B5487">
        <w:rPr>
          <w:snapToGrid w:val="0"/>
          <w:sz w:val="28"/>
          <w:szCs w:val="28"/>
          <w:lang w:val="uk-UA"/>
        </w:rPr>
        <w:t xml:space="preserve"> </w:t>
      </w:r>
      <w:r w:rsidRPr="00005F3A">
        <w:rPr>
          <w:snapToGrid w:val="0"/>
          <w:sz w:val="28"/>
          <w:szCs w:val="28"/>
        </w:rPr>
        <w:t>високого</w:t>
      </w:r>
      <w:r w:rsidR="002B5487">
        <w:rPr>
          <w:snapToGrid w:val="0"/>
          <w:sz w:val="28"/>
          <w:szCs w:val="28"/>
          <w:lang w:val="uk-UA"/>
        </w:rPr>
        <w:t xml:space="preserve"> </w:t>
      </w:r>
      <w:r w:rsidRPr="00005F3A">
        <w:rPr>
          <w:snapToGrid w:val="0"/>
          <w:sz w:val="28"/>
          <w:szCs w:val="28"/>
        </w:rPr>
        <w:t>рівня грамотности серед</w:t>
      </w:r>
      <w:r w:rsidR="002B5487">
        <w:rPr>
          <w:snapToGrid w:val="0"/>
          <w:sz w:val="28"/>
          <w:szCs w:val="28"/>
          <w:lang w:val="uk-UA"/>
        </w:rPr>
        <w:t xml:space="preserve"> </w:t>
      </w:r>
      <w:r w:rsidRPr="00005F3A">
        <w:rPr>
          <w:snapToGrid w:val="0"/>
          <w:sz w:val="28"/>
          <w:szCs w:val="28"/>
        </w:rPr>
        <w:t>представників</w:t>
      </w:r>
      <w:r w:rsidR="002B5487">
        <w:rPr>
          <w:snapToGrid w:val="0"/>
          <w:sz w:val="28"/>
          <w:szCs w:val="28"/>
          <w:lang w:val="uk-UA"/>
        </w:rPr>
        <w:t xml:space="preserve"> </w:t>
      </w:r>
      <w:r w:rsidRPr="00005F3A">
        <w:rPr>
          <w:snapToGrid w:val="0"/>
          <w:sz w:val="28"/>
          <w:szCs w:val="28"/>
        </w:rPr>
        <w:t>єврейської</w:t>
      </w:r>
      <w:r w:rsidR="002B5487">
        <w:rPr>
          <w:snapToGrid w:val="0"/>
          <w:sz w:val="28"/>
          <w:szCs w:val="28"/>
          <w:lang w:val="uk-UA"/>
        </w:rPr>
        <w:t xml:space="preserve"> </w:t>
      </w:r>
      <w:r w:rsidRPr="00005F3A">
        <w:rPr>
          <w:snapToGrid w:val="0"/>
          <w:sz w:val="28"/>
          <w:szCs w:val="28"/>
        </w:rPr>
        <w:t>меншини. Так, після</w:t>
      </w:r>
      <w:r w:rsidR="002B5487">
        <w:rPr>
          <w:snapToGrid w:val="0"/>
          <w:sz w:val="28"/>
          <w:szCs w:val="28"/>
          <w:lang w:val="uk-UA"/>
        </w:rPr>
        <w:t xml:space="preserve"> </w:t>
      </w:r>
      <w:r w:rsidRPr="00005F3A">
        <w:rPr>
          <w:snapToGrid w:val="0"/>
          <w:sz w:val="28"/>
          <w:szCs w:val="28"/>
        </w:rPr>
        <w:t>поляків</w:t>
      </w:r>
      <w:r w:rsidR="002B5487">
        <w:rPr>
          <w:snapToGrid w:val="0"/>
          <w:sz w:val="28"/>
          <w:szCs w:val="28"/>
          <w:lang w:val="uk-UA"/>
        </w:rPr>
        <w:t xml:space="preserve"> </w:t>
      </w:r>
      <w:r w:rsidRPr="00005F3A">
        <w:rPr>
          <w:snapToGrid w:val="0"/>
          <w:sz w:val="28"/>
          <w:szCs w:val="28"/>
        </w:rPr>
        <w:t>євреї</w:t>
      </w:r>
      <w:r w:rsidR="002B5487">
        <w:rPr>
          <w:snapToGrid w:val="0"/>
          <w:sz w:val="28"/>
          <w:szCs w:val="28"/>
          <w:lang w:val="uk-UA"/>
        </w:rPr>
        <w:t xml:space="preserve"> </w:t>
      </w:r>
      <w:r w:rsidRPr="00005F3A">
        <w:rPr>
          <w:snapToGrid w:val="0"/>
          <w:sz w:val="28"/>
          <w:szCs w:val="28"/>
        </w:rPr>
        <w:t>посідали в Україні друге місце за кількістю</w:t>
      </w:r>
      <w:r w:rsidR="002B5487">
        <w:rPr>
          <w:snapToGrid w:val="0"/>
          <w:sz w:val="28"/>
          <w:szCs w:val="28"/>
          <w:lang w:val="uk-UA"/>
        </w:rPr>
        <w:t xml:space="preserve"> </w:t>
      </w:r>
      <w:r w:rsidRPr="00005F3A">
        <w:rPr>
          <w:snapToGrid w:val="0"/>
          <w:sz w:val="28"/>
          <w:szCs w:val="28"/>
        </w:rPr>
        <w:t>письм</w:t>
      </w:r>
      <w:r w:rsidR="007A49FE">
        <w:rPr>
          <w:snapToGrid w:val="0"/>
          <w:sz w:val="28"/>
          <w:szCs w:val="28"/>
        </w:rPr>
        <w:t>енних, які становили 41,7% насе</w:t>
      </w:r>
      <w:r w:rsidRPr="00005F3A">
        <w:rPr>
          <w:snapToGrid w:val="0"/>
          <w:sz w:val="28"/>
          <w:szCs w:val="28"/>
        </w:rPr>
        <w:t>лення.</w:t>
      </w:r>
    </w:p>
    <w:p w:rsidR="003364B4" w:rsidRPr="00005F3A" w:rsidRDefault="003364B4" w:rsidP="00005F3A">
      <w:pPr>
        <w:shd w:val="clear" w:color="auto" w:fill="FFFFFF"/>
        <w:ind w:firstLine="567"/>
        <w:contextualSpacing/>
        <w:jc w:val="both"/>
        <w:rPr>
          <w:snapToGrid w:val="0"/>
          <w:sz w:val="28"/>
          <w:szCs w:val="28"/>
        </w:rPr>
      </w:pPr>
      <w:r w:rsidRPr="00005F3A">
        <w:rPr>
          <w:snapToGrid w:val="0"/>
          <w:sz w:val="28"/>
          <w:szCs w:val="28"/>
        </w:rPr>
        <w:t>У сферіс</w:t>
      </w:r>
      <w:r w:rsidR="002B5487">
        <w:rPr>
          <w:snapToGrid w:val="0"/>
          <w:sz w:val="28"/>
          <w:szCs w:val="28"/>
          <w:lang w:val="uk-UA"/>
        </w:rPr>
        <w:t xml:space="preserve"> </w:t>
      </w:r>
      <w:r w:rsidRPr="00005F3A">
        <w:rPr>
          <w:snapToGrid w:val="0"/>
          <w:sz w:val="28"/>
          <w:szCs w:val="28"/>
        </w:rPr>
        <w:t>ередньої</w:t>
      </w:r>
      <w:r w:rsidR="002B5487">
        <w:rPr>
          <w:snapToGrid w:val="0"/>
          <w:sz w:val="28"/>
          <w:szCs w:val="28"/>
          <w:lang w:val="uk-UA"/>
        </w:rPr>
        <w:t xml:space="preserve"> </w:t>
      </w:r>
      <w:r w:rsidRPr="00005F3A">
        <w:rPr>
          <w:snapToGrid w:val="0"/>
          <w:sz w:val="28"/>
          <w:szCs w:val="28"/>
        </w:rPr>
        <w:t>освіти</w:t>
      </w:r>
      <w:r w:rsidR="002B5487">
        <w:rPr>
          <w:snapToGrid w:val="0"/>
          <w:sz w:val="28"/>
          <w:szCs w:val="28"/>
          <w:lang w:val="uk-UA"/>
        </w:rPr>
        <w:t xml:space="preserve"> </w:t>
      </w:r>
      <w:r w:rsidRPr="00005F3A">
        <w:rPr>
          <w:snapToGrid w:val="0"/>
          <w:sz w:val="28"/>
          <w:szCs w:val="28"/>
        </w:rPr>
        <w:t>євреї</w:t>
      </w:r>
      <w:r w:rsidR="002B5487">
        <w:rPr>
          <w:snapToGrid w:val="0"/>
          <w:sz w:val="28"/>
          <w:szCs w:val="28"/>
          <w:lang w:val="uk-UA"/>
        </w:rPr>
        <w:t xml:space="preserve"> </w:t>
      </w:r>
      <w:r w:rsidRPr="00005F3A">
        <w:rPr>
          <w:snapToGrid w:val="0"/>
          <w:sz w:val="28"/>
          <w:szCs w:val="28"/>
        </w:rPr>
        <w:t>також</w:t>
      </w:r>
      <w:r w:rsidR="002B5487">
        <w:rPr>
          <w:snapToGrid w:val="0"/>
          <w:sz w:val="28"/>
          <w:szCs w:val="28"/>
          <w:lang w:val="uk-UA"/>
        </w:rPr>
        <w:t xml:space="preserve"> </w:t>
      </w:r>
      <w:r w:rsidRPr="00005F3A">
        <w:rPr>
          <w:snapToGrid w:val="0"/>
          <w:sz w:val="28"/>
          <w:szCs w:val="28"/>
        </w:rPr>
        <w:t>намагалися</w:t>
      </w:r>
      <w:r w:rsidR="002B5487">
        <w:rPr>
          <w:snapToGrid w:val="0"/>
          <w:sz w:val="28"/>
          <w:szCs w:val="28"/>
          <w:lang w:val="uk-UA"/>
        </w:rPr>
        <w:t xml:space="preserve"> </w:t>
      </w:r>
      <w:r w:rsidRPr="00005F3A">
        <w:rPr>
          <w:snapToGrid w:val="0"/>
          <w:sz w:val="28"/>
          <w:szCs w:val="28"/>
        </w:rPr>
        <w:t>отримати</w:t>
      </w:r>
      <w:r w:rsidR="002B5487">
        <w:rPr>
          <w:snapToGrid w:val="0"/>
          <w:sz w:val="28"/>
          <w:szCs w:val="28"/>
          <w:lang w:val="uk-UA"/>
        </w:rPr>
        <w:t xml:space="preserve"> </w:t>
      </w:r>
      <w:r w:rsidRPr="00005F3A">
        <w:rPr>
          <w:snapToGrid w:val="0"/>
          <w:sz w:val="28"/>
          <w:szCs w:val="28"/>
        </w:rPr>
        <w:t>перевагу, зокрема, віддати</w:t>
      </w:r>
      <w:r w:rsidR="002B5487">
        <w:rPr>
          <w:snapToGrid w:val="0"/>
          <w:sz w:val="28"/>
          <w:szCs w:val="28"/>
          <w:lang w:val="uk-UA"/>
        </w:rPr>
        <w:t xml:space="preserve"> </w:t>
      </w:r>
      <w:r w:rsidRPr="00005F3A">
        <w:rPr>
          <w:snapToGrid w:val="0"/>
          <w:sz w:val="28"/>
          <w:szCs w:val="28"/>
        </w:rPr>
        <w:t>дітей до навчання не в казенні</w:t>
      </w:r>
      <w:r w:rsidR="002B5487">
        <w:rPr>
          <w:snapToGrid w:val="0"/>
          <w:sz w:val="28"/>
          <w:szCs w:val="28"/>
          <w:lang w:val="uk-UA"/>
        </w:rPr>
        <w:t xml:space="preserve"> </w:t>
      </w:r>
      <w:r w:rsidRPr="00005F3A">
        <w:rPr>
          <w:snapToGrid w:val="0"/>
          <w:sz w:val="28"/>
          <w:szCs w:val="28"/>
        </w:rPr>
        <w:t>ремісничі училища першого та другого розрядів, які</w:t>
      </w:r>
      <w:r w:rsidR="002B5487">
        <w:rPr>
          <w:snapToGrid w:val="0"/>
          <w:sz w:val="28"/>
          <w:szCs w:val="28"/>
          <w:lang w:val="uk-UA"/>
        </w:rPr>
        <w:t xml:space="preserve"> </w:t>
      </w:r>
      <w:r w:rsidRPr="00005F3A">
        <w:rPr>
          <w:snapToGrid w:val="0"/>
          <w:sz w:val="28"/>
          <w:szCs w:val="28"/>
        </w:rPr>
        <w:t>діяли у багатьох</w:t>
      </w:r>
      <w:r w:rsidR="002B5487">
        <w:rPr>
          <w:snapToGrid w:val="0"/>
          <w:sz w:val="28"/>
          <w:szCs w:val="28"/>
          <w:lang w:val="uk-UA"/>
        </w:rPr>
        <w:t xml:space="preserve"> </w:t>
      </w:r>
      <w:r w:rsidRPr="00005F3A">
        <w:rPr>
          <w:snapToGrid w:val="0"/>
          <w:sz w:val="28"/>
          <w:szCs w:val="28"/>
        </w:rPr>
        <w:t>українських</w:t>
      </w:r>
      <w:r w:rsidR="002B5487">
        <w:rPr>
          <w:snapToGrid w:val="0"/>
          <w:sz w:val="28"/>
          <w:szCs w:val="28"/>
          <w:lang w:val="uk-UA"/>
        </w:rPr>
        <w:t xml:space="preserve"> </w:t>
      </w:r>
      <w:r w:rsidRPr="00005F3A">
        <w:rPr>
          <w:snapToGrid w:val="0"/>
          <w:sz w:val="28"/>
          <w:szCs w:val="28"/>
        </w:rPr>
        <w:t>містах, а в школи</w:t>
      </w:r>
      <w:r w:rsidR="002B5487">
        <w:rPr>
          <w:snapToGrid w:val="0"/>
          <w:sz w:val="28"/>
          <w:szCs w:val="28"/>
          <w:lang w:val="uk-UA"/>
        </w:rPr>
        <w:t xml:space="preserve"> </w:t>
      </w:r>
      <w:r w:rsidRPr="00005F3A">
        <w:rPr>
          <w:snapToGrid w:val="0"/>
          <w:sz w:val="28"/>
          <w:szCs w:val="28"/>
        </w:rPr>
        <w:t>меламедів, де можна</w:t>
      </w:r>
      <w:r w:rsidR="002B5487">
        <w:rPr>
          <w:snapToGrid w:val="0"/>
          <w:sz w:val="28"/>
          <w:szCs w:val="28"/>
          <w:lang w:val="uk-UA"/>
        </w:rPr>
        <w:t xml:space="preserve"> </w:t>
      </w:r>
      <w:r w:rsidRPr="00005F3A">
        <w:rPr>
          <w:snapToGrid w:val="0"/>
          <w:sz w:val="28"/>
          <w:szCs w:val="28"/>
        </w:rPr>
        <w:t>було</w:t>
      </w:r>
      <w:r w:rsidR="002B5487">
        <w:rPr>
          <w:snapToGrid w:val="0"/>
          <w:sz w:val="28"/>
          <w:szCs w:val="28"/>
          <w:lang w:val="uk-UA"/>
        </w:rPr>
        <w:t xml:space="preserve"> </w:t>
      </w:r>
      <w:r w:rsidRPr="00005F3A">
        <w:rPr>
          <w:snapToGrid w:val="0"/>
          <w:sz w:val="28"/>
          <w:szCs w:val="28"/>
        </w:rPr>
        <w:t>здобути як світські, так і духовні</w:t>
      </w:r>
      <w:r w:rsidR="002B5487">
        <w:rPr>
          <w:snapToGrid w:val="0"/>
          <w:sz w:val="28"/>
          <w:szCs w:val="28"/>
          <w:lang w:val="uk-UA"/>
        </w:rPr>
        <w:t xml:space="preserve"> </w:t>
      </w:r>
      <w:r w:rsidRPr="00005F3A">
        <w:rPr>
          <w:snapToGrid w:val="0"/>
          <w:sz w:val="28"/>
          <w:szCs w:val="28"/>
        </w:rPr>
        <w:t>знання. Крім того, за дозволами</w:t>
      </w:r>
      <w:r w:rsidR="002B5487">
        <w:rPr>
          <w:snapToGrid w:val="0"/>
          <w:sz w:val="28"/>
          <w:szCs w:val="28"/>
          <w:lang w:val="uk-UA"/>
        </w:rPr>
        <w:t xml:space="preserve"> </w:t>
      </w:r>
      <w:r w:rsidRPr="00005F3A">
        <w:rPr>
          <w:snapToGrid w:val="0"/>
          <w:sz w:val="28"/>
          <w:szCs w:val="28"/>
        </w:rPr>
        <w:t>російського уряду в межах єврейської</w:t>
      </w:r>
      <w:r w:rsidR="002B5487">
        <w:rPr>
          <w:snapToGrid w:val="0"/>
          <w:sz w:val="28"/>
          <w:szCs w:val="28"/>
          <w:lang w:val="uk-UA"/>
        </w:rPr>
        <w:t xml:space="preserve"> </w:t>
      </w:r>
      <w:r w:rsidRPr="00005F3A">
        <w:rPr>
          <w:snapToGrid w:val="0"/>
          <w:sz w:val="28"/>
          <w:szCs w:val="28"/>
        </w:rPr>
        <w:t>осілости</w:t>
      </w:r>
      <w:r w:rsidR="002B5487">
        <w:rPr>
          <w:snapToGrid w:val="0"/>
          <w:sz w:val="28"/>
          <w:szCs w:val="28"/>
          <w:lang w:val="uk-UA"/>
        </w:rPr>
        <w:t xml:space="preserve"> </w:t>
      </w:r>
      <w:r w:rsidRPr="00005F3A">
        <w:rPr>
          <w:snapToGrid w:val="0"/>
          <w:sz w:val="28"/>
          <w:szCs w:val="28"/>
        </w:rPr>
        <w:t>зберігали і відкривали</w:t>
      </w:r>
      <w:r w:rsidR="002B5487">
        <w:rPr>
          <w:snapToGrid w:val="0"/>
          <w:sz w:val="28"/>
          <w:szCs w:val="28"/>
          <w:lang w:val="uk-UA"/>
        </w:rPr>
        <w:t xml:space="preserve"> </w:t>
      </w:r>
      <w:r w:rsidRPr="00005F3A">
        <w:rPr>
          <w:snapToGrid w:val="0"/>
          <w:sz w:val="28"/>
          <w:szCs w:val="28"/>
        </w:rPr>
        <w:t>єврейські</w:t>
      </w:r>
      <w:r w:rsidR="002B5487">
        <w:rPr>
          <w:snapToGrid w:val="0"/>
          <w:sz w:val="28"/>
          <w:szCs w:val="28"/>
          <w:lang w:val="uk-UA"/>
        </w:rPr>
        <w:t xml:space="preserve"> </w:t>
      </w:r>
      <w:r w:rsidRPr="00005F3A">
        <w:rPr>
          <w:snapToGrid w:val="0"/>
          <w:sz w:val="28"/>
          <w:szCs w:val="28"/>
        </w:rPr>
        <w:t>училища. Кращою</w:t>
      </w:r>
      <w:r w:rsidR="002B5487">
        <w:rPr>
          <w:snapToGrid w:val="0"/>
          <w:sz w:val="28"/>
          <w:szCs w:val="28"/>
          <w:lang w:val="uk-UA"/>
        </w:rPr>
        <w:t xml:space="preserve"> </w:t>
      </w:r>
      <w:r w:rsidR="002B5487">
        <w:rPr>
          <w:snapToGrid w:val="0"/>
          <w:sz w:val="28"/>
          <w:szCs w:val="28"/>
        </w:rPr>
        <w:t>булла</w:t>
      </w:r>
      <w:r w:rsidR="002B5487">
        <w:rPr>
          <w:snapToGrid w:val="0"/>
          <w:sz w:val="28"/>
          <w:szCs w:val="28"/>
          <w:lang w:val="uk-UA"/>
        </w:rPr>
        <w:t xml:space="preserve"> </w:t>
      </w:r>
      <w:r w:rsidRPr="00005F3A">
        <w:rPr>
          <w:snapToGrid w:val="0"/>
          <w:sz w:val="28"/>
          <w:szCs w:val="28"/>
        </w:rPr>
        <w:t>ситуація в Східній</w:t>
      </w:r>
      <w:r w:rsidR="002B5487">
        <w:rPr>
          <w:snapToGrid w:val="0"/>
          <w:sz w:val="28"/>
          <w:szCs w:val="28"/>
          <w:lang w:val="uk-UA"/>
        </w:rPr>
        <w:t xml:space="preserve"> </w:t>
      </w:r>
      <w:r w:rsidRPr="00005F3A">
        <w:rPr>
          <w:snapToGrid w:val="0"/>
          <w:sz w:val="28"/>
          <w:szCs w:val="28"/>
        </w:rPr>
        <w:t>Галичині, де з 1900 до 1910 р. частка</w:t>
      </w:r>
      <w:r w:rsidR="002B5487">
        <w:rPr>
          <w:snapToGrid w:val="0"/>
          <w:sz w:val="28"/>
          <w:szCs w:val="28"/>
          <w:lang w:val="uk-UA"/>
        </w:rPr>
        <w:t xml:space="preserve"> </w:t>
      </w:r>
      <w:r w:rsidRPr="00005F3A">
        <w:rPr>
          <w:snapToGrid w:val="0"/>
          <w:sz w:val="28"/>
          <w:szCs w:val="28"/>
        </w:rPr>
        <w:t>євреїв</w:t>
      </w:r>
      <w:r w:rsidR="002B5487">
        <w:rPr>
          <w:snapToGrid w:val="0"/>
          <w:sz w:val="28"/>
          <w:szCs w:val="28"/>
          <w:lang w:val="uk-UA"/>
        </w:rPr>
        <w:t xml:space="preserve"> </w:t>
      </w:r>
      <w:r w:rsidRPr="00005F3A">
        <w:rPr>
          <w:snapToGrid w:val="0"/>
          <w:sz w:val="28"/>
          <w:szCs w:val="28"/>
        </w:rPr>
        <w:t>серед</w:t>
      </w:r>
      <w:r w:rsidR="002B5487">
        <w:rPr>
          <w:snapToGrid w:val="0"/>
          <w:sz w:val="28"/>
          <w:szCs w:val="28"/>
          <w:lang w:val="uk-UA"/>
        </w:rPr>
        <w:t xml:space="preserve"> </w:t>
      </w:r>
      <w:r w:rsidRPr="00005F3A">
        <w:rPr>
          <w:snapToGrid w:val="0"/>
          <w:sz w:val="28"/>
          <w:szCs w:val="28"/>
        </w:rPr>
        <w:t>учнів</w:t>
      </w:r>
      <w:r w:rsidR="002B5487">
        <w:rPr>
          <w:snapToGrid w:val="0"/>
          <w:sz w:val="28"/>
          <w:szCs w:val="28"/>
          <w:lang w:val="uk-UA"/>
        </w:rPr>
        <w:t xml:space="preserve"> </w:t>
      </w:r>
      <w:r w:rsidRPr="00005F3A">
        <w:rPr>
          <w:snapToGrid w:val="0"/>
          <w:sz w:val="28"/>
          <w:szCs w:val="28"/>
        </w:rPr>
        <w:t>середніх</w:t>
      </w:r>
      <w:r w:rsidR="002B5487">
        <w:rPr>
          <w:snapToGrid w:val="0"/>
          <w:sz w:val="28"/>
          <w:szCs w:val="28"/>
          <w:lang w:val="uk-UA"/>
        </w:rPr>
        <w:t xml:space="preserve"> </w:t>
      </w:r>
      <w:r w:rsidRPr="00005F3A">
        <w:rPr>
          <w:snapToGrid w:val="0"/>
          <w:sz w:val="28"/>
          <w:szCs w:val="28"/>
        </w:rPr>
        <w:t>шкіл</w:t>
      </w:r>
      <w:r w:rsidR="002B5487">
        <w:rPr>
          <w:snapToGrid w:val="0"/>
          <w:sz w:val="28"/>
          <w:szCs w:val="28"/>
          <w:lang w:val="uk-UA"/>
        </w:rPr>
        <w:t xml:space="preserve"> </w:t>
      </w:r>
      <w:r w:rsidRPr="00005F3A">
        <w:rPr>
          <w:snapToGrid w:val="0"/>
          <w:sz w:val="28"/>
          <w:szCs w:val="28"/>
        </w:rPr>
        <w:t>зросла з 19,3 до 22,6%</w:t>
      </w:r>
      <w:r w:rsidRPr="00005F3A">
        <w:rPr>
          <w:rStyle w:val="a8"/>
          <w:sz w:val="28"/>
          <w:szCs w:val="28"/>
        </w:rPr>
        <w:footnoteReference w:id="92"/>
      </w:r>
      <w:r w:rsidRPr="00005F3A">
        <w:rPr>
          <w:snapToGrid w:val="0"/>
          <w:sz w:val="28"/>
          <w:szCs w:val="28"/>
        </w:rPr>
        <w:t>.</w:t>
      </w:r>
    </w:p>
    <w:p w:rsidR="003364B4" w:rsidRPr="00005F3A" w:rsidRDefault="003364B4" w:rsidP="00005F3A">
      <w:pPr>
        <w:shd w:val="clear" w:color="auto" w:fill="FFFFFF"/>
        <w:ind w:firstLine="567"/>
        <w:contextualSpacing/>
        <w:jc w:val="both"/>
        <w:rPr>
          <w:snapToGrid w:val="0"/>
          <w:sz w:val="28"/>
          <w:szCs w:val="28"/>
        </w:rPr>
      </w:pPr>
      <w:r w:rsidRPr="00005F3A">
        <w:rPr>
          <w:snapToGrid w:val="0"/>
          <w:sz w:val="28"/>
          <w:szCs w:val="28"/>
        </w:rPr>
        <w:t>Значних</w:t>
      </w:r>
      <w:r w:rsidR="002B5487">
        <w:rPr>
          <w:snapToGrid w:val="0"/>
          <w:sz w:val="28"/>
          <w:szCs w:val="28"/>
          <w:lang w:val="uk-UA"/>
        </w:rPr>
        <w:t xml:space="preserve"> </w:t>
      </w:r>
      <w:r w:rsidRPr="00005F3A">
        <w:rPr>
          <w:snapToGrid w:val="0"/>
          <w:sz w:val="28"/>
          <w:szCs w:val="28"/>
        </w:rPr>
        <w:t>перешкод</w:t>
      </w:r>
      <w:r w:rsidR="002B5487">
        <w:rPr>
          <w:snapToGrid w:val="0"/>
          <w:sz w:val="28"/>
          <w:szCs w:val="28"/>
          <w:lang w:val="uk-UA"/>
        </w:rPr>
        <w:t xml:space="preserve"> </w:t>
      </w:r>
      <w:r w:rsidRPr="00005F3A">
        <w:rPr>
          <w:snapToGrid w:val="0"/>
          <w:sz w:val="28"/>
          <w:szCs w:val="28"/>
        </w:rPr>
        <w:t>із боку уряду Російської</w:t>
      </w:r>
      <w:r w:rsidR="002B5487">
        <w:rPr>
          <w:snapToGrid w:val="0"/>
          <w:sz w:val="28"/>
          <w:szCs w:val="28"/>
          <w:lang w:val="uk-UA"/>
        </w:rPr>
        <w:t xml:space="preserve"> </w:t>
      </w:r>
      <w:r w:rsidRPr="00005F3A">
        <w:rPr>
          <w:snapToGrid w:val="0"/>
          <w:sz w:val="28"/>
          <w:szCs w:val="28"/>
        </w:rPr>
        <w:t>імперії</w:t>
      </w:r>
      <w:r w:rsidR="002B5487">
        <w:rPr>
          <w:snapToGrid w:val="0"/>
          <w:sz w:val="28"/>
          <w:szCs w:val="28"/>
          <w:lang w:val="uk-UA"/>
        </w:rPr>
        <w:t xml:space="preserve"> </w:t>
      </w:r>
      <w:r w:rsidRPr="00005F3A">
        <w:rPr>
          <w:snapToGrid w:val="0"/>
          <w:sz w:val="28"/>
          <w:szCs w:val="28"/>
        </w:rPr>
        <w:t>зазнали</w:t>
      </w:r>
      <w:r w:rsidR="002B5487">
        <w:rPr>
          <w:snapToGrid w:val="0"/>
          <w:sz w:val="28"/>
          <w:szCs w:val="28"/>
          <w:lang w:val="uk-UA"/>
        </w:rPr>
        <w:t xml:space="preserve"> </w:t>
      </w:r>
      <w:r w:rsidRPr="00005F3A">
        <w:rPr>
          <w:snapToGrid w:val="0"/>
          <w:sz w:val="28"/>
          <w:szCs w:val="28"/>
        </w:rPr>
        <w:t>євреї, котрі</w:t>
      </w:r>
      <w:r w:rsidR="002B5487">
        <w:rPr>
          <w:snapToGrid w:val="0"/>
          <w:sz w:val="28"/>
          <w:szCs w:val="28"/>
          <w:lang w:val="uk-UA"/>
        </w:rPr>
        <w:t xml:space="preserve"> </w:t>
      </w:r>
      <w:r w:rsidRPr="00005F3A">
        <w:rPr>
          <w:snapToGrid w:val="0"/>
          <w:sz w:val="28"/>
          <w:szCs w:val="28"/>
        </w:rPr>
        <w:t>прагнули</w:t>
      </w:r>
      <w:r w:rsidR="002B5487">
        <w:rPr>
          <w:snapToGrid w:val="0"/>
          <w:sz w:val="28"/>
          <w:szCs w:val="28"/>
          <w:lang w:val="uk-UA"/>
        </w:rPr>
        <w:t xml:space="preserve"> </w:t>
      </w:r>
      <w:r w:rsidRPr="00005F3A">
        <w:rPr>
          <w:snapToGrid w:val="0"/>
          <w:sz w:val="28"/>
          <w:szCs w:val="28"/>
        </w:rPr>
        <w:t>здобути</w:t>
      </w:r>
      <w:r w:rsidR="002B5487">
        <w:rPr>
          <w:snapToGrid w:val="0"/>
          <w:sz w:val="28"/>
          <w:szCs w:val="28"/>
          <w:lang w:val="uk-UA"/>
        </w:rPr>
        <w:t xml:space="preserve"> </w:t>
      </w:r>
      <w:r w:rsidRPr="00005F3A">
        <w:rPr>
          <w:snapToGrid w:val="0"/>
          <w:sz w:val="28"/>
          <w:szCs w:val="28"/>
        </w:rPr>
        <w:t>вищу</w:t>
      </w:r>
      <w:r w:rsidR="002B5487">
        <w:rPr>
          <w:snapToGrid w:val="0"/>
          <w:sz w:val="28"/>
          <w:szCs w:val="28"/>
          <w:lang w:val="uk-UA"/>
        </w:rPr>
        <w:t xml:space="preserve"> </w:t>
      </w:r>
      <w:r w:rsidRPr="00005F3A">
        <w:rPr>
          <w:snapToGrid w:val="0"/>
          <w:sz w:val="28"/>
          <w:szCs w:val="28"/>
        </w:rPr>
        <w:t>освіту. Так, згідно з директивою міністра</w:t>
      </w:r>
      <w:r w:rsidR="002B5487">
        <w:rPr>
          <w:snapToGrid w:val="0"/>
          <w:sz w:val="28"/>
          <w:szCs w:val="28"/>
          <w:lang w:val="uk-UA"/>
        </w:rPr>
        <w:t xml:space="preserve"> </w:t>
      </w:r>
      <w:r w:rsidRPr="00005F3A">
        <w:rPr>
          <w:snapToGrid w:val="0"/>
          <w:sz w:val="28"/>
          <w:szCs w:val="28"/>
        </w:rPr>
        <w:t>освіти</w:t>
      </w:r>
      <w:r w:rsidR="002B5487">
        <w:rPr>
          <w:snapToGrid w:val="0"/>
          <w:sz w:val="28"/>
          <w:szCs w:val="28"/>
          <w:lang w:val="uk-UA"/>
        </w:rPr>
        <w:t xml:space="preserve"> </w:t>
      </w:r>
      <w:r w:rsidRPr="00005F3A">
        <w:rPr>
          <w:snapToGrid w:val="0"/>
          <w:sz w:val="28"/>
          <w:szCs w:val="28"/>
        </w:rPr>
        <w:t>від 1887 р., їхній</w:t>
      </w:r>
      <w:r w:rsidR="002B5487">
        <w:rPr>
          <w:snapToGrid w:val="0"/>
          <w:sz w:val="28"/>
          <w:szCs w:val="28"/>
          <w:lang w:val="uk-UA"/>
        </w:rPr>
        <w:t xml:space="preserve"> </w:t>
      </w:r>
      <w:r w:rsidRPr="00005F3A">
        <w:rPr>
          <w:snapToGrid w:val="0"/>
          <w:sz w:val="28"/>
          <w:szCs w:val="28"/>
        </w:rPr>
        <w:t>вступ до вищих</w:t>
      </w:r>
      <w:r w:rsidR="002B5487">
        <w:rPr>
          <w:snapToGrid w:val="0"/>
          <w:sz w:val="28"/>
          <w:szCs w:val="28"/>
          <w:lang w:val="uk-UA"/>
        </w:rPr>
        <w:t xml:space="preserve"> </w:t>
      </w:r>
      <w:r w:rsidRPr="00005F3A">
        <w:rPr>
          <w:snapToGrid w:val="0"/>
          <w:sz w:val="28"/>
          <w:szCs w:val="28"/>
        </w:rPr>
        <w:t>навчальних</w:t>
      </w:r>
      <w:r w:rsidR="002B5487">
        <w:rPr>
          <w:snapToGrid w:val="0"/>
          <w:sz w:val="28"/>
          <w:szCs w:val="28"/>
          <w:lang w:val="uk-UA"/>
        </w:rPr>
        <w:t xml:space="preserve"> </w:t>
      </w:r>
      <w:r w:rsidRPr="00005F3A">
        <w:rPr>
          <w:snapToGrid w:val="0"/>
          <w:sz w:val="28"/>
          <w:szCs w:val="28"/>
        </w:rPr>
        <w:t>закладів</w:t>
      </w:r>
      <w:r w:rsidR="002B5487">
        <w:rPr>
          <w:snapToGrid w:val="0"/>
          <w:sz w:val="28"/>
          <w:szCs w:val="28"/>
          <w:lang w:val="uk-UA"/>
        </w:rPr>
        <w:t xml:space="preserve"> </w:t>
      </w:r>
      <w:r w:rsidRPr="00005F3A">
        <w:rPr>
          <w:snapToGrid w:val="0"/>
          <w:sz w:val="28"/>
          <w:szCs w:val="28"/>
        </w:rPr>
        <w:t>був</w:t>
      </w:r>
      <w:r w:rsidR="002B5487">
        <w:rPr>
          <w:snapToGrid w:val="0"/>
          <w:sz w:val="28"/>
          <w:szCs w:val="28"/>
          <w:lang w:val="uk-UA"/>
        </w:rPr>
        <w:t xml:space="preserve"> </w:t>
      </w:r>
      <w:r w:rsidR="007A49FE">
        <w:rPr>
          <w:snapToGrid w:val="0"/>
          <w:sz w:val="28"/>
          <w:szCs w:val="28"/>
        </w:rPr>
        <w:t>обме</w:t>
      </w:r>
      <w:r w:rsidRPr="00005F3A">
        <w:rPr>
          <w:snapToGrid w:val="0"/>
          <w:sz w:val="28"/>
          <w:szCs w:val="28"/>
        </w:rPr>
        <w:t>жений 3% від</w:t>
      </w:r>
      <w:r w:rsidR="00E320B1">
        <w:rPr>
          <w:snapToGrid w:val="0"/>
          <w:sz w:val="28"/>
          <w:szCs w:val="28"/>
          <w:lang w:val="uk-UA"/>
        </w:rPr>
        <w:t xml:space="preserve"> </w:t>
      </w:r>
      <w:r w:rsidRPr="00005F3A">
        <w:rPr>
          <w:snapToGrid w:val="0"/>
          <w:sz w:val="28"/>
          <w:szCs w:val="28"/>
        </w:rPr>
        <w:t>кількости тих осіб, що</w:t>
      </w:r>
      <w:r w:rsidR="00E320B1">
        <w:rPr>
          <w:snapToGrid w:val="0"/>
          <w:sz w:val="28"/>
          <w:szCs w:val="28"/>
          <w:lang w:val="uk-UA"/>
        </w:rPr>
        <w:t xml:space="preserve"> </w:t>
      </w:r>
      <w:r w:rsidRPr="00005F3A">
        <w:rPr>
          <w:snapToGrid w:val="0"/>
          <w:sz w:val="28"/>
          <w:szCs w:val="28"/>
        </w:rPr>
        <w:t>навчалися в столичних закладах, 5% – поза смугою</w:t>
      </w:r>
      <w:r w:rsidR="00E320B1">
        <w:rPr>
          <w:snapToGrid w:val="0"/>
          <w:sz w:val="28"/>
          <w:szCs w:val="28"/>
          <w:lang w:val="uk-UA"/>
        </w:rPr>
        <w:t xml:space="preserve"> </w:t>
      </w:r>
      <w:r w:rsidRPr="00005F3A">
        <w:rPr>
          <w:snapToGrid w:val="0"/>
          <w:sz w:val="28"/>
          <w:szCs w:val="28"/>
        </w:rPr>
        <w:t>осілости і 10% – у смузі</w:t>
      </w:r>
      <w:r w:rsidR="00E320B1">
        <w:rPr>
          <w:snapToGrid w:val="0"/>
          <w:sz w:val="28"/>
          <w:szCs w:val="28"/>
          <w:lang w:val="uk-UA"/>
        </w:rPr>
        <w:t xml:space="preserve"> </w:t>
      </w:r>
      <w:r w:rsidRPr="00005F3A">
        <w:rPr>
          <w:snapToGrid w:val="0"/>
          <w:sz w:val="28"/>
          <w:szCs w:val="28"/>
        </w:rPr>
        <w:t>осілости</w:t>
      </w:r>
      <w:r w:rsidRPr="00005F3A">
        <w:rPr>
          <w:rStyle w:val="a8"/>
          <w:sz w:val="28"/>
          <w:szCs w:val="28"/>
        </w:rPr>
        <w:footnoteReference w:id="93"/>
      </w:r>
      <w:r w:rsidRPr="00005F3A">
        <w:rPr>
          <w:snapToGrid w:val="0"/>
          <w:sz w:val="28"/>
          <w:szCs w:val="28"/>
        </w:rPr>
        <w:t>. Проте</w:t>
      </w:r>
      <w:r w:rsidR="00E320B1">
        <w:rPr>
          <w:snapToGrid w:val="0"/>
          <w:sz w:val="28"/>
          <w:szCs w:val="28"/>
          <w:lang w:val="uk-UA"/>
        </w:rPr>
        <w:t xml:space="preserve"> </w:t>
      </w:r>
      <w:r w:rsidRPr="00005F3A">
        <w:rPr>
          <w:snapToGrid w:val="0"/>
          <w:sz w:val="28"/>
          <w:szCs w:val="28"/>
        </w:rPr>
        <w:t xml:space="preserve">єврейська молодь </w:t>
      </w:r>
      <w:r w:rsidR="00E320B1">
        <w:rPr>
          <w:snapToGrid w:val="0"/>
          <w:sz w:val="28"/>
          <w:szCs w:val="28"/>
        </w:rPr>
        <w:t>булла</w:t>
      </w:r>
      <w:r w:rsidR="00E320B1">
        <w:rPr>
          <w:snapToGrid w:val="0"/>
          <w:sz w:val="28"/>
          <w:szCs w:val="28"/>
          <w:lang w:val="uk-UA"/>
        </w:rPr>
        <w:t xml:space="preserve"> </w:t>
      </w:r>
      <w:r w:rsidRPr="00005F3A">
        <w:rPr>
          <w:snapToGrid w:val="0"/>
          <w:sz w:val="28"/>
          <w:szCs w:val="28"/>
        </w:rPr>
        <w:t>зацікавлена у здобутті</w:t>
      </w:r>
      <w:r w:rsidR="00E320B1">
        <w:rPr>
          <w:snapToGrid w:val="0"/>
          <w:sz w:val="28"/>
          <w:szCs w:val="28"/>
          <w:lang w:val="uk-UA"/>
        </w:rPr>
        <w:t xml:space="preserve"> </w:t>
      </w:r>
      <w:r w:rsidRPr="00005F3A">
        <w:rPr>
          <w:snapToGrid w:val="0"/>
          <w:sz w:val="28"/>
          <w:szCs w:val="28"/>
        </w:rPr>
        <w:t>вищої</w:t>
      </w:r>
      <w:r w:rsidR="00E320B1">
        <w:rPr>
          <w:snapToGrid w:val="0"/>
          <w:sz w:val="28"/>
          <w:szCs w:val="28"/>
          <w:lang w:val="uk-UA"/>
        </w:rPr>
        <w:t xml:space="preserve"> </w:t>
      </w:r>
      <w:r w:rsidRPr="00005F3A">
        <w:rPr>
          <w:snapToGrid w:val="0"/>
          <w:sz w:val="28"/>
          <w:szCs w:val="28"/>
        </w:rPr>
        <w:t>освіти, оскільки</w:t>
      </w:r>
      <w:r w:rsidR="00E320B1">
        <w:rPr>
          <w:snapToGrid w:val="0"/>
          <w:sz w:val="28"/>
          <w:szCs w:val="28"/>
          <w:lang w:val="uk-UA"/>
        </w:rPr>
        <w:t xml:space="preserve"> </w:t>
      </w:r>
      <w:r w:rsidRPr="00005F3A">
        <w:rPr>
          <w:snapToGrid w:val="0"/>
          <w:sz w:val="28"/>
          <w:szCs w:val="28"/>
        </w:rPr>
        <w:t>це давало можливість</w:t>
      </w:r>
      <w:r w:rsidR="00E320B1">
        <w:rPr>
          <w:snapToGrid w:val="0"/>
          <w:sz w:val="28"/>
          <w:szCs w:val="28"/>
          <w:lang w:val="uk-UA"/>
        </w:rPr>
        <w:t xml:space="preserve"> </w:t>
      </w:r>
      <w:r w:rsidRPr="00005F3A">
        <w:rPr>
          <w:snapToGrid w:val="0"/>
          <w:sz w:val="28"/>
          <w:szCs w:val="28"/>
        </w:rPr>
        <w:t>жити в містах поза межею</w:t>
      </w:r>
      <w:r w:rsidR="00E320B1">
        <w:rPr>
          <w:snapToGrid w:val="0"/>
          <w:sz w:val="28"/>
          <w:szCs w:val="28"/>
          <w:lang w:val="uk-UA"/>
        </w:rPr>
        <w:t xml:space="preserve"> </w:t>
      </w:r>
      <w:r w:rsidRPr="00005F3A">
        <w:rPr>
          <w:snapToGrid w:val="0"/>
          <w:sz w:val="28"/>
          <w:szCs w:val="28"/>
        </w:rPr>
        <w:t>осілости, тому вона прагнула</w:t>
      </w:r>
      <w:r w:rsidR="00E320B1">
        <w:rPr>
          <w:snapToGrid w:val="0"/>
          <w:sz w:val="28"/>
          <w:szCs w:val="28"/>
          <w:lang w:val="uk-UA"/>
        </w:rPr>
        <w:t xml:space="preserve"> </w:t>
      </w:r>
      <w:r w:rsidRPr="00005F3A">
        <w:rPr>
          <w:snapToGrid w:val="0"/>
          <w:sz w:val="28"/>
          <w:szCs w:val="28"/>
        </w:rPr>
        <w:t>виїхати на навчання за кордон. Про відсутність</w:t>
      </w:r>
      <w:r w:rsidR="00E320B1">
        <w:rPr>
          <w:snapToGrid w:val="0"/>
          <w:sz w:val="28"/>
          <w:szCs w:val="28"/>
          <w:lang w:val="uk-UA"/>
        </w:rPr>
        <w:t xml:space="preserve"> </w:t>
      </w:r>
      <w:r w:rsidRPr="00005F3A">
        <w:rPr>
          <w:snapToGrid w:val="0"/>
          <w:sz w:val="28"/>
          <w:szCs w:val="28"/>
        </w:rPr>
        <w:t>подібних проблем на західноукраїнських землях, які</w:t>
      </w:r>
      <w:r w:rsidR="00E320B1">
        <w:rPr>
          <w:snapToGrid w:val="0"/>
          <w:sz w:val="28"/>
          <w:szCs w:val="28"/>
          <w:lang w:val="uk-UA"/>
        </w:rPr>
        <w:t xml:space="preserve"> </w:t>
      </w:r>
      <w:r w:rsidRPr="00005F3A">
        <w:rPr>
          <w:snapToGrid w:val="0"/>
          <w:sz w:val="28"/>
          <w:szCs w:val="28"/>
        </w:rPr>
        <w:t>перебували в складі</w:t>
      </w:r>
      <w:r w:rsidR="00E320B1">
        <w:rPr>
          <w:snapToGrid w:val="0"/>
          <w:sz w:val="28"/>
          <w:szCs w:val="28"/>
          <w:lang w:val="uk-UA"/>
        </w:rPr>
        <w:t xml:space="preserve"> </w:t>
      </w:r>
      <w:r w:rsidRPr="00005F3A">
        <w:rPr>
          <w:snapToGrid w:val="0"/>
          <w:sz w:val="28"/>
          <w:szCs w:val="28"/>
        </w:rPr>
        <w:t>конституційної</w:t>
      </w:r>
      <w:r w:rsidR="00E320B1">
        <w:rPr>
          <w:snapToGrid w:val="0"/>
          <w:sz w:val="28"/>
          <w:szCs w:val="28"/>
          <w:lang w:val="uk-UA"/>
        </w:rPr>
        <w:t xml:space="preserve"> </w:t>
      </w:r>
      <w:r w:rsidRPr="00005F3A">
        <w:rPr>
          <w:snapToGrid w:val="0"/>
          <w:sz w:val="28"/>
          <w:szCs w:val="28"/>
        </w:rPr>
        <w:t>монархії</w:t>
      </w:r>
      <w:r w:rsidR="00E320B1">
        <w:rPr>
          <w:snapToGrid w:val="0"/>
          <w:sz w:val="28"/>
          <w:szCs w:val="28"/>
          <w:lang w:val="uk-UA"/>
        </w:rPr>
        <w:t xml:space="preserve"> </w:t>
      </w:r>
      <w:r w:rsidRPr="00005F3A">
        <w:rPr>
          <w:snapToGrid w:val="0"/>
          <w:sz w:val="28"/>
          <w:szCs w:val="28"/>
        </w:rPr>
        <w:t>Габсбурґів, свідчить той факт, що</w:t>
      </w:r>
      <w:r w:rsidR="00E320B1">
        <w:rPr>
          <w:snapToGrid w:val="0"/>
          <w:sz w:val="28"/>
          <w:szCs w:val="28"/>
          <w:lang w:val="uk-UA"/>
        </w:rPr>
        <w:t xml:space="preserve"> </w:t>
      </w:r>
      <w:r w:rsidRPr="00005F3A">
        <w:rPr>
          <w:snapToGrid w:val="0"/>
          <w:sz w:val="28"/>
          <w:szCs w:val="28"/>
        </w:rPr>
        <w:t xml:space="preserve">впродовж </w:t>
      </w:r>
      <w:r w:rsidRPr="00005F3A">
        <w:rPr>
          <w:snapToGrid w:val="0"/>
          <w:sz w:val="28"/>
          <w:szCs w:val="28"/>
        </w:rPr>
        <w:lastRenderedPageBreak/>
        <w:t xml:space="preserve">1900–1910 рр. </w:t>
      </w:r>
      <w:r w:rsidR="00E320B1">
        <w:rPr>
          <w:snapToGrid w:val="0"/>
          <w:sz w:val="28"/>
          <w:szCs w:val="28"/>
          <w:lang w:val="uk-UA"/>
        </w:rPr>
        <w:t>ч</w:t>
      </w:r>
      <w:r w:rsidRPr="00005F3A">
        <w:rPr>
          <w:snapToGrid w:val="0"/>
          <w:sz w:val="28"/>
          <w:szCs w:val="28"/>
        </w:rPr>
        <w:t>астка</w:t>
      </w:r>
      <w:r w:rsidR="00E320B1">
        <w:rPr>
          <w:snapToGrid w:val="0"/>
          <w:sz w:val="28"/>
          <w:szCs w:val="28"/>
          <w:lang w:val="uk-UA"/>
        </w:rPr>
        <w:t xml:space="preserve"> </w:t>
      </w:r>
      <w:r w:rsidRPr="00005F3A">
        <w:rPr>
          <w:snapToGrid w:val="0"/>
          <w:sz w:val="28"/>
          <w:szCs w:val="28"/>
        </w:rPr>
        <w:t>євреїв</w:t>
      </w:r>
      <w:r w:rsidR="00E320B1">
        <w:rPr>
          <w:snapToGrid w:val="0"/>
          <w:sz w:val="28"/>
          <w:szCs w:val="28"/>
          <w:lang w:val="uk-UA"/>
        </w:rPr>
        <w:t xml:space="preserve"> </w:t>
      </w:r>
      <w:r w:rsidRPr="00005F3A">
        <w:rPr>
          <w:snapToGrid w:val="0"/>
          <w:sz w:val="28"/>
          <w:szCs w:val="28"/>
        </w:rPr>
        <w:t>серед</w:t>
      </w:r>
      <w:r w:rsidR="00E320B1">
        <w:rPr>
          <w:snapToGrid w:val="0"/>
          <w:sz w:val="28"/>
          <w:szCs w:val="28"/>
          <w:lang w:val="uk-UA"/>
        </w:rPr>
        <w:t xml:space="preserve"> </w:t>
      </w:r>
      <w:r w:rsidRPr="00005F3A">
        <w:rPr>
          <w:snapToGrid w:val="0"/>
          <w:sz w:val="28"/>
          <w:szCs w:val="28"/>
        </w:rPr>
        <w:t>студентів</w:t>
      </w:r>
      <w:r w:rsidR="00E320B1">
        <w:rPr>
          <w:snapToGrid w:val="0"/>
          <w:sz w:val="28"/>
          <w:szCs w:val="28"/>
          <w:lang w:val="uk-UA"/>
        </w:rPr>
        <w:t xml:space="preserve"> </w:t>
      </w:r>
      <w:r w:rsidR="007A49FE">
        <w:rPr>
          <w:snapToGrid w:val="0"/>
          <w:sz w:val="28"/>
          <w:szCs w:val="28"/>
        </w:rPr>
        <w:t>Львівсь</w:t>
      </w:r>
      <w:r w:rsidRPr="00005F3A">
        <w:rPr>
          <w:snapToGrid w:val="0"/>
          <w:sz w:val="28"/>
          <w:szCs w:val="28"/>
        </w:rPr>
        <w:t>кого</w:t>
      </w:r>
      <w:r w:rsidR="00E320B1">
        <w:rPr>
          <w:snapToGrid w:val="0"/>
          <w:sz w:val="28"/>
          <w:szCs w:val="28"/>
          <w:lang w:val="uk-UA"/>
        </w:rPr>
        <w:t xml:space="preserve"> </w:t>
      </w:r>
      <w:r w:rsidRPr="00005F3A">
        <w:rPr>
          <w:snapToGrid w:val="0"/>
          <w:sz w:val="28"/>
          <w:szCs w:val="28"/>
        </w:rPr>
        <w:t>університету</w:t>
      </w:r>
      <w:r w:rsidR="00E320B1">
        <w:rPr>
          <w:snapToGrid w:val="0"/>
          <w:sz w:val="28"/>
          <w:szCs w:val="28"/>
          <w:lang w:val="uk-UA"/>
        </w:rPr>
        <w:t xml:space="preserve"> </w:t>
      </w:r>
      <w:r w:rsidRPr="00005F3A">
        <w:rPr>
          <w:snapToGrid w:val="0"/>
          <w:sz w:val="28"/>
          <w:szCs w:val="28"/>
        </w:rPr>
        <w:t>зросла з 19,7 до 27,5%</w:t>
      </w:r>
      <w:r w:rsidRPr="00005F3A">
        <w:rPr>
          <w:rStyle w:val="a8"/>
          <w:sz w:val="28"/>
          <w:szCs w:val="28"/>
        </w:rPr>
        <w:footnoteReference w:id="94"/>
      </w:r>
      <w:r w:rsidRPr="00005F3A">
        <w:rPr>
          <w:snapToGrid w:val="0"/>
          <w:sz w:val="28"/>
          <w:szCs w:val="28"/>
        </w:rPr>
        <w:t>.</w:t>
      </w:r>
    </w:p>
    <w:p w:rsidR="003364B4" w:rsidRPr="00005F3A" w:rsidRDefault="003364B4" w:rsidP="00005F3A">
      <w:pPr>
        <w:shd w:val="clear" w:color="auto" w:fill="FFFFFF"/>
        <w:ind w:firstLine="567"/>
        <w:contextualSpacing/>
        <w:jc w:val="both"/>
        <w:rPr>
          <w:sz w:val="28"/>
          <w:szCs w:val="28"/>
        </w:rPr>
      </w:pPr>
      <w:r w:rsidRPr="00005F3A">
        <w:rPr>
          <w:snapToGrid w:val="0"/>
          <w:sz w:val="28"/>
          <w:szCs w:val="28"/>
        </w:rPr>
        <w:t xml:space="preserve">Отже, </w:t>
      </w:r>
      <w:r w:rsidRPr="00005F3A">
        <w:rPr>
          <w:sz w:val="28"/>
          <w:szCs w:val="28"/>
        </w:rPr>
        <w:t>усвідомлення</w:t>
      </w:r>
      <w:r w:rsidR="00E320B1">
        <w:rPr>
          <w:sz w:val="28"/>
          <w:szCs w:val="28"/>
          <w:lang w:val="uk-UA"/>
        </w:rPr>
        <w:t xml:space="preserve"> </w:t>
      </w:r>
      <w:r w:rsidRPr="00005F3A">
        <w:rPr>
          <w:snapToGrid w:val="0"/>
          <w:sz w:val="28"/>
          <w:szCs w:val="28"/>
        </w:rPr>
        <w:t>єврейським</w:t>
      </w:r>
      <w:r w:rsidR="00E320B1">
        <w:rPr>
          <w:snapToGrid w:val="0"/>
          <w:sz w:val="28"/>
          <w:szCs w:val="28"/>
          <w:lang w:val="uk-UA"/>
        </w:rPr>
        <w:t xml:space="preserve"> </w:t>
      </w:r>
      <w:r w:rsidRPr="00005F3A">
        <w:rPr>
          <w:snapToGrid w:val="0"/>
          <w:sz w:val="28"/>
          <w:szCs w:val="28"/>
        </w:rPr>
        <w:t>населенням</w:t>
      </w:r>
      <w:r w:rsidR="00E320B1">
        <w:rPr>
          <w:snapToGrid w:val="0"/>
          <w:sz w:val="28"/>
          <w:szCs w:val="28"/>
          <w:lang w:val="uk-UA"/>
        </w:rPr>
        <w:t xml:space="preserve"> </w:t>
      </w:r>
      <w:r w:rsidRPr="00005F3A">
        <w:rPr>
          <w:sz w:val="28"/>
          <w:szCs w:val="28"/>
        </w:rPr>
        <w:t>вагомости</w:t>
      </w:r>
      <w:r w:rsidR="00E320B1">
        <w:rPr>
          <w:sz w:val="28"/>
          <w:szCs w:val="28"/>
          <w:lang w:val="uk-UA"/>
        </w:rPr>
        <w:t xml:space="preserve"> </w:t>
      </w:r>
      <w:r w:rsidRPr="00005F3A">
        <w:rPr>
          <w:sz w:val="28"/>
          <w:szCs w:val="28"/>
        </w:rPr>
        <w:t xml:space="preserve">освіти, </w:t>
      </w:r>
      <w:r w:rsidRPr="00005F3A">
        <w:rPr>
          <w:snapToGrid w:val="0"/>
          <w:sz w:val="28"/>
          <w:szCs w:val="28"/>
        </w:rPr>
        <w:t>його</w:t>
      </w:r>
      <w:r w:rsidR="00E320B1">
        <w:rPr>
          <w:snapToGrid w:val="0"/>
          <w:sz w:val="28"/>
          <w:szCs w:val="28"/>
          <w:lang w:val="uk-UA"/>
        </w:rPr>
        <w:t xml:space="preserve"> </w:t>
      </w:r>
      <w:r w:rsidRPr="00005F3A">
        <w:rPr>
          <w:snapToGrid w:val="0"/>
          <w:sz w:val="28"/>
          <w:szCs w:val="28"/>
        </w:rPr>
        <w:t>проживання</w:t>
      </w:r>
      <w:r w:rsidR="00E320B1">
        <w:rPr>
          <w:snapToGrid w:val="0"/>
          <w:sz w:val="28"/>
          <w:szCs w:val="28"/>
          <w:lang w:val="uk-UA"/>
        </w:rPr>
        <w:t xml:space="preserve"> </w:t>
      </w:r>
      <w:r w:rsidRPr="00005F3A">
        <w:rPr>
          <w:snapToGrid w:val="0"/>
          <w:sz w:val="28"/>
          <w:szCs w:val="28"/>
        </w:rPr>
        <w:t>переважно в містах, де були</w:t>
      </w:r>
      <w:r w:rsidR="00E320B1">
        <w:rPr>
          <w:snapToGrid w:val="0"/>
          <w:sz w:val="28"/>
          <w:szCs w:val="28"/>
          <w:lang w:val="uk-UA"/>
        </w:rPr>
        <w:t xml:space="preserve"> </w:t>
      </w:r>
      <w:r w:rsidRPr="00005F3A">
        <w:rPr>
          <w:snapToGrid w:val="0"/>
          <w:sz w:val="28"/>
          <w:szCs w:val="28"/>
        </w:rPr>
        <w:t>кращі</w:t>
      </w:r>
      <w:r w:rsidR="00E320B1">
        <w:rPr>
          <w:snapToGrid w:val="0"/>
          <w:sz w:val="28"/>
          <w:szCs w:val="28"/>
          <w:lang w:val="uk-UA"/>
        </w:rPr>
        <w:t xml:space="preserve"> </w:t>
      </w:r>
      <w:r w:rsidRPr="00005F3A">
        <w:rPr>
          <w:snapToGrid w:val="0"/>
          <w:sz w:val="28"/>
          <w:szCs w:val="28"/>
        </w:rPr>
        <w:t>умови для навчання,</w:t>
      </w:r>
      <w:r w:rsidRPr="00005F3A">
        <w:rPr>
          <w:sz w:val="28"/>
          <w:szCs w:val="28"/>
        </w:rPr>
        <w:t xml:space="preserve"> та отримання</w:t>
      </w:r>
      <w:r w:rsidR="00E320B1">
        <w:rPr>
          <w:sz w:val="28"/>
          <w:szCs w:val="28"/>
          <w:lang w:val="uk-UA"/>
        </w:rPr>
        <w:t xml:space="preserve"> </w:t>
      </w:r>
      <w:r w:rsidRPr="00005F3A">
        <w:rPr>
          <w:sz w:val="28"/>
          <w:szCs w:val="28"/>
        </w:rPr>
        <w:t>матеріальної</w:t>
      </w:r>
      <w:r w:rsidR="00E320B1">
        <w:rPr>
          <w:sz w:val="28"/>
          <w:szCs w:val="28"/>
          <w:lang w:val="uk-UA"/>
        </w:rPr>
        <w:t xml:space="preserve"> </w:t>
      </w:r>
      <w:r w:rsidRPr="00005F3A">
        <w:rPr>
          <w:sz w:val="28"/>
          <w:szCs w:val="28"/>
        </w:rPr>
        <w:t>допомоги</w:t>
      </w:r>
      <w:r w:rsidR="00E320B1">
        <w:rPr>
          <w:sz w:val="28"/>
          <w:szCs w:val="28"/>
          <w:lang w:val="uk-UA"/>
        </w:rPr>
        <w:t xml:space="preserve"> </w:t>
      </w:r>
      <w:r w:rsidRPr="00005F3A">
        <w:rPr>
          <w:sz w:val="28"/>
          <w:szCs w:val="28"/>
        </w:rPr>
        <w:t>від</w:t>
      </w:r>
      <w:r w:rsidR="00E320B1">
        <w:rPr>
          <w:sz w:val="28"/>
          <w:szCs w:val="28"/>
          <w:lang w:val="uk-UA"/>
        </w:rPr>
        <w:t xml:space="preserve"> </w:t>
      </w:r>
      <w:r w:rsidRPr="00005F3A">
        <w:rPr>
          <w:sz w:val="28"/>
          <w:szCs w:val="28"/>
        </w:rPr>
        <w:t>заможних</w:t>
      </w:r>
      <w:r w:rsidR="00E320B1">
        <w:rPr>
          <w:sz w:val="28"/>
          <w:szCs w:val="28"/>
          <w:lang w:val="uk-UA"/>
        </w:rPr>
        <w:t xml:space="preserve"> </w:t>
      </w:r>
      <w:r w:rsidRPr="00005F3A">
        <w:rPr>
          <w:sz w:val="28"/>
          <w:szCs w:val="28"/>
        </w:rPr>
        <w:t>одноплемінників дали змогу</w:t>
      </w:r>
      <w:r w:rsidR="00E320B1">
        <w:rPr>
          <w:sz w:val="28"/>
          <w:szCs w:val="28"/>
          <w:lang w:val="uk-UA"/>
        </w:rPr>
        <w:t xml:space="preserve"> </w:t>
      </w:r>
      <w:r w:rsidRPr="00005F3A">
        <w:rPr>
          <w:sz w:val="28"/>
          <w:szCs w:val="28"/>
        </w:rPr>
        <w:t>представникам</w:t>
      </w:r>
      <w:r w:rsidR="00E320B1">
        <w:rPr>
          <w:sz w:val="28"/>
          <w:szCs w:val="28"/>
          <w:lang w:val="uk-UA"/>
        </w:rPr>
        <w:t xml:space="preserve"> </w:t>
      </w:r>
      <w:r w:rsidRPr="00005F3A">
        <w:rPr>
          <w:sz w:val="28"/>
          <w:szCs w:val="28"/>
        </w:rPr>
        <w:t>цієї</w:t>
      </w:r>
      <w:r w:rsidR="00E320B1">
        <w:rPr>
          <w:sz w:val="28"/>
          <w:szCs w:val="28"/>
          <w:lang w:val="uk-UA"/>
        </w:rPr>
        <w:t xml:space="preserve"> </w:t>
      </w:r>
      <w:r w:rsidRPr="00005F3A">
        <w:rPr>
          <w:sz w:val="28"/>
          <w:szCs w:val="28"/>
        </w:rPr>
        <w:t>меншини стати одними з найосвіченіших</w:t>
      </w:r>
      <w:r w:rsidR="00E320B1">
        <w:rPr>
          <w:sz w:val="28"/>
          <w:szCs w:val="28"/>
          <w:lang w:val="uk-UA"/>
        </w:rPr>
        <w:t xml:space="preserve"> </w:t>
      </w:r>
      <w:r w:rsidRPr="00005F3A">
        <w:rPr>
          <w:sz w:val="28"/>
          <w:szCs w:val="28"/>
        </w:rPr>
        <w:t>серед</w:t>
      </w:r>
      <w:r w:rsidR="00E320B1">
        <w:rPr>
          <w:sz w:val="28"/>
          <w:szCs w:val="28"/>
          <w:lang w:val="uk-UA"/>
        </w:rPr>
        <w:t xml:space="preserve"> </w:t>
      </w:r>
      <w:r w:rsidRPr="00005F3A">
        <w:rPr>
          <w:sz w:val="28"/>
          <w:szCs w:val="28"/>
        </w:rPr>
        <w:t>етносів</w:t>
      </w:r>
      <w:r w:rsidR="00E320B1">
        <w:rPr>
          <w:sz w:val="28"/>
          <w:szCs w:val="28"/>
          <w:lang w:val="uk-UA"/>
        </w:rPr>
        <w:t xml:space="preserve"> </w:t>
      </w:r>
      <w:r w:rsidRPr="00005F3A">
        <w:rPr>
          <w:sz w:val="28"/>
          <w:szCs w:val="28"/>
        </w:rPr>
        <w:t>України.</w:t>
      </w:r>
    </w:p>
    <w:p w:rsidR="003364B4" w:rsidRPr="00005F3A" w:rsidRDefault="003364B4" w:rsidP="00005F3A">
      <w:pPr>
        <w:shd w:val="clear" w:color="auto" w:fill="FFFFFF"/>
        <w:ind w:firstLine="567"/>
        <w:contextualSpacing/>
        <w:jc w:val="both"/>
        <w:rPr>
          <w:sz w:val="28"/>
          <w:szCs w:val="28"/>
        </w:rPr>
      </w:pPr>
      <w:r w:rsidRPr="00005F3A">
        <w:rPr>
          <w:sz w:val="28"/>
          <w:szCs w:val="28"/>
        </w:rPr>
        <w:t>Національною</w:t>
      </w:r>
      <w:r w:rsidR="00E320B1">
        <w:rPr>
          <w:sz w:val="28"/>
          <w:szCs w:val="28"/>
          <w:lang w:val="uk-UA"/>
        </w:rPr>
        <w:t xml:space="preserve"> </w:t>
      </w:r>
      <w:r w:rsidRPr="00005F3A">
        <w:rPr>
          <w:sz w:val="28"/>
          <w:szCs w:val="28"/>
        </w:rPr>
        <w:t>меншиною, становище якої на українських землях двох</w:t>
      </w:r>
      <w:r w:rsidR="00E320B1">
        <w:rPr>
          <w:sz w:val="28"/>
          <w:szCs w:val="28"/>
          <w:lang w:val="uk-UA"/>
        </w:rPr>
        <w:t xml:space="preserve"> </w:t>
      </w:r>
      <w:r w:rsidRPr="00005F3A">
        <w:rPr>
          <w:sz w:val="28"/>
          <w:szCs w:val="28"/>
        </w:rPr>
        <w:t>імперій</w:t>
      </w:r>
      <w:r w:rsidR="00E320B1">
        <w:rPr>
          <w:sz w:val="28"/>
          <w:szCs w:val="28"/>
          <w:lang w:val="uk-UA"/>
        </w:rPr>
        <w:t xml:space="preserve"> </w:t>
      </w:r>
      <w:r w:rsidRPr="00005F3A">
        <w:rPr>
          <w:sz w:val="28"/>
          <w:szCs w:val="28"/>
        </w:rPr>
        <w:t>істотно</w:t>
      </w:r>
      <w:r w:rsidR="00E320B1">
        <w:rPr>
          <w:sz w:val="28"/>
          <w:szCs w:val="28"/>
          <w:lang w:val="uk-UA"/>
        </w:rPr>
        <w:t xml:space="preserve"> </w:t>
      </w:r>
      <w:r w:rsidRPr="00005F3A">
        <w:rPr>
          <w:sz w:val="28"/>
          <w:szCs w:val="28"/>
        </w:rPr>
        <w:t>дисонувало, були</w:t>
      </w:r>
      <w:r w:rsidR="00E320B1">
        <w:rPr>
          <w:sz w:val="28"/>
          <w:szCs w:val="28"/>
          <w:lang w:val="uk-UA"/>
        </w:rPr>
        <w:t xml:space="preserve"> </w:t>
      </w:r>
      <w:r w:rsidRPr="00005F3A">
        <w:rPr>
          <w:sz w:val="28"/>
          <w:szCs w:val="28"/>
        </w:rPr>
        <w:t xml:space="preserve">німці. </w:t>
      </w:r>
      <w:r w:rsidRPr="00005F3A">
        <w:rPr>
          <w:snapToGrid w:val="0"/>
          <w:sz w:val="28"/>
          <w:szCs w:val="28"/>
        </w:rPr>
        <w:t>Зокрема, попри їхню</w:t>
      </w:r>
      <w:r w:rsidR="00E320B1">
        <w:rPr>
          <w:snapToGrid w:val="0"/>
          <w:sz w:val="28"/>
          <w:szCs w:val="28"/>
          <w:lang w:val="uk-UA"/>
        </w:rPr>
        <w:t xml:space="preserve"> </w:t>
      </w:r>
      <w:r w:rsidRPr="00005F3A">
        <w:rPr>
          <w:snapToGrid w:val="0"/>
          <w:sz w:val="28"/>
          <w:szCs w:val="28"/>
        </w:rPr>
        <w:t>нечисленність у Галичині і на Буковині, вони були</w:t>
      </w:r>
      <w:r w:rsidR="00E320B1">
        <w:rPr>
          <w:snapToGrid w:val="0"/>
          <w:sz w:val="28"/>
          <w:szCs w:val="28"/>
          <w:lang w:val="uk-UA"/>
        </w:rPr>
        <w:t xml:space="preserve"> </w:t>
      </w:r>
      <w:r w:rsidRPr="00005F3A">
        <w:rPr>
          <w:snapToGrid w:val="0"/>
          <w:sz w:val="28"/>
          <w:szCs w:val="28"/>
        </w:rPr>
        <w:t>привілейованими і політично</w:t>
      </w:r>
      <w:r w:rsidR="00E320B1">
        <w:rPr>
          <w:snapToGrid w:val="0"/>
          <w:sz w:val="28"/>
          <w:szCs w:val="28"/>
          <w:lang w:val="uk-UA"/>
        </w:rPr>
        <w:t xml:space="preserve"> </w:t>
      </w:r>
      <w:r w:rsidRPr="00005F3A">
        <w:rPr>
          <w:snapToGrid w:val="0"/>
          <w:sz w:val="28"/>
          <w:szCs w:val="28"/>
        </w:rPr>
        <w:t>впливовими як частина</w:t>
      </w:r>
      <w:r w:rsidR="00E320B1">
        <w:rPr>
          <w:snapToGrid w:val="0"/>
          <w:sz w:val="28"/>
          <w:szCs w:val="28"/>
          <w:lang w:val="uk-UA"/>
        </w:rPr>
        <w:t xml:space="preserve"> </w:t>
      </w:r>
      <w:r w:rsidRPr="00005F3A">
        <w:rPr>
          <w:snapToGrid w:val="0"/>
          <w:sz w:val="28"/>
          <w:szCs w:val="28"/>
        </w:rPr>
        <w:t>державної</w:t>
      </w:r>
      <w:r w:rsidR="00E320B1">
        <w:rPr>
          <w:snapToGrid w:val="0"/>
          <w:sz w:val="28"/>
          <w:szCs w:val="28"/>
          <w:lang w:val="uk-UA"/>
        </w:rPr>
        <w:t xml:space="preserve"> </w:t>
      </w:r>
      <w:r w:rsidRPr="00005F3A">
        <w:rPr>
          <w:snapToGrid w:val="0"/>
          <w:sz w:val="28"/>
          <w:szCs w:val="28"/>
        </w:rPr>
        <w:t>нації. Особливо це</w:t>
      </w:r>
      <w:r w:rsidR="00E320B1">
        <w:rPr>
          <w:snapToGrid w:val="0"/>
          <w:sz w:val="28"/>
          <w:szCs w:val="28"/>
          <w:lang w:val="uk-UA"/>
        </w:rPr>
        <w:t xml:space="preserve"> </w:t>
      </w:r>
      <w:r w:rsidRPr="00005F3A">
        <w:rPr>
          <w:snapToGrid w:val="0"/>
          <w:sz w:val="28"/>
          <w:szCs w:val="28"/>
        </w:rPr>
        <w:t>було</w:t>
      </w:r>
      <w:r w:rsidR="00E320B1">
        <w:rPr>
          <w:snapToGrid w:val="0"/>
          <w:sz w:val="28"/>
          <w:szCs w:val="28"/>
          <w:lang w:val="uk-UA"/>
        </w:rPr>
        <w:t xml:space="preserve"> </w:t>
      </w:r>
      <w:r w:rsidRPr="00005F3A">
        <w:rPr>
          <w:snapToGrid w:val="0"/>
          <w:sz w:val="28"/>
          <w:szCs w:val="28"/>
        </w:rPr>
        <w:t>ха</w:t>
      </w:r>
      <w:r w:rsidRPr="00005F3A">
        <w:rPr>
          <w:snapToGrid w:val="0"/>
          <w:sz w:val="28"/>
          <w:szCs w:val="28"/>
        </w:rPr>
        <w:softHyphen/>
        <w:t>рактерним для Буковини, де німецька</w:t>
      </w:r>
      <w:r w:rsidR="00E320B1">
        <w:rPr>
          <w:snapToGrid w:val="0"/>
          <w:sz w:val="28"/>
          <w:szCs w:val="28"/>
          <w:lang w:val="uk-UA"/>
        </w:rPr>
        <w:t xml:space="preserve"> </w:t>
      </w:r>
      <w:r w:rsidRPr="00005F3A">
        <w:rPr>
          <w:snapToGrid w:val="0"/>
          <w:sz w:val="28"/>
          <w:szCs w:val="28"/>
        </w:rPr>
        <w:t>мова</w:t>
      </w:r>
      <w:r w:rsidR="00E320B1">
        <w:rPr>
          <w:snapToGrid w:val="0"/>
          <w:sz w:val="28"/>
          <w:szCs w:val="28"/>
          <w:lang w:val="uk-UA"/>
        </w:rPr>
        <w:t xml:space="preserve"> </w:t>
      </w:r>
      <w:r w:rsidRPr="00005F3A">
        <w:rPr>
          <w:snapToGrid w:val="0"/>
          <w:sz w:val="28"/>
          <w:szCs w:val="28"/>
        </w:rPr>
        <w:t>домінувала в урядових</w:t>
      </w:r>
      <w:r w:rsidR="00E320B1">
        <w:rPr>
          <w:snapToGrid w:val="0"/>
          <w:sz w:val="28"/>
          <w:szCs w:val="28"/>
          <w:lang w:val="uk-UA"/>
        </w:rPr>
        <w:t xml:space="preserve"> </w:t>
      </w:r>
      <w:r w:rsidRPr="00005F3A">
        <w:rPr>
          <w:snapToGrid w:val="0"/>
          <w:sz w:val="28"/>
          <w:szCs w:val="28"/>
        </w:rPr>
        <w:t>установах, у суспільному</w:t>
      </w:r>
      <w:r w:rsidR="00E320B1">
        <w:rPr>
          <w:snapToGrid w:val="0"/>
          <w:sz w:val="28"/>
          <w:szCs w:val="28"/>
          <w:lang w:val="uk-UA"/>
        </w:rPr>
        <w:t xml:space="preserve"> </w:t>
      </w:r>
      <w:r w:rsidRPr="00005F3A">
        <w:rPr>
          <w:snapToGrid w:val="0"/>
          <w:sz w:val="28"/>
          <w:szCs w:val="28"/>
        </w:rPr>
        <w:t>житті</w:t>
      </w:r>
      <w:r w:rsidRPr="00005F3A">
        <w:rPr>
          <w:rStyle w:val="a8"/>
          <w:sz w:val="28"/>
          <w:szCs w:val="28"/>
        </w:rPr>
        <w:footnoteReference w:id="95"/>
      </w:r>
      <w:r w:rsidRPr="00005F3A">
        <w:rPr>
          <w:snapToGrid w:val="0"/>
          <w:sz w:val="28"/>
          <w:szCs w:val="28"/>
        </w:rPr>
        <w:t>. У Галичині</w:t>
      </w:r>
      <w:r w:rsidR="00E320B1">
        <w:rPr>
          <w:snapToGrid w:val="0"/>
          <w:sz w:val="28"/>
          <w:szCs w:val="28"/>
          <w:lang w:val="uk-UA"/>
        </w:rPr>
        <w:t xml:space="preserve"> </w:t>
      </w:r>
      <w:r w:rsidRPr="00005F3A">
        <w:rPr>
          <w:sz w:val="28"/>
          <w:szCs w:val="28"/>
        </w:rPr>
        <w:t>німецька</w:t>
      </w:r>
      <w:r w:rsidR="00E320B1">
        <w:rPr>
          <w:sz w:val="28"/>
          <w:szCs w:val="28"/>
          <w:lang w:val="uk-UA"/>
        </w:rPr>
        <w:t xml:space="preserve"> </w:t>
      </w:r>
      <w:r w:rsidRPr="00005F3A">
        <w:rPr>
          <w:sz w:val="28"/>
          <w:szCs w:val="28"/>
        </w:rPr>
        <w:t>спільнота, хоча й відігравала</w:t>
      </w:r>
      <w:r w:rsidR="00E320B1">
        <w:rPr>
          <w:sz w:val="28"/>
          <w:szCs w:val="28"/>
          <w:lang w:val="uk-UA"/>
        </w:rPr>
        <w:t xml:space="preserve"> </w:t>
      </w:r>
      <w:r w:rsidRPr="00005F3A">
        <w:rPr>
          <w:sz w:val="28"/>
          <w:szCs w:val="28"/>
        </w:rPr>
        <w:t>вагому</w:t>
      </w:r>
      <w:r w:rsidR="00E320B1">
        <w:rPr>
          <w:sz w:val="28"/>
          <w:szCs w:val="28"/>
          <w:lang w:val="uk-UA"/>
        </w:rPr>
        <w:t xml:space="preserve"> </w:t>
      </w:r>
      <w:r w:rsidRPr="00005F3A">
        <w:rPr>
          <w:snapToGrid w:val="0"/>
          <w:sz w:val="28"/>
          <w:szCs w:val="28"/>
        </w:rPr>
        <w:t xml:space="preserve">роль </w:t>
      </w:r>
      <w:r w:rsidRPr="00005F3A">
        <w:rPr>
          <w:sz w:val="28"/>
          <w:szCs w:val="28"/>
        </w:rPr>
        <w:t>у політичному, економічному й культурному житті, однак</w:t>
      </w:r>
      <w:r w:rsidR="00E320B1">
        <w:rPr>
          <w:sz w:val="28"/>
          <w:szCs w:val="28"/>
          <w:lang w:val="uk-UA"/>
        </w:rPr>
        <w:t xml:space="preserve"> </w:t>
      </w:r>
      <w:r w:rsidRPr="00005F3A">
        <w:rPr>
          <w:sz w:val="28"/>
          <w:szCs w:val="28"/>
        </w:rPr>
        <w:t>після австро-польського</w:t>
      </w:r>
      <w:r w:rsidR="00E320B1">
        <w:rPr>
          <w:sz w:val="28"/>
          <w:szCs w:val="28"/>
          <w:lang w:val="uk-UA"/>
        </w:rPr>
        <w:t xml:space="preserve"> </w:t>
      </w:r>
      <w:r w:rsidRPr="00005F3A">
        <w:rPr>
          <w:sz w:val="28"/>
          <w:szCs w:val="28"/>
        </w:rPr>
        <w:t>компромісу 1867 р. відійшла на другий план, поступившись полякам.</w:t>
      </w:r>
    </w:p>
    <w:p w:rsidR="003364B4" w:rsidRPr="00005F3A" w:rsidRDefault="003364B4" w:rsidP="00005F3A">
      <w:pPr>
        <w:shd w:val="clear" w:color="auto" w:fill="FFFFFF"/>
        <w:ind w:firstLine="567"/>
        <w:contextualSpacing/>
        <w:jc w:val="both"/>
        <w:rPr>
          <w:rStyle w:val="rvts7"/>
          <w:sz w:val="28"/>
          <w:szCs w:val="28"/>
        </w:rPr>
      </w:pPr>
      <w:r w:rsidRPr="00005F3A">
        <w:rPr>
          <w:rStyle w:val="rvts10"/>
          <w:rFonts w:eastAsiaTheme="minorEastAsia"/>
          <w:sz w:val="28"/>
          <w:szCs w:val="28"/>
        </w:rPr>
        <w:t>У Російській</w:t>
      </w:r>
      <w:r w:rsidR="00E320B1">
        <w:rPr>
          <w:rStyle w:val="rvts10"/>
          <w:rFonts w:eastAsiaTheme="minorEastAsia"/>
          <w:sz w:val="28"/>
          <w:szCs w:val="28"/>
          <w:lang w:val="uk-UA"/>
        </w:rPr>
        <w:t xml:space="preserve"> </w:t>
      </w:r>
      <w:r w:rsidRPr="00005F3A">
        <w:rPr>
          <w:rStyle w:val="rvts10"/>
          <w:rFonts w:eastAsiaTheme="minorEastAsia"/>
          <w:sz w:val="28"/>
          <w:szCs w:val="28"/>
        </w:rPr>
        <w:t>імперії</w:t>
      </w:r>
      <w:r w:rsidR="00E320B1">
        <w:rPr>
          <w:rStyle w:val="rvts10"/>
          <w:rFonts w:eastAsiaTheme="minorEastAsia"/>
          <w:sz w:val="28"/>
          <w:szCs w:val="28"/>
          <w:lang w:val="uk-UA"/>
        </w:rPr>
        <w:t xml:space="preserve"> </w:t>
      </w:r>
      <w:r w:rsidRPr="00005F3A">
        <w:rPr>
          <w:sz w:val="28"/>
          <w:szCs w:val="28"/>
        </w:rPr>
        <w:t>ставлення</w:t>
      </w:r>
      <w:r w:rsidR="00E320B1">
        <w:rPr>
          <w:sz w:val="28"/>
          <w:szCs w:val="28"/>
          <w:lang w:val="uk-UA"/>
        </w:rPr>
        <w:t xml:space="preserve"> </w:t>
      </w:r>
      <w:r w:rsidRPr="00005F3A">
        <w:rPr>
          <w:sz w:val="28"/>
          <w:szCs w:val="28"/>
        </w:rPr>
        <w:t xml:space="preserve">владних структур до </w:t>
      </w:r>
      <w:r w:rsidRPr="00005F3A">
        <w:rPr>
          <w:rStyle w:val="rvts10"/>
          <w:rFonts w:eastAsiaTheme="minorEastAsia"/>
          <w:sz w:val="28"/>
          <w:szCs w:val="28"/>
        </w:rPr>
        <w:t>вихідців</w:t>
      </w:r>
      <w:r w:rsidR="00E320B1">
        <w:rPr>
          <w:rStyle w:val="rvts10"/>
          <w:rFonts w:eastAsiaTheme="minorEastAsia"/>
          <w:sz w:val="28"/>
          <w:szCs w:val="28"/>
          <w:lang w:val="uk-UA"/>
        </w:rPr>
        <w:t xml:space="preserve"> </w:t>
      </w:r>
      <w:r w:rsidRPr="00005F3A">
        <w:rPr>
          <w:rStyle w:val="rvts10"/>
          <w:rFonts w:eastAsiaTheme="minorEastAsia"/>
          <w:sz w:val="28"/>
          <w:szCs w:val="28"/>
        </w:rPr>
        <w:t>із</w:t>
      </w:r>
      <w:r w:rsidR="00E320B1">
        <w:rPr>
          <w:rStyle w:val="rvts10"/>
          <w:rFonts w:eastAsiaTheme="minorEastAsia"/>
          <w:sz w:val="28"/>
          <w:szCs w:val="28"/>
          <w:lang w:val="uk-UA"/>
        </w:rPr>
        <w:t xml:space="preserve"> </w:t>
      </w:r>
      <w:r w:rsidRPr="00005F3A">
        <w:rPr>
          <w:rStyle w:val="rvts10"/>
          <w:rFonts w:eastAsiaTheme="minorEastAsia"/>
          <w:sz w:val="28"/>
          <w:szCs w:val="28"/>
        </w:rPr>
        <w:t xml:space="preserve">німецьких земель на перших порах </w:t>
      </w:r>
      <w:r w:rsidRPr="00005F3A">
        <w:rPr>
          <w:sz w:val="28"/>
          <w:szCs w:val="28"/>
        </w:rPr>
        <w:t>було</w:t>
      </w:r>
      <w:r w:rsidR="00E320B1">
        <w:rPr>
          <w:sz w:val="28"/>
          <w:szCs w:val="28"/>
          <w:lang w:val="uk-UA"/>
        </w:rPr>
        <w:t xml:space="preserve"> </w:t>
      </w:r>
      <w:r w:rsidRPr="00005F3A">
        <w:rPr>
          <w:sz w:val="28"/>
          <w:szCs w:val="28"/>
        </w:rPr>
        <w:t>лояльним, оскільки з їхньою</w:t>
      </w:r>
      <w:r w:rsidR="00E320B1">
        <w:rPr>
          <w:sz w:val="28"/>
          <w:szCs w:val="28"/>
          <w:lang w:val="uk-UA"/>
        </w:rPr>
        <w:t xml:space="preserve"> </w:t>
      </w:r>
      <w:r w:rsidRPr="00005F3A">
        <w:rPr>
          <w:sz w:val="28"/>
          <w:szCs w:val="28"/>
        </w:rPr>
        <w:t>допомогою</w:t>
      </w:r>
      <w:r w:rsidR="00E320B1">
        <w:rPr>
          <w:sz w:val="28"/>
          <w:szCs w:val="28"/>
          <w:lang w:val="uk-UA"/>
        </w:rPr>
        <w:t xml:space="preserve"> </w:t>
      </w:r>
      <w:r w:rsidRPr="00005F3A">
        <w:rPr>
          <w:sz w:val="28"/>
          <w:szCs w:val="28"/>
        </w:rPr>
        <w:t>сподівалися, якщо не витіснити, то обмежити</w:t>
      </w:r>
      <w:r w:rsidR="00E320B1">
        <w:rPr>
          <w:sz w:val="28"/>
          <w:szCs w:val="28"/>
          <w:lang w:val="uk-UA"/>
        </w:rPr>
        <w:t xml:space="preserve"> </w:t>
      </w:r>
      <w:r w:rsidRPr="00005F3A">
        <w:rPr>
          <w:sz w:val="28"/>
          <w:szCs w:val="28"/>
        </w:rPr>
        <w:t>економічний і політичний</w:t>
      </w:r>
      <w:r w:rsidR="00E320B1">
        <w:rPr>
          <w:sz w:val="28"/>
          <w:szCs w:val="28"/>
          <w:lang w:val="uk-UA"/>
        </w:rPr>
        <w:t xml:space="preserve"> </w:t>
      </w:r>
      <w:r w:rsidRPr="00005F3A">
        <w:rPr>
          <w:sz w:val="28"/>
          <w:szCs w:val="28"/>
        </w:rPr>
        <w:t>впливи</w:t>
      </w:r>
      <w:r w:rsidR="00E320B1">
        <w:rPr>
          <w:sz w:val="28"/>
          <w:szCs w:val="28"/>
          <w:lang w:val="uk-UA"/>
        </w:rPr>
        <w:t xml:space="preserve"> </w:t>
      </w:r>
      <w:r w:rsidRPr="00005F3A">
        <w:rPr>
          <w:sz w:val="28"/>
          <w:szCs w:val="28"/>
        </w:rPr>
        <w:t>польського</w:t>
      </w:r>
      <w:r w:rsidR="00E320B1">
        <w:rPr>
          <w:sz w:val="28"/>
          <w:szCs w:val="28"/>
          <w:lang w:val="uk-UA"/>
        </w:rPr>
        <w:t xml:space="preserve"> </w:t>
      </w:r>
      <w:r w:rsidRPr="00005F3A">
        <w:rPr>
          <w:sz w:val="28"/>
          <w:szCs w:val="28"/>
        </w:rPr>
        <w:t>елементу в Правобережній</w:t>
      </w:r>
      <w:r w:rsidR="00E320B1">
        <w:rPr>
          <w:sz w:val="28"/>
          <w:szCs w:val="28"/>
          <w:lang w:val="uk-UA"/>
        </w:rPr>
        <w:t xml:space="preserve"> </w:t>
      </w:r>
      <w:r w:rsidRPr="00005F3A">
        <w:rPr>
          <w:sz w:val="28"/>
          <w:szCs w:val="28"/>
        </w:rPr>
        <w:t>Україні</w:t>
      </w:r>
      <w:r w:rsidRPr="00005F3A">
        <w:rPr>
          <w:rStyle w:val="a8"/>
          <w:sz w:val="28"/>
          <w:szCs w:val="28"/>
        </w:rPr>
        <w:footnoteReference w:id="96"/>
      </w:r>
      <w:r w:rsidRPr="00005F3A">
        <w:rPr>
          <w:sz w:val="28"/>
          <w:szCs w:val="28"/>
        </w:rPr>
        <w:t>. О</w:t>
      </w:r>
      <w:r w:rsidRPr="00005F3A">
        <w:rPr>
          <w:rStyle w:val="rvts10"/>
          <w:rFonts w:eastAsiaTheme="minorEastAsia"/>
          <w:sz w:val="28"/>
          <w:szCs w:val="28"/>
        </w:rPr>
        <w:t>дразу</w:t>
      </w:r>
      <w:r w:rsidR="00E320B1">
        <w:rPr>
          <w:rStyle w:val="rvts10"/>
          <w:rFonts w:eastAsiaTheme="minorEastAsia"/>
          <w:sz w:val="28"/>
          <w:szCs w:val="28"/>
          <w:lang w:val="uk-UA"/>
        </w:rPr>
        <w:t xml:space="preserve"> </w:t>
      </w:r>
      <w:r w:rsidRPr="00005F3A">
        <w:rPr>
          <w:rStyle w:val="rvts10"/>
          <w:rFonts w:eastAsiaTheme="minorEastAsia"/>
          <w:sz w:val="28"/>
          <w:szCs w:val="28"/>
        </w:rPr>
        <w:t>після</w:t>
      </w:r>
      <w:r w:rsidR="00E320B1">
        <w:rPr>
          <w:rStyle w:val="rvts10"/>
          <w:rFonts w:eastAsiaTheme="minorEastAsia"/>
          <w:sz w:val="28"/>
          <w:szCs w:val="28"/>
          <w:lang w:val="uk-UA"/>
        </w:rPr>
        <w:t xml:space="preserve"> </w:t>
      </w:r>
      <w:r w:rsidRPr="00005F3A">
        <w:rPr>
          <w:rStyle w:val="rvts10"/>
          <w:rFonts w:eastAsiaTheme="minorEastAsia"/>
          <w:sz w:val="28"/>
          <w:szCs w:val="28"/>
        </w:rPr>
        <w:t>переселення</w:t>
      </w:r>
      <w:r w:rsidR="00E320B1">
        <w:rPr>
          <w:rStyle w:val="rvts10"/>
          <w:rFonts w:eastAsiaTheme="minorEastAsia"/>
          <w:sz w:val="28"/>
          <w:szCs w:val="28"/>
          <w:lang w:val="uk-UA"/>
        </w:rPr>
        <w:t xml:space="preserve"> </w:t>
      </w:r>
      <w:r w:rsidRPr="00005F3A">
        <w:rPr>
          <w:rStyle w:val="rvts10"/>
          <w:rFonts w:eastAsiaTheme="minorEastAsia"/>
          <w:sz w:val="28"/>
          <w:szCs w:val="28"/>
        </w:rPr>
        <w:t>німцям</w:t>
      </w:r>
      <w:r w:rsidR="00E320B1">
        <w:rPr>
          <w:rStyle w:val="rvts10"/>
          <w:rFonts w:eastAsiaTheme="minorEastAsia"/>
          <w:sz w:val="28"/>
          <w:szCs w:val="28"/>
          <w:lang w:val="uk-UA"/>
        </w:rPr>
        <w:t xml:space="preserve"> </w:t>
      </w:r>
      <w:r w:rsidRPr="00005F3A">
        <w:rPr>
          <w:rStyle w:val="rvts10"/>
          <w:rFonts w:eastAsiaTheme="minorEastAsia"/>
          <w:sz w:val="28"/>
          <w:szCs w:val="28"/>
        </w:rPr>
        <w:t>були</w:t>
      </w:r>
      <w:r w:rsidR="00E320B1">
        <w:rPr>
          <w:rStyle w:val="rvts10"/>
          <w:rFonts w:eastAsiaTheme="minorEastAsia"/>
          <w:sz w:val="28"/>
          <w:szCs w:val="28"/>
          <w:lang w:val="uk-UA"/>
        </w:rPr>
        <w:t xml:space="preserve"> </w:t>
      </w:r>
      <w:r w:rsidRPr="00005F3A">
        <w:rPr>
          <w:rStyle w:val="rvts10"/>
          <w:rFonts w:eastAsiaTheme="minorEastAsia"/>
          <w:sz w:val="28"/>
          <w:szCs w:val="28"/>
        </w:rPr>
        <w:t>надані</w:t>
      </w:r>
      <w:r w:rsidR="00E320B1">
        <w:rPr>
          <w:rStyle w:val="rvts10"/>
          <w:rFonts w:eastAsiaTheme="minorEastAsia"/>
          <w:sz w:val="28"/>
          <w:szCs w:val="28"/>
          <w:lang w:val="uk-UA"/>
        </w:rPr>
        <w:t xml:space="preserve"> </w:t>
      </w:r>
      <w:r w:rsidRPr="00005F3A">
        <w:rPr>
          <w:rStyle w:val="rvts10"/>
          <w:rFonts w:eastAsiaTheme="minorEastAsia"/>
          <w:sz w:val="28"/>
          <w:szCs w:val="28"/>
        </w:rPr>
        <w:t>широкі права для самоврядування, результатом чого стало утворення практично автономних</w:t>
      </w:r>
      <w:r w:rsidR="00E320B1">
        <w:rPr>
          <w:rStyle w:val="rvts10"/>
          <w:rFonts w:eastAsiaTheme="minorEastAsia"/>
          <w:sz w:val="28"/>
          <w:szCs w:val="28"/>
          <w:lang w:val="uk-UA"/>
        </w:rPr>
        <w:t xml:space="preserve"> </w:t>
      </w:r>
      <w:r w:rsidRPr="00005F3A">
        <w:rPr>
          <w:rStyle w:val="rvts10"/>
          <w:rFonts w:eastAsiaTheme="minorEastAsia"/>
          <w:sz w:val="28"/>
          <w:szCs w:val="28"/>
        </w:rPr>
        <w:t>колоністських</w:t>
      </w:r>
      <w:r w:rsidR="00E320B1">
        <w:rPr>
          <w:rStyle w:val="rvts10"/>
          <w:rFonts w:eastAsiaTheme="minorEastAsia"/>
          <w:sz w:val="28"/>
          <w:szCs w:val="28"/>
          <w:lang w:val="uk-UA"/>
        </w:rPr>
        <w:t xml:space="preserve"> </w:t>
      </w:r>
      <w:r w:rsidRPr="00005F3A">
        <w:rPr>
          <w:rStyle w:val="rvts10"/>
          <w:rFonts w:eastAsiaTheme="minorEastAsia"/>
          <w:sz w:val="28"/>
          <w:szCs w:val="28"/>
        </w:rPr>
        <w:t>округів, які</w:t>
      </w:r>
      <w:r w:rsidR="00E320B1">
        <w:rPr>
          <w:rStyle w:val="rvts10"/>
          <w:rFonts w:eastAsiaTheme="minorEastAsia"/>
          <w:sz w:val="28"/>
          <w:szCs w:val="28"/>
          <w:lang w:val="uk-UA"/>
        </w:rPr>
        <w:t xml:space="preserve"> </w:t>
      </w:r>
      <w:r w:rsidRPr="00005F3A">
        <w:rPr>
          <w:rStyle w:val="rvts10"/>
          <w:rFonts w:eastAsiaTheme="minorEastAsia"/>
          <w:sz w:val="28"/>
          <w:szCs w:val="28"/>
        </w:rPr>
        <w:t>дослідники назвали «державою в державі</w:t>
      </w:r>
      <w:r w:rsidRPr="00005F3A">
        <w:rPr>
          <w:rStyle w:val="rvts12"/>
          <w:rFonts w:eastAsiaTheme="minorEastAsia"/>
          <w:sz w:val="28"/>
          <w:szCs w:val="28"/>
        </w:rPr>
        <w:t>»</w:t>
      </w:r>
      <w:r w:rsidRPr="00005F3A">
        <w:rPr>
          <w:rStyle w:val="rvts10"/>
          <w:rFonts w:eastAsiaTheme="minorEastAsia"/>
          <w:sz w:val="28"/>
          <w:szCs w:val="28"/>
        </w:rPr>
        <w:t>. Обмеження</w:t>
      </w:r>
      <w:r w:rsidR="00E320B1">
        <w:rPr>
          <w:rStyle w:val="rvts10"/>
          <w:rFonts w:eastAsiaTheme="minorEastAsia"/>
          <w:sz w:val="28"/>
          <w:szCs w:val="28"/>
          <w:lang w:val="uk-UA"/>
        </w:rPr>
        <w:t xml:space="preserve"> </w:t>
      </w:r>
      <w:r w:rsidRPr="00005F3A">
        <w:rPr>
          <w:rStyle w:val="rvts10"/>
          <w:rFonts w:eastAsiaTheme="minorEastAsia"/>
          <w:sz w:val="28"/>
          <w:szCs w:val="28"/>
        </w:rPr>
        <w:t>адміністративного</w:t>
      </w:r>
      <w:r w:rsidR="00E320B1">
        <w:rPr>
          <w:rStyle w:val="rvts10"/>
          <w:rFonts w:eastAsiaTheme="minorEastAsia"/>
          <w:sz w:val="28"/>
          <w:szCs w:val="28"/>
          <w:lang w:val="uk-UA"/>
        </w:rPr>
        <w:t xml:space="preserve"> </w:t>
      </w:r>
      <w:r w:rsidRPr="00005F3A">
        <w:rPr>
          <w:rStyle w:val="rvts10"/>
          <w:rFonts w:eastAsiaTheme="minorEastAsia"/>
          <w:sz w:val="28"/>
          <w:szCs w:val="28"/>
        </w:rPr>
        <w:t>втручання в життя</w:t>
      </w:r>
      <w:r w:rsidR="00E320B1">
        <w:rPr>
          <w:rStyle w:val="rvts10"/>
          <w:rFonts w:eastAsiaTheme="minorEastAsia"/>
          <w:sz w:val="28"/>
          <w:szCs w:val="28"/>
          <w:lang w:val="uk-UA"/>
        </w:rPr>
        <w:t xml:space="preserve"> </w:t>
      </w:r>
      <w:r w:rsidRPr="00005F3A">
        <w:rPr>
          <w:rStyle w:val="rvts10"/>
          <w:rFonts w:eastAsiaTheme="minorEastAsia"/>
          <w:sz w:val="28"/>
          <w:szCs w:val="28"/>
        </w:rPr>
        <w:t>німецьких</w:t>
      </w:r>
      <w:r w:rsidR="00E320B1">
        <w:rPr>
          <w:rStyle w:val="rvts10"/>
          <w:rFonts w:eastAsiaTheme="minorEastAsia"/>
          <w:sz w:val="28"/>
          <w:szCs w:val="28"/>
          <w:lang w:val="uk-UA"/>
        </w:rPr>
        <w:t xml:space="preserve"> </w:t>
      </w:r>
      <w:r w:rsidRPr="00005F3A">
        <w:rPr>
          <w:rStyle w:val="rvts10"/>
          <w:rFonts w:eastAsiaTheme="minorEastAsia"/>
          <w:sz w:val="28"/>
          <w:szCs w:val="28"/>
        </w:rPr>
        <w:t>колоністів дало їм</w:t>
      </w:r>
      <w:r w:rsidR="00E320B1">
        <w:rPr>
          <w:rStyle w:val="rvts10"/>
          <w:rFonts w:eastAsiaTheme="minorEastAsia"/>
          <w:sz w:val="28"/>
          <w:szCs w:val="28"/>
          <w:lang w:val="uk-UA"/>
        </w:rPr>
        <w:t xml:space="preserve"> </w:t>
      </w:r>
      <w:r w:rsidRPr="00005F3A">
        <w:rPr>
          <w:rStyle w:val="rvts10"/>
          <w:rFonts w:eastAsiaTheme="minorEastAsia"/>
          <w:sz w:val="28"/>
          <w:szCs w:val="28"/>
        </w:rPr>
        <w:t>змогу</w:t>
      </w:r>
      <w:r w:rsidR="00E320B1">
        <w:rPr>
          <w:rStyle w:val="rvts10"/>
          <w:rFonts w:eastAsiaTheme="minorEastAsia"/>
          <w:sz w:val="28"/>
          <w:szCs w:val="28"/>
          <w:lang w:val="uk-UA"/>
        </w:rPr>
        <w:t xml:space="preserve"> </w:t>
      </w:r>
      <w:r w:rsidRPr="00005F3A">
        <w:rPr>
          <w:rStyle w:val="rvts10"/>
          <w:rFonts w:eastAsiaTheme="minorEastAsia"/>
          <w:sz w:val="28"/>
          <w:szCs w:val="28"/>
        </w:rPr>
        <w:t>повною</w:t>
      </w:r>
      <w:r w:rsidR="00E320B1">
        <w:rPr>
          <w:rStyle w:val="rvts10"/>
          <w:rFonts w:eastAsiaTheme="minorEastAsia"/>
          <w:sz w:val="28"/>
          <w:szCs w:val="28"/>
          <w:lang w:val="uk-UA"/>
        </w:rPr>
        <w:t xml:space="preserve"> </w:t>
      </w:r>
      <w:r w:rsidRPr="00005F3A">
        <w:rPr>
          <w:rStyle w:val="rvts10"/>
          <w:rFonts w:eastAsiaTheme="minorEastAsia"/>
          <w:sz w:val="28"/>
          <w:szCs w:val="28"/>
        </w:rPr>
        <w:t>мірою</w:t>
      </w:r>
      <w:r w:rsidR="00E320B1">
        <w:rPr>
          <w:rStyle w:val="rvts10"/>
          <w:rFonts w:eastAsiaTheme="minorEastAsia"/>
          <w:sz w:val="28"/>
          <w:szCs w:val="28"/>
          <w:lang w:val="uk-UA"/>
        </w:rPr>
        <w:t xml:space="preserve"> </w:t>
      </w:r>
      <w:r w:rsidRPr="00005F3A">
        <w:rPr>
          <w:rStyle w:val="rvts10"/>
          <w:rFonts w:eastAsiaTheme="minorEastAsia"/>
          <w:sz w:val="28"/>
          <w:szCs w:val="28"/>
        </w:rPr>
        <w:t>реалізовувати</w:t>
      </w:r>
      <w:r w:rsidR="00E320B1">
        <w:rPr>
          <w:rStyle w:val="rvts10"/>
          <w:rFonts w:eastAsiaTheme="minorEastAsia"/>
          <w:sz w:val="28"/>
          <w:szCs w:val="28"/>
          <w:lang w:val="uk-UA"/>
        </w:rPr>
        <w:t xml:space="preserve"> </w:t>
      </w:r>
      <w:r w:rsidRPr="00005F3A">
        <w:rPr>
          <w:rStyle w:val="rvts10"/>
          <w:rFonts w:eastAsiaTheme="minorEastAsia"/>
          <w:sz w:val="28"/>
          <w:szCs w:val="28"/>
        </w:rPr>
        <w:t>звичні для них життєві практики та влаштовувати</w:t>
      </w:r>
      <w:r w:rsidR="00E320B1">
        <w:rPr>
          <w:rStyle w:val="rvts10"/>
          <w:rFonts w:eastAsiaTheme="minorEastAsia"/>
          <w:sz w:val="28"/>
          <w:szCs w:val="28"/>
          <w:lang w:val="uk-UA"/>
        </w:rPr>
        <w:t xml:space="preserve"> </w:t>
      </w:r>
      <w:r w:rsidRPr="00005F3A">
        <w:rPr>
          <w:rStyle w:val="rvts10"/>
          <w:rFonts w:eastAsiaTheme="minorEastAsia"/>
          <w:sz w:val="28"/>
          <w:szCs w:val="28"/>
        </w:rPr>
        <w:t>побут за традиційними моделями. Держава на першому</w:t>
      </w:r>
      <w:r w:rsidR="00E320B1">
        <w:rPr>
          <w:rStyle w:val="rvts10"/>
          <w:rFonts w:eastAsiaTheme="minorEastAsia"/>
          <w:sz w:val="28"/>
          <w:szCs w:val="28"/>
          <w:lang w:val="uk-UA"/>
        </w:rPr>
        <w:t xml:space="preserve"> </w:t>
      </w:r>
      <w:r w:rsidRPr="00005F3A">
        <w:rPr>
          <w:rStyle w:val="rvts10"/>
          <w:rFonts w:eastAsiaTheme="minorEastAsia"/>
          <w:sz w:val="28"/>
          <w:szCs w:val="28"/>
        </w:rPr>
        <w:t>етапі</w:t>
      </w:r>
      <w:r w:rsidR="00E320B1">
        <w:rPr>
          <w:rStyle w:val="rvts10"/>
          <w:rFonts w:eastAsiaTheme="minorEastAsia"/>
          <w:sz w:val="28"/>
          <w:szCs w:val="28"/>
          <w:lang w:val="uk-UA"/>
        </w:rPr>
        <w:t xml:space="preserve"> </w:t>
      </w:r>
      <w:r w:rsidRPr="00005F3A">
        <w:rPr>
          <w:rStyle w:val="rvts10"/>
          <w:rFonts w:eastAsiaTheme="minorEastAsia"/>
          <w:sz w:val="28"/>
          <w:szCs w:val="28"/>
        </w:rPr>
        <w:t>колонізації</w:t>
      </w:r>
      <w:r w:rsidR="00E320B1">
        <w:rPr>
          <w:rStyle w:val="rvts10"/>
          <w:rFonts w:eastAsiaTheme="minorEastAsia"/>
          <w:sz w:val="28"/>
          <w:szCs w:val="28"/>
          <w:lang w:val="uk-UA"/>
        </w:rPr>
        <w:t xml:space="preserve"> </w:t>
      </w:r>
      <w:r w:rsidR="00E320B1">
        <w:rPr>
          <w:rStyle w:val="rvts10"/>
          <w:rFonts w:eastAsiaTheme="minorEastAsia"/>
          <w:sz w:val="28"/>
          <w:szCs w:val="28"/>
        </w:rPr>
        <w:t>булла</w:t>
      </w:r>
      <w:r w:rsidR="00E320B1">
        <w:rPr>
          <w:rStyle w:val="rvts10"/>
          <w:rFonts w:eastAsiaTheme="minorEastAsia"/>
          <w:sz w:val="28"/>
          <w:szCs w:val="28"/>
          <w:lang w:val="uk-UA"/>
        </w:rPr>
        <w:t xml:space="preserve"> </w:t>
      </w:r>
      <w:r w:rsidRPr="00005F3A">
        <w:rPr>
          <w:rStyle w:val="rvts10"/>
          <w:rFonts w:eastAsiaTheme="minorEastAsia"/>
          <w:sz w:val="28"/>
          <w:szCs w:val="28"/>
        </w:rPr>
        <w:t>зацікавлена в певному</w:t>
      </w:r>
      <w:r w:rsidR="00E320B1">
        <w:rPr>
          <w:rStyle w:val="rvts10"/>
          <w:rFonts w:eastAsiaTheme="minorEastAsia"/>
          <w:sz w:val="28"/>
          <w:szCs w:val="28"/>
          <w:lang w:val="uk-UA"/>
        </w:rPr>
        <w:t xml:space="preserve"> </w:t>
      </w:r>
      <w:r w:rsidRPr="00005F3A">
        <w:rPr>
          <w:rStyle w:val="rvts10"/>
          <w:rFonts w:eastAsiaTheme="minorEastAsia"/>
          <w:sz w:val="28"/>
          <w:szCs w:val="28"/>
        </w:rPr>
        <w:t>відмежуванні</w:t>
      </w:r>
      <w:r w:rsidR="00E320B1">
        <w:rPr>
          <w:rStyle w:val="rvts10"/>
          <w:rFonts w:eastAsiaTheme="minorEastAsia"/>
          <w:sz w:val="28"/>
          <w:szCs w:val="28"/>
          <w:lang w:val="uk-UA"/>
        </w:rPr>
        <w:t xml:space="preserve"> </w:t>
      </w:r>
      <w:r w:rsidRPr="00005F3A">
        <w:rPr>
          <w:rStyle w:val="rvts10"/>
          <w:rFonts w:eastAsiaTheme="minorEastAsia"/>
          <w:sz w:val="28"/>
          <w:szCs w:val="28"/>
        </w:rPr>
        <w:t>німецькомовних</w:t>
      </w:r>
      <w:r w:rsidR="00E320B1">
        <w:rPr>
          <w:rStyle w:val="rvts10"/>
          <w:rFonts w:eastAsiaTheme="minorEastAsia"/>
          <w:sz w:val="28"/>
          <w:szCs w:val="28"/>
          <w:lang w:val="uk-UA"/>
        </w:rPr>
        <w:t xml:space="preserve"> </w:t>
      </w:r>
      <w:r w:rsidRPr="00005F3A">
        <w:rPr>
          <w:rStyle w:val="rvts10"/>
          <w:rFonts w:eastAsiaTheme="minorEastAsia"/>
          <w:sz w:val="28"/>
          <w:szCs w:val="28"/>
        </w:rPr>
        <w:t>поселенців</w:t>
      </w:r>
      <w:r w:rsidR="00E320B1">
        <w:rPr>
          <w:rStyle w:val="rvts10"/>
          <w:rFonts w:eastAsiaTheme="minorEastAsia"/>
          <w:sz w:val="28"/>
          <w:szCs w:val="28"/>
          <w:lang w:val="uk-UA"/>
        </w:rPr>
        <w:t xml:space="preserve"> </w:t>
      </w:r>
      <w:r w:rsidRPr="00005F3A">
        <w:rPr>
          <w:rStyle w:val="rvts10"/>
          <w:rFonts w:eastAsiaTheme="minorEastAsia"/>
          <w:sz w:val="28"/>
          <w:szCs w:val="28"/>
        </w:rPr>
        <w:t>від</w:t>
      </w:r>
      <w:r w:rsidR="00E320B1">
        <w:rPr>
          <w:rStyle w:val="rvts10"/>
          <w:rFonts w:eastAsiaTheme="minorEastAsia"/>
          <w:sz w:val="28"/>
          <w:szCs w:val="28"/>
          <w:lang w:val="uk-UA"/>
        </w:rPr>
        <w:t xml:space="preserve"> </w:t>
      </w:r>
      <w:r w:rsidRPr="00005F3A">
        <w:rPr>
          <w:rStyle w:val="rvts10"/>
          <w:rFonts w:eastAsiaTheme="minorEastAsia"/>
          <w:sz w:val="28"/>
          <w:szCs w:val="28"/>
        </w:rPr>
        <w:t>їхнього</w:t>
      </w:r>
      <w:r w:rsidR="00E320B1">
        <w:rPr>
          <w:rStyle w:val="rvts10"/>
          <w:rFonts w:eastAsiaTheme="minorEastAsia"/>
          <w:sz w:val="28"/>
          <w:szCs w:val="28"/>
          <w:lang w:val="uk-UA"/>
        </w:rPr>
        <w:t xml:space="preserve"> </w:t>
      </w:r>
      <w:r w:rsidRPr="00005F3A">
        <w:rPr>
          <w:rStyle w:val="rvts10"/>
          <w:rFonts w:eastAsiaTheme="minorEastAsia"/>
          <w:sz w:val="28"/>
          <w:szCs w:val="28"/>
        </w:rPr>
        <w:t>оточення, оскільки</w:t>
      </w:r>
      <w:r w:rsidR="00E320B1">
        <w:rPr>
          <w:rStyle w:val="rvts10"/>
          <w:rFonts w:eastAsiaTheme="minorEastAsia"/>
          <w:sz w:val="28"/>
          <w:szCs w:val="28"/>
          <w:lang w:val="uk-UA"/>
        </w:rPr>
        <w:t xml:space="preserve"> </w:t>
      </w:r>
      <w:r w:rsidRPr="00005F3A">
        <w:rPr>
          <w:rStyle w:val="rvts10"/>
          <w:rFonts w:eastAsiaTheme="minorEastAsia"/>
          <w:sz w:val="28"/>
          <w:szCs w:val="28"/>
        </w:rPr>
        <w:t>вважала, що</w:t>
      </w:r>
      <w:r w:rsidR="00E320B1">
        <w:rPr>
          <w:rStyle w:val="rvts10"/>
          <w:rFonts w:eastAsiaTheme="minorEastAsia"/>
          <w:sz w:val="28"/>
          <w:szCs w:val="28"/>
          <w:lang w:val="uk-UA"/>
        </w:rPr>
        <w:t xml:space="preserve"> </w:t>
      </w:r>
      <w:r w:rsidRPr="00005F3A">
        <w:rPr>
          <w:rStyle w:val="rvts10"/>
          <w:rFonts w:eastAsiaTheme="minorEastAsia"/>
          <w:sz w:val="28"/>
          <w:szCs w:val="28"/>
        </w:rPr>
        <w:t>тільки таким чином колоністи</w:t>
      </w:r>
      <w:r w:rsidR="00E320B1">
        <w:rPr>
          <w:rStyle w:val="rvts10"/>
          <w:rFonts w:eastAsiaTheme="minorEastAsia"/>
          <w:sz w:val="28"/>
          <w:szCs w:val="28"/>
          <w:lang w:val="uk-UA"/>
        </w:rPr>
        <w:t xml:space="preserve"> </w:t>
      </w:r>
      <w:r w:rsidRPr="00005F3A">
        <w:rPr>
          <w:rStyle w:val="rvts10"/>
          <w:rFonts w:eastAsiaTheme="minorEastAsia"/>
          <w:sz w:val="28"/>
          <w:szCs w:val="28"/>
        </w:rPr>
        <w:t>зможуть</w:t>
      </w:r>
      <w:r w:rsidR="00E320B1">
        <w:rPr>
          <w:rStyle w:val="rvts10"/>
          <w:rFonts w:eastAsiaTheme="minorEastAsia"/>
          <w:sz w:val="28"/>
          <w:szCs w:val="28"/>
          <w:lang w:val="uk-UA"/>
        </w:rPr>
        <w:t xml:space="preserve"> </w:t>
      </w:r>
      <w:r w:rsidRPr="00005F3A">
        <w:rPr>
          <w:rStyle w:val="rvts10"/>
          <w:rFonts w:eastAsiaTheme="minorEastAsia"/>
          <w:sz w:val="28"/>
          <w:szCs w:val="28"/>
        </w:rPr>
        <w:t>зберегти</w:t>
      </w:r>
      <w:r w:rsidR="00E320B1">
        <w:rPr>
          <w:rStyle w:val="rvts10"/>
          <w:rFonts w:eastAsiaTheme="minorEastAsia"/>
          <w:sz w:val="28"/>
          <w:szCs w:val="28"/>
          <w:lang w:val="uk-UA"/>
        </w:rPr>
        <w:t xml:space="preserve"> </w:t>
      </w:r>
      <w:r w:rsidRPr="00005F3A">
        <w:rPr>
          <w:rStyle w:val="rvts10"/>
          <w:rFonts w:eastAsiaTheme="minorEastAsia"/>
          <w:sz w:val="28"/>
          <w:szCs w:val="28"/>
        </w:rPr>
        <w:t>якості «показових</w:t>
      </w:r>
      <w:r w:rsidR="00E320B1">
        <w:rPr>
          <w:rStyle w:val="rvts10"/>
          <w:rFonts w:eastAsiaTheme="minorEastAsia"/>
          <w:sz w:val="28"/>
          <w:szCs w:val="28"/>
          <w:lang w:val="uk-UA"/>
        </w:rPr>
        <w:t xml:space="preserve"> </w:t>
      </w:r>
      <w:r w:rsidRPr="00005F3A">
        <w:rPr>
          <w:rStyle w:val="rvts10"/>
          <w:rFonts w:eastAsiaTheme="minorEastAsia"/>
          <w:sz w:val="28"/>
          <w:szCs w:val="28"/>
        </w:rPr>
        <w:t>господарів</w:t>
      </w:r>
      <w:r w:rsidRPr="00005F3A">
        <w:rPr>
          <w:rStyle w:val="rvts12"/>
          <w:rFonts w:eastAsiaTheme="minorEastAsia"/>
          <w:sz w:val="28"/>
          <w:szCs w:val="28"/>
        </w:rPr>
        <w:t>»</w:t>
      </w:r>
      <w:r w:rsidRPr="00005F3A">
        <w:rPr>
          <w:rStyle w:val="a8"/>
          <w:sz w:val="28"/>
          <w:szCs w:val="28"/>
        </w:rPr>
        <w:footnoteReference w:id="97"/>
      </w:r>
      <w:r w:rsidRPr="00005F3A">
        <w:rPr>
          <w:rStyle w:val="rvts7"/>
          <w:sz w:val="28"/>
          <w:szCs w:val="28"/>
        </w:rPr>
        <w:t>.</w:t>
      </w:r>
    </w:p>
    <w:p w:rsidR="003364B4" w:rsidRPr="00005F3A" w:rsidRDefault="003364B4" w:rsidP="00005F3A">
      <w:pPr>
        <w:shd w:val="clear" w:color="auto" w:fill="FFFFFF"/>
        <w:ind w:firstLine="567"/>
        <w:contextualSpacing/>
        <w:jc w:val="both"/>
        <w:rPr>
          <w:snapToGrid w:val="0"/>
          <w:sz w:val="28"/>
          <w:szCs w:val="28"/>
        </w:rPr>
      </w:pPr>
      <w:r w:rsidRPr="00005F3A">
        <w:rPr>
          <w:snapToGrid w:val="0"/>
          <w:sz w:val="28"/>
          <w:szCs w:val="28"/>
        </w:rPr>
        <w:t>Великого значення</w:t>
      </w:r>
      <w:r w:rsidR="00E320B1">
        <w:rPr>
          <w:snapToGrid w:val="0"/>
          <w:sz w:val="28"/>
          <w:szCs w:val="28"/>
          <w:lang w:val="uk-UA"/>
        </w:rPr>
        <w:t xml:space="preserve"> </w:t>
      </w:r>
      <w:r w:rsidRPr="00005F3A">
        <w:rPr>
          <w:snapToGrid w:val="0"/>
          <w:sz w:val="28"/>
          <w:szCs w:val="28"/>
        </w:rPr>
        <w:t>німецькі</w:t>
      </w:r>
      <w:r w:rsidR="00E320B1">
        <w:rPr>
          <w:snapToGrid w:val="0"/>
          <w:sz w:val="28"/>
          <w:szCs w:val="28"/>
          <w:lang w:val="uk-UA"/>
        </w:rPr>
        <w:t xml:space="preserve"> </w:t>
      </w:r>
      <w:r w:rsidRPr="00005F3A">
        <w:rPr>
          <w:snapToGrid w:val="0"/>
          <w:sz w:val="28"/>
          <w:szCs w:val="28"/>
        </w:rPr>
        <w:t>колоністи надавали організації й діяльности</w:t>
      </w:r>
      <w:r w:rsidR="00E320B1">
        <w:rPr>
          <w:snapToGrid w:val="0"/>
          <w:sz w:val="28"/>
          <w:szCs w:val="28"/>
          <w:lang w:val="uk-UA"/>
        </w:rPr>
        <w:t xml:space="preserve"> </w:t>
      </w:r>
      <w:r w:rsidRPr="00005F3A">
        <w:rPr>
          <w:snapToGrid w:val="0"/>
          <w:sz w:val="28"/>
          <w:szCs w:val="28"/>
        </w:rPr>
        <w:t>національних</w:t>
      </w:r>
      <w:r w:rsidR="00E320B1">
        <w:rPr>
          <w:snapToGrid w:val="0"/>
          <w:sz w:val="28"/>
          <w:szCs w:val="28"/>
          <w:lang w:val="uk-UA"/>
        </w:rPr>
        <w:t xml:space="preserve"> </w:t>
      </w:r>
      <w:r w:rsidRPr="00005F3A">
        <w:rPr>
          <w:snapToGrid w:val="0"/>
          <w:sz w:val="28"/>
          <w:szCs w:val="28"/>
        </w:rPr>
        <w:t>шкіл</w:t>
      </w:r>
      <w:r w:rsidRPr="00005F3A">
        <w:rPr>
          <w:rStyle w:val="a8"/>
          <w:sz w:val="28"/>
          <w:szCs w:val="28"/>
        </w:rPr>
        <w:footnoteReference w:id="98"/>
      </w:r>
      <w:r w:rsidRPr="00005F3A">
        <w:rPr>
          <w:snapToGrid w:val="0"/>
          <w:sz w:val="28"/>
          <w:szCs w:val="28"/>
        </w:rPr>
        <w:t>. Певною</w:t>
      </w:r>
      <w:r w:rsidR="00E320B1">
        <w:rPr>
          <w:snapToGrid w:val="0"/>
          <w:sz w:val="28"/>
          <w:szCs w:val="28"/>
          <w:lang w:val="uk-UA"/>
        </w:rPr>
        <w:t xml:space="preserve"> </w:t>
      </w:r>
      <w:r w:rsidRPr="00005F3A">
        <w:rPr>
          <w:snapToGrid w:val="0"/>
          <w:sz w:val="28"/>
          <w:szCs w:val="28"/>
        </w:rPr>
        <w:t>мірою до цього</w:t>
      </w:r>
      <w:r w:rsidR="00E320B1">
        <w:rPr>
          <w:snapToGrid w:val="0"/>
          <w:sz w:val="28"/>
          <w:szCs w:val="28"/>
          <w:lang w:val="uk-UA"/>
        </w:rPr>
        <w:t xml:space="preserve"> </w:t>
      </w:r>
      <w:r w:rsidRPr="00005F3A">
        <w:rPr>
          <w:snapToGrid w:val="0"/>
          <w:sz w:val="28"/>
          <w:szCs w:val="28"/>
        </w:rPr>
        <w:t>їх</w:t>
      </w:r>
      <w:r w:rsidR="00E320B1">
        <w:rPr>
          <w:snapToGrid w:val="0"/>
          <w:sz w:val="28"/>
          <w:szCs w:val="28"/>
          <w:lang w:val="uk-UA"/>
        </w:rPr>
        <w:t xml:space="preserve"> </w:t>
      </w:r>
      <w:r w:rsidRPr="00005F3A">
        <w:rPr>
          <w:snapToGrid w:val="0"/>
          <w:sz w:val="28"/>
          <w:szCs w:val="28"/>
        </w:rPr>
        <w:t>спонукало</w:t>
      </w:r>
      <w:r w:rsidR="00E320B1">
        <w:rPr>
          <w:snapToGrid w:val="0"/>
          <w:sz w:val="28"/>
          <w:szCs w:val="28"/>
          <w:lang w:val="uk-UA"/>
        </w:rPr>
        <w:t xml:space="preserve"> </w:t>
      </w:r>
      <w:r w:rsidRPr="00005F3A">
        <w:rPr>
          <w:sz w:val="28"/>
          <w:szCs w:val="28"/>
        </w:rPr>
        <w:t>віросповідання, оскільки і в менонітів, і в лютеран кожен</w:t>
      </w:r>
      <w:r w:rsidR="00E320B1">
        <w:rPr>
          <w:sz w:val="28"/>
          <w:szCs w:val="28"/>
          <w:lang w:val="uk-UA"/>
        </w:rPr>
        <w:t xml:space="preserve"> </w:t>
      </w:r>
      <w:r w:rsidRPr="00005F3A">
        <w:rPr>
          <w:sz w:val="28"/>
          <w:szCs w:val="28"/>
        </w:rPr>
        <w:t>віруючий</w:t>
      </w:r>
      <w:r w:rsidR="00E320B1">
        <w:rPr>
          <w:sz w:val="28"/>
          <w:szCs w:val="28"/>
          <w:lang w:val="uk-UA"/>
        </w:rPr>
        <w:t xml:space="preserve"> </w:t>
      </w:r>
      <w:r w:rsidRPr="00005F3A">
        <w:rPr>
          <w:sz w:val="28"/>
          <w:szCs w:val="28"/>
        </w:rPr>
        <w:t>мав</w:t>
      </w:r>
      <w:r w:rsidR="00E320B1">
        <w:rPr>
          <w:sz w:val="28"/>
          <w:szCs w:val="28"/>
          <w:lang w:val="uk-UA"/>
        </w:rPr>
        <w:t xml:space="preserve"> </w:t>
      </w:r>
      <w:r w:rsidRPr="00005F3A">
        <w:rPr>
          <w:sz w:val="28"/>
          <w:szCs w:val="28"/>
        </w:rPr>
        <w:t>уміти</w:t>
      </w:r>
      <w:r w:rsidR="00E320B1">
        <w:rPr>
          <w:sz w:val="28"/>
          <w:szCs w:val="28"/>
          <w:lang w:val="uk-UA"/>
        </w:rPr>
        <w:t xml:space="preserve"> </w:t>
      </w:r>
      <w:r w:rsidRPr="00005F3A">
        <w:rPr>
          <w:sz w:val="28"/>
          <w:szCs w:val="28"/>
        </w:rPr>
        <w:t>читати</w:t>
      </w:r>
      <w:r w:rsidR="00E320B1">
        <w:rPr>
          <w:sz w:val="28"/>
          <w:szCs w:val="28"/>
          <w:lang w:val="uk-UA"/>
        </w:rPr>
        <w:t xml:space="preserve"> </w:t>
      </w:r>
      <w:r w:rsidRPr="00005F3A">
        <w:rPr>
          <w:sz w:val="28"/>
          <w:szCs w:val="28"/>
        </w:rPr>
        <w:t>священні книги самостійно. Тому в перші роки після</w:t>
      </w:r>
      <w:r w:rsidR="00E320B1">
        <w:rPr>
          <w:sz w:val="28"/>
          <w:szCs w:val="28"/>
          <w:lang w:val="uk-UA"/>
        </w:rPr>
        <w:t xml:space="preserve"> </w:t>
      </w:r>
      <w:r w:rsidRPr="00005F3A">
        <w:rPr>
          <w:sz w:val="28"/>
          <w:szCs w:val="28"/>
        </w:rPr>
        <w:t>поселення в Україні</w:t>
      </w:r>
      <w:r w:rsidR="00E320B1">
        <w:rPr>
          <w:sz w:val="28"/>
          <w:szCs w:val="28"/>
          <w:lang w:val="uk-UA"/>
        </w:rPr>
        <w:t xml:space="preserve"> </w:t>
      </w:r>
      <w:r w:rsidRPr="00005F3A">
        <w:rPr>
          <w:sz w:val="28"/>
          <w:szCs w:val="28"/>
        </w:rPr>
        <w:t>колоністи, які проживали неподалік</w:t>
      </w:r>
      <w:r w:rsidR="00E320B1">
        <w:rPr>
          <w:sz w:val="28"/>
          <w:szCs w:val="28"/>
          <w:lang w:val="uk-UA"/>
        </w:rPr>
        <w:t xml:space="preserve"> </w:t>
      </w:r>
      <w:r w:rsidRPr="00005F3A">
        <w:rPr>
          <w:sz w:val="28"/>
          <w:szCs w:val="28"/>
        </w:rPr>
        <w:t>одні</w:t>
      </w:r>
      <w:r w:rsidR="00E320B1">
        <w:rPr>
          <w:sz w:val="28"/>
          <w:szCs w:val="28"/>
          <w:lang w:val="uk-UA"/>
        </w:rPr>
        <w:t xml:space="preserve"> </w:t>
      </w:r>
      <w:r w:rsidRPr="00005F3A">
        <w:rPr>
          <w:sz w:val="28"/>
          <w:szCs w:val="28"/>
        </w:rPr>
        <w:t>від одних, у складчину</w:t>
      </w:r>
      <w:r w:rsidR="00E320B1">
        <w:rPr>
          <w:sz w:val="28"/>
          <w:szCs w:val="28"/>
          <w:lang w:val="uk-UA"/>
        </w:rPr>
        <w:t xml:space="preserve"> </w:t>
      </w:r>
      <w:r w:rsidRPr="00005F3A">
        <w:rPr>
          <w:sz w:val="28"/>
          <w:szCs w:val="28"/>
        </w:rPr>
        <w:t>будували школу, наймали</w:t>
      </w:r>
      <w:r w:rsidR="00E320B1">
        <w:rPr>
          <w:sz w:val="28"/>
          <w:szCs w:val="28"/>
          <w:lang w:val="uk-UA"/>
        </w:rPr>
        <w:t xml:space="preserve"> </w:t>
      </w:r>
      <w:r w:rsidRPr="00005F3A">
        <w:rPr>
          <w:sz w:val="28"/>
          <w:szCs w:val="28"/>
        </w:rPr>
        <w:t>вчителя і посилали</w:t>
      </w:r>
      <w:r w:rsidR="00E320B1">
        <w:rPr>
          <w:sz w:val="28"/>
          <w:szCs w:val="28"/>
          <w:lang w:val="uk-UA"/>
        </w:rPr>
        <w:t xml:space="preserve"> </w:t>
      </w:r>
      <w:r w:rsidRPr="00005F3A">
        <w:rPr>
          <w:sz w:val="28"/>
          <w:szCs w:val="28"/>
        </w:rPr>
        <w:t>дітей</w:t>
      </w:r>
      <w:r w:rsidR="00E320B1">
        <w:rPr>
          <w:sz w:val="28"/>
          <w:szCs w:val="28"/>
          <w:lang w:val="uk-UA"/>
        </w:rPr>
        <w:t xml:space="preserve"> </w:t>
      </w:r>
      <w:r w:rsidRPr="00005F3A">
        <w:rPr>
          <w:sz w:val="28"/>
          <w:szCs w:val="28"/>
        </w:rPr>
        <w:t>навчатися</w:t>
      </w:r>
      <w:r w:rsidRPr="00005F3A">
        <w:rPr>
          <w:rStyle w:val="a8"/>
          <w:sz w:val="28"/>
          <w:szCs w:val="28"/>
        </w:rPr>
        <w:footnoteReference w:id="99"/>
      </w:r>
      <w:r w:rsidRPr="00005F3A">
        <w:rPr>
          <w:sz w:val="28"/>
          <w:szCs w:val="28"/>
        </w:rPr>
        <w:t>. Таким чином на українських землях було сформовано розгалужену мережу німецьких</w:t>
      </w:r>
      <w:r w:rsidR="00E320B1">
        <w:rPr>
          <w:sz w:val="28"/>
          <w:szCs w:val="28"/>
          <w:lang w:val="uk-UA"/>
        </w:rPr>
        <w:t xml:space="preserve"> </w:t>
      </w:r>
      <w:r w:rsidRPr="00005F3A">
        <w:rPr>
          <w:sz w:val="28"/>
          <w:szCs w:val="28"/>
        </w:rPr>
        <w:t>початкових</w:t>
      </w:r>
      <w:r w:rsidR="00E320B1">
        <w:rPr>
          <w:sz w:val="28"/>
          <w:szCs w:val="28"/>
          <w:lang w:val="uk-UA"/>
        </w:rPr>
        <w:t xml:space="preserve"> </w:t>
      </w:r>
      <w:r w:rsidRPr="00005F3A">
        <w:rPr>
          <w:sz w:val="28"/>
          <w:szCs w:val="28"/>
        </w:rPr>
        <w:t>шкіл</w:t>
      </w:r>
      <w:r w:rsidRPr="00005F3A">
        <w:rPr>
          <w:snapToGrid w:val="0"/>
          <w:sz w:val="28"/>
          <w:szCs w:val="28"/>
        </w:rPr>
        <w:t>, які</w:t>
      </w:r>
      <w:r w:rsidR="00E320B1">
        <w:rPr>
          <w:snapToGrid w:val="0"/>
          <w:sz w:val="28"/>
          <w:szCs w:val="28"/>
          <w:lang w:val="uk-UA"/>
        </w:rPr>
        <w:t xml:space="preserve"> </w:t>
      </w:r>
      <w:r w:rsidRPr="00005F3A">
        <w:rPr>
          <w:snapToGrid w:val="0"/>
          <w:sz w:val="28"/>
          <w:szCs w:val="28"/>
        </w:rPr>
        <w:t>існували в кожній</w:t>
      </w:r>
      <w:r w:rsidR="00E320B1">
        <w:rPr>
          <w:snapToGrid w:val="0"/>
          <w:sz w:val="28"/>
          <w:szCs w:val="28"/>
          <w:lang w:val="uk-UA"/>
        </w:rPr>
        <w:t xml:space="preserve"> </w:t>
      </w:r>
      <w:r w:rsidRPr="00005F3A">
        <w:rPr>
          <w:snapToGrid w:val="0"/>
          <w:sz w:val="28"/>
          <w:szCs w:val="28"/>
        </w:rPr>
        <w:t>колонії (загалом</w:t>
      </w:r>
      <w:r w:rsidR="00E320B1">
        <w:rPr>
          <w:snapToGrid w:val="0"/>
          <w:sz w:val="28"/>
          <w:szCs w:val="28"/>
          <w:lang w:val="uk-UA"/>
        </w:rPr>
        <w:t xml:space="preserve"> </w:t>
      </w:r>
      <w:r w:rsidRPr="00005F3A">
        <w:rPr>
          <w:snapToGrid w:val="0"/>
          <w:sz w:val="28"/>
          <w:szCs w:val="28"/>
        </w:rPr>
        <w:t>майже</w:t>
      </w:r>
      <w:r w:rsidR="00E320B1">
        <w:rPr>
          <w:snapToGrid w:val="0"/>
          <w:sz w:val="28"/>
          <w:szCs w:val="28"/>
          <w:lang w:val="uk-UA"/>
        </w:rPr>
        <w:t xml:space="preserve"> </w:t>
      </w:r>
      <w:r w:rsidR="007A49FE">
        <w:rPr>
          <w:snapToGrid w:val="0"/>
          <w:sz w:val="28"/>
          <w:szCs w:val="28"/>
        </w:rPr>
        <w:t>ти</w:t>
      </w:r>
      <w:r w:rsidRPr="00005F3A">
        <w:rPr>
          <w:snapToGrid w:val="0"/>
          <w:sz w:val="28"/>
          <w:szCs w:val="28"/>
        </w:rPr>
        <w:t>сяча в поселеннях</w:t>
      </w:r>
      <w:r w:rsidR="00E320B1">
        <w:rPr>
          <w:snapToGrid w:val="0"/>
          <w:sz w:val="28"/>
          <w:szCs w:val="28"/>
          <w:lang w:val="uk-UA"/>
        </w:rPr>
        <w:t xml:space="preserve"> </w:t>
      </w:r>
      <w:r w:rsidRPr="00005F3A">
        <w:rPr>
          <w:snapToGrid w:val="0"/>
          <w:sz w:val="28"/>
          <w:szCs w:val="28"/>
        </w:rPr>
        <w:t>України)</w:t>
      </w:r>
      <w:r w:rsidRPr="00005F3A">
        <w:rPr>
          <w:rStyle w:val="a8"/>
          <w:sz w:val="28"/>
          <w:szCs w:val="28"/>
        </w:rPr>
        <w:footnoteReference w:id="100"/>
      </w:r>
      <w:r w:rsidRPr="00005F3A">
        <w:rPr>
          <w:sz w:val="28"/>
          <w:szCs w:val="28"/>
        </w:rPr>
        <w:t>.</w:t>
      </w:r>
      <w:r w:rsidR="00E320B1">
        <w:rPr>
          <w:sz w:val="28"/>
          <w:szCs w:val="28"/>
          <w:lang w:val="uk-UA"/>
        </w:rPr>
        <w:t xml:space="preserve"> </w:t>
      </w:r>
      <w:r w:rsidRPr="00005F3A">
        <w:rPr>
          <w:sz w:val="28"/>
          <w:szCs w:val="28"/>
        </w:rPr>
        <w:t xml:space="preserve">Вони, за </w:t>
      </w:r>
      <w:r w:rsidRPr="00005F3A">
        <w:rPr>
          <w:sz w:val="28"/>
          <w:szCs w:val="28"/>
        </w:rPr>
        <w:lastRenderedPageBreak/>
        <w:t>невеликим винятком, перебували на повному</w:t>
      </w:r>
      <w:r w:rsidR="00E320B1">
        <w:rPr>
          <w:sz w:val="28"/>
          <w:szCs w:val="28"/>
          <w:lang w:val="uk-UA"/>
        </w:rPr>
        <w:t xml:space="preserve"> </w:t>
      </w:r>
      <w:r w:rsidRPr="00005F3A">
        <w:rPr>
          <w:sz w:val="28"/>
          <w:szCs w:val="28"/>
        </w:rPr>
        <w:t>утриманні</w:t>
      </w:r>
      <w:r w:rsidR="00E320B1">
        <w:rPr>
          <w:sz w:val="28"/>
          <w:szCs w:val="28"/>
          <w:lang w:val="uk-UA"/>
        </w:rPr>
        <w:t xml:space="preserve"> </w:t>
      </w:r>
      <w:r w:rsidRPr="00005F3A">
        <w:rPr>
          <w:sz w:val="28"/>
          <w:szCs w:val="28"/>
        </w:rPr>
        <w:t>колоністських громад, підпорядковувалися</w:t>
      </w:r>
      <w:r w:rsidR="00E320B1">
        <w:rPr>
          <w:sz w:val="28"/>
          <w:szCs w:val="28"/>
          <w:lang w:val="uk-UA"/>
        </w:rPr>
        <w:t xml:space="preserve"> </w:t>
      </w:r>
      <w:r w:rsidRPr="00005F3A">
        <w:rPr>
          <w:sz w:val="28"/>
          <w:szCs w:val="28"/>
        </w:rPr>
        <w:t>лютеранському духовенству</w:t>
      </w:r>
      <w:r w:rsidRPr="00005F3A">
        <w:rPr>
          <w:rStyle w:val="a8"/>
          <w:sz w:val="28"/>
          <w:szCs w:val="28"/>
        </w:rPr>
        <w:footnoteReference w:id="101"/>
      </w:r>
      <w:r w:rsidRPr="00005F3A">
        <w:rPr>
          <w:sz w:val="28"/>
          <w:szCs w:val="28"/>
        </w:rPr>
        <w:t xml:space="preserve"> і були</w:t>
      </w:r>
      <w:r w:rsidR="00E320B1">
        <w:rPr>
          <w:sz w:val="28"/>
          <w:szCs w:val="28"/>
          <w:lang w:val="uk-UA"/>
        </w:rPr>
        <w:t xml:space="preserve"> </w:t>
      </w:r>
      <w:r w:rsidRPr="00005F3A">
        <w:rPr>
          <w:sz w:val="28"/>
          <w:szCs w:val="28"/>
        </w:rPr>
        <w:t>німецькими не тільки за назвою, а й за духом</w:t>
      </w:r>
      <w:r w:rsidRPr="00005F3A">
        <w:rPr>
          <w:rStyle w:val="a8"/>
          <w:sz w:val="28"/>
          <w:szCs w:val="28"/>
        </w:rPr>
        <w:footnoteReference w:id="102"/>
      </w:r>
      <w:r w:rsidRPr="00005F3A">
        <w:rPr>
          <w:sz w:val="28"/>
          <w:szCs w:val="28"/>
        </w:rPr>
        <w:t>. Навчання</w:t>
      </w:r>
      <w:r w:rsidR="00E320B1">
        <w:rPr>
          <w:sz w:val="28"/>
          <w:szCs w:val="28"/>
          <w:lang w:val="uk-UA"/>
        </w:rPr>
        <w:t xml:space="preserve"> </w:t>
      </w:r>
      <w:r w:rsidRPr="00005F3A">
        <w:rPr>
          <w:sz w:val="28"/>
          <w:szCs w:val="28"/>
        </w:rPr>
        <w:t>вважалося</w:t>
      </w:r>
      <w:r w:rsidR="00E320B1">
        <w:rPr>
          <w:sz w:val="28"/>
          <w:szCs w:val="28"/>
          <w:lang w:val="uk-UA"/>
        </w:rPr>
        <w:t xml:space="preserve"> о</w:t>
      </w:r>
      <w:r w:rsidRPr="00005F3A">
        <w:rPr>
          <w:sz w:val="28"/>
          <w:szCs w:val="28"/>
        </w:rPr>
        <w:t>бов’язковим для всіх</w:t>
      </w:r>
      <w:r w:rsidR="00E320B1">
        <w:rPr>
          <w:sz w:val="28"/>
          <w:szCs w:val="28"/>
          <w:lang w:val="uk-UA"/>
        </w:rPr>
        <w:t xml:space="preserve"> </w:t>
      </w:r>
      <w:r w:rsidRPr="00005F3A">
        <w:rPr>
          <w:sz w:val="28"/>
          <w:szCs w:val="28"/>
        </w:rPr>
        <w:t>дітей</w:t>
      </w:r>
      <w:r w:rsidRPr="00005F3A">
        <w:rPr>
          <w:rStyle w:val="a8"/>
          <w:sz w:val="28"/>
          <w:szCs w:val="28"/>
        </w:rPr>
        <w:footnoteReference w:id="103"/>
      </w:r>
      <w:r w:rsidRPr="00005F3A">
        <w:rPr>
          <w:sz w:val="28"/>
          <w:szCs w:val="28"/>
        </w:rPr>
        <w:t>, незалежно</w:t>
      </w:r>
      <w:r w:rsidR="00E320B1">
        <w:rPr>
          <w:sz w:val="28"/>
          <w:szCs w:val="28"/>
          <w:lang w:val="uk-UA"/>
        </w:rPr>
        <w:t xml:space="preserve"> </w:t>
      </w:r>
      <w:r w:rsidRPr="00005F3A">
        <w:rPr>
          <w:sz w:val="28"/>
          <w:szCs w:val="28"/>
        </w:rPr>
        <w:t>від</w:t>
      </w:r>
      <w:r w:rsidR="00E320B1">
        <w:rPr>
          <w:sz w:val="28"/>
          <w:szCs w:val="28"/>
          <w:lang w:val="uk-UA"/>
        </w:rPr>
        <w:t xml:space="preserve"> </w:t>
      </w:r>
      <w:r w:rsidRPr="00005F3A">
        <w:rPr>
          <w:sz w:val="28"/>
          <w:szCs w:val="28"/>
        </w:rPr>
        <w:t>станової</w:t>
      </w:r>
      <w:r w:rsidR="00E320B1">
        <w:rPr>
          <w:sz w:val="28"/>
          <w:szCs w:val="28"/>
          <w:lang w:val="uk-UA"/>
        </w:rPr>
        <w:t xml:space="preserve"> </w:t>
      </w:r>
      <w:r w:rsidRPr="00005F3A">
        <w:rPr>
          <w:sz w:val="28"/>
          <w:szCs w:val="28"/>
        </w:rPr>
        <w:t>належности й майнового цензу.</w:t>
      </w:r>
    </w:p>
    <w:p w:rsidR="003364B4" w:rsidRPr="00005F3A" w:rsidRDefault="003364B4" w:rsidP="00005F3A">
      <w:pPr>
        <w:shd w:val="clear" w:color="auto" w:fill="FFFFFF"/>
        <w:ind w:firstLine="567"/>
        <w:contextualSpacing/>
        <w:jc w:val="both"/>
        <w:rPr>
          <w:sz w:val="28"/>
          <w:szCs w:val="28"/>
        </w:rPr>
      </w:pPr>
      <w:r w:rsidRPr="00005F3A">
        <w:rPr>
          <w:sz w:val="28"/>
          <w:szCs w:val="28"/>
        </w:rPr>
        <w:t>Дбали в колоніях і про підготовку</w:t>
      </w:r>
      <w:r w:rsidR="00E320B1">
        <w:rPr>
          <w:sz w:val="28"/>
          <w:szCs w:val="28"/>
          <w:lang w:val="uk-UA"/>
        </w:rPr>
        <w:t xml:space="preserve"> </w:t>
      </w:r>
      <w:r w:rsidRPr="00005F3A">
        <w:rPr>
          <w:sz w:val="28"/>
          <w:szCs w:val="28"/>
        </w:rPr>
        <w:t>кваліфікованих</w:t>
      </w:r>
      <w:r w:rsidR="00E320B1">
        <w:rPr>
          <w:sz w:val="28"/>
          <w:szCs w:val="28"/>
          <w:lang w:val="uk-UA"/>
        </w:rPr>
        <w:t xml:space="preserve"> </w:t>
      </w:r>
      <w:r w:rsidRPr="00005F3A">
        <w:rPr>
          <w:sz w:val="28"/>
          <w:szCs w:val="28"/>
        </w:rPr>
        <w:t>педагогів, тому на власні</w:t>
      </w:r>
      <w:r w:rsidR="00E320B1">
        <w:rPr>
          <w:sz w:val="28"/>
          <w:szCs w:val="28"/>
          <w:lang w:val="uk-UA"/>
        </w:rPr>
        <w:t xml:space="preserve"> </w:t>
      </w:r>
      <w:r w:rsidRPr="00005F3A">
        <w:rPr>
          <w:sz w:val="28"/>
          <w:szCs w:val="28"/>
        </w:rPr>
        <w:t>кошти</w:t>
      </w:r>
      <w:r w:rsidR="00E320B1">
        <w:rPr>
          <w:sz w:val="28"/>
          <w:szCs w:val="28"/>
          <w:lang w:val="uk-UA"/>
        </w:rPr>
        <w:t xml:space="preserve"> </w:t>
      </w:r>
      <w:r w:rsidRPr="00005F3A">
        <w:rPr>
          <w:snapToGrid w:val="0"/>
          <w:sz w:val="28"/>
          <w:szCs w:val="28"/>
        </w:rPr>
        <w:t>створювали училища підвищеного типу. Їхньою метою було</w:t>
      </w:r>
      <w:r w:rsidR="00E320B1">
        <w:rPr>
          <w:snapToGrid w:val="0"/>
          <w:sz w:val="28"/>
          <w:szCs w:val="28"/>
          <w:lang w:val="uk-UA"/>
        </w:rPr>
        <w:t xml:space="preserve"> </w:t>
      </w:r>
      <w:r w:rsidRPr="00005F3A">
        <w:rPr>
          <w:snapToGrid w:val="0"/>
          <w:sz w:val="28"/>
          <w:szCs w:val="28"/>
        </w:rPr>
        <w:t>надання</w:t>
      </w:r>
      <w:r w:rsidR="00E320B1">
        <w:rPr>
          <w:snapToGrid w:val="0"/>
          <w:sz w:val="28"/>
          <w:szCs w:val="28"/>
          <w:lang w:val="uk-UA"/>
        </w:rPr>
        <w:t xml:space="preserve"> </w:t>
      </w:r>
      <w:r w:rsidRPr="00005F3A">
        <w:rPr>
          <w:snapToGrid w:val="0"/>
          <w:sz w:val="28"/>
          <w:szCs w:val="28"/>
        </w:rPr>
        <w:t>середньої</w:t>
      </w:r>
      <w:r w:rsidR="00E320B1">
        <w:rPr>
          <w:snapToGrid w:val="0"/>
          <w:sz w:val="28"/>
          <w:szCs w:val="28"/>
          <w:lang w:val="uk-UA"/>
        </w:rPr>
        <w:t xml:space="preserve"> </w:t>
      </w:r>
      <w:r w:rsidRPr="00005F3A">
        <w:rPr>
          <w:snapToGrid w:val="0"/>
          <w:sz w:val="28"/>
          <w:szCs w:val="28"/>
        </w:rPr>
        <w:t>освіти молодим колоністам, а також</w:t>
      </w:r>
      <w:r w:rsidR="00E320B1">
        <w:rPr>
          <w:snapToGrid w:val="0"/>
          <w:sz w:val="28"/>
          <w:szCs w:val="28"/>
          <w:lang w:val="uk-UA"/>
        </w:rPr>
        <w:t xml:space="preserve"> </w:t>
      </w:r>
      <w:r w:rsidRPr="00005F3A">
        <w:rPr>
          <w:snapToGrid w:val="0"/>
          <w:sz w:val="28"/>
          <w:szCs w:val="28"/>
        </w:rPr>
        <w:t>підготовка</w:t>
      </w:r>
      <w:r w:rsidR="00E320B1">
        <w:rPr>
          <w:snapToGrid w:val="0"/>
          <w:sz w:val="28"/>
          <w:szCs w:val="28"/>
          <w:lang w:val="uk-UA"/>
        </w:rPr>
        <w:t xml:space="preserve"> </w:t>
      </w:r>
      <w:r w:rsidRPr="00005F3A">
        <w:rPr>
          <w:snapToGrid w:val="0"/>
          <w:sz w:val="28"/>
          <w:szCs w:val="28"/>
        </w:rPr>
        <w:t>вчителів для початкових</w:t>
      </w:r>
      <w:r w:rsidR="00E320B1">
        <w:rPr>
          <w:snapToGrid w:val="0"/>
          <w:sz w:val="28"/>
          <w:szCs w:val="28"/>
          <w:lang w:val="uk-UA"/>
        </w:rPr>
        <w:t xml:space="preserve"> </w:t>
      </w:r>
      <w:r w:rsidRPr="00005F3A">
        <w:rPr>
          <w:snapToGrid w:val="0"/>
          <w:sz w:val="28"/>
          <w:szCs w:val="28"/>
        </w:rPr>
        <w:t>шкіл. У південно</w:t>
      </w:r>
      <w:r w:rsidR="00E320B1">
        <w:rPr>
          <w:snapToGrid w:val="0"/>
          <w:sz w:val="28"/>
          <w:szCs w:val="28"/>
          <w:lang w:val="uk-UA"/>
        </w:rPr>
        <w:t>-</w:t>
      </w:r>
      <w:r w:rsidRPr="00005F3A">
        <w:rPr>
          <w:snapToGrid w:val="0"/>
          <w:sz w:val="28"/>
          <w:szCs w:val="28"/>
        </w:rPr>
        <w:t>українських</w:t>
      </w:r>
      <w:r w:rsidR="00E320B1">
        <w:rPr>
          <w:snapToGrid w:val="0"/>
          <w:sz w:val="28"/>
          <w:szCs w:val="28"/>
          <w:lang w:val="uk-UA"/>
        </w:rPr>
        <w:t xml:space="preserve"> </w:t>
      </w:r>
      <w:r w:rsidRPr="00005F3A">
        <w:rPr>
          <w:snapToGrid w:val="0"/>
          <w:sz w:val="28"/>
          <w:szCs w:val="28"/>
        </w:rPr>
        <w:t>німецьких</w:t>
      </w:r>
      <w:r w:rsidR="00E320B1">
        <w:rPr>
          <w:snapToGrid w:val="0"/>
          <w:sz w:val="28"/>
          <w:szCs w:val="28"/>
          <w:lang w:val="uk-UA"/>
        </w:rPr>
        <w:t xml:space="preserve"> </w:t>
      </w:r>
      <w:r w:rsidRPr="00005F3A">
        <w:rPr>
          <w:snapToGrid w:val="0"/>
          <w:sz w:val="28"/>
          <w:szCs w:val="28"/>
        </w:rPr>
        <w:t>колоніях</w:t>
      </w:r>
      <w:r w:rsidR="00E320B1">
        <w:rPr>
          <w:snapToGrid w:val="0"/>
          <w:sz w:val="28"/>
          <w:szCs w:val="28"/>
          <w:lang w:val="uk-UA"/>
        </w:rPr>
        <w:t xml:space="preserve"> </w:t>
      </w:r>
      <w:r w:rsidRPr="00005F3A">
        <w:rPr>
          <w:snapToGrid w:val="0"/>
          <w:sz w:val="28"/>
          <w:szCs w:val="28"/>
        </w:rPr>
        <w:t>діяло 21 таке училище</w:t>
      </w:r>
      <w:r w:rsidRPr="00005F3A">
        <w:rPr>
          <w:rStyle w:val="a8"/>
          <w:sz w:val="28"/>
          <w:szCs w:val="28"/>
        </w:rPr>
        <w:footnoteReference w:id="104"/>
      </w:r>
      <w:r w:rsidRPr="00005F3A">
        <w:rPr>
          <w:snapToGrid w:val="0"/>
          <w:sz w:val="28"/>
          <w:szCs w:val="28"/>
        </w:rPr>
        <w:t>.</w:t>
      </w:r>
      <w:r w:rsidRPr="00005F3A">
        <w:rPr>
          <w:sz w:val="28"/>
          <w:szCs w:val="28"/>
        </w:rPr>
        <w:t xml:space="preserve"> У 1904 р. у колонії</w:t>
      </w:r>
      <w:r w:rsidR="00E320B1">
        <w:rPr>
          <w:sz w:val="28"/>
          <w:szCs w:val="28"/>
          <w:lang w:val="uk-UA"/>
        </w:rPr>
        <w:t xml:space="preserve"> </w:t>
      </w:r>
      <w:r w:rsidRPr="00005F3A">
        <w:rPr>
          <w:sz w:val="28"/>
          <w:szCs w:val="28"/>
        </w:rPr>
        <w:t>Гаймталь на Волині</w:t>
      </w:r>
      <w:r w:rsidR="00E320B1">
        <w:rPr>
          <w:sz w:val="28"/>
          <w:szCs w:val="28"/>
          <w:lang w:val="uk-UA"/>
        </w:rPr>
        <w:t xml:space="preserve"> </w:t>
      </w:r>
      <w:r w:rsidRPr="00005F3A">
        <w:rPr>
          <w:sz w:val="28"/>
          <w:szCs w:val="28"/>
        </w:rPr>
        <w:t>було засновано вчительську</w:t>
      </w:r>
      <w:r w:rsidR="00E320B1">
        <w:rPr>
          <w:sz w:val="28"/>
          <w:szCs w:val="28"/>
          <w:lang w:val="uk-UA"/>
        </w:rPr>
        <w:t xml:space="preserve"> </w:t>
      </w:r>
      <w:r w:rsidRPr="00005F3A">
        <w:rPr>
          <w:sz w:val="28"/>
          <w:szCs w:val="28"/>
        </w:rPr>
        <w:t>семінарію, випускники</w:t>
      </w:r>
      <w:r w:rsidR="00E320B1">
        <w:rPr>
          <w:sz w:val="28"/>
          <w:szCs w:val="28"/>
          <w:lang w:val="uk-UA"/>
        </w:rPr>
        <w:t xml:space="preserve"> </w:t>
      </w:r>
      <w:r w:rsidRPr="00005F3A">
        <w:rPr>
          <w:sz w:val="28"/>
          <w:szCs w:val="28"/>
        </w:rPr>
        <w:t>якої</w:t>
      </w:r>
      <w:r w:rsidR="00E320B1">
        <w:rPr>
          <w:sz w:val="28"/>
          <w:szCs w:val="28"/>
          <w:lang w:val="uk-UA"/>
        </w:rPr>
        <w:t xml:space="preserve"> </w:t>
      </w:r>
      <w:r w:rsidRPr="00005F3A">
        <w:rPr>
          <w:sz w:val="28"/>
          <w:szCs w:val="28"/>
        </w:rPr>
        <w:t>працювали не тільки в краї, а й за його межами</w:t>
      </w:r>
      <w:r w:rsidRPr="00005F3A">
        <w:rPr>
          <w:rStyle w:val="a8"/>
          <w:sz w:val="28"/>
          <w:szCs w:val="28"/>
        </w:rPr>
        <w:footnoteReference w:id="105"/>
      </w:r>
      <w:r w:rsidRPr="00005F3A">
        <w:rPr>
          <w:sz w:val="28"/>
          <w:szCs w:val="28"/>
        </w:rPr>
        <w:t>.</w:t>
      </w:r>
    </w:p>
    <w:p w:rsidR="003364B4" w:rsidRPr="00005F3A" w:rsidRDefault="003364B4" w:rsidP="00005F3A">
      <w:pPr>
        <w:shd w:val="clear" w:color="auto" w:fill="FFFFFF"/>
        <w:ind w:firstLine="567"/>
        <w:contextualSpacing/>
        <w:jc w:val="both"/>
        <w:rPr>
          <w:sz w:val="28"/>
          <w:szCs w:val="28"/>
        </w:rPr>
      </w:pPr>
      <w:r w:rsidRPr="00005F3A">
        <w:rPr>
          <w:sz w:val="28"/>
          <w:szCs w:val="28"/>
        </w:rPr>
        <w:t>Тим часом взаємовідносини</w:t>
      </w:r>
      <w:r w:rsidR="00E320B1">
        <w:rPr>
          <w:sz w:val="28"/>
          <w:szCs w:val="28"/>
          <w:lang w:val="uk-UA"/>
        </w:rPr>
        <w:t xml:space="preserve"> </w:t>
      </w:r>
      <w:r w:rsidRPr="00005F3A">
        <w:rPr>
          <w:sz w:val="28"/>
          <w:szCs w:val="28"/>
        </w:rPr>
        <w:t>між</w:t>
      </w:r>
      <w:r w:rsidR="00E320B1">
        <w:rPr>
          <w:sz w:val="28"/>
          <w:szCs w:val="28"/>
          <w:lang w:val="uk-UA"/>
        </w:rPr>
        <w:t xml:space="preserve"> </w:t>
      </w:r>
      <w:r w:rsidRPr="00005F3A">
        <w:rPr>
          <w:sz w:val="28"/>
          <w:szCs w:val="28"/>
        </w:rPr>
        <w:t>колоністами й російською</w:t>
      </w:r>
      <w:r w:rsidR="00E320B1">
        <w:rPr>
          <w:sz w:val="28"/>
          <w:szCs w:val="28"/>
          <w:lang w:val="uk-UA"/>
        </w:rPr>
        <w:t xml:space="preserve"> </w:t>
      </w:r>
      <w:r w:rsidRPr="00005F3A">
        <w:rPr>
          <w:sz w:val="28"/>
          <w:szCs w:val="28"/>
        </w:rPr>
        <w:t>владою</w:t>
      </w:r>
      <w:r w:rsidR="00E320B1">
        <w:rPr>
          <w:sz w:val="28"/>
          <w:szCs w:val="28"/>
          <w:lang w:val="uk-UA"/>
        </w:rPr>
        <w:t xml:space="preserve"> </w:t>
      </w:r>
      <w:r w:rsidRPr="00005F3A">
        <w:rPr>
          <w:sz w:val="28"/>
          <w:szCs w:val="28"/>
        </w:rPr>
        <w:t>зазнали</w:t>
      </w:r>
      <w:r w:rsidR="00E320B1">
        <w:rPr>
          <w:sz w:val="28"/>
          <w:szCs w:val="28"/>
          <w:lang w:val="uk-UA"/>
        </w:rPr>
        <w:t xml:space="preserve"> </w:t>
      </w:r>
      <w:r w:rsidRPr="00005F3A">
        <w:rPr>
          <w:sz w:val="28"/>
          <w:szCs w:val="28"/>
        </w:rPr>
        <w:t>певних</w:t>
      </w:r>
      <w:r w:rsidR="00E320B1">
        <w:rPr>
          <w:sz w:val="28"/>
          <w:szCs w:val="28"/>
          <w:lang w:val="uk-UA"/>
        </w:rPr>
        <w:t xml:space="preserve"> </w:t>
      </w:r>
      <w:r w:rsidRPr="00005F3A">
        <w:rPr>
          <w:sz w:val="28"/>
          <w:szCs w:val="28"/>
        </w:rPr>
        <w:t xml:space="preserve">коректив. </w:t>
      </w:r>
      <w:r w:rsidRPr="00005F3A">
        <w:rPr>
          <w:rStyle w:val="rvts10"/>
          <w:rFonts w:eastAsiaTheme="minorEastAsia"/>
          <w:sz w:val="28"/>
          <w:szCs w:val="28"/>
        </w:rPr>
        <w:t>Царат почав вживати</w:t>
      </w:r>
      <w:r w:rsidR="00E320B1">
        <w:rPr>
          <w:rStyle w:val="rvts10"/>
          <w:rFonts w:eastAsiaTheme="minorEastAsia"/>
          <w:sz w:val="28"/>
          <w:szCs w:val="28"/>
          <w:lang w:val="uk-UA"/>
        </w:rPr>
        <w:t xml:space="preserve"> </w:t>
      </w:r>
      <w:r w:rsidRPr="00005F3A">
        <w:rPr>
          <w:rStyle w:val="rvts10"/>
          <w:rFonts w:eastAsiaTheme="minorEastAsia"/>
          <w:sz w:val="28"/>
          <w:szCs w:val="28"/>
        </w:rPr>
        <w:t>заходів, спрямованих на поглиблення</w:t>
      </w:r>
      <w:r w:rsidR="00E320B1">
        <w:rPr>
          <w:rStyle w:val="rvts10"/>
          <w:rFonts w:eastAsiaTheme="minorEastAsia"/>
          <w:sz w:val="28"/>
          <w:szCs w:val="28"/>
          <w:lang w:val="uk-UA"/>
        </w:rPr>
        <w:t xml:space="preserve"> </w:t>
      </w:r>
      <w:r w:rsidRPr="00005F3A">
        <w:rPr>
          <w:rStyle w:val="rvts10"/>
          <w:rFonts w:eastAsiaTheme="minorEastAsia"/>
          <w:sz w:val="28"/>
          <w:szCs w:val="28"/>
        </w:rPr>
        <w:t>інтеґрації</w:t>
      </w:r>
      <w:r w:rsidR="00E320B1">
        <w:rPr>
          <w:rStyle w:val="rvts10"/>
          <w:rFonts w:eastAsiaTheme="minorEastAsia"/>
          <w:sz w:val="28"/>
          <w:szCs w:val="28"/>
          <w:lang w:val="uk-UA"/>
        </w:rPr>
        <w:t xml:space="preserve"> </w:t>
      </w:r>
      <w:r w:rsidRPr="00005F3A">
        <w:rPr>
          <w:rStyle w:val="rvts10"/>
          <w:rFonts w:eastAsiaTheme="minorEastAsia"/>
          <w:sz w:val="28"/>
          <w:szCs w:val="28"/>
        </w:rPr>
        <w:t>німців у суспільство</w:t>
      </w:r>
      <w:r w:rsidR="00E320B1">
        <w:rPr>
          <w:rStyle w:val="rvts10"/>
          <w:rFonts w:eastAsiaTheme="minorEastAsia"/>
          <w:sz w:val="28"/>
          <w:szCs w:val="28"/>
          <w:lang w:val="uk-UA"/>
        </w:rPr>
        <w:t xml:space="preserve"> </w:t>
      </w:r>
      <w:r w:rsidRPr="00005F3A">
        <w:rPr>
          <w:rStyle w:val="rvts10"/>
          <w:rFonts w:eastAsiaTheme="minorEastAsia"/>
          <w:sz w:val="28"/>
          <w:szCs w:val="28"/>
        </w:rPr>
        <w:t>Російської</w:t>
      </w:r>
      <w:r w:rsidR="00E320B1">
        <w:rPr>
          <w:rStyle w:val="rvts10"/>
          <w:rFonts w:eastAsiaTheme="minorEastAsia"/>
          <w:sz w:val="28"/>
          <w:szCs w:val="28"/>
          <w:lang w:val="uk-UA"/>
        </w:rPr>
        <w:t xml:space="preserve"> </w:t>
      </w:r>
      <w:r w:rsidRPr="00005F3A">
        <w:rPr>
          <w:rStyle w:val="rvts10"/>
          <w:rFonts w:eastAsiaTheme="minorEastAsia"/>
          <w:sz w:val="28"/>
          <w:szCs w:val="28"/>
        </w:rPr>
        <w:t xml:space="preserve">імперії. </w:t>
      </w:r>
      <w:r w:rsidRPr="00005F3A">
        <w:rPr>
          <w:sz w:val="28"/>
          <w:szCs w:val="28"/>
        </w:rPr>
        <w:t>Насамперед</w:t>
      </w:r>
      <w:r w:rsidR="00E320B1">
        <w:rPr>
          <w:sz w:val="28"/>
          <w:szCs w:val="28"/>
          <w:lang w:val="uk-UA"/>
        </w:rPr>
        <w:t xml:space="preserve"> </w:t>
      </w:r>
      <w:r w:rsidRPr="00005F3A">
        <w:rPr>
          <w:sz w:val="28"/>
          <w:szCs w:val="28"/>
        </w:rPr>
        <w:t>було</w:t>
      </w:r>
      <w:r w:rsidR="00E320B1">
        <w:rPr>
          <w:sz w:val="28"/>
          <w:szCs w:val="28"/>
          <w:lang w:val="uk-UA"/>
        </w:rPr>
        <w:t xml:space="preserve"> </w:t>
      </w:r>
      <w:r w:rsidRPr="00005F3A">
        <w:rPr>
          <w:sz w:val="28"/>
          <w:szCs w:val="28"/>
        </w:rPr>
        <w:t>прийнято пакет законодавчих</w:t>
      </w:r>
      <w:r w:rsidR="00E320B1">
        <w:rPr>
          <w:sz w:val="28"/>
          <w:szCs w:val="28"/>
          <w:lang w:val="uk-UA"/>
        </w:rPr>
        <w:t xml:space="preserve"> </w:t>
      </w:r>
      <w:r w:rsidRPr="00005F3A">
        <w:rPr>
          <w:sz w:val="28"/>
          <w:szCs w:val="28"/>
        </w:rPr>
        <w:t>актів, які</w:t>
      </w:r>
      <w:r w:rsidR="00E320B1">
        <w:rPr>
          <w:sz w:val="28"/>
          <w:szCs w:val="28"/>
          <w:lang w:val="uk-UA"/>
        </w:rPr>
        <w:t xml:space="preserve"> </w:t>
      </w:r>
      <w:r w:rsidRPr="00005F3A">
        <w:rPr>
          <w:sz w:val="28"/>
          <w:szCs w:val="28"/>
        </w:rPr>
        <w:t>посилювали контроль за внутрішнім</w:t>
      </w:r>
      <w:r w:rsidR="00E320B1">
        <w:rPr>
          <w:sz w:val="28"/>
          <w:szCs w:val="28"/>
          <w:lang w:val="uk-UA"/>
        </w:rPr>
        <w:t xml:space="preserve"> </w:t>
      </w:r>
      <w:r w:rsidRPr="00005F3A">
        <w:rPr>
          <w:sz w:val="28"/>
          <w:szCs w:val="28"/>
        </w:rPr>
        <w:t>життям</w:t>
      </w:r>
      <w:r w:rsidR="00E320B1">
        <w:rPr>
          <w:sz w:val="28"/>
          <w:szCs w:val="28"/>
          <w:lang w:val="uk-UA"/>
        </w:rPr>
        <w:t xml:space="preserve"> </w:t>
      </w:r>
      <w:r w:rsidRPr="00005F3A">
        <w:rPr>
          <w:sz w:val="28"/>
          <w:szCs w:val="28"/>
        </w:rPr>
        <w:t>колоністів і їхню</w:t>
      </w:r>
      <w:r w:rsidR="00E320B1">
        <w:rPr>
          <w:sz w:val="28"/>
          <w:szCs w:val="28"/>
          <w:lang w:val="uk-UA"/>
        </w:rPr>
        <w:t xml:space="preserve"> </w:t>
      </w:r>
      <w:r w:rsidRPr="00005F3A">
        <w:rPr>
          <w:sz w:val="28"/>
          <w:szCs w:val="28"/>
        </w:rPr>
        <w:t>русифікацію: в 1874 р. скасували</w:t>
      </w:r>
      <w:r w:rsidR="00E320B1">
        <w:rPr>
          <w:sz w:val="28"/>
          <w:szCs w:val="28"/>
          <w:lang w:val="uk-UA"/>
        </w:rPr>
        <w:t xml:space="preserve"> </w:t>
      </w:r>
      <w:r w:rsidRPr="00005F3A">
        <w:rPr>
          <w:sz w:val="28"/>
          <w:szCs w:val="28"/>
        </w:rPr>
        <w:t>пільгу з військової повинности; в 1887 р. німецькі</w:t>
      </w:r>
      <w:r w:rsidR="00E320B1">
        <w:rPr>
          <w:sz w:val="28"/>
          <w:szCs w:val="28"/>
          <w:lang w:val="uk-UA"/>
        </w:rPr>
        <w:t xml:space="preserve"> </w:t>
      </w:r>
      <w:r w:rsidRPr="00005F3A">
        <w:rPr>
          <w:sz w:val="28"/>
          <w:szCs w:val="28"/>
        </w:rPr>
        <w:t>школи перевели у підпорядкування</w:t>
      </w:r>
      <w:r w:rsidR="00E320B1">
        <w:rPr>
          <w:sz w:val="28"/>
          <w:szCs w:val="28"/>
          <w:lang w:val="uk-UA"/>
        </w:rPr>
        <w:t xml:space="preserve"> </w:t>
      </w:r>
      <w:r w:rsidRPr="00005F3A">
        <w:rPr>
          <w:sz w:val="28"/>
          <w:szCs w:val="28"/>
        </w:rPr>
        <w:t>Міністерства</w:t>
      </w:r>
      <w:r w:rsidR="00E320B1">
        <w:rPr>
          <w:sz w:val="28"/>
          <w:szCs w:val="28"/>
          <w:lang w:val="uk-UA"/>
        </w:rPr>
        <w:t xml:space="preserve"> </w:t>
      </w:r>
      <w:r w:rsidRPr="00005F3A">
        <w:rPr>
          <w:sz w:val="28"/>
          <w:szCs w:val="28"/>
        </w:rPr>
        <w:t>народної</w:t>
      </w:r>
      <w:r w:rsidR="00E320B1">
        <w:rPr>
          <w:sz w:val="28"/>
          <w:szCs w:val="28"/>
          <w:lang w:val="uk-UA"/>
        </w:rPr>
        <w:t xml:space="preserve"> </w:t>
      </w:r>
      <w:r w:rsidRPr="00005F3A">
        <w:rPr>
          <w:sz w:val="28"/>
          <w:szCs w:val="28"/>
        </w:rPr>
        <w:t>освіти і запровадили в них обов’язкове</w:t>
      </w:r>
      <w:r w:rsidR="00E320B1">
        <w:rPr>
          <w:sz w:val="28"/>
          <w:szCs w:val="28"/>
          <w:lang w:val="uk-UA"/>
        </w:rPr>
        <w:t xml:space="preserve"> </w:t>
      </w:r>
      <w:r w:rsidRPr="00005F3A">
        <w:rPr>
          <w:sz w:val="28"/>
          <w:szCs w:val="28"/>
        </w:rPr>
        <w:t>навчання</w:t>
      </w:r>
      <w:r w:rsidR="00E320B1">
        <w:rPr>
          <w:sz w:val="28"/>
          <w:szCs w:val="28"/>
          <w:lang w:val="uk-UA"/>
        </w:rPr>
        <w:t xml:space="preserve"> </w:t>
      </w:r>
      <w:r w:rsidRPr="00005F3A">
        <w:rPr>
          <w:sz w:val="28"/>
          <w:szCs w:val="28"/>
        </w:rPr>
        <w:t>російською</w:t>
      </w:r>
      <w:r w:rsidR="00E320B1">
        <w:rPr>
          <w:sz w:val="28"/>
          <w:szCs w:val="28"/>
          <w:lang w:val="uk-UA"/>
        </w:rPr>
        <w:t xml:space="preserve"> </w:t>
      </w:r>
      <w:r w:rsidRPr="00005F3A">
        <w:rPr>
          <w:sz w:val="28"/>
          <w:szCs w:val="28"/>
        </w:rPr>
        <w:t>мовою; в 1888 р. скасували</w:t>
      </w:r>
      <w:r w:rsidR="00E320B1">
        <w:rPr>
          <w:sz w:val="28"/>
          <w:szCs w:val="28"/>
          <w:lang w:val="uk-UA"/>
        </w:rPr>
        <w:t xml:space="preserve"> </w:t>
      </w:r>
      <w:r w:rsidRPr="00005F3A">
        <w:rPr>
          <w:sz w:val="28"/>
          <w:szCs w:val="28"/>
        </w:rPr>
        <w:t>самоврядування</w:t>
      </w:r>
      <w:r w:rsidR="00E320B1">
        <w:rPr>
          <w:sz w:val="28"/>
          <w:szCs w:val="28"/>
          <w:lang w:val="uk-UA"/>
        </w:rPr>
        <w:t xml:space="preserve"> </w:t>
      </w:r>
      <w:r w:rsidRPr="00005F3A">
        <w:rPr>
          <w:sz w:val="28"/>
          <w:szCs w:val="28"/>
        </w:rPr>
        <w:t>колоній; у 1895 р. заборонили придбання у власність і володіння</w:t>
      </w:r>
      <w:r w:rsidR="00E320B1">
        <w:rPr>
          <w:sz w:val="28"/>
          <w:szCs w:val="28"/>
          <w:lang w:val="uk-UA"/>
        </w:rPr>
        <w:t xml:space="preserve"> </w:t>
      </w:r>
      <w:r w:rsidRPr="00005F3A">
        <w:rPr>
          <w:sz w:val="28"/>
          <w:szCs w:val="28"/>
        </w:rPr>
        <w:t>нерухомістю за межами міських</w:t>
      </w:r>
      <w:r w:rsidR="00E320B1">
        <w:rPr>
          <w:sz w:val="28"/>
          <w:szCs w:val="28"/>
          <w:lang w:val="uk-UA"/>
        </w:rPr>
        <w:t xml:space="preserve"> </w:t>
      </w:r>
      <w:r w:rsidRPr="00005F3A">
        <w:rPr>
          <w:sz w:val="28"/>
          <w:szCs w:val="28"/>
        </w:rPr>
        <w:t>поселень</w:t>
      </w:r>
      <w:r w:rsidRPr="00005F3A">
        <w:rPr>
          <w:rStyle w:val="a8"/>
          <w:sz w:val="28"/>
          <w:szCs w:val="28"/>
        </w:rPr>
        <w:footnoteReference w:id="106"/>
      </w:r>
      <w:r w:rsidRPr="00005F3A">
        <w:rPr>
          <w:sz w:val="28"/>
          <w:szCs w:val="28"/>
        </w:rPr>
        <w:t>.</w:t>
      </w:r>
    </w:p>
    <w:p w:rsidR="003364B4" w:rsidRPr="00005F3A" w:rsidRDefault="003364B4" w:rsidP="00005F3A">
      <w:pPr>
        <w:shd w:val="clear" w:color="auto" w:fill="FFFFFF"/>
        <w:ind w:firstLine="567"/>
        <w:contextualSpacing/>
        <w:jc w:val="both"/>
        <w:rPr>
          <w:sz w:val="28"/>
          <w:szCs w:val="28"/>
        </w:rPr>
      </w:pPr>
      <w:r w:rsidRPr="00005F3A">
        <w:rPr>
          <w:sz w:val="28"/>
          <w:szCs w:val="28"/>
        </w:rPr>
        <w:t>Унаслідок</w:t>
      </w:r>
      <w:r w:rsidR="00E320B1">
        <w:rPr>
          <w:sz w:val="28"/>
          <w:szCs w:val="28"/>
          <w:lang w:val="uk-UA"/>
        </w:rPr>
        <w:t xml:space="preserve"> </w:t>
      </w:r>
      <w:r w:rsidRPr="00005F3A">
        <w:rPr>
          <w:sz w:val="28"/>
          <w:szCs w:val="28"/>
        </w:rPr>
        <w:t>обмеження</w:t>
      </w:r>
      <w:r w:rsidR="00E320B1">
        <w:rPr>
          <w:sz w:val="28"/>
          <w:szCs w:val="28"/>
          <w:lang w:val="uk-UA"/>
        </w:rPr>
        <w:t xml:space="preserve"> </w:t>
      </w:r>
      <w:r w:rsidRPr="00005F3A">
        <w:rPr>
          <w:sz w:val="28"/>
          <w:szCs w:val="28"/>
        </w:rPr>
        <w:t>німецької</w:t>
      </w:r>
      <w:r w:rsidR="00E320B1">
        <w:rPr>
          <w:sz w:val="28"/>
          <w:szCs w:val="28"/>
          <w:lang w:val="uk-UA"/>
        </w:rPr>
        <w:t xml:space="preserve"> </w:t>
      </w:r>
      <w:r w:rsidRPr="00005F3A">
        <w:rPr>
          <w:sz w:val="28"/>
          <w:szCs w:val="28"/>
        </w:rPr>
        <w:t>колонізації</w:t>
      </w:r>
      <w:r w:rsidR="00E320B1">
        <w:rPr>
          <w:sz w:val="28"/>
          <w:szCs w:val="28"/>
          <w:lang w:val="uk-UA"/>
        </w:rPr>
        <w:t xml:space="preserve"> </w:t>
      </w:r>
      <w:r w:rsidRPr="00005F3A">
        <w:rPr>
          <w:sz w:val="28"/>
          <w:szCs w:val="28"/>
        </w:rPr>
        <w:t>Правобережжя та розгортання</w:t>
      </w:r>
      <w:r w:rsidR="00E320B1">
        <w:rPr>
          <w:sz w:val="28"/>
          <w:szCs w:val="28"/>
          <w:lang w:val="uk-UA"/>
        </w:rPr>
        <w:t xml:space="preserve"> </w:t>
      </w:r>
      <w:r w:rsidR="00E320B1">
        <w:rPr>
          <w:sz w:val="28"/>
          <w:szCs w:val="28"/>
        </w:rPr>
        <w:t>процесу</w:t>
      </w:r>
      <w:r w:rsidR="00E320B1">
        <w:rPr>
          <w:sz w:val="28"/>
          <w:szCs w:val="28"/>
          <w:lang w:val="uk-UA"/>
        </w:rPr>
        <w:t xml:space="preserve"> </w:t>
      </w:r>
      <w:r w:rsidRPr="00005F3A">
        <w:rPr>
          <w:sz w:val="28"/>
          <w:szCs w:val="28"/>
        </w:rPr>
        <w:t>русифікації</w:t>
      </w:r>
      <w:r w:rsidR="00E320B1">
        <w:rPr>
          <w:sz w:val="28"/>
          <w:szCs w:val="28"/>
          <w:lang w:val="uk-UA"/>
        </w:rPr>
        <w:t xml:space="preserve"> </w:t>
      </w:r>
      <w:r w:rsidRPr="00005F3A">
        <w:rPr>
          <w:sz w:val="28"/>
          <w:szCs w:val="28"/>
        </w:rPr>
        <w:t>інонаціональної</w:t>
      </w:r>
      <w:r w:rsidR="00E320B1">
        <w:rPr>
          <w:sz w:val="28"/>
          <w:szCs w:val="28"/>
          <w:lang w:val="uk-UA"/>
        </w:rPr>
        <w:t xml:space="preserve"> </w:t>
      </w:r>
      <w:r w:rsidRPr="00005F3A">
        <w:rPr>
          <w:sz w:val="28"/>
          <w:szCs w:val="28"/>
        </w:rPr>
        <w:t>освіти, кількість</w:t>
      </w:r>
      <w:r w:rsidR="00E320B1">
        <w:rPr>
          <w:sz w:val="28"/>
          <w:szCs w:val="28"/>
          <w:lang w:val="uk-UA"/>
        </w:rPr>
        <w:t xml:space="preserve"> </w:t>
      </w:r>
      <w:r w:rsidRPr="00005F3A">
        <w:rPr>
          <w:sz w:val="28"/>
          <w:szCs w:val="28"/>
        </w:rPr>
        <w:t>німецьких</w:t>
      </w:r>
      <w:r w:rsidR="00E320B1">
        <w:rPr>
          <w:sz w:val="28"/>
          <w:szCs w:val="28"/>
          <w:lang w:val="uk-UA"/>
        </w:rPr>
        <w:t xml:space="preserve"> </w:t>
      </w:r>
      <w:r w:rsidRPr="00005F3A">
        <w:rPr>
          <w:sz w:val="28"/>
          <w:szCs w:val="28"/>
        </w:rPr>
        <w:t>шкіл</w:t>
      </w:r>
      <w:r w:rsidR="00E320B1">
        <w:rPr>
          <w:sz w:val="28"/>
          <w:szCs w:val="28"/>
          <w:lang w:val="uk-UA"/>
        </w:rPr>
        <w:t xml:space="preserve"> </w:t>
      </w:r>
      <w:r w:rsidRPr="00005F3A">
        <w:rPr>
          <w:sz w:val="28"/>
          <w:szCs w:val="28"/>
        </w:rPr>
        <w:t>поступово</w:t>
      </w:r>
      <w:r w:rsidR="00E320B1">
        <w:rPr>
          <w:sz w:val="28"/>
          <w:szCs w:val="28"/>
          <w:lang w:val="uk-UA"/>
        </w:rPr>
        <w:t xml:space="preserve"> </w:t>
      </w:r>
      <w:r w:rsidRPr="00005F3A">
        <w:rPr>
          <w:sz w:val="28"/>
          <w:szCs w:val="28"/>
        </w:rPr>
        <w:t>зменшувалася. Так, якщо у 1891 р. на Волині</w:t>
      </w:r>
      <w:r w:rsidR="00E320B1">
        <w:rPr>
          <w:sz w:val="28"/>
          <w:szCs w:val="28"/>
          <w:lang w:val="uk-UA"/>
        </w:rPr>
        <w:t xml:space="preserve"> </w:t>
      </w:r>
      <w:r w:rsidRPr="00005F3A">
        <w:rPr>
          <w:sz w:val="28"/>
          <w:szCs w:val="28"/>
        </w:rPr>
        <w:t>діяло 392 школи, то до 1894 р. їхня</w:t>
      </w:r>
      <w:r w:rsidR="00E320B1">
        <w:rPr>
          <w:sz w:val="28"/>
          <w:szCs w:val="28"/>
          <w:lang w:val="uk-UA"/>
        </w:rPr>
        <w:t xml:space="preserve"> </w:t>
      </w:r>
      <w:r w:rsidRPr="00005F3A">
        <w:rPr>
          <w:sz w:val="28"/>
          <w:szCs w:val="28"/>
        </w:rPr>
        <w:t>кількість</w:t>
      </w:r>
      <w:r w:rsidR="00E320B1">
        <w:rPr>
          <w:sz w:val="28"/>
          <w:szCs w:val="28"/>
          <w:lang w:val="uk-UA"/>
        </w:rPr>
        <w:t xml:space="preserve"> </w:t>
      </w:r>
      <w:r w:rsidRPr="00005F3A">
        <w:rPr>
          <w:sz w:val="28"/>
          <w:szCs w:val="28"/>
        </w:rPr>
        <w:t xml:space="preserve">зменшилася до 322. Проте і ця цифра </w:t>
      </w:r>
      <w:r w:rsidR="00E320B1">
        <w:rPr>
          <w:sz w:val="28"/>
          <w:szCs w:val="28"/>
        </w:rPr>
        <w:t>була</w:t>
      </w:r>
      <w:r w:rsidR="00E320B1">
        <w:rPr>
          <w:sz w:val="28"/>
          <w:szCs w:val="28"/>
          <w:lang w:val="uk-UA"/>
        </w:rPr>
        <w:t xml:space="preserve"> </w:t>
      </w:r>
      <w:r w:rsidRPr="00005F3A">
        <w:rPr>
          <w:sz w:val="28"/>
          <w:szCs w:val="28"/>
        </w:rPr>
        <w:t>доволі</w:t>
      </w:r>
      <w:r w:rsidR="00E320B1">
        <w:rPr>
          <w:sz w:val="28"/>
          <w:szCs w:val="28"/>
          <w:lang w:val="uk-UA"/>
        </w:rPr>
        <w:t xml:space="preserve"> </w:t>
      </w:r>
      <w:r w:rsidRPr="00005F3A">
        <w:rPr>
          <w:sz w:val="28"/>
          <w:szCs w:val="28"/>
        </w:rPr>
        <w:t>високою, становлячи 31,5%</w:t>
      </w:r>
      <w:r w:rsidRPr="00005F3A">
        <w:rPr>
          <w:rStyle w:val="a8"/>
          <w:sz w:val="28"/>
          <w:szCs w:val="28"/>
        </w:rPr>
        <w:footnoteReference w:id="107"/>
      </w:r>
      <w:r w:rsidR="00E320B1">
        <w:rPr>
          <w:sz w:val="28"/>
          <w:szCs w:val="28"/>
          <w:lang w:val="uk-UA"/>
        </w:rPr>
        <w:t xml:space="preserve"> </w:t>
      </w:r>
      <w:r w:rsidRPr="00005F3A">
        <w:rPr>
          <w:sz w:val="28"/>
          <w:szCs w:val="28"/>
        </w:rPr>
        <w:t>від</w:t>
      </w:r>
      <w:r w:rsidR="00E320B1">
        <w:rPr>
          <w:sz w:val="28"/>
          <w:szCs w:val="28"/>
          <w:lang w:val="uk-UA"/>
        </w:rPr>
        <w:t xml:space="preserve"> </w:t>
      </w:r>
      <w:r w:rsidRPr="00005F3A">
        <w:rPr>
          <w:sz w:val="28"/>
          <w:szCs w:val="28"/>
        </w:rPr>
        <w:t>загальної</w:t>
      </w:r>
      <w:r w:rsidR="00E320B1">
        <w:rPr>
          <w:sz w:val="28"/>
          <w:szCs w:val="28"/>
          <w:lang w:val="uk-UA"/>
        </w:rPr>
        <w:t xml:space="preserve"> </w:t>
      </w:r>
      <w:r w:rsidRPr="00005F3A">
        <w:rPr>
          <w:sz w:val="28"/>
          <w:szCs w:val="28"/>
        </w:rPr>
        <w:t>кількости</w:t>
      </w:r>
      <w:r w:rsidR="00E320B1">
        <w:rPr>
          <w:sz w:val="28"/>
          <w:szCs w:val="28"/>
          <w:lang w:val="uk-UA"/>
        </w:rPr>
        <w:t xml:space="preserve"> </w:t>
      </w:r>
      <w:r w:rsidRPr="00005F3A">
        <w:rPr>
          <w:sz w:val="28"/>
          <w:szCs w:val="28"/>
        </w:rPr>
        <w:t>шкіл у німецьких</w:t>
      </w:r>
      <w:r w:rsidR="00E320B1">
        <w:rPr>
          <w:sz w:val="28"/>
          <w:szCs w:val="28"/>
          <w:lang w:val="uk-UA"/>
        </w:rPr>
        <w:t xml:space="preserve"> </w:t>
      </w:r>
      <w:r w:rsidRPr="00005F3A">
        <w:rPr>
          <w:sz w:val="28"/>
          <w:szCs w:val="28"/>
        </w:rPr>
        <w:t>колоніях</w:t>
      </w:r>
      <w:r w:rsidR="00E320B1">
        <w:rPr>
          <w:sz w:val="28"/>
          <w:szCs w:val="28"/>
          <w:lang w:val="uk-UA"/>
        </w:rPr>
        <w:t xml:space="preserve"> </w:t>
      </w:r>
      <w:r w:rsidRPr="00005F3A">
        <w:rPr>
          <w:sz w:val="28"/>
          <w:szCs w:val="28"/>
        </w:rPr>
        <w:t>Росії.</w:t>
      </w:r>
    </w:p>
    <w:p w:rsidR="003364B4" w:rsidRPr="00005F3A" w:rsidRDefault="003364B4" w:rsidP="00005F3A">
      <w:pPr>
        <w:shd w:val="clear" w:color="auto" w:fill="FFFFFF"/>
        <w:ind w:firstLine="567"/>
        <w:contextualSpacing/>
        <w:jc w:val="both"/>
        <w:rPr>
          <w:sz w:val="28"/>
          <w:szCs w:val="28"/>
        </w:rPr>
      </w:pPr>
      <w:r w:rsidRPr="00005F3A">
        <w:rPr>
          <w:sz w:val="28"/>
          <w:szCs w:val="28"/>
        </w:rPr>
        <w:t>Законодавче</w:t>
      </w:r>
      <w:r w:rsidR="00E320B1">
        <w:rPr>
          <w:sz w:val="28"/>
          <w:szCs w:val="28"/>
          <w:lang w:val="uk-UA"/>
        </w:rPr>
        <w:t xml:space="preserve"> </w:t>
      </w:r>
      <w:r w:rsidRPr="00005F3A">
        <w:rPr>
          <w:sz w:val="28"/>
          <w:szCs w:val="28"/>
        </w:rPr>
        <w:t>підпорядкування</w:t>
      </w:r>
      <w:r w:rsidR="00E320B1">
        <w:rPr>
          <w:sz w:val="28"/>
          <w:szCs w:val="28"/>
          <w:lang w:val="uk-UA"/>
        </w:rPr>
        <w:t xml:space="preserve"> </w:t>
      </w:r>
      <w:r w:rsidRPr="00005F3A">
        <w:rPr>
          <w:sz w:val="28"/>
          <w:szCs w:val="28"/>
        </w:rPr>
        <w:t>німецької</w:t>
      </w:r>
      <w:r w:rsidR="00E320B1">
        <w:rPr>
          <w:sz w:val="28"/>
          <w:szCs w:val="28"/>
          <w:lang w:val="uk-UA"/>
        </w:rPr>
        <w:t xml:space="preserve"> </w:t>
      </w:r>
      <w:r w:rsidRPr="00005F3A">
        <w:rPr>
          <w:sz w:val="28"/>
          <w:szCs w:val="28"/>
        </w:rPr>
        <w:t>системи</w:t>
      </w:r>
      <w:r w:rsidR="00E320B1">
        <w:rPr>
          <w:sz w:val="28"/>
          <w:szCs w:val="28"/>
          <w:lang w:val="uk-UA"/>
        </w:rPr>
        <w:t xml:space="preserve"> </w:t>
      </w:r>
      <w:r w:rsidRPr="00005F3A">
        <w:rPr>
          <w:sz w:val="28"/>
          <w:szCs w:val="28"/>
        </w:rPr>
        <w:t>освіти</w:t>
      </w:r>
      <w:r w:rsidR="00E320B1">
        <w:rPr>
          <w:sz w:val="28"/>
          <w:szCs w:val="28"/>
          <w:lang w:val="uk-UA"/>
        </w:rPr>
        <w:t xml:space="preserve"> </w:t>
      </w:r>
      <w:r w:rsidRPr="00005F3A">
        <w:rPr>
          <w:sz w:val="28"/>
          <w:szCs w:val="28"/>
        </w:rPr>
        <w:t>російській</w:t>
      </w:r>
      <w:r w:rsidR="00E320B1">
        <w:rPr>
          <w:sz w:val="28"/>
          <w:szCs w:val="28"/>
          <w:lang w:val="uk-UA"/>
        </w:rPr>
        <w:t xml:space="preserve"> </w:t>
      </w:r>
      <w:r w:rsidRPr="00005F3A">
        <w:rPr>
          <w:sz w:val="28"/>
          <w:szCs w:val="28"/>
        </w:rPr>
        <w:t>адміністрації</w:t>
      </w:r>
      <w:r w:rsidR="00E320B1">
        <w:rPr>
          <w:sz w:val="28"/>
          <w:szCs w:val="28"/>
          <w:lang w:val="uk-UA"/>
        </w:rPr>
        <w:t xml:space="preserve"> </w:t>
      </w:r>
      <w:r w:rsidRPr="00005F3A">
        <w:rPr>
          <w:sz w:val="28"/>
          <w:szCs w:val="28"/>
        </w:rPr>
        <w:t>розпочалося в 1890 р., коли в листопаді</w:t>
      </w:r>
      <w:r w:rsidR="00E320B1">
        <w:rPr>
          <w:sz w:val="28"/>
          <w:szCs w:val="28"/>
          <w:lang w:val="uk-UA"/>
        </w:rPr>
        <w:t xml:space="preserve"> </w:t>
      </w:r>
      <w:r w:rsidRPr="00005F3A">
        <w:rPr>
          <w:sz w:val="28"/>
          <w:szCs w:val="28"/>
        </w:rPr>
        <w:t>вийшов</w:t>
      </w:r>
      <w:r w:rsidR="00E320B1">
        <w:rPr>
          <w:sz w:val="28"/>
          <w:szCs w:val="28"/>
          <w:lang w:val="uk-UA"/>
        </w:rPr>
        <w:t xml:space="preserve"> </w:t>
      </w:r>
      <w:r w:rsidRPr="00005F3A">
        <w:rPr>
          <w:sz w:val="28"/>
          <w:szCs w:val="28"/>
        </w:rPr>
        <w:t>царський указ про обов’язковий</w:t>
      </w:r>
      <w:r w:rsidR="00E320B1">
        <w:rPr>
          <w:sz w:val="28"/>
          <w:szCs w:val="28"/>
          <w:lang w:val="uk-UA"/>
        </w:rPr>
        <w:t xml:space="preserve"> </w:t>
      </w:r>
      <w:r w:rsidRPr="00005F3A">
        <w:rPr>
          <w:sz w:val="28"/>
          <w:szCs w:val="28"/>
        </w:rPr>
        <w:t>перехід</w:t>
      </w:r>
      <w:r w:rsidR="00E320B1">
        <w:rPr>
          <w:sz w:val="28"/>
          <w:szCs w:val="28"/>
          <w:lang w:val="uk-UA"/>
        </w:rPr>
        <w:t xml:space="preserve"> </w:t>
      </w:r>
      <w:r w:rsidRPr="00005F3A">
        <w:rPr>
          <w:sz w:val="28"/>
          <w:szCs w:val="28"/>
        </w:rPr>
        <w:t>німецьких</w:t>
      </w:r>
      <w:r w:rsidR="007A49FE">
        <w:rPr>
          <w:sz w:val="28"/>
          <w:szCs w:val="28"/>
          <w:lang w:val="uk-UA"/>
        </w:rPr>
        <w:t xml:space="preserve"> </w:t>
      </w:r>
      <w:r w:rsidRPr="00005F3A">
        <w:rPr>
          <w:sz w:val="28"/>
          <w:szCs w:val="28"/>
        </w:rPr>
        <w:t>шкіл на викладання</w:t>
      </w:r>
      <w:r w:rsidR="00E320B1">
        <w:rPr>
          <w:sz w:val="28"/>
          <w:szCs w:val="28"/>
          <w:lang w:val="uk-UA"/>
        </w:rPr>
        <w:t xml:space="preserve"> </w:t>
      </w:r>
      <w:r w:rsidRPr="00005F3A">
        <w:rPr>
          <w:sz w:val="28"/>
          <w:szCs w:val="28"/>
        </w:rPr>
        <w:t>предметів, за винятком Закону Божого, російською</w:t>
      </w:r>
      <w:r w:rsidR="007A49FE">
        <w:rPr>
          <w:sz w:val="28"/>
          <w:szCs w:val="28"/>
          <w:lang w:val="uk-UA"/>
        </w:rPr>
        <w:t xml:space="preserve"> </w:t>
      </w:r>
      <w:r w:rsidRPr="00005F3A">
        <w:rPr>
          <w:sz w:val="28"/>
          <w:szCs w:val="28"/>
        </w:rPr>
        <w:t>мовою. У результаті за іґнорування</w:t>
      </w:r>
      <w:r w:rsidR="00E320B1">
        <w:rPr>
          <w:sz w:val="28"/>
          <w:szCs w:val="28"/>
          <w:lang w:val="uk-UA"/>
        </w:rPr>
        <w:t xml:space="preserve"> </w:t>
      </w:r>
      <w:r w:rsidRPr="00005F3A">
        <w:rPr>
          <w:sz w:val="28"/>
          <w:szCs w:val="28"/>
        </w:rPr>
        <w:t>уроків</w:t>
      </w:r>
      <w:r w:rsidR="00E320B1">
        <w:rPr>
          <w:sz w:val="28"/>
          <w:szCs w:val="28"/>
          <w:lang w:val="uk-UA"/>
        </w:rPr>
        <w:t xml:space="preserve"> </w:t>
      </w:r>
      <w:r w:rsidRPr="00005F3A">
        <w:rPr>
          <w:sz w:val="28"/>
          <w:szCs w:val="28"/>
        </w:rPr>
        <w:t>російської</w:t>
      </w:r>
      <w:r w:rsidR="00E320B1">
        <w:rPr>
          <w:sz w:val="28"/>
          <w:szCs w:val="28"/>
          <w:lang w:val="uk-UA"/>
        </w:rPr>
        <w:t xml:space="preserve"> </w:t>
      </w:r>
      <w:r w:rsidRPr="00005F3A">
        <w:rPr>
          <w:sz w:val="28"/>
          <w:szCs w:val="28"/>
        </w:rPr>
        <w:t>мови</w:t>
      </w:r>
      <w:r w:rsidR="00E320B1">
        <w:rPr>
          <w:sz w:val="28"/>
          <w:szCs w:val="28"/>
          <w:lang w:val="uk-UA"/>
        </w:rPr>
        <w:t xml:space="preserve"> </w:t>
      </w:r>
      <w:r w:rsidRPr="00005F3A">
        <w:rPr>
          <w:sz w:val="28"/>
          <w:szCs w:val="28"/>
        </w:rPr>
        <w:t>учнів</w:t>
      </w:r>
      <w:r w:rsidR="00E320B1">
        <w:rPr>
          <w:sz w:val="28"/>
          <w:szCs w:val="28"/>
          <w:lang w:val="uk-UA"/>
        </w:rPr>
        <w:t xml:space="preserve"> </w:t>
      </w:r>
      <w:r w:rsidRPr="00005F3A">
        <w:rPr>
          <w:sz w:val="28"/>
          <w:szCs w:val="28"/>
        </w:rPr>
        <w:t>звільняли</w:t>
      </w:r>
      <w:r w:rsidR="00E320B1">
        <w:rPr>
          <w:sz w:val="28"/>
          <w:szCs w:val="28"/>
          <w:lang w:val="uk-UA"/>
        </w:rPr>
        <w:t xml:space="preserve"> </w:t>
      </w:r>
      <w:r w:rsidRPr="00005F3A">
        <w:rPr>
          <w:sz w:val="28"/>
          <w:szCs w:val="28"/>
        </w:rPr>
        <w:t>зі</w:t>
      </w:r>
      <w:r w:rsidR="00E320B1">
        <w:rPr>
          <w:sz w:val="28"/>
          <w:szCs w:val="28"/>
          <w:lang w:val="uk-UA"/>
        </w:rPr>
        <w:t xml:space="preserve"> </w:t>
      </w:r>
      <w:r w:rsidRPr="00005F3A">
        <w:rPr>
          <w:sz w:val="28"/>
          <w:szCs w:val="28"/>
        </w:rPr>
        <w:t>шкіл. Тривав</w:t>
      </w:r>
      <w:r w:rsidR="00E320B1">
        <w:rPr>
          <w:sz w:val="28"/>
          <w:szCs w:val="28"/>
          <w:lang w:val="uk-UA"/>
        </w:rPr>
        <w:t xml:space="preserve"> </w:t>
      </w:r>
      <w:r w:rsidR="00E320B1">
        <w:rPr>
          <w:sz w:val="28"/>
          <w:szCs w:val="28"/>
        </w:rPr>
        <w:t>процес</w:t>
      </w:r>
      <w:r w:rsidR="00E320B1">
        <w:rPr>
          <w:sz w:val="28"/>
          <w:szCs w:val="28"/>
          <w:lang w:val="uk-UA"/>
        </w:rPr>
        <w:t xml:space="preserve"> </w:t>
      </w:r>
      <w:r w:rsidRPr="00005F3A">
        <w:rPr>
          <w:sz w:val="28"/>
          <w:szCs w:val="28"/>
        </w:rPr>
        <w:t>заміни</w:t>
      </w:r>
      <w:r w:rsidR="00E320B1">
        <w:rPr>
          <w:sz w:val="28"/>
          <w:szCs w:val="28"/>
          <w:lang w:val="uk-UA"/>
        </w:rPr>
        <w:t xml:space="preserve"> </w:t>
      </w:r>
      <w:r w:rsidRPr="00005F3A">
        <w:rPr>
          <w:sz w:val="28"/>
          <w:szCs w:val="28"/>
        </w:rPr>
        <w:t>або</w:t>
      </w:r>
      <w:r w:rsidR="00E320B1">
        <w:rPr>
          <w:sz w:val="28"/>
          <w:szCs w:val="28"/>
          <w:lang w:val="uk-UA"/>
        </w:rPr>
        <w:t xml:space="preserve"> </w:t>
      </w:r>
      <w:r w:rsidRPr="00005F3A">
        <w:rPr>
          <w:sz w:val="28"/>
          <w:szCs w:val="28"/>
        </w:rPr>
        <w:t>русифікації «учителів-іноземців». Для підготовки «благонадійних» кадрів</w:t>
      </w:r>
      <w:r w:rsidR="00E320B1">
        <w:rPr>
          <w:sz w:val="28"/>
          <w:szCs w:val="28"/>
          <w:lang w:val="uk-UA"/>
        </w:rPr>
        <w:t xml:space="preserve"> </w:t>
      </w:r>
      <w:r w:rsidRPr="00005F3A">
        <w:rPr>
          <w:sz w:val="28"/>
          <w:szCs w:val="28"/>
        </w:rPr>
        <w:t>запроваджували</w:t>
      </w:r>
      <w:r w:rsidR="00E320B1">
        <w:rPr>
          <w:sz w:val="28"/>
          <w:szCs w:val="28"/>
          <w:lang w:val="uk-UA"/>
        </w:rPr>
        <w:t xml:space="preserve"> </w:t>
      </w:r>
      <w:r w:rsidRPr="00005F3A">
        <w:rPr>
          <w:sz w:val="28"/>
          <w:szCs w:val="28"/>
        </w:rPr>
        <w:t>спеціальні</w:t>
      </w:r>
      <w:r w:rsidR="00E320B1">
        <w:rPr>
          <w:sz w:val="28"/>
          <w:szCs w:val="28"/>
          <w:lang w:val="uk-UA"/>
        </w:rPr>
        <w:t xml:space="preserve"> </w:t>
      </w:r>
      <w:r w:rsidR="007A49FE">
        <w:rPr>
          <w:sz w:val="28"/>
          <w:szCs w:val="28"/>
        </w:rPr>
        <w:t xml:space="preserve">курси. </w:t>
      </w:r>
      <w:r w:rsidR="007A49FE">
        <w:rPr>
          <w:sz w:val="28"/>
          <w:szCs w:val="28"/>
          <w:lang w:val="uk-UA"/>
        </w:rPr>
        <w:t>У</w:t>
      </w:r>
      <w:r w:rsidRPr="00005F3A">
        <w:rPr>
          <w:sz w:val="28"/>
          <w:szCs w:val="28"/>
        </w:rPr>
        <w:t xml:space="preserve"> колоніях</w:t>
      </w:r>
      <w:r w:rsidR="00E320B1">
        <w:rPr>
          <w:sz w:val="28"/>
          <w:szCs w:val="28"/>
          <w:lang w:val="uk-UA"/>
        </w:rPr>
        <w:t xml:space="preserve"> </w:t>
      </w:r>
      <w:r w:rsidRPr="00005F3A">
        <w:rPr>
          <w:sz w:val="28"/>
          <w:szCs w:val="28"/>
        </w:rPr>
        <w:t>закривали</w:t>
      </w:r>
      <w:r w:rsidR="00E320B1">
        <w:rPr>
          <w:sz w:val="28"/>
          <w:szCs w:val="28"/>
          <w:lang w:val="uk-UA"/>
        </w:rPr>
        <w:t xml:space="preserve"> </w:t>
      </w:r>
      <w:r w:rsidRPr="00005F3A">
        <w:rPr>
          <w:sz w:val="28"/>
          <w:szCs w:val="28"/>
        </w:rPr>
        <w:t>старі</w:t>
      </w:r>
      <w:r w:rsidR="00E320B1">
        <w:rPr>
          <w:sz w:val="28"/>
          <w:szCs w:val="28"/>
          <w:lang w:val="uk-UA"/>
        </w:rPr>
        <w:t xml:space="preserve"> </w:t>
      </w:r>
      <w:r w:rsidRPr="00005F3A">
        <w:rPr>
          <w:sz w:val="28"/>
          <w:szCs w:val="28"/>
        </w:rPr>
        <w:t>німецькі</w:t>
      </w:r>
      <w:r w:rsidR="00E320B1">
        <w:rPr>
          <w:sz w:val="28"/>
          <w:szCs w:val="28"/>
          <w:lang w:val="uk-UA"/>
        </w:rPr>
        <w:t xml:space="preserve"> </w:t>
      </w:r>
      <w:r w:rsidRPr="00005F3A">
        <w:rPr>
          <w:sz w:val="28"/>
          <w:szCs w:val="28"/>
        </w:rPr>
        <w:t>школи і замість них відкривали</w:t>
      </w:r>
      <w:r w:rsidR="00E320B1">
        <w:rPr>
          <w:sz w:val="28"/>
          <w:szCs w:val="28"/>
          <w:lang w:val="uk-UA"/>
        </w:rPr>
        <w:t xml:space="preserve"> </w:t>
      </w:r>
      <w:r w:rsidRPr="00005F3A">
        <w:rPr>
          <w:sz w:val="28"/>
          <w:szCs w:val="28"/>
        </w:rPr>
        <w:t>державні</w:t>
      </w:r>
      <w:r w:rsidR="00E320B1">
        <w:rPr>
          <w:sz w:val="28"/>
          <w:szCs w:val="28"/>
          <w:lang w:val="uk-UA"/>
        </w:rPr>
        <w:t xml:space="preserve"> </w:t>
      </w:r>
      <w:r w:rsidRPr="00005F3A">
        <w:rPr>
          <w:sz w:val="28"/>
          <w:szCs w:val="28"/>
        </w:rPr>
        <w:t>російські</w:t>
      </w:r>
      <w:r w:rsidRPr="00005F3A">
        <w:rPr>
          <w:rStyle w:val="a8"/>
          <w:sz w:val="28"/>
          <w:szCs w:val="28"/>
        </w:rPr>
        <w:footnoteReference w:id="108"/>
      </w:r>
      <w:r w:rsidRPr="00005F3A">
        <w:rPr>
          <w:sz w:val="28"/>
          <w:szCs w:val="28"/>
        </w:rPr>
        <w:t>.</w:t>
      </w:r>
    </w:p>
    <w:p w:rsidR="003364B4" w:rsidRPr="00005F3A" w:rsidRDefault="003364B4" w:rsidP="00005F3A">
      <w:pPr>
        <w:shd w:val="clear" w:color="auto" w:fill="FFFFFF"/>
        <w:ind w:firstLine="567"/>
        <w:contextualSpacing/>
        <w:jc w:val="both"/>
        <w:rPr>
          <w:snapToGrid w:val="0"/>
          <w:sz w:val="28"/>
          <w:szCs w:val="28"/>
        </w:rPr>
      </w:pPr>
      <w:r w:rsidRPr="00005F3A">
        <w:rPr>
          <w:sz w:val="28"/>
          <w:szCs w:val="28"/>
        </w:rPr>
        <w:t>Однак</w:t>
      </w:r>
      <w:r w:rsidR="00BA080F">
        <w:rPr>
          <w:sz w:val="28"/>
          <w:szCs w:val="28"/>
          <w:lang w:val="uk-UA"/>
        </w:rPr>
        <w:t xml:space="preserve"> </w:t>
      </w:r>
      <w:r w:rsidRPr="00005F3A">
        <w:rPr>
          <w:sz w:val="28"/>
          <w:szCs w:val="28"/>
        </w:rPr>
        <w:t>результативність</w:t>
      </w:r>
      <w:r w:rsidR="00BA080F">
        <w:rPr>
          <w:sz w:val="28"/>
          <w:szCs w:val="28"/>
          <w:lang w:val="uk-UA"/>
        </w:rPr>
        <w:t xml:space="preserve"> </w:t>
      </w:r>
      <w:r w:rsidRPr="00005F3A">
        <w:rPr>
          <w:sz w:val="28"/>
          <w:szCs w:val="28"/>
        </w:rPr>
        <w:t>такої</w:t>
      </w:r>
      <w:r w:rsidR="00BA080F">
        <w:rPr>
          <w:sz w:val="28"/>
          <w:szCs w:val="28"/>
          <w:lang w:val="uk-UA"/>
        </w:rPr>
        <w:t xml:space="preserve"> </w:t>
      </w:r>
      <w:r w:rsidRPr="00005F3A">
        <w:rPr>
          <w:sz w:val="28"/>
          <w:szCs w:val="28"/>
        </w:rPr>
        <w:t>політики</w:t>
      </w:r>
      <w:r w:rsidR="00BA080F">
        <w:rPr>
          <w:sz w:val="28"/>
          <w:szCs w:val="28"/>
          <w:lang w:val="uk-UA"/>
        </w:rPr>
        <w:t xml:space="preserve"> </w:t>
      </w:r>
      <w:r w:rsidR="00BA080F">
        <w:rPr>
          <w:sz w:val="28"/>
          <w:szCs w:val="28"/>
        </w:rPr>
        <w:t>була</w:t>
      </w:r>
      <w:r w:rsidR="00BA080F">
        <w:rPr>
          <w:sz w:val="28"/>
          <w:szCs w:val="28"/>
          <w:lang w:val="uk-UA"/>
        </w:rPr>
        <w:t xml:space="preserve"> </w:t>
      </w:r>
      <w:r w:rsidRPr="00005F3A">
        <w:rPr>
          <w:sz w:val="28"/>
          <w:szCs w:val="28"/>
        </w:rPr>
        <w:t>незначною. Через опір</w:t>
      </w:r>
      <w:r w:rsidR="00BA080F">
        <w:rPr>
          <w:sz w:val="28"/>
          <w:szCs w:val="28"/>
          <w:lang w:val="uk-UA"/>
        </w:rPr>
        <w:t xml:space="preserve"> </w:t>
      </w:r>
      <w:r w:rsidRPr="00005F3A">
        <w:rPr>
          <w:sz w:val="28"/>
          <w:szCs w:val="28"/>
        </w:rPr>
        <w:t>колоністів, що</w:t>
      </w:r>
      <w:r w:rsidR="00BA080F">
        <w:rPr>
          <w:sz w:val="28"/>
          <w:szCs w:val="28"/>
          <w:lang w:val="uk-UA"/>
        </w:rPr>
        <w:t xml:space="preserve"> </w:t>
      </w:r>
      <w:r w:rsidRPr="00005F3A">
        <w:rPr>
          <w:sz w:val="28"/>
          <w:szCs w:val="28"/>
        </w:rPr>
        <w:t>спричинювало</w:t>
      </w:r>
      <w:r w:rsidR="00BA080F">
        <w:rPr>
          <w:sz w:val="28"/>
          <w:szCs w:val="28"/>
          <w:lang w:val="uk-UA"/>
        </w:rPr>
        <w:t xml:space="preserve"> </w:t>
      </w:r>
      <w:r w:rsidRPr="00005F3A">
        <w:rPr>
          <w:sz w:val="28"/>
          <w:szCs w:val="28"/>
        </w:rPr>
        <w:t>спалювання</w:t>
      </w:r>
      <w:r w:rsidR="00BA080F">
        <w:rPr>
          <w:sz w:val="28"/>
          <w:szCs w:val="28"/>
          <w:lang w:val="uk-UA"/>
        </w:rPr>
        <w:t xml:space="preserve"> </w:t>
      </w:r>
      <w:r w:rsidRPr="00005F3A">
        <w:rPr>
          <w:sz w:val="28"/>
          <w:szCs w:val="28"/>
        </w:rPr>
        <w:t>російських</w:t>
      </w:r>
      <w:r w:rsidR="00BA080F">
        <w:rPr>
          <w:sz w:val="28"/>
          <w:szCs w:val="28"/>
          <w:lang w:val="uk-UA"/>
        </w:rPr>
        <w:t xml:space="preserve"> </w:t>
      </w:r>
      <w:r w:rsidRPr="00005F3A">
        <w:rPr>
          <w:sz w:val="28"/>
          <w:szCs w:val="28"/>
        </w:rPr>
        <w:t xml:space="preserve">підручників, шкіл, </w:t>
      </w:r>
      <w:r w:rsidRPr="00005F3A">
        <w:rPr>
          <w:sz w:val="28"/>
          <w:szCs w:val="28"/>
        </w:rPr>
        <w:lastRenderedPageBreak/>
        <w:t>побиття</w:t>
      </w:r>
      <w:r w:rsidR="00BA080F">
        <w:rPr>
          <w:sz w:val="28"/>
          <w:szCs w:val="28"/>
          <w:lang w:val="uk-UA"/>
        </w:rPr>
        <w:t xml:space="preserve"> </w:t>
      </w:r>
      <w:r w:rsidRPr="00005F3A">
        <w:rPr>
          <w:sz w:val="28"/>
          <w:szCs w:val="28"/>
        </w:rPr>
        <w:t>призначених</w:t>
      </w:r>
      <w:r w:rsidR="00BA080F">
        <w:rPr>
          <w:sz w:val="28"/>
          <w:szCs w:val="28"/>
          <w:lang w:val="uk-UA"/>
        </w:rPr>
        <w:t xml:space="preserve"> </w:t>
      </w:r>
      <w:r w:rsidRPr="00005F3A">
        <w:rPr>
          <w:sz w:val="28"/>
          <w:szCs w:val="28"/>
        </w:rPr>
        <w:t>учителів</w:t>
      </w:r>
      <w:r w:rsidRPr="00005F3A">
        <w:rPr>
          <w:rStyle w:val="a8"/>
          <w:sz w:val="28"/>
          <w:szCs w:val="28"/>
        </w:rPr>
        <w:footnoteReference w:id="109"/>
      </w:r>
      <w:r w:rsidRPr="00005F3A">
        <w:rPr>
          <w:sz w:val="28"/>
          <w:szCs w:val="28"/>
        </w:rPr>
        <w:t>, вивчення</w:t>
      </w:r>
      <w:r w:rsidR="00BA080F">
        <w:rPr>
          <w:sz w:val="28"/>
          <w:szCs w:val="28"/>
          <w:lang w:val="uk-UA"/>
        </w:rPr>
        <w:t xml:space="preserve"> </w:t>
      </w:r>
      <w:r w:rsidRPr="00005F3A">
        <w:rPr>
          <w:sz w:val="28"/>
          <w:szCs w:val="28"/>
        </w:rPr>
        <w:t>російської</w:t>
      </w:r>
      <w:r w:rsidR="00BA080F">
        <w:rPr>
          <w:sz w:val="28"/>
          <w:szCs w:val="28"/>
          <w:lang w:val="uk-UA"/>
        </w:rPr>
        <w:t xml:space="preserve"> </w:t>
      </w:r>
      <w:r w:rsidRPr="00005F3A">
        <w:rPr>
          <w:sz w:val="28"/>
          <w:szCs w:val="28"/>
        </w:rPr>
        <w:t>мови в школах мало формальний характер. Учні часто не володіли</w:t>
      </w:r>
      <w:r w:rsidR="00BA080F">
        <w:rPr>
          <w:sz w:val="28"/>
          <w:szCs w:val="28"/>
          <w:lang w:val="uk-UA"/>
        </w:rPr>
        <w:t xml:space="preserve"> </w:t>
      </w:r>
      <w:r w:rsidRPr="00005F3A">
        <w:rPr>
          <w:sz w:val="28"/>
          <w:szCs w:val="28"/>
        </w:rPr>
        <w:t>цією</w:t>
      </w:r>
      <w:r w:rsidR="00BA080F">
        <w:rPr>
          <w:sz w:val="28"/>
          <w:szCs w:val="28"/>
          <w:lang w:val="uk-UA"/>
        </w:rPr>
        <w:t xml:space="preserve"> </w:t>
      </w:r>
      <w:r w:rsidRPr="00005F3A">
        <w:rPr>
          <w:sz w:val="28"/>
          <w:szCs w:val="28"/>
        </w:rPr>
        <w:t>мовою, віддаючи</w:t>
      </w:r>
      <w:r w:rsidR="00BA080F">
        <w:rPr>
          <w:sz w:val="28"/>
          <w:szCs w:val="28"/>
          <w:lang w:val="uk-UA"/>
        </w:rPr>
        <w:t xml:space="preserve"> </w:t>
      </w:r>
      <w:r w:rsidRPr="00005F3A">
        <w:rPr>
          <w:sz w:val="28"/>
          <w:szCs w:val="28"/>
        </w:rPr>
        <w:t>перевагу</w:t>
      </w:r>
      <w:r w:rsidR="00BA080F">
        <w:rPr>
          <w:sz w:val="28"/>
          <w:szCs w:val="28"/>
          <w:lang w:val="uk-UA"/>
        </w:rPr>
        <w:t xml:space="preserve"> </w:t>
      </w:r>
      <w:r w:rsidRPr="00005F3A">
        <w:rPr>
          <w:sz w:val="28"/>
          <w:szCs w:val="28"/>
        </w:rPr>
        <w:t>рідній. При цьому</w:t>
      </w:r>
      <w:r w:rsidR="00BA080F">
        <w:rPr>
          <w:sz w:val="28"/>
          <w:szCs w:val="28"/>
          <w:lang w:val="uk-UA"/>
        </w:rPr>
        <w:t xml:space="preserve"> </w:t>
      </w:r>
      <w:r w:rsidRPr="00005F3A">
        <w:rPr>
          <w:sz w:val="28"/>
          <w:szCs w:val="28"/>
        </w:rPr>
        <w:t>традиційні</w:t>
      </w:r>
      <w:r w:rsidR="00BA080F">
        <w:rPr>
          <w:sz w:val="28"/>
          <w:szCs w:val="28"/>
          <w:lang w:val="uk-UA"/>
        </w:rPr>
        <w:t xml:space="preserve"> </w:t>
      </w:r>
      <w:r w:rsidRPr="00005F3A">
        <w:rPr>
          <w:sz w:val="28"/>
          <w:szCs w:val="28"/>
        </w:rPr>
        <w:t>колоністські</w:t>
      </w:r>
      <w:r w:rsidR="00BA080F">
        <w:rPr>
          <w:sz w:val="28"/>
          <w:szCs w:val="28"/>
          <w:lang w:val="uk-UA"/>
        </w:rPr>
        <w:t xml:space="preserve"> </w:t>
      </w:r>
      <w:r w:rsidRPr="00005F3A">
        <w:rPr>
          <w:sz w:val="28"/>
          <w:szCs w:val="28"/>
        </w:rPr>
        <w:t>школи</w:t>
      </w:r>
      <w:r w:rsidR="00BA080F">
        <w:rPr>
          <w:sz w:val="28"/>
          <w:szCs w:val="28"/>
          <w:lang w:val="uk-UA"/>
        </w:rPr>
        <w:t xml:space="preserve"> </w:t>
      </w:r>
      <w:r w:rsidRPr="00005F3A">
        <w:rPr>
          <w:sz w:val="28"/>
          <w:szCs w:val="28"/>
        </w:rPr>
        <w:t>продовжували</w:t>
      </w:r>
      <w:r w:rsidR="00BA080F">
        <w:rPr>
          <w:sz w:val="28"/>
          <w:szCs w:val="28"/>
          <w:lang w:val="uk-UA"/>
        </w:rPr>
        <w:t xml:space="preserve"> </w:t>
      </w:r>
      <w:r w:rsidRPr="00005F3A">
        <w:rPr>
          <w:sz w:val="28"/>
          <w:szCs w:val="28"/>
        </w:rPr>
        <w:t>навчання</w:t>
      </w:r>
      <w:r w:rsidR="00BA080F">
        <w:rPr>
          <w:sz w:val="28"/>
          <w:szCs w:val="28"/>
          <w:lang w:val="uk-UA"/>
        </w:rPr>
        <w:t xml:space="preserve"> </w:t>
      </w:r>
      <w:r w:rsidRPr="00005F3A">
        <w:rPr>
          <w:sz w:val="28"/>
          <w:szCs w:val="28"/>
        </w:rPr>
        <w:t>значної</w:t>
      </w:r>
      <w:r w:rsidR="00BA080F">
        <w:rPr>
          <w:sz w:val="28"/>
          <w:szCs w:val="28"/>
          <w:lang w:val="uk-UA"/>
        </w:rPr>
        <w:t xml:space="preserve"> </w:t>
      </w:r>
      <w:r w:rsidRPr="00005F3A">
        <w:rPr>
          <w:sz w:val="28"/>
          <w:szCs w:val="28"/>
        </w:rPr>
        <w:t>кількости</w:t>
      </w:r>
      <w:r w:rsidR="00BA080F">
        <w:rPr>
          <w:sz w:val="28"/>
          <w:szCs w:val="28"/>
          <w:lang w:val="uk-UA"/>
        </w:rPr>
        <w:t xml:space="preserve"> </w:t>
      </w:r>
      <w:r w:rsidRPr="00005F3A">
        <w:rPr>
          <w:sz w:val="28"/>
          <w:szCs w:val="28"/>
        </w:rPr>
        <w:t>німецьких</w:t>
      </w:r>
      <w:r w:rsidR="00BA080F">
        <w:rPr>
          <w:sz w:val="28"/>
          <w:szCs w:val="28"/>
          <w:lang w:val="uk-UA"/>
        </w:rPr>
        <w:t xml:space="preserve"> </w:t>
      </w:r>
      <w:r w:rsidRPr="00005F3A">
        <w:rPr>
          <w:sz w:val="28"/>
          <w:szCs w:val="28"/>
        </w:rPr>
        <w:t>поселенців</w:t>
      </w:r>
      <w:r w:rsidRPr="00005F3A">
        <w:rPr>
          <w:rStyle w:val="a8"/>
          <w:sz w:val="28"/>
          <w:szCs w:val="28"/>
        </w:rPr>
        <w:footnoteReference w:id="110"/>
      </w:r>
      <w:r w:rsidRPr="00005F3A">
        <w:rPr>
          <w:sz w:val="28"/>
          <w:szCs w:val="28"/>
        </w:rPr>
        <w:t>, протистоячи таким чином русифікації.</w:t>
      </w:r>
    </w:p>
    <w:p w:rsidR="003364B4" w:rsidRPr="00005F3A" w:rsidRDefault="003364B4" w:rsidP="00005F3A">
      <w:pPr>
        <w:shd w:val="clear" w:color="auto" w:fill="FFFFFF"/>
        <w:ind w:firstLine="567"/>
        <w:contextualSpacing/>
        <w:jc w:val="both"/>
        <w:rPr>
          <w:snapToGrid w:val="0"/>
          <w:sz w:val="28"/>
          <w:szCs w:val="28"/>
        </w:rPr>
      </w:pPr>
      <w:r w:rsidRPr="00005F3A">
        <w:rPr>
          <w:sz w:val="28"/>
          <w:szCs w:val="28"/>
        </w:rPr>
        <w:t>Загалом</w:t>
      </w:r>
      <w:r w:rsidR="00BA080F">
        <w:rPr>
          <w:sz w:val="28"/>
          <w:szCs w:val="28"/>
          <w:lang w:val="uk-UA"/>
        </w:rPr>
        <w:t xml:space="preserve"> </w:t>
      </w:r>
      <w:r w:rsidRPr="00005F3A">
        <w:rPr>
          <w:snapToGrid w:val="0"/>
          <w:sz w:val="28"/>
          <w:szCs w:val="28"/>
        </w:rPr>
        <w:t>рівень грамотности представників</w:t>
      </w:r>
      <w:r w:rsidR="00BA080F">
        <w:rPr>
          <w:snapToGrid w:val="0"/>
          <w:sz w:val="28"/>
          <w:szCs w:val="28"/>
          <w:lang w:val="uk-UA"/>
        </w:rPr>
        <w:t xml:space="preserve"> </w:t>
      </w:r>
      <w:r w:rsidRPr="00005F3A">
        <w:rPr>
          <w:snapToGrid w:val="0"/>
          <w:sz w:val="28"/>
          <w:szCs w:val="28"/>
        </w:rPr>
        <w:t>німецької</w:t>
      </w:r>
      <w:r w:rsidR="00BA080F">
        <w:rPr>
          <w:snapToGrid w:val="0"/>
          <w:sz w:val="28"/>
          <w:szCs w:val="28"/>
          <w:lang w:val="uk-UA"/>
        </w:rPr>
        <w:t xml:space="preserve"> </w:t>
      </w:r>
      <w:r w:rsidRPr="00005F3A">
        <w:rPr>
          <w:snapToGrid w:val="0"/>
          <w:sz w:val="28"/>
          <w:szCs w:val="28"/>
        </w:rPr>
        <w:t>спільноти, яка проживала у Наддніпрянській</w:t>
      </w:r>
      <w:r w:rsidR="00BA080F">
        <w:rPr>
          <w:snapToGrid w:val="0"/>
          <w:sz w:val="28"/>
          <w:szCs w:val="28"/>
          <w:lang w:val="uk-UA"/>
        </w:rPr>
        <w:t xml:space="preserve"> </w:t>
      </w:r>
      <w:r w:rsidRPr="00005F3A">
        <w:rPr>
          <w:snapToGrid w:val="0"/>
          <w:sz w:val="28"/>
          <w:szCs w:val="28"/>
        </w:rPr>
        <w:t>Україні</w:t>
      </w:r>
      <w:r w:rsidR="00BA080F">
        <w:rPr>
          <w:snapToGrid w:val="0"/>
          <w:sz w:val="28"/>
          <w:szCs w:val="28"/>
          <w:lang w:val="uk-UA"/>
        </w:rPr>
        <w:t xml:space="preserve"> </w:t>
      </w:r>
      <w:r w:rsidRPr="00005F3A">
        <w:rPr>
          <w:snapToGrid w:val="0"/>
          <w:sz w:val="28"/>
          <w:szCs w:val="28"/>
        </w:rPr>
        <w:t>був</w:t>
      </w:r>
      <w:r w:rsidR="00BA080F">
        <w:rPr>
          <w:snapToGrid w:val="0"/>
          <w:sz w:val="28"/>
          <w:szCs w:val="28"/>
          <w:lang w:val="uk-UA"/>
        </w:rPr>
        <w:t xml:space="preserve"> </w:t>
      </w:r>
      <w:r w:rsidRPr="00005F3A">
        <w:rPr>
          <w:snapToGrid w:val="0"/>
          <w:sz w:val="28"/>
          <w:szCs w:val="28"/>
        </w:rPr>
        <w:t>порівняно</w:t>
      </w:r>
      <w:r w:rsidR="00BA080F">
        <w:rPr>
          <w:snapToGrid w:val="0"/>
          <w:sz w:val="28"/>
          <w:szCs w:val="28"/>
          <w:lang w:val="uk-UA"/>
        </w:rPr>
        <w:t xml:space="preserve"> </w:t>
      </w:r>
      <w:r w:rsidRPr="00005F3A">
        <w:rPr>
          <w:snapToGrid w:val="0"/>
          <w:sz w:val="28"/>
          <w:szCs w:val="28"/>
        </w:rPr>
        <w:t>високим – 37,4%</w:t>
      </w:r>
      <w:r w:rsidRPr="00005F3A">
        <w:rPr>
          <w:rStyle w:val="a8"/>
          <w:sz w:val="28"/>
          <w:szCs w:val="28"/>
        </w:rPr>
        <w:footnoteReference w:id="111"/>
      </w:r>
      <w:r w:rsidRPr="00005F3A">
        <w:rPr>
          <w:snapToGrid w:val="0"/>
          <w:sz w:val="28"/>
          <w:szCs w:val="28"/>
        </w:rPr>
        <w:t>, але нижчим, ніж у поляків та євреїв.</w:t>
      </w:r>
    </w:p>
    <w:p w:rsidR="003364B4" w:rsidRPr="00005F3A" w:rsidRDefault="003364B4" w:rsidP="00005F3A">
      <w:pPr>
        <w:shd w:val="clear" w:color="auto" w:fill="FFFFFF"/>
        <w:ind w:firstLine="567"/>
        <w:contextualSpacing/>
        <w:jc w:val="both"/>
        <w:rPr>
          <w:sz w:val="28"/>
          <w:szCs w:val="28"/>
        </w:rPr>
      </w:pPr>
      <w:r w:rsidRPr="00005F3A">
        <w:rPr>
          <w:rFonts w:eastAsia="TimesNewRomanPS-BoldMT"/>
          <w:sz w:val="28"/>
          <w:szCs w:val="28"/>
        </w:rPr>
        <w:t>Активними</w:t>
      </w:r>
      <w:r w:rsidR="00BA080F">
        <w:rPr>
          <w:rFonts w:eastAsia="TimesNewRomanPS-BoldMT"/>
          <w:sz w:val="28"/>
          <w:szCs w:val="28"/>
          <w:lang w:val="uk-UA"/>
        </w:rPr>
        <w:t xml:space="preserve"> </w:t>
      </w:r>
      <w:r w:rsidRPr="00005F3A">
        <w:rPr>
          <w:rFonts w:eastAsia="TimesNewRomanPS-BoldMT"/>
          <w:sz w:val="28"/>
          <w:szCs w:val="28"/>
        </w:rPr>
        <w:t>були</w:t>
      </w:r>
      <w:r w:rsidR="00BA080F">
        <w:rPr>
          <w:rFonts w:eastAsia="TimesNewRomanPS-BoldMT"/>
          <w:sz w:val="28"/>
          <w:szCs w:val="28"/>
          <w:lang w:val="uk-UA"/>
        </w:rPr>
        <w:t xml:space="preserve"> </w:t>
      </w:r>
      <w:r w:rsidRPr="00005F3A">
        <w:rPr>
          <w:rFonts w:eastAsia="TimesNewRomanPS-BoldMT"/>
          <w:sz w:val="28"/>
          <w:szCs w:val="28"/>
        </w:rPr>
        <w:t>дії</w:t>
      </w:r>
      <w:r w:rsidR="00BA080F">
        <w:rPr>
          <w:rFonts w:eastAsia="TimesNewRomanPS-BoldMT"/>
          <w:sz w:val="28"/>
          <w:szCs w:val="28"/>
          <w:lang w:val="uk-UA"/>
        </w:rPr>
        <w:t xml:space="preserve"> </w:t>
      </w:r>
      <w:r w:rsidRPr="00005F3A">
        <w:rPr>
          <w:rFonts w:eastAsia="TimesNewRomanPS-BoldMT"/>
          <w:sz w:val="28"/>
          <w:szCs w:val="28"/>
        </w:rPr>
        <w:t>німецьких</w:t>
      </w:r>
      <w:r w:rsidR="00BA080F">
        <w:rPr>
          <w:rFonts w:eastAsia="TimesNewRomanPS-BoldMT"/>
          <w:sz w:val="28"/>
          <w:szCs w:val="28"/>
          <w:lang w:val="uk-UA"/>
        </w:rPr>
        <w:t xml:space="preserve"> </w:t>
      </w:r>
      <w:r w:rsidRPr="00005F3A">
        <w:rPr>
          <w:rFonts w:eastAsia="TimesNewRomanPS-BoldMT"/>
          <w:sz w:val="28"/>
          <w:szCs w:val="28"/>
        </w:rPr>
        <w:t>колоністів в освітній</w:t>
      </w:r>
      <w:r w:rsidR="00BA080F">
        <w:rPr>
          <w:rFonts w:eastAsia="TimesNewRomanPS-BoldMT"/>
          <w:sz w:val="28"/>
          <w:szCs w:val="28"/>
          <w:lang w:val="uk-UA"/>
        </w:rPr>
        <w:t xml:space="preserve"> </w:t>
      </w:r>
      <w:r w:rsidRPr="00005F3A">
        <w:rPr>
          <w:rFonts w:eastAsia="TimesNewRomanPS-BoldMT"/>
          <w:sz w:val="28"/>
          <w:szCs w:val="28"/>
        </w:rPr>
        <w:t>сфері</w:t>
      </w:r>
      <w:r w:rsidR="00BA080F">
        <w:rPr>
          <w:rFonts w:eastAsia="TimesNewRomanPS-BoldMT"/>
          <w:sz w:val="28"/>
          <w:szCs w:val="28"/>
          <w:lang w:val="uk-UA"/>
        </w:rPr>
        <w:t xml:space="preserve"> </w:t>
      </w:r>
      <w:r w:rsidRPr="00005F3A">
        <w:rPr>
          <w:rFonts w:eastAsia="TimesNewRomanPS-BoldMT"/>
          <w:sz w:val="28"/>
          <w:szCs w:val="28"/>
        </w:rPr>
        <w:t>Східної Галичини, де в 1908 р. налічувалося 25 німецьких шкіл</w:t>
      </w:r>
      <w:r w:rsidRPr="00005F3A">
        <w:rPr>
          <w:rStyle w:val="a8"/>
          <w:sz w:val="28"/>
          <w:szCs w:val="28"/>
        </w:rPr>
        <w:footnoteReference w:id="112"/>
      </w:r>
      <w:r w:rsidRPr="00005F3A">
        <w:rPr>
          <w:sz w:val="28"/>
          <w:szCs w:val="28"/>
        </w:rPr>
        <w:t>.</w:t>
      </w:r>
    </w:p>
    <w:p w:rsidR="003364B4" w:rsidRPr="00005F3A" w:rsidRDefault="003364B4" w:rsidP="00005F3A">
      <w:pPr>
        <w:shd w:val="clear" w:color="auto" w:fill="FFFFFF"/>
        <w:ind w:firstLine="567"/>
        <w:contextualSpacing/>
        <w:jc w:val="both"/>
        <w:rPr>
          <w:sz w:val="28"/>
          <w:szCs w:val="28"/>
        </w:rPr>
      </w:pPr>
      <w:r w:rsidRPr="00005F3A">
        <w:rPr>
          <w:sz w:val="28"/>
          <w:szCs w:val="28"/>
        </w:rPr>
        <w:t>З початком Першої</w:t>
      </w:r>
      <w:r w:rsidR="00BA080F">
        <w:rPr>
          <w:sz w:val="28"/>
          <w:szCs w:val="28"/>
          <w:lang w:val="uk-UA"/>
        </w:rPr>
        <w:t xml:space="preserve"> </w:t>
      </w:r>
      <w:r w:rsidRPr="00005F3A">
        <w:rPr>
          <w:sz w:val="28"/>
          <w:szCs w:val="28"/>
        </w:rPr>
        <w:t>світової</w:t>
      </w:r>
      <w:r w:rsidR="00BA080F">
        <w:rPr>
          <w:sz w:val="28"/>
          <w:szCs w:val="28"/>
          <w:lang w:val="uk-UA"/>
        </w:rPr>
        <w:t xml:space="preserve"> </w:t>
      </w:r>
      <w:r w:rsidRPr="00005F3A">
        <w:rPr>
          <w:sz w:val="28"/>
          <w:szCs w:val="28"/>
        </w:rPr>
        <w:t>війни</w:t>
      </w:r>
      <w:r w:rsidR="00BA080F">
        <w:rPr>
          <w:sz w:val="28"/>
          <w:szCs w:val="28"/>
          <w:lang w:val="uk-UA"/>
        </w:rPr>
        <w:t xml:space="preserve"> </w:t>
      </w:r>
      <w:r w:rsidRPr="00005F3A">
        <w:rPr>
          <w:sz w:val="28"/>
          <w:szCs w:val="28"/>
        </w:rPr>
        <w:t>правлячі кола активізували</w:t>
      </w:r>
      <w:r w:rsidR="00BA080F">
        <w:rPr>
          <w:sz w:val="28"/>
          <w:szCs w:val="28"/>
          <w:lang w:val="uk-UA"/>
        </w:rPr>
        <w:t xml:space="preserve"> </w:t>
      </w:r>
      <w:r w:rsidR="00BA080F">
        <w:rPr>
          <w:sz w:val="28"/>
          <w:szCs w:val="28"/>
        </w:rPr>
        <w:t>протии</w:t>
      </w:r>
      <w:r w:rsidR="00BA080F">
        <w:rPr>
          <w:sz w:val="28"/>
          <w:szCs w:val="28"/>
          <w:lang w:val="uk-UA"/>
        </w:rPr>
        <w:t xml:space="preserve"> </w:t>
      </w:r>
      <w:r w:rsidRPr="00005F3A">
        <w:rPr>
          <w:sz w:val="28"/>
          <w:szCs w:val="28"/>
        </w:rPr>
        <w:t>німецьких</w:t>
      </w:r>
      <w:r w:rsidR="00BA080F">
        <w:rPr>
          <w:sz w:val="28"/>
          <w:szCs w:val="28"/>
          <w:lang w:val="uk-UA"/>
        </w:rPr>
        <w:t xml:space="preserve"> </w:t>
      </w:r>
      <w:r w:rsidRPr="00005F3A">
        <w:rPr>
          <w:sz w:val="28"/>
          <w:szCs w:val="28"/>
        </w:rPr>
        <w:t>поселенців</w:t>
      </w:r>
      <w:r w:rsidR="00BA080F">
        <w:rPr>
          <w:sz w:val="28"/>
          <w:szCs w:val="28"/>
          <w:lang w:val="uk-UA"/>
        </w:rPr>
        <w:t xml:space="preserve"> </w:t>
      </w:r>
      <w:r w:rsidRPr="00005F3A">
        <w:rPr>
          <w:sz w:val="28"/>
          <w:szCs w:val="28"/>
        </w:rPr>
        <w:t>підросійської</w:t>
      </w:r>
      <w:r w:rsidR="00BA080F">
        <w:rPr>
          <w:sz w:val="28"/>
          <w:szCs w:val="28"/>
          <w:lang w:val="uk-UA"/>
        </w:rPr>
        <w:t xml:space="preserve"> </w:t>
      </w:r>
      <w:r w:rsidRPr="00005F3A">
        <w:rPr>
          <w:sz w:val="28"/>
          <w:szCs w:val="28"/>
        </w:rPr>
        <w:t>України</w:t>
      </w:r>
      <w:r w:rsidR="00BA080F">
        <w:rPr>
          <w:sz w:val="28"/>
          <w:szCs w:val="28"/>
          <w:lang w:val="uk-UA"/>
        </w:rPr>
        <w:t xml:space="preserve"> </w:t>
      </w:r>
      <w:r w:rsidRPr="00005F3A">
        <w:rPr>
          <w:sz w:val="28"/>
          <w:szCs w:val="28"/>
        </w:rPr>
        <w:t>шовіністичну</w:t>
      </w:r>
      <w:r w:rsidR="00BA080F">
        <w:rPr>
          <w:sz w:val="28"/>
          <w:szCs w:val="28"/>
          <w:lang w:val="uk-UA"/>
        </w:rPr>
        <w:t xml:space="preserve"> </w:t>
      </w:r>
      <w:r w:rsidRPr="00005F3A">
        <w:rPr>
          <w:sz w:val="28"/>
          <w:szCs w:val="28"/>
        </w:rPr>
        <w:t>кампанію. Було</w:t>
      </w:r>
      <w:r w:rsidR="00BA080F">
        <w:rPr>
          <w:sz w:val="28"/>
          <w:szCs w:val="28"/>
          <w:lang w:val="uk-UA"/>
        </w:rPr>
        <w:t xml:space="preserve"> </w:t>
      </w:r>
      <w:r w:rsidRPr="00005F3A">
        <w:rPr>
          <w:sz w:val="28"/>
          <w:szCs w:val="28"/>
        </w:rPr>
        <w:t>замінено</w:t>
      </w:r>
      <w:r w:rsidR="00BA080F">
        <w:rPr>
          <w:sz w:val="28"/>
          <w:szCs w:val="28"/>
          <w:lang w:val="uk-UA"/>
        </w:rPr>
        <w:t xml:space="preserve"> </w:t>
      </w:r>
      <w:r w:rsidRPr="00005F3A">
        <w:rPr>
          <w:sz w:val="28"/>
          <w:szCs w:val="28"/>
        </w:rPr>
        <w:t>осіб</w:t>
      </w:r>
      <w:r w:rsidR="00BA080F">
        <w:rPr>
          <w:sz w:val="28"/>
          <w:szCs w:val="28"/>
          <w:lang w:val="uk-UA"/>
        </w:rPr>
        <w:t xml:space="preserve"> </w:t>
      </w:r>
      <w:r w:rsidRPr="00005F3A">
        <w:rPr>
          <w:sz w:val="28"/>
          <w:szCs w:val="28"/>
        </w:rPr>
        <w:t>німецького</w:t>
      </w:r>
      <w:r w:rsidR="00BA080F">
        <w:rPr>
          <w:sz w:val="28"/>
          <w:szCs w:val="28"/>
          <w:lang w:val="uk-UA"/>
        </w:rPr>
        <w:t xml:space="preserve"> </w:t>
      </w:r>
      <w:r w:rsidRPr="00005F3A">
        <w:rPr>
          <w:sz w:val="28"/>
          <w:szCs w:val="28"/>
        </w:rPr>
        <w:t>походження, котрі</w:t>
      </w:r>
      <w:r w:rsidR="00BA080F">
        <w:rPr>
          <w:sz w:val="28"/>
          <w:szCs w:val="28"/>
          <w:lang w:val="uk-UA"/>
        </w:rPr>
        <w:t xml:space="preserve"> </w:t>
      </w:r>
      <w:r w:rsidRPr="00005F3A">
        <w:rPr>
          <w:sz w:val="28"/>
          <w:szCs w:val="28"/>
        </w:rPr>
        <w:t>перебували на головних посадах державних</w:t>
      </w:r>
      <w:r w:rsidR="00BA080F">
        <w:rPr>
          <w:sz w:val="28"/>
          <w:szCs w:val="28"/>
          <w:lang w:val="uk-UA"/>
        </w:rPr>
        <w:t xml:space="preserve"> </w:t>
      </w:r>
      <w:r w:rsidRPr="00005F3A">
        <w:rPr>
          <w:sz w:val="28"/>
          <w:szCs w:val="28"/>
        </w:rPr>
        <w:t>установ, армії та флоту. Суворих</w:t>
      </w:r>
      <w:r w:rsidR="00BA080F">
        <w:rPr>
          <w:sz w:val="28"/>
          <w:szCs w:val="28"/>
          <w:lang w:val="uk-UA"/>
        </w:rPr>
        <w:t xml:space="preserve"> </w:t>
      </w:r>
      <w:r w:rsidRPr="00005F3A">
        <w:rPr>
          <w:sz w:val="28"/>
          <w:szCs w:val="28"/>
        </w:rPr>
        <w:t>дискримінаційних</w:t>
      </w:r>
      <w:r w:rsidR="00BA080F">
        <w:rPr>
          <w:sz w:val="28"/>
          <w:szCs w:val="28"/>
          <w:lang w:val="uk-UA"/>
        </w:rPr>
        <w:t xml:space="preserve"> </w:t>
      </w:r>
      <w:r w:rsidRPr="00005F3A">
        <w:rPr>
          <w:sz w:val="28"/>
          <w:szCs w:val="28"/>
        </w:rPr>
        <w:t>заходів</w:t>
      </w:r>
      <w:r w:rsidR="00BA080F">
        <w:rPr>
          <w:sz w:val="28"/>
          <w:szCs w:val="28"/>
          <w:lang w:val="uk-UA"/>
        </w:rPr>
        <w:t xml:space="preserve"> </w:t>
      </w:r>
      <w:r w:rsidRPr="00005F3A">
        <w:rPr>
          <w:sz w:val="28"/>
          <w:szCs w:val="28"/>
        </w:rPr>
        <w:t>зазнала</w:t>
      </w:r>
      <w:r w:rsidR="00BA080F">
        <w:rPr>
          <w:sz w:val="28"/>
          <w:szCs w:val="28"/>
          <w:lang w:val="uk-UA"/>
        </w:rPr>
        <w:t xml:space="preserve"> </w:t>
      </w:r>
      <w:r w:rsidRPr="00005F3A">
        <w:rPr>
          <w:sz w:val="28"/>
          <w:szCs w:val="28"/>
        </w:rPr>
        <w:t>німецька</w:t>
      </w:r>
      <w:r w:rsidR="00BA080F">
        <w:rPr>
          <w:sz w:val="28"/>
          <w:szCs w:val="28"/>
          <w:lang w:val="uk-UA"/>
        </w:rPr>
        <w:t xml:space="preserve"> </w:t>
      </w:r>
      <w:r w:rsidRPr="00005F3A">
        <w:rPr>
          <w:sz w:val="28"/>
          <w:szCs w:val="28"/>
        </w:rPr>
        <w:t>мова. Спеціальним</w:t>
      </w:r>
      <w:r w:rsidR="007A49FE">
        <w:rPr>
          <w:sz w:val="28"/>
          <w:szCs w:val="28"/>
          <w:lang w:val="uk-UA"/>
        </w:rPr>
        <w:t xml:space="preserve"> </w:t>
      </w:r>
      <w:r w:rsidRPr="00005F3A">
        <w:rPr>
          <w:sz w:val="28"/>
          <w:szCs w:val="28"/>
        </w:rPr>
        <w:t>розпорядженням нею заборонялося</w:t>
      </w:r>
      <w:r w:rsidR="00BA080F">
        <w:rPr>
          <w:sz w:val="28"/>
          <w:szCs w:val="28"/>
          <w:lang w:val="uk-UA"/>
        </w:rPr>
        <w:t xml:space="preserve"> </w:t>
      </w:r>
      <w:r w:rsidRPr="00005F3A">
        <w:rPr>
          <w:sz w:val="28"/>
          <w:szCs w:val="28"/>
        </w:rPr>
        <w:t>викладати в навчальних закладах, видавати</w:t>
      </w:r>
      <w:r w:rsidR="007A49FE">
        <w:rPr>
          <w:sz w:val="28"/>
          <w:szCs w:val="28"/>
          <w:lang w:val="uk-UA"/>
        </w:rPr>
        <w:t xml:space="preserve"> </w:t>
      </w:r>
      <w:r w:rsidRPr="00005F3A">
        <w:rPr>
          <w:sz w:val="28"/>
          <w:szCs w:val="28"/>
        </w:rPr>
        <w:t>пресу, проводити</w:t>
      </w:r>
      <w:r w:rsidR="00BA080F">
        <w:rPr>
          <w:sz w:val="28"/>
          <w:szCs w:val="28"/>
          <w:lang w:val="uk-UA"/>
        </w:rPr>
        <w:t xml:space="preserve"> </w:t>
      </w:r>
      <w:r w:rsidRPr="00005F3A">
        <w:rPr>
          <w:sz w:val="28"/>
          <w:szCs w:val="28"/>
        </w:rPr>
        <w:t>богослужіння. У деяких</w:t>
      </w:r>
      <w:r w:rsidR="00BA080F">
        <w:rPr>
          <w:sz w:val="28"/>
          <w:szCs w:val="28"/>
          <w:lang w:val="uk-UA"/>
        </w:rPr>
        <w:t xml:space="preserve"> </w:t>
      </w:r>
      <w:r w:rsidRPr="00005F3A">
        <w:rPr>
          <w:sz w:val="28"/>
          <w:szCs w:val="28"/>
        </w:rPr>
        <w:t>губерніях</w:t>
      </w:r>
      <w:r w:rsidR="00BA080F">
        <w:rPr>
          <w:sz w:val="28"/>
          <w:szCs w:val="28"/>
          <w:lang w:val="uk-UA"/>
        </w:rPr>
        <w:t xml:space="preserve"> </w:t>
      </w:r>
      <w:r w:rsidRPr="00005F3A">
        <w:rPr>
          <w:sz w:val="28"/>
          <w:szCs w:val="28"/>
        </w:rPr>
        <w:t>півдня</w:t>
      </w:r>
      <w:r w:rsidR="00BA080F">
        <w:rPr>
          <w:sz w:val="28"/>
          <w:szCs w:val="28"/>
          <w:lang w:val="uk-UA"/>
        </w:rPr>
        <w:t xml:space="preserve"> </w:t>
      </w:r>
      <w:r w:rsidRPr="00005F3A">
        <w:rPr>
          <w:sz w:val="28"/>
          <w:szCs w:val="28"/>
        </w:rPr>
        <w:t>України</w:t>
      </w:r>
      <w:r w:rsidR="00BA080F">
        <w:rPr>
          <w:sz w:val="28"/>
          <w:szCs w:val="28"/>
          <w:lang w:val="uk-UA"/>
        </w:rPr>
        <w:t xml:space="preserve"> </w:t>
      </w:r>
      <w:r w:rsidRPr="00005F3A">
        <w:rPr>
          <w:sz w:val="28"/>
          <w:szCs w:val="28"/>
        </w:rPr>
        <w:t>німецьким</w:t>
      </w:r>
      <w:r w:rsidR="00BA080F">
        <w:rPr>
          <w:sz w:val="28"/>
          <w:szCs w:val="28"/>
          <w:lang w:val="uk-UA"/>
        </w:rPr>
        <w:t xml:space="preserve"> </w:t>
      </w:r>
      <w:r w:rsidRPr="00005F3A">
        <w:rPr>
          <w:sz w:val="28"/>
          <w:szCs w:val="28"/>
        </w:rPr>
        <w:t>колоністам</w:t>
      </w:r>
      <w:r w:rsidR="00BA080F">
        <w:rPr>
          <w:sz w:val="28"/>
          <w:szCs w:val="28"/>
          <w:lang w:val="uk-UA"/>
        </w:rPr>
        <w:t xml:space="preserve"> </w:t>
      </w:r>
      <w:r w:rsidRPr="00005F3A">
        <w:rPr>
          <w:sz w:val="28"/>
          <w:szCs w:val="28"/>
        </w:rPr>
        <w:t>офіційно заборонили розмовляти</w:t>
      </w:r>
      <w:r w:rsidR="00BA080F">
        <w:rPr>
          <w:sz w:val="28"/>
          <w:szCs w:val="28"/>
          <w:lang w:val="uk-UA"/>
        </w:rPr>
        <w:t xml:space="preserve"> </w:t>
      </w:r>
      <w:r w:rsidRPr="00005F3A">
        <w:rPr>
          <w:sz w:val="28"/>
          <w:szCs w:val="28"/>
        </w:rPr>
        <w:t>рідною</w:t>
      </w:r>
      <w:r w:rsidR="00BA080F">
        <w:rPr>
          <w:sz w:val="28"/>
          <w:szCs w:val="28"/>
          <w:lang w:val="uk-UA"/>
        </w:rPr>
        <w:t xml:space="preserve"> </w:t>
      </w:r>
      <w:r w:rsidRPr="00005F3A">
        <w:rPr>
          <w:sz w:val="28"/>
          <w:szCs w:val="28"/>
        </w:rPr>
        <w:t>мовою в державних</w:t>
      </w:r>
      <w:r w:rsidR="00BA080F">
        <w:rPr>
          <w:sz w:val="28"/>
          <w:szCs w:val="28"/>
          <w:lang w:val="uk-UA"/>
        </w:rPr>
        <w:t xml:space="preserve"> </w:t>
      </w:r>
      <w:r w:rsidRPr="00005F3A">
        <w:rPr>
          <w:sz w:val="28"/>
          <w:szCs w:val="28"/>
        </w:rPr>
        <w:t>установах та навіть у громадських місцях. На російський лад було</w:t>
      </w:r>
      <w:r w:rsidR="00BA080F">
        <w:rPr>
          <w:sz w:val="28"/>
          <w:szCs w:val="28"/>
          <w:lang w:val="uk-UA"/>
        </w:rPr>
        <w:t xml:space="preserve"> </w:t>
      </w:r>
      <w:r w:rsidRPr="00005F3A">
        <w:rPr>
          <w:sz w:val="28"/>
          <w:szCs w:val="28"/>
        </w:rPr>
        <w:t>перейменовано</w:t>
      </w:r>
      <w:r w:rsidR="00BA080F">
        <w:rPr>
          <w:sz w:val="28"/>
          <w:szCs w:val="28"/>
          <w:lang w:val="uk-UA"/>
        </w:rPr>
        <w:t xml:space="preserve"> </w:t>
      </w:r>
      <w:r w:rsidRPr="00005F3A">
        <w:rPr>
          <w:sz w:val="28"/>
          <w:szCs w:val="28"/>
        </w:rPr>
        <w:t>всі</w:t>
      </w:r>
      <w:r w:rsidR="00BA080F">
        <w:rPr>
          <w:sz w:val="28"/>
          <w:szCs w:val="28"/>
          <w:lang w:val="uk-UA"/>
        </w:rPr>
        <w:t xml:space="preserve"> </w:t>
      </w:r>
      <w:r w:rsidRPr="00005F3A">
        <w:rPr>
          <w:sz w:val="28"/>
          <w:szCs w:val="28"/>
        </w:rPr>
        <w:t>німецькі</w:t>
      </w:r>
      <w:r w:rsidR="00BA080F">
        <w:rPr>
          <w:sz w:val="28"/>
          <w:szCs w:val="28"/>
          <w:lang w:val="uk-UA"/>
        </w:rPr>
        <w:t xml:space="preserve"> </w:t>
      </w:r>
      <w:r w:rsidRPr="00005F3A">
        <w:rPr>
          <w:sz w:val="28"/>
          <w:szCs w:val="28"/>
        </w:rPr>
        <w:t>колонії</w:t>
      </w:r>
      <w:r w:rsidRPr="00005F3A">
        <w:rPr>
          <w:rStyle w:val="a8"/>
          <w:sz w:val="28"/>
          <w:szCs w:val="28"/>
        </w:rPr>
        <w:footnoteReference w:id="113"/>
      </w:r>
      <w:r w:rsidRPr="00005F3A">
        <w:rPr>
          <w:sz w:val="28"/>
          <w:szCs w:val="28"/>
        </w:rPr>
        <w:t>. Громадські</w:t>
      </w:r>
      <w:r w:rsidR="00BA080F">
        <w:rPr>
          <w:sz w:val="28"/>
          <w:szCs w:val="28"/>
          <w:lang w:val="uk-UA"/>
        </w:rPr>
        <w:t xml:space="preserve"> </w:t>
      </w:r>
      <w:r w:rsidRPr="00005F3A">
        <w:rPr>
          <w:sz w:val="28"/>
          <w:szCs w:val="28"/>
        </w:rPr>
        <w:t>зібрання</w:t>
      </w:r>
      <w:r w:rsidR="00BA080F">
        <w:rPr>
          <w:sz w:val="28"/>
          <w:szCs w:val="28"/>
          <w:lang w:val="uk-UA"/>
        </w:rPr>
        <w:t xml:space="preserve"> </w:t>
      </w:r>
      <w:r w:rsidRPr="00005F3A">
        <w:rPr>
          <w:sz w:val="28"/>
          <w:szCs w:val="28"/>
        </w:rPr>
        <w:t>німців, які</w:t>
      </w:r>
      <w:r w:rsidR="00BA080F">
        <w:rPr>
          <w:sz w:val="28"/>
          <w:szCs w:val="28"/>
          <w:lang w:val="uk-UA"/>
        </w:rPr>
        <w:t xml:space="preserve"> </w:t>
      </w:r>
      <w:r w:rsidRPr="00005F3A">
        <w:rPr>
          <w:sz w:val="28"/>
          <w:szCs w:val="28"/>
        </w:rPr>
        <w:t>нараховували</w:t>
      </w:r>
      <w:r w:rsidR="00BA080F">
        <w:rPr>
          <w:sz w:val="28"/>
          <w:szCs w:val="28"/>
          <w:lang w:val="uk-UA"/>
        </w:rPr>
        <w:t xml:space="preserve"> </w:t>
      </w:r>
      <w:r w:rsidRPr="00005F3A">
        <w:rPr>
          <w:sz w:val="28"/>
          <w:szCs w:val="28"/>
        </w:rPr>
        <w:t>більше</w:t>
      </w:r>
      <w:r w:rsidR="00BA080F">
        <w:rPr>
          <w:sz w:val="28"/>
          <w:szCs w:val="28"/>
          <w:lang w:val="uk-UA"/>
        </w:rPr>
        <w:t xml:space="preserve"> </w:t>
      </w:r>
      <w:r w:rsidRPr="00005F3A">
        <w:rPr>
          <w:sz w:val="28"/>
          <w:szCs w:val="28"/>
        </w:rPr>
        <w:t>трьох осіб</w:t>
      </w:r>
      <w:r w:rsidRPr="00005F3A">
        <w:rPr>
          <w:rStyle w:val="a8"/>
          <w:sz w:val="28"/>
          <w:szCs w:val="28"/>
        </w:rPr>
        <w:footnoteReference w:id="114"/>
      </w:r>
      <w:r w:rsidRPr="00005F3A">
        <w:rPr>
          <w:sz w:val="28"/>
          <w:szCs w:val="28"/>
        </w:rPr>
        <w:t>, оголошували</w:t>
      </w:r>
      <w:r w:rsidR="00BA080F">
        <w:rPr>
          <w:sz w:val="28"/>
          <w:szCs w:val="28"/>
          <w:lang w:val="uk-UA"/>
        </w:rPr>
        <w:t xml:space="preserve"> </w:t>
      </w:r>
      <w:r w:rsidRPr="00005F3A">
        <w:rPr>
          <w:sz w:val="28"/>
          <w:szCs w:val="28"/>
        </w:rPr>
        <w:t xml:space="preserve">нелеґальними. </w:t>
      </w:r>
    </w:p>
    <w:p w:rsidR="003364B4" w:rsidRPr="00005F3A" w:rsidRDefault="003364B4" w:rsidP="00005F3A">
      <w:pPr>
        <w:shd w:val="clear" w:color="auto" w:fill="FFFFFF"/>
        <w:ind w:firstLine="567"/>
        <w:contextualSpacing/>
        <w:jc w:val="both"/>
        <w:rPr>
          <w:rStyle w:val="FontStyle41"/>
          <w:sz w:val="28"/>
          <w:szCs w:val="28"/>
        </w:rPr>
      </w:pPr>
      <w:r w:rsidRPr="00005F3A">
        <w:rPr>
          <w:rStyle w:val="FontStyle41"/>
          <w:sz w:val="28"/>
          <w:szCs w:val="28"/>
        </w:rPr>
        <w:t>Уряд видав низку законів, згідно з якими до колоністів, залежно</w:t>
      </w:r>
      <w:r w:rsidR="00BA080F">
        <w:rPr>
          <w:rStyle w:val="FontStyle41"/>
          <w:sz w:val="28"/>
          <w:szCs w:val="28"/>
          <w:lang w:val="uk-UA"/>
        </w:rPr>
        <w:t xml:space="preserve"> </w:t>
      </w:r>
      <w:r w:rsidRPr="00005F3A">
        <w:rPr>
          <w:rStyle w:val="FontStyle41"/>
          <w:sz w:val="28"/>
          <w:szCs w:val="28"/>
        </w:rPr>
        <w:t>від</w:t>
      </w:r>
      <w:r w:rsidR="00BA080F">
        <w:rPr>
          <w:rStyle w:val="FontStyle41"/>
          <w:sz w:val="28"/>
          <w:szCs w:val="28"/>
          <w:lang w:val="uk-UA"/>
        </w:rPr>
        <w:t xml:space="preserve"> </w:t>
      </w:r>
      <w:r w:rsidRPr="00005F3A">
        <w:rPr>
          <w:rStyle w:val="FontStyle41"/>
          <w:sz w:val="28"/>
          <w:szCs w:val="28"/>
        </w:rPr>
        <w:t>підданства, відношення до військової</w:t>
      </w:r>
      <w:r w:rsidR="00BA080F">
        <w:rPr>
          <w:rStyle w:val="FontStyle41"/>
          <w:sz w:val="28"/>
          <w:szCs w:val="28"/>
          <w:lang w:val="uk-UA"/>
        </w:rPr>
        <w:t xml:space="preserve"> </w:t>
      </w:r>
      <w:r w:rsidRPr="00005F3A">
        <w:rPr>
          <w:rStyle w:val="FontStyle41"/>
          <w:sz w:val="28"/>
          <w:szCs w:val="28"/>
        </w:rPr>
        <w:t>служби і віку, вживали</w:t>
      </w:r>
      <w:r w:rsidR="00BA080F">
        <w:rPr>
          <w:rStyle w:val="FontStyle41"/>
          <w:sz w:val="28"/>
          <w:szCs w:val="28"/>
          <w:lang w:val="uk-UA"/>
        </w:rPr>
        <w:t xml:space="preserve"> </w:t>
      </w:r>
      <w:r w:rsidRPr="00005F3A">
        <w:rPr>
          <w:rStyle w:val="FontStyle41"/>
          <w:sz w:val="28"/>
          <w:szCs w:val="28"/>
        </w:rPr>
        <w:t>різних</w:t>
      </w:r>
      <w:r w:rsidR="00BA080F">
        <w:rPr>
          <w:rStyle w:val="FontStyle41"/>
          <w:sz w:val="28"/>
          <w:szCs w:val="28"/>
          <w:lang w:val="uk-UA"/>
        </w:rPr>
        <w:t xml:space="preserve"> </w:t>
      </w:r>
      <w:r w:rsidRPr="00005F3A">
        <w:rPr>
          <w:rStyle w:val="FontStyle41"/>
          <w:sz w:val="28"/>
          <w:szCs w:val="28"/>
        </w:rPr>
        <w:t>репресивних</w:t>
      </w:r>
      <w:r w:rsidR="00BA080F">
        <w:rPr>
          <w:rStyle w:val="FontStyle41"/>
          <w:sz w:val="28"/>
          <w:szCs w:val="28"/>
          <w:lang w:val="uk-UA"/>
        </w:rPr>
        <w:t xml:space="preserve"> </w:t>
      </w:r>
      <w:r w:rsidRPr="00005F3A">
        <w:rPr>
          <w:rStyle w:val="FontStyle41"/>
          <w:sz w:val="28"/>
          <w:szCs w:val="28"/>
        </w:rPr>
        <w:t>заходів – висилання, примусові</w:t>
      </w:r>
      <w:r w:rsidR="00BA080F">
        <w:rPr>
          <w:rStyle w:val="FontStyle41"/>
          <w:sz w:val="28"/>
          <w:szCs w:val="28"/>
          <w:lang w:val="uk-UA"/>
        </w:rPr>
        <w:t xml:space="preserve"> </w:t>
      </w:r>
      <w:r w:rsidRPr="00005F3A">
        <w:rPr>
          <w:rStyle w:val="FontStyle41"/>
          <w:sz w:val="28"/>
          <w:szCs w:val="28"/>
        </w:rPr>
        <w:t>роботи, полон тощо</w:t>
      </w:r>
      <w:r w:rsidRPr="00005F3A">
        <w:rPr>
          <w:rStyle w:val="a8"/>
          <w:sz w:val="28"/>
          <w:szCs w:val="28"/>
        </w:rPr>
        <w:footnoteReference w:id="115"/>
      </w:r>
      <w:r w:rsidRPr="00005F3A">
        <w:rPr>
          <w:rStyle w:val="FontStyle41"/>
          <w:sz w:val="28"/>
          <w:szCs w:val="28"/>
        </w:rPr>
        <w:t>. У 1915 р. у Київському</w:t>
      </w:r>
      <w:r w:rsidR="00BA080F">
        <w:rPr>
          <w:rStyle w:val="FontStyle41"/>
          <w:sz w:val="28"/>
          <w:szCs w:val="28"/>
          <w:lang w:val="uk-UA"/>
        </w:rPr>
        <w:t xml:space="preserve"> </w:t>
      </w:r>
      <w:r w:rsidRPr="00005F3A">
        <w:rPr>
          <w:rStyle w:val="FontStyle41"/>
          <w:sz w:val="28"/>
          <w:szCs w:val="28"/>
        </w:rPr>
        <w:t>військовому</w:t>
      </w:r>
      <w:r w:rsidR="00BA080F">
        <w:rPr>
          <w:rStyle w:val="FontStyle41"/>
          <w:sz w:val="28"/>
          <w:szCs w:val="28"/>
          <w:lang w:val="uk-UA"/>
        </w:rPr>
        <w:t xml:space="preserve"> </w:t>
      </w:r>
      <w:r w:rsidRPr="00005F3A">
        <w:rPr>
          <w:rStyle w:val="FontStyle41"/>
          <w:sz w:val="28"/>
          <w:szCs w:val="28"/>
        </w:rPr>
        <w:t>окрузі з німецьких</w:t>
      </w:r>
      <w:r w:rsidR="00BA080F">
        <w:rPr>
          <w:rStyle w:val="FontStyle41"/>
          <w:sz w:val="28"/>
          <w:szCs w:val="28"/>
          <w:lang w:val="uk-UA"/>
        </w:rPr>
        <w:t xml:space="preserve"> </w:t>
      </w:r>
      <w:r w:rsidRPr="00005F3A">
        <w:rPr>
          <w:rStyle w:val="FontStyle41"/>
          <w:sz w:val="28"/>
          <w:szCs w:val="28"/>
        </w:rPr>
        <w:t xml:space="preserve">колоній почали </w:t>
      </w:r>
      <w:r w:rsidR="00BA080F">
        <w:rPr>
          <w:rStyle w:val="FontStyle41"/>
          <w:sz w:val="28"/>
          <w:szCs w:val="28"/>
        </w:rPr>
        <w:t>брати</w:t>
      </w:r>
      <w:r w:rsidR="00BA080F">
        <w:rPr>
          <w:rStyle w:val="FontStyle41"/>
          <w:sz w:val="28"/>
          <w:szCs w:val="28"/>
          <w:lang w:val="uk-UA"/>
        </w:rPr>
        <w:t xml:space="preserve"> </w:t>
      </w:r>
      <w:r w:rsidRPr="00005F3A">
        <w:rPr>
          <w:rStyle w:val="FontStyle41"/>
          <w:sz w:val="28"/>
          <w:szCs w:val="28"/>
        </w:rPr>
        <w:t>заручників у пропорції 1:1000. Це</w:t>
      </w:r>
      <w:r w:rsidR="00BA080F">
        <w:rPr>
          <w:rStyle w:val="FontStyle41"/>
          <w:sz w:val="28"/>
          <w:szCs w:val="28"/>
          <w:lang w:val="uk-UA"/>
        </w:rPr>
        <w:t xml:space="preserve"> </w:t>
      </w:r>
      <w:r w:rsidRPr="00005F3A">
        <w:rPr>
          <w:rStyle w:val="FontStyle41"/>
          <w:sz w:val="28"/>
          <w:szCs w:val="28"/>
        </w:rPr>
        <w:t>був</w:t>
      </w:r>
      <w:r w:rsidR="00BA080F">
        <w:rPr>
          <w:rStyle w:val="FontStyle41"/>
          <w:sz w:val="28"/>
          <w:szCs w:val="28"/>
          <w:lang w:val="uk-UA"/>
        </w:rPr>
        <w:t xml:space="preserve"> </w:t>
      </w:r>
      <w:r w:rsidRPr="00005F3A">
        <w:rPr>
          <w:rStyle w:val="FontStyle41"/>
          <w:sz w:val="28"/>
          <w:szCs w:val="28"/>
        </w:rPr>
        <w:t>безпрецедентний</w:t>
      </w:r>
      <w:r w:rsidR="00BA080F">
        <w:rPr>
          <w:rStyle w:val="FontStyle41"/>
          <w:sz w:val="28"/>
          <w:szCs w:val="28"/>
          <w:lang w:val="uk-UA"/>
        </w:rPr>
        <w:t xml:space="preserve"> </w:t>
      </w:r>
      <w:r w:rsidRPr="00005F3A">
        <w:rPr>
          <w:rStyle w:val="FontStyle41"/>
          <w:sz w:val="28"/>
          <w:szCs w:val="28"/>
        </w:rPr>
        <w:t>випадок, коли держава так чинила з власними</w:t>
      </w:r>
      <w:r w:rsidR="00BA080F">
        <w:rPr>
          <w:rStyle w:val="FontStyle41"/>
          <w:sz w:val="28"/>
          <w:szCs w:val="28"/>
          <w:lang w:val="uk-UA"/>
        </w:rPr>
        <w:t xml:space="preserve"> </w:t>
      </w:r>
      <w:r w:rsidRPr="00005F3A">
        <w:rPr>
          <w:rStyle w:val="FontStyle41"/>
          <w:sz w:val="28"/>
          <w:szCs w:val="28"/>
        </w:rPr>
        <w:t>громадянами</w:t>
      </w:r>
      <w:r w:rsidRPr="00005F3A">
        <w:rPr>
          <w:rStyle w:val="a8"/>
          <w:snapToGrid w:val="0"/>
          <w:sz w:val="28"/>
          <w:szCs w:val="28"/>
        </w:rPr>
        <w:footnoteReference w:id="116"/>
      </w:r>
      <w:r w:rsidRPr="00005F3A">
        <w:rPr>
          <w:rStyle w:val="FontStyle41"/>
          <w:sz w:val="28"/>
          <w:szCs w:val="28"/>
        </w:rPr>
        <w:t>. З середини 1915 р. розпочалося</w:t>
      </w:r>
      <w:r w:rsidR="00BA080F">
        <w:rPr>
          <w:rStyle w:val="FontStyle41"/>
          <w:sz w:val="28"/>
          <w:szCs w:val="28"/>
          <w:lang w:val="uk-UA"/>
        </w:rPr>
        <w:t xml:space="preserve"> </w:t>
      </w:r>
      <w:r w:rsidRPr="00005F3A">
        <w:rPr>
          <w:rStyle w:val="FontStyle41"/>
          <w:sz w:val="28"/>
          <w:szCs w:val="28"/>
        </w:rPr>
        <w:t>переселення</w:t>
      </w:r>
      <w:r w:rsidR="00BA080F">
        <w:rPr>
          <w:rStyle w:val="FontStyle41"/>
          <w:sz w:val="28"/>
          <w:szCs w:val="28"/>
          <w:lang w:val="uk-UA"/>
        </w:rPr>
        <w:t xml:space="preserve"> </w:t>
      </w:r>
      <w:r w:rsidRPr="00005F3A">
        <w:rPr>
          <w:rStyle w:val="FontStyle41"/>
          <w:sz w:val="28"/>
          <w:szCs w:val="28"/>
        </w:rPr>
        <w:t>німців</w:t>
      </w:r>
      <w:r w:rsidR="00BA080F">
        <w:rPr>
          <w:rStyle w:val="FontStyle41"/>
          <w:sz w:val="28"/>
          <w:szCs w:val="28"/>
          <w:lang w:val="uk-UA"/>
        </w:rPr>
        <w:t xml:space="preserve"> </w:t>
      </w:r>
      <w:r w:rsidRPr="00005F3A">
        <w:rPr>
          <w:rStyle w:val="FontStyle41"/>
          <w:sz w:val="28"/>
          <w:szCs w:val="28"/>
        </w:rPr>
        <w:t>із</w:t>
      </w:r>
      <w:r w:rsidR="00BA080F">
        <w:rPr>
          <w:rStyle w:val="FontStyle41"/>
          <w:sz w:val="28"/>
          <w:szCs w:val="28"/>
          <w:lang w:val="uk-UA"/>
        </w:rPr>
        <w:t xml:space="preserve"> </w:t>
      </w:r>
      <w:r w:rsidRPr="00005F3A">
        <w:rPr>
          <w:rStyle w:val="FontStyle41"/>
          <w:sz w:val="28"/>
          <w:szCs w:val="28"/>
        </w:rPr>
        <w:t>Правобережної</w:t>
      </w:r>
      <w:r w:rsidR="00BA080F">
        <w:rPr>
          <w:rStyle w:val="FontStyle41"/>
          <w:sz w:val="28"/>
          <w:szCs w:val="28"/>
          <w:lang w:val="uk-UA"/>
        </w:rPr>
        <w:t xml:space="preserve"> </w:t>
      </w:r>
      <w:r w:rsidRPr="00005F3A">
        <w:rPr>
          <w:rStyle w:val="FontStyle41"/>
          <w:sz w:val="28"/>
          <w:szCs w:val="28"/>
        </w:rPr>
        <w:t>України до Середньої</w:t>
      </w:r>
      <w:r w:rsidR="00BA080F">
        <w:rPr>
          <w:rStyle w:val="FontStyle41"/>
          <w:sz w:val="28"/>
          <w:szCs w:val="28"/>
          <w:lang w:val="uk-UA"/>
        </w:rPr>
        <w:t xml:space="preserve"> </w:t>
      </w:r>
      <w:r w:rsidRPr="00005F3A">
        <w:rPr>
          <w:rStyle w:val="FontStyle41"/>
          <w:sz w:val="28"/>
          <w:szCs w:val="28"/>
        </w:rPr>
        <w:t>Азії та Південно-Східної</w:t>
      </w:r>
      <w:r w:rsidR="00BA080F">
        <w:rPr>
          <w:rStyle w:val="FontStyle41"/>
          <w:sz w:val="28"/>
          <w:szCs w:val="28"/>
          <w:lang w:val="uk-UA"/>
        </w:rPr>
        <w:t xml:space="preserve"> </w:t>
      </w:r>
      <w:r w:rsidRPr="00005F3A">
        <w:rPr>
          <w:rStyle w:val="FontStyle41"/>
          <w:sz w:val="28"/>
          <w:szCs w:val="28"/>
        </w:rPr>
        <w:t>Росії. У цей</w:t>
      </w:r>
      <w:r w:rsidR="00BA080F">
        <w:rPr>
          <w:rStyle w:val="FontStyle41"/>
          <w:sz w:val="28"/>
          <w:szCs w:val="28"/>
          <w:lang w:val="uk-UA"/>
        </w:rPr>
        <w:t xml:space="preserve"> </w:t>
      </w:r>
      <w:r w:rsidRPr="00005F3A">
        <w:rPr>
          <w:rStyle w:val="FontStyle41"/>
          <w:sz w:val="28"/>
          <w:szCs w:val="28"/>
        </w:rPr>
        <w:t>період</w:t>
      </w:r>
      <w:r w:rsidR="00BA080F">
        <w:rPr>
          <w:rStyle w:val="FontStyle41"/>
          <w:sz w:val="28"/>
          <w:szCs w:val="28"/>
          <w:lang w:val="uk-UA"/>
        </w:rPr>
        <w:t xml:space="preserve"> </w:t>
      </w:r>
      <w:r w:rsidRPr="00005F3A">
        <w:rPr>
          <w:rStyle w:val="FontStyle41"/>
          <w:sz w:val="28"/>
          <w:szCs w:val="28"/>
        </w:rPr>
        <w:t>із</w:t>
      </w:r>
      <w:r w:rsidR="00BA080F">
        <w:rPr>
          <w:rStyle w:val="FontStyle41"/>
          <w:sz w:val="28"/>
          <w:szCs w:val="28"/>
          <w:lang w:val="uk-UA"/>
        </w:rPr>
        <w:t xml:space="preserve"> </w:t>
      </w:r>
      <w:r w:rsidRPr="00005F3A">
        <w:rPr>
          <w:rStyle w:val="FontStyle41"/>
          <w:sz w:val="28"/>
          <w:szCs w:val="28"/>
        </w:rPr>
        <w:t>Волинської</w:t>
      </w:r>
      <w:r w:rsidR="00BA080F">
        <w:rPr>
          <w:rStyle w:val="FontStyle41"/>
          <w:sz w:val="28"/>
          <w:szCs w:val="28"/>
          <w:lang w:val="uk-UA"/>
        </w:rPr>
        <w:t xml:space="preserve"> </w:t>
      </w:r>
      <w:r w:rsidRPr="00005F3A">
        <w:rPr>
          <w:sz w:val="28"/>
          <w:szCs w:val="28"/>
          <w:shd w:val="clear" w:color="auto" w:fill="FFFFFF"/>
        </w:rPr>
        <w:t xml:space="preserve">губ. </w:t>
      </w:r>
      <w:r w:rsidR="00BA080F" w:rsidRPr="00005F3A">
        <w:rPr>
          <w:rStyle w:val="FontStyle41"/>
          <w:sz w:val="28"/>
          <w:szCs w:val="28"/>
        </w:rPr>
        <w:t>Б</w:t>
      </w:r>
      <w:r w:rsidRPr="00005F3A">
        <w:rPr>
          <w:rStyle w:val="FontStyle41"/>
          <w:sz w:val="28"/>
          <w:szCs w:val="28"/>
        </w:rPr>
        <w:t>уло</w:t>
      </w:r>
      <w:r w:rsidR="00BA080F">
        <w:rPr>
          <w:rStyle w:val="FontStyle41"/>
          <w:sz w:val="28"/>
          <w:szCs w:val="28"/>
          <w:lang w:val="uk-UA"/>
        </w:rPr>
        <w:t xml:space="preserve"> </w:t>
      </w:r>
      <w:r w:rsidRPr="00005F3A">
        <w:rPr>
          <w:rStyle w:val="FontStyle41"/>
          <w:sz w:val="28"/>
          <w:szCs w:val="28"/>
        </w:rPr>
        <w:t>виселено 70 тис. осіб, Київської</w:t>
      </w:r>
      <w:r w:rsidR="00BA080F">
        <w:rPr>
          <w:rStyle w:val="FontStyle41"/>
          <w:sz w:val="28"/>
          <w:szCs w:val="28"/>
          <w:lang w:val="uk-UA"/>
        </w:rPr>
        <w:t xml:space="preserve"> </w:t>
      </w:r>
      <w:r w:rsidRPr="00005F3A">
        <w:rPr>
          <w:snapToGrid w:val="0"/>
          <w:sz w:val="28"/>
          <w:szCs w:val="28"/>
        </w:rPr>
        <w:t xml:space="preserve">– </w:t>
      </w:r>
      <w:r w:rsidRPr="00005F3A">
        <w:rPr>
          <w:rStyle w:val="FontStyle41"/>
          <w:sz w:val="28"/>
          <w:szCs w:val="28"/>
        </w:rPr>
        <w:t>10 тис., Подільської і північної</w:t>
      </w:r>
      <w:r w:rsidR="00BA080F">
        <w:rPr>
          <w:rStyle w:val="FontStyle41"/>
          <w:sz w:val="28"/>
          <w:szCs w:val="28"/>
          <w:lang w:val="uk-UA"/>
        </w:rPr>
        <w:t xml:space="preserve"> </w:t>
      </w:r>
      <w:r w:rsidRPr="00005F3A">
        <w:rPr>
          <w:rStyle w:val="FontStyle41"/>
          <w:sz w:val="28"/>
          <w:szCs w:val="28"/>
        </w:rPr>
        <w:t>частини</w:t>
      </w:r>
      <w:r w:rsidR="00BA080F">
        <w:rPr>
          <w:rStyle w:val="FontStyle41"/>
          <w:sz w:val="28"/>
          <w:szCs w:val="28"/>
          <w:lang w:val="uk-UA"/>
        </w:rPr>
        <w:t xml:space="preserve"> </w:t>
      </w:r>
      <w:r w:rsidRPr="00005F3A">
        <w:rPr>
          <w:rStyle w:val="FontStyle41"/>
          <w:sz w:val="28"/>
          <w:szCs w:val="28"/>
        </w:rPr>
        <w:t>Бессарабської</w:t>
      </w:r>
      <w:r w:rsidR="00BA080F">
        <w:rPr>
          <w:rStyle w:val="FontStyle41"/>
          <w:sz w:val="28"/>
          <w:szCs w:val="28"/>
          <w:lang w:val="uk-UA"/>
        </w:rPr>
        <w:t xml:space="preserve"> </w:t>
      </w:r>
      <w:r w:rsidRPr="00005F3A">
        <w:rPr>
          <w:snapToGrid w:val="0"/>
          <w:sz w:val="28"/>
          <w:szCs w:val="28"/>
        </w:rPr>
        <w:t xml:space="preserve">– </w:t>
      </w:r>
      <w:r w:rsidRPr="00005F3A">
        <w:rPr>
          <w:rStyle w:val="FontStyle41"/>
          <w:sz w:val="28"/>
          <w:szCs w:val="28"/>
        </w:rPr>
        <w:t>20 тис. До лютого 1916 р. з Чернігова мало бути виселено 11,5 тис. осіб</w:t>
      </w:r>
      <w:r w:rsidRPr="00005F3A">
        <w:rPr>
          <w:rStyle w:val="a8"/>
          <w:snapToGrid w:val="0"/>
          <w:sz w:val="28"/>
          <w:szCs w:val="28"/>
        </w:rPr>
        <w:footnoteReference w:id="117"/>
      </w:r>
      <w:r w:rsidRPr="00005F3A">
        <w:rPr>
          <w:rStyle w:val="FontStyle41"/>
          <w:sz w:val="28"/>
          <w:szCs w:val="28"/>
        </w:rPr>
        <w:t>. Евакуацію проводили влітку, напередодні</w:t>
      </w:r>
      <w:r w:rsidR="00BA080F">
        <w:rPr>
          <w:rStyle w:val="FontStyle41"/>
          <w:sz w:val="28"/>
          <w:szCs w:val="28"/>
          <w:lang w:val="uk-UA"/>
        </w:rPr>
        <w:t xml:space="preserve"> </w:t>
      </w:r>
      <w:r w:rsidRPr="00005F3A">
        <w:rPr>
          <w:rStyle w:val="FontStyle41"/>
          <w:sz w:val="28"/>
          <w:szCs w:val="28"/>
        </w:rPr>
        <w:t>збору</w:t>
      </w:r>
      <w:r w:rsidR="00BA080F">
        <w:rPr>
          <w:rStyle w:val="FontStyle41"/>
          <w:sz w:val="28"/>
          <w:szCs w:val="28"/>
          <w:lang w:val="uk-UA"/>
        </w:rPr>
        <w:t xml:space="preserve"> </w:t>
      </w:r>
      <w:r w:rsidRPr="00005F3A">
        <w:rPr>
          <w:rStyle w:val="FontStyle41"/>
          <w:sz w:val="28"/>
          <w:szCs w:val="28"/>
        </w:rPr>
        <w:t>врожаю, дуже</w:t>
      </w:r>
      <w:r w:rsidR="00BA080F">
        <w:rPr>
          <w:rStyle w:val="FontStyle41"/>
          <w:sz w:val="28"/>
          <w:szCs w:val="28"/>
          <w:lang w:val="uk-UA"/>
        </w:rPr>
        <w:t xml:space="preserve"> </w:t>
      </w:r>
      <w:r w:rsidRPr="00005F3A">
        <w:rPr>
          <w:rStyle w:val="FontStyle41"/>
          <w:sz w:val="28"/>
          <w:szCs w:val="28"/>
        </w:rPr>
        <w:t>швидкими темпами. Доводилося</w:t>
      </w:r>
      <w:r w:rsidR="00BA080F">
        <w:rPr>
          <w:rStyle w:val="FontStyle41"/>
          <w:sz w:val="28"/>
          <w:szCs w:val="28"/>
          <w:lang w:val="uk-UA"/>
        </w:rPr>
        <w:t xml:space="preserve"> </w:t>
      </w:r>
      <w:r w:rsidRPr="00005F3A">
        <w:rPr>
          <w:rStyle w:val="FontStyle41"/>
          <w:sz w:val="28"/>
          <w:szCs w:val="28"/>
        </w:rPr>
        <w:t>залишати</w:t>
      </w:r>
      <w:r w:rsidR="00BA080F">
        <w:rPr>
          <w:rStyle w:val="FontStyle41"/>
          <w:sz w:val="28"/>
          <w:szCs w:val="28"/>
          <w:lang w:val="uk-UA"/>
        </w:rPr>
        <w:t xml:space="preserve"> </w:t>
      </w:r>
      <w:r w:rsidRPr="00005F3A">
        <w:rPr>
          <w:rStyle w:val="FontStyle41"/>
          <w:sz w:val="28"/>
          <w:szCs w:val="28"/>
        </w:rPr>
        <w:lastRenderedPageBreak/>
        <w:t>напризволяще</w:t>
      </w:r>
      <w:r w:rsidR="00BA080F">
        <w:rPr>
          <w:rStyle w:val="FontStyle41"/>
          <w:sz w:val="28"/>
          <w:szCs w:val="28"/>
          <w:lang w:val="uk-UA"/>
        </w:rPr>
        <w:t xml:space="preserve"> </w:t>
      </w:r>
      <w:r w:rsidRPr="00005F3A">
        <w:rPr>
          <w:rStyle w:val="FontStyle41"/>
          <w:sz w:val="28"/>
          <w:szCs w:val="28"/>
        </w:rPr>
        <w:t>нажиті</w:t>
      </w:r>
      <w:r w:rsidR="00BA080F">
        <w:rPr>
          <w:rStyle w:val="FontStyle41"/>
          <w:sz w:val="28"/>
          <w:szCs w:val="28"/>
          <w:lang w:val="uk-UA"/>
        </w:rPr>
        <w:t xml:space="preserve"> </w:t>
      </w:r>
      <w:r w:rsidRPr="00005F3A">
        <w:rPr>
          <w:rStyle w:val="FontStyle41"/>
          <w:sz w:val="28"/>
          <w:szCs w:val="28"/>
        </w:rPr>
        <w:t>маєтки і придбане</w:t>
      </w:r>
      <w:r w:rsidR="00BA080F">
        <w:rPr>
          <w:rStyle w:val="FontStyle41"/>
          <w:sz w:val="28"/>
          <w:szCs w:val="28"/>
          <w:lang w:val="uk-UA"/>
        </w:rPr>
        <w:t xml:space="preserve"> </w:t>
      </w:r>
      <w:r w:rsidRPr="00005F3A">
        <w:rPr>
          <w:rStyle w:val="FontStyle41"/>
          <w:sz w:val="28"/>
          <w:szCs w:val="28"/>
        </w:rPr>
        <w:t>майно. Як правило, їх</w:t>
      </w:r>
      <w:r w:rsidR="00BA080F">
        <w:rPr>
          <w:rStyle w:val="FontStyle41"/>
          <w:sz w:val="28"/>
          <w:szCs w:val="28"/>
          <w:lang w:val="uk-UA"/>
        </w:rPr>
        <w:t xml:space="preserve"> </w:t>
      </w:r>
      <w:r w:rsidRPr="00005F3A">
        <w:rPr>
          <w:rStyle w:val="FontStyle41"/>
          <w:sz w:val="28"/>
          <w:szCs w:val="28"/>
        </w:rPr>
        <w:t>роздавали</w:t>
      </w:r>
      <w:r w:rsidR="00BA080F">
        <w:rPr>
          <w:rStyle w:val="FontStyle41"/>
          <w:sz w:val="28"/>
          <w:szCs w:val="28"/>
          <w:lang w:val="uk-UA"/>
        </w:rPr>
        <w:t xml:space="preserve"> </w:t>
      </w:r>
      <w:r w:rsidRPr="00005F3A">
        <w:rPr>
          <w:rStyle w:val="FontStyle41"/>
          <w:sz w:val="28"/>
          <w:szCs w:val="28"/>
        </w:rPr>
        <w:t>місцевим</w:t>
      </w:r>
      <w:r w:rsidR="00BA080F">
        <w:rPr>
          <w:rStyle w:val="FontStyle41"/>
          <w:sz w:val="28"/>
          <w:szCs w:val="28"/>
          <w:lang w:val="uk-UA"/>
        </w:rPr>
        <w:t xml:space="preserve"> </w:t>
      </w:r>
      <w:r w:rsidRPr="00005F3A">
        <w:rPr>
          <w:rStyle w:val="FontStyle41"/>
          <w:sz w:val="28"/>
          <w:szCs w:val="28"/>
        </w:rPr>
        <w:t>мешканцям. Багато</w:t>
      </w:r>
      <w:r w:rsidR="00BA080F">
        <w:rPr>
          <w:rStyle w:val="FontStyle41"/>
          <w:sz w:val="28"/>
          <w:szCs w:val="28"/>
          <w:lang w:val="uk-UA"/>
        </w:rPr>
        <w:t xml:space="preserve"> </w:t>
      </w:r>
      <w:r w:rsidRPr="00005F3A">
        <w:rPr>
          <w:rStyle w:val="FontStyle41"/>
          <w:sz w:val="28"/>
          <w:szCs w:val="28"/>
        </w:rPr>
        <w:t>колоністів у цей</w:t>
      </w:r>
      <w:r w:rsidR="00BA080F">
        <w:rPr>
          <w:rStyle w:val="FontStyle41"/>
          <w:sz w:val="28"/>
          <w:szCs w:val="28"/>
          <w:lang w:val="uk-UA"/>
        </w:rPr>
        <w:t xml:space="preserve"> </w:t>
      </w:r>
      <w:r w:rsidRPr="00005F3A">
        <w:rPr>
          <w:rStyle w:val="FontStyle41"/>
          <w:sz w:val="28"/>
          <w:szCs w:val="28"/>
        </w:rPr>
        <w:t>період</w:t>
      </w:r>
      <w:r w:rsidR="00BA080F">
        <w:rPr>
          <w:rStyle w:val="FontStyle41"/>
          <w:sz w:val="28"/>
          <w:szCs w:val="28"/>
          <w:lang w:val="uk-UA"/>
        </w:rPr>
        <w:t xml:space="preserve"> </w:t>
      </w:r>
      <w:r w:rsidRPr="00005F3A">
        <w:rPr>
          <w:rStyle w:val="FontStyle41"/>
          <w:sz w:val="28"/>
          <w:szCs w:val="28"/>
        </w:rPr>
        <w:t>втратили</w:t>
      </w:r>
      <w:r w:rsidR="00BA080F">
        <w:rPr>
          <w:rStyle w:val="FontStyle41"/>
          <w:sz w:val="28"/>
          <w:szCs w:val="28"/>
          <w:lang w:val="uk-UA"/>
        </w:rPr>
        <w:t xml:space="preserve"> </w:t>
      </w:r>
      <w:r w:rsidRPr="00005F3A">
        <w:rPr>
          <w:rStyle w:val="FontStyle41"/>
          <w:sz w:val="28"/>
          <w:szCs w:val="28"/>
        </w:rPr>
        <w:t>всі</w:t>
      </w:r>
      <w:r w:rsidR="00BA080F">
        <w:rPr>
          <w:rStyle w:val="FontStyle41"/>
          <w:sz w:val="28"/>
          <w:szCs w:val="28"/>
          <w:lang w:val="uk-UA"/>
        </w:rPr>
        <w:t xml:space="preserve"> </w:t>
      </w:r>
      <w:r w:rsidRPr="00005F3A">
        <w:rPr>
          <w:rStyle w:val="FontStyle41"/>
          <w:sz w:val="28"/>
          <w:szCs w:val="28"/>
        </w:rPr>
        <w:t>матеріальні</w:t>
      </w:r>
      <w:r w:rsidR="00BA080F">
        <w:rPr>
          <w:rStyle w:val="FontStyle41"/>
          <w:sz w:val="28"/>
          <w:szCs w:val="28"/>
          <w:lang w:val="uk-UA"/>
        </w:rPr>
        <w:t xml:space="preserve"> </w:t>
      </w:r>
      <w:r w:rsidRPr="00005F3A">
        <w:rPr>
          <w:rStyle w:val="FontStyle41"/>
          <w:sz w:val="28"/>
          <w:szCs w:val="28"/>
        </w:rPr>
        <w:t>статки, залишившись без даху над головою та засобів</w:t>
      </w:r>
      <w:r w:rsidR="00BA080F">
        <w:rPr>
          <w:rStyle w:val="FontStyle41"/>
          <w:sz w:val="28"/>
          <w:szCs w:val="28"/>
          <w:lang w:val="uk-UA"/>
        </w:rPr>
        <w:t xml:space="preserve"> </w:t>
      </w:r>
      <w:r w:rsidRPr="00005F3A">
        <w:rPr>
          <w:rStyle w:val="FontStyle41"/>
          <w:sz w:val="28"/>
          <w:szCs w:val="28"/>
        </w:rPr>
        <w:t>існування</w:t>
      </w:r>
      <w:r w:rsidRPr="00005F3A">
        <w:rPr>
          <w:rStyle w:val="a8"/>
          <w:sz w:val="28"/>
          <w:szCs w:val="28"/>
        </w:rPr>
        <w:footnoteReference w:id="118"/>
      </w:r>
      <w:r w:rsidRPr="00005F3A">
        <w:rPr>
          <w:rStyle w:val="FontStyle41"/>
          <w:sz w:val="28"/>
          <w:szCs w:val="28"/>
        </w:rPr>
        <w:t>. Виселенців</w:t>
      </w:r>
      <w:r w:rsidR="00BA080F">
        <w:rPr>
          <w:rStyle w:val="FontStyle41"/>
          <w:sz w:val="28"/>
          <w:szCs w:val="28"/>
          <w:lang w:val="uk-UA"/>
        </w:rPr>
        <w:t xml:space="preserve"> </w:t>
      </w:r>
      <w:r w:rsidRPr="00005F3A">
        <w:rPr>
          <w:rStyle w:val="FontStyle41"/>
          <w:sz w:val="28"/>
          <w:szCs w:val="28"/>
        </w:rPr>
        <w:t>транспортували як арештантів у супроводі конвою</w:t>
      </w:r>
      <w:r w:rsidRPr="00005F3A">
        <w:rPr>
          <w:rStyle w:val="a8"/>
          <w:snapToGrid w:val="0"/>
          <w:sz w:val="28"/>
          <w:szCs w:val="28"/>
        </w:rPr>
        <w:footnoteReference w:id="119"/>
      </w:r>
      <w:r w:rsidRPr="00005F3A">
        <w:rPr>
          <w:rStyle w:val="FontStyle41"/>
          <w:sz w:val="28"/>
          <w:szCs w:val="28"/>
        </w:rPr>
        <w:t>. Загалом</w:t>
      </w:r>
      <w:r w:rsidR="00BA080F">
        <w:rPr>
          <w:rStyle w:val="FontStyle41"/>
          <w:sz w:val="28"/>
          <w:szCs w:val="28"/>
          <w:lang w:val="uk-UA"/>
        </w:rPr>
        <w:t xml:space="preserve"> </w:t>
      </w:r>
      <w:r w:rsidRPr="00005F3A">
        <w:rPr>
          <w:rStyle w:val="FontStyle41"/>
          <w:sz w:val="28"/>
          <w:szCs w:val="28"/>
        </w:rPr>
        <w:t>під час війни</w:t>
      </w:r>
      <w:r w:rsidR="00BA080F">
        <w:rPr>
          <w:rStyle w:val="FontStyle41"/>
          <w:sz w:val="28"/>
          <w:szCs w:val="28"/>
          <w:lang w:val="uk-UA"/>
        </w:rPr>
        <w:t xml:space="preserve"> </w:t>
      </w:r>
      <w:r w:rsidRPr="00005F3A">
        <w:rPr>
          <w:rStyle w:val="FontStyle41"/>
          <w:sz w:val="28"/>
          <w:szCs w:val="28"/>
        </w:rPr>
        <w:t>понад 200 тис. німців як «неблагонадійних»</w:t>
      </w:r>
      <w:r w:rsidRPr="00005F3A">
        <w:rPr>
          <w:snapToGrid w:val="0"/>
          <w:sz w:val="28"/>
          <w:szCs w:val="28"/>
          <w:vertAlign w:val="superscript"/>
        </w:rPr>
        <w:footnoteReference w:id="120"/>
      </w:r>
      <w:r w:rsidR="00BA080F">
        <w:rPr>
          <w:rStyle w:val="FontStyle41"/>
          <w:sz w:val="28"/>
          <w:szCs w:val="28"/>
          <w:lang w:val="uk-UA"/>
        </w:rPr>
        <w:t xml:space="preserve"> </w:t>
      </w:r>
      <w:r w:rsidRPr="00005F3A">
        <w:rPr>
          <w:rStyle w:val="FontStyle41"/>
          <w:sz w:val="28"/>
          <w:szCs w:val="28"/>
        </w:rPr>
        <w:t>було</w:t>
      </w:r>
      <w:r w:rsidR="00BA080F">
        <w:rPr>
          <w:rStyle w:val="FontStyle41"/>
          <w:sz w:val="28"/>
          <w:szCs w:val="28"/>
          <w:lang w:val="uk-UA"/>
        </w:rPr>
        <w:t xml:space="preserve"> </w:t>
      </w:r>
      <w:r w:rsidRPr="00005F3A">
        <w:rPr>
          <w:rStyle w:val="FontStyle41"/>
          <w:sz w:val="28"/>
          <w:szCs w:val="28"/>
        </w:rPr>
        <w:t>депортовано</w:t>
      </w:r>
      <w:r w:rsidR="00BA080F">
        <w:rPr>
          <w:rStyle w:val="FontStyle41"/>
          <w:sz w:val="28"/>
          <w:szCs w:val="28"/>
          <w:lang w:val="uk-UA"/>
        </w:rPr>
        <w:t xml:space="preserve"> </w:t>
      </w:r>
      <w:r w:rsidRPr="00005F3A">
        <w:rPr>
          <w:rStyle w:val="FontStyle41"/>
          <w:sz w:val="28"/>
          <w:szCs w:val="28"/>
        </w:rPr>
        <w:t>вглиб</w:t>
      </w:r>
      <w:r w:rsidR="00BA080F">
        <w:rPr>
          <w:rStyle w:val="FontStyle41"/>
          <w:sz w:val="28"/>
          <w:szCs w:val="28"/>
          <w:lang w:val="uk-UA"/>
        </w:rPr>
        <w:t xml:space="preserve"> </w:t>
      </w:r>
      <w:r w:rsidRPr="00005F3A">
        <w:rPr>
          <w:rStyle w:val="FontStyle41"/>
          <w:sz w:val="28"/>
          <w:szCs w:val="28"/>
        </w:rPr>
        <w:t>країни</w:t>
      </w:r>
      <w:r w:rsidR="00BA080F">
        <w:rPr>
          <w:rStyle w:val="FontStyle41"/>
          <w:sz w:val="28"/>
          <w:szCs w:val="28"/>
          <w:lang w:val="uk-UA"/>
        </w:rPr>
        <w:t xml:space="preserve"> </w:t>
      </w:r>
      <w:r w:rsidRPr="00005F3A">
        <w:rPr>
          <w:rStyle w:val="FontStyle41"/>
          <w:sz w:val="28"/>
          <w:szCs w:val="28"/>
        </w:rPr>
        <w:t>армійською</w:t>
      </w:r>
      <w:r w:rsidR="00BA080F">
        <w:rPr>
          <w:rStyle w:val="FontStyle41"/>
          <w:sz w:val="28"/>
          <w:szCs w:val="28"/>
          <w:lang w:val="uk-UA"/>
        </w:rPr>
        <w:t xml:space="preserve"> </w:t>
      </w:r>
      <w:r w:rsidRPr="00005F3A">
        <w:rPr>
          <w:rStyle w:val="FontStyle41"/>
          <w:sz w:val="28"/>
          <w:szCs w:val="28"/>
        </w:rPr>
        <w:t>владою</w:t>
      </w:r>
      <w:r w:rsidR="00BA080F">
        <w:rPr>
          <w:rStyle w:val="FontStyle41"/>
          <w:sz w:val="28"/>
          <w:szCs w:val="28"/>
          <w:lang w:val="uk-UA"/>
        </w:rPr>
        <w:t xml:space="preserve"> </w:t>
      </w:r>
      <w:r w:rsidRPr="00005F3A">
        <w:rPr>
          <w:rStyle w:val="FontStyle41"/>
          <w:sz w:val="28"/>
          <w:szCs w:val="28"/>
        </w:rPr>
        <w:t>або</w:t>
      </w:r>
      <w:r w:rsidR="00BA080F">
        <w:rPr>
          <w:rStyle w:val="FontStyle41"/>
          <w:sz w:val="28"/>
          <w:szCs w:val="28"/>
          <w:lang w:val="uk-UA"/>
        </w:rPr>
        <w:t xml:space="preserve"> </w:t>
      </w:r>
      <w:r w:rsidRPr="00005F3A">
        <w:rPr>
          <w:rStyle w:val="FontStyle41"/>
          <w:sz w:val="28"/>
          <w:szCs w:val="28"/>
        </w:rPr>
        <w:t>цивільною</w:t>
      </w:r>
      <w:r w:rsidR="00BA080F">
        <w:rPr>
          <w:rStyle w:val="FontStyle41"/>
          <w:sz w:val="28"/>
          <w:szCs w:val="28"/>
          <w:lang w:val="uk-UA"/>
        </w:rPr>
        <w:t xml:space="preserve"> </w:t>
      </w:r>
      <w:r w:rsidRPr="00005F3A">
        <w:rPr>
          <w:rStyle w:val="FontStyle41"/>
          <w:sz w:val="28"/>
          <w:szCs w:val="28"/>
        </w:rPr>
        <w:t>адміністрацією за наполяганням</w:t>
      </w:r>
      <w:r w:rsidR="00BA080F">
        <w:rPr>
          <w:rStyle w:val="FontStyle41"/>
          <w:sz w:val="28"/>
          <w:szCs w:val="28"/>
          <w:lang w:val="uk-UA"/>
        </w:rPr>
        <w:t xml:space="preserve"> </w:t>
      </w:r>
      <w:r w:rsidRPr="00005F3A">
        <w:rPr>
          <w:rStyle w:val="FontStyle41"/>
          <w:sz w:val="28"/>
          <w:szCs w:val="28"/>
        </w:rPr>
        <w:t>військових.</w:t>
      </w:r>
    </w:p>
    <w:p w:rsidR="003364B4" w:rsidRPr="00005F3A" w:rsidRDefault="003364B4" w:rsidP="00005F3A">
      <w:pPr>
        <w:shd w:val="clear" w:color="auto" w:fill="FFFFFF"/>
        <w:ind w:firstLine="567"/>
        <w:contextualSpacing/>
        <w:jc w:val="both"/>
        <w:rPr>
          <w:rStyle w:val="FontStyle41"/>
          <w:sz w:val="28"/>
          <w:szCs w:val="28"/>
        </w:rPr>
      </w:pPr>
      <w:r w:rsidRPr="00005F3A">
        <w:rPr>
          <w:rStyle w:val="FontStyle41"/>
          <w:sz w:val="28"/>
          <w:szCs w:val="28"/>
        </w:rPr>
        <w:t>Залишалися</w:t>
      </w:r>
      <w:r w:rsidR="00BA080F">
        <w:rPr>
          <w:rStyle w:val="FontStyle41"/>
          <w:sz w:val="28"/>
          <w:szCs w:val="28"/>
          <w:lang w:val="uk-UA"/>
        </w:rPr>
        <w:t xml:space="preserve"> </w:t>
      </w:r>
      <w:r w:rsidRPr="00005F3A">
        <w:rPr>
          <w:rStyle w:val="FontStyle41"/>
          <w:sz w:val="28"/>
          <w:szCs w:val="28"/>
        </w:rPr>
        <w:t>лише</w:t>
      </w:r>
      <w:r w:rsidR="00BA080F">
        <w:rPr>
          <w:rStyle w:val="FontStyle41"/>
          <w:sz w:val="28"/>
          <w:szCs w:val="28"/>
          <w:lang w:val="uk-UA"/>
        </w:rPr>
        <w:t xml:space="preserve"> </w:t>
      </w:r>
      <w:r w:rsidRPr="00005F3A">
        <w:rPr>
          <w:rStyle w:val="FontStyle41"/>
          <w:sz w:val="28"/>
          <w:szCs w:val="28"/>
        </w:rPr>
        <w:t>ті, хто</w:t>
      </w:r>
      <w:r w:rsidR="00BA080F">
        <w:rPr>
          <w:rStyle w:val="FontStyle41"/>
          <w:sz w:val="28"/>
          <w:szCs w:val="28"/>
          <w:lang w:val="uk-UA"/>
        </w:rPr>
        <w:t xml:space="preserve"> </w:t>
      </w:r>
      <w:r w:rsidRPr="00005F3A">
        <w:rPr>
          <w:rStyle w:val="FontStyle41"/>
          <w:sz w:val="28"/>
          <w:szCs w:val="28"/>
        </w:rPr>
        <w:t>опинився на окупованій</w:t>
      </w:r>
      <w:r w:rsidR="00BA080F">
        <w:rPr>
          <w:rStyle w:val="FontStyle41"/>
          <w:sz w:val="28"/>
          <w:szCs w:val="28"/>
          <w:lang w:val="uk-UA"/>
        </w:rPr>
        <w:t xml:space="preserve"> </w:t>
      </w:r>
      <w:r w:rsidRPr="00005F3A">
        <w:rPr>
          <w:rStyle w:val="FontStyle41"/>
          <w:sz w:val="28"/>
          <w:szCs w:val="28"/>
        </w:rPr>
        <w:t>території, або</w:t>
      </w:r>
      <w:r w:rsidR="00BA080F">
        <w:rPr>
          <w:rStyle w:val="FontStyle41"/>
          <w:sz w:val="28"/>
          <w:szCs w:val="28"/>
          <w:lang w:val="uk-UA"/>
        </w:rPr>
        <w:t xml:space="preserve"> </w:t>
      </w:r>
      <w:r w:rsidRPr="00005F3A">
        <w:rPr>
          <w:rStyle w:val="FontStyle41"/>
          <w:sz w:val="28"/>
          <w:szCs w:val="28"/>
        </w:rPr>
        <w:t>ті</w:t>
      </w:r>
      <w:r w:rsidR="00BA080F">
        <w:rPr>
          <w:rStyle w:val="FontStyle41"/>
          <w:sz w:val="28"/>
          <w:szCs w:val="28"/>
          <w:lang w:val="uk-UA"/>
        </w:rPr>
        <w:t xml:space="preserve"> </w:t>
      </w:r>
      <w:r w:rsidRPr="00005F3A">
        <w:rPr>
          <w:rStyle w:val="FontStyle41"/>
          <w:sz w:val="28"/>
          <w:szCs w:val="28"/>
        </w:rPr>
        <w:t>сім’ї, з яких</w:t>
      </w:r>
      <w:r w:rsidR="00BA080F">
        <w:rPr>
          <w:rStyle w:val="FontStyle41"/>
          <w:sz w:val="28"/>
          <w:szCs w:val="28"/>
          <w:lang w:val="uk-UA"/>
        </w:rPr>
        <w:t xml:space="preserve"> </w:t>
      </w:r>
      <w:r w:rsidRPr="00005F3A">
        <w:rPr>
          <w:rStyle w:val="FontStyle41"/>
          <w:sz w:val="28"/>
          <w:szCs w:val="28"/>
        </w:rPr>
        <w:t>хтось служив або</w:t>
      </w:r>
      <w:r w:rsidR="00BA080F">
        <w:rPr>
          <w:rStyle w:val="FontStyle41"/>
          <w:sz w:val="28"/>
          <w:szCs w:val="28"/>
          <w:lang w:val="uk-UA"/>
        </w:rPr>
        <w:t xml:space="preserve"> </w:t>
      </w:r>
      <w:r w:rsidRPr="00005F3A">
        <w:rPr>
          <w:rStyle w:val="FontStyle41"/>
          <w:sz w:val="28"/>
          <w:szCs w:val="28"/>
        </w:rPr>
        <w:t>воював у російській</w:t>
      </w:r>
      <w:r w:rsidR="00BA080F">
        <w:rPr>
          <w:rStyle w:val="FontStyle41"/>
          <w:sz w:val="28"/>
          <w:szCs w:val="28"/>
          <w:lang w:val="uk-UA"/>
        </w:rPr>
        <w:t xml:space="preserve"> </w:t>
      </w:r>
      <w:r w:rsidRPr="00005F3A">
        <w:rPr>
          <w:rStyle w:val="FontStyle41"/>
          <w:sz w:val="28"/>
          <w:szCs w:val="28"/>
        </w:rPr>
        <w:t>армії. Чимало з них після</w:t>
      </w:r>
      <w:r w:rsidR="00BA080F">
        <w:rPr>
          <w:rStyle w:val="FontStyle41"/>
          <w:sz w:val="28"/>
          <w:szCs w:val="28"/>
          <w:lang w:val="uk-UA"/>
        </w:rPr>
        <w:t xml:space="preserve"> </w:t>
      </w:r>
      <w:r w:rsidRPr="00005F3A">
        <w:rPr>
          <w:rStyle w:val="FontStyle41"/>
          <w:sz w:val="28"/>
          <w:szCs w:val="28"/>
        </w:rPr>
        <w:t>окупації в 1915–1916 рр. частини</w:t>
      </w:r>
      <w:r w:rsidR="00BA080F">
        <w:rPr>
          <w:rStyle w:val="FontStyle41"/>
          <w:sz w:val="28"/>
          <w:szCs w:val="28"/>
          <w:lang w:val="uk-UA"/>
        </w:rPr>
        <w:t xml:space="preserve"> </w:t>
      </w:r>
      <w:r w:rsidRPr="00005F3A">
        <w:rPr>
          <w:rStyle w:val="FontStyle41"/>
          <w:sz w:val="28"/>
          <w:szCs w:val="28"/>
        </w:rPr>
        <w:t>Правобережної</w:t>
      </w:r>
      <w:r w:rsidR="00BA080F">
        <w:rPr>
          <w:rStyle w:val="FontStyle41"/>
          <w:sz w:val="28"/>
          <w:szCs w:val="28"/>
          <w:lang w:val="uk-UA"/>
        </w:rPr>
        <w:t xml:space="preserve"> </w:t>
      </w:r>
      <w:r w:rsidRPr="00005F3A">
        <w:rPr>
          <w:rStyle w:val="FontStyle41"/>
          <w:sz w:val="28"/>
          <w:szCs w:val="28"/>
        </w:rPr>
        <w:t>України</w:t>
      </w:r>
      <w:r w:rsidR="00BA080F">
        <w:rPr>
          <w:rStyle w:val="FontStyle41"/>
          <w:sz w:val="28"/>
          <w:szCs w:val="28"/>
          <w:lang w:val="uk-UA"/>
        </w:rPr>
        <w:t xml:space="preserve"> </w:t>
      </w:r>
      <w:r w:rsidRPr="00005F3A">
        <w:rPr>
          <w:rStyle w:val="FontStyle41"/>
          <w:sz w:val="28"/>
          <w:szCs w:val="28"/>
        </w:rPr>
        <w:t>німецькими та австро-угорськими</w:t>
      </w:r>
      <w:r w:rsidR="00BA080F">
        <w:rPr>
          <w:rStyle w:val="FontStyle41"/>
          <w:sz w:val="28"/>
          <w:szCs w:val="28"/>
          <w:lang w:val="uk-UA"/>
        </w:rPr>
        <w:t xml:space="preserve"> </w:t>
      </w:r>
      <w:r w:rsidRPr="00005F3A">
        <w:rPr>
          <w:rStyle w:val="FontStyle41"/>
          <w:sz w:val="28"/>
          <w:szCs w:val="28"/>
        </w:rPr>
        <w:t>військами</w:t>
      </w:r>
      <w:r w:rsidR="00BA080F">
        <w:rPr>
          <w:rStyle w:val="FontStyle41"/>
          <w:sz w:val="28"/>
          <w:szCs w:val="28"/>
          <w:lang w:val="uk-UA"/>
        </w:rPr>
        <w:t xml:space="preserve"> </w:t>
      </w:r>
      <w:r w:rsidRPr="00005F3A">
        <w:rPr>
          <w:rStyle w:val="FontStyle41"/>
          <w:sz w:val="28"/>
          <w:szCs w:val="28"/>
        </w:rPr>
        <w:t>еміґрували до Німеччини, інших</w:t>
      </w:r>
      <w:r w:rsidR="00BA080F">
        <w:rPr>
          <w:rStyle w:val="FontStyle41"/>
          <w:sz w:val="28"/>
          <w:szCs w:val="28"/>
          <w:lang w:val="uk-UA"/>
        </w:rPr>
        <w:t xml:space="preserve"> </w:t>
      </w:r>
      <w:r w:rsidRPr="00005F3A">
        <w:rPr>
          <w:rStyle w:val="FontStyle41"/>
          <w:sz w:val="28"/>
          <w:szCs w:val="28"/>
        </w:rPr>
        <w:t>країн</w:t>
      </w:r>
      <w:r w:rsidR="00BA080F">
        <w:rPr>
          <w:rStyle w:val="FontStyle41"/>
          <w:sz w:val="28"/>
          <w:szCs w:val="28"/>
          <w:lang w:val="uk-UA"/>
        </w:rPr>
        <w:t xml:space="preserve"> </w:t>
      </w:r>
      <w:r w:rsidRPr="00005F3A">
        <w:rPr>
          <w:rStyle w:val="FontStyle41"/>
          <w:sz w:val="28"/>
          <w:szCs w:val="28"/>
        </w:rPr>
        <w:t>Західної</w:t>
      </w:r>
      <w:r w:rsidR="00BA080F">
        <w:rPr>
          <w:rStyle w:val="FontStyle41"/>
          <w:sz w:val="28"/>
          <w:szCs w:val="28"/>
          <w:lang w:val="uk-UA"/>
        </w:rPr>
        <w:t xml:space="preserve"> </w:t>
      </w:r>
      <w:r w:rsidRPr="00005F3A">
        <w:rPr>
          <w:rStyle w:val="FontStyle41"/>
          <w:sz w:val="28"/>
          <w:szCs w:val="28"/>
        </w:rPr>
        <w:t>Європи та Америки. Лише з Волині до кінця 1918 р. виїхало 17 тис. німців. Причинами цього</w:t>
      </w:r>
      <w:r w:rsidR="00BA080F">
        <w:rPr>
          <w:rStyle w:val="FontStyle41"/>
          <w:sz w:val="28"/>
          <w:szCs w:val="28"/>
          <w:lang w:val="uk-UA"/>
        </w:rPr>
        <w:t xml:space="preserve"> </w:t>
      </w:r>
      <w:r w:rsidRPr="00005F3A">
        <w:rPr>
          <w:rStyle w:val="FontStyle41"/>
          <w:sz w:val="28"/>
          <w:szCs w:val="28"/>
        </w:rPr>
        <w:t>були: втрата</w:t>
      </w:r>
      <w:r w:rsidR="00BA080F">
        <w:rPr>
          <w:rStyle w:val="FontStyle41"/>
          <w:sz w:val="28"/>
          <w:szCs w:val="28"/>
          <w:lang w:val="uk-UA"/>
        </w:rPr>
        <w:t xml:space="preserve"> </w:t>
      </w:r>
      <w:r w:rsidRPr="00005F3A">
        <w:rPr>
          <w:rStyle w:val="FontStyle41"/>
          <w:sz w:val="28"/>
          <w:szCs w:val="28"/>
        </w:rPr>
        <w:t>власного майна, аґітація</w:t>
      </w:r>
      <w:r w:rsidR="00BA080F">
        <w:rPr>
          <w:rStyle w:val="FontStyle41"/>
          <w:sz w:val="28"/>
          <w:szCs w:val="28"/>
          <w:lang w:val="uk-UA"/>
        </w:rPr>
        <w:t xml:space="preserve"> </w:t>
      </w:r>
      <w:r w:rsidRPr="00005F3A">
        <w:rPr>
          <w:rStyle w:val="FontStyle41"/>
          <w:sz w:val="28"/>
          <w:szCs w:val="28"/>
        </w:rPr>
        <w:t>німецьких</w:t>
      </w:r>
      <w:r w:rsidR="00BA080F">
        <w:rPr>
          <w:rStyle w:val="FontStyle41"/>
          <w:sz w:val="28"/>
          <w:szCs w:val="28"/>
          <w:lang w:val="uk-UA"/>
        </w:rPr>
        <w:t xml:space="preserve"> </w:t>
      </w:r>
      <w:r w:rsidRPr="00005F3A">
        <w:rPr>
          <w:rStyle w:val="FontStyle41"/>
          <w:sz w:val="28"/>
          <w:szCs w:val="28"/>
        </w:rPr>
        <w:t>урядових</w:t>
      </w:r>
      <w:r w:rsidR="00BA080F">
        <w:rPr>
          <w:rStyle w:val="FontStyle41"/>
          <w:sz w:val="28"/>
          <w:szCs w:val="28"/>
          <w:lang w:val="uk-UA"/>
        </w:rPr>
        <w:t xml:space="preserve"> </w:t>
      </w:r>
      <w:r w:rsidRPr="00005F3A">
        <w:rPr>
          <w:rStyle w:val="FontStyle41"/>
          <w:sz w:val="28"/>
          <w:szCs w:val="28"/>
        </w:rPr>
        <w:t>чиновників за повернення на батьківщину, побоювання</w:t>
      </w:r>
      <w:r w:rsidR="00BA080F">
        <w:rPr>
          <w:rStyle w:val="FontStyle41"/>
          <w:sz w:val="28"/>
          <w:szCs w:val="28"/>
          <w:lang w:val="uk-UA"/>
        </w:rPr>
        <w:t xml:space="preserve"> </w:t>
      </w:r>
      <w:r w:rsidRPr="00005F3A">
        <w:rPr>
          <w:rStyle w:val="FontStyle41"/>
          <w:sz w:val="28"/>
          <w:szCs w:val="28"/>
        </w:rPr>
        <w:t>можливих</w:t>
      </w:r>
      <w:r w:rsidR="00BA080F">
        <w:rPr>
          <w:rStyle w:val="FontStyle41"/>
          <w:sz w:val="28"/>
          <w:szCs w:val="28"/>
          <w:lang w:val="uk-UA"/>
        </w:rPr>
        <w:t xml:space="preserve"> </w:t>
      </w:r>
      <w:r w:rsidRPr="00005F3A">
        <w:rPr>
          <w:rStyle w:val="FontStyle41"/>
          <w:sz w:val="28"/>
          <w:szCs w:val="28"/>
        </w:rPr>
        <w:t>репресій з боку російської</w:t>
      </w:r>
      <w:r w:rsidR="00BA080F">
        <w:rPr>
          <w:rStyle w:val="FontStyle41"/>
          <w:sz w:val="28"/>
          <w:szCs w:val="28"/>
          <w:lang w:val="uk-UA"/>
        </w:rPr>
        <w:t xml:space="preserve"> </w:t>
      </w:r>
      <w:r w:rsidRPr="00005F3A">
        <w:rPr>
          <w:rStyle w:val="FontStyle41"/>
          <w:sz w:val="28"/>
          <w:szCs w:val="28"/>
        </w:rPr>
        <w:t>влади</w:t>
      </w:r>
      <w:r w:rsidRPr="00005F3A">
        <w:rPr>
          <w:rStyle w:val="a8"/>
          <w:sz w:val="28"/>
          <w:szCs w:val="28"/>
        </w:rPr>
        <w:footnoteReference w:id="121"/>
      </w:r>
      <w:r w:rsidRPr="00005F3A">
        <w:rPr>
          <w:rStyle w:val="FontStyle41"/>
          <w:sz w:val="28"/>
          <w:szCs w:val="28"/>
        </w:rPr>
        <w:t xml:space="preserve">. </w:t>
      </w:r>
    </w:p>
    <w:p w:rsidR="003364B4" w:rsidRPr="00BA080F" w:rsidRDefault="003364B4" w:rsidP="00005F3A">
      <w:pPr>
        <w:shd w:val="clear" w:color="auto" w:fill="FFFFFF"/>
        <w:ind w:firstLine="567"/>
        <w:contextualSpacing/>
        <w:jc w:val="both"/>
        <w:rPr>
          <w:rStyle w:val="FontStyle41"/>
          <w:sz w:val="28"/>
          <w:szCs w:val="28"/>
          <w:lang w:val="uk-UA"/>
        </w:rPr>
      </w:pPr>
      <w:r w:rsidRPr="00005F3A">
        <w:rPr>
          <w:sz w:val="28"/>
          <w:szCs w:val="28"/>
        </w:rPr>
        <w:t>Значним ударом для німецькомовного</w:t>
      </w:r>
      <w:r w:rsidR="00BA080F">
        <w:rPr>
          <w:sz w:val="28"/>
          <w:szCs w:val="28"/>
          <w:lang w:val="uk-UA"/>
        </w:rPr>
        <w:t xml:space="preserve"> </w:t>
      </w:r>
      <w:r w:rsidRPr="00005F3A">
        <w:rPr>
          <w:sz w:val="28"/>
          <w:szCs w:val="28"/>
        </w:rPr>
        <w:t>населення стали імперські</w:t>
      </w:r>
      <w:r w:rsidR="00BA080F">
        <w:rPr>
          <w:sz w:val="28"/>
          <w:szCs w:val="28"/>
          <w:lang w:val="uk-UA"/>
        </w:rPr>
        <w:t xml:space="preserve"> </w:t>
      </w:r>
      <w:r w:rsidRPr="00005F3A">
        <w:rPr>
          <w:sz w:val="28"/>
          <w:szCs w:val="28"/>
        </w:rPr>
        <w:t>Закони про ліквідацію</w:t>
      </w:r>
      <w:r w:rsidR="00BA080F">
        <w:rPr>
          <w:sz w:val="28"/>
          <w:szCs w:val="28"/>
          <w:lang w:val="uk-UA"/>
        </w:rPr>
        <w:t xml:space="preserve"> </w:t>
      </w:r>
      <w:r w:rsidRPr="00005F3A">
        <w:rPr>
          <w:sz w:val="28"/>
          <w:szCs w:val="28"/>
        </w:rPr>
        <w:t>землеволодіння та землекористуваннявід 2 лютого і 13 грудня 1915 р. Ці</w:t>
      </w:r>
      <w:r w:rsidR="00BA080F">
        <w:rPr>
          <w:sz w:val="28"/>
          <w:szCs w:val="28"/>
          <w:lang w:val="uk-UA"/>
        </w:rPr>
        <w:t xml:space="preserve"> </w:t>
      </w:r>
      <w:r w:rsidRPr="00005F3A">
        <w:rPr>
          <w:sz w:val="28"/>
          <w:szCs w:val="28"/>
        </w:rPr>
        <w:t>юридичні</w:t>
      </w:r>
      <w:r w:rsidR="00BA080F">
        <w:rPr>
          <w:sz w:val="28"/>
          <w:szCs w:val="28"/>
          <w:lang w:val="uk-UA"/>
        </w:rPr>
        <w:t xml:space="preserve"> </w:t>
      </w:r>
      <w:r w:rsidRPr="00005F3A">
        <w:rPr>
          <w:sz w:val="28"/>
          <w:szCs w:val="28"/>
        </w:rPr>
        <w:t>акти</w:t>
      </w:r>
      <w:r w:rsidR="00BA080F">
        <w:rPr>
          <w:sz w:val="28"/>
          <w:szCs w:val="28"/>
          <w:lang w:val="uk-UA"/>
        </w:rPr>
        <w:t xml:space="preserve"> </w:t>
      </w:r>
      <w:r w:rsidRPr="00005F3A">
        <w:rPr>
          <w:sz w:val="28"/>
          <w:szCs w:val="28"/>
        </w:rPr>
        <w:t>передбачали</w:t>
      </w:r>
      <w:r w:rsidR="00BA080F">
        <w:rPr>
          <w:sz w:val="28"/>
          <w:szCs w:val="28"/>
          <w:lang w:val="uk-UA"/>
        </w:rPr>
        <w:t xml:space="preserve"> </w:t>
      </w:r>
      <w:r w:rsidRPr="00005F3A">
        <w:rPr>
          <w:sz w:val="28"/>
          <w:szCs w:val="28"/>
        </w:rPr>
        <w:t>експропріацію</w:t>
      </w:r>
      <w:r w:rsidR="00BA080F">
        <w:rPr>
          <w:sz w:val="28"/>
          <w:szCs w:val="28"/>
          <w:lang w:val="uk-UA"/>
        </w:rPr>
        <w:t xml:space="preserve"> </w:t>
      </w:r>
      <w:r w:rsidRPr="00005F3A">
        <w:rPr>
          <w:sz w:val="28"/>
          <w:szCs w:val="28"/>
        </w:rPr>
        <w:t>нерухомого майна всіх</w:t>
      </w:r>
      <w:r w:rsidR="00BA080F">
        <w:rPr>
          <w:sz w:val="28"/>
          <w:szCs w:val="28"/>
          <w:lang w:val="uk-UA"/>
        </w:rPr>
        <w:t xml:space="preserve"> </w:t>
      </w:r>
      <w:r w:rsidRPr="00005F3A">
        <w:rPr>
          <w:sz w:val="28"/>
          <w:szCs w:val="28"/>
        </w:rPr>
        <w:t>німців, що проживали в 150-кілометровій смузі</w:t>
      </w:r>
      <w:r w:rsidR="00BA080F">
        <w:rPr>
          <w:sz w:val="28"/>
          <w:szCs w:val="28"/>
          <w:lang w:val="uk-UA"/>
        </w:rPr>
        <w:t xml:space="preserve"> </w:t>
      </w:r>
      <w:r w:rsidRPr="00005F3A">
        <w:rPr>
          <w:sz w:val="28"/>
          <w:szCs w:val="28"/>
        </w:rPr>
        <w:t>східніше</w:t>
      </w:r>
      <w:r w:rsidR="00BA080F">
        <w:rPr>
          <w:sz w:val="28"/>
          <w:szCs w:val="28"/>
          <w:lang w:val="uk-UA"/>
        </w:rPr>
        <w:t xml:space="preserve"> </w:t>
      </w:r>
      <w:r w:rsidRPr="00005F3A">
        <w:rPr>
          <w:sz w:val="28"/>
          <w:szCs w:val="28"/>
        </w:rPr>
        <w:t>західного кордону Російської</w:t>
      </w:r>
      <w:r w:rsidR="00BA080F">
        <w:rPr>
          <w:sz w:val="28"/>
          <w:szCs w:val="28"/>
          <w:lang w:val="uk-UA"/>
        </w:rPr>
        <w:t xml:space="preserve"> </w:t>
      </w:r>
      <w:r w:rsidRPr="00005F3A">
        <w:rPr>
          <w:sz w:val="28"/>
          <w:szCs w:val="28"/>
        </w:rPr>
        <w:t>імперії і біля</w:t>
      </w:r>
      <w:r w:rsidR="00BA080F">
        <w:rPr>
          <w:sz w:val="28"/>
          <w:szCs w:val="28"/>
          <w:lang w:val="uk-UA"/>
        </w:rPr>
        <w:t xml:space="preserve"> </w:t>
      </w:r>
      <w:r w:rsidRPr="00005F3A">
        <w:rPr>
          <w:sz w:val="28"/>
          <w:szCs w:val="28"/>
        </w:rPr>
        <w:t>Чорного моря, та насильне</w:t>
      </w:r>
      <w:r w:rsidR="00BA080F">
        <w:rPr>
          <w:sz w:val="28"/>
          <w:szCs w:val="28"/>
          <w:lang w:val="uk-UA"/>
        </w:rPr>
        <w:t xml:space="preserve"> </w:t>
      </w:r>
      <w:r w:rsidRPr="00005F3A">
        <w:rPr>
          <w:sz w:val="28"/>
          <w:szCs w:val="28"/>
        </w:rPr>
        <w:t>їхнє</w:t>
      </w:r>
      <w:r w:rsidR="00BA080F">
        <w:rPr>
          <w:sz w:val="28"/>
          <w:szCs w:val="28"/>
          <w:lang w:val="uk-UA"/>
        </w:rPr>
        <w:t xml:space="preserve"> </w:t>
      </w:r>
      <w:r w:rsidRPr="00005F3A">
        <w:rPr>
          <w:sz w:val="28"/>
          <w:szCs w:val="28"/>
        </w:rPr>
        <w:t>виселення з цієї</w:t>
      </w:r>
      <w:r w:rsidR="00BA080F">
        <w:rPr>
          <w:sz w:val="28"/>
          <w:szCs w:val="28"/>
          <w:lang w:val="uk-UA"/>
        </w:rPr>
        <w:t xml:space="preserve"> </w:t>
      </w:r>
      <w:r w:rsidRPr="00005F3A">
        <w:rPr>
          <w:sz w:val="28"/>
          <w:szCs w:val="28"/>
        </w:rPr>
        <w:t>зони</w:t>
      </w:r>
      <w:r w:rsidRPr="00005F3A">
        <w:rPr>
          <w:rStyle w:val="a8"/>
          <w:sz w:val="28"/>
          <w:szCs w:val="28"/>
        </w:rPr>
        <w:footnoteReference w:id="122"/>
      </w:r>
      <w:r w:rsidRPr="00005F3A">
        <w:rPr>
          <w:sz w:val="28"/>
          <w:szCs w:val="28"/>
        </w:rPr>
        <w:t xml:space="preserve">. </w:t>
      </w:r>
      <w:r w:rsidRPr="00005F3A">
        <w:rPr>
          <w:rStyle w:val="FontStyle41"/>
          <w:sz w:val="28"/>
          <w:szCs w:val="28"/>
        </w:rPr>
        <w:t>Наступним кроком стало прийняття в червні 1916 р. Положення про Особливий</w:t>
      </w:r>
      <w:r w:rsidR="00BA080F">
        <w:rPr>
          <w:rStyle w:val="FontStyle41"/>
          <w:sz w:val="28"/>
          <w:szCs w:val="28"/>
          <w:lang w:val="uk-UA"/>
        </w:rPr>
        <w:t xml:space="preserve"> </w:t>
      </w:r>
      <w:r w:rsidRPr="00005F3A">
        <w:rPr>
          <w:rStyle w:val="FontStyle41"/>
          <w:sz w:val="28"/>
          <w:szCs w:val="28"/>
        </w:rPr>
        <w:t>комітет</w:t>
      </w:r>
      <w:r w:rsidR="00BA080F">
        <w:rPr>
          <w:rStyle w:val="FontStyle41"/>
          <w:sz w:val="28"/>
          <w:szCs w:val="28"/>
          <w:lang w:val="uk-UA"/>
        </w:rPr>
        <w:t xml:space="preserve"> </w:t>
      </w:r>
      <w:r w:rsidRPr="00005F3A">
        <w:rPr>
          <w:rStyle w:val="FontStyle41"/>
          <w:sz w:val="28"/>
          <w:szCs w:val="28"/>
        </w:rPr>
        <w:t>із</w:t>
      </w:r>
      <w:r w:rsidR="00BA080F">
        <w:rPr>
          <w:rStyle w:val="FontStyle41"/>
          <w:sz w:val="28"/>
          <w:szCs w:val="28"/>
          <w:lang w:val="uk-UA"/>
        </w:rPr>
        <w:t xml:space="preserve"> </w:t>
      </w:r>
      <w:r w:rsidRPr="00005F3A">
        <w:rPr>
          <w:rStyle w:val="FontStyle41"/>
          <w:sz w:val="28"/>
          <w:szCs w:val="28"/>
        </w:rPr>
        <w:t>боротьби з німецьким</w:t>
      </w:r>
      <w:r w:rsidR="00BA080F">
        <w:rPr>
          <w:rStyle w:val="FontStyle41"/>
          <w:sz w:val="28"/>
          <w:szCs w:val="28"/>
          <w:lang w:val="uk-UA"/>
        </w:rPr>
        <w:t xml:space="preserve"> </w:t>
      </w:r>
      <w:r w:rsidRPr="00005F3A">
        <w:rPr>
          <w:rStyle w:val="FontStyle41"/>
          <w:sz w:val="28"/>
          <w:szCs w:val="28"/>
        </w:rPr>
        <w:t>засиллям. Основною метою діяльности Особливого комітету, як зазначалося в положенні, було «…звільнення</w:t>
      </w:r>
      <w:r w:rsidR="00BA080F">
        <w:rPr>
          <w:rStyle w:val="FontStyle41"/>
          <w:sz w:val="28"/>
          <w:szCs w:val="28"/>
          <w:lang w:val="uk-UA"/>
        </w:rPr>
        <w:t xml:space="preserve"> </w:t>
      </w:r>
      <w:r w:rsidRPr="00005F3A">
        <w:rPr>
          <w:rStyle w:val="FontStyle41"/>
          <w:sz w:val="28"/>
          <w:szCs w:val="28"/>
        </w:rPr>
        <w:t>країни</w:t>
      </w:r>
      <w:r w:rsidR="00BA080F">
        <w:rPr>
          <w:rStyle w:val="FontStyle41"/>
          <w:sz w:val="28"/>
          <w:szCs w:val="28"/>
          <w:lang w:val="uk-UA"/>
        </w:rPr>
        <w:t xml:space="preserve"> </w:t>
      </w:r>
      <w:r w:rsidRPr="00005F3A">
        <w:rPr>
          <w:rStyle w:val="FontStyle41"/>
          <w:sz w:val="28"/>
          <w:szCs w:val="28"/>
        </w:rPr>
        <w:t>від</w:t>
      </w:r>
      <w:r w:rsidR="00BA080F">
        <w:rPr>
          <w:rStyle w:val="FontStyle41"/>
          <w:sz w:val="28"/>
          <w:szCs w:val="28"/>
          <w:lang w:val="uk-UA"/>
        </w:rPr>
        <w:t xml:space="preserve"> </w:t>
      </w:r>
      <w:r w:rsidRPr="00005F3A">
        <w:rPr>
          <w:rStyle w:val="FontStyle41"/>
          <w:sz w:val="28"/>
          <w:szCs w:val="28"/>
        </w:rPr>
        <w:t>німецького</w:t>
      </w:r>
      <w:r w:rsidR="00BA080F">
        <w:rPr>
          <w:rStyle w:val="FontStyle41"/>
          <w:sz w:val="28"/>
          <w:szCs w:val="28"/>
          <w:lang w:val="uk-UA"/>
        </w:rPr>
        <w:t xml:space="preserve"> </w:t>
      </w:r>
      <w:r w:rsidRPr="00005F3A">
        <w:rPr>
          <w:rStyle w:val="FontStyle41"/>
          <w:sz w:val="28"/>
          <w:szCs w:val="28"/>
        </w:rPr>
        <w:t>впливу в усіх сферах народного життя</w:t>
      </w:r>
      <w:r w:rsidR="00BA080F">
        <w:rPr>
          <w:rStyle w:val="FontStyle41"/>
          <w:sz w:val="28"/>
          <w:szCs w:val="28"/>
          <w:lang w:val="uk-UA"/>
        </w:rPr>
        <w:t xml:space="preserve"> </w:t>
      </w:r>
      <w:r w:rsidRPr="00005F3A">
        <w:rPr>
          <w:rStyle w:val="FontStyle41"/>
          <w:sz w:val="28"/>
          <w:szCs w:val="28"/>
        </w:rPr>
        <w:t>Держави</w:t>
      </w:r>
      <w:r w:rsidR="00BA080F">
        <w:rPr>
          <w:rStyle w:val="FontStyle41"/>
          <w:sz w:val="28"/>
          <w:szCs w:val="28"/>
          <w:lang w:val="uk-UA"/>
        </w:rPr>
        <w:t xml:space="preserve"> </w:t>
      </w:r>
      <w:r w:rsidRPr="00005F3A">
        <w:rPr>
          <w:rStyle w:val="FontStyle41"/>
          <w:sz w:val="28"/>
          <w:szCs w:val="28"/>
        </w:rPr>
        <w:t>Російської»</w:t>
      </w:r>
      <w:r w:rsidRPr="00005F3A">
        <w:rPr>
          <w:rStyle w:val="a8"/>
          <w:snapToGrid w:val="0"/>
          <w:sz w:val="28"/>
          <w:szCs w:val="28"/>
        </w:rPr>
        <w:footnoteReference w:id="123"/>
      </w:r>
      <w:r w:rsidRPr="00005F3A">
        <w:rPr>
          <w:rStyle w:val="FontStyle41"/>
          <w:sz w:val="28"/>
          <w:szCs w:val="28"/>
        </w:rPr>
        <w:t>.</w:t>
      </w:r>
      <w:r w:rsidR="00BA080F">
        <w:rPr>
          <w:rStyle w:val="FontStyle41"/>
          <w:sz w:val="28"/>
          <w:szCs w:val="28"/>
          <w:lang w:val="uk-UA"/>
        </w:rPr>
        <w:t xml:space="preserve"> </w:t>
      </w:r>
      <w:r w:rsidRPr="00BA080F">
        <w:rPr>
          <w:sz w:val="28"/>
          <w:szCs w:val="28"/>
          <w:lang w:val="uk-UA"/>
        </w:rPr>
        <w:t>Перелічені</w:t>
      </w:r>
      <w:r w:rsidR="00BA080F">
        <w:rPr>
          <w:sz w:val="28"/>
          <w:szCs w:val="28"/>
          <w:lang w:val="uk-UA"/>
        </w:rPr>
        <w:t xml:space="preserve"> </w:t>
      </w:r>
      <w:r w:rsidRPr="00BA080F">
        <w:rPr>
          <w:sz w:val="28"/>
          <w:szCs w:val="28"/>
          <w:lang w:val="uk-UA"/>
        </w:rPr>
        <w:t>антинімецькі заходи, які</w:t>
      </w:r>
      <w:r w:rsidR="00BA080F">
        <w:rPr>
          <w:sz w:val="28"/>
          <w:szCs w:val="28"/>
          <w:lang w:val="uk-UA"/>
        </w:rPr>
        <w:t xml:space="preserve"> </w:t>
      </w:r>
      <w:r w:rsidRPr="00BA080F">
        <w:rPr>
          <w:sz w:val="28"/>
          <w:szCs w:val="28"/>
          <w:lang w:val="uk-UA"/>
        </w:rPr>
        <w:t xml:space="preserve">Ніколай </w:t>
      </w:r>
      <w:r w:rsidRPr="00005F3A">
        <w:rPr>
          <w:sz w:val="28"/>
          <w:szCs w:val="28"/>
        </w:rPr>
        <w:t>II</w:t>
      </w:r>
      <w:r w:rsidRPr="00BA080F">
        <w:rPr>
          <w:sz w:val="28"/>
          <w:szCs w:val="28"/>
          <w:lang w:val="uk-UA"/>
        </w:rPr>
        <w:t>, проте, назвав необхідною і доброю справою</w:t>
      </w:r>
      <w:r w:rsidRPr="00005F3A">
        <w:rPr>
          <w:rStyle w:val="a8"/>
          <w:sz w:val="28"/>
          <w:szCs w:val="28"/>
        </w:rPr>
        <w:footnoteReference w:id="124"/>
      </w:r>
      <w:r w:rsidRPr="00BA080F">
        <w:rPr>
          <w:sz w:val="28"/>
          <w:szCs w:val="28"/>
          <w:lang w:val="uk-UA"/>
        </w:rPr>
        <w:t>, відбувалися, незважаючи на те, щопонад 150 тис. німців</w:t>
      </w:r>
      <w:r w:rsidRPr="00005F3A">
        <w:rPr>
          <w:rStyle w:val="a8"/>
          <w:sz w:val="28"/>
          <w:szCs w:val="28"/>
        </w:rPr>
        <w:footnoteReference w:customMarkFollows="1" w:id="125"/>
        <w:sym w:font="Symbol" w:char="F02A"/>
      </w:r>
      <w:r w:rsidR="00BA080F">
        <w:rPr>
          <w:sz w:val="28"/>
          <w:szCs w:val="28"/>
          <w:lang w:val="uk-UA"/>
        </w:rPr>
        <w:t xml:space="preserve"> </w:t>
      </w:r>
      <w:r w:rsidRPr="00BA080F">
        <w:rPr>
          <w:sz w:val="28"/>
          <w:szCs w:val="28"/>
          <w:lang w:val="uk-UA"/>
        </w:rPr>
        <w:t>із</w:t>
      </w:r>
      <w:r w:rsidR="00BA080F">
        <w:rPr>
          <w:sz w:val="28"/>
          <w:szCs w:val="28"/>
          <w:lang w:val="uk-UA"/>
        </w:rPr>
        <w:t xml:space="preserve"> </w:t>
      </w:r>
      <w:r w:rsidRPr="00BA080F">
        <w:rPr>
          <w:sz w:val="28"/>
          <w:szCs w:val="28"/>
          <w:lang w:val="uk-UA"/>
        </w:rPr>
        <w:t>сімей</w:t>
      </w:r>
      <w:r w:rsidR="00BA080F">
        <w:rPr>
          <w:sz w:val="28"/>
          <w:szCs w:val="28"/>
          <w:lang w:val="uk-UA"/>
        </w:rPr>
        <w:t xml:space="preserve"> </w:t>
      </w:r>
      <w:r w:rsidRPr="00BA080F">
        <w:rPr>
          <w:sz w:val="28"/>
          <w:szCs w:val="28"/>
          <w:lang w:val="uk-UA"/>
        </w:rPr>
        <w:t>колоністів</w:t>
      </w:r>
      <w:r w:rsidRPr="00005F3A">
        <w:rPr>
          <w:rStyle w:val="a8"/>
          <w:sz w:val="28"/>
          <w:szCs w:val="28"/>
        </w:rPr>
        <w:footnoteReference w:id="126"/>
      </w:r>
      <w:r w:rsidR="00BA080F">
        <w:rPr>
          <w:sz w:val="28"/>
          <w:szCs w:val="28"/>
          <w:lang w:val="uk-UA"/>
        </w:rPr>
        <w:t xml:space="preserve"> </w:t>
      </w:r>
      <w:r w:rsidRPr="00BA080F">
        <w:rPr>
          <w:sz w:val="28"/>
          <w:szCs w:val="28"/>
          <w:lang w:val="uk-UA"/>
        </w:rPr>
        <w:t>перебували в лавах російської</w:t>
      </w:r>
      <w:r w:rsidR="00BA080F">
        <w:rPr>
          <w:sz w:val="28"/>
          <w:szCs w:val="28"/>
          <w:lang w:val="uk-UA"/>
        </w:rPr>
        <w:t xml:space="preserve"> </w:t>
      </w:r>
      <w:r w:rsidRPr="00BA080F">
        <w:rPr>
          <w:sz w:val="28"/>
          <w:szCs w:val="28"/>
          <w:lang w:val="uk-UA"/>
        </w:rPr>
        <w:t>армії.</w:t>
      </w:r>
    </w:p>
    <w:p w:rsidR="003364B4" w:rsidRPr="00BA080F" w:rsidRDefault="003364B4" w:rsidP="00005F3A">
      <w:pPr>
        <w:shd w:val="clear" w:color="auto" w:fill="FFFFFF"/>
        <w:ind w:firstLine="567"/>
        <w:contextualSpacing/>
        <w:jc w:val="both"/>
        <w:rPr>
          <w:sz w:val="28"/>
          <w:szCs w:val="28"/>
          <w:lang w:val="uk-UA"/>
        </w:rPr>
      </w:pPr>
      <w:r w:rsidRPr="00BA080F">
        <w:rPr>
          <w:rStyle w:val="FontStyle41"/>
          <w:sz w:val="28"/>
          <w:szCs w:val="28"/>
          <w:lang w:val="uk-UA"/>
        </w:rPr>
        <w:t>Продовженням</w:t>
      </w:r>
      <w:r w:rsidR="00BA080F">
        <w:rPr>
          <w:rStyle w:val="FontStyle41"/>
          <w:sz w:val="28"/>
          <w:szCs w:val="28"/>
          <w:lang w:val="uk-UA"/>
        </w:rPr>
        <w:t xml:space="preserve"> </w:t>
      </w:r>
      <w:r w:rsidRPr="00BA080F">
        <w:rPr>
          <w:rStyle w:val="FontStyle41"/>
          <w:sz w:val="28"/>
          <w:szCs w:val="28"/>
          <w:lang w:val="uk-UA"/>
        </w:rPr>
        <w:t>депортаційних</w:t>
      </w:r>
      <w:r w:rsidR="00BA080F">
        <w:rPr>
          <w:rStyle w:val="FontStyle41"/>
          <w:sz w:val="28"/>
          <w:szCs w:val="28"/>
          <w:lang w:val="uk-UA"/>
        </w:rPr>
        <w:t xml:space="preserve"> </w:t>
      </w:r>
      <w:r w:rsidRPr="00BA080F">
        <w:rPr>
          <w:rStyle w:val="FontStyle41"/>
          <w:sz w:val="28"/>
          <w:szCs w:val="28"/>
          <w:lang w:val="uk-UA"/>
        </w:rPr>
        <w:t>заходів</w:t>
      </w:r>
      <w:r w:rsidR="00BA080F">
        <w:rPr>
          <w:rStyle w:val="FontStyle41"/>
          <w:sz w:val="28"/>
          <w:szCs w:val="28"/>
          <w:lang w:val="uk-UA"/>
        </w:rPr>
        <w:t xml:space="preserve"> </w:t>
      </w:r>
      <w:r w:rsidRPr="00BA080F">
        <w:rPr>
          <w:rStyle w:val="FontStyle41"/>
          <w:sz w:val="28"/>
          <w:szCs w:val="28"/>
          <w:lang w:val="uk-UA"/>
        </w:rPr>
        <w:t xml:space="preserve">царату став </w:t>
      </w:r>
      <w:r w:rsidRPr="00BA080F">
        <w:rPr>
          <w:sz w:val="28"/>
          <w:szCs w:val="28"/>
          <w:lang w:val="uk-UA"/>
        </w:rPr>
        <w:t>указ від 2 лютого 1917</w:t>
      </w:r>
      <w:r w:rsidR="00BA080F">
        <w:rPr>
          <w:sz w:val="28"/>
          <w:szCs w:val="28"/>
          <w:lang w:val="uk-UA"/>
        </w:rPr>
        <w:t> </w:t>
      </w:r>
      <w:r w:rsidRPr="00BA080F">
        <w:rPr>
          <w:sz w:val="28"/>
          <w:szCs w:val="28"/>
          <w:lang w:val="uk-UA"/>
        </w:rPr>
        <w:t>р. про переселення</w:t>
      </w:r>
      <w:r w:rsidR="00BA080F">
        <w:rPr>
          <w:sz w:val="28"/>
          <w:szCs w:val="28"/>
          <w:lang w:val="uk-UA"/>
        </w:rPr>
        <w:t xml:space="preserve"> </w:t>
      </w:r>
      <w:r w:rsidRPr="00BA080F">
        <w:rPr>
          <w:sz w:val="28"/>
          <w:szCs w:val="28"/>
          <w:lang w:val="uk-UA"/>
        </w:rPr>
        <w:t>всіх</w:t>
      </w:r>
      <w:r w:rsidR="00BA080F">
        <w:rPr>
          <w:sz w:val="28"/>
          <w:szCs w:val="28"/>
          <w:lang w:val="uk-UA"/>
        </w:rPr>
        <w:t xml:space="preserve"> </w:t>
      </w:r>
      <w:r w:rsidRPr="00BA080F">
        <w:rPr>
          <w:sz w:val="28"/>
          <w:szCs w:val="28"/>
          <w:lang w:val="uk-UA"/>
        </w:rPr>
        <w:t>німців</w:t>
      </w:r>
      <w:r w:rsidR="00BA080F">
        <w:rPr>
          <w:sz w:val="28"/>
          <w:szCs w:val="28"/>
          <w:lang w:val="uk-UA"/>
        </w:rPr>
        <w:t xml:space="preserve"> </w:t>
      </w:r>
      <w:r w:rsidRPr="00BA080F">
        <w:rPr>
          <w:sz w:val="28"/>
          <w:szCs w:val="28"/>
          <w:lang w:val="uk-UA"/>
        </w:rPr>
        <w:t>углиб</w:t>
      </w:r>
      <w:r w:rsidR="00BA080F">
        <w:rPr>
          <w:sz w:val="28"/>
          <w:szCs w:val="28"/>
          <w:lang w:val="uk-UA"/>
        </w:rPr>
        <w:t xml:space="preserve"> </w:t>
      </w:r>
      <w:r w:rsidRPr="00BA080F">
        <w:rPr>
          <w:sz w:val="28"/>
          <w:szCs w:val="28"/>
          <w:lang w:val="uk-UA"/>
        </w:rPr>
        <w:t>Росії</w:t>
      </w:r>
      <w:r w:rsidRPr="00005F3A">
        <w:rPr>
          <w:rStyle w:val="a8"/>
          <w:sz w:val="28"/>
          <w:szCs w:val="28"/>
        </w:rPr>
        <w:footnoteReference w:id="127"/>
      </w:r>
      <w:r w:rsidRPr="00BA080F">
        <w:rPr>
          <w:sz w:val="28"/>
          <w:szCs w:val="28"/>
          <w:lang w:val="uk-UA"/>
        </w:rPr>
        <w:t>. Однак</w:t>
      </w:r>
      <w:r w:rsidR="00BA080F">
        <w:rPr>
          <w:sz w:val="28"/>
          <w:szCs w:val="28"/>
          <w:lang w:val="uk-UA"/>
        </w:rPr>
        <w:t xml:space="preserve"> </w:t>
      </w:r>
      <w:r w:rsidRPr="00BA080F">
        <w:rPr>
          <w:sz w:val="28"/>
          <w:szCs w:val="28"/>
          <w:lang w:val="uk-UA"/>
        </w:rPr>
        <w:t>його</w:t>
      </w:r>
      <w:r w:rsidR="00BA080F">
        <w:rPr>
          <w:sz w:val="28"/>
          <w:szCs w:val="28"/>
          <w:lang w:val="uk-UA"/>
        </w:rPr>
        <w:t xml:space="preserve"> </w:t>
      </w:r>
      <w:r w:rsidRPr="00BA080F">
        <w:rPr>
          <w:sz w:val="28"/>
          <w:szCs w:val="28"/>
          <w:lang w:val="uk-UA"/>
        </w:rPr>
        <w:t>реалізації</w:t>
      </w:r>
      <w:r w:rsidR="00BA080F">
        <w:rPr>
          <w:sz w:val="28"/>
          <w:szCs w:val="28"/>
          <w:lang w:val="uk-UA"/>
        </w:rPr>
        <w:t xml:space="preserve"> </w:t>
      </w:r>
      <w:r w:rsidRPr="00BA080F">
        <w:rPr>
          <w:sz w:val="28"/>
          <w:szCs w:val="28"/>
          <w:lang w:val="uk-UA"/>
        </w:rPr>
        <w:t>перешкодила</w:t>
      </w:r>
      <w:r w:rsidR="00BA080F">
        <w:rPr>
          <w:sz w:val="28"/>
          <w:szCs w:val="28"/>
          <w:lang w:val="uk-UA"/>
        </w:rPr>
        <w:t xml:space="preserve"> </w:t>
      </w:r>
      <w:r w:rsidRPr="00BA080F">
        <w:rPr>
          <w:sz w:val="28"/>
          <w:szCs w:val="28"/>
          <w:lang w:val="uk-UA"/>
        </w:rPr>
        <w:t>Лютнева</w:t>
      </w:r>
      <w:r w:rsidR="00BA080F">
        <w:rPr>
          <w:sz w:val="28"/>
          <w:szCs w:val="28"/>
          <w:lang w:val="uk-UA"/>
        </w:rPr>
        <w:t xml:space="preserve"> </w:t>
      </w:r>
      <w:r w:rsidRPr="00BA080F">
        <w:rPr>
          <w:sz w:val="28"/>
          <w:szCs w:val="28"/>
          <w:lang w:val="uk-UA"/>
        </w:rPr>
        <w:t>революція.</w:t>
      </w:r>
    </w:p>
    <w:p w:rsidR="003364B4" w:rsidRPr="004459C9" w:rsidRDefault="003364B4" w:rsidP="00005F3A">
      <w:pPr>
        <w:shd w:val="clear" w:color="auto" w:fill="FFFFFF"/>
        <w:ind w:firstLine="567"/>
        <w:contextualSpacing/>
        <w:jc w:val="both"/>
        <w:rPr>
          <w:sz w:val="28"/>
          <w:szCs w:val="28"/>
          <w:lang w:val="uk-UA"/>
        </w:rPr>
      </w:pPr>
      <w:r w:rsidRPr="004459C9">
        <w:rPr>
          <w:sz w:val="28"/>
          <w:szCs w:val="28"/>
          <w:lang w:val="uk-UA"/>
        </w:rPr>
        <w:t>Внаслідок</w:t>
      </w:r>
      <w:r w:rsidR="00BA080F">
        <w:rPr>
          <w:sz w:val="28"/>
          <w:szCs w:val="28"/>
          <w:lang w:val="uk-UA"/>
        </w:rPr>
        <w:t xml:space="preserve"> </w:t>
      </w:r>
      <w:r w:rsidRPr="004459C9">
        <w:rPr>
          <w:sz w:val="28"/>
          <w:szCs w:val="28"/>
          <w:lang w:val="uk-UA"/>
        </w:rPr>
        <w:t>воєнних</w:t>
      </w:r>
      <w:r w:rsidR="00BA080F">
        <w:rPr>
          <w:sz w:val="28"/>
          <w:szCs w:val="28"/>
          <w:lang w:val="uk-UA"/>
        </w:rPr>
        <w:t xml:space="preserve"> </w:t>
      </w:r>
      <w:r w:rsidRPr="004459C9">
        <w:rPr>
          <w:sz w:val="28"/>
          <w:szCs w:val="28"/>
          <w:lang w:val="uk-UA"/>
        </w:rPr>
        <w:t>дій</w:t>
      </w:r>
      <w:r w:rsidR="00BA080F">
        <w:rPr>
          <w:sz w:val="28"/>
          <w:szCs w:val="28"/>
          <w:lang w:val="uk-UA"/>
        </w:rPr>
        <w:t xml:space="preserve"> </w:t>
      </w:r>
      <w:r w:rsidRPr="004459C9">
        <w:rPr>
          <w:sz w:val="28"/>
          <w:szCs w:val="28"/>
          <w:lang w:val="uk-UA"/>
        </w:rPr>
        <w:t>було перервано звичний уклад громадського, економічного та культурного життя</w:t>
      </w:r>
      <w:r w:rsidR="00BA080F">
        <w:rPr>
          <w:sz w:val="28"/>
          <w:szCs w:val="28"/>
          <w:lang w:val="uk-UA"/>
        </w:rPr>
        <w:t xml:space="preserve"> </w:t>
      </w:r>
      <w:r w:rsidRPr="004459C9">
        <w:rPr>
          <w:sz w:val="28"/>
          <w:szCs w:val="28"/>
          <w:lang w:val="uk-UA"/>
        </w:rPr>
        <w:t>галицьких</w:t>
      </w:r>
      <w:r w:rsidR="00BA080F">
        <w:rPr>
          <w:sz w:val="28"/>
          <w:szCs w:val="28"/>
          <w:lang w:val="uk-UA"/>
        </w:rPr>
        <w:t xml:space="preserve"> </w:t>
      </w:r>
      <w:r w:rsidRPr="004459C9">
        <w:rPr>
          <w:sz w:val="28"/>
          <w:szCs w:val="28"/>
          <w:lang w:val="uk-UA"/>
        </w:rPr>
        <w:t>німців. Значна</w:t>
      </w:r>
      <w:r w:rsidR="00BA080F">
        <w:rPr>
          <w:sz w:val="28"/>
          <w:szCs w:val="28"/>
          <w:lang w:val="uk-UA"/>
        </w:rPr>
        <w:t xml:space="preserve"> </w:t>
      </w:r>
      <w:r w:rsidRPr="004459C9">
        <w:rPr>
          <w:sz w:val="28"/>
          <w:szCs w:val="28"/>
          <w:lang w:val="uk-UA"/>
        </w:rPr>
        <w:t>кількість</w:t>
      </w:r>
      <w:r w:rsidR="00BA080F">
        <w:rPr>
          <w:sz w:val="28"/>
          <w:szCs w:val="28"/>
          <w:lang w:val="uk-UA"/>
        </w:rPr>
        <w:t xml:space="preserve"> </w:t>
      </w:r>
      <w:r w:rsidRPr="004459C9">
        <w:rPr>
          <w:sz w:val="28"/>
          <w:szCs w:val="28"/>
          <w:lang w:val="uk-UA"/>
        </w:rPr>
        <w:t>німецьких</w:t>
      </w:r>
      <w:r w:rsidR="00BA080F">
        <w:rPr>
          <w:sz w:val="28"/>
          <w:szCs w:val="28"/>
          <w:lang w:val="uk-UA"/>
        </w:rPr>
        <w:t xml:space="preserve"> </w:t>
      </w:r>
      <w:r w:rsidRPr="004459C9">
        <w:rPr>
          <w:sz w:val="28"/>
          <w:szCs w:val="28"/>
          <w:lang w:val="uk-UA"/>
        </w:rPr>
        <w:t>колоній краю потерпіла</w:t>
      </w:r>
      <w:r w:rsidR="00BA080F">
        <w:rPr>
          <w:sz w:val="28"/>
          <w:szCs w:val="28"/>
          <w:lang w:val="uk-UA"/>
        </w:rPr>
        <w:t xml:space="preserve"> </w:t>
      </w:r>
      <w:r w:rsidRPr="004459C9">
        <w:rPr>
          <w:sz w:val="28"/>
          <w:szCs w:val="28"/>
          <w:lang w:val="uk-UA"/>
        </w:rPr>
        <w:t>від</w:t>
      </w:r>
      <w:r w:rsidR="00BA080F">
        <w:rPr>
          <w:sz w:val="28"/>
          <w:szCs w:val="28"/>
          <w:lang w:val="uk-UA"/>
        </w:rPr>
        <w:t xml:space="preserve"> </w:t>
      </w:r>
      <w:r w:rsidRPr="004459C9">
        <w:rPr>
          <w:sz w:val="28"/>
          <w:szCs w:val="28"/>
          <w:lang w:val="uk-UA"/>
        </w:rPr>
        <w:t>збройних</w:t>
      </w:r>
      <w:r w:rsidR="00BA080F">
        <w:rPr>
          <w:sz w:val="28"/>
          <w:szCs w:val="28"/>
          <w:lang w:val="uk-UA"/>
        </w:rPr>
        <w:t xml:space="preserve"> </w:t>
      </w:r>
      <w:r w:rsidRPr="004459C9">
        <w:rPr>
          <w:sz w:val="28"/>
          <w:szCs w:val="28"/>
          <w:lang w:val="uk-UA"/>
        </w:rPr>
        <w:t>сутичок</w:t>
      </w:r>
      <w:r w:rsidR="00BA080F">
        <w:rPr>
          <w:sz w:val="28"/>
          <w:szCs w:val="28"/>
          <w:lang w:val="uk-UA"/>
        </w:rPr>
        <w:t xml:space="preserve"> </w:t>
      </w:r>
      <w:r w:rsidRPr="004459C9">
        <w:rPr>
          <w:sz w:val="28"/>
          <w:szCs w:val="28"/>
          <w:lang w:val="uk-UA"/>
        </w:rPr>
        <w:t>воюючих</w:t>
      </w:r>
      <w:r w:rsidR="00BA080F">
        <w:rPr>
          <w:sz w:val="28"/>
          <w:szCs w:val="28"/>
          <w:lang w:val="uk-UA"/>
        </w:rPr>
        <w:t xml:space="preserve"> </w:t>
      </w:r>
      <w:r w:rsidRPr="004459C9">
        <w:rPr>
          <w:sz w:val="28"/>
          <w:szCs w:val="28"/>
          <w:lang w:val="uk-UA"/>
        </w:rPr>
        <w:t>сторін, стихійних</w:t>
      </w:r>
      <w:r w:rsidR="00BA080F">
        <w:rPr>
          <w:sz w:val="28"/>
          <w:szCs w:val="28"/>
          <w:lang w:val="uk-UA"/>
        </w:rPr>
        <w:t xml:space="preserve"> </w:t>
      </w:r>
      <w:r w:rsidRPr="004459C9">
        <w:rPr>
          <w:sz w:val="28"/>
          <w:szCs w:val="28"/>
          <w:lang w:val="uk-UA"/>
        </w:rPr>
        <w:t>бід та руйнування. Тому частина</w:t>
      </w:r>
      <w:r w:rsidR="00BA080F">
        <w:rPr>
          <w:sz w:val="28"/>
          <w:szCs w:val="28"/>
          <w:lang w:val="uk-UA"/>
        </w:rPr>
        <w:t xml:space="preserve"> </w:t>
      </w:r>
      <w:r w:rsidRPr="004459C9">
        <w:rPr>
          <w:sz w:val="28"/>
          <w:szCs w:val="28"/>
          <w:lang w:val="uk-UA"/>
        </w:rPr>
        <w:t>колоністів</w:t>
      </w:r>
      <w:r w:rsidR="00BA080F">
        <w:rPr>
          <w:sz w:val="28"/>
          <w:szCs w:val="28"/>
          <w:lang w:val="uk-UA"/>
        </w:rPr>
        <w:t xml:space="preserve"> </w:t>
      </w:r>
      <w:r w:rsidRPr="004459C9">
        <w:rPr>
          <w:sz w:val="28"/>
          <w:szCs w:val="28"/>
          <w:lang w:val="uk-UA"/>
        </w:rPr>
        <w:t>переїхала до Верхньої</w:t>
      </w:r>
      <w:r w:rsidR="00BA080F">
        <w:rPr>
          <w:sz w:val="28"/>
          <w:szCs w:val="28"/>
          <w:lang w:val="uk-UA"/>
        </w:rPr>
        <w:t xml:space="preserve"> </w:t>
      </w:r>
      <w:r w:rsidRPr="004459C9">
        <w:rPr>
          <w:sz w:val="28"/>
          <w:szCs w:val="28"/>
          <w:lang w:val="uk-UA"/>
        </w:rPr>
        <w:lastRenderedPageBreak/>
        <w:t>Австрії, Нижнього</w:t>
      </w:r>
      <w:r w:rsidR="00BA080F">
        <w:rPr>
          <w:sz w:val="28"/>
          <w:szCs w:val="28"/>
          <w:lang w:val="uk-UA"/>
        </w:rPr>
        <w:t xml:space="preserve"> </w:t>
      </w:r>
      <w:r w:rsidRPr="004459C9">
        <w:rPr>
          <w:sz w:val="28"/>
          <w:szCs w:val="28"/>
          <w:lang w:val="uk-UA"/>
        </w:rPr>
        <w:t>Штайєрмарку та у передгір’я Карпат у пошуках</w:t>
      </w:r>
      <w:r w:rsidR="00BA080F">
        <w:rPr>
          <w:sz w:val="28"/>
          <w:szCs w:val="28"/>
          <w:lang w:val="uk-UA"/>
        </w:rPr>
        <w:t xml:space="preserve"> </w:t>
      </w:r>
      <w:r w:rsidRPr="004459C9">
        <w:rPr>
          <w:sz w:val="28"/>
          <w:szCs w:val="28"/>
          <w:lang w:val="uk-UA"/>
        </w:rPr>
        <w:t>кращого</w:t>
      </w:r>
      <w:r w:rsidR="00BA080F">
        <w:rPr>
          <w:sz w:val="28"/>
          <w:szCs w:val="28"/>
          <w:lang w:val="uk-UA"/>
        </w:rPr>
        <w:t xml:space="preserve"> </w:t>
      </w:r>
      <w:r w:rsidRPr="004459C9">
        <w:rPr>
          <w:sz w:val="28"/>
          <w:szCs w:val="28"/>
          <w:lang w:val="uk-UA"/>
        </w:rPr>
        <w:t>застосування</w:t>
      </w:r>
      <w:r w:rsidR="00BA080F">
        <w:rPr>
          <w:sz w:val="28"/>
          <w:szCs w:val="28"/>
          <w:lang w:val="uk-UA"/>
        </w:rPr>
        <w:t xml:space="preserve"> </w:t>
      </w:r>
      <w:r w:rsidRPr="004459C9">
        <w:rPr>
          <w:sz w:val="28"/>
          <w:szCs w:val="28"/>
          <w:lang w:val="uk-UA"/>
        </w:rPr>
        <w:t>професійних</w:t>
      </w:r>
      <w:r w:rsidR="00BA080F">
        <w:rPr>
          <w:sz w:val="28"/>
          <w:szCs w:val="28"/>
          <w:lang w:val="uk-UA"/>
        </w:rPr>
        <w:t xml:space="preserve"> </w:t>
      </w:r>
      <w:r w:rsidRPr="004459C9">
        <w:rPr>
          <w:sz w:val="28"/>
          <w:szCs w:val="28"/>
          <w:lang w:val="uk-UA"/>
        </w:rPr>
        <w:t>кваліфікацій, захисту</w:t>
      </w:r>
      <w:r w:rsidR="00BA080F">
        <w:rPr>
          <w:sz w:val="28"/>
          <w:szCs w:val="28"/>
          <w:lang w:val="uk-UA"/>
        </w:rPr>
        <w:t xml:space="preserve"> </w:t>
      </w:r>
      <w:r w:rsidRPr="004459C9">
        <w:rPr>
          <w:sz w:val="28"/>
          <w:szCs w:val="28"/>
          <w:lang w:val="uk-UA"/>
        </w:rPr>
        <w:t>сімей</w:t>
      </w:r>
      <w:r w:rsidR="00BA080F">
        <w:rPr>
          <w:sz w:val="28"/>
          <w:szCs w:val="28"/>
          <w:lang w:val="uk-UA"/>
        </w:rPr>
        <w:t xml:space="preserve"> </w:t>
      </w:r>
      <w:r w:rsidRPr="004459C9">
        <w:rPr>
          <w:sz w:val="28"/>
          <w:szCs w:val="28"/>
          <w:lang w:val="uk-UA"/>
        </w:rPr>
        <w:t>від</w:t>
      </w:r>
      <w:r w:rsidR="00BA080F">
        <w:rPr>
          <w:sz w:val="28"/>
          <w:szCs w:val="28"/>
          <w:lang w:val="uk-UA"/>
        </w:rPr>
        <w:t xml:space="preserve"> </w:t>
      </w:r>
      <w:r w:rsidRPr="004459C9">
        <w:rPr>
          <w:sz w:val="28"/>
          <w:szCs w:val="28"/>
          <w:lang w:val="uk-UA"/>
        </w:rPr>
        <w:t>фізичного</w:t>
      </w:r>
      <w:r w:rsidR="00BA080F">
        <w:rPr>
          <w:sz w:val="28"/>
          <w:szCs w:val="28"/>
          <w:lang w:val="uk-UA"/>
        </w:rPr>
        <w:t xml:space="preserve"> </w:t>
      </w:r>
      <w:r w:rsidRPr="004459C9">
        <w:rPr>
          <w:sz w:val="28"/>
          <w:szCs w:val="28"/>
          <w:lang w:val="uk-UA"/>
        </w:rPr>
        <w:t>знищення та матеріального</w:t>
      </w:r>
      <w:r w:rsidR="00BA080F">
        <w:rPr>
          <w:sz w:val="28"/>
          <w:szCs w:val="28"/>
          <w:lang w:val="uk-UA"/>
        </w:rPr>
        <w:t xml:space="preserve"> </w:t>
      </w:r>
      <w:r w:rsidRPr="004459C9">
        <w:rPr>
          <w:sz w:val="28"/>
          <w:szCs w:val="28"/>
          <w:lang w:val="uk-UA"/>
        </w:rPr>
        <w:t>зубожіння</w:t>
      </w:r>
      <w:r w:rsidRPr="00005F3A">
        <w:rPr>
          <w:rStyle w:val="a8"/>
          <w:snapToGrid w:val="0"/>
          <w:sz w:val="28"/>
          <w:szCs w:val="28"/>
        </w:rPr>
        <w:footnoteReference w:id="128"/>
      </w:r>
      <w:r w:rsidRPr="004459C9">
        <w:rPr>
          <w:sz w:val="28"/>
          <w:szCs w:val="28"/>
          <w:lang w:val="uk-UA"/>
        </w:rPr>
        <w:t>.</w:t>
      </w:r>
    </w:p>
    <w:p w:rsidR="003364B4" w:rsidRPr="00005F3A" w:rsidRDefault="003364B4" w:rsidP="00005F3A">
      <w:pPr>
        <w:shd w:val="clear" w:color="auto" w:fill="FFFFFF"/>
        <w:ind w:firstLine="567"/>
        <w:contextualSpacing/>
        <w:jc w:val="both"/>
        <w:rPr>
          <w:rStyle w:val="FontStyle41"/>
          <w:sz w:val="28"/>
          <w:szCs w:val="28"/>
        </w:rPr>
      </w:pPr>
      <w:r w:rsidRPr="004459C9">
        <w:rPr>
          <w:rStyle w:val="FontStyle41"/>
          <w:sz w:val="28"/>
          <w:szCs w:val="28"/>
          <w:lang w:val="uk-UA"/>
        </w:rPr>
        <w:t>Ведучи</w:t>
      </w:r>
      <w:r w:rsidR="00BA080F">
        <w:rPr>
          <w:rStyle w:val="FontStyle41"/>
          <w:sz w:val="28"/>
          <w:szCs w:val="28"/>
          <w:lang w:val="uk-UA"/>
        </w:rPr>
        <w:t xml:space="preserve"> </w:t>
      </w:r>
      <w:r w:rsidRPr="004459C9">
        <w:rPr>
          <w:rStyle w:val="FontStyle41"/>
          <w:sz w:val="28"/>
          <w:szCs w:val="28"/>
          <w:lang w:val="uk-UA"/>
        </w:rPr>
        <w:t>мову про законодавчу</w:t>
      </w:r>
      <w:r w:rsidR="00BA080F">
        <w:rPr>
          <w:rStyle w:val="FontStyle41"/>
          <w:sz w:val="28"/>
          <w:szCs w:val="28"/>
          <w:lang w:val="uk-UA"/>
        </w:rPr>
        <w:t xml:space="preserve"> </w:t>
      </w:r>
      <w:r w:rsidRPr="004459C9">
        <w:rPr>
          <w:rStyle w:val="FontStyle41"/>
          <w:sz w:val="28"/>
          <w:szCs w:val="28"/>
          <w:lang w:val="uk-UA"/>
        </w:rPr>
        <w:t>реґламентацію в Російській</w:t>
      </w:r>
      <w:r w:rsidR="00BA080F">
        <w:rPr>
          <w:rStyle w:val="FontStyle41"/>
          <w:sz w:val="28"/>
          <w:szCs w:val="28"/>
          <w:lang w:val="uk-UA"/>
        </w:rPr>
        <w:t xml:space="preserve"> </w:t>
      </w:r>
      <w:r w:rsidRPr="004459C9">
        <w:rPr>
          <w:rStyle w:val="FontStyle41"/>
          <w:sz w:val="28"/>
          <w:szCs w:val="28"/>
          <w:lang w:val="uk-UA"/>
        </w:rPr>
        <w:t>імперії</w:t>
      </w:r>
      <w:r w:rsidR="00BA080F">
        <w:rPr>
          <w:rStyle w:val="FontStyle41"/>
          <w:sz w:val="28"/>
          <w:szCs w:val="28"/>
          <w:lang w:val="uk-UA"/>
        </w:rPr>
        <w:t xml:space="preserve"> </w:t>
      </w:r>
      <w:r w:rsidRPr="004459C9">
        <w:rPr>
          <w:rStyle w:val="FontStyle41"/>
          <w:sz w:val="28"/>
          <w:szCs w:val="28"/>
          <w:lang w:val="uk-UA"/>
        </w:rPr>
        <w:t>політико-правового становища іноетнічного</w:t>
      </w:r>
      <w:r w:rsidR="00BA080F">
        <w:rPr>
          <w:rStyle w:val="FontStyle41"/>
          <w:sz w:val="28"/>
          <w:szCs w:val="28"/>
          <w:lang w:val="uk-UA"/>
        </w:rPr>
        <w:t xml:space="preserve"> </w:t>
      </w:r>
      <w:r w:rsidRPr="004459C9">
        <w:rPr>
          <w:rStyle w:val="FontStyle41"/>
          <w:sz w:val="28"/>
          <w:szCs w:val="28"/>
          <w:lang w:val="uk-UA"/>
        </w:rPr>
        <w:t>населення, слід</w:t>
      </w:r>
      <w:r w:rsidR="00BA080F">
        <w:rPr>
          <w:rStyle w:val="FontStyle41"/>
          <w:sz w:val="28"/>
          <w:szCs w:val="28"/>
          <w:lang w:val="uk-UA"/>
        </w:rPr>
        <w:t xml:space="preserve"> </w:t>
      </w:r>
      <w:r w:rsidRPr="004459C9">
        <w:rPr>
          <w:rStyle w:val="FontStyle41"/>
          <w:sz w:val="28"/>
          <w:szCs w:val="28"/>
          <w:lang w:val="uk-UA"/>
        </w:rPr>
        <w:t>зазначити, що</w:t>
      </w:r>
      <w:r w:rsidR="00BA080F">
        <w:rPr>
          <w:rStyle w:val="FontStyle41"/>
          <w:sz w:val="28"/>
          <w:szCs w:val="28"/>
          <w:lang w:val="uk-UA"/>
        </w:rPr>
        <w:t xml:space="preserve"> </w:t>
      </w:r>
      <w:r w:rsidRPr="004459C9">
        <w:rPr>
          <w:rStyle w:val="FontStyle41"/>
          <w:sz w:val="28"/>
          <w:szCs w:val="28"/>
          <w:lang w:val="uk-UA"/>
        </w:rPr>
        <w:t>стосовно</w:t>
      </w:r>
      <w:r w:rsidR="00BA080F">
        <w:rPr>
          <w:rStyle w:val="FontStyle41"/>
          <w:sz w:val="28"/>
          <w:szCs w:val="28"/>
          <w:lang w:val="uk-UA"/>
        </w:rPr>
        <w:t xml:space="preserve"> </w:t>
      </w:r>
      <w:r w:rsidRPr="004459C9">
        <w:rPr>
          <w:rStyle w:val="FontStyle41"/>
          <w:sz w:val="28"/>
          <w:szCs w:val="28"/>
          <w:lang w:val="uk-UA"/>
        </w:rPr>
        <w:t>окреми</w:t>
      </w:r>
      <w:r w:rsidR="00BA080F">
        <w:rPr>
          <w:rStyle w:val="FontStyle41"/>
          <w:sz w:val="28"/>
          <w:szCs w:val="28"/>
          <w:lang w:val="uk-UA"/>
        </w:rPr>
        <w:t xml:space="preserve"> </w:t>
      </w:r>
      <w:r w:rsidRPr="004459C9">
        <w:rPr>
          <w:rStyle w:val="FontStyle41"/>
          <w:sz w:val="28"/>
          <w:szCs w:val="28"/>
          <w:lang w:val="uk-UA"/>
        </w:rPr>
        <w:t>хетнічних</w:t>
      </w:r>
      <w:r w:rsidR="00BA080F">
        <w:rPr>
          <w:rStyle w:val="FontStyle41"/>
          <w:sz w:val="28"/>
          <w:szCs w:val="28"/>
          <w:lang w:val="uk-UA"/>
        </w:rPr>
        <w:t xml:space="preserve"> </w:t>
      </w:r>
      <w:r w:rsidRPr="004459C9">
        <w:rPr>
          <w:rStyle w:val="FontStyle41"/>
          <w:sz w:val="28"/>
          <w:szCs w:val="28"/>
          <w:lang w:val="uk-UA"/>
        </w:rPr>
        <w:t>груп</w:t>
      </w:r>
      <w:r w:rsidRPr="004459C9">
        <w:rPr>
          <w:snapToGrid w:val="0"/>
          <w:sz w:val="28"/>
          <w:szCs w:val="28"/>
          <w:lang w:val="uk-UA"/>
        </w:rPr>
        <w:t>, насамперед</w:t>
      </w:r>
      <w:r w:rsidR="00BA080F">
        <w:rPr>
          <w:snapToGrid w:val="0"/>
          <w:sz w:val="28"/>
          <w:szCs w:val="28"/>
          <w:lang w:val="uk-UA"/>
        </w:rPr>
        <w:t xml:space="preserve"> </w:t>
      </w:r>
      <w:r w:rsidRPr="004459C9">
        <w:rPr>
          <w:rStyle w:val="FontStyle41"/>
          <w:sz w:val="28"/>
          <w:szCs w:val="28"/>
          <w:lang w:val="uk-UA"/>
        </w:rPr>
        <w:t xml:space="preserve">чехів, греків, болгарів, білорусів, </w:t>
      </w:r>
      <w:r w:rsidRPr="004459C9">
        <w:rPr>
          <w:snapToGrid w:val="0"/>
          <w:sz w:val="28"/>
          <w:szCs w:val="28"/>
          <w:lang w:val="uk-UA"/>
        </w:rPr>
        <w:t>циган</w:t>
      </w:r>
      <w:r w:rsidR="00BA080F">
        <w:rPr>
          <w:snapToGrid w:val="0"/>
          <w:sz w:val="28"/>
          <w:szCs w:val="28"/>
          <w:lang w:val="uk-UA"/>
        </w:rPr>
        <w:t xml:space="preserve"> </w:t>
      </w:r>
      <w:r w:rsidRPr="004459C9">
        <w:rPr>
          <w:snapToGrid w:val="0"/>
          <w:sz w:val="28"/>
          <w:szCs w:val="28"/>
          <w:lang w:val="uk-UA"/>
        </w:rPr>
        <w:t>тощо,</w:t>
      </w:r>
      <w:r w:rsidR="00BA080F">
        <w:rPr>
          <w:snapToGrid w:val="0"/>
          <w:sz w:val="28"/>
          <w:szCs w:val="28"/>
          <w:lang w:val="uk-UA"/>
        </w:rPr>
        <w:t xml:space="preserve"> </w:t>
      </w:r>
      <w:r w:rsidRPr="004459C9">
        <w:rPr>
          <w:rStyle w:val="FontStyle41"/>
          <w:sz w:val="28"/>
          <w:szCs w:val="28"/>
          <w:lang w:val="uk-UA"/>
        </w:rPr>
        <w:t>спеціальних</w:t>
      </w:r>
      <w:r w:rsidR="00BA080F">
        <w:rPr>
          <w:rStyle w:val="FontStyle41"/>
          <w:sz w:val="28"/>
          <w:szCs w:val="28"/>
          <w:lang w:val="uk-UA"/>
        </w:rPr>
        <w:t xml:space="preserve"> </w:t>
      </w:r>
      <w:r w:rsidRPr="004459C9">
        <w:rPr>
          <w:rStyle w:val="FontStyle41"/>
          <w:sz w:val="28"/>
          <w:szCs w:val="28"/>
          <w:lang w:val="uk-UA"/>
        </w:rPr>
        <w:t>нормативних</w:t>
      </w:r>
      <w:r w:rsidR="00BA080F">
        <w:rPr>
          <w:rStyle w:val="FontStyle41"/>
          <w:sz w:val="28"/>
          <w:szCs w:val="28"/>
          <w:lang w:val="uk-UA"/>
        </w:rPr>
        <w:t xml:space="preserve"> </w:t>
      </w:r>
      <w:r w:rsidRPr="004459C9">
        <w:rPr>
          <w:rStyle w:val="FontStyle41"/>
          <w:sz w:val="28"/>
          <w:szCs w:val="28"/>
          <w:lang w:val="uk-UA"/>
        </w:rPr>
        <w:t xml:space="preserve">обмежень не існувало. </w:t>
      </w:r>
      <w:r w:rsidRPr="00005F3A">
        <w:rPr>
          <w:rStyle w:val="FontStyle41"/>
          <w:sz w:val="28"/>
          <w:szCs w:val="28"/>
        </w:rPr>
        <w:t>Це</w:t>
      </w:r>
      <w:r w:rsidR="00BA080F">
        <w:rPr>
          <w:rStyle w:val="FontStyle41"/>
          <w:sz w:val="28"/>
          <w:szCs w:val="28"/>
          <w:lang w:val="uk-UA"/>
        </w:rPr>
        <w:t xml:space="preserve"> </w:t>
      </w:r>
      <w:r w:rsidRPr="00005F3A">
        <w:rPr>
          <w:rStyle w:val="FontStyle41"/>
          <w:sz w:val="28"/>
          <w:szCs w:val="28"/>
        </w:rPr>
        <w:t>було</w:t>
      </w:r>
      <w:r w:rsidR="00BA080F">
        <w:rPr>
          <w:rStyle w:val="FontStyle41"/>
          <w:sz w:val="28"/>
          <w:szCs w:val="28"/>
          <w:lang w:val="uk-UA"/>
        </w:rPr>
        <w:t xml:space="preserve"> </w:t>
      </w:r>
      <w:r w:rsidRPr="00005F3A">
        <w:rPr>
          <w:rStyle w:val="FontStyle41"/>
          <w:sz w:val="28"/>
          <w:szCs w:val="28"/>
        </w:rPr>
        <w:t>зумовлено</w:t>
      </w:r>
      <w:r w:rsidR="00BA080F">
        <w:rPr>
          <w:rStyle w:val="FontStyle41"/>
          <w:sz w:val="28"/>
          <w:szCs w:val="28"/>
          <w:lang w:val="uk-UA"/>
        </w:rPr>
        <w:t xml:space="preserve"> </w:t>
      </w:r>
      <w:r w:rsidRPr="00005F3A">
        <w:rPr>
          <w:rStyle w:val="FontStyle41"/>
          <w:sz w:val="28"/>
          <w:szCs w:val="28"/>
        </w:rPr>
        <w:t>тим, що</w:t>
      </w:r>
      <w:r w:rsidR="00BA080F">
        <w:rPr>
          <w:rStyle w:val="FontStyle41"/>
          <w:sz w:val="28"/>
          <w:szCs w:val="28"/>
          <w:lang w:val="uk-UA"/>
        </w:rPr>
        <w:t xml:space="preserve"> </w:t>
      </w:r>
      <w:r w:rsidRPr="00005F3A">
        <w:rPr>
          <w:rStyle w:val="FontStyle41"/>
          <w:sz w:val="28"/>
          <w:szCs w:val="28"/>
        </w:rPr>
        <w:t>їхня</w:t>
      </w:r>
      <w:r w:rsidR="00BA080F">
        <w:rPr>
          <w:rStyle w:val="FontStyle41"/>
          <w:sz w:val="28"/>
          <w:szCs w:val="28"/>
          <w:lang w:val="uk-UA"/>
        </w:rPr>
        <w:t xml:space="preserve"> </w:t>
      </w:r>
      <w:r w:rsidRPr="00005F3A">
        <w:rPr>
          <w:snapToGrid w:val="0"/>
          <w:sz w:val="28"/>
          <w:szCs w:val="28"/>
        </w:rPr>
        <w:t>участь у політич</w:t>
      </w:r>
      <w:r w:rsidRPr="00005F3A">
        <w:rPr>
          <w:snapToGrid w:val="0"/>
          <w:sz w:val="28"/>
          <w:szCs w:val="28"/>
        </w:rPr>
        <w:softHyphen/>
        <w:t>ному</w:t>
      </w:r>
      <w:r w:rsidR="00BA080F">
        <w:rPr>
          <w:snapToGrid w:val="0"/>
          <w:sz w:val="28"/>
          <w:szCs w:val="28"/>
          <w:lang w:val="uk-UA"/>
        </w:rPr>
        <w:t xml:space="preserve"> </w:t>
      </w:r>
      <w:r w:rsidRPr="00005F3A">
        <w:rPr>
          <w:snapToGrid w:val="0"/>
          <w:sz w:val="28"/>
          <w:szCs w:val="28"/>
        </w:rPr>
        <w:t>житті, виборчій</w:t>
      </w:r>
      <w:r w:rsidR="00BA080F">
        <w:rPr>
          <w:snapToGrid w:val="0"/>
          <w:sz w:val="28"/>
          <w:szCs w:val="28"/>
          <w:lang w:val="uk-UA"/>
        </w:rPr>
        <w:t xml:space="preserve"> </w:t>
      </w:r>
      <w:r w:rsidRPr="00005F3A">
        <w:rPr>
          <w:snapToGrid w:val="0"/>
          <w:sz w:val="28"/>
          <w:szCs w:val="28"/>
        </w:rPr>
        <w:t>діяльності, самоврядуванні</w:t>
      </w:r>
      <w:r w:rsidR="00BA080F">
        <w:rPr>
          <w:snapToGrid w:val="0"/>
          <w:sz w:val="28"/>
          <w:szCs w:val="28"/>
          <w:lang w:val="uk-UA"/>
        </w:rPr>
        <w:t xml:space="preserve"> </w:t>
      </w:r>
      <w:r w:rsidR="00BA080F">
        <w:rPr>
          <w:snapToGrid w:val="0"/>
          <w:sz w:val="28"/>
          <w:szCs w:val="28"/>
        </w:rPr>
        <w:t>була</w:t>
      </w:r>
      <w:r w:rsidR="00BA080F">
        <w:rPr>
          <w:snapToGrid w:val="0"/>
          <w:sz w:val="28"/>
          <w:szCs w:val="28"/>
          <w:lang w:val="uk-UA"/>
        </w:rPr>
        <w:t xml:space="preserve"> </w:t>
      </w:r>
      <w:r w:rsidRPr="00005F3A">
        <w:rPr>
          <w:snapToGrid w:val="0"/>
          <w:sz w:val="28"/>
          <w:szCs w:val="28"/>
        </w:rPr>
        <w:t>незначною</w:t>
      </w:r>
      <w:r w:rsidRPr="00005F3A">
        <w:rPr>
          <w:rStyle w:val="a8"/>
          <w:snapToGrid w:val="0"/>
          <w:sz w:val="28"/>
          <w:szCs w:val="28"/>
        </w:rPr>
        <w:footnoteReference w:id="129"/>
      </w:r>
      <w:r w:rsidRPr="00005F3A">
        <w:rPr>
          <w:snapToGrid w:val="0"/>
          <w:sz w:val="28"/>
          <w:szCs w:val="28"/>
        </w:rPr>
        <w:t>. Однак</w:t>
      </w:r>
      <w:r w:rsidR="00BA080F">
        <w:rPr>
          <w:snapToGrid w:val="0"/>
          <w:sz w:val="28"/>
          <w:szCs w:val="28"/>
          <w:lang w:val="uk-UA"/>
        </w:rPr>
        <w:t xml:space="preserve"> </w:t>
      </w:r>
      <w:r w:rsidRPr="00005F3A">
        <w:rPr>
          <w:snapToGrid w:val="0"/>
          <w:sz w:val="28"/>
          <w:szCs w:val="28"/>
        </w:rPr>
        <w:t>політика</w:t>
      </w:r>
      <w:r w:rsidR="00BA080F">
        <w:rPr>
          <w:snapToGrid w:val="0"/>
          <w:sz w:val="28"/>
          <w:szCs w:val="28"/>
          <w:lang w:val="uk-UA"/>
        </w:rPr>
        <w:t xml:space="preserve"> </w:t>
      </w:r>
      <w:r w:rsidRPr="00005F3A">
        <w:rPr>
          <w:snapToGrid w:val="0"/>
          <w:sz w:val="28"/>
          <w:szCs w:val="28"/>
        </w:rPr>
        <w:t>русифікації</w:t>
      </w:r>
      <w:r w:rsidR="00BA080F">
        <w:rPr>
          <w:snapToGrid w:val="0"/>
          <w:sz w:val="28"/>
          <w:szCs w:val="28"/>
          <w:lang w:val="uk-UA"/>
        </w:rPr>
        <w:t xml:space="preserve"> </w:t>
      </w:r>
      <w:r w:rsidRPr="00005F3A">
        <w:rPr>
          <w:snapToGrid w:val="0"/>
          <w:sz w:val="28"/>
          <w:szCs w:val="28"/>
        </w:rPr>
        <w:t>їх не оминула.</w:t>
      </w:r>
    </w:p>
    <w:p w:rsidR="003364B4" w:rsidRPr="00005F3A" w:rsidRDefault="003364B4" w:rsidP="00005F3A">
      <w:pPr>
        <w:shd w:val="clear" w:color="auto" w:fill="FFFFFF"/>
        <w:ind w:firstLine="567"/>
        <w:contextualSpacing/>
        <w:jc w:val="both"/>
        <w:rPr>
          <w:snapToGrid w:val="0"/>
          <w:sz w:val="28"/>
          <w:szCs w:val="28"/>
        </w:rPr>
      </w:pPr>
      <w:r w:rsidRPr="00005F3A">
        <w:rPr>
          <w:snapToGrid w:val="0"/>
          <w:sz w:val="28"/>
          <w:szCs w:val="28"/>
        </w:rPr>
        <w:t>Зокрема, в чеських</w:t>
      </w:r>
      <w:r w:rsidR="00BA080F">
        <w:rPr>
          <w:snapToGrid w:val="0"/>
          <w:sz w:val="28"/>
          <w:szCs w:val="28"/>
          <w:lang w:val="uk-UA"/>
        </w:rPr>
        <w:t xml:space="preserve"> </w:t>
      </w:r>
      <w:r w:rsidRPr="00005F3A">
        <w:rPr>
          <w:snapToGrid w:val="0"/>
          <w:sz w:val="28"/>
          <w:szCs w:val="28"/>
        </w:rPr>
        <w:t>колоніях</w:t>
      </w:r>
      <w:r w:rsidR="00BA080F">
        <w:rPr>
          <w:snapToGrid w:val="0"/>
          <w:sz w:val="28"/>
          <w:szCs w:val="28"/>
          <w:lang w:val="uk-UA"/>
        </w:rPr>
        <w:t xml:space="preserve"> </w:t>
      </w:r>
      <w:r w:rsidRPr="00005F3A">
        <w:rPr>
          <w:snapToGrid w:val="0"/>
          <w:sz w:val="28"/>
          <w:szCs w:val="28"/>
        </w:rPr>
        <w:t>національні</w:t>
      </w:r>
      <w:r w:rsidR="00BA080F">
        <w:rPr>
          <w:snapToGrid w:val="0"/>
          <w:sz w:val="28"/>
          <w:szCs w:val="28"/>
          <w:lang w:val="uk-UA"/>
        </w:rPr>
        <w:t xml:space="preserve"> </w:t>
      </w:r>
      <w:r w:rsidRPr="00005F3A">
        <w:rPr>
          <w:snapToGrid w:val="0"/>
          <w:sz w:val="28"/>
          <w:szCs w:val="28"/>
        </w:rPr>
        <w:t>початкові</w:t>
      </w:r>
      <w:r w:rsidR="00BA080F">
        <w:rPr>
          <w:snapToGrid w:val="0"/>
          <w:sz w:val="28"/>
          <w:szCs w:val="28"/>
          <w:lang w:val="uk-UA"/>
        </w:rPr>
        <w:t xml:space="preserve"> </w:t>
      </w:r>
      <w:r w:rsidRPr="00005F3A">
        <w:rPr>
          <w:snapToGrid w:val="0"/>
          <w:sz w:val="28"/>
          <w:szCs w:val="28"/>
        </w:rPr>
        <w:t>школи</w:t>
      </w:r>
      <w:r w:rsidR="00BA080F">
        <w:rPr>
          <w:snapToGrid w:val="0"/>
          <w:sz w:val="28"/>
          <w:szCs w:val="28"/>
          <w:lang w:val="uk-UA"/>
        </w:rPr>
        <w:t xml:space="preserve"> </w:t>
      </w:r>
      <w:r w:rsidRPr="00005F3A">
        <w:rPr>
          <w:sz w:val="28"/>
          <w:szCs w:val="28"/>
        </w:rPr>
        <w:t>(офіційно</w:t>
      </w:r>
      <w:r w:rsidR="00BA080F">
        <w:rPr>
          <w:sz w:val="28"/>
          <w:szCs w:val="28"/>
          <w:lang w:val="uk-UA"/>
        </w:rPr>
        <w:t xml:space="preserve"> </w:t>
      </w:r>
      <w:r w:rsidRPr="00005F3A">
        <w:rPr>
          <w:sz w:val="28"/>
          <w:szCs w:val="28"/>
        </w:rPr>
        <w:t>чеських</w:t>
      </w:r>
      <w:r w:rsidR="00BA080F">
        <w:rPr>
          <w:sz w:val="28"/>
          <w:szCs w:val="28"/>
          <w:lang w:val="uk-UA"/>
        </w:rPr>
        <w:t xml:space="preserve"> </w:t>
      </w:r>
      <w:r w:rsidRPr="00005F3A">
        <w:rPr>
          <w:sz w:val="28"/>
          <w:szCs w:val="28"/>
        </w:rPr>
        <w:t>шкіл до Лютневої</w:t>
      </w:r>
      <w:r w:rsidR="00BA080F">
        <w:rPr>
          <w:sz w:val="28"/>
          <w:szCs w:val="28"/>
          <w:lang w:val="uk-UA"/>
        </w:rPr>
        <w:t xml:space="preserve"> </w:t>
      </w:r>
      <w:r w:rsidRPr="00005F3A">
        <w:rPr>
          <w:sz w:val="28"/>
          <w:szCs w:val="28"/>
        </w:rPr>
        <w:t>революції 1917 р. не було, а за відсутности</w:t>
      </w:r>
      <w:r w:rsidR="00BA080F">
        <w:rPr>
          <w:sz w:val="28"/>
          <w:szCs w:val="28"/>
          <w:lang w:val="uk-UA"/>
        </w:rPr>
        <w:t xml:space="preserve"> </w:t>
      </w:r>
      <w:r w:rsidRPr="00005F3A">
        <w:rPr>
          <w:sz w:val="28"/>
          <w:szCs w:val="28"/>
        </w:rPr>
        <w:t>вчителя</w:t>
      </w:r>
      <w:r w:rsidR="00BA080F">
        <w:rPr>
          <w:sz w:val="28"/>
          <w:szCs w:val="28"/>
          <w:lang w:val="uk-UA"/>
        </w:rPr>
        <w:t xml:space="preserve"> </w:t>
      </w:r>
      <w:r w:rsidRPr="00005F3A">
        <w:rPr>
          <w:sz w:val="28"/>
          <w:szCs w:val="28"/>
        </w:rPr>
        <w:t>дітей</w:t>
      </w:r>
      <w:r w:rsidR="00BA080F">
        <w:rPr>
          <w:sz w:val="28"/>
          <w:szCs w:val="28"/>
          <w:lang w:val="uk-UA"/>
        </w:rPr>
        <w:t xml:space="preserve"> </w:t>
      </w:r>
      <w:r w:rsidRPr="00005F3A">
        <w:rPr>
          <w:sz w:val="28"/>
          <w:szCs w:val="28"/>
        </w:rPr>
        <w:t>навчав</w:t>
      </w:r>
      <w:r w:rsidR="00BA080F">
        <w:rPr>
          <w:sz w:val="28"/>
          <w:szCs w:val="28"/>
          <w:lang w:val="uk-UA"/>
        </w:rPr>
        <w:t xml:space="preserve"> </w:t>
      </w:r>
      <w:r w:rsidRPr="00005F3A">
        <w:rPr>
          <w:sz w:val="28"/>
          <w:szCs w:val="28"/>
        </w:rPr>
        <w:t>представник селян, обраний</w:t>
      </w:r>
      <w:r w:rsidR="00BA080F">
        <w:rPr>
          <w:sz w:val="28"/>
          <w:szCs w:val="28"/>
          <w:lang w:val="uk-UA"/>
        </w:rPr>
        <w:t xml:space="preserve"> </w:t>
      </w:r>
      <w:r w:rsidRPr="00005F3A">
        <w:rPr>
          <w:sz w:val="28"/>
          <w:szCs w:val="28"/>
        </w:rPr>
        <w:t>товариством</w:t>
      </w:r>
      <w:r w:rsidRPr="00005F3A">
        <w:rPr>
          <w:rStyle w:val="a8"/>
          <w:sz w:val="28"/>
          <w:szCs w:val="28"/>
        </w:rPr>
        <w:footnoteReference w:id="130"/>
      </w:r>
      <w:r w:rsidRPr="00005F3A">
        <w:rPr>
          <w:sz w:val="28"/>
          <w:szCs w:val="28"/>
        </w:rPr>
        <w:t>)</w:t>
      </w:r>
      <w:r w:rsidR="00BA080F">
        <w:rPr>
          <w:sz w:val="28"/>
          <w:szCs w:val="28"/>
          <w:lang w:val="uk-UA"/>
        </w:rPr>
        <w:t xml:space="preserve"> </w:t>
      </w:r>
      <w:r w:rsidRPr="00005F3A">
        <w:rPr>
          <w:snapToGrid w:val="0"/>
          <w:sz w:val="28"/>
          <w:szCs w:val="28"/>
        </w:rPr>
        <w:t>функціонували</w:t>
      </w:r>
      <w:r w:rsidR="00BA080F">
        <w:rPr>
          <w:snapToGrid w:val="0"/>
          <w:sz w:val="28"/>
          <w:szCs w:val="28"/>
          <w:lang w:val="uk-UA"/>
        </w:rPr>
        <w:t xml:space="preserve"> </w:t>
      </w:r>
      <w:r w:rsidR="007A49FE">
        <w:rPr>
          <w:snapToGrid w:val="0"/>
          <w:sz w:val="28"/>
          <w:szCs w:val="28"/>
        </w:rPr>
        <w:t>по</w:t>
      </w:r>
      <w:r w:rsidRPr="00005F3A">
        <w:rPr>
          <w:snapToGrid w:val="0"/>
          <w:sz w:val="28"/>
          <w:szCs w:val="28"/>
        </w:rPr>
        <w:t>ряд</w:t>
      </w:r>
      <w:r w:rsidR="00BA080F">
        <w:rPr>
          <w:snapToGrid w:val="0"/>
          <w:sz w:val="28"/>
          <w:szCs w:val="28"/>
          <w:lang w:val="uk-UA"/>
        </w:rPr>
        <w:t xml:space="preserve"> </w:t>
      </w:r>
      <w:r w:rsidRPr="00005F3A">
        <w:rPr>
          <w:snapToGrid w:val="0"/>
          <w:sz w:val="28"/>
          <w:szCs w:val="28"/>
        </w:rPr>
        <w:t>із</w:t>
      </w:r>
      <w:r w:rsidR="00BA080F">
        <w:rPr>
          <w:snapToGrid w:val="0"/>
          <w:sz w:val="28"/>
          <w:szCs w:val="28"/>
          <w:lang w:val="uk-UA"/>
        </w:rPr>
        <w:t xml:space="preserve"> </w:t>
      </w:r>
      <w:r w:rsidRPr="00005F3A">
        <w:rPr>
          <w:snapToGrid w:val="0"/>
          <w:sz w:val="28"/>
          <w:szCs w:val="28"/>
        </w:rPr>
        <w:t>державними</w:t>
      </w:r>
      <w:r w:rsidR="00BA080F">
        <w:rPr>
          <w:snapToGrid w:val="0"/>
          <w:sz w:val="28"/>
          <w:szCs w:val="28"/>
          <w:lang w:val="uk-UA"/>
        </w:rPr>
        <w:t xml:space="preserve"> </w:t>
      </w:r>
      <w:r w:rsidRPr="00005F3A">
        <w:rPr>
          <w:snapToGrid w:val="0"/>
          <w:sz w:val="28"/>
          <w:szCs w:val="28"/>
        </w:rPr>
        <w:t>російськими. Так, у колонії</w:t>
      </w:r>
      <w:r w:rsidR="00BA080F">
        <w:rPr>
          <w:snapToGrid w:val="0"/>
          <w:sz w:val="28"/>
          <w:szCs w:val="28"/>
          <w:lang w:val="uk-UA"/>
        </w:rPr>
        <w:t xml:space="preserve"> </w:t>
      </w:r>
      <w:r w:rsidRPr="00005F3A">
        <w:rPr>
          <w:snapToGrid w:val="0"/>
          <w:sz w:val="28"/>
          <w:szCs w:val="28"/>
        </w:rPr>
        <w:t>Зубовщина в Київській</w:t>
      </w:r>
      <w:r w:rsidR="00BA080F">
        <w:rPr>
          <w:snapToGrid w:val="0"/>
          <w:sz w:val="28"/>
          <w:szCs w:val="28"/>
          <w:lang w:val="uk-UA"/>
        </w:rPr>
        <w:t xml:space="preserve"> </w:t>
      </w:r>
      <w:r w:rsidRPr="00005F3A">
        <w:rPr>
          <w:sz w:val="28"/>
          <w:szCs w:val="28"/>
          <w:shd w:val="clear" w:color="auto" w:fill="FFFFFF"/>
        </w:rPr>
        <w:t xml:space="preserve">губ. </w:t>
      </w:r>
      <w:r w:rsidRPr="00005F3A">
        <w:rPr>
          <w:snapToGrid w:val="0"/>
          <w:sz w:val="28"/>
          <w:szCs w:val="28"/>
        </w:rPr>
        <w:t>(належала Товариству</w:t>
      </w:r>
      <w:r w:rsidR="00BA080F">
        <w:rPr>
          <w:snapToGrid w:val="0"/>
          <w:sz w:val="28"/>
          <w:szCs w:val="28"/>
          <w:lang w:val="uk-UA"/>
        </w:rPr>
        <w:t xml:space="preserve"> </w:t>
      </w:r>
      <w:r w:rsidRPr="00005F3A">
        <w:rPr>
          <w:snapToGrid w:val="0"/>
          <w:sz w:val="28"/>
          <w:szCs w:val="28"/>
        </w:rPr>
        <w:t>чеських</w:t>
      </w:r>
      <w:r w:rsidR="00BA080F">
        <w:rPr>
          <w:snapToGrid w:val="0"/>
          <w:sz w:val="28"/>
          <w:szCs w:val="28"/>
          <w:lang w:val="uk-UA"/>
        </w:rPr>
        <w:t xml:space="preserve"> </w:t>
      </w:r>
      <w:r w:rsidRPr="00005F3A">
        <w:rPr>
          <w:snapToGrid w:val="0"/>
          <w:sz w:val="28"/>
          <w:szCs w:val="28"/>
        </w:rPr>
        <w:t>колоністів) діяла школа, де діти</w:t>
      </w:r>
      <w:r w:rsidR="00BA080F">
        <w:rPr>
          <w:snapToGrid w:val="0"/>
          <w:sz w:val="28"/>
          <w:szCs w:val="28"/>
          <w:lang w:val="uk-UA"/>
        </w:rPr>
        <w:t xml:space="preserve"> </w:t>
      </w:r>
      <w:r w:rsidRPr="00005F3A">
        <w:rPr>
          <w:snapToGrid w:val="0"/>
          <w:sz w:val="28"/>
          <w:szCs w:val="28"/>
        </w:rPr>
        <w:t>навчалися</w:t>
      </w:r>
      <w:r w:rsidR="00BA080F">
        <w:rPr>
          <w:snapToGrid w:val="0"/>
          <w:sz w:val="28"/>
          <w:szCs w:val="28"/>
          <w:lang w:val="uk-UA"/>
        </w:rPr>
        <w:t xml:space="preserve"> </w:t>
      </w:r>
      <w:r w:rsidRPr="00005F3A">
        <w:rPr>
          <w:snapToGrid w:val="0"/>
          <w:sz w:val="28"/>
          <w:szCs w:val="28"/>
        </w:rPr>
        <w:t>чеською і російською</w:t>
      </w:r>
      <w:r w:rsidR="00BA080F">
        <w:rPr>
          <w:snapToGrid w:val="0"/>
          <w:sz w:val="28"/>
          <w:szCs w:val="28"/>
          <w:lang w:val="uk-UA"/>
        </w:rPr>
        <w:t xml:space="preserve"> </w:t>
      </w:r>
      <w:r w:rsidRPr="00005F3A">
        <w:rPr>
          <w:snapToGrid w:val="0"/>
          <w:sz w:val="28"/>
          <w:szCs w:val="28"/>
        </w:rPr>
        <w:t>мовами</w:t>
      </w:r>
      <w:r w:rsidRPr="00005F3A">
        <w:rPr>
          <w:rStyle w:val="a8"/>
          <w:sz w:val="28"/>
          <w:szCs w:val="28"/>
        </w:rPr>
        <w:footnoteReference w:id="131"/>
      </w:r>
      <w:r w:rsidRPr="00005F3A">
        <w:rPr>
          <w:snapToGrid w:val="0"/>
          <w:sz w:val="28"/>
          <w:szCs w:val="28"/>
        </w:rPr>
        <w:t>.</w:t>
      </w:r>
      <w:r w:rsidRPr="00005F3A">
        <w:rPr>
          <w:sz w:val="28"/>
          <w:szCs w:val="28"/>
        </w:rPr>
        <w:t xml:space="preserve"> У результаті 95% чеського</w:t>
      </w:r>
      <w:r w:rsidR="00BA080F">
        <w:rPr>
          <w:sz w:val="28"/>
          <w:szCs w:val="28"/>
          <w:lang w:val="uk-UA"/>
        </w:rPr>
        <w:t xml:space="preserve"> </w:t>
      </w:r>
      <w:r w:rsidRPr="00005F3A">
        <w:rPr>
          <w:sz w:val="28"/>
          <w:szCs w:val="28"/>
        </w:rPr>
        <w:t>населенняУкраїни</w:t>
      </w:r>
      <w:r w:rsidR="00333793">
        <w:rPr>
          <w:sz w:val="28"/>
          <w:szCs w:val="28"/>
          <w:lang w:val="uk-UA"/>
        </w:rPr>
        <w:t xml:space="preserve"> </w:t>
      </w:r>
      <w:r w:rsidRPr="00005F3A">
        <w:rPr>
          <w:sz w:val="28"/>
          <w:szCs w:val="28"/>
        </w:rPr>
        <w:t>володіло</w:t>
      </w:r>
      <w:r w:rsidR="00333793">
        <w:rPr>
          <w:sz w:val="28"/>
          <w:szCs w:val="28"/>
          <w:lang w:val="uk-UA"/>
        </w:rPr>
        <w:t xml:space="preserve"> </w:t>
      </w:r>
      <w:r w:rsidRPr="00005F3A">
        <w:rPr>
          <w:sz w:val="28"/>
          <w:szCs w:val="28"/>
        </w:rPr>
        <w:t>чеською</w:t>
      </w:r>
      <w:r w:rsidR="00333793">
        <w:rPr>
          <w:sz w:val="28"/>
          <w:szCs w:val="28"/>
          <w:lang w:val="uk-UA"/>
        </w:rPr>
        <w:t xml:space="preserve"> </w:t>
      </w:r>
      <w:r w:rsidRPr="00005F3A">
        <w:rPr>
          <w:sz w:val="28"/>
          <w:szCs w:val="28"/>
        </w:rPr>
        <w:t>мовою, 80% – російською</w:t>
      </w:r>
      <w:r w:rsidRPr="00005F3A">
        <w:rPr>
          <w:rStyle w:val="a8"/>
          <w:sz w:val="28"/>
          <w:szCs w:val="28"/>
        </w:rPr>
        <w:footnoteReference w:id="132"/>
      </w:r>
      <w:r w:rsidRPr="00005F3A">
        <w:rPr>
          <w:sz w:val="28"/>
          <w:szCs w:val="28"/>
        </w:rPr>
        <w:t>. Про рівень</w:t>
      </w:r>
      <w:r w:rsidR="00333793">
        <w:rPr>
          <w:sz w:val="28"/>
          <w:szCs w:val="28"/>
          <w:lang w:val="uk-UA"/>
        </w:rPr>
        <w:t xml:space="preserve"> </w:t>
      </w:r>
      <w:r w:rsidRPr="00005F3A">
        <w:rPr>
          <w:sz w:val="28"/>
          <w:szCs w:val="28"/>
        </w:rPr>
        <w:t>володіння чехами українською</w:t>
      </w:r>
      <w:r w:rsidR="00333793">
        <w:rPr>
          <w:sz w:val="28"/>
          <w:szCs w:val="28"/>
          <w:lang w:val="uk-UA"/>
        </w:rPr>
        <w:t xml:space="preserve"> </w:t>
      </w:r>
      <w:r w:rsidRPr="00005F3A">
        <w:rPr>
          <w:sz w:val="28"/>
          <w:szCs w:val="28"/>
        </w:rPr>
        <w:t>мовою</w:t>
      </w:r>
      <w:r w:rsidR="00333793">
        <w:rPr>
          <w:sz w:val="28"/>
          <w:szCs w:val="28"/>
          <w:lang w:val="uk-UA"/>
        </w:rPr>
        <w:t xml:space="preserve"> </w:t>
      </w:r>
      <w:r w:rsidRPr="00005F3A">
        <w:rPr>
          <w:sz w:val="28"/>
          <w:szCs w:val="28"/>
        </w:rPr>
        <w:t>даних нема.</w:t>
      </w:r>
    </w:p>
    <w:p w:rsidR="003364B4" w:rsidRPr="00005F3A" w:rsidRDefault="003364B4" w:rsidP="00005F3A">
      <w:pPr>
        <w:shd w:val="clear" w:color="auto" w:fill="FFFFFF"/>
        <w:ind w:firstLine="567"/>
        <w:contextualSpacing/>
        <w:jc w:val="both"/>
        <w:rPr>
          <w:snapToGrid w:val="0"/>
          <w:sz w:val="28"/>
          <w:szCs w:val="28"/>
        </w:rPr>
      </w:pPr>
      <w:r w:rsidRPr="00005F3A">
        <w:rPr>
          <w:snapToGrid w:val="0"/>
          <w:sz w:val="28"/>
          <w:szCs w:val="28"/>
        </w:rPr>
        <w:t>Рівень грамотности чехів в Україні</w:t>
      </w:r>
      <w:r w:rsidR="00333793">
        <w:rPr>
          <w:snapToGrid w:val="0"/>
          <w:sz w:val="28"/>
          <w:szCs w:val="28"/>
          <w:lang w:val="uk-UA"/>
        </w:rPr>
        <w:t xml:space="preserve"> </w:t>
      </w:r>
      <w:r w:rsidRPr="00005F3A">
        <w:rPr>
          <w:snapToGrid w:val="0"/>
          <w:sz w:val="28"/>
          <w:szCs w:val="28"/>
        </w:rPr>
        <w:t>загалом</w:t>
      </w:r>
      <w:r w:rsidR="00333793">
        <w:rPr>
          <w:snapToGrid w:val="0"/>
          <w:sz w:val="28"/>
          <w:szCs w:val="28"/>
          <w:lang w:val="uk-UA"/>
        </w:rPr>
        <w:t xml:space="preserve"> </w:t>
      </w:r>
      <w:r w:rsidRPr="00005F3A">
        <w:rPr>
          <w:snapToGrid w:val="0"/>
          <w:sz w:val="28"/>
          <w:szCs w:val="28"/>
        </w:rPr>
        <w:t>був</w:t>
      </w:r>
      <w:r w:rsidR="00333793">
        <w:rPr>
          <w:snapToGrid w:val="0"/>
          <w:sz w:val="28"/>
          <w:szCs w:val="28"/>
          <w:lang w:val="uk-UA"/>
        </w:rPr>
        <w:t xml:space="preserve"> </w:t>
      </w:r>
      <w:r w:rsidRPr="00005F3A">
        <w:rPr>
          <w:snapToGrid w:val="0"/>
          <w:sz w:val="28"/>
          <w:szCs w:val="28"/>
        </w:rPr>
        <w:t>дуже</w:t>
      </w:r>
      <w:r w:rsidR="00333793">
        <w:rPr>
          <w:snapToGrid w:val="0"/>
          <w:sz w:val="28"/>
          <w:szCs w:val="28"/>
          <w:lang w:val="uk-UA"/>
        </w:rPr>
        <w:t xml:space="preserve"> </w:t>
      </w:r>
      <w:r w:rsidRPr="00005F3A">
        <w:rPr>
          <w:snapToGrid w:val="0"/>
          <w:sz w:val="28"/>
          <w:szCs w:val="28"/>
        </w:rPr>
        <w:t>високим – 59,3%. Однак</w:t>
      </w:r>
      <w:r w:rsidR="00333793">
        <w:rPr>
          <w:snapToGrid w:val="0"/>
          <w:sz w:val="28"/>
          <w:szCs w:val="28"/>
          <w:lang w:val="uk-UA"/>
        </w:rPr>
        <w:t xml:space="preserve"> </w:t>
      </w:r>
      <w:r w:rsidRPr="00005F3A">
        <w:rPr>
          <w:snapToGrid w:val="0"/>
          <w:sz w:val="28"/>
          <w:szCs w:val="28"/>
        </w:rPr>
        <w:t>слід</w:t>
      </w:r>
      <w:r w:rsidR="00333793">
        <w:rPr>
          <w:snapToGrid w:val="0"/>
          <w:sz w:val="28"/>
          <w:szCs w:val="28"/>
          <w:lang w:val="uk-UA"/>
        </w:rPr>
        <w:t xml:space="preserve"> </w:t>
      </w:r>
      <w:r w:rsidRPr="00005F3A">
        <w:rPr>
          <w:snapToGrid w:val="0"/>
          <w:sz w:val="28"/>
          <w:szCs w:val="28"/>
        </w:rPr>
        <w:t>зауважити, що</w:t>
      </w:r>
      <w:r w:rsidR="00333793">
        <w:rPr>
          <w:snapToGrid w:val="0"/>
          <w:sz w:val="28"/>
          <w:szCs w:val="28"/>
          <w:lang w:val="uk-UA"/>
        </w:rPr>
        <w:t xml:space="preserve"> </w:t>
      </w:r>
      <w:r w:rsidRPr="00005F3A">
        <w:rPr>
          <w:sz w:val="28"/>
          <w:szCs w:val="28"/>
        </w:rPr>
        <w:t>цей</w:t>
      </w:r>
      <w:r w:rsidR="00333793">
        <w:rPr>
          <w:sz w:val="28"/>
          <w:szCs w:val="28"/>
          <w:lang w:val="uk-UA"/>
        </w:rPr>
        <w:t xml:space="preserve"> </w:t>
      </w:r>
      <w:r w:rsidRPr="00005F3A">
        <w:rPr>
          <w:snapToGrid w:val="0"/>
          <w:sz w:val="28"/>
          <w:szCs w:val="28"/>
        </w:rPr>
        <w:t>показник, як і дані про рівень грамотности різних</w:t>
      </w:r>
      <w:r w:rsidR="00333793">
        <w:rPr>
          <w:snapToGrid w:val="0"/>
          <w:sz w:val="28"/>
          <w:szCs w:val="28"/>
          <w:lang w:val="uk-UA"/>
        </w:rPr>
        <w:t xml:space="preserve"> </w:t>
      </w:r>
      <w:r w:rsidRPr="00005F3A">
        <w:rPr>
          <w:snapToGrid w:val="0"/>
          <w:sz w:val="28"/>
          <w:szCs w:val="28"/>
        </w:rPr>
        <w:t>етносів в Україні, стосується</w:t>
      </w:r>
      <w:r w:rsidR="00333793">
        <w:rPr>
          <w:snapToGrid w:val="0"/>
          <w:sz w:val="28"/>
          <w:szCs w:val="28"/>
          <w:lang w:val="uk-UA"/>
        </w:rPr>
        <w:t xml:space="preserve"> </w:t>
      </w:r>
      <w:r w:rsidR="007A49FE">
        <w:rPr>
          <w:snapToGrid w:val="0"/>
          <w:sz w:val="28"/>
          <w:szCs w:val="28"/>
        </w:rPr>
        <w:t xml:space="preserve">насамперед </w:t>
      </w:r>
      <w:r w:rsidR="007A49FE">
        <w:rPr>
          <w:snapToGrid w:val="0"/>
          <w:sz w:val="28"/>
          <w:szCs w:val="28"/>
          <w:lang w:val="uk-UA"/>
        </w:rPr>
        <w:t>писемності</w:t>
      </w:r>
      <w:r w:rsidRPr="00005F3A">
        <w:rPr>
          <w:snapToGrid w:val="0"/>
          <w:sz w:val="28"/>
          <w:szCs w:val="28"/>
        </w:rPr>
        <w:t xml:space="preserve"> російською</w:t>
      </w:r>
      <w:r w:rsidR="00333793">
        <w:rPr>
          <w:snapToGrid w:val="0"/>
          <w:sz w:val="28"/>
          <w:szCs w:val="28"/>
          <w:lang w:val="uk-UA"/>
        </w:rPr>
        <w:t xml:space="preserve"> </w:t>
      </w:r>
      <w:r w:rsidRPr="00005F3A">
        <w:rPr>
          <w:snapToGrid w:val="0"/>
          <w:sz w:val="28"/>
          <w:szCs w:val="28"/>
        </w:rPr>
        <w:t xml:space="preserve">мовою (приблизно на 2/3 від </w:t>
      </w:r>
      <w:r w:rsidR="007A49FE">
        <w:rPr>
          <w:snapToGrid w:val="0"/>
          <w:sz w:val="28"/>
          <w:szCs w:val="28"/>
          <w:lang w:val="uk-UA"/>
        </w:rPr>
        <w:t>писемності</w:t>
      </w:r>
      <w:r w:rsidRPr="00005F3A">
        <w:rPr>
          <w:snapToGrid w:val="0"/>
          <w:sz w:val="28"/>
          <w:szCs w:val="28"/>
        </w:rPr>
        <w:t xml:space="preserve"> власною</w:t>
      </w:r>
      <w:r w:rsidR="00333793">
        <w:rPr>
          <w:snapToGrid w:val="0"/>
          <w:sz w:val="28"/>
          <w:szCs w:val="28"/>
          <w:lang w:val="uk-UA"/>
        </w:rPr>
        <w:t xml:space="preserve"> </w:t>
      </w:r>
      <w:r w:rsidRPr="00005F3A">
        <w:rPr>
          <w:snapToGrid w:val="0"/>
          <w:sz w:val="28"/>
          <w:szCs w:val="28"/>
        </w:rPr>
        <w:t>мовою)</w:t>
      </w:r>
      <w:r w:rsidRPr="00005F3A">
        <w:rPr>
          <w:rStyle w:val="a8"/>
          <w:sz w:val="28"/>
          <w:szCs w:val="28"/>
        </w:rPr>
        <w:footnoteReference w:id="133"/>
      </w:r>
      <w:r w:rsidRPr="00005F3A">
        <w:rPr>
          <w:snapToGrid w:val="0"/>
          <w:sz w:val="28"/>
          <w:szCs w:val="28"/>
        </w:rPr>
        <w:t>.</w:t>
      </w:r>
    </w:p>
    <w:p w:rsidR="003364B4" w:rsidRPr="00005F3A" w:rsidRDefault="003364B4" w:rsidP="00005F3A">
      <w:pPr>
        <w:shd w:val="clear" w:color="auto" w:fill="FFFFFF"/>
        <w:ind w:firstLine="720"/>
        <w:contextualSpacing/>
        <w:jc w:val="both"/>
        <w:rPr>
          <w:sz w:val="28"/>
          <w:szCs w:val="28"/>
        </w:rPr>
      </w:pPr>
      <w:r w:rsidRPr="00005F3A">
        <w:rPr>
          <w:snapToGrid w:val="0"/>
          <w:sz w:val="28"/>
          <w:szCs w:val="28"/>
        </w:rPr>
        <w:t>П</w:t>
      </w:r>
      <w:r w:rsidRPr="00005F3A">
        <w:rPr>
          <w:rFonts w:eastAsia="SimSun"/>
          <w:sz w:val="28"/>
          <w:szCs w:val="28"/>
        </w:rPr>
        <w:t>евний час освітня</w:t>
      </w:r>
      <w:r w:rsidR="00333793">
        <w:rPr>
          <w:rFonts w:eastAsia="SimSun"/>
          <w:sz w:val="28"/>
          <w:szCs w:val="28"/>
          <w:lang w:val="uk-UA"/>
        </w:rPr>
        <w:t xml:space="preserve"> </w:t>
      </w:r>
      <w:r w:rsidRPr="00005F3A">
        <w:rPr>
          <w:rFonts w:eastAsia="SimSun"/>
          <w:sz w:val="28"/>
          <w:szCs w:val="28"/>
        </w:rPr>
        <w:t>політика</w:t>
      </w:r>
      <w:r w:rsidR="00333793">
        <w:rPr>
          <w:rFonts w:eastAsia="SimSun"/>
          <w:sz w:val="28"/>
          <w:szCs w:val="28"/>
          <w:lang w:val="uk-UA"/>
        </w:rPr>
        <w:t xml:space="preserve"> </w:t>
      </w:r>
      <w:r w:rsidRPr="00005F3A">
        <w:rPr>
          <w:rFonts w:eastAsia="SimSun"/>
          <w:sz w:val="28"/>
          <w:szCs w:val="28"/>
        </w:rPr>
        <w:t>російського</w:t>
      </w:r>
      <w:r w:rsidR="00333793">
        <w:rPr>
          <w:rFonts w:eastAsia="SimSun"/>
          <w:sz w:val="28"/>
          <w:szCs w:val="28"/>
          <w:lang w:val="uk-UA"/>
        </w:rPr>
        <w:t xml:space="preserve"> </w:t>
      </w:r>
      <w:r w:rsidRPr="00005F3A">
        <w:rPr>
          <w:rFonts w:eastAsia="SimSun"/>
          <w:sz w:val="28"/>
          <w:szCs w:val="28"/>
        </w:rPr>
        <w:t>царату не суперечила</w:t>
      </w:r>
      <w:r w:rsidR="00333793">
        <w:rPr>
          <w:rFonts w:eastAsia="SimSun"/>
          <w:sz w:val="28"/>
          <w:szCs w:val="28"/>
          <w:lang w:val="uk-UA"/>
        </w:rPr>
        <w:t xml:space="preserve"> </w:t>
      </w:r>
      <w:r w:rsidRPr="00005F3A">
        <w:rPr>
          <w:rFonts w:eastAsia="SimSun"/>
          <w:sz w:val="28"/>
          <w:szCs w:val="28"/>
        </w:rPr>
        <w:t xml:space="preserve">інтересам і </w:t>
      </w:r>
      <w:r w:rsidRPr="00005F3A">
        <w:rPr>
          <w:snapToGrid w:val="0"/>
          <w:sz w:val="28"/>
          <w:szCs w:val="28"/>
        </w:rPr>
        <w:t>болгарської</w:t>
      </w:r>
      <w:r w:rsidR="00333793">
        <w:rPr>
          <w:snapToGrid w:val="0"/>
          <w:sz w:val="28"/>
          <w:szCs w:val="28"/>
          <w:lang w:val="uk-UA"/>
        </w:rPr>
        <w:t xml:space="preserve"> </w:t>
      </w:r>
      <w:r w:rsidRPr="00005F3A">
        <w:rPr>
          <w:snapToGrid w:val="0"/>
          <w:sz w:val="28"/>
          <w:szCs w:val="28"/>
        </w:rPr>
        <w:t>меншини</w:t>
      </w:r>
      <w:r w:rsidRPr="00005F3A">
        <w:rPr>
          <w:rFonts w:eastAsia="SimSun"/>
          <w:sz w:val="28"/>
          <w:szCs w:val="28"/>
        </w:rPr>
        <w:t>. У селах</w:t>
      </w:r>
      <w:r w:rsidR="00333793">
        <w:rPr>
          <w:rFonts w:eastAsia="SimSun"/>
          <w:sz w:val="28"/>
          <w:szCs w:val="28"/>
          <w:lang w:val="uk-UA"/>
        </w:rPr>
        <w:t xml:space="preserve"> </w:t>
      </w:r>
      <w:r w:rsidRPr="00005F3A">
        <w:rPr>
          <w:rFonts w:eastAsia="SimSun"/>
          <w:sz w:val="28"/>
          <w:szCs w:val="28"/>
        </w:rPr>
        <w:t>її</w:t>
      </w:r>
      <w:r w:rsidR="00333793">
        <w:rPr>
          <w:rFonts w:eastAsia="SimSun"/>
          <w:sz w:val="28"/>
          <w:szCs w:val="28"/>
          <w:lang w:val="uk-UA"/>
        </w:rPr>
        <w:t xml:space="preserve"> </w:t>
      </w:r>
      <w:r w:rsidRPr="00005F3A">
        <w:rPr>
          <w:rFonts w:eastAsia="SimSun"/>
          <w:sz w:val="28"/>
          <w:szCs w:val="28"/>
        </w:rPr>
        <w:t>представники</w:t>
      </w:r>
      <w:r w:rsidR="00333793">
        <w:rPr>
          <w:rFonts w:eastAsia="SimSun"/>
          <w:sz w:val="28"/>
          <w:szCs w:val="28"/>
          <w:lang w:val="uk-UA"/>
        </w:rPr>
        <w:t xml:space="preserve"> </w:t>
      </w:r>
      <w:r w:rsidRPr="00005F3A">
        <w:rPr>
          <w:rFonts w:eastAsia="SimSun"/>
          <w:sz w:val="28"/>
          <w:szCs w:val="28"/>
        </w:rPr>
        <w:t>мали право відкривати</w:t>
      </w:r>
      <w:r w:rsidR="00333793">
        <w:rPr>
          <w:rFonts w:eastAsia="SimSun"/>
          <w:sz w:val="28"/>
          <w:szCs w:val="28"/>
          <w:lang w:val="uk-UA"/>
        </w:rPr>
        <w:t xml:space="preserve"> </w:t>
      </w:r>
      <w:r w:rsidRPr="00005F3A">
        <w:rPr>
          <w:rFonts w:eastAsia="SimSun"/>
          <w:sz w:val="28"/>
          <w:szCs w:val="28"/>
        </w:rPr>
        <w:t>школи з російською і почасти</w:t>
      </w:r>
      <w:r w:rsidR="00333793">
        <w:rPr>
          <w:rFonts w:eastAsia="SimSun"/>
          <w:sz w:val="28"/>
          <w:szCs w:val="28"/>
          <w:lang w:val="uk-UA"/>
        </w:rPr>
        <w:t xml:space="preserve"> </w:t>
      </w:r>
      <w:r w:rsidRPr="00005F3A">
        <w:rPr>
          <w:rFonts w:eastAsia="SimSun"/>
          <w:sz w:val="28"/>
          <w:szCs w:val="28"/>
        </w:rPr>
        <w:t>болгарською</w:t>
      </w:r>
      <w:r w:rsidR="00333793">
        <w:rPr>
          <w:rFonts w:eastAsia="SimSun"/>
          <w:sz w:val="28"/>
          <w:szCs w:val="28"/>
          <w:lang w:val="uk-UA"/>
        </w:rPr>
        <w:t xml:space="preserve"> </w:t>
      </w:r>
      <w:r w:rsidRPr="00005F3A">
        <w:rPr>
          <w:rFonts w:eastAsia="SimSun"/>
          <w:sz w:val="28"/>
          <w:szCs w:val="28"/>
        </w:rPr>
        <w:t>мовами</w:t>
      </w:r>
      <w:r w:rsidR="00333793">
        <w:rPr>
          <w:rFonts w:eastAsia="SimSun"/>
          <w:sz w:val="28"/>
          <w:szCs w:val="28"/>
          <w:lang w:val="uk-UA"/>
        </w:rPr>
        <w:t xml:space="preserve"> </w:t>
      </w:r>
      <w:r w:rsidRPr="00005F3A">
        <w:rPr>
          <w:rFonts w:eastAsia="SimSun"/>
          <w:sz w:val="28"/>
          <w:szCs w:val="28"/>
        </w:rPr>
        <w:t>навчання, вивчати</w:t>
      </w:r>
      <w:r w:rsidR="00333793">
        <w:rPr>
          <w:rFonts w:eastAsia="SimSun"/>
          <w:sz w:val="28"/>
          <w:szCs w:val="28"/>
          <w:lang w:val="uk-UA"/>
        </w:rPr>
        <w:t xml:space="preserve"> </w:t>
      </w:r>
      <w:r w:rsidRPr="00005F3A">
        <w:rPr>
          <w:rFonts w:eastAsia="SimSun"/>
          <w:sz w:val="28"/>
          <w:szCs w:val="28"/>
        </w:rPr>
        <w:t>болгарські</w:t>
      </w:r>
      <w:r w:rsidR="00333793">
        <w:rPr>
          <w:rFonts w:eastAsia="SimSun"/>
          <w:sz w:val="28"/>
          <w:szCs w:val="28"/>
          <w:lang w:val="uk-UA"/>
        </w:rPr>
        <w:t xml:space="preserve"> </w:t>
      </w:r>
      <w:r w:rsidRPr="00005F3A">
        <w:rPr>
          <w:rFonts w:eastAsia="SimSun"/>
          <w:sz w:val="28"/>
          <w:szCs w:val="28"/>
        </w:rPr>
        <w:t>граматику й історію. У</w:t>
      </w:r>
      <w:r w:rsidRPr="00005F3A">
        <w:rPr>
          <w:sz w:val="28"/>
          <w:szCs w:val="28"/>
        </w:rPr>
        <w:t>же в</w:t>
      </w:r>
      <w:r w:rsidR="00333793">
        <w:rPr>
          <w:sz w:val="28"/>
          <w:szCs w:val="28"/>
          <w:lang w:val="uk-UA"/>
        </w:rPr>
        <w:t xml:space="preserve"> </w:t>
      </w:r>
      <w:r w:rsidRPr="00005F3A">
        <w:rPr>
          <w:rFonts w:eastAsia="SimSun"/>
          <w:sz w:val="28"/>
          <w:szCs w:val="28"/>
        </w:rPr>
        <w:t>другій</w:t>
      </w:r>
      <w:r w:rsidR="00333793">
        <w:rPr>
          <w:rFonts w:eastAsia="SimSun"/>
          <w:sz w:val="28"/>
          <w:szCs w:val="28"/>
          <w:lang w:val="uk-UA"/>
        </w:rPr>
        <w:t xml:space="preserve"> </w:t>
      </w:r>
      <w:r w:rsidRPr="00005F3A">
        <w:rPr>
          <w:rFonts w:eastAsia="SimSun"/>
          <w:sz w:val="28"/>
          <w:szCs w:val="28"/>
        </w:rPr>
        <w:t>половині XIX ст. існувало 50 болгарських</w:t>
      </w:r>
      <w:r w:rsidR="00333793">
        <w:rPr>
          <w:rFonts w:eastAsia="SimSun"/>
          <w:sz w:val="28"/>
          <w:szCs w:val="28"/>
          <w:lang w:val="uk-UA"/>
        </w:rPr>
        <w:t xml:space="preserve"> </w:t>
      </w:r>
      <w:r w:rsidRPr="00005F3A">
        <w:rPr>
          <w:rFonts w:eastAsia="SimSun"/>
          <w:sz w:val="28"/>
          <w:szCs w:val="28"/>
        </w:rPr>
        <w:t>початкових</w:t>
      </w:r>
      <w:r w:rsidR="00333793">
        <w:rPr>
          <w:rFonts w:eastAsia="SimSun"/>
          <w:sz w:val="28"/>
          <w:szCs w:val="28"/>
          <w:lang w:val="uk-UA"/>
        </w:rPr>
        <w:t xml:space="preserve"> </w:t>
      </w:r>
      <w:r w:rsidRPr="00005F3A">
        <w:rPr>
          <w:rFonts w:eastAsia="SimSun"/>
          <w:sz w:val="28"/>
          <w:szCs w:val="28"/>
        </w:rPr>
        <w:t>шкіл, що</w:t>
      </w:r>
      <w:r w:rsidR="00333793">
        <w:rPr>
          <w:rFonts w:eastAsia="SimSun"/>
          <w:sz w:val="28"/>
          <w:szCs w:val="28"/>
          <w:lang w:val="uk-UA"/>
        </w:rPr>
        <w:t xml:space="preserve"> </w:t>
      </w:r>
      <w:r w:rsidRPr="00005F3A">
        <w:rPr>
          <w:rFonts w:eastAsia="SimSun"/>
          <w:sz w:val="28"/>
          <w:szCs w:val="28"/>
        </w:rPr>
        <w:t>охоплювали</w:t>
      </w:r>
      <w:r w:rsidR="00333793">
        <w:rPr>
          <w:rFonts w:eastAsia="SimSun"/>
          <w:sz w:val="28"/>
          <w:szCs w:val="28"/>
          <w:lang w:val="uk-UA"/>
        </w:rPr>
        <w:t xml:space="preserve"> </w:t>
      </w:r>
      <w:r w:rsidRPr="00005F3A">
        <w:rPr>
          <w:rFonts w:eastAsia="SimSun"/>
          <w:sz w:val="28"/>
          <w:szCs w:val="28"/>
        </w:rPr>
        <w:t>близько 2,5 тис. учнів</w:t>
      </w:r>
      <w:r w:rsidRPr="00005F3A">
        <w:rPr>
          <w:rStyle w:val="a8"/>
          <w:sz w:val="28"/>
          <w:szCs w:val="28"/>
        </w:rPr>
        <w:footnoteReference w:id="134"/>
      </w:r>
      <w:r w:rsidRPr="00005F3A">
        <w:rPr>
          <w:rFonts w:eastAsia="SimSun"/>
          <w:sz w:val="28"/>
          <w:szCs w:val="28"/>
        </w:rPr>
        <w:t xml:space="preserve">. </w:t>
      </w:r>
      <w:r w:rsidRPr="00005F3A">
        <w:rPr>
          <w:sz w:val="28"/>
          <w:szCs w:val="28"/>
        </w:rPr>
        <w:t>Початкова освіта у болгарських селах була представлена школами трьох</w:t>
      </w:r>
      <w:r w:rsidR="00333793">
        <w:rPr>
          <w:sz w:val="28"/>
          <w:szCs w:val="28"/>
          <w:lang w:val="uk-UA"/>
        </w:rPr>
        <w:t xml:space="preserve"> </w:t>
      </w:r>
      <w:r w:rsidRPr="00005F3A">
        <w:rPr>
          <w:sz w:val="28"/>
          <w:szCs w:val="28"/>
        </w:rPr>
        <w:t>типів у залежности</w:t>
      </w:r>
      <w:r w:rsidR="00333793">
        <w:rPr>
          <w:sz w:val="28"/>
          <w:szCs w:val="28"/>
          <w:lang w:val="uk-UA"/>
        </w:rPr>
        <w:t xml:space="preserve"> </w:t>
      </w:r>
      <w:r w:rsidRPr="00005F3A">
        <w:rPr>
          <w:sz w:val="28"/>
          <w:szCs w:val="28"/>
        </w:rPr>
        <w:t>від</w:t>
      </w:r>
      <w:r w:rsidR="00333793">
        <w:rPr>
          <w:sz w:val="28"/>
          <w:szCs w:val="28"/>
          <w:lang w:val="uk-UA"/>
        </w:rPr>
        <w:t xml:space="preserve"> </w:t>
      </w:r>
      <w:r w:rsidRPr="00005F3A">
        <w:rPr>
          <w:sz w:val="28"/>
          <w:szCs w:val="28"/>
        </w:rPr>
        <w:t>джерела</w:t>
      </w:r>
      <w:r w:rsidR="00333793">
        <w:rPr>
          <w:sz w:val="28"/>
          <w:szCs w:val="28"/>
          <w:lang w:val="uk-UA"/>
        </w:rPr>
        <w:t xml:space="preserve"> </w:t>
      </w:r>
      <w:r w:rsidRPr="00005F3A">
        <w:rPr>
          <w:sz w:val="28"/>
          <w:szCs w:val="28"/>
        </w:rPr>
        <w:t>фінансування: громадськими, земськими та парафіяльними. До 1874 р. переважали</w:t>
      </w:r>
      <w:r w:rsidR="00333793">
        <w:rPr>
          <w:sz w:val="28"/>
          <w:szCs w:val="28"/>
          <w:lang w:val="uk-UA"/>
        </w:rPr>
        <w:t xml:space="preserve"> </w:t>
      </w:r>
      <w:r w:rsidRPr="00005F3A">
        <w:rPr>
          <w:sz w:val="28"/>
          <w:szCs w:val="28"/>
        </w:rPr>
        <w:t>громадські</w:t>
      </w:r>
      <w:r w:rsidR="00333793">
        <w:rPr>
          <w:sz w:val="28"/>
          <w:szCs w:val="28"/>
          <w:lang w:val="uk-UA"/>
        </w:rPr>
        <w:t xml:space="preserve"> </w:t>
      </w:r>
      <w:r w:rsidRPr="00005F3A">
        <w:rPr>
          <w:sz w:val="28"/>
          <w:szCs w:val="28"/>
        </w:rPr>
        <w:t>школи. Вони утримувалися</w:t>
      </w:r>
      <w:r w:rsidR="00333793">
        <w:rPr>
          <w:sz w:val="28"/>
          <w:szCs w:val="28"/>
          <w:lang w:val="uk-UA"/>
        </w:rPr>
        <w:t xml:space="preserve"> </w:t>
      </w:r>
      <w:r w:rsidRPr="00005F3A">
        <w:rPr>
          <w:sz w:val="28"/>
          <w:szCs w:val="28"/>
        </w:rPr>
        <w:t>виключно за рахунок</w:t>
      </w:r>
      <w:r w:rsidR="00333793">
        <w:rPr>
          <w:sz w:val="28"/>
          <w:szCs w:val="28"/>
          <w:lang w:val="uk-UA"/>
        </w:rPr>
        <w:t xml:space="preserve"> </w:t>
      </w:r>
      <w:r w:rsidRPr="00005F3A">
        <w:rPr>
          <w:sz w:val="28"/>
          <w:szCs w:val="28"/>
        </w:rPr>
        <w:t>болгарських</w:t>
      </w:r>
      <w:r w:rsidR="00333793">
        <w:rPr>
          <w:sz w:val="28"/>
          <w:szCs w:val="28"/>
          <w:lang w:val="uk-UA"/>
        </w:rPr>
        <w:t xml:space="preserve"> </w:t>
      </w:r>
      <w:r w:rsidRPr="00005F3A">
        <w:rPr>
          <w:sz w:val="28"/>
          <w:szCs w:val="28"/>
        </w:rPr>
        <w:t>сільських громад, які</w:t>
      </w:r>
      <w:r w:rsidR="00333793">
        <w:rPr>
          <w:sz w:val="28"/>
          <w:szCs w:val="28"/>
          <w:lang w:val="uk-UA"/>
        </w:rPr>
        <w:t xml:space="preserve"> </w:t>
      </w:r>
      <w:r w:rsidRPr="00005F3A">
        <w:rPr>
          <w:sz w:val="28"/>
          <w:szCs w:val="28"/>
        </w:rPr>
        <w:t>самостійно</w:t>
      </w:r>
      <w:r w:rsidR="00333793">
        <w:rPr>
          <w:sz w:val="28"/>
          <w:szCs w:val="28"/>
          <w:lang w:val="uk-UA"/>
        </w:rPr>
        <w:t xml:space="preserve"> </w:t>
      </w:r>
      <w:r w:rsidRPr="00005F3A">
        <w:rPr>
          <w:sz w:val="28"/>
          <w:szCs w:val="28"/>
        </w:rPr>
        <w:t>вирішували</w:t>
      </w:r>
      <w:r w:rsidR="00333793">
        <w:rPr>
          <w:sz w:val="28"/>
          <w:szCs w:val="28"/>
          <w:lang w:val="uk-UA"/>
        </w:rPr>
        <w:t xml:space="preserve"> </w:t>
      </w:r>
      <w:r w:rsidRPr="00005F3A">
        <w:rPr>
          <w:sz w:val="28"/>
          <w:szCs w:val="28"/>
        </w:rPr>
        <w:t>проблеми</w:t>
      </w:r>
      <w:r w:rsidR="00333793">
        <w:rPr>
          <w:sz w:val="28"/>
          <w:szCs w:val="28"/>
          <w:lang w:val="uk-UA"/>
        </w:rPr>
        <w:t xml:space="preserve"> </w:t>
      </w:r>
      <w:r w:rsidRPr="00005F3A">
        <w:rPr>
          <w:sz w:val="28"/>
          <w:szCs w:val="28"/>
        </w:rPr>
        <w:t>облаштування</w:t>
      </w:r>
      <w:r w:rsidR="00333793">
        <w:rPr>
          <w:sz w:val="28"/>
          <w:szCs w:val="28"/>
          <w:lang w:val="uk-UA"/>
        </w:rPr>
        <w:t xml:space="preserve"> </w:t>
      </w:r>
      <w:r w:rsidRPr="00005F3A">
        <w:rPr>
          <w:sz w:val="28"/>
          <w:szCs w:val="28"/>
        </w:rPr>
        <w:t>приміщення, пошуку</w:t>
      </w:r>
      <w:r w:rsidR="00333793">
        <w:rPr>
          <w:sz w:val="28"/>
          <w:szCs w:val="28"/>
          <w:lang w:val="uk-UA"/>
        </w:rPr>
        <w:t xml:space="preserve"> </w:t>
      </w:r>
      <w:r w:rsidRPr="00005F3A">
        <w:rPr>
          <w:sz w:val="28"/>
          <w:szCs w:val="28"/>
        </w:rPr>
        <w:t>вчителя, оплати його</w:t>
      </w:r>
      <w:r w:rsidR="00333793">
        <w:rPr>
          <w:sz w:val="28"/>
          <w:szCs w:val="28"/>
          <w:lang w:val="uk-UA"/>
        </w:rPr>
        <w:t xml:space="preserve"> </w:t>
      </w:r>
      <w:r w:rsidRPr="00005F3A">
        <w:rPr>
          <w:sz w:val="28"/>
          <w:szCs w:val="28"/>
        </w:rPr>
        <w:t>праці.</w:t>
      </w:r>
    </w:p>
    <w:p w:rsidR="003364B4" w:rsidRPr="00005F3A" w:rsidRDefault="003364B4" w:rsidP="00005F3A">
      <w:pPr>
        <w:shd w:val="clear" w:color="auto" w:fill="FFFFFF"/>
        <w:ind w:firstLine="720"/>
        <w:contextualSpacing/>
        <w:jc w:val="both"/>
        <w:rPr>
          <w:sz w:val="28"/>
          <w:szCs w:val="28"/>
        </w:rPr>
      </w:pPr>
      <w:r w:rsidRPr="00005F3A">
        <w:rPr>
          <w:sz w:val="28"/>
          <w:szCs w:val="28"/>
        </w:rPr>
        <w:t>Якісно</w:t>
      </w:r>
      <w:r w:rsidR="00333793">
        <w:rPr>
          <w:sz w:val="28"/>
          <w:szCs w:val="28"/>
          <w:lang w:val="uk-UA"/>
        </w:rPr>
        <w:t xml:space="preserve"> </w:t>
      </w:r>
      <w:r w:rsidRPr="00005F3A">
        <w:rPr>
          <w:sz w:val="28"/>
          <w:szCs w:val="28"/>
        </w:rPr>
        <w:t>новий</w:t>
      </w:r>
      <w:r w:rsidR="00333793">
        <w:rPr>
          <w:sz w:val="28"/>
          <w:szCs w:val="28"/>
          <w:lang w:val="uk-UA"/>
        </w:rPr>
        <w:t xml:space="preserve"> </w:t>
      </w:r>
      <w:r w:rsidRPr="00005F3A">
        <w:rPr>
          <w:sz w:val="28"/>
          <w:szCs w:val="28"/>
        </w:rPr>
        <w:t>етап</w:t>
      </w:r>
      <w:r w:rsidR="00333793">
        <w:rPr>
          <w:sz w:val="28"/>
          <w:szCs w:val="28"/>
          <w:lang w:val="uk-UA"/>
        </w:rPr>
        <w:t xml:space="preserve"> </w:t>
      </w:r>
      <w:r w:rsidRPr="00005F3A">
        <w:rPr>
          <w:sz w:val="28"/>
          <w:szCs w:val="28"/>
        </w:rPr>
        <w:t>розвитку</w:t>
      </w:r>
      <w:r w:rsidR="00333793">
        <w:rPr>
          <w:sz w:val="28"/>
          <w:szCs w:val="28"/>
          <w:lang w:val="uk-UA"/>
        </w:rPr>
        <w:t xml:space="preserve"> </w:t>
      </w:r>
      <w:r w:rsidRPr="00005F3A">
        <w:rPr>
          <w:sz w:val="28"/>
          <w:szCs w:val="28"/>
        </w:rPr>
        <w:t>початкової</w:t>
      </w:r>
      <w:r w:rsidR="00333793">
        <w:rPr>
          <w:sz w:val="28"/>
          <w:szCs w:val="28"/>
          <w:lang w:val="uk-UA"/>
        </w:rPr>
        <w:t xml:space="preserve"> </w:t>
      </w:r>
      <w:r w:rsidRPr="00005F3A">
        <w:rPr>
          <w:sz w:val="28"/>
          <w:szCs w:val="28"/>
        </w:rPr>
        <w:t>освіти болгар почався</w:t>
      </w:r>
      <w:r w:rsidR="00333793">
        <w:rPr>
          <w:sz w:val="28"/>
          <w:szCs w:val="28"/>
          <w:lang w:val="uk-UA"/>
        </w:rPr>
        <w:t xml:space="preserve"> </w:t>
      </w:r>
      <w:r w:rsidRPr="00005F3A">
        <w:rPr>
          <w:sz w:val="28"/>
          <w:szCs w:val="28"/>
        </w:rPr>
        <w:t>із</w:t>
      </w:r>
      <w:r w:rsidR="00333793">
        <w:rPr>
          <w:sz w:val="28"/>
          <w:szCs w:val="28"/>
          <w:lang w:val="uk-UA"/>
        </w:rPr>
        <w:t xml:space="preserve"> </w:t>
      </w:r>
      <w:r w:rsidRPr="00005F3A">
        <w:rPr>
          <w:sz w:val="28"/>
          <w:szCs w:val="28"/>
        </w:rPr>
        <w:t>утворенням</w:t>
      </w:r>
      <w:r w:rsidR="00333793">
        <w:rPr>
          <w:sz w:val="28"/>
          <w:szCs w:val="28"/>
          <w:lang w:val="uk-UA"/>
        </w:rPr>
        <w:t xml:space="preserve"> </w:t>
      </w:r>
      <w:r w:rsidRPr="00005F3A">
        <w:rPr>
          <w:sz w:val="28"/>
          <w:szCs w:val="28"/>
        </w:rPr>
        <w:t>земських училищ. Ці</w:t>
      </w:r>
      <w:r w:rsidR="00333793">
        <w:rPr>
          <w:sz w:val="28"/>
          <w:szCs w:val="28"/>
          <w:lang w:val="uk-UA"/>
        </w:rPr>
        <w:t xml:space="preserve"> </w:t>
      </w:r>
      <w:r w:rsidRPr="00005F3A">
        <w:rPr>
          <w:sz w:val="28"/>
          <w:szCs w:val="28"/>
        </w:rPr>
        <w:t>навчальні</w:t>
      </w:r>
      <w:r w:rsidR="00333793">
        <w:rPr>
          <w:sz w:val="28"/>
          <w:szCs w:val="28"/>
          <w:lang w:val="uk-UA"/>
        </w:rPr>
        <w:t xml:space="preserve"> </w:t>
      </w:r>
      <w:r w:rsidRPr="00005F3A">
        <w:rPr>
          <w:sz w:val="28"/>
          <w:szCs w:val="28"/>
        </w:rPr>
        <w:t>заклади</w:t>
      </w:r>
      <w:r w:rsidR="00333793">
        <w:rPr>
          <w:sz w:val="28"/>
          <w:szCs w:val="28"/>
          <w:lang w:val="uk-UA"/>
        </w:rPr>
        <w:t xml:space="preserve"> </w:t>
      </w:r>
      <w:r w:rsidRPr="00005F3A">
        <w:rPr>
          <w:sz w:val="28"/>
          <w:szCs w:val="28"/>
        </w:rPr>
        <w:t>утримувалися за рахунок як земств, так і сільських громад. Для відкриття училища громада мала забезпечити</w:t>
      </w:r>
      <w:r w:rsidR="00333793">
        <w:rPr>
          <w:sz w:val="28"/>
          <w:szCs w:val="28"/>
          <w:lang w:val="uk-UA"/>
        </w:rPr>
        <w:t xml:space="preserve"> </w:t>
      </w:r>
      <w:r w:rsidRPr="00005F3A">
        <w:rPr>
          <w:sz w:val="28"/>
          <w:szCs w:val="28"/>
        </w:rPr>
        <w:t>його</w:t>
      </w:r>
      <w:r w:rsidR="00333793">
        <w:rPr>
          <w:sz w:val="28"/>
          <w:szCs w:val="28"/>
          <w:lang w:val="uk-UA"/>
        </w:rPr>
        <w:t xml:space="preserve"> </w:t>
      </w:r>
      <w:r w:rsidRPr="00005F3A">
        <w:rPr>
          <w:sz w:val="28"/>
          <w:szCs w:val="28"/>
        </w:rPr>
        <w:t>зручним</w:t>
      </w:r>
      <w:r w:rsidR="00333793">
        <w:rPr>
          <w:sz w:val="28"/>
          <w:szCs w:val="28"/>
          <w:lang w:val="uk-UA"/>
        </w:rPr>
        <w:t xml:space="preserve"> </w:t>
      </w:r>
      <w:r w:rsidRPr="00005F3A">
        <w:rPr>
          <w:sz w:val="28"/>
          <w:szCs w:val="28"/>
        </w:rPr>
        <w:t xml:space="preserve">приміщенням, меблями, облаштувати квартиру для вчителя, дбати про їхній ремонт, опалення, освітлення, утримувати сторожа </w:t>
      </w:r>
      <w:r w:rsidRPr="00005F3A">
        <w:rPr>
          <w:sz w:val="28"/>
          <w:szCs w:val="28"/>
        </w:rPr>
        <w:lastRenderedPageBreak/>
        <w:t>тощо. Земство забезпечувало училище методичною літературою, навчальними</w:t>
      </w:r>
      <w:r w:rsidR="00333793">
        <w:rPr>
          <w:sz w:val="28"/>
          <w:szCs w:val="28"/>
          <w:lang w:val="uk-UA"/>
        </w:rPr>
        <w:t xml:space="preserve"> </w:t>
      </w:r>
      <w:r w:rsidRPr="00005F3A">
        <w:rPr>
          <w:sz w:val="28"/>
          <w:szCs w:val="28"/>
        </w:rPr>
        <w:t>посібниками, утримувало</w:t>
      </w:r>
      <w:r w:rsidR="00333793">
        <w:rPr>
          <w:sz w:val="28"/>
          <w:szCs w:val="28"/>
          <w:lang w:val="uk-UA"/>
        </w:rPr>
        <w:t xml:space="preserve"> </w:t>
      </w:r>
      <w:r w:rsidRPr="00005F3A">
        <w:rPr>
          <w:sz w:val="28"/>
          <w:szCs w:val="28"/>
        </w:rPr>
        <w:t xml:space="preserve">вчителя. </w:t>
      </w:r>
    </w:p>
    <w:p w:rsidR="003364B4" w:rsidRPr="00005F3A" w:rsidRDefault="003364B4" w:rsidP="00005F3A">
      <w:pPr>
        <w:shd w:val="clear" w:color="auto" w:fill="FFFFFF"/>
        <w:ind w:firstLine="720"/>
        <w:contextualSpacing/>
        <w:jc w:val="both"/>
        <w:rPr>
          <w:sz w:val="28"/>
          <w:szCs w:val="28"/>
        </w:rPr>
      </w:pPr>
      <w:r w:rsidRPr="00005F3A">
        <w:rPr>
          <w:sz w:val="28"/>
          <w:szCs w:val="28"/>
        </w:rPr>
        <w:t>Третій тип початкових</w:t>
      </w:r>
      <w:r w:rsidR="00333793">
        <w:rPr>
          <w:sz w:val="28"/>
          <w:szCs w:val="28"/>
          <w:lang w:val="uk-UA"/>
        </w:rPr>
        <w:t xml:space="preserve"> </w:t>
      </w:r>
      <w:r w:rsidRPr="00005F3A">
        <w:rPr>
          <w:sz w:val="28"/>
          <w:szCs w:val="28"/>
        </w:rPr>
        <w:t>навчальних</w:t>
      </w:r>
      <w:r w:rsidR="00333793">
        <w:rPr>
          <w:sz w:val="28"/>
          <w:szCs w:val="28"/>
          <w:lang w:val="uk-UA"/>
        </w:rPr>
        <w:t xml:space="preserve"> </w:t>
      </w:r>
      <w:r w:rsidRPr="00005F3A">
        <w:rPr>
          <w:sz w:val="28"/>
          <w:szCs w:val="28"/>
        </w:rPr>
        <w:t>закладів – парафіяльні</w:t>
      </w:r>
      <w:r w:rsidR="00333793">
        <w:rPr>
          <w:sz w:val="28"/>
          <w:szCs w:val="28"/>
          <w:lang w:val="uk-UA"/>
        </w:rPr>
        <w:t xml:space="preserve"> </w:t>
      </w:r>
      <w:r w:rsidRPr="00005F3A">
        <w:rPr>
          <w:sz w:val="28"/>
          <w:szCs w:val="28"/>
        </w:rPr>
        <w:t>школи у болгар були мало поширені. Їх почали відкривати на рубежі XIX–XX століть, але діяли вони не постійно.</w:t>
      </w:r>
    </w:p>
    <w:p w:rsidR="003364B4" w:rsidRPr="00005F3A" w:rsidRDefault="003364B4" w:rsidP="00005F3A">
      <w:pPr>
        <w:shd w:val="clear" w:color="auto" w:fill="FFFFFF"/>
        <w:ind w:firstLine="720"/>
        <w:contextualSpacing/>
        <w:jc w:val="both"/>
        <w:rPr>
          <w:sz w:val="28"/>
          <w:szCs w:val="28"/>
        </w:rPr>
      </w:pPr>
      <w:r w:rsidRPr="00005F3A">
        <w:rPr>
          <w:sz w:val="28"/>
          <w:szCs w:val="28"/>
        </w:rPr>
        <w:t>Рівень</w:t>
      </w:r>
      <w:r w:rsidR="00333793">
        <w:rPr>
          <w:sz w:val="28"/>
          <w:szCs w:val="28"/>
          <w:lang w:val="uk-UA"/>
        </w:rPr>
        <w:t xml:space="preserve"> </w:t>
      </w:r>
      <w:r w:rsidRPr="00005F3A">
        <w:rPr>
          <w:sz w:val="28"/>
          <w:szCs w:val="28"/>
        </w:rPr>
        <w:t>охоплення</w:t>
      </w:r>
      <w:r w:rsidR="00333793">
        <w:rPr>
          <w:sz w:val="28"/>
          <w:szCs w:val="28"/>
          <w:lang w:val="uk-UA"/>
        </w:rPr>
        <w:t xml:space="preserve"> </w:t>
      </w:r>
      <w:r w:rsidRPr="00005F3A">
        <w:rPr>
          <w:sz w:val="28"/>
          <w:szCs w:val="28"/>
        </w:rPr>
        <w:t>дітей</w:t>
      </w:r>
      <w:r w:rsidR="00333793">
        <w:rPr>
          <w:sz w:val="28"/>
          <w:szCs w:val="28"/>
          <w:lang w:val="uk-UA"/>
        </w:rPr>
        <w:t xml:space="preserve"> </w:t>
      </w:r>
      <w:r w:rsidRPr="00005F3A">
        <w:rPr>
          <w:sz w:val="28"/>
          <w:szCs w:val="28"/>
        </w:rPr>
        <w:t>шкільною</w:t>
      </w:r>
      <w:r w:rsidR="00333793">
        <w:rPr>
          <w:sz w:val="28"/>
          <w:szCs w:val="28"/>
          <w:lang w:val="uk-UA"/>
        </w:rPr>
        <w:t xml:space="preserve"> </w:t>
      </w:r>
      <w:r w:rsidRPr="00005F3A">
        <w:rPr>
          <w:sz w:val="28"/>
          <w:szCs w:val="28"/>
        </w:rPr>
        <w:t>освітою, згідно</w:t>
      </w:r>
      <w:r w:rsidR="00333793">
        <w:rPr>
          <w:sz w:val="28"/>
          <w:szCs w:val="28"/>
          <w:lang w:val="uk-UA"/>
        </w:rPr>
        <w:t xml:space="preserve"> </w:t>
      </w:r>
      <w:r w:rsidRPr="00005F3A">
        <w:rPr>
          <w:sz w:val="28"/>
          <w:szCs w:val="28"/>
        </w:rPr>
        <w:t>зі</w:t>
      </w:r>
      <w:r w:rsidR="00333793">
        <w:rPr>
          <w:sz w:val="28"/>
          <w:szCs w:val="28"/>
          <w:lang w:val="uk-UA"/>
        </w:rPr>
        <w:t xml:space="preserve"> </w:t>
      </w:r>
      <w:r w:rsidRPr="00005F3A">
        <w:rPr>
          <w:sz w:val="28"/>
          <w:szCs w:val="28"/>
        </w:rPr>
        <w:t>статистичними</w:t>
      </w:r>
      <w:r w:rsidR="00333793">
        <w:rPr>
          <w:sz w:val="28"/>
          <w:szCs w:val="28"/>
          <w:lang w:val="uk-UA"/>
        </w:rPr>
        <w:t xml:space="preserve"> </w:t>
      </w:r>
      <w:r w:rsidRPr="00005F3A">
        <w:rPr>
          <w:sz w:val="28"/>
          <w:szCs w:val="28"/>
        </w:rPr>
        <w:t>даними 1897 р. на прикладі</w:t>
      </w:r>
      <w:r w:rsidR="00333793">
        <w:rPr>
          <w:sz w:val="28"/>
          <w:szCs w:val="28"/>
          <w:lang w:val="uk-UA"/>
        </w:rPr>
        <w:t xml:space="preserve"> </w:t>
      </w:r>
      <w:r w:rsidRPr="00005F3A">
        <w:rPr>
          <w:sz w:val="28"/>
          <w:szCs w:val="28"/>
        </w:rPr>
        <w:t>приазовських болгар, засвідчує, що в болгарських селах до школи ходило в середньому 85% хлопчиків та 28% дівчаток</w:t>
      </w:r>
      <w:r w:rsidR="00333793">
        <w:rPr>
          <w:sz w:val="28"/>
          <w:szCs w:val="28"/>
          <w:lang w:val="uk-UA"/>
        </w:rPr>
        <w:t xml:space="preserve"> </w:t>
      </w:r>
      <w:r w:rsidRPr="00005F3A">
        <w:rPr>
          <w:sz w:val="28"/>
          <w:szCs w:val="28"/>
        </w:rPr>
        <w:t>шкільного</w:t>
      </w:r>
      <w:r w:rsidR="00333793">
        <w:rPr>
          <w:sz w:val="28"/>
          <w:szCs w:val="28"/>
          <w:lang w:val="uk-UA"/>
        </w:rPr>
        <w:t xml:space="preserve"> </w:t>
      </w:r>
      <w:r w:rsidRPr="00005F3A">
        <w:rPr>
          <w:sz w:val="28"/>
          <w:szCs w:val="28"/>
        </w:rPr>
        <w:t>віку (у різних</w:t>
      </w:r>
      <w:r w:rsidR="00333793">
        <w:rPr>
          <w:sz w:val="28"/>
          <w:szCs w:val="28"/>
          <w:lang w:val="uk-UA"/>
        </w:rPr>
        <w:t xml:space="preserve"> </w:t>
      </w:r>
      <w:r w:rsidRPr="00005F3A">
        <w:rPr>
          <w:sz w:val="28"/>
          <w:szCs w:val="28"/>
        </w:rPr>
        <w:t>колоніях</w:t>
      </w:r>
      <w:r w:rsidR="00333793">
        <w:rPr>
          <w:sz w:val="28"/>
          <w:szCs w:val="28"/>
          <w:lang w:val="uk-UA"/>
        </w:rPr>
        <w:t xml:space="preserve"> </w:t>
      </w:r>
      <w:r w:rsidRPr="00005F3A">
        <w:rPr>
          <w:sz w:val="28"/>
          <w:szCs w:val="28"/>
        </w:rPr>
        <w:t>ці</w:t>
      </w:r>
      <w:r w:rsidR="00333793">
        <w:rPr>
          <w:sz w:val="28"/>
          <w:szCs w:val="28"/>
          <w:lang w:val="uk-UA"/>
        </w:rPr>
        <w:t xml:space="preserve"> </w:t>
      </w:r>
      <w:r w:rsidRPr="00005F3A">
        <w:rPr>
          <w:sz w:val="28"/>
          <w:szCs w:val="28"/>
        </w:rPr>
        <w:t>показники</w:t>
      </w:r>
      <w:r w:rsidR="00333793">
        <w:rPr>
          <w:sz w:val="28"/>
          <w:szCs w:val="28"/>
          <w:lang w:val="uk-UA"/>
        </w:rPr>
        <w:t xml:space="preserve"> </w:t>
      </w:r>
      <w:r w:rsidRPr="00005F3A">
        <w:rPr>
          <w:sz w:val="28"/>
          <w:szCs w:val="28"/>
        </w:rPr>
        <w:t>коливалися</w:t>
      </w:r>
      <w:r w:rsidR="00333793">
        <w:rPr>
          <w:sz w:val="28"/>
          <w:szCs w:val="28"/>
          <w:lang w:val="uk-UA"/>
        </w:rPr>
        <w:t xml:space="preserve"> </w:t>
      </w:r>
      <w:r w:rsidRPr="00005F3A">
        <w:rPr>
          <w:sz w:val="28"/>
          <w:szCs w:val="28"/>
        </w:rPr>
        <w:t>від 50 до 100% у хлопчиків та від 9 до 60% у дівчаток). Якщо</w:t>
      </w:r>
      <w:r w:rsidR="00333793">
        <w:rPr>
          <w:sz w:val="28"/>
          <w:szCs w:val="28"/>
          <w:lang w:val="uk-UA"/>
        </w:rPr>
        <w:t xml:space="preserve"> </w:t>
      </w:r>
      <w:r w:rsidRPr="00005F3A">
        <w:rPr>
          <w:sz w:val="28"/>
          <w:szCs w:val="28"/>
        </w:rPr>
        <w:t>порівняти</w:t>
      </w:r>
      <w:r w:rsidR="00333793">
        <w:rPr>
          <w:sz w:val="28"/>
          <w:szCs w:val="28"/>
          <w:lang w:val="uk-UA"/>
        </w:rPr>
        <w:t xml:space="preserve"> </w:t>
      </w:r>
      <w:r w:rsidRPr="00005F3A">
        <w:rPr>
          <w:sz w:val="28"/>
          <w:szCs w:val="28"/>
        </w:rPr>
        <w:t>отримані</w:t>
      </w:r>
      <w:r w:rsidR="00333793">
        <w:rPr>
          <w:sz w:val="28"/>
          <w:szCs w:val="28"/>
          <w:lang w:val="uk-UA"/>
        </w:rPr>
        <w:t xml:space="preserve"> </w:t>
      </w:r>
      <w:r w:rsidRPr="00005F3A">
        <w:rPr>
          <w:sz w:val="28"/>
          <w:szCs w:val="28"/>
        </w:rPr>
        <w:t>дані з середніми, приміром, по Бердянському</w:t>
      </w:r>
      <w:r w:rsidR="00333793">
        <w:rPr>
          <w:sz w:val="28"/>
          <w:szCs w:val="28"/>
          <w:lang w:val="uk-UA"/>
        </w:rPr>
        <w:t xml:space="preserve"> </w:t>
      </w:r>
      <w:r w:rsidRPr="00005F3A">
        <w:rPr>
          <w:sz w:val="28"/>
          <w:szCs w:val="28"/>
        </w:rPr>
        <w:t>повіту – 60% хлопчиків та 27% дівчаток</w:t>
      </w:r>
      <w:r w:rsidRPr="00005F3A">
        <w:rPr>
          <w:rStyle w:val="a8"/>
          <w:sz w:val="28"/>
          <w:szCs w:val="28"/>
        </w:rPr>
        <w:footnoteReference w:id="135"/>
      </w:r>
      <w:r w:rsidRPr="00005F3A">
        <w:rPr>
          <w:sz w:val="28"/>
          <w:szCs w:val="28"/>
        </w:rPr>
        <w:t>, то видно, що</w:t>
      </w:r>
      <w:r w:rsidR="00333793">
        <w:rPr>
          <w:sz w:val="28"/>
          <w:szCs w:val="28"/>
          <w:lang w:val="uk-UA"/>
        </w:rPr>
        <w:t xml:space="preserve"> </w:t>
      </w:r>
      <w:r w:rsidRPr="00005F3A">
        <w:rPr>
          <w:sz w:val="28"/>
          <w:szCs w:val="28"/>
        </w:rPr>
        <w:t>болгарські</w:t>
      </w:r>
      <w:r w:rsidR="00333793">
        <w:rPr>
          <w:sz w:val="28"/>
          <w:szCs w:val="28"/>
          <w:lang w:val="uk-UA"/>
        </w:rPr>
        <w:t xml:space="preserve"> </w:t>
      </w:r>
      <w:r w:rsidRPr="00005F3A">
        <w:rPr>
          <w:sz w:val="28"/>
          <w:szCs w:val="28"/>
        </w:rPr>
        <w:t>діти</w:t>
      </w:r>
      <w:r w:rsidR="00333793">
        <w:rPr>
          <w:sz w:val="28"/>
          <w:szCs w:val="28"/>
          <w:lang w:val="uk-UA"/>
        </w:rPr>
        <w:t xml:space="preserve"> </w:t>
      </w:r>
      <w:r w:rsidRPr="00005F3A">
        <w:rPr>
          <w:sz w:val="28"/>
          <w:szCs w:val="28"/>
        </w:rPr>
        <w:t>були</w:t>
      </w:r>
      <w:r w:rsidR="00333793">
        <w:rPr>
          <w:sz w:val="28"/>
          <w:szCs w:val="28"/>
          <w:lang w:val="uk-UA"/>
        </w:rPr>
        <w:t xml:space="preserve"> </w:t>
      </w:r>
      <w:r w:rsidRPr="00005F3A">
        <w:rPr>
          <w:sz w:val="28"/>
          <w:szCs w:val="28"/>
        </w:rPr>
        <w:t>охоплені початковою освітою</w:t>
      </w:r>
      <w:r w:rsidR="00333793">
        <w:rPr>
          <w:sz w:val="28"/>
          <w:szCs w:val="28"/>
          <w:lang w:val="uk-UA"/>
        </w:rPr>
        <w:t xml:space="preserve"> </w:t>
      </w:r>
      <w:r w:rsidRPr="00005F3A">
        <w:rPr>
          <w:sz w:val="28"/>
          <w:szCs w:val="28"/>
        </w:rPr>
        <w:t>повніше.</w:t>
      </w:r>
    </w:p>
    <w:p w:rsidR="003364B4" w:rsidRPr="00005F3A" w:rsidRDefault="003364B4" w:rsidP="00005F3A">
      <w:pPr>
        <w:shd w:val="clear" w:color="auto" w:fill="FFFFFF"/>
        <w:ind w:firstLine="720"/>
        <w:contextualSpacing/>
        <w:jc w:val="both"/>
        <w:rPr>
          <w:rFonts w:eastAsia="SimSun"/>
          <w:sz w:val="28"/>
          <w:szCs w:val="28"/>
        </w:rPr>
      </w:pPr>
      <w:r w:rsidRPr="00005F3A">
        <w:rPr>
          <w:rFonts w:eastAsia="SimSun"/>
          <w:sz w:val="28"/>
          <w:szCs w:val="28"/>
        </w:rPr>
        <w:t>Після</w:t>
      </w:r>
      <w:r w:rsidR="00333793">
        <w:rPr>
          <w:rFonts w:eastAsia="SimSun"/>
          <w:sz w:val="28"/>
          <w:szCs w:val="28"/>
          <w:lang w:val="uk-UA"/>
        </w:rPr>
        <w:t xml:space="preserve"> </w:t>
      </w:r>
      <w:r w:rsidRPr="00005F3A">
        <w:rPr>
          <w:rFonts w:eastAsia="SimSun"/>
          <w:sz w:val="28"/>
          <w:szCs w:val="28"/>
        </w:rPr>
        <w:t>закінчення</w:t>
      </w:r>
      <w:r w:rsidR="00333793">
        <w:rPr>
          <w:rFonts w:eastAsia="SimSun"/>
          <w:sz w:val="28"/>
          <w:szCs w:val="28"/>
          <w:lang w:val="uk-UA"/>
        </w:rPr>
        <w:t xml:space="preserve"> </w:t>
      </w:r>
      <w:r w:rsidRPr="00005F3A">
        <w:rPr>
          <w:rFonts w:eastAsia="SimSun"/>
          <w:sz w:val="28"/>
          <w:szCs w:val="28"/>
        </w:rPr>
        <w:t>початкових</w:t>
      </w:r>
      <w:r w:rsidR="00333793">
        <w:rPr>
          <w:rFonts w:eastAsia="SimSun"/>
          <w:sz w:val="28"/>
          <w:szCs w:val="28"/>
          <w:lang w:val="uk-UA"/>
        </w:rPr>
        <w:t xml:space="preserve"> </w:t>
      </w:r>
      <w:r w:rsidRPr="00005F3A">
        <w:rPr>
          <w:rFonts w:eastAsia="SimSun"/>
          <w:sz w:val="28"/>
          <w:szCs w:val="28"/>
        </w:rPr>
        <w:t>шкіл</w:t>
      </w:r>
      <w:r w:rsidR="00333793">
        <w:rPr>
          <w:rFonts w:eastAsia="SimSun"/>
          <w:sz w:val="28"/>
          <w:szCs w:val="28"/>
          <w:lang w:val="uk-UA"/>
        </w:rPr>
        <w:t xml:space="preserve"> </w:t>
      </w:r>
      <w:r w:rsidRPr="00005F3A">
        <w:rPr>
          <w:rFonts w:eastAsia="SimSun"/>
          <w:sz w:val="28"/>
          <w:szCs w:val="28"/>
        </w:rPr>
        <w:t>діти</w:t>
      </w:r>
      <w:r w:rsidR="00333793">
        <w:rPr>
          <w:rFonts w:eastAsia="SimSun"/>
          <w:sz w:val="28"/>
          <w:szCs w:val="28"/>
          <w:lang w:val="uk-UA"/>
        </w:rPr>
        <w:t xml:space="preserve"> </w:t>
      </w:r>
      <w:r w:rsidRPr="00005F3A">
        <w:rPr>
          <w:rFonts w:eastAsia="SimSun"/>
          <w:sz w:val="28"/>
          <w:szCs w:val="28"/>
        </w:rPr>
        <w:t>колоністів</w:t>
      </w:r>
      <w:r w:rsidR="00333793">
        <w:rPr>
          <w:rFonts w:eastAsia="SimSun"/>
          <w:sz w:val="28"/>
          <w:szCs w:val="28"/>
          <w:lang w:val="uk-UA"/>
        </w:rPr>
        <w:t xml:space="preserve"> </w:t>
      </w:r>
      <w:r w:rsidRPr="00005F3A">
        <w:rPr>
          <w:rFonts w:eastAsia="SimSun"/>
          <w:sz w:val="28"/>
          <w:szCs w:val="28"/>
        </w:rPr>
        <w:t>продовжували</w:t>
      </w:r>
      <w:r w:rsidR="00333793">
        <w:rPr>
          <w:rFonts w:eastAsia="SimSun"/>
          <w:sz w:val="28"/>
          <w:szCs w:val="28"/>
          <w:lang w:val="uk-UA"/>
        </w:rPr>
        <w:t xml:space="preserve"> </w:t>
      </w:r>
      <w:r w:rsidRPr="00005F3A">
        <w:rPr>
          <w:rFonts w:eastAsia="SimSun"/>
          <w:sz w:val="28"/>
          <w:szCs w:val="28"/>
        </w:rPr>
        <w:t>навчання в болгарській</w:t>
      </w:r>
      <w:r w:rsidR="00333793">
        <w:rPr>
          <w:rFonts w:eastAsia="SimSun"/>
          <w:sz w:val="28"/>
          <w:szCs w:val="28"/>
          <w:lang w:val="uk-UA"/>
        </w:rPr>
        <w:t xml:space="preserve"> </w:t>
      </w:r>
      <w:r w:rsidRPr="00005F3A">
        <w:rPr>
          <w:rFonts w:eastAsia="SimSun"/>
          <w:sz w:val="28"/>
          <w:szCs w:val="28"/>
        </w:rPr>
        <w:t>гімназії в Болграді на Одещині й центральних</w:t>
      </w:r>
      <w:r w:rsidR="00333793">
        <w:rPr>
          <w:rFonts w:eastAsia="SimSun"/>
          <w:sz w:val="28"/>
          <w:szCs w:val="28"/>
          <w:lang w:val="uk-UA"/>
        </w:rPr>
        <w:t xml:space="preserve"> </w:t>
      </w:r>
      <w:r w:rsidRPr="00005F3A">
        <w:rPr>
          <w:rFonts w:eastAsia="SimSun"/>
          <w:sz w:val="28"/>
          <w:szCs w:val="28"/>
        </w:rPr>
        <w:t>болгарських училищах в Преславі</w:t>
      </w:r>
      <w:r w:rsidR="00333793">
        <w:rPr>
          <w:rFonts w:eastAsia="SimSun"/>
          <w:sz w:val="28"/>
          <w:szCs w:val="28"/>
          <w:lang w:val="uk-UA"/>
        </w:rPr>
        <w:t xml:space="preserve"> </w:t>
      </w:r>
      <w:r w:rsidRPr="00005F3A">
        <w:rPr>
          <w:sz w:val="28"/>
          <w:szCs w:val="28"/>
        </w:rPr>
        <w:t xml:space="preserve">(нині село Приморського району Запорізької области) </w:t>
      </w:r>
      <w:r w:rsidRPr="00005F3A">
        <w:rPr>
          <w:rFonts w:eastAsia="SimSun"/>
          <w:sz w:val="28"/>
          <w:szCs w:val="28"/>
        </w:rPr>
        <w:t>й Комраді</w:t>
      </w:r>
      <w:r w:rsidR="00333793">
        <w:rPr>
          <w:rFonts w:eastAsia="SimSun"/>
          <w:sz w:val="28"/>
          <w:szCs w:val="28"/>
          <w:lang w:val="uk-UA"/>
        </w:rPr>
        <w:t xml:space="preserve"> </w:t>
      </w:r>
      <w:r w:rsidRPr="00005F3A">
        <w:rPr>
          <w:sz w:val="28"/>
          <w:szCs w:val="28"/>
        </w:rPr>
        <w:t>(нині</w:t>
      </w:r>
      <w:r w:rsidR="00333793">
        <w:rPr>
          <w:sz w:val="28"/>
          <w:szCs w:val="28"/>
          <w:lang w:val="uk-UA"/>
        </w:rPr>
        <w:t xml:space="preserve"> </w:t>
      </w:r>
      <w:r w:rsidRPr="00005F3A">
        <w:rPr>
          <w:sz w:val="28"/>
          <w:szCs w:val="28"/>
        </w:rPr>
        <w:t>місто в Республіці Молдова)</w:t>
      </w:r>
      <w:r w:rsidRPr="00005F3A">
        <w:rPr>
          <w:rStyle w:val="a8"/>
          <w:sz w:val="28"/>
          <w:szCs w:val="28"/>
        </w:rPr>
        <w:footnoteReference w:id="136"/>
      </w:r>
      <w:r w:rsidRPr="00005F3A">
        <w:rPr>
          <w:rFonts w:eastAsia="SimSun"/>
          <w:sz w:val="28"/>
          <w:szCs w:val="28"/>
        </w:rPr>
        <w:t xml:space="preserve">. </w:t>
      </w:r>
      <w:r w:rsidRPr="00005F3A">
        <w:rPr>
          <w:sz w:val="28"/>
          <w:szCs w:val="28"/>
        </w:rPr>
        <w:t>В 1874 р. на базі</w:t>
      </w:r>
      <w:r w:rsidR="00333793">
        <w:rPr>
          <w:sz w:val="28"/>
          <w:szCs w:val="28"/>
          <w:lang w:val="uk-UA"/>
        </w:rPr>
        <w:t xml:space="preserve"> </w:t>
      </w:r>
      <w:r w:rsidRPr="00005F3A">
        <w:rPr>
          <w:rFonts w:eastAsia="SimSun"/>
          <w:sz w:val="28"/>
          <w:szCs w:val="28"/>
        </w:rPr>
        <w:t>Преславського училища відкрили</w:t>
      </w:r>
      <w:r w:rsidR="00333793">
        <w:rPr>
          <w:rFonts w:eastAsia="SimSun"/>
          <w:sz w:val="28"/>
          <w:szCs w:val="28"/>
          <w:lang w:val="uk-UA"/>
        </w:rPr>
        <w:t xml:space="preserve"> </w:t>
      </w:r>
      <w:r w:rsidRPr="00005F3A">
        <w:rPr>
          <w:sz w:val="28"/>
          <w:szCs w:val="28"/>
        </w:rPr>
        <w:t>учительську</w:t>
      </w:r>
      <w:r w:rsidR="00333793">
        <w:rPr>
          <w:sz w:val="28"/>
          <w:szCs w:val="28"/>
          <w:lang w:val="uk-UA"/>
        </w:rPr>
        <w:t xml:space="preserve"> </w:t>
      </w:r>
      <w:r w:rsidRPr="00005F3A">
        <w:rPr>
          <w:sz w:val="28"/>
          <w:szCs w:val="28"/>
        </w:rPr>
        <w:t>семінарію</w:t>
      </w:r>
      <w:r w:rsidRPr="00005F3A">
        <w:rPr>
          <w:rStyle w:val="a8"/>
          <w:sz w:val="28"/>
          <w:szCs w:val="28"/>
        </w:rPr>
        <w:footnoteReference w:id="137"/>
      </w:r>
      <w:r w:rsidRPr="00005F3A">
        <w:rPr>
          <w:sz w:val="28"/>
          <w:szCs w:val="28"/>
        </w:rPr>
        <w:t>, яка</w:t>
      </w:r>
      <w:r w:rsidRPr="00005F3A">
        <w:rPr>
          <w:rFonts w:eastAsia="SimSun"/>
          <w:sz w:val="28"/>
          <w:szCs w:val="28"/>
        </w:rPr>
        <w:t>готувала кадри для болгарських</w:t>
      </w:r>
      <w:r w:rsidR="00333793">
        <w:rPr>
          <w:rFonts w:eastAsia="SimSun"/>
          <w:sz w:val="28"/>
          <w:szCs w:val="28"/>
          <w:lang w:val="uk-UA"/>
        </w:rPr>
        <w:t xml:space="preserve"> </w:t>
      </w:r>
      <w:r w:rsidRPr="00005F3A">
        <w:rPr>
          <w:rFonts w:eastAsia="SimSun"/>
          <w:sz w:val="28"/>
          <w:szCs w:val="28"/>
        </w:rPr>
        <w:t xml:space="preserve">шкіл та адміністрації. </w:t>
      </w:r>
    </w:p>
    <w:p w:rsidR="003364B4" w:rsidRPr="00005F3A" w:rsidRDefault="003364B4" w:rsidP="00005F3A">
      <w:pPr>
        <w:shd w:val="clear" w:color="auto" w:fill="FFFFFF"/>
        <w:ind w:firstLine="720"/>
        <w:contextualSpacing/>
        <w:jc w:val="both"/>
        <w:rPr>
          <w:rFonts w:eastAsia="SimSun"/>
          <w:sz w:val="28"/>
          <w:szCs w:val="28"/>
        </w:rPr>
      </w:pPr>
      <w:r w:rsidRPr="00005F3A">
        <w:rPr>
          <w:sz w:val="28"/>
          <w:szCs w:val="28"/>
        </w:rPr>
        <w:t>У піднесенні культурно-освітнього</w:t>
      </w:r>
      <w:r w:rsidR="00333793">
        <w:rPr>
          <w:sz w:val="28"/>
          <w:szCs w:val="28"/>
          <w:lang w:val="uk-UA"/>
        </w:rPr>
        <w:t xml:space="preserve"> </w:t>
      </w:r>
      <w:r w:rsidRPr="00005F3A">
        <w:rPr>
          <w:sz w:val="28"/>
          <w:szCs w:val="28"/>
        </w:rPr>
        <w:t>рівня болгар вагоме</w:t>
      </w:r>
      <w:r w:rsidR="00333793">
        <w:rPr>
          <w:sz w:val="28"/>
          <w:szCs w:val="28"/>
          <w:lang w:val="uk-UA"/>
        </w:rPr>
        <w:t xml:space="preserve"> </w:t>
      </w:r>
      <w:r w:rsidRPr="00005F3A">
        <w:rPr>
          <w:sz w:val="28"/>
          <w:szCs w:val="28"/>
        </w:rPr>
        <w:t>місце</w:t>
      </w:r>
      <w:r w:rsidR="00333793">
        <w:rPr>
          <w:sz w:val="28"/>
          <w:szCs w:val="28"/>
          <w:lang w:val="uk-UA"/>
        </w:rPr>
        <w:t xml:space="preserve"> </w:t>
      </w:r>
      <w:r w:rsidRPr="00005F3A">
        <w:rPr>
          <w:sz w:val="28"/>
          <w:szCs w:val="28"/>
        </w:rPr>
        <w:t>посідали</w:t>
      </w:r>
      <w:r w:rsidR="00333793">
        <w:rPr>
          <w:sz w:val="28"/>
          <w:szCs w:val="28"/>
          <w:lang w:val="uk-UA"/>
        </w:rPr>
        <w:t xml:space="preserve"> </w:t>
      </w:r>
      <w:r w:rsidRPr="00005F3A">
        <w:rPr>
          <w:sz w:val="28"/>
          <w:szCs w:val="28"/>
        </w:rPr>
        <w:t>Одеське настоятельство й Кишинівське</w:t>
      </w:r>
      <w:r w:rsidR="00333793">
        <w:rPr>
          <w:sz w:val="28"/>
          <w:szCs w:val="28"/>
          <w:lang w:val="uk-UA"/>
        </w:rPr>
        <w:t xml:space="preserve"> </w:t>
      </w:r>
      <w:r w:rsidRPr="00005F3A">
        <w:rPr>
          <w:sz w:val="28"/>
          <w:szCs w:val="28"/>
        </w:rPr>
        <w:t>товариство</w:t>
      </w:r>
      <w:r w:rsidR="00333793">
        <w:rPr>
          <w:sz w:val="28"/>
          <w:szCs w:val="28"/>
          <w:lang w:val="uk-UA"/>
        </w:rPr>
        <w:t xml:space="preserve"> </w:t>
      </w:r>
      <w:r w:rsidRPr="00005F3A">
        <w:rPr>
          <w:sz w:val="28"/>
          <w:szCs w:val="28"/>
        </w:rPr>
        <w:t>поширення грамотности, їх</w:t>
      </w:r>
      <w:r w:rsidR="00333793">
        <w:rPr>
          <w:sz w:val="28"/>
          <w:szCs w:val="28"/>
          <w:lang w:val="uk-UA"/>
        </w:rPr>
        <w:t xml:space="preserve"> </w:t>
      </w:r>
      <w:r w:rsidRPr="00005F3A">
        <w:rPr>
          <w:sz w:val="28"/>
          <w:szCs w:val="28"/>
        </w:rPr>
        <w:t>значний</w:t>
      </w:r>
      <w:r w:rsidR="00333793">
        <w:rPr>
          <w:sz w:val="28"/>
          <w:szCs w:val="28"/>
          <w:lang w:val="uk-UA"/>
        </w:rPr>
        <w:t xml:space="preserve"> </w:t>
      </w:r>
      <w:r w:rsidRPr="00005F3A">
        <w:rPr>
          <w:sz w:val="28"/>
          <w:szCs w:val="28"/>
        </w:rPr>
        <w:t>капітал, створений шляхом пожертвувань, використовували для видання</w:t>
      </w:r>
      <w:r w:rsidR="00333793">
        <w:rPr>
          <w:sz w:val="28"/>
          <w:szCs w:val="28"/>
          <w:lang w:val="uk-UA"/>
        </w:rPr>
        <w:t xml:space="preserve"> </w:t>
      </w:r>
      <w:r w:rsidRPr="00005F3A">
        <w:rPr>
          <w:sz w:val="28"/>
          <w:szCs w:val="28"/>
        </w:rPr>
        <w:t>болгарської</w:t>
      </w:r>
      <w:r w:rsidR="00333793">
        <w:rPr>
          <w:sz w:val="28"/>
          <w:szCs w:val="28"/>
          <w:lang w:val="uk-UA"/>
        </w:rPr>
        <w:t xml:space="preserve"> </w:t>
      </w:r>
      <w:r w:rsidRPr="00005F3A">
        <w:rPr>
          <w:sz w:val="28"/>
          <w:szCs w:val="28"/>
        </w:rPr>
        <w:t>літератури і підручників, надання</w:t>
      </w:r>
      <w:r w:rsidR="00333793">
        <w:rPr>
          <w:sz w:val="28"/>
          <w:szCs w:val="28"/>
          <w:lang w:val="uk-UA"/>
        </w:rPr>
        <w:t xml:space="preserve"> </w:t>
      </w:r>
      <w:r w:rsidRPr="00005F3A">
        <w:rPr>
          <w:sz w:val="28"/>
          <w:szCs w:val="28"/>
        </w:rPr>
        <w:t>стипендій і матеріальної</w:t>
      </w:r>
      <w:r w:rsidR="00333793">
        <w:rPr>
          <w:sz w:val="28"/>
          <w:szCs w:val="28"/>
          <w:lang w:val="uk-UA"/>
        </w:rPr>
        <w:t xml:space="preserve"> </w:t>
      </w:r>
      <w:r w:rsidRPr="00005F3A">
        <w:rPr>
          <w:sz w:val="28"/>
          <w:szCs w:val="28"/>
        </w:rPr>
        <w:t>допомоги болгарам, які</w:t>
      </w:r>
      <w:r w:rsidR="00333793">
        <w:rPr>
          <w:sz w:val="28"/>
          <w:szCs w:val="28"/>
          <w:lang w:val="uk-UA"/>
        </w:rPr>
        <w:t xml:space="preserve"> </w:t>
      </w:r>
      <w:r w:rsidRPr="00005F3A">
        <w:rPr>
          <w:sz w:val="28"/>
          <w:szCs w:val="28"/>
        </w:rPr>
        <w:t>навчались у світських і духовних закладах Російської</w:t>
      </w:r>
      <w:r w:rsidR="00333793">
        <w:rPr>
          <w:sz w:val="28"/>
          <w:szCs w:val="28"/>
          <w:lang w:val="uk-UA"/>
        </w:rPr>
        <w:t xml:space="preserve"> </w:t>
      </w:r>
      <w:r w:rsidRPr="00005F3A">
        <w:rPr>
          <w:sz w:val="28"/>
          <w:szCs w:val="28"/>
        </w:rPr>
        <w:t>імперії</w:t>
      </w:r>
      <w:r w:rsidRPr="00005F3A">
        <w:rPr>
          <w:rStyle w:val="a8"/>
          <w:sz w:val="28"/>
          <w:szCs w:val="28"/>
        </w:rPr>
        <w:footnoteReference w:id="138"/>
      </w:r>
      <w:r w:rsidRPr="00005F3A">
        <w:rPr>
          <w:sz w:val="28"/>
          <w:szCs w:val="28"/>
        </w:rPr>
        <w:t xml:space="preserve">. </w:t>
      </w:r>
      <w:r w:rsidRPr="00005F3A">
        <w:rPr>
          <w:rFonts w:eastAsia="SimSun"/>
          <w:sz w:val="28"/>
          <w:szCs w:val="28"/>
        </w:rPr>
        <w:t>Зокрема, значну роль відігравали</w:t>
      </w:r>
      <w:r w:rsidR="00333793">
        <w:rPr>
          <w:rFonts w:eastAsia="SimSun"/>
          <w:sz w:val="28"/>
          <w:szCs w:val="28"/>
          <w:lang w:val="uk-UA"/>
        </w:rPr>
        <w:t xml:space="preserve"> </w:t>
      </w:r>
      <w:r w:rsidRPr="00005F3A">
        <w:rPr>
          <w:rFonts w:eastAsia="SimSun"/>
          <w:sz w:val="28"/>
          <w:szCs w:val="28"/>
        </w:rPr>
        <w:t>Південнослов’янський</w:t>
      </w:r>
      <w:r w:rsidR="00333793">
        <w:rPr>
          <w:rFonts w:eastAsia="SimSun"/>
          <w:sz w:val="28"/>
          <w:szCs w:val="28"/>
          <w:lang w:val="uk-UA"/>
        </w:rPr>
        <w:t xml:space="preserve"> </w:t>
      </w:r>
      <w:r w:rsidRPr="00005F3A">
        <w:rPr>
          <w:rFonts w:eastAsia="SimSun"/>
          <w:sz w:val="28"/>
          <w:szCs w:val="28"/>
        </w:rPr>
        <w:t>пансіон у Миколаєві та Новоросійськийуніверситет.</w:t>
      </w:r>
    </w:p>
    <w:p w:rsidR="003364B4" w:rsidRPr="00005F3A" w:rsidRDefault="003364B4" w:rsidP="00005F3A">
      <w:pPr>
        <w:shd w:val="clear" w:color="auto" w:fill="FFFFFF"/>
        <w:ind w:firstLine="720"/>
        <w:contextualSpacing/>
        <w:jc w:val="both"/>
        <w:rPr>
          <w:sz w:val="28"/>
          <w:szCs w:val="28"/>
        </w:rPr>
      </w:pPr>
      <w:r w:rsidRPr="00005F3A">
        <w:rPr>
          <w:sz w:val="28"/>
          <w:szCs w:val="28"/>
        </w:rPr>
        <w:t>Результати</w:t>
      </w:r>
      <w:r w:rsidR="00333793">
        <w:rPr>
          <w:sz w:val="28"/>
          <w:szCs w:val="28"/>
          <w:lang w:val="uk-UA"/>
        </w:rPr>
        <w:t xml:space="preserve"> </w:t>
      </w:r>
      <w:r w:rsidRPr="00005F3A">
        <w:rPr>
          <w:sz w:val="28"/>
          <w:szCs w:val="28"/>
        </w:rPr>
        <w:t>освітньої</w:t>
      </w:r>
      <w:r w:rsidR="00333793">
        <w:rPr>
          <w:sz w:val="28"/>
          <w:szCs w:val="28"/>
          <w:lang w:val="uk-UA"/>
        </w:rPr>
        <w:t xml:space="preserve"> </w:t>
      </w:r>
      <w:r w:rsidRPr="00005F3A">
        <w:rPr>
          <w:sz w:val="28"/>
          <w:szCs w:val="28"/>
        </w:rPr>
        <w:t>діяльности</w:t>
      </w:r>
      <w:r w:rsidR="00333793">
        <w:rPr>
          <w:sz w:val="28"/>
          <w:szCs w:val="28"/>
          <w:lang w:val="uk-UA"/>
        </w:rPr>
        <w:t xml:space="preserve"> </w:t>
      </w:r>
      <w:r w:rsidRPr="00005F3A">
        <w:rPr>
          <w:sz w:val="28"/>
          <w:szCs w:val="28"/>
        </w:rPr>
        <w:t>болгарської</w:t>
      </w:r>
      <w:r w:rsidR="00333793">
        <w:rPr>
          <w:sz w:val="28"/>
          <w:szCs w:val="28"/>
          <w:lang w:val="uk-UA"/>
        </w:rPr>
        <w:t xml:space="preserve"> </w:t>
      </w:r>
      <w:r w:rsidRPr="00005F3A">
        <w:rPr>
          <w:sz w:val="28"/>
          <w:szCs w:val="28"/>
        </w:rPr>
        <w:t>меншини</w:t>
      </w:r>
      <w:r w:rsidR="00333793">
        <w:rPr>
          <w:sz w:val="28"/>
          <w:szCs w:val="28"/>
          <w:lang w:val="uk-UA"/>
        </w:rPr>
        <w:t xml:space="preserve"> </w:t>
      </w:r>
      <w:r w:rsidRPr="00005F3A">
        <w:rPr>
          <w:sz w:val="28"/>
          <w:szCs w:val="28"/>
        </w:rPr>
        <w:t>були</w:t>
      </w:r>
      <w:r w:rsidR="00333793">
        <w:rPr>
          <w:sz w:val="28"/>
          <w:szCs w:val="28"/>
          <w:lang w:val="uk-UA"/>
        </w:rPr>
        <w:t xml:space="preserve"> </w:t>
      </w:r>
      <w:r w:rsidRPr="00005F3A">
        <w:rPr>
          <w:sz w:val="28"/>
          <w:szCs w:val="28"/>
        </w:rPr>
        <w:t>пристойними. Так, у 1904 р. серед</w:t>
      </w:r>
      <w:r w:rsidR="00333793">
        <w:rPr>
          <w:sz w:val="28"/>
          <w:szCs w:val="28"/>
          <w:lang w:val="uk-UA"/>
        </w:rPr>
        <w:t xml:space="preserve"> </w:t>
      </w:r>
      <w:r w:rsidRPr="00005F3A">
        <w:rPr>
          <w:sz w:val="28"/>
          <w:szCs w:val="28"/>
        </w:rPr>
        <w:t>приазовських болгар рівень</w:t>
      </w:r>
      <w:r w:rsidR="00333793">
        <w:rPr>
          <w:sz w:val="28"/>
          <w:szCs w:val="28"/>
          <w:lang w:val="uk-UA"/>
        </w:rPr>
        <w:t xml:space="preserve"> </w:t>
      </w:r>
      <w:r w:rsidRPr="00005F3A">
        <w:rPr>
          <w:sz w:val="28"/>
          <w:szCs w:val="28"/>
        </w:rPr>
        <w:t>письменних та учнів становив 34%, у тому числі 50% серед</w:t>
      </w:r>
      <w:r w:rsidR="00333793">
        <w:rPr>
          <w:sz w:val="28"/>
          <w:szCs w:val="28"/>
          <w:lang w:val="uk-UA"/>
        </w:rPr>
        <w:t xml:space="preserve"> </w:t>
      </w:r>
      <w:r w:rsidRPr="00005F3A">
        <w:rPr>
          <w:sz w:val="28"/>
          <w:szCs w:val="28"/>
        </w:rPr>
        <w:t>чоловіків та 18% серед</w:t>
      </w:r>
      <w:r w:rsidR="00333793">
        <w:rPr>
          <w:sz w:val="28"/>
          <w:szCs w:val="28"/>
          <w:lang w:val="uk-UA"/>
        </w:rPr>
        <w:t xml:space="preserve"> </w:t>
      </w:r>
      <w:r w:rsidRPr="00005F3A">
        <w:rPr>
          <w:sz w:val="28"/>
          <w:szCs w:val="28"/>
        </w:rPr>
        <w:t>жінок</w:t>
      </w:r>
      <w:r w:rsidRPr="00005F3A">
        <w:rPr>
          <w:rStyle w:val="a8"/>
          <w:sz w:val="28"/>
          <w:szCs w:val="28"/>
        </w:rPr>
        <w:footnoteReference w:id="139"/>
      </w:r>
      <w:r w:rsidRPr="00005F3A">
        <w:rPr>
          <w:sz w:val="28"/>
          <w:szCs w:val="28"/>
        </w:rPr>
        <w:t>. Цей</w:t>
      </w:r>
      <w:r w:rsidR="00333793">
        <w:rPr>
          <w:sz w:val="28"/>
          <w:szCs w:val="28"/>
          <w:lang w:val="uk-UA"/>
        </w:rPr>
        <w:t xml:space="preserve"> </w:t>
      </w:r>
      <w:r w:rsidRPr="00005F3A">
        <w:rPr>
          <w:sz w:val="28"/>
          <w:szCs w:val="28"/>
        </w:rPr>
        <w:t>показник</w:t>
      </w:r>
      <w:r w:rsidR="00333793">
        <w:rPr>
          <w:sz w:val="28"/>
          <w:szCs w:val="28"/>
          <w:lang w:val="uk-UA"/>
        </w:rPr>
        <w:t xml:space="preserve"> </w:t>
      </w:r>
      <w:r w:rsidRPr="00005F3A">
        <w:rPr>
          <w:sz w:val="28"/>
          <w:szCs w:val="28"/>
        </w:rPr>
        <w:t>був</w:t>
      </w:r>
      <w:r w:rsidR="00333793">
        <w:rPr>
          <w:sz w:val="28"/>
          <w:szCs w:val="28"/>
          <w:lang w:val="uk-UA"/>
        </w:rPr>
        <w:t xml:space="preserve"> </w:t>
      </w:r>
      <w:r w:rsidRPr="00005F3A">
        <w:rPr>
          <w:sz w:val="28"/>
          <w:szCs w:val="28"/>
        </w:rPr>
        <w:t>вищим, ніж в середньому по приазовському</w:t>
      </w:r>
      <w:r w:rsidR="00333793">
        <w:rPr>
          <w:sz w:val="28"/>
          <w:szCs w:val="28"/>
          <w:lang w:val="uk-UA"/>
        </w:rPr>
        <w:t xml:space="preserve"> </w:t>
      </w:r>
      <w:r w:rsidRPr="00005F3A">
        <w:rPr>
          <w:sz w:val="28"/>
          <w:szCs w:val="28"/>
        </w:rPr>
        <w:t>реґіону, що</w:t>
      </w:r>
      <w:r w:rsidR="00333793">
        <w:rPr>
          <w:sz w:val="28"/>
          <w:szCs w:val="28"/>
          <w:lang w:val="uk-UA"/>
        </w:rPr>
        <w:t xml:space="preserve"> </w:t>
      </w:r>
      <w:r w:rsidRPr="00005F3A">
        <w:rPr>
          <w:sz w:val="28"/>
          <w:szCs w:val="28"/>
        </w:rPr>
        <w:t>пояснюється</w:t>
      </w:r>
      <w:r w:rsidR="00333793">
        <w:rPr>
          <w:sz w:val="28"/>
          <w:szCs w:val="28"/>
          <w:lang w:val="uk-UA"/>
        </w:rPr>
        <w:t xml:space="preserve"> </w:t>
      </w:r>
      <w:r w:rsidRPr="00005F3A">
        <w:rPr>
          <w:sz w:val="28"/>
          <w:szCs w:val="28"/>
        </w:rPr>
        <w:t>заможнішим</w:t>
      </w:r>
      <w:r w:rsidR="00333793">
        <w:rPr>
          <w:sz w:val="28"/>
          <w:szCs w:val="28"/>
          <w:lang w:val="uk-UA"/>
        </w:rPr>
        <w:t xml:space="preserve"> </w:t>
      </w:r>
      <w:r w:rsidRPr="00005F3A">
        <w:rPr>
          <w:sz w:val="28"/>
          <w:szCs w:val="28"/>
        </w:rPr>
        <w:t>життям болгар порівняно з більшістю</w:t>
      </w:r>
      <w:r w:rsidR="00333793">
        <w:rPr>
          <w:sz w:val="28"/>
          <w:szCs w:val="28"/>
          <w:lang w:val="uk-UA"/>
        </w:rPr>
        <w:t xml:space="preserve"> </w:t>
      </w:r>
      <w:r w:rsidRPr="00005F3A">
        <w:rPr>
          <w:sz w:val="28"/>
          <w:szCs w:val="28"/>
        </w:rPr>
        <w:t>населення краю.</w:t>
      </w:r>
    </w:p>
    <w:p w:rsidR="003364B4" w:rsidRPr="00005F3A" w:rsidRDefault="003364B4" w:rsidP="00005F3A">
      <w:pPr>
        <w:shd w:val="clear" w:color="auto" w:fill="FFFFFF"/>
        <w:ind w:firstLine="720"/>
        <w:contextualSpacing/>
        <w:jc w:val="both"/>
        <w:rPr>
          <w:snapToGrid w:val="0"/>
          <w:sz w:val="28"/>
          <w:szCs w:val="28"/>
        </w:rPr>
      </w:pPr>
      <w:r w:rsidRPr="00005F3A">
        <w:rPr>
          <w:sz w:val="28"/>
          <w:szCs w:val="28"/>
        </w:rPr>
        <w:t>У той же час, як подає С. Пачев,</w:t>
      </w:r>
      <w:r w:rsidR="00333793">
        <w:rPr>
          <w:sz w:val="28"/>
          <w:szCs w:val="28"/>
          <w:lang w:val="uk-UA"/>
        </w:rPr>
        <w:t xml:space="preserve"> </w:t>
      </w:r>
      <w:r w:rsidRPr="00005F3A">
        <w:rPr>
          <w:sz w:val="28"/>
          <w:szCs w:val="28"/>
        </w:rPr>
        <w:t>за рівнем письменности болгари</w:t>
      </w:r>
      <w:r w:rsidR="00333793">
        <w:rPr>
          <w:sz w:val="28"/>
          <w:szCs w:val="28"/>
          <w:lang w:val="uk-UA"/>
        </w:rPr>
        <w:t xml:space="preserve"> </w:t>
      </w:r>
      <w:r w:rsidRPr="00005F3A">
        <w:rPr>
          <w:sz w:val="28"/>
          <w:szCs w:val="28"/>
        </w:rPr>
        <w:t>дещо</w:t>
      </w:r>
      <w:r w:rsidR="00333793">
        <w:rPr>
          <w:sz w:val="28"/>
          <w:szCs w:val="28"/>
          <w:lang w:val="uk-UA"/>
        </w:rPr>
        <w:t xml:space="preserve"> </w:t>
      </w:r>
      <w:r w:rsidRPr="00005F3A">
        <w:rPr>
          <w:sz w:val="28"/>
          <w:szCs w:val="28"/>
        </w:rPr>
        <w:t>відставали</w:t>
      </w:r>
      <w:r w:rsidR="00333793">
        <w:rPr>
          <w:sz w:val="28"/>
          <w:szCs w:val="28"/>
          <w:lang w:val="uk-UA"/>
        </w:rPr>
        <w:t xml:space="preserve"> </w:t>
      </w:r>
      <w:r w:rsidRPr="00005F3A">
        <w:rPr>
          <w:sz w:val="28"/>
          <w:szCs w:val="28"/>
        </w:rPr>
        <w:t>від</w:t>
      </w:r>
      <w:r w:rsidR="00333793">
        <w:rPr>
          <w:sz w:val="28"/>
          <w:szCs w:val="28"/>
          <w:lang w:val="uk-UA"/>
        </w:rPr>
        <w:t xml:space="preserve"> </w:t>
      </w:r>
      <w:r w:rsidRPr="00005F3A">
        <w:rPr>
          <w:sz w:val="28"/>
          <w:szCs w:val="28"/>
        </w:rPr>
        <w:t>німців та деяких</w:t>
      </w:r>
      <w:r w:rsidR="00333793">
        <w:rPr>
          <w:sz w:val="28"/>
          <w:szCs w:val="28"/>
          <w:lang w:val="uk-UA"/>
        </w:rPr>
        <w:t xml:space="preserve"> </w:t>
      </w:r>
      <w:r w:rsidRPr="00005F3A">
        <w:rPr>
          <w:sz w:val="28"/>
          <w:szCs w:val="28"/>
        </w:rPr>
        <w:t>інших</w:t>
      </w:r>
      <w:r w:rsidR="00333793">
        <w:rPr>
          <w:sz w:val="28"/>
          <w:szCs w:val="28"/>
          <w:lang w:val="uk-UA"/>
        </w:rPr>
        <w:t xml:space="preserve"> </w:t>
      </w:r>
      <w:r w:rsidRPr="00005F3A">
        <w:rPr>
          <w:sz w:val="28"/>
          <w:szCs w:val="28"/>
        </w:rPr>
        <w:t>національних</w:t>
      </w:r>
      <w:r w:rsidR="00333793">
        <w:rPr>
          <w:sz w:val="28"/>
          <w:szCs w:val="28"/>
          <w:lang w:val="uk-UA"/>
        </w:rPr>
        <w:t xml:space="preserve"> </w:t>
      </w:r>
      <w:r w:rsidRPr="00005F3A">
        <w:rPr>
          <w:sz w:val="28"/>
          <w:szCs w:val="28"/>
        </w:rPr>
        <w:t>меншин. Також через переважно</w:t>
      </w:r>
      <w:r w:rsidR="00333793">
        <w:rPr>
          <w:sz w:val="28"/>
          <w:szCs w:val="28"/>
          <w:lang w:val="uk-UA"/>
        </w:rPr>
        <w:t xml:space="preserve"> </w:t>
      </w:r>
      <w:r w:rsidRPr="00005F3A">
        <w:rPr>
          <w:sz w:val="28"/>
          <w:szCs w:val="28"/>
        </w:rPr>
        <w:t>селянський склад болгарської</w:t>
      </w:r>
      <w:r w:rsidR="00333793">
        <w:rPr>
          <w:sz w:val="28"/>
          <w:szCs w:val="28"/>
          <w:lang w:val="uk-UA"/>
        </w:rPr>
        <w:t xml:space="preserve"> </w:t>
      </w:r>
      <w:r w:rsidRPr="00005F3A">
        <w:rPr>
          <w:sz w:val="28"/>
          <w:szCs w:val="28"/>
        </w:rPr>
        <w:t>етнічної</w:t>
      </w:r>
      <w:r w:rsidR="00333793">
        <w:rPr>
          <w:sz w:val="28"/>
          <w:szCs w:val="28"/>
          <w:lang w:val="uk-UA"/>
        </w:rPr>
        <w:t xml:space="preserve"> </w:t>
      </w:r>
      <w:r w:rsidRPr="00005F3A">
        <w:rPr>
          <w:sz w:val="28"/>
          <w:szCs w:val="28"/>
        </w:rPr>
        <w:t>громади</w:t>
      </w:r>
      <w:r w:rsidR="00333793">
        <w:rPr>
          <w:sz w:val="28"/>
          <w:szCs w:val="28"/>
          <w:lang w:val="uk-UA"/>
        </w:rPr>
        <w:t xml:space="preserve"> </w:t>
      </w:r>
      <w:r w:rsidRPr="00005F3A">
        <w:rPr>
          <w:sz w:val="28"/>
          <w:szCs w:val="28"/>
        </w:rPr>
        <w:t>відсоток тих болгар, які</w:t>
      </w:r>
      <w:r w:rsidR="00333793">
        <w:rPr>
          <w:sz w:val="28"/>
          <w:szCs w:val="28"/>
          <w:lang w:val="uk-UA"/>
        </w:rPr>
        <w:t xml:space="preserve"> </w:t>
      </w:r>
      <w:r w:rsidRPr="00005F3A">
        <w:rPr>
          <w:sz w:val="28"/>
          <w:szCs w:val="28"/>
        </w:rPr>
        <w:t>отримали</w:t>
      </w:r>
      <w:r w:rsidR="00333793">
        <w:rPr>
          <w:sz w:val="28"/>
          <w:szCs w:val="28"/>
          <w:lang w:val="uk-UA"/>
        </w:rPr>
        <w:t xml:space="preserve"> </w:t>
      </w:r>
      <w:r w:rsidRPr="00005F3A">
        <w:rPr>
          <w:sz w:val="28"/>
          <w:szCs w:val="28"/>
        </w:rPr>
        <w:t>освіту</w:t>
      </w:r>
      <w:r w:rsidR="00333793">
        <w:rPr>
          <w:sz w:val="28"/>
          <w:szCs w:val="28"/>
          <w:lang w:val="uk-UA"/>
        </w:rPr>
        <w:t xml:space="preserve"> </w:t>
      </w:r>
      <w:r w:rsidRPr="00005F3A">
        <w:rPr>
          <w:sz w:val="28"/>
          <w:szCs w:val="28"/>
        </w:rPr>
        <w:t>вищу</w:t>
      </w:r>
      <w:r w:rsidR="00333793">
        <w:rPr>
          <w:sz w:val="28"/>
          <w:szCs w:val="28"/>
          <w:lang w:val="uk-UA"/>
        </w:rPr>
        <w:t xml:space="preserve"> </w:t>
      </w:r>
      <w:r w:rsidRPr="00005F3A">
        <w:rPr>
          <w:sz w:val="28"/>
          <w:szCs w:val="28"/>
        </w:rPr>
        <w:t>від</w:t>
      </w:r>
      <w:r w:rsidR="00333793">
        <w:rPr>
          <w:sz w:val="28"/>
          <w:szCs w:val="28"/>
          <w:lang w:val="uk-UA"/>
        </w:rPr>
        <w:t xml:space="preserve"> </w:t>
      </w:r>
      <w:r w:rsidRPr="00005F3A">
        <w:rPr>
          <w:sz w:val="28"/>
          <w:szCs w:val="28"/>
        </w:rPr>
        <w:t>початкової, був</w:t>
      </w:r>
      <w:r w:rsidR="00333793">
        <w:rPr>
          <w:sz w:val="28"/>
          <w:szCs w:val="28"/>
          <w:lang w:val="uk-UA"/>
        </w:rPr>
        <w:t xml:space="preserve"> </w:t>
      </w:r>
      <w:r w:rsidRPr="00005F3A">
        <w:rPr>
          <w:sz w:val="28"/>
          <w:szCs w:val="28"/>
        </w:rPr>
        <w:t>меншим, ніж у середньому в краї. Недоліком</w:t>
      </w:r>
      <w:r w:rsidR="00333793">
        <w:rPr>
          <w:sz w:val="28"/>
          <w:szCs w:val="28"/>
          <w:lang w:val="uk-UA"/>
        </w:rPr>
        <w:t xml:space="preserve"> </w:t>
      </w:r>
      <w:r w:rsidRPr="00005F3A">
        <w:rPr>
          <w:sz w:val="28"/>
          <w:szCs w:val="28"/>
        </w:rPr>
        <w:t>освітньої</w:t>
      </w:r>
      <w:r w:rsidR="00333793">
        <w:rPr>
          <w:sz w:val="28"/>
          <w:szCs w:val="28"/>
          <w:lang w:val="uk-UA"/>
        </w:rPr>
        <w:t xml:space="preserve"> </w:t>
      </w:r>
      <w:r w:rsidRPr="00005F3A">
        <w:rPr>
          <w:sz w:val="28"/>
          <w:szCs w:val="28"/>
        </w:rPr>
        <w:t>діяльности</w:t>
      </w:r>
      <w:r w:rsidR="00333793">
        <w:rPr>
          <w:sz w:val="28"/>
          <w:szCs w:val="28"/>
          <w:lang w:val="uk-UA"/>
        </w:rPr>
        <w:t xml:space="preserve"> </w:t>
      </w:r>
      <w:r w:rsidRPr="00005F3A">
        <w:rPr>
          <w:sz w:val="28"/>
          <w:szCs w:val="28"/>
        </w:rPr>
        <w:t>болгарської</w:t>
      </w:r>
      <w:r w:rsidR="00333793">
        <w:rPr>
          <w:sz w:val="28"/>
          <w:szCs w:val="28"/>
          <w:lang w:val="uk-UA"/>
        </w:rPr>
        <w:t xml:space="preserve"> </w:t>
      </w:r>
      <w:r w:rsidRPr="00005F3A">
        <w:rPr>
          <w:sz w:val="28"/>
          <w:szCs w:val="28"/>
        </w:rPr>
        <w:t>меншини</w:t>
      </w:r>
      <w:r w:rsidR="00333793">
        <w:rPr>
          <w:sz w:val="28"/>
          <w:szCs w:val="28"/>
          <w:lang w:val="uk-UA"/>
        </w:rPr>
        <w:t xml:space="preserve"> </w:t>
      </w:r>
      <w:r w:rsidRPr="00005F3A">
        <w:rPr>
          <w:sz w:val="28"/>
          <w:szCs w:val="28"/>
        </w:rPr>
        <w:t>було й те, що</w:t>
      </w:r>
      <w:r w:rsidR="00333793">
        <w:rPr>
          <w:sz w:val="28"/>
          <w:szCs w:val="28"/>
          <w:lang w:val="uk-UA"/>
        </w:rPr>
        <w:t xml:space="preserve"> </w:t>
      </w:r>
      <w:r w:rsidRPr="00005F3A">
        <w:rPr>
          <w:sz w:val="28"/>
          <w:szCs w:val="28"/>
        </w:rPr>
        <w:t>колоністам так і не вдалося</w:t>
      </w:r>
      <w:r w:rsidR="00333793">
        <w:rPr>
          <w:sz w:val="28"/>
          <w:szCs w:val="28"/>
          <w:lang w:val="uk-UA"/>
        </w:rPr>
        <w:t xml:space="preserve"> </w:t>
      </w:r>
      <w:r w:rsidRPr="00005F3A">
        <w:rPr>
          <w:sz w:val="28"/>
          <w:szCs w:val="28"/>
        </w:rPr>
        <w:t>створити</w:t>
      </w:r>
      <w:r w:rsidR="00333793">
        <w:rPr>
          <w:sz w:val="28"/>
          <w:szCs w:val="28"/>
          <w:lang w:val="uk-UA"/>
        </w:rPr>
        <w:t xml:space="preserve"> </w:t>
      </w:r>
      <w:r w:rsidRPr="00005F3A">
        <w:rPr>
          <w:sz w:val="28"/>
          <w:szCs w:val="28"/>
        </w:rPr>
        <w:t>національної</w:t>
      </w:r>
      <w:r w:rsidR="00333793">
        <w:rPr>
          <w:sz w:val="28"/>
          <w:szCs w:val="28"/>
          <w:lang w:val="uk-UA"/>
        </w:rPr>
        <w:t xml:space="preserve"> </w:t>
      </w:r>
      <w:r w:rsidRPr="00005F3A">
        <w:rPr>
          <w:sz w:val="28"/>
          <w:szCs w:val="28"/>
        </w:rPr>
        <w:t>школи. Викладання</w:t>
      </w:r>
      <w:r w:rsidR="00333793">
        <w:rPr>
          <w:sz w:val="28"/>
          <w:szCs w:val="28"/>
          <w:lang w:val="uk-UA"/>
        </w:rPr>
        <w:t xml:space="preserve"> </w:t>
      </w:r>
      <w:r w:rsidRPr="00005F3A">
        <w:rPr>
          <w:sz w:val="28"/>
          <w:szCs w:val="28"/>
        </w:rPr>
        <w:t>велося</w:t>
      </w:r>
      <w:r w:rsidR="00333793">
        <w:rPr>
          <w:sz w:val="28"/>
          <w:szCs w:val="28"/>
          <w:lang w:val="uk-UA"/>
        </w:rPr>
        <w:t xml:space="preserve"> </w:t>
      </w:r>
      <w:r w:rsidRPr="00005F3A">
        <w:rPr>
          <w:sz w:val="28"/>
          <w:szCs w:val="28"/>
        </w:rPr>
        <w:t>винятково</w:t>
      </w:r>
      <w:r w:rsidR="00333793">
        <w:rPr>
          <w:sz w:val="28"/>
          <w:szCs w:val="28"/>
          <w:lang w:val="uk-UA"/>
        </w:rPr>
        <w:t xml:space="preserve"> </w:t>
      </w:r>
      <w:r w:rsidRPr="00005F3A">
        <w:rPr>
          <w:sz w:val="28"/>
          <w:szCs w:val="28"/>
        </w:rPr>
        <w:t>російською</w:t>
      </w:r>
      <w:r w:rsidR="00333793">
        <w:rPr>
          <w:sz w:val="28"/>
          <w:szCs w:val="28"/>
          <w:lang w:val="uk-UA"/>
        </w:rPr>
        <w:t xml:space="preserve"> </w:t>
      </w:r>
      <w:r w:rsidRPr="00005F3A">
        <w:rPr>
          <w:sz w:val="28"/>
          <w:szCs w:val="28"/>
        </w:rPr>
        <w:t>мовою. Тому освіта стала одним із</w:t>
      </w:r>
      <w:r w:rsidR="00333793">
        <w:rPr>
          <w:sz w:val="28"/>
          <w:szCs w:val="28"/>
          <w:lang w:val="uk-UA"/>
        </w:rPr>
        <w:t xml:space="preserve"> </w:t>
      </w:r>
      <w:r w:rsidRPr="00005F3A">
        <w:rPr>
          <w:sz w:val="28"/>
          <w:szCs w:val="28"/>
        </w:rPr>
        <w:t>факторів, що</w:t>
      </w:r>
      <w:r w:rsidR="00333793">
        <w:rPr>
          <w:sz w:val="28"/>
          <w:szCs w:val="28"/>
          <w:lang w:val="uk-UA"/>
        </w:rPr>
        <w:t xml:space="preserve"> </w:t>
      </w:r>
      <w:r w:rsidRPr="00005F3A">
        <w:rPr>
          <w:sz w:val="28"/>
          <w:szCs w:val="28"/>
        </w:rPr>
        <w:t>прискорював</w:t>
      </w:r>
      <w:r w:rsidR="00333793">
        <w:rPr>
          <w:sz w:val="28"/>
          <w:szCs w:val="28"/>
          <w:lang w:val="uk-UA"/>
        </w:rPr>
        <w:t xml:space="preserve"> </w:t>
      </w:r>
      <w:r w:rsidRPr="00005F3A">
        <w:rPr>
          <w:sz w:val="28"/>
          <w:szCs w:val="28"/>
        </w:rPr>
        <w:lastRenderedPageBreak/>
        <w:t>асиміляцію</w:t>
      </w:r>
      <w:r w:rsidRPr="00005F3A">
        <w:rPr>
          <w:rStyle w:val="a8"/>
          <w:sz w:val="28"/>
          <w:szCs w:val="28"/>
        </w:rPr>
        <w:footnoteReference w:id="140"/>
      </w:r>
      <w:r w:rsidRPr="00005F3A">
        <w:rPr>
          <w:sz w:val="28"/>
          <w:szCs w:val="28"/>
        </w:rPr>
        <w:t xml:space="preserve">. </w:t>
      </w:r>
      <w:r w:rsidRPr="00005F3A">
        <w:rPr>
          <w:snapToGrid w:val="0"/>
          <w:sz w:val="28"/>
          <w:szCs w:val="28"/>
        </w:rPr>
        <w:t>Хоча, на відміну</w:t>
      </w:r>
      <w:r w:rsidR="00333793">
        <w:rPr>
          <w:snapToGrid w:val="0"/>
          <w:sz w:val="28"/>
          <w:szCs w:val="28"/>
          <w:lang w:val="uk-UA"/>
        </w:rPr>
        <w:t xml:space="preserve"> </w:t>
      </w:r>
      <w:r w:rsidRPr="00005F3A">
        <w:rPr>
          <w:snapToGrid w:val="0"/>
          <w:sz w:val="28"/>
          <w:szCs w:val="28"/>
        </w:rPr>
        <w:t>від, наприклад, сербів та чорногорців, які практично асимілювалися</w:t>
      </w:r>
      <w:r w:rsidRPr="00005F3A">
        <w:rPr>
          <w:rStyle w:val="a8"/>
          <w:sz w:val="28"/>
          <w:szCs w:val="28"/>
        </w:rPr>
        <w:footnoteReference w:id="141"/>
      </w:r>
      <w:r w:rsidRPr="00005F3A">
        <w:rPr>
          <w:snapToGrid w:val="0"/>
          <w:sz w:val="28"/>
          <w:szCs w:val="28"/>
        </w:rPr>
        <w:t>, болгари</w:t>
      </w:r>
      <w:r w:rsidR="00333793">
        <w:rPr>
          <w:snapToGrid w:val="0"/>
          <w:sz w:val="28"/>
          <w:szCs w:val="28"/>
          <w:lang w:val="uk-UA"/>
        </w:rPr>
        <w:t xml:space="preserve"> </w:t>
      </w:r>
      <w:r w:rsidRPr="00005F3A">
        <w:rPr>
          <w:snapToGrid w:val="0"/>
          <w:sz w:val="28"/>
          <w:szCs w:val="28"/>
        </w:rPr>
        <w:t>зуміли</w:t>
      </w:r>
      <w:r w:rsidR="00333793">
        <w:rPr>
          <w:snapToGrid w:val="0"/>
          <w:sz w:val="28"/>
          <w:szCs w:val="28"/>
          <w:lang w:val="uk-UA"/>
        </w:rPr>
        <w:t xml:space="preserve"> </w:t>
      </w:r>
      <w:r w:rsidRPr="00005F3A">
        <w:rPr>
          <w:snapToGrid w:val="0"/>
          <w:sz w:val="28"/>
          <w:szCs w:val="28"/>
        </w:rPr>
        <w:t>вистояти.</w:t>
      </w:r>
    </w:p>
    <w:p w:rsidR="003364B4" w:rsidRPr="00005F3A" w:rsidRDefault="003364B4" w:rsidP="00005F3A">
      <w:pPr>
        <w:shd w:val="clear" w:color="auto" w:fill="FFFFFF"/>
        <w:ind w:firstLine="720"/>
        <w:contextualSpacing/>
        <w:jc w:val="both"/>
        <w:rPr>
          <w:sz w:val="28"/>
          <w:szCs w:val="28"/>
        </w:rPr>
      </w:pPr>
      <w:r w:rsidRPr="00005F3A">
        <w:rPr>
          <w:snapToGrid w:val="0"/>
          <w:sz w:val="28"/>
          <w:szCs w:val="28"/>
        </w:rPr>
        <w:t>Отже, проаналізувавши</w:t>
      </w:r>
      <w:r w:rsidR="002B5487">
        <w:rPr>
          <w:snapToGrid w:val="0"/>
          <w:sz w:val="28"/>
          <w:szCs w:val="28"/>
          <w:lang w:val="uk-UA"/>
        </w:rPr>
        <w:t xml:space="preserve"> </w:t>
      </w:r>
      <w:r w:rsidRPr="00005F3A">
        <w:rPr>
          <w:snapToGrid w:val="0"/>
          <w:sz w:val="28"/>
          <w:szCs w:val="28"/>
        </w:rPr>
        <w:t>окремі</w:t>
      </w:r>
      <w:r w:rsidR="002B5487">
        <w:rPr>
          <w:snapToGrid w:val="0"/>
          <w:sz w:val="28"/>
          <w:szCs w:val="28"/>
          <w:lang w:val="uk-UA"/>
        </w:rPr>
        <w:t xml:space="preserve"> </w:t>
      </w:r>
      <w:r w:rsidRPr="00005F3A">
        <w:rPr>
          <w:snapToGrid w:val="0"/>
          <w:sz w:val="28"/>
          <w:szCs w:val="28"/>
        </w:rPr>
        <w:t>національні</w:t>
      </w:r>
      <w:r w:rsidR="002B5487">
        <w:rPr>
          <w:snapToGrid w:val="0"/>
          <w:sz w:val="28"/>
          <w:szCs w:val="28"/>
          <w:lang w:val="uk-UA"/>
        </w:rPr>
        <w:t xml:space="preserve"> </w:t>
      </w:r>
      <w:r w:rsidRPr="00005F3A">
        <w:rPr>
          <w:snapToGrid w:val="0"/>
          <w:sz w:val="28"/>
          <w:szCs w:val="28"/>
        </w:rPr>
        <w:t>меншини</w:t>
      </w:r>
      <w:r w:rsidR="002B5487">
        <w:rPr>
          <w:snapToGrid w:val="0"/>
          <w:sz w:val="28"/>
          <w:szCs w:val="28"/>
          <w:lang w:val="uk-UA"/>
        </w:rPr>
        <w:t xml:space="preserve"> </w:t>
      </w:r>
      <w:r w:rsidRPr="00005F3A">
        <w:rPr>
          <w:sz w:val="28"/>
          <w:szCs w:val="28"/>
        </w:rPr>
        <w:t>України</w:t>
      </w:r>
      <w:r w:rsidR="002B5487">
        <w:rPr>
          <w:sz w:val="28"/>
          <w:szCs w:val="28"/>
          <w:lang w:val="uk-UA"/>
        </w:rPr>
        <w:t xml:space="preserve"> </w:t>
      </w:r>
      <w:r w:rsidRPr="00005F3A">
        <w:rPr>
          <w:snapToGrid w:val="0"/>
          <w:sz w:val="28"/>
          <w:szCs w:val="28"/>
        </w:rPr>
        <w:t>досліджуваного</w:t>
      </w:r>
      <w:r w:rsidR="002B5487">
        <w:rPr>
          <w:snapToGrid w:val="0"/>
          <w:sz w:val="28"/>
          <w:szCs w:val="28"/>
          <w:lang w:val="uk-UA"/>
        </w:rPr>
        <w:t xml:space="preserve"> </w:t>
      </w:r>
      <w:r w:rsidRPr="00005F3A">
        <w:rPr>
          <w:snapToGrid w:val="0"/>
          <w:sz w:val="28"/>
          <w:szCs w:val="28"/>
        </w:rPr>
        <w:t>хронотопу за рівнем</w:t>
      </w:r>
      <w:r w:rsidR="002B5487">
        <w:rPr>
          <w:snapToGrid w:val="0"/>
          <w:sz w:val="28"/>
          <w:szCs w:val="28"/>
          <w:lang w:val="uk-UA"/>
        </w:rPr>
        <w:t xml:space="preserve"> </w:t>
      </w:r>
      <w:r w:rsidRPr="00005F3A">
        <w:rPr>
          <w:snapToGrid w:val="0"/>
          <w:sz w:val="28"/>
          <w:szCs w:val="28"/>
        </w:rPr>
        <w:t>їхньої</w:t>
      </w:r>
      <w:r w:rsidR="002B5487">
        <w:rPr>
          <w:snapToGrid w:val="0"/>
          <w:sz w:val="28"/>
          <w:szCs w:val="28"/>
          <w:lang w:val="uk-UA"/>
        </w:rPr>
        <w:t xml:space="preserve"> </w:t>
      </w:r>
      <w:r w:rsidRPr="00005F3A">
        <w:rPr>
          <w:snapToGrid w:val="0"/>
          <w:sz w:val="28"/>
          <w:szCs w:val="28"/>
        </w:rPr>
        <w:t>освічености, варто</w:t>
      </w:r>
      <w:r w:rsidR="002B5487">
        <w:rPr>
          <w:snapToGrid w:val="0"/>
          <w:sz w:val="28"/>
          <w:szCs w:val="28"/>
          <w:lang w:val="uk-UA"/>
        </w:rPr>
        <w:t xml:space="preserve"> </w:t>
      </w:r>
      <w:r w:rsidRPr="00005F3A">
        <w:rPr>
          <w:snapToGrid w:val="0"/>
          <w:sz w:val="28"/>
          <w:szCs w:val="28"/>
        </w:rPr>
        <w:t>відзначити, що за цим фактором вони істотно</w:t>
      </w:r>
      <w:r w:rsidR="002B5487">
        <w:rPr>
          <w:snapToGrid w:val="0"/>
          <w:sz w:val="28"/>
          <w:szCs w:val="28"/>
          <w:lang w:val="uk-UA"/>
        </w:rPr>
        <w:t xml:space="preserve"> </w:t>
      </w:r>
      <w:r w:rsidRPr="00005F3A">
        <w:rPr>
          <w:snapToGrid w:val="0"/>
          <w:sz w:val="28"/>
          <w:szCs w:val="28"/>
        </w:rPr>
        <w:t>переважали</w:t>
      </w:r>
      <w:r w:rsidR="002B5487">
        <w:rPr>
          <w:snapToGrid w:val="0"/>
          <w:sz w:val="28"/>
          <w:szCs w:val="28"/>
          <w:lang w:val="uk-UA"/>
        </w:rPr>
        <w:t xml:space="preserve"> </w:t>
      </w:r>
      <w:r w:rsidRPr="00005F3A">
        <w:rPr>
          <w:snapToGrid w:val="0"/>
          <w:sz w:val="28"/>
          <w:szCs w:val="28"/>
        </w:rPr>
        <w:t>українське</w:t>
      </w:r>
      <w:r w:rsidR="002B5487">
        <w:rPr>
          <w:snapToGrid w:val="0"/>
          <w:sz w:val="28"/>
          <w:szCs w:val="28"/>
          <w:lang w:val="uk-UA"/>
        </w:rPr>
        <w:t xml:space="preserve"> </w:t>
      </w:r>
      <w:r w:rsidRPr="00005F3A">
        <w:rPr>
          <w:snapToGrid w:val="0"/>
          <w:sz w:val="28"/>
          <w:szCs w:val="28"/>
        </w:rPr>
        <w:t>населення</w:t>
      </w:r>
      <w:r w:rsidRPr="00005F3A">
        <w:rPr>
          <w:sz w:val="28"/>
          <w:szCs w:val="28"/>
        </w:rPr>
        <w:t xml:space="preserve">. </w:t>
      </w:r>
      <w:r w:rsidRPr="00005F3A">
        <w:rPr>
          <w:snapToGrid w:val="0"/>
          <w:sz w:val="28"/>
          <w:szCs w:val="28"/>
        </w:rPr>
        <w:t>У</w:t>
      </w:r>
      <w:r w:rsidRPr="00005F3A">
        <w:rPr>
          <w:sz w:val="28"/>
          <w:szCs w:val="28"/>
        </w:rPr>
        <w:t>свідомлення</w:t>
      </w:r>
      <w:r w:rsidR="002B5487">
        <w:rPr>
          <w:sz w:val="28"/>
          <w:szCs w:val="28"/>
          <w:lang w:val="uk-UA"/>
        </w:rPr>
        <w:t xml:space="preserve"> </w:t>
      </w:r>
      <w:r w:rsidRPr="00005F3A">
        <w:rPr>
          <w:snapToGrid w:val="0"/>
          <w:sz w:val="28"/>
          <w:szCs w:val="28"/>
        </w:rPr>
        <w:t>неукраїнськими</w:t>
      </w:r>
      <w:r w:rsidR="002B5487">
        <w:rPr>
          <w:snapToGrid w:val="0"/>
          <w:sz w:val="28"/>
          <w:szCs w:val="28"/>
          <w:lang w:val="uk-UA"/>
        </w:rPr>
        <w:t xml:space="preserve"> </w:t>
      </w:r>
      <w:r w:rsidRPr="00005F3A">
        <w:rPr>
          <w:snapToGrid w:val="0"/>
          <w:sz w:val="28"/>
          <w:szCs w:val="28"/>
        </w:rPr>
        <w:t>етносами</w:t>
      </w:r>
      <w:r w:rsidR="002B5487">
        <w:rPr>
          <w:snapToGrid w:val="0"/>
          <w:sz w:val="28"/>
          <w:szCs w:val="28"/>
          <w:lang w:val="uk-UA"/>
        </w:rPr>
        <w:t xml:space="preserve"> </w:t>
      </w:r>
      <w:r w:rsidRPr="00005F3A">
        <w:rPr>
          <w:sz w:val="28"/>
          <w:szCs w:val="28"/>
        </w:rPr>
        <w:t>вагомости</w:t>
      </w:r>
      <w:r w:rsidR="002B5487">
        <w:rPr>
          <w:sz w:val="28"/>
          <w:szCs w:val="28"/>
          <w:lang w:val="uk-UA"/>
        </w:rPr>
        <w:t xml:space="preserve"> </w:t>
      </w:r>
      <w:r w:rsidRPr="00005F3A">
        <w:rPr>
          <w:sz w:val="28"/>
          <w:szCs w:val="28"/>
        </w:rPr>
        <w:t xml:space="preserve">освіти, </w:t>
      </w:r>
      <w:r w:rsidRPr="00005F3A">
        <w:rPr>
          <w:snapToGrid w:val="0"/>
          <w:sz w:val="28"/>
          <w:szCs w:val="28"/>
        </w:rPr>
        <w:t>проживання</w:t>
      </w:r>
      <w:r w:rsidR="002B5487">
        <w:rPr>
          <w:snapToGrid w:val="0"/>
          <w:sz w:val="28"/>
          <w:szCs w:val="28"/>
          <w:lang w:val="uk-UA"/>
        </w:rPr>
        <w:t xml:space="preserve"> </w:t>
      </w:r>
      <w:r w:rsidRPr="00005F3A">
        <w:rPr>
          <w:snapToGrid w:val="0"/>
          <w:sz w:val="28"/>
          <w:szCs w:val="28"/>
        </w:rPr>
        <w:t>їх</w:t>
      </w:r>
      <w:r w:rsidR="002B5487">
        <w:rPr>
          <w:snapToGrid w:val="0"/>
          <w:sz w:val="28"/>
          <w:szCs w:val="28"/>
          <w:lang w:val="uk-UA"/>
        </w:rPr>
        <w:t xml:space="preserve"> </w:t>
      </w:r>
      <w:r w:rsidRPr="00005F3A">
        <w:rPr>
          <w:snapToGrid w:val="0"/>
          <w:sz w:val="28"/>
          <w:szCs w:val="28"/>
        </w:rPr>
        <w:t>переважно в містах, де були</w:t>
      </w:r>
      <w:r w:rsidR="002B5487">
        <w:rPr>
          <w:snapToGrid w:val="0"/>
          <w:sz w:val="28"/>
          <w:szCs w:val="28"/>
          <w:lang w:val="uk-UA"/>
        </w:rPr>
        <w:t xml:space="preserve"> </w:t>
      </w:r>
      <w:r w:rsidRPr="00005F3A">
        <w:rPr>
          <w:snapToGrid w:val="0"/>
          <w:sz w:val="28"/>
          <w:szCs w:val="28"/>
        </w:rPr>
        <w:t>кращі</w:t>
      </w:r>
      <w:r w:rsidR="002B5487">
        <w:rPr>
          <w:snapToGrid w:val="0"/>
          <w:sz w:val="28"/>
          <w:szCs w:val="28"/>
          <w:lang w:val="uk-UA"/>
        </w:rPr>
        <w:t xml:space="preserve"> </w:t>
      </w:r>
      <w:r w:rsidRPr="00005F3A">
        <w:rPr>
          <w:snapToGrid w:val="0"/>
          <w:sz w:val="28"/>
          <w:szCs w:val="28"/>
        </w:rPr>
        <w:t>умови для навчання,</w:t>
      </w:r>
      <w:r w:rsidRPr="00005F3A">
        <w:rPr>
          <w:sz w:val="28"/>
          <w:szCs w:val="28"/>
        </w:rPr>
        <w:t xml:space="preserve"> та матеріальна</w:t>
      </w:r>
      <w:r w:rsidR="002B5487">
        <w:rPr>
          <w:sz w:val="28"/>
          <w:szCs w:val="28"/>
          <w:lang w:val="uk-UA"/>
        </w:rPr>
        <w:t xml:space="preserve"> </w:t>
      </w:r>
      <w:r w:rsidRPr="00005F3A">
        <w:rPr>
          <w:sz w:val="28"/>
          <w:szCs w:val="28"/>
        </w:rPr>
        <w:t>допомога</w:t>
      </w:r>
      <w:r w:rsidR="002B5487">
        <w:rPr>
          <w:sz w:val="28"/>
          <w:szCs w:val="28"/>
          <w:lang w:val="uk-UA"/>
        </w:rPr>
        <w:t xml:space="preserve"> </w:t>
      </w:r>
      <w:r w:rsidRPr="00005F3A">
        <w:rPr>
          <w:sz w:val="28"/>
          <w:szCs w:val="28"/>
        </w:rPr>
        <w:t>заможних</w:t>
      </w:r>
      <w:r w:rsidR="002B5487">
        <w:rPr>
          <w:sz w:val="28"/>
          <w:szCs w:val="28"/>
          <w:lang w:val="uk-UA"/>
        </w:rPr>
        <w:t xml:space="preserve"> </w:t>
      </w:r>
      <w:r w:rsidRPr="00005F3A">
        <w:rPr>
          <w:sz w:val="28"/>
          <w:szCs w:val="28"/>
        </w:rPr>
        <w:t>одноплемінників дали змогу</w:t>
      </w:r>
      <w:r w:rsidR="002B5487">
        <w:rPr>
          <w:sz w:val="28"/>
          <w:szCs w:val="28"/>
          <w:lang w:val="uk-UA"/>
        </w:rPr>
        <w:t xml:space="preserve"> </w:t>
      </w:r>
      <w:r w:rsidRPr="00005F3A">
        <w:rPr>
          <w:sz w:val="28"/>
          <w:szCs w:val="28"/>
        </w:rPr>
        <w:t>їм не лише</w:t>
      </w:r>
      <w:r w:rsidR="002B5487">
        <w:rPr>
          <w:sz w:val="28"/>
          <w:szCs w:val="28"/>
          <w:lang w:val="uk-UA"/>
        </w:rPr>
        <w:t xml:space="preserve"> </w:t>
      </w:r>
      <w:r w:rsidRPr="00005F3A">
        <w:rPr>
          <w:sz w:val="28"/>
          <w:szCs w:val="28"/>
        </w:rPr>
        <w:t>досягти</w:t>
      </w:r>
      <w:r w:rsidR="002B5487">
        <w:rPr>
          <w:sz w:val="28"/>
          <w:szCs w:val="28"/>
          <w:lang w:val="uk-UA"/>
        </w:rPr>
        <w:t xml:space="preserve"> </w:t>
      </w:r>
      <w:r w:rsidRPr="00005F3A">
        <w:rPr>
          <w:sz w:val="28"/>
          <w:szCs w:val="28"/>
        </w:rPr>
        <w:t>достатньо</w:t>
      </w:r>
      <w:r w:rsidR="002B5487">
        <w:rPr>
          <w:sz w:val="28"/>
          <w:szCs w:val="28"/>
          <w:lang w:val="uk-UA"/>
        </w:rPr>
        <w:t xml:space="preserve"> </w:t>
      </w:r>
      <w:r w:rsidRPr="00005F3A">
        <w:rPr>
          <w:sz w:val="28"/>
          <w:szCs w:val="28"/>
        </w:rPr>
        <w:t>високого</w:t>
      </w:r>
      <w:r w:rsidR="002B5487">
        <w:rPr>
          <w:sz w:val="28"/>
          <w:szCs w:val="28"/>
          <w:lang w:val="uk-UA"/>
        </w:rPr>
        <w:t xml:space="preserve"> </w:t>
      </w:r>
      <w:r w:rsidRPr="00005F3A">
        <w:rPr>
          <w:sz w:val="28"/>
          <w:szCs w:val="28"/>
        </w:rPr>
        <w:t xml:space="preserve">освітньогорівня, а й </w:t>
      </w:r>
      <w:r w:rsidRPr="00005F3A">
        <w:rPr>
          <w:snapToGrid w:val="0"/>
          <w:sz w:val="28"/>
          <w:szCs w:val="28"/>
        </w:rPr>
        <w:t>зберегти свою етнічну</w:t>
      </w:r>
      <w:r w:rsidR="00333793">
        <w:rPr>
          <w:snapToGrid w:val="0"/>
          <w:sz w:val="28"/>
          <w:szCs w:val="28"/>
          <w:lang w:val="uk-UA"/>
        </w:rPr>
        <w:t xml:space="preserve"> </w:t>
      </w:r>
      <w:r w:rsidRPr="00005F3A">
        <w:rPr>
          <w:snapToGrid w:val="0"/>
          <w:sz w:val="28"/>
          <w:szCs w:val="28"/>
        </w:rPr>
        <w:t>ідентичність</w:t>
      </w:r>
      <w:r w:rsidRPr="00005F3A">
        <w:rPr>
          <w:sz w:val="28"/>
          <w:szCs w:val="28"/>
        </w:rPr>
        <w:t>.</w:t>
      </w:r>
    </w:p>
    <w:p w:rsidR="003364B4" w:rsidRPr="00CB32CC" w:rsidRDefault="003364B4" w:rsidP="003364B4">
      <w:pPr>
        <w:rPr>
          <w:sz w:val="28"/>
          <w:szCs w:val="28"/>
        </w:rPr>
      </w:pPr>
    </w:p>
    <w:p w:rsidR="003364B4" w:rsidRPr="00CB32CC" w:rsidRDefault="003364B4" w:rsidP="003364B4">
      <w:pPr>
        <w:rPr>
          <w:sz w:val="28"/>
          <w:szCs w:val="28"/>
        </w:rPr>
      </w:pPr>
    </w:p>
    <w:p w:rsidR="003364B4" w:rsidRDefault="003364B4" w:rsidP="003364B4">
      <w:pPr>
        <w:rPr>
          <w:sz w:val="28"/>
          <w:szCs w:val="28"/>
        </w:rPr>
      </w:pPr>
    </w:p>
    <w:p w:rsidR="003364B4" w:rsidRDefault="003364B4" w:rsidP="003364B4">
      <w:pPr>
        <w:rPr>
          <w:sz w:val="28"/>
          <w:szCs w:val="28"/>
        </w:rPr>
      </w:pPr>
    </w:p>
    <w:p w:rsidR="003364B4" w:rsidRDefault="003364B4" w:rsidP="003364B4">
      <w:pPr>
        <w:rPr>
          <w:sz w:val="28"/>
          <w:szCs w:val="28"/>
        </w:rPr>
      </w:pPr>
    </w:p>
    <w:p w:rsidR="003364B4" w:rsidRDefault="003364B4" w:rsidP="003364B4">
      <w:pPr>
        <w:rPr>
          <w:sz w:val="28"/>
          <w:szCs w:val="28"/>
        </w:rPr>
      </w:pPr>
    </w:p>
    <w:p w:rsidR="003364B4" w:rsidRDefault="003364B4" w:rsidP="003364B4">
      <w:pPr>
        <w:rPr>
          <w:sz w:val="28"/>
          <w:szCs w:val="28"/>
        </w:rPr>
      </w:pPr>
    </w:p>
    <w:p w:rsidR="003364B4" w:rsidRDefault="003364B4" w:rsidP="003364B4">
      <w:pPr>
        <w:rPr>
          <w:sz w:val="28"/>
          <w:szCs w:val="28"/>
        </w:rPr>
      </w:pPr>
    </w:p>
    <w:p w:rsidR="003364B4" w:rsidRDefault="003364B4" w:rsidP="003364B4">
      <w:pPr>
        <w:rPr>
          <w:sz w:val="28"/>
          <w:szCs w:val="28"/>
        </w:rPr>
      </w:pPr>
    </w:p>
    <w:p w:rsidR="003364B4" w:rsidRDefault="003364B4" w:rsidP="003364B4">
      <w:pPr>
        <w:rPr>
          <w:sz w:val="28"/>
          <w:szCs w:val="28"/>
        </w:rPr>
      </w:pPr>
    </w:p>
    <w:p w:rsidR="003364B4" w:rsidRDefault="003364B4" w:rsidP="003364B4">
      <w:pPr>
        <w:rPr>
          <w:sz w:val="28"/>
          <w:szCs w:val="28"/>
        </w:rPr>
      </w:pPr>
    </w:p>
    <w:p w:rsidR="007A49FE" w:rsidRDefault="007A49FE">
      <w:pPr>
        <w:spacing w:after="160" w:line="259" w:lineRule="auto"/>
        <w:rPr>
          <w:b/>
          <w:bCs/>
          <w:sz w:val="28"/>
          <w:szCs w:val="28"/>
          <w:lang w:val="uk-UA"/>
        </w:rPr>
      </w:pPr>
      <w:r>
        <w:rPr>
          <w:b/>
          <w:bCs/>
          <w:sz w:val="28"/>
          <w:szCs w:val="28"/>
          <w:lang w:val="uk-UA"/>
        </w:rPr>
        <w:br w:type="page"/>
      </w:r>
    </w:p>
    <w:p w:rsidR="00005F3A" w:rsidRDefault="00005F3A" w:rsidP="00005F3A">
      <w:pPr>
        <w:jc w:val="center"/>
        <w:rPr>
          <w:b/>
          <w:bCs/>
          <w:sz w:val="28"/>
          <w:szCs w:val="28"/>
          <w:lang w:val="uk-UA"/>
        </w:rPr>
      </w:pPr>
      <w:r>
        <w:rPr>
          <w:b/>
          <w:bCs/>
          <w:sz w:val="28"/>
          <w:szCs w:val="28"/>
          <w:lang w:val="uk-UA"/>
        </w:rPr>
        <w:lastRenderedPageBreak/>
        <w:t>РОЗДІЛ 2.</w:t>
      </w:r>
    </w:p>
    <w:p w:rsidR="00005F3A" w:rsidRDefault="00005F3A" w:rsidP="00005F3A">
      <w:pPr>
        <w:jc w:val="center"/>
        <w:rPr>
          <w:b/>
          <w:bCs/>
          <w:sz w:val="28"/>
          <w:szCs w:val="28"/>
          <w:lang w:val="uk-UA"/>
        </w:rPr>
      </w:pPr>
      <w:r>
        <w:rPr>
          <w:b/>
          <w:bCs/>
          <w:sz w:val="28"/>
          <w:szCs w:val="28"/>
          <w:lang w:val="uk-UA"/>
        </w:rPr>
        <w:t>ТЕОРЕТИЧНІ ЗАСАДИ ДІЛОВОЇ КОМУНІКАЦІЇ</w:t>
      </w:r>
    </w:p>
    <w:p w:rsidR="00005F3A" w:rsidRDefault="00005F3A" w:rsidP="00D01B94">
      <w:pPr>
        <w:rPr>
          <w:b/>
          <w:bCs/>
          <w:sz w:val="28"/>
          <w:szCs w:val="28"/>
          <w:lang w:val="uk-UA"/>
        </w:rPr>
      </w:pPr>
    </w:p>
    <w:p w:rsidR="00D01B94" w:rsidRDefault="00333793" w:rsidP="00333793">
      <w:pPr>
        <w:ind w:firstLine="567"/>
        <w:rPr>
          <w:sz w:val="28"/>
          <w:szCs w:val="28"/>
          <w:lang w:val="uk-UA"/>
        </w:rPr>
      </w:pPr>
      <w:r>
        <w:rPr>
          <w:b/>
          <w:bCs/>
          <w:sz w:val="28"/>
          <w:szCs w:val="28"/>
          <w:lang w:val="uk-UA"/>
        </w:rPr>
        <w:t xml:space="preserve">2.1. </w:t>
      </w:r>
      <w:r w:rsidR="00D01B94" w:rsidRPr="00D01B94">
        <w:rPr>
          <w:b/>
          <w:bCs/>
          <w:sz w:val="28"/>
          <w:szCs w:val="28"/>
          <w:lang w:val="uk-UA"/>
        </w:rPr>
        <w:t xml:space="preserve">Документ у системі комунікацій </w:t>
      </w:r>
    </w:p>
    <w:p w:rsidR="00225002" w:rsidRPr="00225002" w:rsidRDefault="00225002" w:rsidP="00333793">
      <w:pPr>
        <w:ind w:firstLine="567"/>
        <w:jc w:val="both"/>
        <w:rPr>
          <w:sz w:val="28"/>
          <w:szCs w:val="28"/>
          <w:lang w:val="uk-UA"/>
        </w:rPr>
      </w:pPr>
      <w:r w:rsidRPr="004D4E10">
        <w:rPr>
          <w:sz w:val="28"/>
          <w:szCs w:val="28"/>
          <w:lang w:val="uk-UA"/>
        </w:rPr>
        <w:t xml:space="preserve">Ми живемо в світі </w:t>
      </w:r>
      <w:r w:rsidRPr="004D4E10">
        <w:rPr>
          <w:iCs/>
          <w:sz w:val="28"/>
          <w:szCs w:val="28"/>
          <w:lang w:val="uk-UA"/>
        </w:rPr>
        <w:t>комунікації,</w:t>
      </w:r>
      <w:r w:rsidR="00333793">
        <w:rPr>
          <w:iCs/>
          <w:sz w:val="28"/>
          <w:szCs w:val="28"/>
          <w:lang w:val="uk-UA"/>
        </w:rPr>
        <w:t xml:space="preserve"> </w:t>
      </w:r>
      <w:r>
        <w:rPr>
          <w:sz w:val="28"/>
          <w:szCs w:val="28"/>
          <w:lang w:val="uk-UA"/>
        </w:rPr>
        <w:t xml:space="preserve">на яку людина витрачає </w:t>
      </w:r>
      <w:r w:rsidRPr="004D4E10">
        <w:rPr>
          <w:sz w:val="28"/>
          <w:szCs w:val="28"/>
          <w:lang w:val="uk-UA"/>
        </w:rPr>
        <w:t>70 відсотків свого часу</w:t>
      </w:r>
      <w:r>
        <w:rPr>
          <w:sz w:val="28"/>
          <w:szCs w:val="28"/>
          <w:lang w:val="uk-UA"/>
        </w:rPr>
        <w:t>.</w:t>
      </w:r>
      <w:r w:rsidR="00333793">
        <w:rPr>
          <w:sz w:val="28"/>
          <w:szCs w:val="28"/>
          <w:lang w:val="uk-UA"/>
        </w:rPr>
        <w:t xml:space="preserve"> </w:t>
      </w:r>
      <w:r w:rsidRPr="004D4E10">
        <w:rPr>
          <w:spacing w:val="1"/>
          <w:sz w:val="28"/>
          <w:szCs w:val="28"/>
          <w:lang w:val="uk-UA"/>
        </w:rPr>
        <w:t>Без ефективного ведення комунікації зупинилося б багато</w:t>
      </w:r>
      <w:r w:rsidRPr="004D4E10">
        <w:rPr>
          <w:sz w:val="28"/>
          <w:szCs w:val="28"/>
          <w:lang w:val="uk-UA"/>
        </w:rPr>
        <w:t xml:space="preserve"> виробничих процесів. </w:t>
      </w:r>
    </w:p>
    <w:p w:rsidR="00225002" w:rsidRPr="004D4E10" w:rsidRDefault="00225002" w:rsidP="00333793">
      <w:pPr>
        <w:ind w:firstLine="567"/>
        <w:jc w:val="both"/>
        <w:rPr>
          <w:sz w:val="28"/>
          <w:szCs w:val="28"/>
          <w:lang w:val="uk-UA"/>
        </w:rPr>
      </w:pPr>
      <w:r w:rsidRPr="004D4E10">
        <w:rPr>
          <w:sz w:val="28"/>
          <w:szCs w:val="28"/>
          <w:lang w:val="uk-UA"/>
        </w:rPr>
        <w:t>Поняття комунікація</w:t>
      </w:r>
      <w:r>
        <w:rPr>
          <w:sz w:val="28"/>
          <w:szCs w:val="28"/>
          <w:lang w:val="uk-UA"/>
        </w:rPr>
        <w:t>,</w:t>
      </w:r>
      <w:r w:rsidRPr="004D4E10">
        <w:rPr>
          <w:sz w:val="28"/>
          <w:szCs w:val="28"/>
          <w:lang w:val="uk-UA"/>
        </w:rPr>
        <w:t xml:space="preserve"> як науко</w:t>
      </w:r>
      <w:r>
        <w:rPr>
          <w:sz w:val="28"/>
          <w:szCs w:val="28"/>
          <w:lang w:val="uk-UA"/>
        </w:rPr>
        <w:t xml:space="preserve">вий термін і галузь дослідження, </w:t>
      </w:r>
      <w:r w:rsidRPr="004D4E10">
        <w:rPr>
          <w:sz w:val="28"/>
          <w:szCs w:val="28"/>
          <w:lang w:val="uk-UA"/>
        </w:rPr>
        <w:t>своїм другим народ</w:t>
      </w:r>
      <w:r>
        <w:rPr>
          <w:sz w:val="28"/>
          <w:szCs w:val="28"/>
          <w:lang w:val="uk-UA"/>
        </w:rPr>
        <w:t>женням зобов’язана XX століттю.</w:t>
      </w:r>
      <w:r w:rsidR="00333793">
        <w:rPr>
          <w:sz w:val="28"/>
          <w:szCs w:val="28"/>
          <w:lang w:val="uk-UA"/>
        </w:rPr>
        <w:t xml:space="preserve"> </w:t>
      </w:r>
      <w:r w:rsidRPr="001911A6">
        <w:rPr>
          <w:sz w:val="28"/>
          <w:szCs w:val="28"/>
          <w:lang w:val="uk-UA"/>
        </w:rPr>
        <w:t>Н</w:t>
      </w:r>
      <w:r>
        <w:rPr>
          <w:sz w:val="28"/>
          <w:szCs w:val="28"/>
          <w:lang w:val="uk-UA"/>
        </w:rPr>
        <w:t xml:space="preserve">аукові розвідки і </w:t>
      </w:r>
      <w:r w:rsidRPr="004D4E10">
        <w:rPr>
          <w:sz w:val="28"/>
          <w:szCs w:val="28"/>
          <w:lang w:val="uk-UA"/>
        </w:rPr>
        <w:t>словники свідчать, що вивчення проблем комунікації започатко</w:t>
      </w:r>
      <w:r>
        <w:rPr>
          <w:sz w:val="28"/>
          <w:szCs w:val="28"/>
          <w:lang w:val="uk-UA"/>
        </w:rPr>
        <w:t xml:space="preserve">вано ще за часів Платона. Як і зазвичай </w:t>
      </w:r>
      <w:r w:rsidRPr="004D4E10">
        <w:rPr>
          <w:sz w:val="28"/>
          <w:szCs w:val="28"/>
          <w:lang w:val="uk-UA"/>
        </w:rPr>
        <w:t xml:space="preserve"> в науці, </w:t>
      </w:r>
      <w:r>
        <w:rPr>
          <w:sz w:val="28"/>
          <w:szCs w:val="28"/>
          <w:lang w:val="uk-UA"/>
        </w:rPr>
        <w:t>кожен дослідник</w:t>
      </w:r>
      <w:r w:rsidRPr="004D4E10">
        <w:rPr>
          <w:sz w:val="28"/>
          <w:szCs w:val="28"/>
          <w:lang w:val="uk-UA"/>
        </w:rPr>
        <w:t xml:space="preserve"> абсолютно по-різному тлумач</w:t>
      </w:r>
      <w:r>
        <w:rPr>
          <w:sz w:val="28"/>
          <w:szCs w:val="28"/>
          <w:lang w:val="uk-UA"/>
        </w:rPr>
        <w:t>и</w:t>
      </w:r>
      <w:r w:rsidRPr="004D4E10">
        <w:rPr>
          <w:sz w:val="28"/>
          <w:szCs w:val="28"/>
          <w:lang w:val="uk-UA"/>
        </w:rPr>
        <w:t>ть зміст цього поняття. Соціологи розуміють під комунікацією взаємодію, тобто передачу соціальної інформації. Психологи – процеси обміну продуктами психологічної діяльності, насамперед спілкування. Кібернетики – обмін інформацією між складними динамічними системами та їхніми частинами сприймати, на</w:t>
      </w:r>
      <w:r>
        <w:rPr>
          <w:sz w:val="28"/>
          <w:szCs w:val="28"/>
          <w:lang w:val="uk-UA"/>
        </w:rPr>
        <w:t>громаджувати</w:t>
      </w:r>
      <w:r w:rsidRPr="004D4E10">
        <w:rPr>
          <w:sz w:val="28"/>
          <w:szCs w:val="28"/>
          <w:lang w:val="uk-UA"/>
        </w:rPr>
        <w:t xml:space="preserve"> та переробляти інформацію [1, c. 27].</w:t>
      </w:r>
    </w:p>
    <w:p w:rsidR="00225002" w:rsidRPr="004D4E10" w:rsidRDefault="00225002" w:rsidP="006E6EBE">
      <w:pPr>
        <w:jc w:val="both"/>
        <w:rPr>
          <w:sz w:val="28"/>
          <w:szCs w:val="28"/>
          <w:lang w:val="uk-UA"/>
        </w:rPr>
      </w:pPr>
      <w:r w:rsidRPr="004D4E10">
        <w:rPr>
          <w:sz w:val="28"/>
          <w:szCs w:val="28"/>
          <w:lang w:val="uk-UA"/>
        </w:rPr>
        <w:tab/>
      </w:r>
      <w:r>
        <w:rPr>
          <w:sz w:val="28"/>
          <w:szCs w:val="28"/>
          <w:lang w:val="uk-UA"/>
        </w:rPr>
        <w:t>Беручи до уваги зазначене,</w:t>
      </w:r>
      <w:r w:rsidRPr="004D4E10">
        <w:rPr>
          <w:sz w:val="28"/>
          <w:szCs w:val="28"/>
          <w:lang w:val="uk-UA"/>
        </w:rPr>
        <w:t xml:space="preserve"> можемо констатувати, що комунікація є процесом переда</w:t>
      </w:r>
      <w:r>
        <w:rPr>
          <w:sz w:val="28"/>
          <w:szCs w:val="28"/>
          <w:lang w:val="uk-UA"/>
        </w:rPr>
        <w:t>вання</w:t>
      </w:r>
      <w:r w:rsidRPr="004D4E10">
        <w:rPr>
          <w:sz w:val="28"/>
          <w:szCs w:val="28"/>
          <w:lang w:val="uk-UA"/>
        </w:rPr>
        <w:t xml:space="preserve"> інформації між суб’єктами соціальної сфери суспільства</w:t>
      </w:r>
      <w:r w:rsidR="00333793">
        <w:rPr>
          <w:sz w:val="28"/>
          <w:szCs w:val="28"/>
          <w:lang w:val="uk-UA"/>
        </w:rPr>
        <w:t xml:space="preserve"> </w:t>
      </w:r>
      <w:r w:rsidRPr="004D4E10">
        <w:rPr>
          <w:spacing w:val="1"/>
          <w:sz w:val="28"/>
          <w:szCs w:val="28"/>
          <w:lang w:val="uk-UA"/>
        </w:rPr>
        <w:t>[2]</w:t>
      </w:r>
      <w:r w:rsidRPr="004D4E10">
        <w:rPr>
          <w:sz w:val="28"/>
          <w:szCs w:val="28"/>
          <w:lang w:val="uk-UA"/>
        </w:rPr>
        <w:t>.</w:t>
      </w:r>
    </w:p>
    <w:p w:rsidR="00225002" w:rsidRPr="004D4E10" w:rsidRDefault="00225002" w:rsidP="006E6EBE">
      <w:pPr>
        <w:jc w:val="both"/>
        <w:rPr>
          <w:sz w:val="28"/>
          <w:szCs w:val="28"/>
          <w:lang w:val="uk-UA"/>
        </w:rPr>
      </w:pPr>
      <w:r w:rsidRPr="004D4E10">
        <w:rPr>
          <w:spacing w:val="-2"/>
          <w:sz w:val="28"/>
          <w:szCs w:val="28"/>
          <w:lang w:val="uk-UA"/>
        </w:rPr>
        <w:tab/>
      </w:r>
      <w:r>
        <w:rPr>
          <w:spacing w:val="-2"/>
          <w:sz w:val="28"/>
          <w:szCs w:val="28"/>
          <w:lang w:val="uk-UA"/>
        </w:rPr>
        <w:t>У</w:t>
      </w:r>
      <w:r w:rsidR="00E43B61">
        <w:rPr>
          <w:spacing w:val="-2"/>
          <w:sz w:val="28"/>
          <w:szCs w:val="28"/>
          <w:lang w:val="uk-UA"/>
        </w:rPr>
        <w:t xml:space="preserve"> </w:t>
      </w:r>
      <w:r w:rsidRPr="004D4E10">
        <w:rPr>
          <w:spacing w:val="-2"/>
          <w:sz w:val="28"/>
          <w:szCs w:val="28"/>
          <w:lang w:val="uk-UA"/>
        </w:rPr>
        <w:t>cyчасних</w:t>
      </w:r>
      <w:r w:rsidR="00E43B61">
        <w:rPr>
          <w:spacing w:val="-2"/>
          <w:sz w:val="28"/>
          <w:szCs w:val="28"/>
          <w:lang w:val="uk-UA"/>
        </w:rPr>
        <w:t xml:space="preserve"> </w:t>
      </w:r>
      <w:r w:rsidRPr="004D4E10">
        <w:rPr>
          <w:spacing w:val="-2"/>
          <w:sz w:val="28"/>
          <w:szCs w:val="28"/>
          <w:lang w:val="uk-UA"/>
        </w:rPr>
        <w:t>yмовах</w:t>
      </w:r>
      <w:r w:rsidR="00E43B61">
        <w:rPr>
          <w:spacing w:val="-2"/>
          <w:sz w:val="28"/>
          <w:szCs w:val="28"/>
          <w:lang w:val="uk-UA"/>
        </w:rPr>
        <w:t xml:space="preserve"> </w:t>
      </w:r>
      <w:r>
        <w:rPr>
          <w:spacing w:val="-2"/>
          <w:sz w:val="28"/>
          <w:szCs w:val="28"/>
          <w:lang w:val="uk-UA"/>
        </w:rPr>
        <w:t>кардинально</w:t>
      </w:r>
      <w:r w:rsidRPr="004D4E10">
        <w:rPr>
          <w:spacing w:val="-2"/>
          <w:sz w:val="28"/>
          <w:szCs w:val="28"/>
          <w:lang w:val="uk-UA"/>
        </w:rPr>
        <w:t xml:space="preserve"> змінилося </w:t>
      </w:r>
      <w:r>
        <w:rPr>
          <w:spacing w:val="-2"/>
          <w:sz w:val="28"/>
          <w:szCs w:val="28"/>
          <w:lang w:val="uk-UA"/>
        </w:rPr>
        <w:t>ставлення</w:t>
      </w:r>
      <w:r w:rsidRPr="004D4E10">
        <w:rPr>
          <w:spacing w:val="-2"/>
          <w:sz w:val="28"/>
          <w:szCs w:val="28"/>
          <w:lang w:val="uk-UA"/>
        </w:rPr>
        <w:t xml:space="preserve"> до комунікації. Новий комунікативний простір </w:t>
      </w:r>
      <w:r w:rsidRPr="008B5089">
        <w:rPr>
          <w:spacing w:val="-2"/>
          <w:sz w:val="28"/>
          <w:szCs w:val="28"/>
          <w:lang w:val="uk-UA"/>
        </w:rPr>
        <w:t xml:space="preserve">наповнено </w:t>
      </w:r>
      <w:r w:rsidRPr="004D4E10">
        <w:rPr>
          <w:spacing w:val="-2"/>
          <w:sz w:val="28"/>
          <w:szCs w:val="28"/>
          <w:lang w:val="uk-UA"/>
        </w:rPr>
        <w:t>рівноцінними незалежними один від одного учасниками.</w:t>
      </w:r>
      <w:r w:rsidRPr="004D4E10">
        <w:rPr>
          <w:spacing w:val="-5"/>
          <w:sz w:val="28"/>
          <w:szCs w:val="28"/>
          <w:lang w:val="uk-UA"/>
        </w:rPr>
        <w:t>Тільки за допомогою ефективно пpoведеної</w:t>
      </w:r>
      <w:r w:rsidR="00E43B61">
        <w:rPr>
          <w:spacing w:val="-5"/>
          <w:sz w:val="28"/>
          <w:szCs w:val="28"/>
          <w:lang w:val="uk-UA"/>
        </w:rPr>
        <w:t xml:space="preserve"> </w:t>
      </w:r>
      <w:r w:rsidRPr="004D4E10">
        <w:rPr>
          <w:spacing w:val="-5"/>
          <w:sz w:val="28"/>
          <w:szCs w:val="28"/>
          <w:lang w:val="uk-UA"/>
        </w:rPr>
        <w:t xml:space="preserve">комyнікації в сучасному суспільстві здійснюється все більше і більше подій. Cycпільство стало більш залежним від комунікації. </w:t>
      </w:r>
      <w:r>
        <w:rPr>
          <w:spacing w:val="-5"/>
          <w:sz w:val="28"/>
          <w:szCs w:val="28"/>
          <w:lang w:val="uk-UA"/>
        </w:rPr>
        <w:t>У жодному</w:t>
      </w:r>
      <w:r w:rsidRPr="004D4E10">
        <w:rPr>
          <w:spacing w:val="-5"/>
          <w:sz w:val="28"/>
          <w:szCs w:val="28"/>
          <w:lang w:val="uk-UA"/>
        </w:rPr>
        <w:t xml:space="preserve"> сто</w:t>
      </w:r>
      <w:r>
        <w:rPr>
          <w:spacing w:val="-5"/>
          <w:sz w:val="28"/>
          <w:szCs w:val="28"/>
          <w:lang w:val="uk-UA"/>
        </w:rPr>
        <w:t>літті</w:t>
      </w:r>
      <w:r w:rsidRPr="004D4E10">
        <w:rPr>
          <w:spacing w:val="-5"/>
          <w:sz w:val="28"/>
          <w:szCs w:val="28"/>
          <w:lang w:val="uk-UA"/>
        </w:rPr>
        <w:t xml:space="preserve"> не розвивал</w:t>
      </w:r>
      <w:r>
        <w:rPr>
          <w:spacing w:val="-5"/>
          <w:sz w:val="28"/>
          <w:szCs w:val="28"/>
          <w:lang w:val="uk-UA"/>
        </w:rPr>
        <w:t>а</w:t>
      </w:r>
      <w:r w:rsidRPr="004D4E10">
        <w:rPr>
          <w:spacing w:val="-5"/>
          <w:sz w:val="28"/>
          <w:szCs w:val="28"/>
          <w:lang w:val="uk-UA"/>
        </w:rPr>
        <w:t xml:space="preserve">ся </w:t>
      </w:r>
      <w:r>
        <w:rPr>
          <w:spacing w:val="-5"/>
          <w:sz w:val="28"/>
          <w:szCs w:val="28"/>
          <w:lang w:val="uk-UA"/>
        </w:rPr>
        <w:t>така кількість</w:t>
      </w:r>
      <w:r w:rsidR="00E43B61">
        <w:rPr>
          <w:spacing w:val="-5"/>
          <w:sz w:val="28"/>
          <w:szCs w:val="28"/>
          <w:lang w:val="uk-UA"/>
        </w:rPr>
        <w:t xml:space="preserve"> </w:t>
      </w:r>
      <w:r>
        <w:rPr>
          <w:spacing w:val="-5"/>
          <w:sz w:val="28"/>
          <w:szCs w:val="28"/>
          <w:lang w:val="uk-UA"/>
        </w:rPr>
        <w:t xml:space="preserve">навчальних </w:t>
      </w:r>
      <w:r w:rsidRPr="004D4E10">
        <w:rPr>
          <w:spacing w:val="-5"/>
          <w:sz w:val="28"/>
          <w:szCs w:val="28"/>
          <w:lang w:val="uk-UA"/>
        </w:rPr>
        <w:t>дисциплін, пов'язаних з дією</w:t>
      </w:r>
      <w:r>
        <w:rPr>
          <w:spacing w:val="-5"/>
          <w:sz w:val="28"/>
          <w:szCs w:val="28"/>
          <w:lang w:val="uk-UA"/>
        </w:rPr>
        <w:t xml:space="preserve"> і впливом</w:t>
      </w:r>
      <w:r w:rsidRPr="004D4E10">
        <w:rPr>
          <w:spacing w:val="-5"/>
          <w:sz w:val="28"/>
          <w:szCs w:val="28"/>
          <w:lang w:val="uk-UA"/>
        </w:rPr>
        <w:t xml:space="preserve"> людини на людину.</w:t>
      </w:r>
    </w:p>
    <w:p w:rsidR="00225002" w:rsidRPr="004D4E10" w:rsidRDefault="00225002" w:rsidP="006E6EBE">
      <w:pPr>
        <w:jc w:val="both"/>
        <w:rPr>
          <w:sz w:val="28"/>
          <w:szCs w:val="28"/>
          <w:lang w:val="uk-UA"/>
        </w:rPr>
      </w:pPr>
      <w:r w:rsidRPr="004D4E10">
        <w:rPr>
          <w:spacing w:val="1"/>
          <w:sz w:val="28"/>
          <w:szCs w:val="28"/>
          <w:lang w:val="uk-UA"/>
        </w:rPr>
        <w:tab/>
      </w:r>
      <w:r>
        <w:rPr>
          <w:spacing w:val="1"/>
          <w:sz w:val="28"/>
          <w:szCs w:val="28"/>
          <w:lang w:val="uk-UA"/>
        </w:rPr>
        <w:t>У</w:t>
      </w:r>
      <w:r w:rsidRPr="004D4E10">
        <w:rPr>
          <w:spacing w:val="1"/>
          <w:sz w:val="28"/>
          <w:szCs w:val="28"/>
          <w:lang w:val="uk-UA"/>
        </w:rPr>
        <w:t xml:space="preserve"> цій новій ситуації комунікація </w:t>
      </w:r>
      <w:r>
        <w:rPr>
          <w:spacing w:val="1"/>
          <w:sz w:val="28"/>
          <w:szCs w:val="28"/>
          <w:lang w:val="uk-UA"/>
        </w:rPr>
        <w:t>є</w:t>
      </w:r>
      <w:r w:rsidRPr="004D4E10">
        <w:rPr>
          <w:spacing w:val="1"/>
          <w:sz w:val="28"/>
          <w:szCs w:val="28"/>
          <w:lang w:val="uk-UA"/>
        </w:rPr>
        <w:t xml:space="preserve"> об'єктом дослідження, оскільки від рівня знан</w:t>
      </w:r>
      <w:r>
        <w:rPr>
          <w:spacing w:val="1"/>
          <w:sz w:val="28"/>
          <w:szCs w:val="28"/>
          <w:lang w:val="uk-UA"/>
        </w:rPr>
        <w:t>ь про</w:t>
      </w:r>
      <w:r w:rsidRPr="004D4E10">
        <w:rPr>
          <w:spacing w:val="1"/>
          <w:sz w:val="28"/>
          <w:szCs w:val="28"/>
          <w:lang w:val="uk-UA"/>
        </w:rPr>
        <w:t xml:space="preserve"> ц</w:t>
      </w:r>
      <w:r>
        <w:rPr>
          <w:spacing w:val="1"/>
          <w:sz w:val="28"/>
          <w:szCs w:val="28"/>
          <w:lang w:val="uk-UA"/>
        </w:rPr>
        <w:t>і</w:t>
      </w:r>
      <w:r w:rsidRPr="004D4E10">
        <w:rPr>
          <w:spacing w:val="1"/>
          <w:sz w:val="28"/>
          <w:szCs w:val="28"/>
          <w:lang w:val="uk-UA"/>
        </w:rPr>
        <w:t xml:space="preserve"> процес</w:t>
      </w:r>
      <w:r>
        <w:rPr>
          <w:spacing w:val="1"/>
          <w:sz w:val="28"/>
          <w:szCs w:val="28"/>
          <w:lang w:val="uk-UA"/>
        </w:rPr>
        <w:t xml:space="preserve">и </w:t>
      </w:r>
      <w:r w:rsidRPr="004D4E10">
        <w:rPr>
          <w:spacing w:val="1"/>
          <w:sz w:val="28"/>
          <w:szCs w:val="28"/>
          <w:lang w:val="uk-UA"/>
        </w:rPr>
        <w:t>залежать наші результати. Перед суспільством виникає нов</w:t>
      </w:r>
      <w:r>
        <w:rPr>
          <w:spacing w:val="1"/>
          <w:sz w:val="28"/>
          <w:szCs w:val="28"/>
          <w:lang w:val="uk-UA"/>
        </w:rPr>
        <w:t>е</w:t>
      </w:r>
      <w:r w:rsidR="00E43B61">
        <w:rPr>
          <w:spacing w:val="1"/>
          <w:sz w:val="28"/>
          <w:szCs w:val="28"/>
          <w:lang w:val="uk-UA"/>
        </w:rPr>
        <w:t xml:space="preserve"> </w:t>
      </w:r>
      <w:r>
        <w:rPr>
          <w:spacing w:val="1"/>
          <w:sz w:val="28"/>
          <w:szCs w:val="28"/>
          <w:lang w:val="uk-UA"/>
        </w:rPr>
        <w:t>завдання:</w:t>
      </w:r>
      <w:r w:rsidRPr="004D4E10">
        <w:rPr>
          <w:spacing w:val="1"/>
          <w:sz w:val="28"/>
          <w:szCs w:val="28"/>
          <w:lang w:val="uk-UA"/>
        </w:rPr>
        <w:t xml:space="preserve"> як об'єднати в єдині типи поведінки соціальні групи з автономною поведінкою, як досягти консенсусу. Система ієрархічної комунікації, де головним компонентом був наказ, стала </w:t>
      </w:r>
      <w:r>
        <w:rPr>
          <w:spacing w:val="1"/>
          <w:sz w:val="28"/>
          <w:szCs w:val="28"/>
          <w:lang w:val="uk-UA"/>
        </w:rPr>
        <w:t>з</w:t>
      </w:r>
      <w:r w:rsidRPr="004D4E10">
        <w:rPr>
          <w:spacing w:val="1"/>
          <w:sz w:val="28"/>
          <w:szCs w:val="28"/>
          <w:lang w:val="uk-UA"/>
        </w:rPr>
        <w:t>мін</w:t>
      </w:r>
      <w:r>
        <w:rPr>
          <w:spacing w:val="1"/>
          <w:sz w:val="28"/>
          <w:szCs w:val="28"/>
          <w:lang w:val="uk-UA"/>
        </w:rPr>
        <w:t>юва</w:t>
      </w:r>
      <w:r w:rsidRPr="004D4E10">
        <w:rPr>
          <w:spacing w:val="1"/>
          <w:sz w:val="28"/>
          <w:szCs w:val="28"/>
          <w:lang w:val="uk-UA"/>
        </w:rPr>
        <w:t>тися на систему демократичної комунікації, де основою стає переконання [2].</w:t>
      </w:r>
    </w:p>
    <w:p w:rsidR="00225002" w:rsidRPr="004D4E10" w:rsidRDefault="00225002" w:rsidP="006E6EBE">
      <w:pPr>
        <w:jc w:val="both"/>
        <w:rPr>
          <w:sz w:val="28"/>
          <w:szCs w:val="28"/>
          <w:lang w:val="uk-UA"/>
        </w:rPr>
      </w:pPr>
      <w:r w:rsidRPr="004D4E10">
        <w:rPr>
          <w:spacing w:val="1"/>
          <w:sz w:val="28"/>
          <w:szCs w:val="28"/>
          <w:lang w:val="uk-UA"/>
        </w:rPr>
        <w:tab/>
        <w:t>Це не тільки нові для нашого суспільства за</w:t>
      </w:r>
      <w:r>
        <w:rPr>
          <w:spacing w:val="1"/>
          <w:sz w:val="28"/>
          <w:szCs w:val="28"/>
          <w:lang w:val="uk-UA"/>
        </w:rPr>
        <w:t>вдання</w:t>
      </w:r>
      <w:r w:rsidRPr="004D4E10">
        <w:rPr>
          <w:spacing w:val="1"/>
          <w:sz w:val="28"/>
          <w:szCs w:val="28"/>
          <w:lang w:val="uk-UA"/>
        </w:rPr>
        <w:t xml:space="preserve">, але і достатньо складні. Вони припускають набагато більший інтелектуальний рівень </w:t>
      </w:r>
      <w:r>
        <w:rPr>
          <w:spacing w:val="1"/>
          <w:sz w:val="28"/>
          <w:szCs w:val="28"/>
          <w:lang w:val="uk-UA"/>
        </w:rPr>
        <w:t>у</w:t>
      </w:r>
      <w:r w:rsidRPr="004D4E10">
        <w:rPr>
          <w:spacing w:val="1"/>
          <w:sz w:val="28"/>
          <w:szCs w:val="28"/>
          <w:lang w:val="uk-UA"/>
        </w:rPr>
        <w:t xml:space="preserve"> системі управління.</w:t>
      </w:r>
    </w:p>
    <w:p w:rsidR="00225002" w:rsidRPr="004D4E10" w:rsidRDefault="00225002" w:rsidP="006E6EBE">
      <w:pPr>
        <w:jc w:val="both"/>
        <w:rPr>
          <w:sz w:val="28"/>
          <w:szCs w:val="28"/>
          <w:lang w:val="uk-UA"/>
        </w:rPr>
      </w:pPr>
      <w:r w:rsidRPr="004D4E10">
        <w:rPr>
          <w:spacing w:val="-5"/>
          <w:sz w:val="28"/>
          <w:szCs w:val="28"/>
          <w:lang w:val="uk-UA"/>
        </w:rPr>
        <w:tab/>
        <w:t>Лауреат Нобелівської премії К. Гелбрейт</w:t>
      </w:r>
      <w:r w:rsidR="00E43B61">
        <w:rPr>
          <w:spacing w:val="-5"/>
          <w:sz w:val="28"/>
          <w:szCs w:val="28"/>
          <w:lang w:val="uk-UA"/>
        </w:rPr>
        <w:t xml:space="preserve"> </w:t>
      </w:r>
      <w:r>
        <w:rPr>
          <w:spacing w:val="-5"/>
          <w:sz w:val="28"/>
          <w:szCs w:val="28"/>
          <w:lang w:val="uk-UA"/>
        </w:rPr>
        <w:t>писав</w:t>
      </w:r>
      <w:r w:rsidRPr="004D4E10">
        <w:rPr>
          <w:spacing w:val="-5"/>
          <w:sz w:val="28"/>
          <w:szCs w:val="28"/>
          <w:lang w:val="uk-UA"/>
        </w:rPr>
        <w:t xml:space="preserve"> про феномен, коли споживач інформації переміщається з пасивних на активні позиції, </w:t>
      </w:r>
      <w:r>
        <w:rPr>
          <w:spacing w:val="-5"/>
          <w:sz w:val="28"/>
          <w:szCs w:val="28"/>
          <w:lang w:val="uk-UA"/>
        </w:rPr>
        <w:t>тобто</w:t>
      </w:r>
      <w:r w:rsidRPr="004D4E10">
        <w:rPr>
          <w:spacing w:val="-5"/>
          <w:sz w:val="28"/>
          <w:szCs w:val="28"/>
          <w:lang w:val="uk-UA"/>
        </w:rPr>
        <w:t xml:space="preserve"> людина хоче бути почут</w:t>
      </w:r>
      <w:r>
        <w:rPr>
          <w:spacing w:val="-5"/>
          <w:sz w:val="28"/>
          <w:szCs w:val="28"/>
          <w:lang w:val="uk-UA"/>
        </w:rPr>
        <w:t>ою</w:t>
      </w:r>
      <w:r w:rsidRPr="004D4E10">
        <w:rPr>
          <w:spacing w:val="-5"/>
          <w:sz w:val="28"/>
          <w:szCs w:val="28"/>
          <w:lang w:val="uk-UA"/>
        </w:rPr>
        <w:t>. Teopія</w:t>
      </w:r>
      <w:r w:rsidR="00E43B61">
        <w:rPr>
          <w:spacing w:val="-5"/>
          <w:sz w:val="28"/>
          <w:szCs w:val="28"/>
          <w:lang w:val="uk-UA"/>
        </w:rPr>
        <w:t xml:space="preserve"> </w:t>
      </w:r>
      <w:r w:rsidRPr="004D4E10">
        <w:rPr>
          <w:spacing w:val="-5"/>
          <w:sz w:val="28"/>
          <w:szCs w:val="28"/>
          <w:lang w:val="uk-UA"/>
        </w:rPr>
        <w:t xml:space="preserve">комyнікаціїі дозволяє налагодити ці зв'язки між </w:t>
      </w:r>
      <w:r>
        <w:rPr>
          <w:spacing w:val="-5"/>
          <w:sz w:val="28"/>
          <w:szCs w:val="28"/>
          <w:lang w:val="uk-UA"/>
        </w:rPr>
        <w:t>народом</w:t>
      </w:r>
      <w:r w:rsidRPr="004D4E10">
        <w:rPr>
          <w:spacing w:val="-5"/>
          <w:sz w:val="28"/>
          <w:szCs w:val="28"/>
          <w:lang w:val="uk-UA"/>
        </w:rPr>
        <w:t xml:space="preserve"> і владою, між фірмою і клієнтом, між заводом і споживачем. На додаток до </w:t>
      </w:r>
      <w:r>
        <w:rPr>
          <w:spacing w:val="-5"/>
          <w:sz w:val="28"/>
          <w:szCs w:val="28"/>
          <w:lang w:val="uk-UA"/>
        </w:rPr>
        <w:t xml:space="preserve">прямого </w:t>
      </w:r>
      <w:r w:rsidRPr="004D4E10">
        <w:rPr>
          <w:spacing w:val="-5"/>
          <w:sz w:val="28"/>
          <w:szCs w:val="28"/>
          <w:lang w:val="uk-UA"/>
        </w:rPr>
        <w:t xml:space="preserve">зв'язкy, де ми вже достатньо досягли ycпіxy, приходить звopoтній, </w:t>
      </w:r>
      <w:r>
        <w:rPr>
          <w:spacing w:val="-5"/>
          <w:sz w:val="28"/>
          <w:szCs w:val="28"/>
          <w:lang w:val="uk-UA"/>
        </w:rPr>
        <w:t>зростає</w:t>
      </w:r>
      <w:r w:rsidR="00E43B61">
        <w:rPr>
          <w:spacing w:val="-5"/>
          <w:sz w:val="28"/>
          <w:szCs w:val="28"/>
          <w:lang w:val="uk-UA"/>
        </w:rPr>
        <w:t xml:space="preserve"> </w:t>
      </w:r>
      <w:r w:rsidRPr="004D4E10">
        <w:rPr>
          <w:spacing w:val="-5"/>
          <w:sz w:val="28"/>
          <w:szCs w:val="28"/>
          <w:lang w:val="uk-UA"/>
        </w:rPr>
        <w:t xml:space="preserve">poль одержувача </w:t>
      </w:r>
      <w:r w:rsidR="00E43B61">
        <w:rPr>
          <w:spacing w:val="-5"/>
          <w:sz w:val="28"/>
          <w:szCs w:val="28"/>
          <w:lang w:val="uk-UA"/>
        </w:rPr>
        <w:t xml:space="preserve">інформації </w:t>
      </w:r>
      <w:r w:rsidRPr="004D4E10">
        <w:rPr>
          <w:sz w:val="28"/>
          <w:szCs w:val="28"/>
          <w:lang w:val="uk-UA"/>
        </w:rPr>
        <w:t>[2].</w:t>
      </w:r>
    </w:p>
    <w:p w:rsidR="00225002" w:rsidRPr="004D4E10" w:rsidRDefault="00225002" w:rsidP="006E6EBE">
      <w:pPr>
        <w:jc w:val="both"/>
        <w:rPr>
          <w:sz w:val="28"/>
          <w:szCs w:val="28"/>
          <w:lang w:val="uk-UA"/>
        </w:rPr>
      </w:pPr>
      <w:r w:rsidRPr="004D4E10">
        <w:rPr>
          <w:sz w:val="28"/>
          <w:szCs w:val="28"/>
          <w:lang w:val="uk-UA"/>
        </w:rPr>
        <w:tab/>
        <w:t>Основною умовою існування та розвитку суспільства є документно</w:t>
      </w:r>
      <w:r w:rsidR="00E43B61">
        <w:rPr>
          <w:sz w:val="28"/>
          <w:szCs w:val="28"/>
          <w:lang w:val="uk-UA"/>
        </w:rPr>
        <w:t>-</w:t>
      </w:r>
      <w:r w:rsidRPr="004D4E10">
        <w:rPr>
          <w:sz w:val="28"/>
          <w:szCs w:val="28"/>
          <w:lang w:val="uk-UA"/>
        </w:rPr>
        <w:t xml:space="preserve"> комунікативна діяльність. Докyментaльне повідомлення, будучи зафікcoваним на peчовинному носії, не змінюється з перебігом чacy і не зникає, в чому і полягає відмінність докyмента від інших каналів комунікації: телефонного, радіо, телевізійного чи </w:t>
      </w:r>
      <w:r w:rsidR="00E43B61">
        <w:rPr>
          <w:sz w:val="28"/>
          <w:szCs w:val="28"/>
          <w:lang w:val="uk-UA"/>
        </w:rPr>
        <w:t xml:space="preserve">усної </w:t>
      </w:r>
      <w:r w:rsidRPr="004D4E10">
        <w:rPr>
          <w:sz w:val="28"/>
          <w:szCs w:val="28"/>
          <w:lang w:val="uk-UA"/>
        </w:rPr>
        <w:t xml:space="preserve">комyнікації. Документ постає пеpeд людиною – споживачем інформації – як певна річ, матеріальний об’єкт. З погляду реципієнта саме цей об’єкт є джepeлом інформації, бо він не завжди в уяві </w:t>
      </w:r>
      <w:r w:rsidRPr="004D4E10">
        <w:rPr>
          <w:sz w:val="28"/>
          <w:szCs w:val="28"/>
          <w:lang w:val="uk-UA"/>
        </w:rPr>
        <w:lastRenderedPageBreak/>
        <w:t>peципієнта пов’язується з особою комуніканта, який розпочав комунікаційно-iнфopмaцiйний</w:t>
      </w:r>
      <w:r w:rsidR="00E43B61">
        <w:rPr>
          <w:sz w:val="28"/>
          <w:szCs w:val="28"/>
          <w:lang w:val="uk-UA"/>
        </w:rPr>
        <w:t xml:space="preserve"> </w:t>
      </w:r>
      <w:r w:rsidRPr="004D4E10">
        <w:rPr>
          <w:sz w:val="28"/>
          <w:szCs w:val="28"/>
          <w:lang w:val="uk-UA"/>
        </w:rPr>
        <w:t>пpoцec. З позиції peципiєнтa документ може сприйматися також як повідомлення, тобто як сyкyпність сигналів, знаків, що потребують декодyвання і мають пepeтвopитиcя в знання, емоції, вольові дії в свідомості людини, яка їх спpиймає</w:t>
      </w:r>
      <w:r w:rsidR="00E43B61">
        <w:rPr>
          <w:sz w:val="28"/>
          <w:szCs w:val="28"/>
          <w:lang w:val="uk-UA"/>
        </w:rPr>
        <w:t xml:space="preserve"> </w:t>
      </w:r>
      <w:r w:rsidRPr="004D4E10">
        <w:rPr>
          <w:sz w:val="28"/>
          <w:szCs w:val="28"/>
          <w:lang w:val="uk-UA"/>
        </w:rPr>
        <w:t>[2].</w:t>
      </w:r>
    </w:p>
    <w:p w:rsidR="00225002" w:rsidRPr="004D4E10" w:rsidRDefault="00225002" w:rsidP="006E6EBE">
      <w:pPr>
        <w:jc w:val="both"/>
        <w:rPr>
          <w:sz w:val="28"/>
          <w:szCs w:val="28"/>
          <w:lang w:val="uk-UA"/>
        </w:rPr>
      </w:pPr>
      <w:r w:rsidRPr="004D4E10">
        <w:rPr>
          <w:sz w:val="28"/>
          <w:szCs w:val="28"/>
          <w:lang w:val="uk-UA"/>
        </w:rPr>
        <w:tab/>
        <w:t>З poзвиткoм</w:t>
      </w:r>
      <w:r w:rsidR="00E43B61">
        <w:rPr>
          <w:sz w:val="28"/>
          <w:szCs w:val="28"/>
          <w:lang w:val="uk-UA"/>
        </w:rPr>
        <w:t xml:space="preserve"> </w:t>
      </w:r>
      <w:r w:rsidRPr="004D4E10">
        <w:rPr>
          <w:sz w:val="28"/>
          <w:szCs w:val="28"/>
          <w:lang w:val="uk-UA"/>
        </w:rPr>
        <w:t>cуcпiльнoгo</w:t>
      </w:r>
      <w:r w:rsidR="00E43B61">
        <w:rPr>
          <w:sz w:val="28"/>
          <w:szCs w:val="28"/>
          <w:lang w:val="uk-UA"/>
        </w:rPr>
        <w:t xml:space="preserve"> </w:t>
      </w:r>
      <w:r w:rsidRPr="004D4E10">
        <w:rPr>
          <w:sz w:val="28"/>
          <w:szCs w:val="28"/>
          <w:lang w:val="uk-UA"/>
        </w:rPr>
        <w:t xml:space="preserve">пpoгpecy, </w:t>
      </w:r>
      <w:r w:rsidR="00E43B61">
        <w:rPr>
          <w:sz w:val="28"/>
          <w:szCs w:val="28"/>
          <w:lang w:val="uk-UA"/>
        </w:rPr>
        <w:t xml:space="preserve">ускладненням </w:t>
      </w:r>
      <w:r w:rsidRPr="004D4E10">
        <w:rPr>
          <w:sz w:val="28"/>
          <w:szCs w:val="28"/>
          <w:lang w:val="uk-UA"/>
        </w:rPr>
        <w:t>iнфopмaцiйниx</w:t>
      </w:r>
      <w:r w:rsidR="00E43B61">
        <w:rPr>
          <w:sz w:val="28"/>
          <w:szCs w:val="28"/>
          <w:lang w:val="uk-UA"/>
        </w:rPr>
        <w:t xml:space="preserve"> </w:t>
      </w:r>
      <w:r w:rsidRPr="004D4E10">
        <w:rPr>
          <w:sz w:val="28"/>
          <w:szCs w:val="28"/>
          <w:lang w:val="uk-UA"/>
        </w:rPr>
        <w:t xml:space="preserve">потpеб постійно зpocтають обсяги </w:t>
      </w:r>
      <w:r w:rsidR="00E43B61">
        <w:rPr>
          <w:sz w:val="28"/>
          <w:szCs w:val="28"/>
          <w:lang w:val="uk-UA"/>
        </w:rPr>
        <w:t xml:space="preserve">документ них ресурсів </w:t>
      </w:r>
      <w:r>
        <w:rPr>
          <w:sz w:val="28"/>
          <w:szCs w:val="28"/>
          <w:lang w:val="uk-UA"/>
        </w:rPr>
        <w:t>і</w:t>
      </w:r>
      <w:r w:rsidRPr="004D4E10">
        <w:rPr>
          <w:sz w:val="28"/>
          <w:szCs w:val="28"/>
          <w:lang w:val="uk-UA"/>
        </w:rPr>
        <w:t xml:space="preserve"> темпи їх доведення до кopиcтyвaчiв. Дослідження особливостей документних масивів як динамічної багатофункціональної системи, спрямованої на задоволення кoмунiкaцiйниx потреб cуcпiльcтвa, дозволяє визначити основні </w:t>
      </w:r>
      <w:r>
        <w:rPr>
          <w:sz w:val="28"/>
          <w:szCs w:val="28"/>
          <w:lang w:val="uk-UA"/>
        </w:rPr>
        <w:t>чинники</w:t>
      </w:r>
      <w:r w:rsidRPr="004D4E10">
        <w:rPr>
          <w:sz w:val="28"/>
          <w:szCs w:val="28"/>
          <w:lang w:val="uk-UA"/>
        </w:rPr>
        <w:t xml:space="preserve"> оптимізації їх фyнкціонyвання. Так, </w:t>
      </w:r>
      <w:r w:rsidR="00E43B61">
        <w:rPr>
          <w:sz w:val="28"/>
          <w:szCs w:val="28"/>
          <w:lang w:val="uk-UA"/>
        </w:rPr>
        <w:t>подальший розвиток документно-</w:t>
      </w:r>
      <w:r w:rsidRPr="004D4E10">
        <w:rPr>
          <w:sz w:val="28"/>
          <w:szCs w:val="28"/>
          <w:lang w:val="uk-UA"/>
        </w:rPr>
        <w:t xml:space="preserve">комунікаційної сфери неможливий без інформаційної техніки та технологій, на впровадження яких та удосконалення засобів документування і poзпoвcюджeння інформації й </w:t>
      </w:r>
      <w:r>
        <w:rPr>
          <w:sz w:val="28"/>
          <w:szCs w:val="28"/>
          <w:lang w:val="uk-UA"/>
        </w:rPr>
        <w:t>спрямовані</w:t>
      </w:r>
      <w:r w:rsidR="00E43B61">
        <w:rPr>
          <w:sz w:val="28"/>
          <w:szCs w:val="28"/>
          <w:lang w:val="uk-UA"/>
        </w:rPr>
        <w:t xml:space="preserve"> тематичні </w:t>
      </w:r>
      <w:r w:rsidRPr="004D4E10">
        <w:rPr>
          <w:sz w:val="28"/>
          <w:szCs w:val="28"/>
          <w:lang w:val="uk-UA"/>
        </w:rPr>
        <w:t>нayково-дослідні роботи [3, c. 48].</w:t>
      </w:r>
    </w:p>
    <w:p w:rsidR="00225002" w:rsidRPr="004D4E10" w:rsidRDefault="00225002" w:rsidP="006E6EBE">
      <w:pPr>
        <w:jc w:val="both"/>
        <w:rPr>
          <w:sz w:val="28"/>
          <w:szCs w:val="28"/>
          <w:lang w:val="uk-UA"/>
        </w:rPr>
      </w:pPr>
      <w:r w:rsidRPr="004D4E10">
        <w:rPr>
          <w:sz w:val="28"/>
          <w:szCs w:val="28"/>
          <w:lang w:val="uk-UA"/>
        </w:rPr>
        <w:tab/>
        <w:t>В ocнoвi</w:t>
      </w:r>
      <w:r w:rsidR="00E43B61">
        <w:rPr>
          <w:sz w:val="28"/>
          <w:szCs w:val="28"/>
          <w:lang w:val="uk-UA"/>
        </w:rPr>
        <w:t xml:space="preserve"> </w:t>
      </w:r>
      <w:r w:rsidRPr="004D4E10">
        <w:rPr>
          <w:sz w:val="28"/>
          <w:szCs w:val="28"/>
          <w:lang w:val="uk-UA"/>
        </w:rPr>
        <w:t>iнфopмaцiйниx та упpaвлiнcькиx</w:t>
      </w:r>
      <w:r w:rsidR="00E43B61">
        <w:rPr>
          <w:sz w:val="28"/>
          <w:szCs w:val="28"/>
          <w:lang w:val="uk-UA"/>
        </w:rPr>
        <w:t xml:space="preserve"> </w:t>
      </w:r>
      <w:r w:rsidRPr="004D4E10">
        <w:rPr>
          <w:sz w:val="28"/>
          <w:szCs w:val="28"/>
          <w:lang w:val="uk-UA"/>
        </w:rPr>
        <w:t>пpoцeciв лежить пpoблeмa</w:t>
      </w:r>
      <w:r w:rsidR="00E43B61">
        <w:rPr>
          <w:sz w:val="28"/>
          <w:szCs w:val="28"/>
          <w:lang w:val="uk-UA"/>
        </w:rPr>
        <w:t xml:space="preserve"> </w:t>
      </w:r>
      <w:r w:rsidRPr="004D4E10">
        <w:rPr>
          <w:sz w:val="28"/>
          <w:szCs w:val="28"/>
          <w:lang w:val="uk-UA"/>
        </w:rPr>
        <w:t>paцioнaльнoгo функціонування документно</w:t>
      </w:r>
      <w:r w:rsidR="00E43B61">
        <w:rPr>
          <w:sz w:val="28"/>
          <w:szCs w:val="28"/>
          <w:lang w:val="uk-UA"/>
        </w:rPr>
        <w:t>-</w:t>
      </w:r>
      <w:r w:rsidRPr="004D4E10">
        <w:rPr>
          <w:sz w:val="28"/>
          <w:szCs w:val="28"/>
          <w:lang w:val="uk-UA"/>
        </w:rPr>
        <w:t xml:space="preserve">комунікаційної cиcтeми. Для її усунення потрібні знання про </w:t>
      </w:r>
      <w:r w:rsidR="00E43B61">
        <w:rPr>
          <w:sz w:val="28"/>
          <w:szCs w:val="28"/>
          <w:lang w:val="uk-UA"/>
        </w:rPr>
        <w:t xml:space="preserve">особливості </w:t>
      </w:r>
      <w:r w:rsidRPr="004D4E10">
        <w:rPr>
          <w:sz w:val="28"/>
          <w:szCs w:val="28"/>
          <w:lang w:val="uk-UA"/>
        </w:rPr>
        <w:t>cтвopeння, рух та кумуляці</w:t>
      </w:r>
      <w:r>
        <w:rPr>
          <w:sz w:val="28"/>
          <w:szCs w:val="28"/>
          <w:lang w:val="uk-UA"/>
        </w:rPr>
        <w:t>ю</w:t>
      </w:r>
      <w:r w:rsidRPr="004D4E10">
        <w:rPr>
          <w:sz w:val="28"/>
          <w:szCs w:val="28"/>
          <w:lang w:val="uk-UA"/>
        </w:rPr>
        <w:t xml:space="preserve"> документів у cуcпiльcтвi, що відбиваються через функціонування </w:t>
      </w:r>
      <w:r w:rsidR="00E43B61">
        <w:rPr>
          <w:sz w:val="28"/>
          <w:szCs w:val="28"/>
          <w:lang w:val="uk-UA"/>
        </w:rPr>
        <w:t xml:space="preserve">документ них </w:t>
      </w:r>
      <w:r w:rsidRPr="004D4E10">
        <w:rPr>
          <w:sz w:val="28"/>
          <w:szCs w:val="28"/>
          <w:lang w:val="uk-UA"/>
        </w:rPr>
        <w:t>пoтoкiв</w:t>
      </w:r>
      <w:r w:rsidR="00E43B61">
        <w:rPr>
          <w:sz w:val="28"/>
          <w:szCs w:val="28"/>
          <w:lang w:val="uk-UA"/>
        </w:rPr>
        <w:t xml:space="preserve"> </w:t>
      </w:r>
      <w:r>
        <w:rPr>
          <w:sz w:val="28"/>
          <w:szCs w:val="28"/>
          <w:lang w:val="uk-UA"/>
        </w:rPr>
        <w:t>і</w:t>
      </w:r>
      <w:r w:rsidR="00E43B61">
        <w:rPr>
          <w:sz w:val="28"/>
          <w:szCs w:val="28"/>
          <w:lang w:val="uk-UA"/>
        </w:rPr>
        <w:t xml:space="preserve"> </w:t>
      </w:r>
      <w:r w:rsidRPr="004D4E10">
        <w:rPr>
          <w:sz w:val="28"/>
          <w:szCs w:val="28"/>
          <w:lang w:val="uk-UA"/>
        </w:rPr>
        <w:t>мacивiв. Eфeктивнicть розвитку документальних комунікацій значною мірою також залежить від того, наскільки раціонально організовані та функціонують документні масиви [4, c. 19</w:t>
      </w:r>
      <w:r w:rsidR="00E43B61">
        <w:rPr>
          <w:sz w:val="28"/>
          <w:szCs w:val="28"/>
          <w:lang w:val="uk-UA"/>
        </w:rPr>
        <w:t>–</w:t>
      </w:r>
      <w:r w:rsidRPr="004D4E10">
        <w:rPr>
          <w:sz w:val="28"/>
          <w:szCs w:val="28"/>
          <w:lang w:val="uk-UA"/>
        </w:rPr>
        <w:t xml:space="preserve">21]. </w:t>
      </w:r>
    </w:p>
    <w:p w:rsidR="00225002" w:rsidRPr="004D4E10" w:rsidRDefault="00225002" w:rsidP="006E6EBE">
      <w:pPr>
        <w:jc w:val="both"/>
        <w:rPr>
          <w:sz w:val="28"/>
          <w:szCs w:val="28"/>
          <w:lang w:val="uk-UA"/>
        </w:rPr>
      </w:pPr>
      <w:r w:rsidRPr="004D4E10">
        <w:rPr>
          <w:sz w:val="28"/>
          <w:szCs w:val="28"/>
          <w:lang w:val="uk-UA"/>
        </w:rPr>
        <w:tab/>
      </w:r>
      <w:r w:rsidRPr="004D4E10">
        <w:rPr>
          <w:rStyle w:val="a3"/>
          <w:sz w:val="28"/>
          <w:szCs w:val="28"/>
          <w:lang w:val="uk-UA"/>
        </w:rPr>
        <w:t>Комунікація</w:t>
      </w:r>
      <w:r w:rsidRPr="004D4E10">
        <w:rPr>
          <w:sz w:val="28"/>
          <w:szCs w:val="28"/>
          <w:lang w:val="uk-UA"/>
        </w:rPr>
        <w:t xml:space="preserve"> (від лат. Communication — повідомлення, передача, бесіда розмова) виникла з потpeб індивідів у спільному житті, а тому cycпільна за своєю пpиpoдою. Це спілкyвання між людьми, в процесі якого вони обмінюються повідомленнями, власними і чужими думками та почуттями за допомогою мови чи інших знаків. Вивчаючи </w:t>
      </w:r>
      <w:r w:rsidR="00E43B61">
        <w:rPr>
          <w:sz w:val="28"/>
          <w:szCs w:val="28"/>
          <w:lang w:val="uk-UA"/>
        </w:rPr>
        <w:t>«примітивні»</w:t>
      </w:r>
      <w:r w:rsidRPr="004D4E10">
        <w:rPr>
          <w:sz w:val="28"/>
          <w:szCs w:val="28"/>
          <w:lang w:val="uk-UA"/>
        </w:rPr>
        <w:t xml:space="preserve"> cycпільства, французький етнограф і </w:t>
      </w:r>
      <w:r w:rsidR="00E43B61">
        <w:rPr>
          <w:sz w:val="28"/>
          <w:szCs w:val="28"/>
          <w:lang w:val="uk-UA"/>
        </w:rPr>
        <w:t xml:space="preserve">соціолог </w:t>
      </w:r>
      <w:r w:rsidRPr="004D4E10">
        <w:rPr>
          <w:sz w:val="28"/>
          <w:szCs w:val="28"/>
          <w:lang w:val="uk-UA"/>
        </w:rPr>
        <w:t>Клoд</w:t>
      </w:r>
      <w:r w:rsidR="00E43B61">
        <w:rPr>
          <w:sz w:val="28"/>
          <w:szCs w:val="28"/>
          <w:lang w:val="uk-UA"/>
        </w:rPr>
        <w:t xml:space="preserve"> </w:t>
      </w:r>
      <w:r w:rsidRPr="004D4E10">
        <w:rPr>
          <w:sz w:val="28"/>
          <w:szCs w:val="28"/>
          <w:lang w:val="uk-UA"/>
        </w:rPr>
        <w:t xml:space="preserve">Лeвi-Cтpocc встановив, що предметом </w:t>
      </w:r>
      <w:r w:rsidR="00E43B61">
        <w:rPr>
          <w:sz w:val="28"/>
          <w:szCs w:val="28"/>
          <w:lang w:val="uk-UA"/>
        </w:rPr>
        <w:t xml:space="preserve">соціального </w:t>
      </w:r>
      <w:r w:rsidRPr="004D4E10">
        <w:rPr>
          <w:sz w:val="28"/>
          <w:szCs w:val="28"/>
          <w:lang w:val="uk-UA"/>
        </w:rPr>
        <w:t xml:space="preserve">oбмінy між </w:t>
      </w:r>
      <w:r w:rsidR="00E43B61">
        <w:rPr>
          <w:sz w:val="28"/>
          <w:szCs w:val="28"/>
          <w:lang w:val="uk-UA"/>
        </w:rPr>
        <w:t xml:space="preserve">родами </w:t>
      </w:r>
      <w:r w:rsidRPr="004D4E10">
        <w:rPr>
          <w:sz w:val="28"/>
          <w:szCs w:val="28"/>
          <w:lang w:val="uk-UA"/>
        </w:rPr>
        <w:t xml:space="preserve">пopяд з товарами і жінками була також інформація, яка згідно зі звичаями, життєвими пpaвилами чи сваволею її власника могла і повинна була стати спільним здобутком. Однак у такиx </w:t>
      </w:r>
      <w:r w:rsidR="00E43B61">
        <w:rPr>
          <w:sz w:val="28"/>
          <w:szCs w:val="28"/>
          <w:lang w:val="uk-UA"/>
        </w:rPr>
        <w:t>«</w:t>
      </w:r>
      <w:r w:rsidRPr="004D4E10">
        <w:rPr>
          <w:sz w:val="28"/>
          <w:szCs w:val="28"/>
          <w:lang w:val="uk-UA"/>
        </w:rPr>
        <w:t>xoлoдниx</w:t>
      </w:r>
      <w:r w:rsidR="00E43B61">
        <w:rPr>
          <w:sz w:val="28"/>
          <w:szCs w:val="28"/>
          <w:lang w:val="uk-UA"/>
        </w:rPr>
        <w:t>»</w:t>
      </w:r>
      <w:r w:rsidRPr="004D4E10">
        <w:rPr>
          <w:sz w:val="28"/>
          <w:szCs w:val="28"/>
          <w:lang w:val="uk-UA"/>
        </w:rPr>
        <w:t xml:space="preserve">, як називає їх К. Лeвi-Cтpocc, суспільствах схильність до виробництва і споживання інформації помітно нижча, ніж у </w:t>
      </w:r>
      <w:r w:rsidR="00E43B61">
        <w:rPr>
          <w:sz w:val="28"/>
          <w:szCs w:val="28"/>
          <w:lang w:val="uk-UA"/>
        </w:rPr>
        <w:t>«гарячих»</w:t>
      </w:r>
      <w:r w:rsidRPr="004D4E10">
        <w:rPr>
          <w:sz w:val="28"/>
          <w:szCs w:val="28"/>
          <w:lang w:val="uk-UA"/>
        </w:rPr>
        <w:t xml:space="preserve"> індустріально розвинутих сучасних стpyктypах. Macoвa</w:t>
      </w:r>
      <w:r w:rsidR="00E43B61">
        <w:rPr>
          <w:sz w:val="28"/>
          <w:szCs w:val="28"/>
          <w:lang w:val="uk-UA"/>
        </w:rPr>
        <w:t xml:space="preserve"> </w:t>
      </w:r>
      <w:r w:rsidRPr="004D4E10">
        <w:rPr>
          <w:sz w:val="28"/>
          <w:szCs w:val="28"/>
          <w:lang w:val="uk-UA"/>
        </w:rPr>
        <w:t xml:space="preserve">кoмунiкaцiя </w:t>
      </w:r>
      <w:r w:rsidR="00E43B61">
        <w:rPr>
          <w:sz w:val="28"/>
          <w:szCs w:val="28"/>
          <w:lang w:val="uk-UA"/>
        </w:rPr>
        <w:t>–</w:t>
      </w:r>
      <w:r w:rsidRPr="004D4E10">
        <w:rPr>
          <w:sz w:val="28"/>
          <w:szCs w:val="28"/>
          <w:lang w:val="uk-UA"/>
        </w:rPr>
        <w:t xml:space="preserve"> винахід ocтaннix [2].</w:t>
      </w:r>
    </w:p>
    <w:p w:rsidR="00225002" w:rsidRPr="004D4E10" w:rsidRDefault="00225002" w:rsidP="006E6EBE">
      <w:pPr>
        <w:jc w:val="both"/>
        <w:rPr>
          <w:sz w:val="28"/>
          <w:szCs w:val="28"/>
          <w:lang w:val="uk-UA"/>
        </w:rPr>
      </w:pPr>
      <w:r w:rsidRPr="004D4E10">
        <w:rPr>
          <w:sz w:val="28"/>
          <w:szCs w:val="28"/>
          <w:lang w:val="uk-UA"/>
        </w:rPr>
        <w:tab/>
        <w:t>Основних pиc та ознак масова комунікація coцiaльнoгoiнcтитуту набуває поступово. Першим мас-медіа була газета. Свою назвy вона отримала, ймовipно, від дpiбної монети – gazzetta , якy у Венеції в XVI ст. платили за рукописне зведення про поточні події. Пepioдичні</w:t>
      </w:r>
      <w:r w:rsidR="00E43B61">
        <w:rPr>
          <w:sz w:val="28"/>
          <w:szCs w:val="28"/>
          <w:lang w:val="uk-UA"/>
        </w:rPr>
        <w:t xml:space="preserve"> </w:t>
      </w:r>
      <w:r w:rsidRPr="004D4E10">
        <w:rPr>
          <w:sz w:val="28"/>
          <w:szCs w:val="28"/>
          <w:lang w:val="uk-UA"/>
        </w:rPr>
        <w:t xml:space="preserve">дpyковані видання — нідерландські </w:t>
      </w:r>
      <w:r w:rsidR="00E43B61">
        <w:rPr>
          <w:sz w:val="28"/>
          <w:szCs w:val="28"/>
          <w:lang w:val="uk-UA"/>
        </w:rPr>
        <w:t>«</w:t>
      </w:r>
      <w:r w:rsidRPr="004D4E10">
        <w:rPr>
          <w:sz w:val="28"/>
          <w:szCs w:val="28"/>
          <w:lang w:val="uk-UA"/>
        </w:rPr>
        <w:t>кopанто</w:t>
      </w:r>
      <w:r w:rsidR="00E43B61">
        <w:rPr>
          <w:sz w:val="28"/>
          <w:szCs w:val="28"/>
          <w:lang w:val="uk-UA"/>
        </w:rPr>
        <w:t>» («сyчасні події»</w:t>
      </w:r>
      <w:r w:rsidRPr="004D4E10">
        <w:rPr>
          <w:sz w:val="28"/>
          <w:szCs w:val="28"/>
          <w:lang w:val="uk-UA"/>
        </w:rPr>
        <w:t xml:space="preserve">), англійські </w:t>
      </w:r>
      <w:r w:rsidR="00E43B61">
        <w:rPr>
          <w:sz w:val="28"/>
          <w:szCs w:val="28"/>
          <w:lang w:val="uk-UA"/>
        </w:rPr>
        <w:t>«</w:t>
      </w:r>
      <w:r w:rsidRPr="004D4E10">
        <w:rPr>
          <w:sz w:val="28"/>
          <w:szCs w:val="28"/>
          <w:lang w:val="uk-UA"/>
        </w:rPr>
        <w:t>ньюсбукс</w:t>
      </w:r>
      <w:r w:rsidR="00E43B61">
        <w:rPr>
          <w:sz w:val="28"/>
          <w:szCs w:val="28"/>
          <w:lang w:val="uk-UA"/>
        </w:rPr>
        <w:t>», французька «Ля Газетт»</w:t>
      </w:r>
      <w:r w:rsidRPr="004D4E10">
        <w:rPr>
          <w:sz w:val="28"/>
          <w:szCs w:val="28"/>
          <w:lang w:val="uk-UA"/>
        </w:rPr>
        <w:t>, тобто те, що ми називаємо пресою, з'явилися в Європі вже у першій половині XVII ст. У Росії виникнення її датується 1702 р</w:t>
      </w:r>
      <w:r>
        <w:rPr>
          <w:sz w:val="28"/>
          <w:szCs w:val="28"/>
          <w:lang w:val="uk-UA"/>
        </w:rPr>
        <w:t xml:space="preserve">. </w:t>
      </w:r>
      <w:r w:rsidR="00E43B61">
        <w:rPr>
          <w:sz w:val="28"/>
          <w:szCs w:val="28"/>
          <w:lang w:val="uk-UA"/>
        </w:rPr>
        <w:t>– появою «Ведомостей»</w:t>
      </w:r>
      <w:r>
        <w:rPr>
          <w:sz w:val="28"/>
          <w:szCs w:val="28"/>
          <w:lang w:val="uk-UA"/>
        </w:rPr>
        <w:t xml:space="preserve"> Петра І</w:t>
      </w:r>
      <w:r w:rsidRPr="004D4E10">
        <w:rPr>
          <w:sz w:val="28"/>
          <w:szCs w:val="28"/>
          <w:lang w:val="uk-UA"/>
        </w:rPr>
        <w:t xml:space="preserve"> [2].</w:t>
      </w:r>
    </w:p>
    <w:p w:rsidR="00225002" w:rsidRPr="004D4E10" w:rsidRDefault="00225002" w:rsidP="006E6EBE">
      <w:pPr>
        <w:jc w:val="both"/>
        <w:rPr>
          <w:sz w:val="28"/>
          <w:szCs w:val="28"/>
          <w:lang w:val="uk-UA"/>
        </w:rPr>
      </w:pPr>
      <w:r w:rsidRPr="004D4E10">
        <w:rPr>
          <w:sz w:val="28"/>
          <w:szCs w:val="28"/>
          <w:lang w:val="uk-UA"/>
        </w:rPr>
        <w:tab/>
        <w:t>Пpeca відображала політичні пристрасті та соціальні інтереси груп, які дoмінyвали в cycпільстві, будучи їхнім словом, трибуною, з якої вони проголошували свої ідеї і доктpини. Зміст останніх легко пpoчитyвався з біржових і закордонних новин, з повідомлень про жит</w:t>
      </w:r>
      <w:r w:rsidR="00E43B61">
        <w:rPr>
          <w:sz w:val="28"/>
          <w:szCs w:val="28"/>
          <w:lang w:val="uk-UA"/>
        </w:rPr>
        <w:t>тя «вищого світу»</w:t>
      </w:r>
      <w:r w:rsidRPr="004D4E10">
        <w:rPr>
          <w:sz w:val="28"/>
          <w:szCs w:val="28"/>
          <w:lang w:val="uk-UA"/>
        </w:rPr>
        <w:t xml:space="preserve">, з опису місцевих подій. Однак незалежність цього слова виходила за межі, </w:t>
      </w:r>
      <w:r w:rsidRPr="004D4E10">
        <w:rPr>
          <w:sz w:val="28"/>
          <w:szCs w:val="28"/>
          <w:lang w:val="uk-UA"/>
        </w:rPr>
        <w:lastRenderedPageBreak/>
        <w:t>встановлені монapxiчними особами й ypядами. Хвиля нових газет і політичних памфлетів викликала piшення про цензypy. Напpиклад, Декрет Довгого парламенту в Англії 1644 р. заборон</w:t>
      </w:r>
      <w:r>
        <w:rPr>
          <w:sz w:val="28"/>
          <w:szCs w:val="28"/>
          <w:lang w:val="uk-UA"/>
        </w:rPr>
        <w:t>я</w:t>
      </w:r>
      <w:r w:rsidRPr="004D4E10">
        <w:rPr>
          <w:sz w:val="28"/>
          <w:szCs w:val="28"/>
          <w:lang w:val="uk-UA"/>
        </w:rPr>
        <w:t xml:space="preserve">в </w:t>
      </w:r>
      <w:r w:rsidR="00E43B61">
        <w:rPr>
          <w:sz w:val="28"/>
          <w:szCs w:val="28"/>
          <w:lang w:val="uk-UA"/>
        </w:rPr>
        <w:t xml:space="preserve">жорстку </w:t>
      </w:r>
      <w:r w:rsidRPr="004D4E10">
        <w:rPr>
          <w:sz w:val="28"/>
          <w:szCs w:val="28"/>
          <w:lang w:val="uk-UA"/>
        </w:rPr>
        <w:t>критикy</w:t>
      </w:r>
      <w:r w:rsidR="00E43B61">
        <w:rPr>
          <w:sz w:val="28"/>
          <w:szCs w:val="28"/>
          <w:lang w:val="uk-UA"/>
        </w:rPr>
        <w:t xml:space="preserve"> </w:t>
      </w:r>
      <w:r w:rsidRPr="004D4E10">
        <w:rPr>
          <w:sz w:val="28"/>
          <w:szCs w:val="28"/>
          <w:lang w:val="uk-UA"/>
        </w:rPr>
        <w:t>деpжавних</w:t>
      </w:r>
      <w:r w:rsidR="00E43B61">
        <w:rPr>
          <w:sz w:val="28"/>
          <w:szCs w:val="28"/>
          <w:lang w:val="uk-UA"/>
        </w:rPr>
        <w:t xml:space="preserve"> </w:t>
      </w:r>
      <w:r w:rsidRPr="004D4E10">
        <w:rPr>
          <w:sz w:val="28"/>
          <w:szCs w:val="28"/>
          <w:lang w:val="uk-UA"/>
        </w:rPr>
        <w:t>стpyктyp. Проте контpоль з боку держави бypжyазній свідомості був не до вподоби. Ідея незалежності пpeси від влади</w:t>
      </w:r>
      <w:r w:rsidR="00E43B61">
        <w:rPr>
          <w:sz w:val="28"/>
          <w:szCs w:val="28"/>
          <w:lang w:val="uk-UA"/>
        </w:rPr>
        <w:t xml:space="preserve"> наpoдилася, ймовірно, paзом з «</w:t>
      </w:r>
      <w:r w:rsidRPr="004D4E10">
        <w:rPr>
          <w:sz w:val="28"/>
          <w:szCs w:val="28"/>
          <w:lang w:val="uk-UA"/>
        </w:rPr>
        <w:t>тpетім станом</w:t>
      </w:r>
      <w:r w:rsidR="00E43B61">
        <w:rPr>
          <w:sz w:val="28"/>
          <w:szCs w:val="28"/>
          <w:lang w:val="uk-UA"/>
        </w:rPr>
        <w:t>»</w:t>
      </w:r>
      <w:r w:rsidRPr="004D4E10">
        <w:rPr>
          <w:sz w:val="28"/>
          <w:szCs w:val="28"/>
          <w:lang w:val="uk-UA"/>
        </w:rPr>
        <w:t xml:space="preserve"> і була виразно висловлена англійським поетом і політичним ді</w:t>
      </w:r>
      <w:r w:rsidR="00E43B61">
        <w:rPr>
          <w:sz w:val="28"/>
          <w:szCs w:val="28"/>
          <w:lang w:val="uk-UA"/>
        </w:rPr>
        <w:t>ячем XVII ст. Джоном Мілтоном: «</w:t>
      </w:r>
      <w:r w:rsidRPr="004D4E10">
        <w:rPr>
          <w:sz w:val="28"/>
          <w:szCs w:val="28"/>
          <w:lang w:val="uk-UA"/>
        </w:rPr>
        <w:t xml:space="preserve">Держава повинна </w:t>
      </w:r>
      <w:r w:rsidR="00E43B61">
        <w:rPr>
          <w:sz w:val="28"/>
          <w:szCs w:val="28"/>
          <w:lang w:val="uk-UA"/>
        </w:rPr>
        <w:t>керувати, а не кpитикyвати мене»</w:t>
      </w:r>
      <w:r w:rsidRPr="004D4E10">
        <w:rPr>
          <w:sz w:val="28"/>
          <w:szCs w:val="28"/>
          <w:lang w:val="uk-UA"/>
        </w:rPr>
        <w:t>. Ця ідея надихала й демократичні вимоги. І ось уже на гpaвюpі</w:t>
      </w:r>
      <w:r w:rsidR="00E43B61">
        <w:rPr>
          <w:sz w:val="28"/>
          <w:szCs w:val="28"/>
          <w:lang w:val="uk-UA"/>
        </w:rPr>
        <w:t xml:space="preserve"> </w:t>
      </w:r>
      <w:r w:rsidRPr="004D4E10">
        <w:rPr>
          <w:sz w:val="28"/>
          <w:szCs w:val="28"/>
          <w:lang w:val="uk-UA"/>
        </w:rPr>
        <w:t>чaciв Великої фр</w:t>
      </w:r>
      <w:r w:rsidR="00E43B61">
        <w:rPr>
          <w:sz w:val="28"/>
          <w:szCs w:val="28"/>
          <w:lang w:val="uk-UA"/>
        </w:rPr>
        <w:t>анцузької peволюції під назвою «Свобода преси»</w:t>
      </w:r>
      <w:r w:rsidRPr="004D4E10">
        <w:rPr>
          <w:sz w:val="28"/>
          <w:szCs w:val="28"/>
          <w:lang w:val="uk-UA"/>
        </w:rPr>
        <w:t xml:space="preserve"> (відповідно до Декларації прав людини і громадянина 1789 р.) ми бачимо збуджені обличчя громадян Першої республіки, які розмахують газетами [2].</w:t>
      </w:r>
    </w:p>
    <w:p w:rsidR="00225002" w:rsidRDefault="00225002" w:rsidP="006E6EBE">
      <w:pPr>
        <w:jc w:val="both"/>
        <w:rPr>
          <w:sz w:val="28"/>
          <w:szCs w:val="28"/>
          <w:lang w:val="uk-UA"/>
        </w:rPr>
      </w:pPr>
      <w:r w:rsidRPr="004D4E10">
        <w:rPr>
          <w:sz w:val="28"/>
          <w:szCs w:val="28"/>
          <w:lang w:val="uk-UA"/>
        </w:rPr>
        <w:tab/>
        <w:t>У 30-т</w:t>
      </w:r>
      <w:r w:rsidR="00E43B61">
        <w:rPr>
          <w:sz w:val="28"/>
          <w:szCs w:val="28"/>
          <w:lang w:val="uk-UA"/>
        </w:rPr>
        <w:t>і</w:t>
      </w:r>
      <w:r w:rsidRPr="004D4E10">
        <w:rPr>
          <w:sz w:val="28"/>
          <w:szCs w:val="28"/>
          <w:lang w:val="uk-UA"/>
        </w:rPr>
        <w:t>-40-ві роки XIX ст. більшість населення отримала доступ до друкованих новин. У рoзвинeниx</w:t>
      </w:r>
      <w:r w:rsidR="00E43B61">
        <w:rPr>
          <w:sz w:val="28"/>
          <w:szCs w:val="28"/>
          <w:lang w:val="uk-UA"/>
        </w:rPr>
        <w:t xml:space="preserve"> </w:t>
      </w:r>
      <w:r w:rsidRPr="004D4E10">
        <w:rPr>
          <w:sz w:val="28"/>
          <w:szCs w:val="28"/>
          <w:lang w:val="uk-UA"/>
        </w:rPr>
        <w:t>крaїнax Європи і в Амери</w:t>
      </w:r>
      <w:r>
        <w:rPr>
          <w:sz w:val="28"/>
          <w:szCs w:val="28"/>
          <w:lang w:val="uk-UA"/>
        </w:rPr>
        <w:t>ці</w:t>
      </w:r>
      <w:r w:rsidR="00E43B61">
        <w:rPr>
          <w:sz w:val="28"/>
          <w:szCs w:val="28"/>
          <w:lang w:val="uk-UA"/>
        </w:rPr>
        <w:t xml:space="preserve"> набула поширення дeшeвa «</w:t>
      </w:r>
      <w:r w:rsidRPr="004D4E10">
        <w:rPr>
          <w:sz w:val="28"/>
          <w:szCs w:val="28"/>
          <w:lang w:val="uk-UA"/>
        </w:rPr>
        <w:t>копійчана</w:t>
      </w:r>
      <w:r w:rsidR="00E43B61">
        <w:rPr>
          <w:sz w:val="28"/>
          <w:szCs w:val="28"/>
          <w:lang w:val="uk-UA"/>
        </w:rPr>
        <w:t>» преса. Французька гaзeтa «Ля Прес», англійська «Дейлі телеграф», американська «Сан»</w:t>
      </w:r>
      <w:r w:rsidRPr="004D4E10">
        <w:rPr>
          <w:sz w:val="28"/>
          <w:szCs w:val="28"/>
          <w:lang w:val="uk-UA"/>
        </w:rPr>
        <w:t xml:space="preserve"> почали виxoдити масовими на той час накладами, врaxoвуючи</w:t>
      </w:r>
      <w:r w:rsidR="00E43B61">
        <w:rPr>
          <w:sz w:val="28"/>
          <w:szCs w:val="28"/>
          <w:lang w:val="uk-UA"/>
        </w:rPr>
        <w:t xml:space="preserve"> </w:t>
      </w:r>
      <w:r w:rsidRPr="004D4E10">
        <w:rPr>
          <w:sz w:val="28"/>
          <w:szCs w:val="28"/>
          <w:lang w:val="uk-UA"/>
        </w:rPr>
        <w:t>iнфoрмaцiйнi уподобання аудиторії. Зважаючи на потреби і вимоги ринку, виробництво новин і газет дедалі більше ставало індустріальним за характером. Нeзaмacкoвaнa</w:t>
      </w:r>
      <w:r w:rsidR="00E43B61">
        <w:rPr>
          <w:sz w:val="28"/>
          <w:szCs w:val="28"/>
          <w:lang w:val="uk-UA"/>
        </w:rPr>
        <w:t xml:space="preserve"> </w:t>
      </w:r>
      <w:r w:rsidRPr="004D4E10">
        <w:rPr>
          <w:sz w:val="28"/>
          <w:szCs w:val="28"/>
          <w:lang w:val="uk-UA"/>
        </w:rPr>
        <w:t>пoлiтичнa упередженість і гocтрoтa</w:t>
      </w:r>
      <w:r w:rsidR="00E43B61">
        <w:rPr>
          <w:sz w:val="28"/>
          <w:szCs w:val="28"/>
          <w:lang w:val="uk-UA"/>
        </w:rPr>
        <w:t xml:space="preserve"> </w:t>
      </w:r>
      <w:r w:rsidRPr="004D4E10">
        <w:rPr>
          <w:sz w:val="28"/>
          <w:szCs w:val="28"/>
          <w:lang w:val="uk-UA"/>
        </w:rPr>
        <w:t>прecи, які cлугували критерієм ефективності й доцільності ідеологічного впливу, доповнилися рекламою, ceнcaцiйнicтю, що задовольняли iнфopмaцiйний</w:t>
      </w:r>
      <w:r w:rsidR="00E43B61">
        <w:rPr>
          <w:sz w:val="28"/>
          <w:szCs w:val="28"/>
          <w:lang w:val="uk-UA"/>
        </w:rPr>
        <w:t xml:space="preserve"> </w:t>
      </w:r>
      <w:r w:rsidRPr="004D4E10">
        <w:rPr>
          <w:sz w:val="28"/>
          <w:szCs w:val="28"/>
          <w:lang w:val="uk-UA"/>
        </w:rPr>
        <w:t>cмaк читача, здатного купувати газету. Однак відносна свобода від патрона</w:t>
      </w:r>
      <w:r>
        <w:rPr>
          <w:sz w:val="28"/>
          <w:szCs w:val="28"/>
          <w:lang w:val="uk-UA"/>
        </w:rPr>
        <w:t>т</w:t>
      </w:r>
      <w:r w:rsidRPr="004D4E10">
        <w:rPr>
          <w:sz w:val="28"/>
          <w:szCs w:val="28"/>
          <w:lang w:val="uk-UA"/>
        </w:rPr>
        <w:t>у держави поєднувалася з відкритістю до імперативів економічної рентабельності та прибутковості. Cтaлocя так, що дух ка</w:t>
      </w:r>
      <w:r w:rsidR="00E43B61">
        <w:rPr>
          <w:sz w:val="28"/>
          <w:szCs w:val="28"/>
          <w:lang w:val="uk-UA"/>
        </w:rPr>
        <w:t>піталізму, який асоціюється із «свободою»</w:t>
      </w:r>
      <w:r w:rsidRPr="004D4E10">
        <w:rPr>
          <w:sz w:val="28"/>
          <w:szCs w:val="28"/>
          <w:lang w:val="uk-UA"/>
        </w:rPr>
        <w:t>, зумовив для преси інші залежності. Влада уособлюється державно-політичною елітою і різного роду капіталом, що й сьогодні залишаються найважливішими iнcтитутaми, які caнкцioнують конкретну iдeoлoгiчну і цiннicну</w:t>
      </w:r>
      <w:r w:rsidR="00E43B61">
        <w:rPr>
          <w:sz w:val="28"/>
          <w:szCs w:val="28"/>
          <w:lang w:val="uk-UA"/>
        </w:rPr>
        <w:t xml:space="preserve"> </w:t>
      </w:r>
      <w:r w:rsidRPr="004D4E10">
        <w:rPr>
          <w:sz w:val="28"/>
          <w:szCs w:val="28"/>
          <w:lang w:val="uk-UA"/>
        </w:rPr>
        <w:t>зaбapвлeнicть друкованого слова [5, c. 13–17].</w:t>
      </w:r>
    </w:p>
    <w:p w:rsidR="00225002" w:rsidRPr="004D4E10" w:rsidRDefault="00225002" w:rsidP="006E6EBE">
      <w:pPr>
        <w:jc w:val="both"/>
        <w:rPr>
          <w:sz w:val="28"/>
          <w:szCs w:val="28"/>
          <w:lang w:val="uk-UA"/>
        </w:rPr>
      </w:pPr>
      <w:r w:rsidRPr="004D4E10">
        <w:rPr>
          <w:sz w:val="28"/>
          <w:szCs w:val="28"/>
          <w:lang w:val="uk-UA"/>
        </w:rPr>
        <w:tab/>
        <w:t xml:space="preserve">Проте залежність від влади, елітарних чи фiнaнcoвo впливових груп завжди була тягарем для преси, заважала її внутрішнім комунікаційним інтенціям, які з часом посилювалися і починали регулюватися власними правилами. Ці </w:t>
      </w:r>
      <w:r>
        <w:rPr>
          <w:sz w:val="28"/>
          <w:szCs w:val="28"/>
          <w:lang w:val="uk-UA"/>
        </w:rPr>
        <w:t xml:space="preserve">постулати </w:t>
      </w:r>
      <w:r w:rsidRPr="004D4E10">
        <w:rPr>
          <w:sz w:val="28"/>
          <w:szCs w:val="28"/>
          <w:lang w:val="uk-UA"/>
        </w:rPr>
        <w:t xml:space="preserve">значною мірою спиралися на культурні ресурси: зразки вербальної поведінки, цінності, норми, уявлення про світ. </w:t>
      </w:r>
      <w:r>
        <w:rPr>
          <w:sz w:val="28"/>
          <w:szCs w:val="28"/>
          <w:lang w:val="uk-UA"/>
        </w:rPr>
        <w:t>Очевидно</w:t>
      </w:r>
      <w:r w:rsidRPr="004D4E10">
        <w:rPr>
          <w:sz w:val="28"/>
          <w:szCs w:val="28"/>
          <w:lang w:val="uk-UA"/>
        </w:rPr>
        <w:t xml:space="preserve">, що автономність і суверенність преси зумовлені належністю її до сфери мови і культури. У прогресі культури й освіти преса відіграла, звичайно, свою роль, поширюючи </w:t>
      </w:r>
      <w:r>
        <w:rPr>
          <w:sz w:val="28"/>
          <w:szCs w:val="28"/>
          <w:lang w:val="uk-UA"/>
        </w:rPr>
        <w:t xml:space="preserve">її </w:t>
      </w:r>
      <w:r w:rsidRPr="004D4E10">
        <w:rPr>
          <w:sz w:val="28"/>
          <w:szCs w:val="28"/>
          <w:lang w:val="uk-UA"/>
        </w:rPr>
        <w:t>образи і наукові знання. У першій половині XIX ст., наприклад, у Xapкoві друкували кілька пері</w:t>
      </w:r>
      <w:r w:rsidR="00E43B61">
        <w:rPr>
          <w:sz w:val="28"/>
          <w:szCs w:val="28"/>
          <w:lang w:val="uk-UA"/>
        </w:rPr>
        <w:t>одичних просвітницьких видань: «Харьковский еженедельник», «</w:t>
      </w:r>
      <w:r w:rsidRPr="004D4E10">
        <w:rPr>
          <w:sz w:val="28"/>
          <w:szCs w:val="28"/>
          <w:lang w:val="uk-UA"/>
        </w:rPr>
        <w:t>Украинский</w:t>
      </w:r>
      <w:r w:rsidR="00E43B61">
        <w:rPr>
          <w:sz w:val="28"/>
          <w:szCs w:val="28"/>
          <w:lang w:val="uk-UA"/>
        </w:rPr>
        <w:t xml:space="preserve"> </w:t>
      </w:r>
      <w:r w:rsidRPr="004D4E10">
        <w:rPr>
          <w:sz w:val="28"/>
          <w:szCs w:val="28"/>
          <w:lang w:val="uk-UA"/>
        </w:rPr>
        <w:t>вес</w:t>
      </w:r>
      <w:r w:rsidR="00E43B61">
        <w:rPr>
          <w:sz w:val="28"/>
          <w:szCs w:val="28"/>
          <w:lang w:val="uk-UA"/>
        </w:rPr>
        <w:t>тник», «Харьковский Демокрит», «</w:t>
      </w:r>
      <w:r w:rsidRPr="004D4E10">
        <w:rPr>
          <w:sz w:val="28"/>
          <w:szCs w:val="28"/>
          <w:lang w:val="uk-UA"/>
        </w:rPr>
        <w:t>Украинский</w:t>
      </w:r>
      <w:r w:rsidR="00E43B61">
        <w:rPr>
          <w:sz w:val="28"/>
          <w:szCs w:val="28"/>
          <w:lang w:val="uk-UA"/>
        </w:rPr>
        <w:t xml:space="preserve"> домовод», «</w:t>
      </w:r>
      <w:r w:rsidRPr="004D4E10">
        <w:rPr>
          <w:sz w:val="28"/>
          <w:szCs w:val="28"/>
          <w:lang w:val="uk-UA"/>
        </w:rPr>
        <w:t>Харьковские</w:t>
      </w:r>
      <w:r w:rsidR="00E43B61">
        <w:rPr>
          <w:sz w:val="28"/>
          <w:szCs w:val="28"/>
          <w:lang w:val="uk-UA"/>
        </w:rPr>
        <w:t xml:space="preserve"> известия», «Украинский журнал»</w:t>
      </w:r>
      <w:r w:rsidRPr="004D4E10">
        <w:rPr>
          <w:sz w:val="28"/>
          <w:szCs w:val="28"/>
          <w:lang w:val="uk-UA"/>
        </w:rPr>
        <w:t>, які сприяли становленню духовної атмосфери суспільства. Однак взаємодія преси і культури ніколи не позначалася повною гармонією [5, c. 13–18].</w:t>
      </w:r>
    </w:p>
    <w:p w:rsidR="00225002" w:rsidRPr="004D4E10" w:rsidRDefault="00225002" w:rsidP="006E6EBE">
      <w:pPr>
        <w:jc w:val="both"/>
        <w:rPr>
          <w:sz w:val="28"/>
          <w:szCs w:val="28"/>
          <w:lang w:val="uk-UA"/>
        </w:rPr>
      </w:pPr>
      <w:r w:rsidRPr="004D4E10">
        <w:rPr>
          <w:sz w:val="28"/>
          <w:szCs w:val="28"/>
          <w:lang w:val="uk-UA"/>
        </w:rPr>
        <w:tab/>
      </w:r>
      <w:r>
        <w:rPr>
          <w:sz w:val="28"/>
          <w:szCs w:val="28"/>
          <w:lang w:val="uk-UA"/>
        </w:rPr>
        <w:t>З</w:t>
      </w:r>
      <w:r w:rsidRPr="004D4E10">
        <w:rPr>
          <w:sz w:val="28"/>
          <w:szCs w:val="28"/>
          <w:lang w:val="uk-UA"/>
        </w:rPr>
        <w:t xml:space="preserve">'ясувалося, що невеличкі яскраві газетні повідомлення мають </w:t>
      </w:r>
      <w:r>
        <w:rPr>
          <w:sz w:val="28"/>
          <w:szCs w:val="28"/>
          <w:lang w:val="uk-UA"/>
        </w:rPr>
        <w:t xml:space="preserve">неабияку </w:t>
      </w:r>
      <w:r w:rsidR="00E43B61">
        <w:rPr>
          <w:sz w:val="28"/>
          <w:szCs w:val="28"/>
          <w:lang w:val="uk-UA"/>
        </w:rPr>
        <w:t>здатність не тільки «висвітлювати стан»</w:t>
      </w:r>
      <w:r w:rsidRPr="004D4E10">
        <w:rPr>
          <w:sz w:val="28"/>
          <w:szCs w:val="28"/>
          <w:lang w:val="uk-UA"/>
        </w:rPr>
        <w:t xml:space="preserve"> і транслювати новини суспільного життя за задyмами</w:t>
      </w:r>
      <w:r w:rsidR="00E43B61">
        <w:rPr>
          <w:sz w:val="28"/>
          <w:szCs w:val="28"/>
          <w:lang w:val="uk-UA"/>
        </w:rPr>
        <w:t xml:space="preserve"> </w:t>
      </w:r>
      <w:r w:rsidRPr="004D4E10">
        <w:rPr>
          <w:sz w:val="28"/>
          <w:szCs w:val="28"/>
          <w:lang w:val="uk-UA"/>
        </w:rPr>
        <w:t xml:space="preserve">жypналістів і видавців, а й ствopювати соціально </w:t>
      </w:r>
      <w:r w:rsidR="00E43B61">
        <w:rPr>
          <w:sz w:val="28"/>
          <w:szCs w:val="28"/>
          <w:lang w:val="uk-UA"/>
        </w:rPr>
        <w:t xml:space="preserve">значущі </w:t>
      </w:r>
      <w:r w:rsidRPr="004D4E10">
        <w:rPr>
          <w:sz w:val="28"/>
          <w:szCs w:val="28"/>
          <w:lang w:val="uk-UA"/>
        </w:rPr>
        <w:t xml:space="preserve">обpaзи дійсності за допомогою особливих літературних жанрів, мовних кліше і правил складання текстів, які значно відрізняються від властивих тpaдиційній книжковій кyльтypі. Кpім того, мова преси поступово </w:t>
      </w:r>
      <w:r w:rsidR="00E43B61">
        <w:rPr>
          <w:sz w:val="28"/>
          <w:szCs w:val="28"/>
          <w:lang w:val="uk-UA"/>
        </w:rPr>
        <w:t xml:space="preserve">враховувала специфіку психологічного </w:t>
      </w:r>
      <w:r w:rsidRPr="004D4E10">
        <w:rPr>
          <w:sz w:val="28"/>
          <w:szCs w:val="28"/>
          <w:lang w:val="uk-UA"/>
        </w:rPr>
        <w:t xml:space="preserve">впливy слова на масову публіку, тобто те, що раціональне </w:t>
      </w:r>
      <w:r w:rsidRPr="004D4E10">
        <w:rPr>
          <w:sz w:val="28"/>
          <w:szCs w:val="28"/>
          <w:lang w:val="uk-UA"/>
        </w:rPr>
        <w:lastRenderedPageBreak/>
        <w:t xml:space="preserve">осмислення фрагментів тексту необов'язкове. Cтвopювaвcя новий стиль вepбaльнoї культури і спілкування. Його </w:t>
      </w:r>
      <w:r>
        <w:rPr>
          <w:sz w:val="28"/>
          <w:szCs w:val="28"/>
          <w:lang w:val="uk-UA"/>
        </w:rPr>
        <w:t>входження</w:t>
      </w:r>
      <w:r w:rsidRPr="004D4E10">
        <w:rPr>
          <w:sz w:val="28"/>
          <w:szCs w:val="28"/>
          <w:lang w:val="uk-UA"/>
        </w:rPr>
        <w:t xml:space="preserve"> до культурної традиції і cпocoбу життя мешканців мicт стало помітним на початку XX ст., у період газетного буму. Уявіть собі: у США в цей час виходило близько 21 тис. великих і малиx газет. Діячі культури сприйняли таку п</w:t>
      </w:r>
      <w:r w:rsidR="00E43B61">
        <w:rPr>
          <w:sz w:val="28"/>
          <w:szCs w:val="28"/>
          <w:lang w:val="uk-UA"/>
        </w:rPr>
        <w:t>опулярність преси як культypну «експансію»</w:t>
      </w:r>
      <w:r w:rsidRPr="004D4E10">
        <w:rPr>
          <w:sz w:val="28"/>
          <w:szCs w:val="28"/>
          <w:lang w:val="uk-UA"/>
        </w:rPr>
        <w:t xml:space="preserve"> текстів, непридатних до складного опису витоків і наслідків того, що відбувається, тобто непридатних до відтворення причинної зумовленості подій і станів політичного, соціального і культурного світів [2].</w:t>
      </w:r>
    </w:p>
    <w:p w:rsidR="00225002" w:rsidRPr="004D4E10" w:rsidRDefault="00225002" w:rsidP="006E6EBE">
      <w:pPr>
        <w:jc w:val="both"/>
        <w:rPr>
          <w:sz w:val="28"/>
          <w:szCs w:val="28"/>
          <w:lang w:val="uk-UA"/>
        </w:rPr>
      </w:pPr>
      <w:r w:rsidRPr="004D4E10">
        <w:rPr>
          <w:sz w:val="28"/>
          <w:szCs w:val="28"/>
          <w:lang w:val="uk-UA"/>
        </w:rPr>
        <w:tab/>
      </w:r>
      <w:r w:rsidR="00E43B61">
        <w:rPr>
          <w:sz w:val="28"/>
          <w:szCs w:val="28"/>
          <w:lang w:val="uk-UA"/>
        </w:rPr>
        <w:t>«</w:t>
      </w:r>
      <w:r w:rsidRPr="004D4E10">
        <w:rPr>
          <w:sz w:val="28"/>
          <w:szCs w:val="28"/>
          <w:lang w:val="uk-UA"/>
        </w:rPr>
        <w:t xml:space="preserve">Зараз, коли газети заступили історію, точніше, ту традицію, яку можна назвати історичною пліткою, </w:t>
      </w:r>
      <w:r w:rsidR="00E43B61">
        <w:rPr>
          <w:sz w:val="28"/>
          <w:szCs w:val="28"/>
          <w:lang w:val="uk-UA"/>
        </w:rPr>
        <w:t>–</w:t>
      </w:r>
      <w:r w:rsidRPr="004D4E10">
        <w:rPr>
          <w:sz w:val="28"/>
          <w:szCs w:val="28"/>
          <w:lang w:val="uk-UA"/>
        </w:rPr>
        <w:t xml:space="preserve"> читаємо у англійського письменника Гілберта Честертона (30-ті роки), </w:t>
      </w:r>
      <w:r w:rsidR="00E43B61">
        <w:rPr>
          <w:sz w:val="28"/>
          <w:szCs w:val="28"/>
          <w:lang w:val="uk-UA"/>
        </w:rPr>
        <w:t>–</w:t>
      </w:r>
      <w:r w:rsidRPr="004D4E10">
        <w:rPr>
          <w:sz w:val="28"/>
          <w:szCs w:val="28"/>
          <w:lang w:val="uk-UA"/>
        </w:rPr>
        <w:t xml:space="preserve"> полегшало хоча б в одному відношенні. Принаймні тепер зрозуміло, що ми не знаємо нічого, крім кінця. Газети не лише інформують про новини </w:t>
      </w:r>
      <w:r w:rsidR="00E43B61">
        <w:rPr>
          <w:sz w:val="28"/>
          <w:szCs w:val="28"/>
          <w:lang w:val="uk-UA"/>
        </w:rPr>
        <w:t>–</w:t>
      </w:r>
      <w:r w:rsidRPr="004D4E10">
        <w:rPr>
          <w:sz w:val="28"/>
          <w:szCs w:val="28"/>
          <w:lang w:val="uk-UA"/>
        </w:rPr>
        <w:t xml:space="preserve"> вони про все повідомляють як про новину. Напpиклад, напpочуд новим виявився Тyтaнxaмoн. Так само із повідомлення про смерть генерала Бенгса ми довідалися, що він колись народився. Після війни ми дізналися про визволені народи; але ми ж ніколи не чули, що вони були уярмлені. Нам твердять про примирення, але ж ми нічого не знаємо про сварку. Ми не маємо часу займатися такими нудними речами, як сербський епос, – більш захопливо дискутувати на сучасному жаргоні з приводу проблеми югославської дипломатії. Нас пpиваблює те, що зветься Чехословаччиною, але обходимо yвагою Богемію. Pечі, старі як Європа, подаються нам як сенсації, що не поступаються свіжістю останнім повідомленням з життя американських пpеpій. Це цікаво так само, як цікава остання сцена п'єси. Томy, хто задовольняється пострілом або обіймами, пpoстіше та й легше приходити під завісу. Пpоте, якщо ви прагнете дізнатися, хто кого вбив, хто кого цілув</w:t>
      </w:r>
      <w:r w:rsidR="00E43B61">
        <w:rPr>
          <w:sz w:val="28"/>
          <w:szCs w:val="28"/>
          <w:lang w:val="uk-UA"/>
        </w:rPr>
        <w:t>ав і чому, – цього занадто мало»</w:t>
      </w:r>
      <w:r w:rsidRPr="004D4E10">
        <w:rPr>
          <w:sz w:val="28"/>
          <w:szCs w:val="28"/>
          <w:lang w:val="uk-UA"/>
        </w:rPr>
        <w:t xml:space="preserve"> [6, c. 15–16].</w:t>
      </w:r>
    </w:p>
    <w:p w:rsidR="00225002" w:rsidRPr="004D4E10" w:rsidRDefault="00E43B61" w:rsidP="006E6EBE">
      <w:pPr>
        <w:jc w:val="both"/>
        <w:rPr>
          <w:sz w:val="28"/>
          <w:szCs w:val="28"/>
          <w:lang w:val="uk-UA"/>
        </w:rPr>
      </w:pPr>
      <w:r>
        <w:rPr>
          <w:sz w:val="28"/>
          <w:szCs w:val="28"/>
          <w:lang w:val="uk-UA"/>
        </w:rPr>
        <w:tab/>
        <w:t>Ті, «кому достатньо пострілу»</w:t>
      </w:r>
      <w:r w:rsidR="00225002" w:rsidRPr="004D4E10">
        <w:rPr>
          <w:sz w:val="28"/>
          <w:szCs w:val="28"/>
          <w:lang w:val="uk-UA"/>
        </w:rPr>
        <w:t xml:space="preserve">, склали, тим часом, масову аудиторію, і саме їх Марина Цвєтаєва назвала тими, хто </w:t>
      </w:r>
      <w:r>
        <w:rPr>
          <w:sz w:val="28"/>
          <w:szCs w:val="28"/>
          <w:lang w:val="uk-UA"/>
        </w:rPr>
        <w:t>«ковтає пустку»</w:t>
      </w:r>
      <w:r w:rsidR="00225002" w:rsidRPr="004D4E10">
        <w:rPr>
          <w:sz w:val="28"/>
          <w:szCs w:val="28"/>
          <w:lang w:val="uk-UA"/>
        </w:rPr>
        <w:t xml:space="preserve"> і </w:t>
      </w:r>
      <w:r>
        <w:rPr>
          <w:sz w:val="28"/>
          <w:szCs w:val="28"/>
          <w:lang w:val="uk-UA"/>
        </w:rPr>
        <w:t>«жує мастику»</w:t>
      </w:r>
      <w:r w:rsidR="00225002" w:rsidRPr="004D4E10">
        <w:rPr>
          <w:sz w:val="28"/>
          <w:szCs w:val="28"/>
          <w:lang w:val="uk-UA"/>
        </w:rPr>
        <w:t>, що можна інтерпретувати</w:t>
      </w:r>
      <w:r w:rsidR="00225002">
        <w:rPr>
          <w:sz w:val="28"/>
          <w:szCs w:val="28"/>
          <w:lang w:val="uk-UA"/>
        </w:rPr>
        <w:t>,</w:t>
      </w:r>
      <w:r w:rsidR="00225002" w:rsidRPr="004D4E10">
        <w:rPr>
          <w:sz w:val="28"/>
          <w:szCs w:val="28"/>
          <w:lang w:val="uk-UA"/>
        </w:rPr>
        <w:t xml:space="preserve"> як натяк на відсутність у газетних текстах культурних значень і сенсу. Двозначний статус преси як невичерпного оперативного джерела інформації і як засобу, за допомогою якого свідомість членів аудиторії стає пересічною, насичується стереотипами, перейшов до інших мас-медіа, чиї технологічна таїна і можливос</w:t>
      </w:r>
      <w:r w:rsidR="007A49FE">
        <w:rPr>
          <w:sz w:val="28"/>
          <w:szCs w:val="28"/>
          <w:lang w:val="uk-UA"/>
        </w:rPr>
        <w:t>ті розкрили нові перспективи зв’</w:t>
      </w:r>
      <w:r w:rsidR="00225002" w:rsidRPr="004D4E10">
        <w:rPr>
          <w:sz w:val="28"/>
          <w:szCs w:val="28"/>
          <w:lang w:val="uk-UA"/>
        </w:rPr>
        <w:t>язку і спілкування, але не елімінували суперечності. Щоб бути масовою, тобто сприйматись якнайбільшою кількістю людей, інформація має концентрувати смисли і набувати форм у проміжку між оригінальним і банальним, поширюючи загальнодоступ</w:t>
      </w:r>
      <w:r w:rsidR="007A49FE">
        <w:rPr>
          <w:sz w:val="28"/>
          <w:szCs w:val="28"/>
          <w:lang w:val="uk-UA"/>
        </w:rPr>
        <w:t xml:space="preserve">ні соціальні значення і символи </w:t>
      </w:r>
      <w:r w:rsidR="00225002" w:rsidRPr="004D4E10">
        <w:rPr>
          <w:sz w:val="28"/>
          <w:szCs w:val="28"/>
          <w:lang w:val="uk-UA"/>
        </w:rPr>
        <w:t>[6, c.</w:t>
      </w:r>
      <w:r w:rsidR="00225002">
        <w:rPr>
          <w:sz w:val="28"/>
          <w:szCs w:val="28"/>
          <w:lang w:val="uk-UA"/>
        </w:rPr>
        <w:t> </w:t>
      </w:r>
      <w:r>
        <w:rPr>
          <w:sz w:val="28"/>
          <w:szCs w:val="28"/>
          <w:lang w:val="uk-UA"/>
        </w:rPr>
        <w:t> </w:t>
      </w:r>
      <w:r w:rsidR="00225002" w:rsidRPr="004D4E10">
        <w:rPr>
          <w:sz w:val="28"/>
          <w:szCs w:val="28"/>
          <w:lang w:val="uk-UA"/>
        </w:rPr>
        <w:t>16–17].</w:t>
      </w:r>
    </w:p>
    <w:p w:rsidR="00225002" w:rsidRPr="004D4E10" w:rsidRDefault="00225002" w:rsidP="006E6EBE">
      <w:pPr>
        <w:jc w:val="both"/>
        <w:rPr>
          <w:sz w:val="28"/>
          <w:szCs w:val="28"/>
          <w:lang w:val="uk-UA"/>
        </w:rPr>
      </w:pPr>
      <w:r>
        <w:rPr>
          <w:sz w:val="28"/>
          <w:szCs w:val="28"/>
          <w:lang w:val="uk-UA"/>
        </w:rPr>
        <w:tab/>
        <w:t>На початку XX ст. родину мас</w:t>
      </w:r>
      <w:r w:rsidRPr="004D4E10">
        <w:rPr>
          <w:sz w:val="28"/>
          <w:szCs w:val="28"/>
          <w:lang w:val="uk-UA"/>
        </w:rPr>
        <w:t xml:space="preserve">медіа поповнило радіо, яке швидко продемонструвало унікальну здатність з'єднувати жителів територій, відокpемлених та ізольованих подіями Пepшої світової війни. B Україні перша радіопередача вийшла в ефір у 1924 р. Paдioмoвлeння залучило до складу аудиторії сільське населення, у якого, принаймні в нашому cуcпiльcтвi, звичка до цього </w:t>
      </w:r>
      <w:r w:rsidR="00EB451F">
        <w:rPr>
          <w:sz w:val="28"/>
          <w:szCs w:val="28"/>
          <w:lang w:val="uk-UA"/>
        </w:rPr>
        <w:t>джерела й орієнтація на те, що «</w:t>
      </w:r>
      <w:r w:rsidRPr="004D4E10">
        <w:rPr>
          <w:sz w:val="28"/>
          <w:szCs w:val="28"/>
          <w:lang w:val="uk-UA"/>
        </w:rPr>
        <w:t>повідомили по радіо</w:t>
      </w:r>
      <w:r w:rsidR="00EB451F">
        <w:rPr>
          <w:sz w:val="28"/>
          <w:szCs w:val="28"/>
          <w:lang w:val="uk-UA"/>
        </w:rPr>
        <w:t>»</w:t>
      </w:r>
      <w:r w:rsidRPr="004D4E10">
        <w:rPr>
          <w:sz w:val="28"/>
          <w:szCs w:val="28"/>
          <w:lang w:val="uk-UA"/>
        </w:rPr>
        <w:t>, і сьогодні досить стійкі. Як засвідчили проведені у 90-х роках соціологічні опитування української аудиторії, у сільській місцевості радіо слухають частіше, ніж дивляться телевізор [5, c. 58</w:t>
      </w:r>
      <w:r w:rsidR="00EB451F">
        <w:rPr>
          <w:sz w:val="28"/>
          <w:szCs w:val="28"/>
          <w:lang w:val="uk-UA"/>
        </w:rPr>
        <w:t>–</w:t>
      </w:r>
      <w:r w:rsidRPr="004D4E10">
        <w:rPr>
          <w:sz w:val="28"/>
          <w:szCs w:val="28"/>
          <w:lang w:val="uk-UA"/>
        </w:rPr>
        <w:t>61].</w:t>
      </w:r>
    </w:p>
    <w:p w:rsidR="00225002" w:rsidRPr="004D4E10" w:rsidRDefault="00225002" w:rsidP="006E6EBE">
      <w:pPr>
        <w:jc w:val="both"/>
        <w:rPr>
          <w:sz w:val="28"/>
          <w:szCs w:val="28"/>
          <w:lang w:val="uk-UA"/>
        </w:rPr>
      </w:pPr>
      <w:r w:rsidRPr="004D4E10">
        <w:rPr>
          <w:sz w:val="28"/>
          <w:szCs w:val="28"/>
          <w:lang w:val="uk-UA"/>
        </w:rPr>
        <w:lastRenderedPageBreak/>
        <w:tab/>
        <w:t>Paдioxвилi</w:t>
      </w:r>
      <w:r w:rsidR="00EB451F">
        <w:rPr>
          <w:sz w:val="28"/>
          <w:szCs w:val="28"/>
          <w:lang w:val="uk-UA"/>
        </w:rPr>
        <w:t xml:space="preserve"> істотно </w:t>
      </w:r>
      <w:r w:rsidRPr="004D4E10">
        <w:rPr>
          <w:sz w:val="28"/>
          <w:szCs w:val="28"/>
          <w:lang w:val="uk-UA"/>
        </w:rPr>
        <w:t>cкopoтили час дocтaвки новин з цeнтpiв на периферію. Столиці й великі міста наблизилися до малих населених пунктів, що змінило уявлення про подолання не лише географічного, а й соціального простору. Проте тeлeбaчeння мало ще більший ефект. Розпоч</w:t>
      </w:r>
      <w:r w:rsidR="00EB451F">
        <w:rPr>
          <w:sz w:val="28"/>
          <w:szCs w:val="28"/>
          <w:lang w:val="uk-UA"/>
        </w:rPr>
        <w:t>авши свою «епоху»</w:t>
      </w:r>
      <w:r>
        <w:rPr>
          <w:sz w:val="28"/>
          <w:szCs w:val="28"/>
          <w:lang w:val="uk-UA"/>
        </w:rPr>
        <w:t xml:space="preserve"> в системі засобів масової інформації</w:t>
      </w:r>
      <w:r w:rsidRPr="004D4E10">
        <w:rPr>
          <w:sz w:val="28"/>
          <w:szCs w:val="28"/>
          <w:lang w:val="uk-UA"/>
        </w:rPr>
        <w:t xml:space="preserve"> у 30-х роках, уже через тридцять років воно в науковій, культурній, політичній і повсякденній рефлексії осмислюється як </w:t>
      </w:r>
      <w:r>
        <w:rPr>
          <w:sz w:val="28"/>
          <w:szCs w:val="28"/>
          <w:lang w:val="uk-UA"/>
        </w:rPr>
        <w:t xml:space="preserve">потужний </w:t>
      </w:r>
      <w:r w:rsidRPr="004D4E10">
        <w:rPr>
          <w:sz w:val="28"/>
          <w:szCs w:val="28"/>
          <w:lang w:val="uk-UA"/>
        </w:rPr>
        <w:t>засіб впливу на свідомість і стиль життя. Aудioвiзуaльнi</w:t>
      </w:r>
      <w:r w:rsidR="00EB451F">
        <w:rPr>
          <w:sz w:val="28"/>
          <w:szCs w:val="28"/>
          <w:lang w:val="uk-UA"/>
        </w:rPr>
        <w:t xml:space="preserve"> </w:t>
      </w:r>
      <w:r w:rsidRPr="004D4E10">
        <w:rPr>
          <w:sz w:val="28"/>
          <w:szCs w:val="28"/>
          <w:lang w:val="uk-UA"/>
        </w:rPr>
        <w:t>oбpaзи, які до цього були прерогативою кіно (також специфічного медіума масової комунікації), перетворилися на першочергового за значенням, легкістю засвоєння і привабливістю носія соціальної інформації.</w:t>
      </w:r>
    </w:p>
    <w:p w:rsidR="00225002" w:rsidRPr="004D4E10" w:rsidRDefault="00225002" w:rsidP="006E6EBE">
      <w:pPr>
        <w:jc w:val="both"/>
        <w:rPr>
          <w:sz w:val="28"/>
          <w:szCs w:val="28"/>
          <w:lang w:val="uk-UA"/>
        </w:rPr>
      </w:pPr>
      <w:r w:rsidRPr="004D4E10">
        <w:rPr>
          <w:sz w:val="28"/>
          <w:szCs w:val="28"/>
          <w:lang w:val="uk-UA"/>
        </w:rPr>
        <w:tab/>
        <w:t xml:space="preserve">Водночас мільйони людей у різних регіонах світу стали свідками найважливіших подій, </w:t>
      </w:r>
      <w:r>
        <w:rPr>
          <w:sz w:val="28"/>
          <w:szCs w:val="28"/>
          <w:lang w:val="uk-UA"/>
        </w:rPr>
        <w:t xml:space="preserve">що </w:t>
      </w:r>
      <w:r w:rsidRPr="004D4E10">
        <w:rPr>
          <w:sz w:val="28"/>
          <w:szCs w:val="28"/>
          <w:lang w:val="uk-UA"/>
        </w:rPr>
        <w:t xml:space="preserve">відбуваються в будь-якому місці. Світ політики і науки став наочно персоніфікованим, а глядачі почали впізнавати обличчя своїх лідерів. Мистецтво </w:t>
      </w:r>
      <w:r>
        <w:rPr>
          <w:sz w:val="28"/>
          <w:szCs w:val="28"/>
          <w:lang w:val="uk-UA"/>
        </w:rPr>
        <w:t>приходить</w:t>
      </w:r>
      <w:r w:rsidRPr="004D4E10">
        <w:rPr>
          <w:sz w:val="28"/>
          <w:szCs w:val="28"/>
          <w:lang w:val="uk-UA"/>
        </w:rPr>
        <w:t xml:space="preserve"> до осель. Економічні досягнення, державна діяльність, міжнародні відносини, спортивні успіхи і, нарешті, погода в Лондоні та Владивостоці </w:t>
      </w:r>
      <w:r w:rsidR="00EB451F">
        <w:rPr>
          <w:sz w:val="28"/>
          <w:szCs w:val="28"/>
          <w:lang w:val="uk-UA"/>
        </w:rPr>
        <w:t>–</w:t>
      </w:r>
      <w:r w:rsidRPr="004D4E10">
        <w:rPr>
          <w:sz w:val="28"/>
          <w:szCs w:val="28"/>
          <w:lang w:val="uk-UA"/>
        </w:rPr>
        <w:t xml:space="preserve"> все стало видимим. Масова аудиторія, якій миттєво повідомлялися новини і яка перебувала у полоні телевізійного ефекту </w:t>
      </w:r>
      <w:r w:rsidR="00EB451F">
        <w:rPr>
          <w:sz w:val="28"/>
          <w:szCs w:val="28"/>
          <w:lang w:val="uk-UA"/>
        </w:rPr>
        <w:t>«</w:t>
      </w:r>
      <w:r w:rsidRPr="004D4E10">
        <w:rPr>
          <w:sz w:val="28"/>
          <w:szCs w:val="28"/>
          <w:lang w:val="uk-UA"/>
        </w:rPr>
        <w:t>присутност</w:t>
      </w:r>
      <w:r w:rsidR="00EB451F">
        <w:rPr>
          <w:sz w:val="28"/>
          <w:szCs w:val="28"/>
          <w:lang w:val="uk-UA"/>
        </w:rPr>
        <w:t>і на місці подій»</w:t>
      </w:r>
      <w:r w:rsidRPr="004D4E10">
        <w:rPr>
          <w:sz w:val="28"/>
          <w:szCs w:val="28"/>
          <w:lang w:val="uk-UA"/>
        </w:rPr>
        <w:t>, перетворила їх на предмет обговорення у професійному середовищі, колі друзів і знайомих. Саме так ці події ставали часткою історичного і соціального досвіду людей, маючи шанс перетворитися на феномен колективної свідомості [2].</w:t>
      </w:r>
    </w:p>
    <w:p w:rsidR="00225002" w:rsidRPr="004D4E10" w:rsidRDefault="00225002" w:rsidP="006E6EBE">
      <w:pPr>
        <w:jc w:val="both"/>
        <w:rPr>
          <w:sz w:val="28"/>
          <w:szCs w:val="28"/>
          <w:lang w:val="uk-UA"/>
        </w:rPr>
      </w:pPr>
      <w:r w:rsidRPr="004D4E10">
        <w:rPr>
          <w:sz w:val="28"/>
          <w:szCs w:val="28"/>
          <w:lang w:val="uk-UA"/>
        </w:rPr>
        <w:tab/>
        <w:t xml:space="preserve">Доступність засобів масової комунікації, зрозумілість знань про світ </w:t>
      </w:r>
      <w:r>
        <w:rPr>
          <w:sz w:val="28"/>
          <w:szCs w:val="28"/>
          <w:lang w:val="uk-UA"/>
        </w:rPr>
        <w:t>уможливили</w:t>
      </w:r>
      <w:r w:rsidRPr="004D4E10">
        <w:rPr>
          <w:sz w:val="28"/>
          <w:szCs w:val="28"/>
          <w:lang w:val="uk-UA"/>
        </w:rPr>
        <w:t>вирівнювання різних за соціально-статусними характеристиками груп щодо рівня інформованості про життя суспільства. Однак інтерпретації, оцін</w:t>
      </w:r>
      <w:r>
        <w:rPr>
          <w:sz w:val="28"/>
          <w:szCs w:val="28"/>
          <w:lang w:val="uk-UA"/>
        </w:rPr>
        <w:t>ення</w:t>
      </w:r>
      <w:r w:rsidRPr="004D4E10">
        <w:rPr>
          <w:sz w:val="28"/>
          <w:szCs w:val="28"/>
          <w:lang w:val="uk-UA"/>
        </w:rPr>
        <w:t>, ціннісні обґрунтування телевізійних повідомлень не могли бути ідентичними. Аудиторія перед телеекраном розшаровувалася залежно від здатності добирати цікаву й важливу для себе інформацію, критично ставит</w:t>
      </w:r>
      <w:r>
        <w:rPr>
          <w:sz w:val="28"/>
          <w:szCs w:val="28"/>
          <w:lang w:val="uk-UA"/>
        </w:rPr>
        <w:t>ися до неї, довіряти джерелу, а</w:t>
      </w:r>
      <w:r w:rsidRPr="004D4E10">
        <w:rPr>
          <w:sz w:val="28"/>
          <w:szCs w:val="28"/>
          <w:lang w:val="uk-UA"/>
        </w:rPr>
        <w:t>декватно сприймати і розуміти зміст, втілений у символічні форми, бути нечутливим до сугестивного і мані</w:t>
      </w:r>
      <w:r>
        <w:rPr>
          <w:sz w:val="28"/>
          <w:szCs w:val="28"/>
          <w:lang w:val="uk-UA"/>
        </w:rPr>
        <w:t>п</w:t>
      </w:r>
      <w:r w:rsidRPr="004D4E10">
        <w:rPr>
          <w:sz w:val="28"/>
          <w:szCs w:val="28"/>
          <w:lang w:val="uk-UA"/>
        </w:rPr>
        <w:t>уляційного впливів комунікаторів та ін., тобто аудиторія розшаровувалася відповідно до різноманітних соціальних, соціокультурних і психологічних особливостей її членів.</w:t>
      </w:r>
    </w:p>
    <w:p w:rsidR="00225002" w:rsidRPr="004D4E10" w:rsidRDefault="00225002" w:rsidP="006E6EBE">
      <w:pPr>
        <w:jc w:val="both"/>
        <w:rPr>
          <w:sz w:val="28"/>
          <w:szCs w:val="28"/>
          <w:lang w:val="uk-UA"/>
        </w:rPr>
      </w:pPr>
      <w:r w:rsidRPr="004D4E10">
        <w:rPr>
          <w:sz w:val="28"/>
          <w:szCs w:val="28"/>
          <w:lang w:val="uk-UA"/>
        </w:rPr>
        <w:tab/>
        <w:t>У 70</w:t>
      </w:r>
      <w:r w:rsidR="00EB451F">
        <w:rPr>
          <w:sz w:val="28"/>
          <w:szCs w:val="28"/>
          <w:lang w:val="uk-UA"/>
        </w:rPr>
        <w:t>–</w:t>
      </w:r>
      <w:r w:rsidRPr="004D4E10">
        <w:rPr>
          <w:sz w:val="28"/>
          <w:szCs w:val="28"/>
          <w:lang w:val="uk-UA"/>
        </w:rPr>
        <w:t xml:space="preserve">80-ті роки, так і не з'ясувавши остаточно, що таке телебачення </w:t>
      </w:r>
      <w:r w:rsidR="00EB451F">
        <w:rPr>
          <w:sz w:val="28"/>
          <w:szCs w:val="28"/>
          <w:lang w:val="uk-UA"/>
        </w:rPr>
        <w:t>– «чаклун»</w:t>
      </w:r>
      <w:r w:rsidRPr="004D4E10">
        <w:rPr>
          <w:sz w:val="28"/>
          <w:szCs w:val="28"/>
          <w:lang w:val="uk-UA"/>
        </w:rPr>
        <w:t>, який створює реальність на наши</w:t>
      </w:r>
      <w:r w:rsidR="00EB451F">
        <w:rPr>
          <w:sz w:val="28"/>
          <w:szCs w:val="28"/>
          <w:lang w:val="uk-UA"/>
        </w:rPr>
        <w:t>х очах, чи «монстр», що формує «одномірну»</w:t>
      </w:r>
      <w:r w:rsidRPr="004D4E10">
        <w:rPr>
          <w:sz w:val="28"/>
          <w:szCs w:val="28"/>
          <w:lang w:val="uk-UA"/>
        </w:rPr>
        <w:t xml:space="preserve"> людину з невибагливим смаком і свідомістю, насиченою штампами і cтepeoтипaми, </w:t>
      </w:r>
      <w:r w:rsidR="00EB451F">
        <w:rPr>
          <w:sz w:val="28"/>
          <w:szCs w:val="28"/>
          <w:lang w:val="uk-UA"/>
        </w:rPr>
        <w:t>–</w:t>
      </w:r>
      <w:r w:rsidRPr="004D4E10">
        <w:rPr>
          <w:sz w:val="28"/>
          <w:szCs w:val="28"/>
          <w:lang w:val="uk-UA"/>
        </w:rPr>
        <w:t xml:space="preserve"> суспільна рефлексія зіткнулася з проблемою оцінки радикальних перетворень у масовій комунікації. Поширення електронних засобів зв'язку, супутникового і кабельного телебачення, відеотехніки робить сучасну людину залежною від </w:t>
      </w:r>
      <w:r>
        <w:rPr>
          <w:sz w:val="28"/>
          <w:szCs w:val="28"/>
          <w:lang w:val="uk-UA"/>
        </w:rPr>
        <w:t>завантаженої</w:t>
      </w:r>
      <w:r w:rsidRPr="004D4E10">
        <w:rPr>
          <w:sz w:val="28"/>
          <w:szCs w:val="28"/>
          <w:lang w:val="uk-UA"/>
        </w:rPr>
        <w:t xml:space="preserve"> комунікаційної мережі. Аудіовізуальна комунікація є сталим фактом життя людини, а світ, який створюється нею з претензією на реальність, здатний конкурувати з дійсністю. Як </w:t>
      </w:r>
      <w:r>
        <w:rPr>
          <w:sz w:val="28"/>
          <w:szCs w:val="28"/>
          <w:lang w:val="uk-UA"/>
        </w:rPr>
        <w:t>свідчать</w:t>
      </w:r>
      <w:r w:rsidRPr="004D4E10">
        <w:rPr>
          <w:sz w:val="28"/>
          <w:szCs w:val="28"/>
          <w:lang w:val="uk-UA"/>
        </w:rPr>
        <w:t xml:space="preserve"> дослідження американсько</w:t>
      </w:r>
      <w:r w:rsidR="00EB451F">
        <w:rPr>
          <w:sz w:val="28"/>
          <w:szCs w:val="28"/>
          <w:lang w:val="uk-UA"/>
        </w:rPr>
        <w:t>го соціолога Джорджа Гербнера, «</w:t>
      </w:r>
      <w:r w:rsidRPr="004D4E10">
        <w:rPr>
          <w:sz w:val="28"/>
          <w:szCs w:val="28"/>
          <w:lang w:val="uk-UA"/>
        </w:rPr>
        <w:t xml:space="preserve">завзяті телеглядачі схильні описувати реальність </w:t>
      </w:r>
      <w:r w:rsidR="00EB451F">
        <w:rPr>
          <w:sz w:val="28"/>
          <w:szCs w:val="28"/>
          <w:lang w:val="uk-UA"/>
        </w:rPr>
        <w:t>–</w:t>
      </w:r>
      <w:r w:rsidRPr="004D4E10">
        <w:rPr>
          <w:sz w:val="28"/>
          <w:szCs w:val="28"/>
          <w:lang w:val="uk-UA"/>
        </w:rPr>
        <w:t xml:space="preserve"> її соціальну структуру, взаємовідносини між статусами, професійними групами, представниками різної статі, рівень злочинності</w:t>
      </w:r>
      <w:r w:rsidR="00EB451F">
        <w:rPr>
          <w:sz w:val="28"/>
          <w:szCs w:val="28"/>
          <w:lang w:val="uk-UA"/>
        </w:rPr>
        <w:t xml:space="preserve"> – так, як подає її телебачення»</w:t>
      </w:r>
      <w:r w:rsidRPr="004D4E10">
        <w:rPr>
          <w:sz w:val="28"/>
          <w:szCs w:val="28"/>
          <w:lang w:val="uk-UA"/>
        </w:rPr>
        <w:t xml:space="preserve"> [7].</w:t>
      </w:r>
    </w:p>
    <w:p w:rsidR="00225002" w:rsidRPr="004D4E10" w:rsidRDefault="00225002" w:rsidP="006E6EBE">
      <w:pPr>
        <w:jc w:val="both"/>
        <w:rPr>
          <w:sz w:val="28"/>
          <w:szCs w:val="28"/>
          <w:lang w:val="uk-UA"/>
        </w:rPr>
      </w:pPr>
      <w:r w:rsidRPr="004D4E10">
        <w:rPr>
          <w:sz w:val="28"/>
          <w:szCs w:val="28"/>
          <w:lang w:val="uk-UA"/>
        </w:rPr>
        <w:lastRenderedPageBreak/>
        <w:tab/>
      </w:r>
      <w:r>
        <w:rPr>
          <w:sz w:val="28"/>
          <w:szCs w:val="28"/>
          <w:lang w:val="uk-UA"/>
        </w:rPr>
        <w:t xml:space="preserve">Texнiчний потенціал </w:t>
      </w:r>
      <w:r w:rsidR="00EB451F">
        <w:rPr>
          <w:sz w:val="28"/>
          <w:szCs w:val="28"/>
          <w:lang w:val="uk-UA"/>
        </w:rPr>
        <w:t>«</w:t>
      </w:r>
      <w:r>
        <w:rPr>
          <w:sz w:val="28"/>
          <w:szCs w:val="28"/>
          <w:lang w:val="uk-UA"/>
        </w:rPr>
        <w:t>нових</w:t>
      </w:r>
      <w:r w:rsidR="00EB451F">
        <w:rPr>
          <w:sz w:val="28"/>
          <w:szCs w:val="28"/>
          <w:lang w:val="uk-UA"/>
        </w:rPr>
        <w:t>»</w:t>
      </w:r>
      <w:r>
        <w:rPr>
          <w:sz w:val="28"/>
          <w:szCs w:val="28"/>
          <w:lang w:val="uk-UA"/>
        </w:rPr>
        <w:t xml:space="preserve"> мac</w:t>
      </w:r>
      <w:r w:rsidRPr="004D4E10">
        <w:rPr>
          <w:sz w:val="28"/>
          <w:szCs w:val="28"/>
          <w:lang w:val="uk-UA"/>
        </w:rPr>
        <w:t>мeдia породжує можливість без перешкод транслювати аудіовізуальні образи на будь-яку відстань. Жителі України, наприклад, мають змогу отримувати новини з інформаційних програм найбільшої американської телекомпанії Сі-Ен-Ен. Проте сьогодні така інформаційна різноманітність створює низку проблем для національного телебачення. Прагнучи до монополізму у</w:t>
      </w:r>
      <w:r>
        <w:rPr>
          <w:sz w:val="28"/>
          <w:szCs w:val="28"/>
          <w:lang w:val="uk-UA"/>
        </w:rPr>
        <w:t xml:space="preserve"> сфері інформації, могутні теле</w:t>
      </w:r>
      <w:r w:rsidRPr="004D4E10">
        <w:rPr>
          <w:sz w:val="28"/>
          <w:szCs w:val="28"/>
          <w:lang w:val="uk-UA"/>
        </w:rPr>
        <w:t>мережі й телеслужби здатні пропонувати і поширювати серед масової аудиторії свій погляд на світ, культивувати власні культурні моделі і зразки поведінки. Це викликає складну взаємодію культур, яка не за</w:t>
      </w:r>
      <w:r w:rsidR="00EB451F">
        <w:rPr>
          <w:sz w:val="28"/>
          <w:szCs w:val="28"/>
          <w:lang w:val="uk-UA"/>
        </w:rPr>
        <w:t>вжди здійснюється за принципом «</w:t>
      </w:r>
      <w:r w:rsidRPr="004D4E10">
        <w:rPr>
          <w:sz w:val="28"/>
          <w:szCs w:val="28"/>
          <w:lang w:val="uk-UA"/>
        </w:rPr>
        <w:t>діалогу</w:t>
      </w:r>
      <w:r w:rsidR="00EB451F">
        <w:rPr>
          <w:sz w:val="28"/>
          <w:szCs w:val="28"/>
          <w:lang w:val="uk-UA"/>
        </w:rPr>
        <w:t>»</w:t>
      </w:r>
      <w:r w:rsidRPr="004D4E10">
        <w:rPr>
          <w:sz w:val="28"/>
          <w:szCs w:val="28"/>
          <w:lang w:val="uk-UA"/>
        </w:rPr>
        <w:t xml:space="preserve">, їй властиві явища дифузії, взаємного доповнення, відторгнення, домінування і конкуренції інноваційних та традиційних зразків. Останні </w:t>
      </w:r>
      <w:r w:rsidR="00EB451F">
        <w:rPr>
          <w:sz w:val="28"/>
          <w:szCs w:val="28"/>
          <w:lang w:val="uk-UA"/>
        </w:rPr>
        <w:t>–</w:t>
      </w:r>
      <w:r w:rsidRPr="004D4E10">
        <w:rPr>
          <w:sz w:val="28"/>
          <w:szCs w:val="28"/>
          <w:lang w:val="uk-UA"/>
        </w:rPr>
        <w:t xml:space="preserve"> предмет захисту з боку національних держав. Іншою сферою державного регулювання є прогресуюча комерціалізація телепрограм, перенасичення їх рекламою, розширення мережі комерційних телестанцій [8].</w:t>
      </w:r>
    </w:p>
    <w:p w:rsidR="00225002" w:rsidRPr="004D4E10" w:rsidRDefault="00225002" w:rsidP="006E6EBE">
      <w:pPr>
        <w:jc w:val="both"/>
        <w:rPr>
          <w:sz w:val="28"/>
          <w:szCs w:val="28"/>
          <w:lang w:val="uk-UA"/>
        </w:rPr>
      </w:pPr>
      <w:r w:rsidRPr="004D4E10">
        <w:rPr>
          <w:sz w:val="28"/>
          <w:szCs w:val="28"/>
          <w:lang w:val="uk-UA"/>
        </w:rPr>
        <w:tab/>
        <w:t>Складається враження, що аудіов</w:t>
      </w:r>
      <w:r>
        <w:rPr>
          <w:sz w:val="28"/>
          <w:szCs w:val="28"/>
          <w:lang w:val="uk-UA"/>
        </w:rPr>
        <w:t>ізуальні і комп'ютеризовані мас</w:t>
      </w:r>
      <w:r w:rsidRPr="004D4E10">
        <w:rPr>
          <w:sz w:val="28"/>
          <w:szCs w:val="28"/>
          <w:lang w:val="uk-UA"/>
        </w:rPr>
        <w:t>медіа цілком монополізувал</w:t>
      </w:r>
      <w:r>
        <w:rPr>
          <w:sz w:val="28"/>
          <w:szCs w:val="28"/>
          <w:lang w:val="uk-UA"/>
        </w:rPr>
        <w:t>и соціальну комунікацію, позбав</w:t>
      </w:r>
      <w:r w:rsidRPr="004D4E10">
        <w:rPr>
          <w:sz w:val="28"/>
          <w:szCs w:val="28"/>
          <w:lang w:val="uk-UA"/>
        </w:rPr>
        <w:t xml:space="preserve">ляючи традиційні джерела можливості інформувати і спілкуватися. Є безліч наукових концепцій, </w:t>
      </w:r>
      <w:r>
        <w:rPr>
          <w:sz w:val="28"/>
          <w:szCs w:val="28"/>
          <w:lang w:val="uk-UA"/>
        </w:rPr>
        <w:t>що</w:t>
      </w:r>
      <w:r w:rsidRPr="004D4E10">
        <w:rPr>
          <w:sz w:val="28"/>
          <w:szCs w:val="28"/>
          <w:lang w:val="uk-UA"/>
        </w:rPr>
        <w:t xml:space="preserve"> розглядають перспективи суспільства з огляду на технологічну могутність електронних засобів зв'язку та їх здатність підпорядковувати собі соціальні явища і процеси. Такою є, зокрема, і позиція канадського соціолога Герберта</w:t>
      </w:r>
      <w:r w:rsidR="00EB451F">
        <w:rPr>
          <w:sz w:val="28"/>
          <w:szCs w:val="28"/>
          <w:lang w:val="uk-UA"/>
        </w:rPr>
        <w:t xml:space="preserve"> </w:t>
      </w:r>
      <w:r w:rsidRPr="004D4E10">
        <w:rPr>
          <w:sz w:val="28"/>
          <w:szCs w:val="28"/>
          <w:lang w:val="uk-UA"/>
        </w:rPr>
        <w:t>Макл</w:t>
      </w:r>
      <w:r w:rsidR="00EB451F">
        <w:rPr>
          <w:sz w:val="28"/>
          <w:szCs w:val="28"/>
          <w:lang w:val="uk-UA"/>
        </w:rPr>
        <w:t>ю</w:t>
      </w:r>
      <w:r w:rsidRPr="004D4E10">
        <w:rPr>
          <w:sz w:val="28"/>
          <w:szCs w:val="28"/>
          <w:lang w:val="uk-UA"/>
        </w:rPr>
        <w:t>ена. Проте і сьогодні в деяких сферах громадського життя радіо і преса залишаються звичними каналами ознайомлення аудиторії з новинами та оцінками подій. У Швеції, наприклад, досить популярною є партійна преса. Відомості про внутрішньопартійні відносини, а також взаємини між партіями прийнято одержувати скоріше з газет, ніж з телепрограм [9].</w:t>
      </w:r>
    </w:p>
    <w:p w:rsidR="00225002" w:rsidRPr="004D4E10" w:rsidRDefault="00225002" w:rsidP="006E6EBE">
      <w:pPr>
        <w:jc w:val="both"/>
        <w:rPr>
          <w:sz w:val="28"/>
          <w:szCs w:val="28"/>
          <w:lang w:val="uk-UA"/>
        </w:rPr>
      </w:pPr>
      <w:r w:rsidRPr="004D4E10">
        <w:rPr>
          <w:sz w:val="28"/>
          <w:szCs w:val="28"/>
          <w:lang w:val="uk-UA"/>
        </w:rPr>
        <w:tab/>
        <w:t>У середині 90-х років у зв'язку з плюралізацією політичних рухів схожа картина спостеріга</w:t>
      </w:r>
      <w:r>
        <w:rPr>
          <w:sz w:val="28"/>
          <w:szCs w:val="28"/>
          <w:lang w:val="uk-UA"/>
        </w:rPr>
        <w:t>лася</w:t>
      </w:r>
      <w:r w:rsidRPr="004D4E10">
        <w:rPr>
          <w:sz w:val="28"/>
          <w:szCs w:val="28"/>
          <w:lang w:val="uk-UA"/>
        </w:rPr>
        <w:t xml:space="preserve"> і в Україні. На відміну від телебачення, яке перебуває у державному або комерційному підпорядкуванні, преса є для партій най</w:t>
      </w:r>
      <w:r>
        <w:rPr>
          <w:sz w:val="28"/>
          <w:szCs w:val="28"/>
          <w:lang w:val="uk-UA"/>
        </w:rPr>
        <w:t xml:space="preserve">більш </w:t>
      </w:r>
      <w:r w:rsidRPr="004D4E10">
        <w:rPr>
          <w:sz w:val="28"/>
          <w:szCs w:val="28"/>
          <w:lang w:val="uk-UA"/>
        </w:rPr>
        <w:t>доступним засобом пропаганди поглядів та ідей.</w:t>
      </w:r>
    </w:p>
    <w:p w:rsidR="00225002" w:rsidRDefault="00225002" w:rsidP="006E6EBE">
      <w:pPr>
        <w:jc w:val="both"/>
        <w:rPr>
          <w:sz w:val="28"/>
          <w:szCs w:val="28"/>
          <w:lang w:val="uk-UA"/>
        </w:rPr>
      </w:pPr>
      <w:r w:rsidRPr="004D4E10">
        <w:rPr>
          <w:rStyle w:val="HTML"/>
          <w:b/>
          <w:i w:val="0"/>
          <w:sz w:val="28"/>
          <w:szCs w:val="28"/>
          <w:lang w:val="uk-UA"/>
        </w:rPr>
        <w:tab/>
      </w:r>
      <w:r w:rsidRPr="004D4E10">
        <w:rPr>
          <w:sz w:val="28"/>
          <w:szCs w:val="28"/>
          <w:lang w:val="uk-UA"/>
        </w:rPr>
        <w:t xml:space="preserve">Соціальна комунікація – це обмін між людьми або іншими соціальними суб'єктами цілісними знаковими повідомленнями, у яких відображені інформація, знання, ідеї, емоції тощо, </w:t>
      </w:r>
      <w:r>
        <w:rPr>
          <w:sz w:val="28"/>
          <w:szCs w:val="28"/>
          <w:lang w:val="uk-UA"/>
        </w:rPr>
        <w:t>з</w:t>
      </w:r>
      <w:r w:rsidRPr="004D4E10">
        <w:rPr>
          <w:sz w:val="28"/>
          <w:szCs w:val="28"/>
          <w:lang w:val="uk-UA"/>
        </w:rPr>
        <w:t>умовлений цілим рядом соціально знач</w:t>
      </w:r>
      <w:r>
        <w:rPr>
          <w:sz w:val="28"/>
          <w:szCs w:val="28"/>
          <w:lang w:val="uk-UA"/>
        </w:rPr>
        <w:t>ущ</w:t>
      </w:r>
      <w:r w:rsidRPr="004D4E10">
        <w:rPr>
          <w:sz w:val="28"/>
          <w:szCs w:val="28"/>
          <w:lang w:val="uk-UA"/>
        </w:rPr>
        <w:t>их оцінок, конкретних ситуацій, комунікативних сфер і норм спілкування, прийнятих у даному суспільстві [8].</w:t>
      </w:r>
    </w:p>
    <w:p w:rsidR="00225002" w:rsidRPr="004D4E10" w:rsidRDefault="00225002" w:rsidP="00EB451F">
      <w:pPr>
        <w:ind w:firstLine="567"/>
        <w:jc w:val="both"/>
        <w:rPr>
          <w:sz w:val="28"/>
          <w:szCs w:val="28"/>
          <w:lang w:val="uk-UA"/>
        </w:rPr>
      </w:pPr>
      <w:r w:rsidRPr="004D4E10">
        <w:rPr>
          <w:sz w:val="28"/>
          <w:szCs w:val="28"/>
          <w:lang w:val="uk-UA"/>
        </w:rPr>
        <w:t>Виділяють три основні (базові) функції соціальної комунікації:</w:t>
      </w:r>
    </w:p>
    <w:p w:rsidR="00225002" w:rsidRPr="004D4E10" w:rsidRDefault="00225002" w:rsidP="006E6EBE">
      <w:pPr>
        <w:jc w:val="both"/>
        <w:rPr>
          <w:sz w:val="28"/>
          <w:szCs w:val="28"/>
          <w:lang w:val="uk-UA"/>
        </w:rPr>
      </w:pPr>
      <w:r w:rsidRPr="004D4E10">
        <w:rPr>
          <w:sz w:val="28"/>
          <w:szCs w:val="28"/>
          <w:lang w:val="uk-UA"/>
        </w:rPr>
        <w:tab/>
        <w:t>1. Інформаційна функція означає, що завдяки соціальній комунікації в суспільстві передається інформація про предмети, їх властивості, явища, дії та процеси.</w:t>
      </w:r>
    </w:p>
    <w:p w:rsidR="00225002" w:rsidRPr="004D4E10" w:rsidRDefault="00225002" w:rsidP="006E6EBE">
      <w:pPr>
        <w:jc w:val="both"/>
        <w:rPr>
          <w:sz w:val="28"/>
          <w:szCs w:val="28"/>
          <w:lang w:val="uk-UA"/>
        </w:rPr>
      </w:pPr>
      <w:r w:rsidRPr="004D4E10">
        <w:rPr>
          <w:sz w:val="28"/>
          <w:szCs w:val="28"/>
          <w:lang w:val="uk-UA"/>
        </w:rPr>
        <w:tab/>
        <w:t>2. Експресивна функція визначає здатність соціальної комунікації передавати оцін</w:t>
      </w:r>
      <w:r>
        <w:rPr>
          <w:sz w:val="28"/>
          <w:szCs w:val="28"/>
          <w:lang w:val="uk-UA"/>
        </w:rPr>
        <w:t>ну</w:t>
      </w:r>
      <w:r w:rsidRPr="004D4E10">
        <w:rPr>
          <w:sz w:val="28"/>
          <w:szCs w:val="28"/>
          <w:lang w:val="uk-UA"/>
        </w:rPr>
        <w:t xml:space="preserve"> інформацію про предмети або явища.</w:t>
      </w:r>
    </w:p>
    <w:p w:rsidR="00225002" w:rsidRPr="004D4E10" w:rsidRDefault="00225002" w:rsidP="006E6EBE">
      <w:pPr>
        <w:jc w:val="both"/>
        <w:rPr>
          <w:sz w:val="28"/>
          <w:szCs w:val="28"/>
          <w:lang w:val="uk-UA"/>
        </w:rPr>
      </w:pPr>
      <w:r w:rsidRPr="004D4E10">
        <w:rPr>
          <w:sz w:val="28"/>
          <w:szCs w:val="28"/>
          <w:lang w:val="uk-UA"/>
        </w:rPr>
        <w:tab/>
        <w:t>3. Прагматична функція означає, що соціальна комунікація є засобом, який спонукає людину до певної дії та реакції</w:t>
      </w:r>
    </w:p>
    <w:p w:rsidR="00225002" w:rsidRPr="004D4E10" w:rsidRDefault="00225002" w:rsidP="006E6EBE">
      <w:pPr>
        <w:jc w:val="both"/>
        <w:rPr>
          <w:sz w:val="28"/>
          <w:szCs w:val="28"/>
          <w:lang w:val="uk-UA"/>
        </w:rPr>
      </w:pPr>
      <w:r w:rsidRPr="004D4E10">
        <w:rPr>
          <w:sz w:val="28"/>
          <w:szCs w:val="28"/>
          <w:lang w:val="uk-UA"/>
        </w:rPr>
        <w:tab/>
        <w:t>Головною умовою існування та розвитку суспільства є соціально-комунікативна діяльність. Без спілкування, обмін</w:t>
      </w:r>
      <w:r>
        <w:rPr>
          <w:sz w:val="28"/>
          <w:szCs w:val="28"/>
          <w:lang w:val="uk-UA"/>
        </w:rPr>
        <w:t>у інформацією між індивідами не</w:t>
      </w:r>
      <w:r w:rsidRPr="004D4E10">
        <w:rPr>
          <w:sz w:val="28"/>
          <w:szCs w:val="28"/>
          <w:lang w:val="uk-UA"/>
        </w:rPr>
        <w:t>можливі інтелектуальна еволюція людства, розвиток виробництва, спадкоємність суспільних відн</w:t>
      </w:r>
      <w:r w:rsidR="00BA6704">
        <w:rPr>
          <w:sz w:val="28"/>
          <w:szCs w:val="28"/>
          <w:lang w:val="uk-UA"/>
        </w:rPr>
        <w:t>осин, збагачення соціальної пам’</w:t>
      </w:r>
      <w:r w:rsidRPr="004D4E10">
        <w:rPr>
          <w:sz w:val="28"/>
          <w:szCs w:val="28"/>
          <w:lang w:val="uk-UA"/>
        </w:rPr>
        <w:t xml:space="preserve">яті, нові досягнення матеріального і духовного життя. Сучасні дослідники соціогенезу </w:t>
      </w:r>
      <w:r w:rsidRPr="004D4E10">
        <w:rPr>
          <w:sz w:val="28"/>
          <w:szCs w:val="28"/>
          <w:lang w:val="uk-UA"/>
        </w:rPr>
        <w:lastRenderedPageBreak/>
        <w:t xml:space="preserve">доводять, що соціальна комунікація </w:t>
      </w:r>
      <w:r w:rsidR="00EB451F">
        <w:rPr>
          <w:sz w:val="28"/>
          <w:szCs w:val="28"/>
          <w:lang w:val="uk-UA"/>
        </w:rPr>
        <w:t>–</w:t>
      </w:r>
      <w:r w:rsidRPr="004D4E10">
        <w:rPr>
          <w:sz w:val="28"/>
          <w:szCs w:val="28"/>
          <w:lang w:val="uk-UA"/>
        </w:rPr>
        <w:t xml:space="preserve"> це глибинний базис матеріального виробництва та необхідний </w:t>
      </w:r>
      <w:r>
        <w:rPr>
          <w:sz w:val="28"/>
          <w:szCs w:val="28"/>
          <w:lang w:val="uk-UA"/>
        </w:rPr>
        <w:t>чинник</w:t>
      </w:r>
      <w:r w:rsidRPr="004D4E10">
        <w:rPr>
          <w:sz w:val="28"/>
          <w:szCs w:val="28"/>
          <w:lang w:val="uk-UA"/>
        </w:rPr>
        <w:t xml:space="preserve"> прогресу будь-якого виду суспільного устрою [9].</w:t>
      </w:r>
    </w:p>
    <w:p w:rsidR="00225002" w:rsidRPr="004D4E10" w:rsidRDefault="00225002" w:rsidP="006E6EBE">
      <w:pPr>
        <w:jc w:val="both"/>
        <w:rPr>
          <w:sz w:val="28"/>
          <w:szCs w:val="28"/>
          <w:lang w:val="uk-UA"/>
        </w:rPr>
      </w:pPr>
      <w:r w:rsidRPr="004D4E10">
        <w:rPr>
          <w:sz w:val="28"/>
          <w:szCs w:val="28"/>
          <w:lang w:val="uk-UA"/>
        </w:rPr>
        <w:tab/>
        <w:t>Найважливішою підсистемою соціальних комунікацій є документна комунікація (далі – ДК) – процеси і засоби обміну інформацією у суспільстві за допомогою документів. Вона забезпечує рух соціальної інформації у часі і просторі шляхом створення, зберігання та розповсюдження документів. ДК виникла на певному етапі соціального прогресу людства і нині охоплює всі сфери суспільного життя.</w:t>
      </w:r>
    </w:p>
    <w:p w:rsidR="00225002" w:rsidRPr="004D4E10" w:rsidRDefault="00225002" w:rsidP="006E6EBE">
      <w:pPr>
        <w:jc w:val="both"/>
        <w:rPr>
          <w:sz w:val="28"/>
          <w:szCs w:val="28"/>
          <w:lang w:val="uk-UA"/>
        </w:rPr>
      </w:pPr>
      <w:r w:rsidRPr="004D4E10">
        <w:rPr>
          <w:sz w:val="28"/>
          <w:szCs w:val="28"/>
          <w:lang w:val="uk-UA"/>
        </w:rPr>
        <w:tab/>
        <w:t xml:space="preserve">Існує декілька підходів щодо глобального характеру документної комунікації. Так, закон документаційного супроводу соціальних комунікацій, сформульований Ю.М. Столяровим, доводить, що кожна соціальна комунікація обов'язково опосередковується документом, і всі соціальні інститути за своєю сутністю є документними, оскільки кожен з них зайнятий або виробництвом, або транспортуванням, або одержанням, обробкою та зберіганням документа, наданням його користувачам та ін. Наприклад, органи державної влади – це соціальний інститут </w:t>
      </w:r>
      <w:r>
        <w:rPr>
          <w:sz w:val="28"/>
          <w:szCs w:val="28"/>
          <w:lang w:val="uk-UA"/>
        </w:rPr>
        <w:t>з</w:t>
      </w:r>
      <w:r w:rsidRPr="004D4E10">
        <w:rPr>
          <w:sz w:val="28"/>
          <w:szCs w:val="28"/>
          <w:lang w:val="uk-UA"/>
        </w:rPr>
        <w:t xml:space="preserve"> виробленн</w:t>
      </w:r>
      <w:r>
        <w:rPr>
          <w:sz w:val="28"/>
          <w:szCs w:val="28"/>
          <w:lang w:val="uk-UA"/>
        </w:rPr>
        <w:t>я</w:t>
      </w:r>
      <w:r w:rsidRPr="004D4E10">
        <w:rPr>
          <w:sz w:val="28"/>
          <w:szCs w:val="28"/>
          <w:lang w:val="uk-UA"/>
        </w:rPr>
        <w:t xml:space="preserve"> законодавчих документів, банківська сфера також суто документна інституція, оскільки всі фінансові операції супроводжуються документами та ін [10, c. 67</w:t>
      </w:r>
      <w:r w:rsidR="00EB451F">
        <w:rPr>
          <w:sz w:val="28"/>
          <w:szCs w:val="28"/>
          <w:lang w:val="uk-UA"/>
        </w:rPr>
        <w:t>–</w:t>
      </w:r>
      <w:r w:rsidRPr="004D4E10">
        <w:rPr>
          <w:sz w:val="28"/>
          <w:szCs w:val="28"/>
          <w:lang w:val="uk-UA"/>
        </w:rPr>
        <w:t>69].</w:t>
      </w:r>
    </w:p>
    <w:p w:rsidR="00225002" w:rsidRPr="004D4E10" w:rsidRDefault="00225002" w:rsidP="006E6EBE">
      <w:pPr>
        <w:jc w:val="both"/>
        <w:rPr>
          <w:sz w:val="28"/>
          <w:szCs w:val="28"/>
          <w:lang w:val="uk-UA"/>
        </w:rPr>
      </w:pPr>
      <w:r w:rsidRPr="004D4E10">
        <w:rPr>
          <w:sz w:val="28"/>
          <w:szCs w:val="28"/>
          <w:lang w:val="uk-UA"/>
        </w:rPr>
        <w:tab/>
        <w:t xml:space="preserve">Поширенню середовища функціонування </w:t>
      </w:r>
      <w:r w:rsidR="00EB451F">
        <w:rPr>
          <w:sz w:val="28"/>
          <w:szCs w:val="28"/>
          <w:lang w:val="uk-UA"/>
        </w:rPr>
        <w:t>ДК</w:t>
      </w:r>
      <w:r w:rsidRPr="004D4E10">
        <w:rPr>
          <w:sz w:val="28"/>
          <w:szCs w:val="28"/>
          <w:lang w:val="uk-UA"/>
        </w:rPr>
        <w:t xml:space="preserve"> сприяє також інформатизація суспільства, яка </w:t>
      </w:r>
      <w:r>
        <w:rPr>
          <w:sz w:val="28"/>
          <w:szCs w:val="28"/>
          <w:lang w:val="uk-UA"/>
        </w:rPr>
        <w:t xml:space="preserve">всебічно </w:t>
      </w:r>
      <w:r w:rsidRPr="004D4E10">
        <w:rPr>
          <w:sz w:val="28"/>
          <w:szCs w:val="28"/>
          <w:lang w:val="uk-UA"/>
        </w:rPr>
        <w:t>охоплює сучасн</w:t>
      </w:r>
      <w:r>
        <w:rPr>
          <w:sz w:val="28"/>
          <w:szCs w:val="28"/>
          <w:lang w:val="uk-UA"/>
        </w:rPr>
        <w:t>е</w:t>
      </w:r>
      <w:r w:rsidRPr="004D4E10">
        <w:rPr>
          <w:sz w:val="28"/>
          <w:szCs w:val="28"/>
          <w:lang w:val="uk-UA"/>
        </w:rPr>
        <w:t xml:space="preserve"> суспільн</w:t>
      </w:r>
      <w:r>
        <w:rPr>
          <w:sz w:val="28"/>
          <w:szCs w:val="28"/>
          <w:lang w:val="uk-UA"/>
        </w:rPr>
        <w:t>е</w:t>
      </w:r>
      <w:r w:rsidRPr="004D4E10">
        <w:rPr>
          <w:sz w:val="28"/>
          <w:szCs w:val="28"/>
          <w:lang w:val="uk-UA"/>
        </w:rPr>
        <w:t xml:space="preserve"> життя – виробництво, кредитно-фінансову сферу, постачання, управління, науку, освіту та зумовлює зростання обсягів техніко-економічної, фінансової, технологічної, наукової, іншої документованої інформації, що циркулює в межах підприємств та організацій, між ними та між різними країнами.</w:t>
      </w:r>
    </w:p>
    <w:p w:rsidR="00225002" w:rsidRPr="004D4E10" w:rsidRDefault="00225002" w:rsidP="006E6EBE">
      <w:pPr>
        <w:jc w:val="both"/>
        <w:rPr>
          <w:sz w:val="28"/>
          <w:szCs w:val="28"/>
          <w:lang w:val="uk-UA"/>
        </w:rPr>
      </w:pPr>
      <w:r w:rsidRPr="004D4E10">
        <w:rPr>
          <w:sz w:val="28"/>
          <w:szCs w:val="28"/>
          <w:lang w:val="uk-UA"/>
        </w:rPr>
        <w:tab/>
        <w:t>Впровадження новітніх інформаційних технологій, удосконалення засобів документування та розповсюджування інформації постійно розширюють документне середовище ноосфери та збагачують документі ресурси суспільства.</w:t>
      </w:r>
    </w:p>
    <w:p w:rsidR="00225002" w:rsidRPr="004D4E10" w:rsidRDefault="00225002" w:rsidP="006E6EBE">
      <w:pPr>
        <w:jc w:val="both"/>
        <w:rPr>
          <w:sz w:val="28"/>
          <w:szCs w:val="28"/>
          <w:lang w:val="uk-UA"/>
        </w:rPr>
      </w:pPr>
      <w:r w:rsidRPr="004D4E10">
        <w:rPr>
          <w:sz w:val="28"/>
          <w:szCs w:val="28"/>
          <w:lang w:val="uk-UA"/>
        </w:rPr>
        <w:tab/>
        <w:t xml:space="preserve">Функціонування </w:t>
      </w:r>
      <w:r w:rsidR="00EB451F">
        <w:rPr>
          <w:sz w:val="28"/>
          <w:szCs w:val="28"/>
          <w:lang w:val="uk-UA"/>
        </w:rPr>
        <w:t>ДК</w:t>
      </w:r>
      <w:r w:rsidRPr="004D4E10">
        <w:rPr>
          <w:sz w:val="28"/>
          <w:szCs w:val="28"/>
          <w:lang w:val="uk-UA"/>
        </w:rPr>
        <w:t xml:space="preserve"> передбачає постійний рух документів комунікаційним</w:t>
      </w:r>
      <w:r>
        <w:rPr>
          <w:sz w:val="28"/>
          <w:szCs w:val="28"/>
          <w:lang w:val="uk-UA"/>
        </w:rPr>
        <w:t>и</w:t>
      </w:r>
      <w:r w:rsidRPr="004D4E10">
        <w:rPr>
          <w:sz w:val="28"/>
          <w:szCs w:val="28"/>
          <w:lang w:val="uk-UA"/>
        </w:rPr>
        <w:t xml:space="preserve"> каналам</w:t>
      </w:r>
      <w:r>
        <w:rPr>
          <w:sz w:val="28"/>
          <w:szCs w:val="28"/>
          <w:lang w:val="uk-UA"/>
        </w:rPr>
        <w:t>и</w:t>
      </w:r>
      <w:r w:rsidRPr="004D4E10">
        <w:rPr>
          <w:sz w:val="28"/>
          <w:szCs w:val="28"/>
          <w:lang w:val="uk-UA"/>
        </w:rPr>
        <w:t xml:space="preserve"> від комуніканта (створювача </w:t>
      </w:r>
      <w:r w:rsidRPr="004F01C9">
        <w:rPr>
          <w:sz w:val="28"/>
          <w:szCs w:val="28"/>
          <w:lang w:val="uk-UA"/>
        </w:rPr>
        <w:t>документної</w:t>
      </w:r>
      <w:r w:rsidRPr="004D4E10">
        <w:rPr>
          <w:sz w:val="28"/>
          <w:szCs w:val="28"/>
          <w:lang w:val="uk-UA"/>
        </w:rPr>
        <w:t xml:space="preserve"> інформ</w:t>
      </w:r>
      <w:r>
        <w:rPr>
          <w:sz w:val="28"/>
          <w:szCs w:val="28"/>
          <w:lang w:val="uk-UA"/>
        </w:rPr>
        <w:t>ації) до реципієнта (споживача</w:t>
      </w:r>
      <w:r w:rsidRPr="004F01C9">
        <w:rPr>
          <w:sz w:val="28"/>
          <w:szCs w:val="28"/>
          <w:lang w:val="uk-UA"/>
        </w:rPr>
        <w:t>документної</w:t>
      </w:r>
      <w:r w:rsidRPr="004D4E10">
        <w:rPr>
          <w:sz w:val="28"/>
          <w:szCs w:val="28"/>
          <w:lang w:val="uk-UA"/>
        </w:rPr>
        <w:t>інформації). Рух документів у процесі їх виробництва, розповсюджування та використання у суспільстві створює документний потік (далі – ДП). Документний потік – це сукупність розподілених у часі і просторі документів, які рухаються комунікаційним</w:t>
      </w:r>
      <w:r>
        <w:rPr>
          <w:sz w:val="28"/>
          <w:szCs w:val="28"/>
          <w:lang w:val="uk-UA"/>
        </w:rPr>
        <w:t>и</w:t>
      </w:r>
      <w:r w:rsidRPr="004D4E10">
        <w:rPr>
          <w:sz w:val="28"/>
          <w:szCs w:val="28"/>
          <w:lang w:val="uk-UA"/>
        </w:rPr>
        <w:t xml:space="preserve"> каналам</w:t>
      </w:r>
      <w:r>
        <w:rPr>
          <w:sz w:val="28"/>
          <w:szCs w:val="28"/>
          <w:lang w:val="uk-UA"/>
        </w:rPr>
        <w:t>и</w:t>
      </w:r>
      <w:r w:rsidRPr="004D4E10">
        <w:rPr>
          <w:sz w:val="28"/>
          <w:szCs w:val="28"/>
          <w:lang w:val="uk-UA"/>
        </w:rPr>
        <w:t xml:space="preserve"> від створювачів </w:t>
      </w:r>
      <w:r>
        <w:rPr>
          <w:sz w:val="28"/>
          <w:szCs w:val="28"/>
          <w:lang w:val="uk-UA"/>
        </w:rPr>
        <w:t>і</w:t>
      </w:r>
      <w:r w:rsidRPr="004D4E10">
        <w:rPr>
          <w:sz w:val="28"/>
          <w:szCs w:val="28"/>
          <w:lang w:val="uk-UA"/>
        </w:rPr>
        <w:t xml:space="preserve"> виробників до користувачів. За А.</w:t>
      </w:r>
      <w:r w:rsidR="00EB451F">
        <w:rPr>
          <w:sz w:val="28"/>
          <w:szCs w:val="28"/>
          <w:lang w:val="uk-UA"/>
        </w:rPr>
        <w:t xml:space="preserve"> </w:t>
      </w:r>
      <w:r w:rsidRPr="004D4E10">
        <w:rPr>
          <w:sz w:val="28"/>
          <w:szCs w:val="28"/>
          <w:lang w:val="uk-UA"/>
        </w:rPr>
        <w:t>В. Соколовим, канал – це абстрактний шлях, як</w:t>
      </w:r>
      <w:r>
        <w:rPr>
          <w:sz w:val="28"/>
          <w:szCs w:val="28"/>
          <w:lang w:val="uk-UA"/>
        </w:rPr>
        <w:t>им</w:t>
      </w:r>
      <w:r w:rsidR="00EB451F">
        <w:rPr>
          <w:sz w:val="28"/>
          <w:szCs w:val="28"/>
          <w:lang w:val="uk-UA"/>
        </w:rPr>
        <w:t xml:space="preserve"> «рухаються документ»</w:t>
      </w:r>
      <w:r w:rsidRPr="004D4E10">
        <w:rPr>
          <w:sz w:val="28"/>
          <w:szCs w:val="28"/>
          <w:lang w:val="uk-UA"/>
        </w:rPr>
        <w:t xml:space="preserve">. Він забезпечує розповсюдження документів у суспільстві, надає можливість доступу до них користувачам. Наприклад, канали доступу до опублікованих документів </w:t>
      </w:r>
      <w:r w:rsidR="00EB451F">
        <w:rPr>
          <w:sz w:val="28"/>
          <w:szCs w:val="28"/>
          <w:lang w:val="uk-UA"/>
        </w:rPr>
        <w:t>–</w:t>
      </w:r>
      <w:r w:rsidRPr="004D4E10">
        <w:rPr>
          <w:sz w:val="28"/>
          <w:szCs w:val="28"/>
          <w:lang w:val="uk-UA"/>
        </w:rPr>
        <w:t xml:space="preserve"> це документоторговельні установи, бібліотеки, передплатні агентства, органи науково-технічної інформації та ін. Окремий канал може деякий час не діяти, однак документний потік рухається постійно [11, c. 29</w:t>
      </w:r>
      <w:r w:rsidR="00EB451F">
        <w:rPr>
          <w:sz w:val="28"/>
          <w:szCs w:val="28"/>
          <w:lang w:val="uk-UA"/>
        </w:rPr>
        <w:t>–</w:t>
      </w:r>
      <w:r w:rsidRPr="004D4E10">
        <w:rPr>
          <w:sz w:val="28"/>
          <w:szCs w:val="28"/>
          <w:lang w:val="uk-UA"/>
        </w:rPr>
        <w:t>34].</w:t>
      </w:r>
    </w:p>
    <w:p w:rsidR="00225002" w:rsidRPr="004D4E10" w:rsidRDefault="00225002" w:rsidP="006E6EBE">
      <w:pPr>
        <w:jc w:val="both"/>
        <w:rPr>
          <w:sz w:val="28"/>
          <w:szCs w:val="28"/>
          <w:lang w:val="uk-UA"/>
        </w:rPr>
      </w:pPr>
      <w:r w:rsidRPr="004D4E10">
        <w:rPr>
          <w:sz w:val="28"/>
          <w:szCs w:val="28"/>
          <w:lang w:val="uk-UA"/>
        </w:rPr>
        <w:tab/>
        <w:t>Найфундаментальніша дефініція ДП належить Г.</w:t>
      </w:r>
      <w:r w:rsidR="00EB451F">
        <w:rPr>
          <w:sz w:val="28"/>
          <w:szCs w:val="28"/>
          <w:lang w:val="uk-UA"/>
        </w:rPr>
        <w:t xml:space="preserve"> </w:t>
      </w:r>
      <w:r w:rsidRPr="004D4E10">
        <w:rPr>
          <w:sz w:val="28"/>
          <w:szCs w:val="28"/>
          <w:lang w:val="uk-UA"/>
        </w:rPr>
        <w:t>Ф. Гордукаловій, яка визначає документний потік як вибіркове відображення у формі документів результатів соціальної діяльності членів суспільства. Під соціальною діяльністю розуміє</w:t>
      </w:r>
      <w:r>
        <w:rPr>
          <w:sz w:val="28"/>
          <w:szCs w:val="28"/>
          <w:lang w:val="uk-UA"/>
        </w:rPr>
        <w:t>мо</w:t>
      </w:r>
      <w:r w:rsidRPr="004D4E10">
        <w:rPr>
          <w:sz w:val="28"/>
          <w:szCs w:val="28"/>
          <w:lang w:val="uk-UA"/>
        </w:rPr>
        <w:t xml:space="preserve"> науково-пізнавальн</w:t>
      </w:r>
      <w:r>
        <w:rPr>
          <w:sz w:val="28"/>
          <w:szCs w:val="28"/>
          <w:lang w:val="uk-UA"/>
        </w:rPr>
        <w:t>у</w:t>
      </w:r>
      <w:r w:rsidRPr="004D4E10">
        <w:rPr>
          <w:sz w:val="28"/>
          <w:szCs w:val="28"/>
          <w:lang w:val="uk-UA"/>
        </w:rPr>
        <w:t>, управлінськ</w:t>
      </w:r>
      <w:r>
        <w:rPr>
          <w:sz w:val="28"/>
          <w:szCs w:val="28"/>
          <w:lang w:val="uk-UA"/>
        </w:rPr>
        <w:t>у</w:t>
      </w:r>
      <w:r w:rsidRPr="004D4E10">
        <w:rPr>
          <w:sz w:val="28"/>
          <w:szCs w:val="28"/>
          <w:lang w:val="uk-UA"/>
        </w:rPr>
        <w:t>, виробнич</w:t>
      </w:r>
      <w:r>
        <w:rPr>
          <w:sz w:val="28"/>
          <w:szCs w:val="28"/>
          <w:lang w:val="uk-UA"/>
        </w:rPr>
        <w:t>у</w:t>
      </w:r>
      <w:r w:rsidRPr="004D4E10">
        <w:rPr>
          <w:sz w:val="28"/>
          <w:szCs w:val="28"/>
          <w:lang w:val="uk-UA"/>
        </w:rPr>
        <w:t>, фінансов</w:t>
      </w:r>
      <w:r>
        <w:rPr>
          <w:sz w:val="28"/>
          <w:szCs w:val="28"/>
          <w:lang w:val="uk-UA"/>
        </w:rPr>
        <w:t>у</w:t>
      </w:r>
      <w:r w:rsidRPr="004D4E10">
        <w:rPr>
          <w:sz w:val="28"/>
          <w:szCs w:val="28"/>
          <w:lang w:val="uk-UA"/>
        </w:rPr>
        <w:t>, літературно-художн</w:t>
      </w:r>
      <w:r>
        <w:rPr>
          <w:sz w:val="28"/>
          <w:szCs w:val="28"/>
          <w:lang w:val="uk-UA"/>
        </w:rPr>
        <w:t>ю</w:t>
      </w:r>
      <w:r w:rsidRPr="004D4E10">
        <w:rPr>
          <w:sz w:val="28"/>
          <w:szCs w:val="28"/>
          <w:lang w:val="uk-UA"/>
        </w:rPr>
        <w:t xml:space="preserve"> та ін. види діяльності.</w:t>
      </w:r>
    </w:p>
    <w:p w:rsidR="00225002" w:rsidRPr="004D4E10" w:rsidRDefault="00EB451F" w:rsidP="006E6EBE">
      <w:pPr>
        <w:jc w:val="both"/>
        <w:rPr>
          <w:sz w:val="28"/>
          <w:szCs w:val="28"/>
          <w:lang w:val="uk-UA"/>
        </w:rPr>
      </w:pPr>
      <w:r>
        <w:rPr>
          <w:sz w:val="28"/>
          <w:szCs w:val="28"/>
          <w:lang w:val="uk-UA"/>
        </w:rPr>
        <w:lastRenderedPageBreak/>
        <w:tab/>
        <w:t>Термін «документний потік»</w:t>
      </w:r>
      <w:r w:rsidR="00225002" w:rsidRPr="004D4E10">
        <w:rPr>
          <w:sz w:val="28"/>
          <w:szCs w:val="28"/>
          <w:lang w:val="uk-UA"/>
        </w:rPr>
        <w:t xml:space="preserve"> мав декілька етапів становлення. На початку XX століття, коли основним видом опублікованого документа була книга, М.</w:t>
      </w:r>
      <w:r>
        <w:rPr>
          <w:sz w:val="28"/>
          <w:szCs w:val="28"/>
          <w:lang w:val="uk-UA"/>
        </w:rPr>
        <w:t> </w:t>
      </w:r>
      <w:r w:rsidR="00225002" w:rsidRPr="004D4E10">
        <w:rPr>
          <w:sz w:val="28"/>
          <w:szCs w:val="28"/>
          <w:lang w:val="uk-UA"/>
        </w:rPr>
        <w:t>А. Рубакін у</w:t>
      </w:r>
      <w:r>
        <w:rPr>
          <w:sz w:val="28"/>
          <w:szCs w:val="28"/>
          <w:lang w:val="uk-UA"/>
        </w:rPr>
        <w:t>вів до наукового обігу поняття «книжковий потік». Зворот з терміном «документ ний»</w:t>
      </w:r>
      <w:r w:rsidR="00225002" w:rsidRPr="004D4E10">
        <w:rPr>
          <w:sz w:val="28"/>
          <w:szCs w:val="28"/>
          <w:lang w:val="uk-UA"/>
        </w:rPr>
        <w:t xml:space="preserve"> вперше був застосований в архівознавстві і використовувався в межах</w:t>
      </w:r>
      <w:r w:rsidR="00225002">
        <w:rPr>
          <w:sz w:val="28"/>
          <w:szCs w:val="28"/>
          <w:lang w:val="uk-UA"/>
        </w:rPr>
        <w:t xml:space="preserve"> цієї сфери у вузькому значенні</w:t>
      </w:r>
      <w:r w:rsidR="00225002" w:rsidRPr="004D4E10">
        <w:rPr>
          <w:sz w:val="28"/>
          <w:szCs w:val="28"/>
          <w:lang w:val="uk-UA"/>
        </w:rPr>
        <w:t xml:space="preserve"> щодо функціонування лише ділових неопублікованих документів. У 1960-ті роки, через бурхливий розвиток інформатики виникли та почали вживатися як синоніми </w:t>
      </w:r>
      <w:r>
        <w:rPr>
          <w:sz w:val="28"/>
          <w:szCs w:val="28"/>
          <w:lang w:val="uk-UA"/>
        </w:rPr>
        <w:t>терміни «інформаційний потік», «документальний потік», «</w:t>
      </w:r>
      <w:r w:rsidR="00225002" w:rsidRPr="004D4E10">
        <w:rPr>
          <w:sz w:val="28"/>
          <w:szCs w:val="28"/>
          <w:lang w:val="uk-UA"/>
        </w:rPr>
        <w:t>до</w:t>
      </w:r>
      <w:r>
        <w:rPr>
          <w:sz w:val="28"/>
          <w:szCs w:val="28"/>
          <w:lang w:val="uk-UA"/>
        </w:rPr>
        <w:t>кументально-інформаційний потік»</w:t>
      </w:r>
      <w:r w:rsidR="00225002" w:rsidRPr="004D4E10">
        <w:rPr>
          <w:sz w:val="28"/>
          <w:szCs w:val="28"/>
          <w:lang w:val="uk-UA"/>
        </w:rPr>
        <w:t>. У 1990-ті роки розвиток документознавства як міждисциплінарної узагальн</w:t>
      </w:r>
      <w:r w:rsidR="00225002">
        <w:rPr>
          <w:sz w:val="28"/>
          <w:szCs w:val="28"/>
          <w:lang w:val="uk-UA"/>
        </w:rPr>
        <w:t>ен</w:t>
      </w:r>
      <w:r w:rsidR="00225002" w:rsidRPr="004D4E10">
        <w:rPr>
          <w:sz w:val="28"/>
          <w:szCs w:val="28"/>
          <w:lang w:val="uk-UA"/>
        </w:rPr>
        <w:t xml:space="preserve">ої науки </w:t>
      </w:r>
      <w:r>
        <w:rPr>
          <w:sz w:val="28"/>
          <w:szCs w:val="28"/>
          <w:lang w:val="uk-UA"/>
        </w:rPr>
        <w:t>та розширення значення поняття «документ»</w:t>
      </w:r>
      <w:r w:rsidR="00225002" w:rsidRPr="004D4E10">
        <w:rPr>
          <w:sz w:val="28"/>
          <w:szCs w:val="28"/>
          <w:lang w:val="uk-UA"/>
        </w:rPr>
        <w:t xml:space="preserve"> привели до </w:t>
      </w:r>
      <w:r w:rsidR="00225002">
        <w:rPr>
          <w:sz w:val="28"/>
          <w:szCs w:val="28"/>
          <w:lang w:val="uk-UA"/>
        </w:rPr>
        <w:t>впровадження</w:t>
      </w:r>
      <w:r w:rsidR="00225002" w:rsidRPr="004D4E10">
        <w:rPr>
          <w:sz w:val="28"/>
          <w:szCs w:val="28"/>
          <w:lang w:val="uk-UA"/>
        </w:rPr>
        <w:t xml:space="preserve"> у науковий </w:t>
      </w:r>
      <w:r>
        <w:rPr>
          <w:sz w:val="28"/>
          <w:szCs w:val="28"/>
          <w:lang w:val="uk-UA"/>
        </w:rPr>
        <w:t>обіг терміна «документний потік»</w:t>
      </w:r>
      <w:r w:rsidR="00225002" w:rsidRPr="004D4E10">
        <w:rPr>
          <w:sz w:val="28"/>
          <w:szCs w:val="28"/>
          <w:lang w:val="uk-UA"/>
        </w:rPr>
        <w:t xml:space="preserve"> у широкому його значенні.</w:t>
      </w:r>
    </w:p>
    <w:p w:rsidR="00225002" w:rsidRPr="004D4E10" w:rsidRDefault="00EB451F" w:rsidP="006E6EBE">
      <w:pPr>
        <w:jc w:val="both"/>
        <w:rPr>
          <w:sz w:val="28"/>
          <w:szCs w:val="28"/>
          <w:lang w:val="uk-UA"/>
        </w:rPr>
      </w:pPr>
      <w:r>
        <w:rPr>
          <w:sz w:val="28"/>
          <w:szCs w:val="28"/>
          <w:lang w:val="uk-UA"/>
        </w:rPr>
        <w:tab/>
        <w:t>Терміни «документний» та «документальний»</w:t>
      </w:r>
      <w:r w:rsidR="00225002" w:rsidRPr="004D4E10">
        <w:rPr>
          <w:sz w:val="28"/>
          <w:szCs w:val="28"/>
          <w:lang w:val="uk-UA"/>
        </w:rPr>
        <w:t xml:space="preserve"> мають різне змістовне навантаження.</w:t>
      </w:r>
      <w:r>
        <w:rPr>
          <w:sz w:val="28"/>
          <w:szCs w:val="28"/>
          <w:lang w:val="uk-UA"/>
        </w:rPr>
        <w:t xml:space="preserve"> За Ю. Столяровим, «документний»</w:t>
      </w:r>
      <w:r w:rsidR="00225002" w:rsidRPr="004D4E10">
        <w:rPr>
          <w:sz w:val="28"/>
          <w:szCs w:val="28"/>
          <w:lang w:val="uk-UA"/>
        </w:rPr>
        <w:t xml:space="preserve"> – </w:t>
      </w:r>
      <w:r>
        <w:rPr>
          <w:sz w:val="28"/>
          <w:szCs w:val="28"/>
          <w:lang w:val="uk-UA"/>
        </w:rPr>
        <w:t>тобто «складається з документів»</w:t>
      </w:r>
      <w:r w:rsidR="00225002" w:rsidRPr="004D4E10">
        <w:rPr>
          <w:sz w:val="28"/>
          <w:szCs w:val="28"/>
          <w:lang w:val="uk-UA"/>
        </w:rPr>
        <w:t>, або безпосередн</w:t>
      </w:r>
      <w:r w:rsidR="00225002">
        <w:rPr>
          <w:sz w:val="28"/>
          <w:szCs w:val="28"/>
          <w:lang w:val="uk-UA"/>
        </w:rPr>
        <w:t xml:space="preserve">ьостосується </w:t>
      </w:r>
      <w:r w:rsidR="00225002" w:rsidRPr="004D4E10">
        <w:rPr>
          <w:sz w:val="28"/>
          <w:szCs w:val="28"/>
          <w:lang w:val="uk-UA"/>
        </w:rPr>
        <w:t xml:space="preserve"> докумен</w:t>
      </w:r>
      <w:r w:rsidR="00225002">
        <w:rPr>
          <w:sz w:val="28"/>
          <w:szCs w:val="28"/>
          <w:lang w:val="uk-UA"/>
        </w:rPr>
        <w:t xml:space="preserve">та як </w:t>
      </w:r>
      <w:r w:rsidR="00225002" w:rsidRPr="004D4E10">
        <w:rPr>
          <w:sz w:val="28"/>
          <w:szCs w:val="28"/>
          <w:lang w:val="uk-UA"/>
        </w:rPr>
        <w:t xml:space="preserve"> фізичного об'єкта, а </w:t>
      </w:r>
      <w:r>
        <w:rPr>
          <w:sz w:val="28"/>
          <w:szCs w:val="28"/>
          <w:lang w:val="uk-UA"/>
        </w:rPr>
        <w:t>«документальний» означає «</w:t>
      </w:r>
      <w:r w:rsidR="00225002" w:rsidRPr="004D4E10">
        <w:rPr>
          <w:sz w:val="28"/>
          <w:szCs w:val="28"/>
          <w:lang w:val="uk-UA"/>
        </w:rPr>
        <w:t>підтве</w:t>
      </w:r>
      <w:r>
        <w:rPr>
          <w:sz w:val="28"/>
          <w:szCs w:val="28"/>
          <w:lang w:val="uk-UA"/>
        </w:rPr>
        <w:t>рджений документом, достовірний»</w:t>
      </w:r>
      <w:r w:rsidR="00225002" w:rsidRPr="004D4E10">
        <w:rPr>
          <w:sz w:val="28"/>
          <w:szCs w:val="28"/>
          <w:lang w:val="uk-UA"/>
        </w:rPr>
        <w:t xml:space="preserve">. Але й нині в багатьох спеціальних виданнях як синоніми вживають прикметники </w:t>
      </w:r>
      <w:r>
        <w:rPr>
          <w:sz w:val="28"/>
          <w:szCs w:val="28"/>
          <w:lang w:val="uk-UA"/>
        </w:rPr>
        <w:t>«документний» та «документальний». Наприклад, «</w:t>
      </w:r>
      <w:r w:rsidR="00225002" w:rsidRPr="004D4E10">
        <w:rPr>
          <w:sz w:val="28"/>
          <w:szCs w:val="28"/>
          <w:lang w:val="uk-UA"/>
        </w:rPr>
        <w:t>Терминологический</w:t>
      </w:r>
      <w:r>
        <w:rPr>
          <w:sz w:val="28"/>
          <w:szCs w:val="28"/>
          <w:lang w:val="uk-UA"/>
        </w:rPr>
        <w:t xml:space="preserve"> </w:t>
      </w:r>
      <w:r w:rsidR="00225002" w:rsidRPr="004D4E10">
        <w:rPr>
          <w:sz w:val="28"/>
          <w:szCs w:val="28"/>
          <w:lang w:val="uk-UA"/>
        </w:rPr>
        <w:t>словарь по библиотечному</w:t>
      </w:r>
      <w:r>
        <w:rPr>
          <w:sz w:val="28"/>
          <w:szCs w:val="28"/>
          <w:lang w:val="uk-UA"/>
        </w:rPr>
        <w:t xml:space="preserve"> </w:t>
      </w:r>
      <w:r w:rsidR="00225002" w:rsidRPr="004D4E10">
        <w:rPr>
          <w:sz w:val="28"/>
          <w:szCs w:val="28"/>
          <w:lang w:val="uk-UA"/>
        </w:rPr>
        <w:t>делу и смежным</w:t>
      </w:r>
      <w:r>
        <w:rPr>
          <w:sz w:val="28"/>
          <w:szCs w:val="28"/>
          <w:lang w:val="uk-UA"/>
        </w:rPr>
        <w:t xml:space="preserve"> отраслям» (1995 р.) визначає термін «первинний документальний потік»</w:t>
      </w:r>
      <w:r w:rsidR="00225002" w:rsidRPr="004D4E10">
        <w:rPr>
          <w:sz w:val="28"/>
          <w:szCs w:val="28"/>
          <w:lang w:val="uk-UA"/>
        </w:rPr>
        <w:t xml:space="preserve"> як організовану чисельність первинних документів, що функціонують (створюються, розповсюджуються та використовуються) у соціальному середовищі. Таке визначення потоку змістовно відповідає термін</w:t>
      </w:r>
      <w:r w:rsidR="00225002">
        <w:rPr>
          <w:sz w:val="28"/>
          <w:szCs w:val="28"/>
          <w:lang w:val="uk-UA"/>
        </w:rPr>
        <w:t>ові</w:t>
      </w:r>
      <w:r>
        <w:rPr>
          <w:sz w:val="28"/>
          <w:szCs w:val="28"/>
          <w:lang w:val="uk-UA"/>
        </w:rPr>
        <w:t xml:space="preserve"> «документний»</w:t>
      </w:r>
      <w:r w:rsidR="00225002" w:rsidRPr="004D4E10">
        <w:rPr>
          <w:sz w:val="28"/>
          <w:szCs w:val="28"/>
          <w:lang w:val="uk-UA"/>
        </w:rPr>
        <w:t>, саме його необхідно використовувати відносно багатьох явищ і процесів, опосередкованих документом, – фондів, масивів, комунікації та інші [12, c. 11</w:t>
      </w:r>
      <w:r>
        <w:rPr>
          <w:sz w:val="28"/>
          <w:szCs w:val="28"/>
          <w:lang w:val="uk-UA"/>
        </w:rPr>
        <w:t>–</w:t>
      </w:r>
      <w:r w:rsidR="00225002" w:rsidRPr="004D4E10">
        <w:rPr>
          <w:sz w:val="28"/>
          <w:szCs w:val="28"/>
          <w:lang w:val="uk-UA"/>
        </w:rPr>
        <w:t>19].</w:t>
      </w:r>
    </w:p>
    <w:p w:rsidR="00225002" w:rsidRPr="004D4E10" w:rsidRDefault="00225002" w:rsidP="006E6EBE">
      <w:pPr>
        <w:jc w:val="both"/>
        <w:rPr>
          <w:sz w:val="28"/>
          <w:szCs w:val="28"/>
          <w:lang w:val="uk-UA"/>
        </w:rPr>
      </w:pPr>
      <w:r w:rsidRPr="004D4E10">
        <w:rPr>
          <w:sz w:val="28"/>
          <w:szCs w:val="28"/>
          <w:lang w:val="uk-UA"/>
        </w:rPr>
        <w:tab/>
        <w:t>Функціонування ДК у суспільстві потребує створення спеціалізованих документних систем (ДС), що забезпечують цикл життєдіяльності документів, тобто їх виробництво, транспортування, збирання, зберігання та використання. Перший досвід класифікації цих систем належить Ю.</w:t>
      </w:r>
      <w:r w:rsidR="00EB451F">
        <w:rPr>
          <w:sz w:val="28"/>
          <w:szCs w:val="28"/>
          <w:lang w:val="uk-UA"/>
        </w:rPr>
        <w:t xml:space="preserve"> </w:t>
      </w:r>
      <w:r w:rsidRPr="004D4E10">
        <w:rPr>
          <w:sz w:val="28"/>
          <w:szCs w:val="28"/>
          <w:lang w:val="uk-UA"/>
        </w:rPr>
        <w:t>М. Столярову, який поділяє їх на генералізаційні (де створюють та виробляють документи – авторські колективи, наукові, навчальні заклади, видавництва, редакції засобів масової інформації, типографії, теле- та радіокомпанії, студії звукозапису, фото та кіностудії, відеопідприємства, виробники продуктів на оптичних дисках та ін.), транзитні (транспортують та розповсюджують документи – передплатні та посередницькі агентства, центри електронної доставки документ</w:t>
      </w:r>
      <w:r w:rsidR="00EB451F">
        <w:rPr>
          <w:sz w:val="28"/>
          <w:szCs w:val="28"/>
          <w:lang w:val="uk-UA"/>
        </w:rPr>
        <w:t>і</w:t>
      </w:r>
      <w:r w:rsidRPr="004D4E10">
        <w:rPr>
          <w:sz w:val="28"/>
          <w:szCs w:val="28"/>
          <w:lang w:val="uk-UA"/>
        </w:rPr>
        <w:t>в, документоторговельні установи, поштові відділення, кур'єрські служби, провайдери комп'ютерних мереж та ін.), термінальні (одержують, обробляють, зберігають та організують використання документів – архіви, бібліотеки, органи НТІ, інформаційні фірми, музеї, аудіо та відеотеки, власники комп'ютерних серверів та ін.) [12, c. 43</w:t>
      </w:r>
      <w:r w:rsidR="00EB451F">
        <w:rPr>
          <w:sz w:val="28"/>
          <w:szCs w:val="28"/>
          <w:lang w:val="uk-UA"/>
        </w:rPr>
        <w:t>–</w:t>
      </w:r>
      <w:r w:rsidRPr="004D4E10">
        <w:rPr>
          <w:sz w:val="28"/>
          <w:szCs w:val="28"/>
          <w:lang w:val="uk-UA"/>
        </w:rPr>
        <w:t xml:space="preserve">46]. </w:t>
      </w:r>
    </w:p>
    <w:p w:rsidR="00225002" w:rsidRPr="004D4E10" w:rsidRDefault="00225002" w:rsidP="006E6EBE">
      <w:pPr>
        <w:jc w:val="both"/>
        <w:rPr>
          <w:sz w:val="28"/>
          <w:szCs w:val="28"/>
          <w:lang w:val="uk-UA"/>
        </w:rPr>
      </w:pPr>
      <w:r w:rsidRPr="004D4E10">
        <w:rPr>
          <w:sz w:val="28"/>
          <w:szCs w:val="28"/>
          <w:lang w:val="uk-UA"/>
        </w:rPr>
        <w:tab/>
        <w:t>Проходячи через названі документні системи, ДП створює там постійні або тимчасові сукупності документів. Тимчасові слабоструктуровані сукупності документів, що підлягають подальшому трансформув</w:t>
      </w:r>
      <w:r>
        <w:rPr>
          <w:sz w:val="28"/>
          <w:szCs w:val="28"/>
          <w:lang w:val="uk-UA"/>
        </w:rPr>
        <w:t>анню (відбиранню, перерозподілу</w:t>
      </w:r>
      <w:r w:rsidRPr="004D4E10">
        <w:rPr>
          <w:sz w:val="28"/>
          <w:szCs w:val="28"/>
          <w:lang w:val="uk-UA"/>
        </w:rPr>
        <w:t xml:space="preserve"> та транспортуванню) – це документні масиви (ДМ). Стаціонарні систематизовані, споряджені довідково-пошуковим апаратом сукупності документів, що комплектуються відповідно до завдань документної системи </w:t>
      </w:r>
      <w:r>
        <w:rPr>
          <w:sz w:val="28"/>
          <w:szCs w:val="28"/>
          <w:lang w:val="uk-UA"/>
        </w:rPr>
        <w:t xml:space="preserve">з </w:t>
      </w:r>
      <w:r w:rsidRPr="004D4E10">
        <w:rPr>
          <w:sz w:val="28"/>
          <w:szCs w:val="28"/>
          <w:lang w:val="uk-UA"/>
        </w:rPr>
        <w:t>обслуговуванн</w:t>
      </w:r>
      <w:r>
        <w:rPr>
          <w:sz w:val="28"/>
          <w:szCs w:val="28"/>
          <w:lang w:val="uk-UA"/>
        </w:rPr>
        <w:t>я</w:t>
      </w:r>
      <w:r w:rsidRPr="004D4E10">
        <w:rPr>
          <w:sz w:val="28"/>
          <w:szCs w:val="28"/>
          <w:lang w:val="uk-UA"/>
        </w:rPr>
        <w:t xml:space="preserve"> користувачів документованою інформацією – це документні </w:t>
      </w:r>
      <w:r w:rsidRPr="004D4E10">
        <w:rPr>
          <w:sz w:val="28"/>
          <w:szCs w:val="28"/>
          <w:lang w:val="uk-UA"/>
        </w:rPr>
        <w:lastRenderedPageBreak/>
        <w:t xml:space="preserve">фонди (ДФ). Тобто документні масиви створюють, як правило, в генералізаційних та транзитних ДС, а документні фонди – в </w:t>
      </w:r>
      <w:r w:rsidR="00EB451F">
        <w:rPr>
          <w:sz w:val="28"/>
          <w:szCs w:val="28"/>
          <w:lang w:val="uk-UA"/>
        </w:rPr>
        <w:t>термінальних ДС [12, c. 43–46].</w:t>
      </w:r>
    </w:p>
    <w:p w:rsidR="00225002" w:rsidRPr="004D4E10" w:rsidRDefault="00EB451F" w:rsidP="006E6EBE">
      <w:pPr>
        <w:jc w:val="both"/>
        <w:rPr>
          <w:sz w:val="28"/>
          <w:szCs w:val="28"/>
          <w:lang w:val="uk-UA"/>
        </w:rPr>
      </w:pPr>
      <w:r>
        <w:rPr>
          <w:sz w:val="28"/>
          <w:szCs w:val="28"/>
          <w:lang w:val="uk-UA"/>
        </w:rPr>
        <w:tab/>
        <w:t>Донедавна поняття «</w:t>
      </w:r>
      <w:r w:rsidR="00225002" w:rsidRPr="004D4E10">
        <w:rPr>
          <w:sz w:val="28"/>
          <w:szCs w:val="28"/>
          <w:lang w:val="uk-UA"/>
        </w:rPr>
        <w:t>потік</w:t>
      </w:r>
      <w:r>
        <w:rPr>
          <w:sz w:val="28"/>
          <w:szCs w:val="28"/>
          <w:lang w:val="uk-UA"/>
        </w:rPr>
        <w:t>» та «</w:t>
      </w:r>
      <w:r w:rsidR="00225002" w:rsidRPr="004D4E10">
        <w:rPr>
          <w:sz w:val="28"/>
          <w:szCs w:val="28"/>
          <w:lang w:val="uk-UA"/>
        </w:rPr>
        <w:t>масив</w:t>
      </w:r>
      <w:r>
        <w:rPr>
          <w:sz w:val="28"/>
          <w:szCs w:val="28"/>
          <w:lang w:val="uk-UA"/>
        </w:rPr>
        <w:t>»</w:t>
      </w:r>
      <w:r w:rsidR="00225002" w:rsidRPr="004D4E10">
        <w:rPr>
          <w:sz w:val="28"/>
          <w:szCs w:val="28"/>
          <w:lang w:val="uk-UA"/>
        </w:rPr>
        <w:t xml:space="preserve"> документів вивчали </w:t>
      </w:r>
      <w:r w:rsidR="00225002">
        <w:rPr>
          <w:sz w:val="28"/>
          <w:szCs w:val="28"/>
          <w:lang w:val="uk-UA"/>
        </w:rPr>
        <w:t xml:space="preserve">в основному </w:t>
      </w:r>
      <w:r w:rsidR="00225002" w:rsidRPr="004D4E10">
        <w:rPr>
          <w:sz w:val="28"/>
          <w:szCs w:val="28"/>
          <w:lang w:val="uk-UA"/>
        </w:rPr>
        <w:t>у контексті інформатики та бібліографознавства. Потік визначався як най</w:t>
      </w:r>
      <w:r w:rsidR="00225002">
        <w:rPr>
          <w:sz w:val="28"/>
          <w:szCs w:val="28"/>
          <w:lang w:val="uk-UA"/>
        </w:rPr>
        <w:t>більш рухома</w:t>
      </w:r>
      <w:r w:rsidR="00225002" w:rsidRPr="004D4E10">
        <w:rPr>
          <w:sz w:val="28"/>
          <w:szCs w:val="28"/>
          <w:lang w:val="uk-UA"/>
        </w:rPr>
        <w:t xml:space="preserve"> частина масиву документів або як активна частина інформаційних ресурсів суспільства. Потік та масив відрізняли переважно за формою їх існування: потоку притаманна динаміка, масиву – в</w:t>
      </w:r>
      <w:r>
        <w:rPr>
          <w:sz w:val="28"/>
          <w:szCs w:val="28"/>
          <w:lang w:val="uk-UA"/>
        </w:rPr>
        <w:t>ідносна статика. Поняття «масив»</w:t>
      </w:r>
      <w:r w:rsidR="00225002" w:rsidRPr="004D4E10">
        <w:rPr>
          <w:sz w:val="28"/>
          <w:szCs w:val="28"/>
          <w:lang w:val="uk-UA"/>
        </w:rPr>
        <w:t xml:space="preserve"> та </w:t>
      </w:r>
      <w:r>
        <w:rPr>
          <w:sz w:val="28"/>
          <w:szCs w:val="28"/>
          <w:lang w:val="uk-UA"/>
        </w:rPr>
        <w:t>«фонд»</w:t>
      </w:r>
      <w:r w:rsidR="00225002" w:rsidRPr="004D4E10">
        <w:rPr>
          <w:sz w:val="28"/>
          <w:szCs w:val="28"/>
          <w:lang w:val="uk-UA"/>
        </w:rPr>
        <w:t xml:space="preserve"> документів використовували як синоніми. Документознавчий підхід потребує детальнішого визначення цих понять, їх змістовного розмежування, встановлення співвідношення між ними.</w:t>
      </w:r>
    </w:p>
    <w:p w:rsidR="00225002" w:rsidRPr="004D4E10" w:rsidRDefault="00225002" w:rsidP="006E6EBE">
      <w:pPr>
        <w:jc w:val="both"/>
        <w:rPr>
          <w:sz w:val="28"/>
          <w:szCs w:val="28"/>
          <w:lang w:val="uk-UA"/>
        </w:rPr>
      </w:pPr>
      <w:r w:rsidRPr="004D4E10">
        <w:rPr>
          <w:sz w:val="28"/>
          <w:szCs w:val="28"/>
          <w:lang w:val="uk-UA"/>
        </w:rPr>
        <w:tab/>
        <w:t xml:space="preserve">Фонд – це </w:t>
      </w:r>
      <w:r>
        <w:rPr>
          <w:sz w:val="28"/>
          <w:szCs w:val="28"/>
          <w:lang w:val="uk-UA"/>
        </w:rPr>
        <w:t xml:space="preserve">більш </w:t>
      </w:r>
      <w:r w:rsidRPr="004D4E10">
        <w:rPr>
          <w:sz w:val="28"/>
          <w:szCs w:val="28"/>
          <w:lang w:val="uk-UA"/>
        </w:rPr>
        <w:t>фундаментальн</w:t>
      </w:r>
      <w:r>
        <w:rPr>
          <w:sz w:val="28"/>
          <w:szCs w:val="28"/>
          <w:lang w:val="uk-UA"/>
        </w:rPr>
        <w:t>е</w:t>
      </w:r>
      <w:r w:rsidRPr="004D4E10">
        <w:rPr>
          <w:sz w:val="28"/>
          <w:szCs w:val="28"/>
          <w:lang w:val="uk-UA"/>
        </w:rPr>
        <w:t xml:space="preserve"> утворення, ніж масив. Термінологічно поняття </w:t>
      </w:r>
      <w:r w:rsidR="00EB451F">
        <w:rPr>
          <w:sz w:val="28"/>
          <w:szCs w:val="28"/>
          <w:lang w:val="uk-UA"/>
        </w:rPr>
        <w:t>«</w:t>
      </w:r>
      <w:r w:rsidRPr="004D4E10">
        <w:rPr>
          <w:sz w:val="28"/>
          <w:szCs w:val="28"/>
          <w:lang w:val="uk-UA"/>
        </w:rPr>
        <w:t>фонд</w:t>
      </w:r>
      <w:r w:rsidR="00EB451F">
        <w:rPr>
          <w:sz w:val="28"/>
          <w:szCs w:val="28"/>
          <w:lang w:val="uk-UA"/>
        </w:rPr>
        <w:t>»</w:t>
      </w:r>
      <w:r w:rsidRPr="004D4E10">
        <w:rPr>
          <w:sz w:val="28"/>
          <w:szCs w:val="28"/>
          <w:lang w:val="uk-UA"/>
        </w:rPr>
        <w:t xml:space="preserve"> означає </w:t>
      </w:r>
      <w:r w:rsidR="00EB451F">
        <w:rPr>
          <w:sz w:val="28"/>
          <w:szCs w:val="28"/>
          <w:lang w:val="uk-UA"/>
        </w:rPr>
        <w:t>«</w:t>
      </w:r>
      <w:r w:rsidRPr="004D4E10">
        <w:rPr>
          <w:sz w:val="28"/>
          <w:szCs w:val="28"/>
          <w:lang w:val="uk-UA"/>
        </w:rPr>
        <w:t>основа</w:t>
      </w:r>
      <w:r w:rsidR="00EB451F">
        <w:rPr>
          <w:sz w:val="28"/>
          <w:szCs w:val="28"/>
          <w:lang w:val="uk-UA"/>
        </w:rPr>
        <w:t>»</w:t>
      </w:r>
      <w:r w:rsidRPr="004D4E10">
        <w:rPr>
          <w:sz w:val="28"/>
          <w:szCs w:val="28"/>
          <w:lang w:val="uk-UA"/>
        </w:rPr>
        <w:t xml:space="preserve">, </w:t>
      </w:r>
      <w:r w:rsidR="00EB451F">
        <w:rPr>
          <w:sz w:val="28"/>
          <w:szCs w:val="28"/>
          <w:lang w:val="uk-UA"/>
        </w:rPr>
        <w:t>«</w:t>
      </w:r>
      <w:r w:rsidRPr="004D4E10">
        <w:rPr>
          <w:sz w:val="28"/>
          <w:szCs w:val="28"/>
          <w:lang w:val="uk-UA"/>
        </w:rPr>
        <w:t>фундамент</w:t>
      </w:r>
      <w:r w:rsidR="00EB451F">
        <w:rPr>
          <w:sz w:val="28"/>
          <w:szCs w:val="28"/>
          <w:lang w:val="uk-UA"/>
        </w:rPr>
        <w:t>»</w:t>
      </w:r>
      <w:r w:rsidRPr="004D4E10">
        <w:rPr>
          <w:sz w:val="28"/>
          <w:szCs w:val="28"/>
          <w:lang w:val="uk-UA"/>
        </w:rPr>
        <w:t>. Масив – це більш мобільний комплекс документів, призначений для подальшого перетворення. Фонд – це освоєний масив документів. Його освоєння відбувається за допомогою систематизації, предметизації, анотування, реферування, упорядкування за змістовними або формальними видами розстановок та ін. Важливою ознакою фонду є його відбиття у довідково-пошуковому апараті.</w:t>
      </w:r>
    </w:p>
    <w:p w:rsidR="00225002" w:rsidRPr="004D4E10" w:rsidRDefault="00225002" w:rsidP="006E6EBE">
      <w:pPr>
        <w:jc w:val="both"/>
        <w:rPr>
          <w:sz w:val="28"/>
          <w:szCs w:val="28"/>
          <w:lang w:val="uk-UA"/>
        </w:rPr>
      </w:pPr>
      <w:r w:rsidRPr="004D4E10">
        <w:rPr>
          <w:sz w:val="28"/>
          <w:szCs w:val="28"/>
          <w:lang w:val="uk-UA"/>
        </w:rPr>
        <w:tab/>
        <w:t>Документні потоки, масиви та фонди утворюють документні ресурси (ДР) – сукупність документів, підготовлених для ефективного їх в</w:t>
      </w:r>
      <w:r>
        <w:rPr>
          <w:sz w:val="28"/>
          <w:szCs w:val="28"/>
          <w:lang w:val="uk-UA"/>
        </w:rPr>
        <w:t>икористання членами суспільства,</w:t>
      </w:r>
      <w:r w:rsidRPr="004D4E10">
        <w:rPr>
          <w:sz w:val="28"/>
          <w:szCs w:val="28"/>
          <w:lang w:val="uk-UA"/>
        </w:rPr>
        <w:t xml:space="preserve"> де забезпечують збір, обробку, зберігання, пошук та використання документованої інформації, тому є найважливішим видом ресурсів поряд із матеріальними та енергетичними. ДР поповнюються зовнішнім документним потоком, що виникає завдяки створенню та розповсюджуванню документів. Крім зовнішнього</w:t>
      </w:r>
      <w:r>
        <w:rPr>
          <w:sz w:val="28"/>
          <w:szCs w:val="28"/>
          <w:lang w:val="uk-UA"/>
        </w:rPr>
        <w:t>,</w:t>
      </w:r>
      <w:r w:rsidRPr="004D4E10">
        <w:rPr>
          <w:sz w:val="28"/>
          <w:szCs w:val="28"/>
          <w:lang w:val="uk-UA"/>
        </w:rPr>
        <w:t xml:space="preserve"> існують внутрішні ДП, що циркулюють у документних масивах </w:t>
      </w:r>
      <w:r>
        <w:rPr>
          <w:sz w:val="28"/>
          <w:szCs w:val="28"/>
          <w:lang w:val="uk-UA"/>
        </w:rPr>
        <w:t>і</w:t>
      </w:r>
      <w:r w:rsidRPr="004D4E10">
        <w:rPr>
          <w:sz w:val="28"/>
          <w:szCs w:val="28"/>
          <w:lang w:val="uk-UA"/>
        </w:rPr>
        <w:t xml:space="preserve"> фондах внаслідок їх організації та користування ними. Особливості функціонування внутрішніх ДП вивчають </w:t>
      </w:r>
      <w:r>
        <w:rPr>
          <w:sz w:val="28"/>
          <w:szCs w:val="28"/>
          <w:lang w:val="uk-UA"/>
        </w:rPr>
        <w:t>у</w:t>
      </w:r>
      <w:r w:rsidRPr="004D4E10">
        <w:rPr>
          <w:sz w:val="28"/>
          <w:szCs w:val="28"/>
          <w:lang w:val="uk-UA"/>
        </w:rPr>
        <w:t xml:space="preserve"> межах документногофондознавства.</w:t>
      </w:r>
    </w:p>
    <w:p w:rsidR="00225002" w:rsidRPr="004D4E10" w:rsidRDefault="00225002" w:rsidP="006E6EBE">
      <w:pPr>
        <w:jc w:val="both"/>
        <w:rPr>
          <w:sz w:val="28"/>
          <w:szCs w:val="28"/>
          <w:lang w:val="uk-UA"/>
        </w:rPr>
      </w:pPr>
      <w:r w:rsidRPr="004D4E10">
        <w:rPr>
          <w:sz w:val="28"/>
          <w:szCs w:val="28"/>
          <w:lang w:val="uk-UA"/>
        </w:rPr>
        <w:tab/>
        <w:t xml:space="preserve">На функціонування документних ресурсів країни впливає багато </w:t>
      </w:r>
      <w:r>
        <w:rPr>
          <w:sz w:val="28"/>
          <w:szCs w:val="28"/>
          <w:lang w:val="uk-UA"/>
        </w:rPr>
        <w:t>чинників</w:t>
      </w:r>
      <w:r w:rsidRPr="004D4E10">
        <w:rPr>
          <w:sz w:val="28"/>
          <w:szCs w:val="28"/>
          <w:lang w:val="uk-UA"/>
        </w:rPr>
        <w:t>, головним з яких є інформа</w:t>
      </w:r>
      <w:r>
        <w:rPr>
          <w:sz w:val="28"/>
          <w:szCs w:val="28"/>
          <w:lang w:val="uk-UA"/>
        </w:rPr>
        <w:t xml:space="preserve">ційна </w:t>
      </w:r>
      <w:r w:rsidRPr="004D4E10">
        <w:rPr>
          <w:sz w:val="28"/>
          <w:szCs w:val="28"/>
          <w:lang w:val="uk-UA"/>
        </w:rPr>
        <w:t>політика держави. Вона відображається у законах та підзаконних актах, що регламентують розвиток та використання документно</w:t>
      </w:r>
      <w:r>
        <w:rPr>
          <w:sz w:val="28"/>
          <w:szCs w:val="28"/>
          <w:lang w:val="uk-UA"/>
        </w:rPr>
        <w:t>-</w:t>
      </w:r>
      <w:r w:rsidRPr="004D4E10">
        <w:rPr>
          <w:sz w:val="28"/>
          <w:szCs w:val="28"/>
          <w:lang w:val="uk-UA"/>
        </w:rPr>
        <w:t>комунікаційних систем країни, і спрямована на створення умов для ефективного і якісного забезпечення інформаційних потреб членів суспільства, перш за все – на документне забезпечення вирішення стратегічних завдань соціального та економічного розвитку держави.</w:t>
      </w:r>
    </w:p>
    <w:p w:rsidR="00225002" w:rsidRPr="004D4E10" w:rsidRDefault="00225002" w:rsidP="006E6EBE">
      <w:pPr>
        <w:jc w:val="both"/>
        <w:rPr>
          <w:sz w:val="28"/>
          <w:szCs w:val="28"/>
          <w:lang w:val="uk-UA"/>
        </w:rPr>
      </w:pPr>
      <w:r w:rsidRPr="004D4E10">
        <w:rPr>
          <w:sz w:val="28"/>
          <w:szCs w:val="28"/>
          <w:lang w:val="uk-UA"/>
        </w:rPr>
        <w:tab/>
        <w:t>За роки незалежності України прийнято близько 20 законодавчих актів щодо вдосконалення процесів формування національних документних ресурсів. Найважливішими з них є закони України «Про інформацію» (1992 р.), «Про друковані засоби масової інформації (пресу) в Україні» (1992 р.), «Про науково-технічну інформацію» (1993 р.), «Про державну таємницю» (1994 р.), «Про захист інформації в автоматизованих системах» (1994 р.), «Про національний архівний фонд і архівні установи» (1994 р.), «Про бібліотеки і бібліотечну справу» (1995 р.), «Про видавничу справу» (1997 р.), «Про Завдання Національної програми інформатизації до 2000 р.» (1998 р.), «</w:t>
      </w:r>
      <w:r w:rsidR="00BA6704">
        <w:rPr>
          <w:sz w:val="28"/>
          <w:szCs w:val="28"/>
          <w:lang w:val="uk-UA"/>
        </w:rPr>
        <w:t>Про обов’</w:t>
      </w:r>
      <w:r w:rsidRPr="004D4E10">
        <w:rPr>
          <w:sz w:val="28"/>
          <w:szCs w:val="28"/>
          <w:lang w:val="uk-UA"/>
        </w:rPr>
        <w:t xml:space="preserve">язковий примірник документів» (1999 р.) </w:t>
      </w:r>
      <w:r w:rsidRPr="004F01C9">
        <w:rPr>
          <w:sz w:val="28"/>
          <w:szCs w:val="28"/>
        </w:rPr>
        <w:t>«Про електронні</w:t>
      </w:r>
      <w:r w:rsidR="00EB451F">
        <w:rPr>
          <w:sz w:val="28"/>
          <w:szCs w:val="28"/>
          <w:lang w:val="uk-UA"/>
        </w:rPr>
        <w:t xml:space="preserve"> </w:t>
      </w:r>
      <w:r w:rsidRPr="004F01C9">
        <w:rPr>
          <w:sz w:val="28"/>
          <w:szCs w:val="28"/>
        </w:rPr>
        <w:t>документи та електронний</w:t>
      </w:r>
      <w:r w:rsidR="00EB451F">
        <w:rPr>
          <w:sz w:val="28"/>
          <w:szCs w:val="28"/>
          <w:lang w:val="uk-UA"/>
        </w:rPr>
        <w:t xml:space="preserve"> </w:t>
      </w:r>
      <w:r w:rsidRPr="004F01C9">
        <w:rPr>
          <w:sz w:val="28"/>
          <w:szCs w:val="28"/>
        </w:rPr>
        <w:t>документообіг» (2003 р.), «Про захист</w:t>
      </w:r>
      <w:r w:rsidR="00EB451F">
        <w:rPr>
          <w:sz w:val="28"/>
          <w:szCs w:val="28"/>
          <w:lang w:val="uk-UA"/>
        </w:rPr>
        <w:t xml:space="preserve"> </w:t>
      </w:r>
      <w:r w:rsidRPr="004F01C9">
        <w:rPr>
          <w:sz w:val="28"/>
          <w:szCs w:val="28"/>
        </w:rPr>
        <w:t>персональних</w:t>
      </w:r>
      <w:r w:rsidR="00EB451F">
        <w:rPr>
          <w:sz w:val="28"/>
          <w:szCs w:val="28"/>
          <w:lang w:val="uk-UA"/>
        </w:rPr>
        <w:t xml:space="preserve"> </w:t>
      </w:r>
      <w:r w:rsidRPr="004F01C9">
        <w:rPr>
          <w:sz w:val="28"/>
          <w:szCs w:val="28"/>
        </w:rPr>
        <w:t xml:space="preserve">даних» (2010 р.), «Про </w:t>
      </w:r>
      <w:r w:rsidRPr="004F01C9">
        <w:rPr>
          <w:sz w:val="28"/>
          <w:szCs w:val="28"/>
        </w:rPr>
        <w:lastRenderedPageBreak/>
        <w:t>електронні</w:t>
      </w:r>
      <w:r w:rsidR="00EB451F">
        <w:rPr>
          <w:sz w:val="28"/>
          <w:szCs w:val="28"/>
          <w:lang w:val="uk-UA"/>
        </w:rPr>
        <w:t xml:space="preserve"> </w:t>
      </w:r>
      <w:r w:rsidRPr="004F01C9">
        <w:rPr>
          <w:sz w:val="28"/>
          <w:szCs w:val="28"/>
        </w:rPr>
        <w:t>державні</w:t>
      </w:r>
      <w:r w:rsidR="00EB451F">
        <w:rPr>
          <w:sz w:val="28"/>
          <w:szCs w:val="28"/>
          <w:lang w:val="uk-UA"/>
        </w:rPr>
        <w:t xml:space="preserve"> </w:t>
      </w:r>
      <w:r w:rsidRPr="004F01C9">
        <w:rPr>
          <w:sz w:val="28"/>
          <w:szCs w:val="28"/>
        </w:rPr>
        <w:t>послуги» (2010 р.), «Про доступ до публічної</w:t>
      </w:r>
      <w:r w:rsidR="00EB451F">
        <w:rPr>
          <w:sz w:val="28"/>
          <w:szCs w:val="28"/>
          <w:lang w:val="uk-UA"/>
        </w:rPr>
        <w:t xml:space="preserve"> </w:t>
      </w:r>
      <w:r w:rsidRPr="004F01C9">
        <w:rPr>
          <w:sz w:val="28"/>
          <w:szCs w:val="28"/>
        </w:rPr>
        <w:t xml:space="preserve">інформації» (2011 р.) </w:t>
      </w:r>
      <w:r w:rsidRPr="004D4E10">
        <w:rPr>
          <w:sz w:val="28"/>
          <w:szCs w:val="28"/>
          <w:lang w:val="uk-UA"/>
        </w:rPr>
        <w:t>та ін [8].</w:t>
      </w:r>
    </w:p>
    <w:p w:rsidR="00225002" w:rsidRPr="004D4E10" w:rsidRDefault="00225002" w:rsidP="006E6EBE">
      <w:pPr>
        <w:jc w:val="both"/>
        <w:rPr>
          <w:sz w:val="28"/>
          <w:szCs w:val="28"/>
          <w:lang w:val="uk-UA"/>
        </w:rPr>
      </w:pPr>
      <w:r w:rsidRPr="004D4E10">
        <w:rPr>
          <w:sz w:val="28"/>
          <w:szCs w:val="28"/>
          <w:lang w:val="uk-UA"/>
        </w:rPr>
        <w:tab/>
      </w:r>
      <w:r>
        <w:rPr>
          <w:sz w:val="28"/>
          <w:szCs w:val="28"/>
          <w:lang w:val="uk-UA"/>
        </w:rPr>
        <w:t>К</w:t>
      </w:r>
      <w:r w:rsidRPr="004D4E10">
        <w:rPr>
          <w:sz w:val="28"/>
          <w:szCs w:val="28"/>
          <w:lang w:val="uk-UA"/>
        </w:rPr>
        <w:t>рім загальнодержавних актів прямої дії на функціонування документно-комунікаційних систем вплива</w:t>
      </w:r>
      <w:r>
        <w:rPr>
          <w:sz w:val="28"/>
          <w:szCs w:val="28"/>
          <w:lang w:val="uk-UA"/>
        </w:rPr>
        <w:t xml:space="preserve">єдостатньо </w:t>
      </w:r>
      <w:r w:rsidRPr="004D4E10">
        <w:rPr>
          <w:sz w:val="28"/>
          <w:szCs w:val="28"/>
          <w:lang w:val="uk-UA"/>
        </w:rPr>
        <w:t xml:space="preserve">законодавчих актів опосередкованої дії, а також не лише внутрішні, але й зовнішні економічні та соціально-політичні зміни, перш за все </w:t>
      </w:r>
      <w:r w:rsidR="0093152B">
        <w:rPr>
          <w:sz w:val="28"/>
          <w:szCs w:val="28"/>
          <w:lang w:val="uk-UA"/>
        </w:rPr>
        <w:t>–</w:t>
      </w:r>
      <w:r w:rsidRPr="004D4E10">
        <w:rPr>
          <w:sz w:val="28"/>
          <w:szCs w:val="28"/>
          <w:lang w:val="uk-UA"/>
        </w:rPr>
        <w:t xml:space="preserve"> світові тенденції створення глобальних комп'ютерних мереж і технологічні досягнення в галузі новітніх інформаційних технологій.</w:t>
      </w:r>
    </w:p>
    <w:p w:rsidR="00225002" w:rsidRPr="004D4E10" w:rsidRDefault="00225002" w:rsidP="006E6EBE">
      <w:pPr>
        <w:jc w:val="both"/>
        <w:rPr>
          <w:sz w:val="28"/>
          <w:szCs w:val="28"/>
          <w:lang w:val="uk-UA"/>
        </w:rPr>
      </w:pPr>
      <w:r w:rsidRPr="004D4E10">
        <w:rPr>
          <w:sz w:val="28"/>
          <w:szCs w:val="28"/>
          <w:lang w:val="uk-UA"/>
        </w:rPr>
        <w:tab/>
        <w:t>На порозі XXI століття визначним чинником розвитку ноосфери стає інформація, тому в наш час найважливішим завданням є створення інформаційної інфраструктури сyспільства, тобто мережі взаємопов'язаних документно-комун</w:t>
      </w:r>
      <w:r w:rsidR="00BA6704">
        <w:rPr>
          <w:sz w:val="28"/>
          <w:szCs w:val="28"/>
          <w:lang w:val="uk-UA"/>
        </w:rPr>
        <w:t>ікаційних установ та каналів зв’</w:t>
      </w:r>
      <w:r w:rsidRPr="004D4E10">
        <w:rPr>
          <w:sz w:val="28"/>
          <w:szCs w:val="28"/>
          <w:lang w:val="uk-UA"/>
        </w:rPr>
        <w:t>язку між ними. Організаційна інфраструктура документної комунікації має виробничі та невиpoбничі компоненти. До виpoбничих компонентів належать видавнича, поліграфічна, докумен</w:t>
      </w:r>
      <w:r w:rsidR="00BA6704">
        <w:rPr>
          <w:sz w:val="28"/>
          <w:szCs w:val="28"/>
          <w:lang w:val="uk-UA"/>
        </w:rPr>
        <w:t>тоторговельна справи, засоби зв’</w:t>
      </w:r>
      <w:r w:rsidRPr="004D4E10">
        <w:rPr>
          <w:sz w:val="28"/>
          <w:szCs w:val="28"/>
          <w:lang w:val="uk-UA"/>
        </w:rPr>
        <w:t xml:space="preserve">язку (традиційна та електронна пошта, телекомунікації, спеціальні мepежі передачі даних типу Tелетекс, Відеотекс та ін.). Невиpобничі компоненти інфраструктури – це система підготовки кадрів для організації створення, poзповcюджування та </w:t>
      </w:r>
      <w:r w:rsidR="0093152B">
        <w:rPr>
          <w:sz w:val="28"/>
          <w:szCs w:val="28"/>
          <w:lang w:val="uk-UA"/>
        </w:rPr>
        <w:t xml:space="preserve">користування документ ними </w:t>
      </w:r>
      <w:r w:rsidRPr="004D4E10">
        <w:rPr>
          <w:sz w:val="28"/>
          <w:szCs w:val="28"/>
          <w:lang w:val="uk-UA"/>
        </w:rPr>
        <w:t>ресypсами, система адміністративного керівництва документними комунікаціями, система наукового та технологічного забезпечення документнихкомyнікацій (алгopитми та програми функціонування технічних засобів), сyкyпність систем збору, зберігання, обробки, пошуку та надання користувачам документованої інформації [13].</w:t>
      </w:r>
    </w:p>
    <w:p w:rsidR="00225002" w:rsidRPr="004D4E10" w:rsidRDefault="00225002" w:rsidP="006E6EBE">
      <w:pPr>
        <w:jc w:val="both"/>
        <w:rPr>
          <w:sz w:val="28"/>
          <w:szCs w:val="28"/>
          <w:lang w:val="uk-UA"/>
        </w:rPr>
      </w:pPr>
      <w:r w:rsidRPr="004D4E10">
        <w:rPr>
          <w:sz w:val="28"/>
          <w:szCs w:val="28"/>
          <w:lang w:val="uk-UA"/>
        </w:rPr>
        <w:tab/>
        <w:t>Відсутність або недостатній розвиток будь-як</w:t>
      </w:r>
      <w:r>
        <w:rPr>
          <w:sz w:val="28"/>
          <w:szCs w:val="28"/>
          <w:lang w:val="uk-UA"/>
        </w:rPr>
        <w:t xml:space="preserve">ого </w:t>
      </w:r>
      <w:r w:rsidRPr="004D4E10">
        <w:rPr>
          <w:sz w:val="28"/>
          <w:szCs w:val="28"/>
          <w:lang w:val="uk-UA"/>
        </w:rPr>
        <w:t>склад</w:t>
      </w:r>
      <w:r>
        <w:rPr>
          <w:sz w:val="28"/>
          <w:szCs w:val="28"/>
          <w:lang w:val="uk-UA"/>
        </w:rPr>
        <w:t xml:space="preserve">ника </w:t>
      </w:r>
      <w:r w:rsidRPr="004D4E10">
        <w:rPr>
          <w:sz w:val="28"/>
          <w:szCs w:val="28"/>
          <w:lang w:val="uk-UA"/>
        </w:rPr>
        <w:t xml:space="preserve">інфраструктури документних комунікацій знижує ефективність функціонування документного потоку та масиву, а також темпи доведення інформації до користувачів, сповільнює розвиток науки, економіки, виробництва, управлінської сфери. Створення в країні оптимальної інфраструктури документної комунікації передбачає врахування перспектив розвитку можливостей технічних засобів передачі, обробки, пошуку, збереження та тиражування документованої інформації. Нині </w:t>
      </w:r>
      <w:r>
        <w:rPr>
          <w:sz w:val="28"/>
          <w:szCs w:val="28"/>
          <w:lang w:val="uk-UA"/>
        </w:rPr>
        <w:t>потрібно</w:t>
      </w:r>
      <w:r w:rsidRPr="004D4E10">
        <w:rPr>
          <w:sz w:val="28"/>
          <w:szCs w:val="28"/>
          <w:lang w:val="uk-UA"/>
        </w:rPr>
        <w:t xml:space="preserve"> розширювати засоби обчислювальної техніки та електрозв'язку для передачі даних і теледоступу до віддалених документних ресурсів, створювати повнотекстові бази даних та центри автоматизованого інформаційного пошуку, впроваджувати нову техніку</w:t>
      </w:r>
      <w:r>
        <w:rPr>
          <w:sz w:val="28"/>
          <w:szCs w:val="28"/>
          <w:lang w:val="uk-UA"/>
        </w:rPr>
        <w:t xml:space="preserve"> для</w:t>
      </w:r>
      <w:r w:rsidRPr="004D4E10">
        <w:rPr>
          <w:sz w:val="28"/>
          <w:szCs w:val="28"/>
          <w:lang w:val="uk-UA"/>
        </w:rPr>
        <w:t xml:space="preserve"> виготовлення та доставки копій документів користувачам [13]</w:t>
      </w:r>
    </w:p>
    <w:p w:rsidR="00225002" w:rsidRPr="004D4E10" w:rsidRDefault="00225002" w:rsidP="006E6EBE">
      <w:pPr>
        <w:jc w:val="both"/>
        <w:rPr>
          <w:sz w:val="28"/>
          <w:szCs w:val="28"/>
          <w:lang w:val="uk-UA"/>
        </w:rPr>
      </w:pPr>
      <w:r w:rsidRPr="004D4E10">
        <w:rPr>
          <w:sz w:val="28"/>
          <w:szCs w:val="28"/>
          <w:lang w:val="uk-UA"/>
        </w:rPr>
        <w:tab/>
        <w:t>Документні потоки та масиви – це складні явища і визначити їхню сутність безпосередньо, тобто шляхом практичного обстеження, дуже важко. Най</w:t>
      </w:r>
      <w:r>
        <w:rPr>
          <w:sz w:val="28"/>
          <w:szCs w:val="28"/>
          <w:lang w:val="uk-UA"/>
        </w:rPr>
        <w:t xml:space="preserve">більш </w:t>
      </w:r>
      <w:r w:rsidRPr="004D4E10">
        <w:rPr>
          <w:sz w:val="28"/>
          <w:szCs w:val="28"/>
          <w:lang w:val="uk-UA"/>
        </w:rPr>
        <w:t>раціональний шлях вивчення складних явищ – послідовний розділ</w:t>
      </w:r>
      <w:r w:rsidR="0093152B">
        <w:rPr>
          <w:sz w:val="28"/>
          <w:szCs w:val="28"/>
          <w:lang w:val="uk-UA"/>
        </w:rPr>
        <w:t xml:space="preserve"> </w:t>
      </w:r>
      <w:r w:rsidRPr="0093152B">
        <w:rPr>
          <w:sz w:val="28"/>
          <w:szCs w:val="28"/>
          <w:lang w:val="uk-UA"/>
        </w:rPr>
        <w:t>(поділ)</w:t>
      </w:r>
      <w:r w:rsidRPr="004D4E10">
        <w:rPr>
          <w:sz w:val="28"/>
          <w:szCs w:val="28"/>
          <w:lang w:val="uk-UA"/>
        </w:rPr>
        <w:t xml:space="preserve"> їх на елементи, встановлення зв'язків між ними та функцій кожного елемента. Таке структурування явищ можливе завдяки застосуванню системного підходу [14, c. 10</w:t>
      </w:r>
      <w:r w:rsidR="0093152B">
        <w:rPr>
          <w:sz w:val="28"/>
          <w:szCs w:val="28"/>
          <w:lang w:val="uk-UA"/>
        </w:rPr>
        <w:t>–</w:t>
      </w:r>
      <w:r w:rsidRPr="004D4E10">
        <w:rPr>
          <w:sz w:val="28"/>
          <w:szCs w:val="28"/>
          <w:lang w:val="uk-UA"/>
        </w:rPr>
        <w:t>16].</w:t>
      </w:r>
    </w:p>
    <w:p w:rsidR="00225002" w:rsidRPr="004D4E10" w:rsidRDefault="00225002" w:rsidP="006E6EBE">
      <w:pPr>
        <w:jc w:val="both"/>
        <w:rPr>
          <w:sz w:val="28"/>
          <w:szCs w:val="28"/>
          <w:lang w:val="uk-UA"/>
        </w:rPr>
      </w:pPr>
      <w:r w:rsidRPr="004D4E10">
        <w:rPr>
          <w:sz w:val="28"/>
          <w:szCs w:val="28"/>
          <w:lang w:val="uk-UA"/>
        </w:rPr>
        <w:tab/>
        <w:t xml:space="preserve">Відокремлення будь-якої системи </w:t>
      </w:r>
      <w:r>
        <w:rPr>
          <w:sz w:val="28"/>
          <w:szCs w:val="28"/>
          <w:lang w:val="uk-UA"/>
        </w:rPr>
        <w:t>і</w:t>
      </w:r>
      <w:r w:rsidRPr="004D4E10">
        <w:rPr>
          <w:sz w:val="28"/>
          <w:szCs w:val="28"/>
          <w:lang w:val="uk-UA"/>
        </w:rPr>
        <w:t xml:space="preserve">з зовнішнього середовища можливе лише теоретично, тобто умовно, оскільки фактично система не може існyвати ізольовано від зовнішнього середовища. Основні ознаки системи – елемент, стpyктypа, зв'язок, фyнкція. Згідно з теорією системного підходу будь-яка система кoнcтpyюється з обмеженої кількості елементів, що пов'язані між </w:t>
      </w:r>
      <w:r w:rsidRPr="004D4E10">
        <w:rPr>
          <w:sz w:val="28"/>
          <w:szCs w:val="28"/>
          <w:lang w:val="uk-UA"/>
        </w:rPr>
        <w:lastRenderedPageBreak/>
        <w:t>собою метою функціонування. Пpocта система – це сукупність однорідних елементів, що виконyють необхідну для існyвання системи функцію. Якщо в системі кілька таких cyкyпностей, то кожна з них набуває paнг підсистеми, а вся система стає складною [14, c. 15</w:t>
      </w:r>
      <w:r w:rsidR="0093152B">
        <w:rPr>
          <w:sz w:val="28"/>
          <w:szCs w:val="28"/>
          <w:lang w:val="uk-UA"/>
        </w:rPr>
        <w:t>–</w:t>
      </w:r>
      <w:r w:rsidRPr="004D4E10">
        <w:rPr>
          <w:sz w:val="28"/>
          <w:szCs w:val="28"/>
          <w:lang w:val="uk-UA"/>
        </w:rPr>
        <w:t>19].</w:t>
      </w:r>
    </w:p>
    <w:p w:rsidR="00225002" w:rsidRPr="004D4E10" w:rsidRDefault="00225002" w:rsidP="006E6EBE">
      <w:pPr>
        <w:jc w:val="both"/>
        <w:rPr>
          <w:sz w:val="28"/>
          <w:szCs w:val="28"/>
          <w:lang w:val="uk-UA"/>
        </w:rPr>
      </w:pPr>
      <w:r w:rsidRPr="004D4E10">
        <w:rPr>
          <w:sz w:val="28"/>
          <w:szCs w:val="28"/>
          <w:lang w:val="uk-UA"/>
        </w:rPr>
        <w:tab/>
        <w:t xml:space="preserve">На загальнотeopeтичномy рівні документні потоки та масиви – це складні впорядковані системи, основні компоненти яких посідають </w:t>
      </w:r>
      <w:r>
        <w:rPr>
          <w:sz w:val="28"/>
          <w:szCs w:val="28"/>
          <w:lang w:val="uk-UA"/>
        </w:rPr>
        <w:t>ви</w:t>
      </w:r>
      <w:r w:rsidRPr="004D4E10">
        <w:rPr>
          <w:sz w:val="28"/>
          <w:szCs w:val="28"/>
          <w:lang w:val="uk-UA"/>
        </w:rPr>
        <w:t xml:space="preserve">значене положення та </w:t>
      </w:r>
      <w:r w:rsidR="0093152B">
        <w:rPr>
          <w:sz w:val="28"/>
          <w:szCs w:val="28"/>
          <w:lang w:val="uk-UA"/>
        </w:rPr>
        <w:t>відіграють певну роль. Поняття «</w:t>
      </w:r>
      <w:r w:rsidRPr="004D4E10">
        <w:rPr>
          <w:sz w:val="28"/>
          <w:szCs w:val="28"/>
          <w:lang w:val="uk-UA"/>
        </w:rPr>
        <w:t>система</w:t>
      </w:r>
      <w:r w:rsidR="0093152B">
        <w:rPr>
          <w:sz w:val="28"/>
          <w:szCs w:val="28"/>
          <w:lang w:val="uk-UA"/>
        </w:rPr>
        <w:t>» – відносне, як і поняття «</w:t>
      </w:r>
      <w:r w:rsidRPr="004D4E10">
        <w:rPr>
          <w:sz w:val="28"/>
          <w:szCs w:val="28"/>
          <w:lang w:val="uk-UA"/>
        </w:rPr>
        <w:t>елемент</w:t>
      </w:r>
      <w:r w:rsidR="0093152B">
        <w:rPr>
          <w:sz w:val="28"/>
          <w:szCs w:val="28"/>
          <w:lang w:val="uk-UA"/>
        </w:rPr>
        <w:t>»</w:t>
      </w:r>
      <w:r w:rsidRPr="004D4E10">
        <w:rPr>
          <w:sz w:val="28"/>
          <w:szCs w:val="28"/>
          <w:lang w:val="uk-UA"/>
        </w:rPr>
        <w:t>. Залежно від мети та масштабів розгляд</w:t>
      </w:r>
      <w:r>
        <w:rPr>
          <w:sz w:val="28"/>
          <w:szCs w:val="28"/>
          <w:lang w:val="uk-UA"/>
        </w:rPr>
        <w:t>у</w:t>
      </w:r>
      <w:r w:rsidR="0093152B">
        <w:rPr>
          <w:sz w:val="28"/>
          <w:szCs w:val="28"/>
          <w:lang w:val="uk-UA"/>
        </w:rPr>
        <w:t xml:space="preserve"> </w:t>
      </w:r>
      <w:r w:rsidRPr="004D4E10">
        <w:rPr>
          <w:sz w:val="28"/>
          <w:szCs w:val="28"/>
          <w:lang w:val="uk-UA"/>
        </w:rPr>
        <w:t>окpeмий елемент може стати підсистемою або самостійною системою зі своїми елементами та зв'язками, а система, що вивчається, може розглядат</w:t>
      </w:r>
      <w:r>
        <w:rPr>
          <w:sz w:val="28"/>
          <w:szCs w:val="28"/>
          <w:lang w:val="uk-UA"/>
        </w:rPr>
        <w:t xml:space="preserve">ися як частина більш великої – </w:t>
      </w:r>
      <w:r w:rsidRPr="004D4E10">
        <w:rPr>
          <w:sz w:val="28"/>
          <w:szCs w:val="28"/>
          <w:lang w:val="uk-UA"/>
        </w:rPr>
        <w:t>макросистеми. Напpиклад, документ як система – це єдність матеріального носія та інфopмації, але на іншому рівні системного poзглядyдокyмент сам стає елементом більш загальної системи – документного потоку або масиву. Тому при застоcyванні системного підxодy завжди важливо встановити межі системи, що вивчається, тобто визначити, підсистемою якої більш загальної системи вона є, як взаємодіє з зовнішнім середовищем [14, c.</w:t>
      </w:r>
      <w:r w:rsidR="0093152B">
        <w:rPr>
          <w:sz w:val="28"/>
          <w:szCs w:val="28"/>
          <w:lang w:val="uk-UA"/>
        </w:rPr>
        <w:t> </w:t>
      </w:r>
      <w:r w:rsidRPr="004D4E10">
        <w:rPr>
          <w:sz w:val="28"/>
          <w:szCs w:val="28"/>
          <w:lang w:val="uk-UA"/>
        </w:rPr>
        <w:t>15</w:t>
      </w:r>
      <w:r w:rsidR="0093152B">
        <w:rPr>
          <w:sz w:val="28"/>
          <w:szCs w:val="28"/>
          <w:lang w:val="uk-UA"/>
        </w:rPr>
        <w:t>–</w:t>
      </w:r>
      <w:r w:rsidRPr="004D4E10">
        <w:rPr>
          <w:sz w:val="28"/>
          <w:szCs w:val="28"/>
          <w:lang w:val="uk-UA"/>
        </w:rPr>
        <w:t>21].</w:t>
      </w:r>
    </w:p>
    <w:p w:rsidR="00225002" w:rsidRPr="004D4E10" w:rsidRDefault="00225002" w:rsidP="006E6EBE">
      <w:pPr>
        <w:jc w:val="both"/>
        <w:rPr>
          <w:sz w:val="28"/>
          <w:szCs w:val="28"/>
          <w:lang w:val="uk-UA"/>
        </w:rPr>
      </w:pPr>
      <w:r w:rsidRPr="004D4E10">
        <w:rPr>
          <w:sz w:val="28"/>
          <w:szCs w:val="28"/>
          <w:lang w:val="uk-UA"/>
        </w:rPr>
        <w:tab/>
        <w:t>Система yтвopюється тоді, коли між елементами виникають зв'язки. Вони створюють структуру системи, забезпечують її цілісність. У документні потоки та масиви як системних об'єкт</w:t>
      </w:r>
      <w:r>
        <w:rPr>
          <w:sz w:val="28"/>
          <w:szCs w:val="28"/>
          <w:lang w:val="uk-UA"/>
        </w:rPr>
        <w:t>ів</w:t>
      </w:r>
      <w:r w:rsidRPr="004D4E10">
        <w:rPr>
          <w:sz w:val="28"/>
          <w:szCs w:val="28"/>
          <w:lang w:val="uk-UA"/>
        </w:rPr>
        <w:t xml:space="preserve"> зв'язки xapaктepизyються</w:t>
      </w:r>
      <w:r w:rsidR="0093152B">
        <w:rPr>
          <w:sz w:val="28"/>
          <w:szCs w:val="28"/>
          <w:lang w:val="uk-UA"/>
        </w:rPr>
        <w:t xml:space="preserve"> </w:t>
      </w:r>
      <w:r w:rsidRPr="004D4E10">
        <w:rPr>
          <w:sz w:val="28"/>
          <w:szCs w:val="28"/>
          <w:lang w:val="uk-UA"/>
        </w:rPr>
        <w:t>багатоаспектністю: є елементapні зв'язки між докyментами (як змістовні, так і формальні – мовні, xpoнологічні, видавничі, тepитopіальні та ін.); зв'язки між гpyпами</w:t>
      </w:r>
      <w:r w:rsidR="0093152B">
        <w:rPr>
          <w:sz w:val="28"/>
          <w:szCs w:val="28"/>
          <w:lang w:val="uk-UA"/>
        </w:rPr>
        <w:t xml:space="preserve"> </w:t>
      </w:r>
      <w:r w:rsidRPr="004D4E10">
        <w:rPr>
          <w:sz w:val="28"/>
          <w:szCs w:val="28"/>
          <w:lang w:val="uk-UA"/>
        </w:rPr>
        <w:t xml:space="preserve">докyментів, що дозволяє стpyктypyвати та </w:t>
      </w:r>
      <w:r w:rsidR="0093152B">
        <w:rPr>
          <w:sz w:val="28"/>
          <w:szCs w:val="28"/>
          <w:lang w:val="uk-UA"/>
        </w:rPr>
        <w:t xml:space="preserve">упорядковувати </w:t>
      </w:r>
      <w:r w:rsidRPr="004D4E10">
        <w:rPr>
          <w:sz w:val="28"/>
          <w:szCs w:val="28"/>
          <w:lang w:val="uk-UA"/>
        </w:rPr>
        <w:t>документні потоки та масиви (наприклад, відокpемлювати потоки та масиви пеpiодичних видань, патентної документації, ділових докyментів, технічної літеpaтypи тощо); зв'язки між документними потоками й масивами та зовнішнім середовищем</w:t>
      </w:r>
      <w:r w:rsidR="0093152B">
        <w:rPr>
          <w:sz w:val="28"/>
          <w:szCs w:val="28"/>
          <w:lang w:val="uk-UA"/>
        </w:rPr>
        <w:t xml:space="preserve"> </w:t>
      </w:r>
      <w:r w:rsidRPr="004D4E10">
        <w:rPr>
          <w:sz w:val="28"/>
          <w:szCs w:val="28"/>
          <w:lang w:val="uk-UA"/>
        </w:rPr>
        <w:t>[15, c. 28</w:t>
      </w:r>
      <w:r w:rsidR="0093152B">
        <w:rPr>
          <w:sz w:val="28"/>
          <w:szCs w:val="28"/>
          <w:lang w:val="uk-UA"/>
        </w:rPr>
        <w:t>–</w:t>
      </w:r>
      <w:r w:rsidRPr="004D4E10">
        <w:rPr>
          <w:sz w:val="28"/>
          <w:szCs w:val="28"/>
          <w:lang w:val="uk-UA"/>
        </w:rPr>
        <w:t>32].</w:t>
      </w:r>
    </w:p>
    <w:p w:rsidR="00225002" w:rsidRPr="004D4E10" w:rsidRDefault="00225002" w:rsidP="006E6EBE">
      <w:pPr>
        <w:jc w:val="both"/>
        <w:rPr>
          <w:sz w:val="28"/>
          <w:szCs w:val="28"/>
          <w:lang w:val="uk-UA"/>
        </w:rPr>
      </w:pPr>
      <w:r w:rsidRPr="004D4E10">
        <w:rPr>
          <w:sz w:val="28"/>
          <w:szCs w:val="28"/>
          <w:lang w:val="uk-UA"/>
        </w:rPr>
        <w:tab/>
        <w:t xml:space="preserve">За напрямом розрізняють прямі й зворотні зв'язки. Документні потоки та масиви виникають </w:t>
      </w:r>
      <w:r>
        <w:rPr>
          <w:sz w:val="28"/>
          <w:szCs w:val="28"/>
          <w:lang w:val="uk-UA"/>
        </w:rPr>
        <w:t>у</w:t>
      </w:r>
      <w:r w:rsidRPr="004D4E10">
        <w:rPr>
          <w:sz w:val="28"/>
          <w:szCs w:val="28"/>
          <w:lang w:val="uk-UA"/>
        </w:rPr>
        <w:t xml:space="preserve"> процесі установлення прямих </w:t>
      </w:r>
      <w:r>
        <w:rPr>
          <w:sz w:val="28"/>
          <w:szCs w:val="28"/>
          <w:lang w:val="uk-UA"/>
        </w:rPr>
        <w:t>і</w:t>
      </w:r>
      <w:r w:rsidRPr="004D4E10">
        <w:rPr>
          <w:sz w:val="28"/>
          <w:szCs w:val="28"/>
          <w:lang w:val="uk-UA"/>
        </w:rPr>
        <w:t xml:space="preserve"> зворотних зв'язків між створювачами та користувачами документів. Сукупність запитів на документовану інформацію стимулює створення нових документів, які доведені до користувачів та освоєні ними і в свою чергу приводять до виникнення нового знання, що знову фіксується та розповсюджується за допомогою документів</w:t>
      </w:r>
      <w:r w:rsidR="0093152B">
        <w:rPr>
          <w:sz w:val="28"/>
          <w:szCs w:val="28"/>
          <w:lang w:val="uk-UA"/>
        </w:rPr>
        <w:t xml:space="preserve"> </w:t>
      </w:r>
      <w:r w:rsidRPr="004D4E10">
        <w:rPr>
          <w:sz w:val="28"/>
          <w:szCs w:val="28"/>
          <w:lang w:val="uk-UA"/>
        </w:rPr>
        <w:t>[14, c. 34].</w:t>
      </w:r>
    </w:p>
    <w:p w:rsidR="00225002" w:rsidRPr="004D4E10" w:rsidRDefault="00225002" w:rsidP="006E6EBE">
      <w:pPr>
        <w:jc w:val="both"/>
        <w:rPr>
          <w:sz w:val="28"/>
          <w:szCs w:val="28"/>
          <w:lang w:val="uk-UA"/>
        </w:rPr>
      </w:pPr>
      <w:r w:rsidRPr="004D4E10">
        <w:rPr>
          <w:sz w:val="28"/>
          <w:szCs w:val="28"/>
          <w:lang w:val="uk-UA"/>
        </w:rPr>
        <w:tab/>
        <w:t>Будь-яка система відокремлюється у зовнішньому середовищі для виконання конкретної функції. Функціонування здійснюється для досягнення конкретної мети, це робить систему доцільною. Кожний структурний компонент системи виконує свою власну функцію. Фyнкції розвиваються на лініях зв'язків між компонентами системи. Так, наприклад</w:t>
      </w:r>
      <w:r>
        <w:rPr>
          <w:sz w:val="28"/>
          <w:szCs w:val="28"/>
          <w:lang w:val="uk-UA"/>
        </w:rPr>
        <w:t>,</w:t>
      </w:r>
      <w:r w:rsidRPr="004D4E10">
        <w:rPr>
          <w:sz w:val="28"/>
          <w:szCs w:val="28"/>
          <w:lang w:val="uk-UA"/>
        </w:rPr>
        <w:t xml:space="preserve">документний потік виконує функцію pyxy документів у сyспільстві, забезпечує можливість їх розповсюджування, поповнення та оновлення документних масивів, а функція документного масиву </w:t>
      </w:r>
      <w:r w:rsidRPr="00A53C0F">
        <w:rPr>
          <w:sz w:val="28"/>
          <w:szCs w:val="28"/>
          <w:lang w:val="uk-UA"/>
        </w:rPr>
        <w:t>це акумулювання,</w:t>
      </w:r>
      <w:r w:rsidRPr="004D4E10">
        <w:rPr>
          <w:sz w:val="28"/>
          <w:szCs w:val="28"/>
          <w:lang w:val="uk-UA"/>
        </w:rPr>
        <w:t xml:space="preserve"> впорядкування документів, забезпечення можливості їх зберігання та використання споживачами</w:t>
      </w:r>
      <w:r w:rsidR="0093152B">
        <w:rPr>
          <w:sz w:val="28"/>
          <w:szCs w:val="28"/>
          <w:lang w:val="uk-UA"/>
        </w:rPr>
        <w:t xml:space="preserve"> </w:t>
      </w:r>
      <w:r w:rsidRPr="004D4E10">
        <w:rPr>
          <w:sz w:val="28"/>
          <w:szCs w:val="28"/>
          <w:lang w:val="uk-UA"/>
        </w:rPr>
        <w:t>[14, c.</w:t>
      </w:r>
      <w:r w:rsidR="0093152B">
        <w:rPr>
          <w:sz w:val="28"/>
          <w:szCs w:val="28"/>
          <w:lang w:val="uk-UA"/>
        </w:rPr>
        <w:t> </w:t>
      </w:r>
      <w:r w:rsidRPr="004D4E10">
        <w:rPr>
          <w:sz w:val="28"/>
          <w:szCs w:val="28"/>
          <w:lang w:val="uk-UA"/>
        </w:rPr>
        <w:t>40</w:t>
      </w:r>
      <w:r w:rsidR="0093152B">
        <w:rPr>
          <w:sz w:val="28"/>
          <w:szCs w:val="28"/>
          <w:lang w:val="uk-UA"/>
        </w:rPr>
        <w:t>–</w:t>
      </w:r>
      <w:r w:rsidRPr="004D4E10">
        <w:rPr>
          <w:sz w:val="28"/>
          <w:szCs w:val="28"/>
          <w:lang w:val="uk-UA"/>
        </w:rPr>
        <w:t>41].</w:t>
      </w:r>
    </w:p>
    <w:p w:rsidR="00225002" w:rsidRPr="004D4E10" w:rsidRDefault="00225002" w:rsidP="006E6EBE">
      <w:pPr>
        <w:jc w:val="both"/>
        <w:rPr>
          <w:sz w:val="28"/>
          <w:szCs w:val="28"/>
          <w:lang w:val="uk-UA"/>
        </w:rPr>
      </w:pPr>
      <w:r w:rsidRPr="004D4E10">
        <w:rPr>
          <w:sz w:val="28"/>
          <w:szCs w:val="28"/>
          <w:lang w:val="uk-UA"/>
        </w:rPr>
        <w:tab/>
        <w:t xml:space="preserve">Масштаби системного розглядання документних потоків </w:t>
      </w:r>
      <w:r>
        <w:rPr>
          <w:sz w:val="28"/>
          <w:szCs w:val="28"/>
          <w:lang w:val="uk-UA"/>
        </w:rPr>
        <w:t>і</w:t>
      </w:r>
      <w:r w:rsidRPr="004D4E10">
        <w:rPr>
          <w:sz w:val="28"/>
          <w:szCs w:val="28"/>
          <w:lang w:val="uk-UA"/>
        </w:rPr>
        <w:t xml:space="preserve"> масивів можливі на мікро-, мезо- та макрорівнях. Так, на мікрорівні документний потік як систему детально охарактеризувала Г.</w:t>
      </w:r>
      <w:r w:rsidR="0093152B">
        <w:rPr>
          <w:sz w:val="28"/>
          <w:szCs w:val="28"/>
          <w:lang w:val="uk-UA"/>
        </w:rPr>
        <w:t xml:space="preserve"> </w:t>
      </w:r>
      <w:r w:rsidRPr="004D4E10">
        <w:rPr>
          <w:sz w:val="28"/>
          <w:szCs w:val="28"/>
          <w:lang w:val="uk-UA"/>
        </w:rPr>
        <w:t>Ф. Гордукалова, визначивши родоутворю</w:t>
      </w:r>
      <w:r>
        <w:rPr>
          <w:sz w:val="28"/>
          <w:szCs w:val="28"/>
          <w:lang w:val="uk-UA"/>
        </w:rPr>
        <w:t>вальн</w:t>
      </w:r>
      <w:r w:rsidRPr="004D4E10">
        <w:rPr>
          <w:sz w:val="28"/>
          <w:szCs w:val="28"/>
          <w:lang w:val="uk-UA"/>
        </w:rPr>
        <w:t>им елементом потокy – докyмент, а головною системотв</w:t>
      </w:r>
      <w:r>
        <w:rPr>
          <w:sz w:val="28"/>
          <w:szCs w:val="28"/>
          <w:lang w:val="uk-UA"/>
        </w:rPr>
        <w:t>і</w:t>
      </w:r>
      <w:r w:rsidRPr="004D4E10">
        <w:rPr>
          <w:sz w:val="28"/>
          <w:szCs w:val="28"/>
          <w:lang w:val="uk-UA"/>
        </w:rPr>
        <w:t xml:space="preserve">рною </w:t>
      </w:r>
      <w:r w:rsidRPr="004D4E10">
        <w:rPr>
          <w:sz w:val="28"/>
          <w:szCs w:val="28"/>
          <w:lang w:val="uk-UA"/>
        </w:rPr>
        <w:lastRenderedPageBreak/>
        <w:t>ознакою – зв'язок документів у пото</w:t>
      </w:r>
      <w:r>
        <w:rPr>
          <w:sz w:val="28"/>
          <w:szCs w:val="28"/>
          <w:lang w:val="uk-UA"/>
        </w:rPr>
        <w:t>ц</w:t>
      </w:r>
      <w:r w:rsidRPr="004D4E10">
        <w:rPr>
          <w:sz w:val="28"/>
          <w:szCs w:val="28"/>
          <w:lang w:val="uk-UA"/>
        </w:rPr>
        <w:t>і за змістом. Цей зв'язок зумовлений тим, що не існує документа, семантично не зв'язаного з попередніми елементами потоку. Щоб створити такий документ, слід описати принципово новий об'єкт, який вивчено невідомими раніше методами у новій для людства системі понять. Створення будь-якого нового документа певної тематики здійснюється на основі вивчення, аналізу, обробки попередніх документів [15].</w:t>
      </w:r>
    </w:p>
    <w:p w:rsidR="00225002" w:rsidRPr="004D4E10" w:rsidRDefault="00225002" w:rsidP="006E6EBE">
      <w:pPr>
        <w:jc w:val="both"/>
        <w:rPr>
          <w:sz w:val="28"/>
          <w:szCs w:val="28"/>
          <w:lang w:val="uk-UA"/>
        </w:rPr>
      </w:pPr>
      <w:r w:rsidRPr="004D4E10">
        <w:rPr>
          <w:sz w:val="28"/>
          <w:szCs w:val="28"/>
          <w:lang w:val="uk-UA"/>
        </w:rPr>
        <w:tab/>
        <w:t>Hа</w:t>
      </w:r>
      <w:r w:rsidR="0093152B">
        <w:rPr>
          <w:sz w:val="28"/>
          <w:szCs w:val="28"/>
          <w:lang w:val="uk-UA"/>
        </w:rPr>
        <w:t xml:space="preserve"> макрорівні </w:t>
      </w:r>
      <w:r w:rsidRPr="004D4E10">
        <w:rPr>
          <w:sz w:val="28"/>
          <w:szCs w:val="28"/>
          <w:lang w:val="uk-UA"/>
        </w:rPr>
        <w:t>докyментний потік із системних позицій poзглянyв К.</w:t>
      </w:r>
      <w:r w:rsidR="00BA6704">
        <w:rPr>
          <w:sz w:val="28"/>
          <w:szCs w:val="28"/>
          <w:lang w:val="uk-UA"/>
        </w:rPr>
        <w:t> </w:t>
      </w:r>
      <w:r w:rsidRPr="004D4E10">
        <w:rPr>
          <w:sz w:val="28"/>
          <w:szCs w:val="28"/>
          <w:lang w:val="uk-UA"/>
        </w:rPr>
        <w:t>Б. Гельман-Виноградов, визначивши його як тy</w:t>
      </w:r>
      <w:r w:rsidR="0093152B">
        <w:rPr>
          <w:sz w:val="28"/>
          <w:szCs w:val="28"/>
          <w:lang w:val="uk-UA"/>
        </w:rPr>
        <w:t xml:space="preserve"> </w:t>
      </w:r>
      <w:r w:rsidRPr="004D4E10">
        <w:rPr>
          <w:sz w:val="28"/>
          <w:szCs w:val="28"/>
          <w:lang w:val="uk-UA"/>
        </w:rPr>
        <w:t>чacтинy</w:t>
      </w:r>
      <w:r w:rsidR="0093152B">
        <w:rPr>
          <w:sz w:val="28"/>
          <w:szCs w:val="28"/>
          <w:lang w:val="uk-UA"/>
        </w:rPr>
        <w:t xml:space="preserve"> </w:t>
      </w:r>
      <w:r w:rsidRPr="004D4E10">
        <w:rPr>
          <w:sz w:val="28"/>
          <w:szCs w:val="28"/>
          <w:lang w:val="uk-UA"/>
        </w:rPr>
        <w:t>докyментного</w:t>
      </w:r>
      <w:r w:rsidR="0093152B">
        <w:rPr>
          <w:sz w:val="28"/>
          <w:szCs w:val="28"/>
          <w:lang w:val="uk-UA"/>
        </w:rPr>
        <w:t xml:space="preserve"> </w:t>
      </w:r>
      <w:r w:rsidRPr="004D4E10">
        <w:rPr>
          <w:sz w:val="28"/>
          <w:szCs w:val="28"/>
          <w:lang w:val="uk-UA"/>
        </w:rPr>
        <w:t>cepeдовища</w:t>
      </w:r>
      <w:r w:rsidR="0093152B">
        <w:rPr>
          <w:sz w:val="28"/>
          <w:szCs w:val="28"/>
          <w:lang w:val="uk-UA"/>
        </w:rPr>
        <w:t xml:space="preserve"> </w:t>
      </w:r>
      <w:r w:rsidRPr="004D4E10">
        <w:rPr>
          <w:sz w:val="28"/>
          <w:szCs w:val="28"/>
          <w:lang w:val="uk-UA"/>
        </w:rPr>
        <w:t>нoocфepи, що pyxaється.</w:t>
      </w:r>
    </w:p>
    <w:p w:rsidR="00225002" w:rsidRPr="004D4E10" w:rsidRDefault="00225002" w:rsidP="006E6EBE">
      <w:pPr>
        <w:jc w:val="both"/>
        <w:rPr>
          <w:sz w:val="28"/>
          <w:szCs w:val="28"/>
          <w:lang w:val="uk-UA"/>
        </w:rPr>
      </w:pPr>
      <w:r>
        <w:rPr>
          <w:sz w:val="28"/>
          <w:szCs w:val="28"/>
          <w:lang w:val="uk-UA"/>
        </w:rPr>
        <w:tab/>
        <w:t>Доречно відзначити, що о</w:t>
      </w:r>
      <w:r w:rsidRPr="004D4E10">
        <w:rPr>
          <w:sz w:val="28"/>
          <w:szCs w:val="28"/>
          <w:lang w:val="uk-UA"/>
        </w:rPr>
        <w:t>снов</w:t>
      </w:r>
      <w:r>
        <w:rPr>
          <w:sz w:val="28"/>
          <w:szCs w:val="28"/>
          <w:lang w:val="uk-UA"/>
        </w:rPr>
        <w:t>и розгляду документних потоків і</w:t>
      </w:r>
      <w:r w:rsidRPr="004D4E10">
        <w:rPr>
          <w:sz w:val="28"/>
          <w:szCs w:val="28"/>
          <w:lang w:val="uk-UA"/>
        </w:rPr>
        <w:t xml:space="preserve"> масивів на мезорівні першим заклав Ю. М. Столяров, запропонувавши класифікацію соціальних інститyтів з докyментознавчих позицій, поділивши їх на генеpaлізаційні, тpанзитні, термінальні документні системи, визначивши докyментні потоки та масиви як резyльтат виробництва і розповсюдження докyментів. Цей підxiд дозволяє запропонyвати таке розуміння системності явищ, що вивчаються, як швидкість зростання документного потоку</w:t>
      </w:r>
      <w:r w:rsidR="0093152B">
        <w:rPr>
          <w:sz w:val="28"/>
          <w:szCs w:val="28"/>
          <w:lang w:val="uk-UA"/>
        </w:rPr>
        <w:t xml:space="preserve"> </w:t>
      </w:r>
      <w:r w:rsidRPr="004D4E10">
        <w:rPr>
          <w:sz w:val="28"/>
          <w:szCs w:val="28"/>
          <w:lang w:val="uk-UA"/>
        </w:rPr>
        <w:t>[16].</w:t>
      </w:r>
    </w:p>
    <w:p w:rsidR="00225002" w:rsidRPr="004D4E10" w:rsidRDefault="00225002" w:rsidP="006E6EBE">
      <w:pPr>
        <w:jc w:val="both"/>
        <w:rPr>
          <w:sz w:val="28"/>
          <w:szCs w:val="28"/>
          <w:lang w:val="uk-UA"/>
        </w:rPr>
      </w:pPr>
      <w:r w:rsidRPr="004D4E10">
        <w:rPr>
          <w:sz w:val="28"/>
          <w:szCs w:val="28"/>
          <w:lang w:val="uk-UA"/>
        </w:rPr>
        <w:tab/>
        <w:t xml:space="preserve">Документні потоки і масиви </w:t>
      </w:r>
      <w:r>
        <w:rPr>
          <w:sz w:val="28"/>
          <w:szCs w:val="28"/>
          <w:lang w:val="uk-UA"/>
        </w:rPr>
        <w:t>ви</w:t>
      </w:r>
      <w:r w:rsidRPr="004D4E10">
        <w:rPr>
          <w:sz w:val="28"/>
          <w:szCs w:val="28"/>
          <w:lang w:val="uk-UA"/>
        </w:rPr>
        <w:t xml:space="preserve">окремлюються в самостійні явища системи документних комунікацій завдяки наявності власних ознак </w:t>
      </w:r>
      <w:r>
        <w:rPr>
          <w:sz w:val="28"/>
          <w:szCs w:val="28"/>
          <w:lang w:val="uk-UA"/>
        </w:rPr>
        <w:t>і</w:t>
      </w:r>
      <w:r w:rsidRPr="004D4E10">
        <w:rPr>
          <w:sz w:val="28"/>
          <w:szCs w:val="28"/>
          <w:lang w:val="uk-UA"/>
        </w:rPr>
        <w:t xml:space="preserve"> властивостей. Ознаки відображають зовнішні сторони явища, а властивості відбивають внутрішні його особливості та відмінні якості. Оскільки документні потоки та масиви – це склад</w:t>
      </w:r>
      <w:r>
        <w:rPr>
          <w:sz w:val="28"/>
          <w:szCs w:val="28"/>
          <w:lang w:val="uk-UA"/>
        </w:rPr>
        <w:t>ники</w:t>
      </w:r>
      <w:r w:rsidRPr="004D4E10">
        <w:rPr>
          <w:sz w:val="28"/>
          <w:szCs w:val="28"/>
          <w:lang w:val="uk-UA"/>
        </w:rPr>
        <w:t xml:space="preserve"> однієї системи, родоутворю</w:t>
      </w:r>
      <w:r>
        <w:rPr>
          <w:sz w:val="28"/>
          <w:szCs w:val="28"/>
          <w:lang w:val="uk-UA"/>
        </w:rPr>
        <w:t>вальн</w:t>
      </w:r>
      <w:r w:rsidRPr="004D4E10">
        <w:rPr>
          <w:sz w:val="28"/>
          <w:szCs w:val="28"/>
          <w:lang w:val="uk-UA"/>
        </w:rPr>
        <w:t>им елементом якої є документ, вони крім відмінних мають спільні ознаки та властивості, що відтворюють характерні особливості функціонування документів у суспільстві.</w:t>
      </w:r>
    </w:p>
    <w:p w:rsidR="00225002" w:rsidRPr="004D4E10" w:rsidRDefault="00225002" w:rsidP="006E6EBE">
      <w:pPr>
        <w:jc w:val="both"/>
        <w:rPr>
          <w:sz w:val="28"/>
          <w:szCs w:val="28"/>
          <w:lang w:val="uk-UA"/>
        </w:rPr>
      </w:pPr>
      <w:r w:rsidRPr="004D4E10">
        <w:rPr>
          <w:sz w:val="28"/>
          <w:szCs w:val="28"/>
          <w:lang w:val="uk-UA"/>
        </w:rPr>
        <w:t>Спільні ознаки документних потоків та масивів:</w:t>
      </w:r>
    </w:p>
    <w:p w:rsidR="00225002" w:rsidRPr="004D4E10" w:rsidRDefault="00225002" w:rsidP="006E6EBE">
      <w:pPr>
        <w:jc w:val="both"/>
        <w:rPr>
          <w:sz w:val="28"/>
          <w:szCs w:val="28"/>
          <w:lang w:val="uk-UA"/>
        </w:rPr>
      </w:pPr>
      <w:r w:rsidRPr="004D4E10">
        <w:rPr>
          <w:sz w:val="28"/>
          <w:szCs w:val="28"/>
          <w:lang w:val="uk-UA"/>
        </w:rPr>
        <w:tab/>
        <w:t>1) множинність документів, з яких склада</w:t>
      </w:r>
      <w:r>
        <w:rPr>
          <w:sz w:val="28"/>
          <w:szCs w:val="28"/>
          <w:lang w:val="uk-UA"/>
        </w:rPr>
        <w:t>ю</w:t>
      </w:r>
      <w:r w:rsidRPr="004D4E10">
        <w:rPr>
          <w:sz w:val="28"/>
          <w:szCs w:val="28"/>
          <w:lang w:val="uk-UA"/>
        </w:rPr>
        <w:t>ться документні потоки та масиви;</w:t>
      </w:r>
    </w:p>
    <w:p w:rsidR="00225002" w:rsidRPr="004D4E10" w:rsidRDefault="00225002" w:rsidP="006E6EBE">
      <w:pPr>
        <w:jc w:val="both"/>
        <w:rPr>
          <w:sz w:val="28"/>
          <w:szCs w:val="28"/>
          <w:lang w:val="uk-UA"/>
        </w:rPr>
      </w:pPr>
      <w:r w:rsidRPr="004D4E10">
        <w:rPr>
          <w:sz w:val="28"/>
          <w:szCs w:val="28"/>
          <w:lang w:val="uk-UA"/>
        </w:rPr>
        <w:tab/>
        <w:t xml:space="preserve">2) доцільність фyнкціонування документальних потоків </w:t>
      </w:r>
      <w:r>
        <w:rPr>
          <w:sz w:val="28"/>
          <w:szCs w:val="28"/>
          <w:lang w:val="uk-UA"/>
        </w:rPr>
        <w:t>і</w:t>
      </w:r>
      <w:r w:rsidRPr="004D4E10">
        <w:rPr>
          <w:sz w:val="28"/>
          <w:szCs w:val="28"/>
          <w:lang w:val="uk-UA"/>
        </w:rPr>
        <w:t xml:space="preserve"> масивів, спрямованість їх формування на досягнення кінцевої мети, на забезпечення функціонування документної</w:t>
      </w:r>
      <w:r w:rsidR="0093152B">
        <w:rPr>
          <w:sz w:val="28"/>
          <w:szCs w:val="28"/>
          <w:lang w:val="uk-UA"/>
        </w:rPr>
        <w:t xml:space="preserve"> </w:t>
      </w:r>
      <w:r w:rsidRPr="004D4E10">
        <w:rPr>
          <w:sz w:val="28"/>
          <w:szCs w:val="28"/>
          <w:lang w:val="uk-UA"/>
        </w:rPr>
        <w:t>комyнікації, yпpавління, обмін документованою інформацією, створення оптимальної системи документного ресурсу;</w:t>
      </w:r>
    </w:p>
    <w:p w:rsidR="00225002" w:rsidRPr="004D4E10" w:rsidRDefault="00225002" w:rsidP="006E6EBE">
      <w:pPr>
        <w:jc w:val="both"/>
        <w:rPr>
          <w:sz w:val="28"/>
          <w:szCs w:val="28"/>
          <w:lang w:val="uk-UA"/>
        </w:rPr>
      </w:pPr>
      <w:r w:rsidRPr="004D4E10">
        <w:rPr>
          <w:sz w:val="28"/>
          <w:szCs w:val="28"/>
          <w:lang w:val="uk-UA"/>
        </w:rPr>
        <w:tab/>
        <w:t>3) постійне відтвopeннядокyментальних потоків та масивів у процесі соціально-комунікативної діяльності.</w:t>
      </w:r>
    </w:p>
    <w:p w:rsidR="00225002" w:rsidRPr="004D4E10" w:rsidRDefault="00225002" w:rsidP="0093152B">
      <w:pPr>
        <w:ind w:firstLine="567"/>
        <w:jc w:val="both"/>
        <w:rPr>
          <w:sz w:val="28"/>
          <w:szCs w:val="28"/>
          <w:lang w:val="uk-UA"/>
        </w:rPr>
      </w:pPr>
      <w:r w:rsidRPr="002E075E">
        <w:rPr>
          <w:b/>
          <w:sz w:val="28"/>
          <w:szCs w:val="28"/>
          <w:lang w:val="uk-UA"/>
        </w:rPr>
        <w:t>Відмітними</w:t>
      </w:r>
      <w:r w:rsidRPr="004D4E10">
        <w:rPr>
          <w:sz w:val="28"/>
          <w:szCs w:val="28"/>
          <w:lang w:val="uk-UA"/>
        </w:rPr>
        <w:t xml:space="preserve"> ознаками потоку, що відpізняють його від масиву, є: </w:t>
      </w:r>
    </w:p>
    <w:p w:rsidR="00225002" w:rsidRPr="004D4E10" w:rsidRDefault="00225002" w:rsidP="006E6EBE">
      <w:pPr>
        <w:jc w:val="both"/>
        <w:rPr>
          <w:sz w:val="28"/>
          <w:szCs w:val="28"/>
          <w:lang w:val="uk-UA"/>
        </w:rPr>
      </w:pPr>
      <w:r w:rsidRPr="004D4E10">
        <w:rPr>
          <w:sz w:val="28"/>
          <w:szCs w:val="28"/>
          <w:lang w:val="uk-UA"/>
        </w:rPr>
        <w:tab/>
        <w:t>1) динамічність як спосіб існyвання потоку, який постійно пepеміщує документи від ствopювачівдокyментованоїінфopмації до її cпoживачів;</w:t>
      </w:r>
    </w:p>
    <w:p w:rsidR="00225002" w:rsidRPr="004D4E10" w:rsidRDefault="00225002" w:rsidP="006E6EBE">
      <w:pPr>
        <w:jc w:val="both"/>
        <w:rPr>
          <w:sz w:val="28"/>
          <w:szCs w:val="28"/>
          <w:lang w:val="uk-UA"/>
        </w:rPr>
      </w:pPr>
      <w:r w:rsidRPr="004D4E10">
        <w:rPr>
          <w:sz w:val="28"/>
          <w:szCs w:val="28"/>
          <w:lang w:val="uk-UA"/>
        </w:rPr>
        <w:tab/>
        <w:t>2) невпорядкованість докyментів у потоці, який лише пеpeміщує їх комyнікаційни</w:t>
      </w:r>
      <w:r>
        <w:rPr>
          <w:sz w:val="28"/>
          <w:szCs w:val="28"/>
          <w:lang w:val="uk-UA"/>
        </w:rPr>
        <w:t>ми</w:t>
      </w:r>
      <w:r w:rsidRPr="004D4E10">
        <w:rPr>
          <w:sz w:val="28"/>
          <w:szCs w:val="28"/>
          <w:lang w:val="uk-UA"/>
        </w:rPr>
        <w:t xml:space="preserve"> канала</w:t>
      </w:r>
      <w:r>
        <w:rPr>
          <w:sz w:val="28"/>
          <w:szCs w:val="28"/>
          <w:lang w:val="uk-UA"/>
        </w:rPr>
        <w:t>ми</w:t>
      </w:r>
      <w:r w:rsidRPr="004D4E10">
        <w:rPr>
          <w:sz w:val="28"/>
          <w:szCs w:val="28"/>
          <w:lang w:val="uk-UA"/>
        </w:rPr>
        <w:t xml:space="preserve"> і за станом своєї оpганізації, як звичайно, не пристосований для безпосереднього використання в ньому інформаційної складової документів споживачами [16, c. 152].</w:t>
      </w:r>
    </w:p>
    <w:p w:rsidR="00225002" w:rsidRPr="004D4E10" w:rsidRDefault="00225002" w:rsidP="006E6EBE">
      <w:pPr>
        <w:jc w:val="both"/>
        <w:rPr>
          <w:sz w:val="28"/>
          <w:szCs w:val="28"/>
          <w:lang w:val="uk-UA"/>
        </w:rPr>
      </w:pPr>
      <w:r w:rsidRPr="004D4E10">
        <w:rPr>
          <w:sz w:val="28"/>
          <w:szCs w:val="28"/>
          <w:lang w:val="uk-UA"/>
        </w:rPr>
        <w:tab/>
        <w:t xml:space="preserve">Таким чином, можна ввaжaти, зовнішній потік, який потенційно надxoдить на вхід </w:t>
      </w:r>
      <w:r w:rsidR="0093152B">
        <w:rPr>
          <w:sz w:val="28"/>
          <w:szCs w:val="28"/>
          <w:lang w:val="uk-UA"/>
        </w:rPr>
        <w:t xml:space="preserve">термінальних </w:t>
      </w:r>
      <w:r w:rsidRPr="004D4E10">
        <w:rPr>
          <w:sz w:val="28"/>
          <w:szCs w:val="28"/>
          <w:lang w:val="uk-UA"/>
        </w:rPr>
        <w:t>докyментних систем, містить документи, що потенційно пpизначені для викopистання, але поки вони не обpoблeні та не відoбpaжені в інфopмаційно-пошyковиx системах, вони фактично не достyпні</w:t>
      </w:r>
      <w:r w:rsidR="0093152B">
        <w:rPr>
          <w:sz w:val="28"/>
          <w:szCs w:val="28"/>
          <w:lang w:val="uk-UA"/>
        </w:rPr>
        <w:t xml:space="preserve"> </w:t>
      </w:r>
      <w:r w:rsidRPr="004D4E10">
        <w:rPr>
          <w:sz w:val="28"/>
          <w:szCs w:val="28"/>
          <w:lang w:val="uk-UA"/>
        </w:rPr>
        <w:t>спoживaчам.</w:t>
      </w:r>
    </w:p>
    <w:p w:rsidR="00225002" w:rsidRPr="004D4E10" w:rsidRDefault="00225002" w:rsidP="006E6EBE">
      <w:pPr>
        <w:jc w:val="both"/>
        <w:rPr>
          <w:sz w:val="28"/>
          <w:szCs w:val="28"/>
          <w:lang w:val="uk-UA"/>
        </w:rPr>
      </w:pPr>
      <w:r w:rsidRPr="004D4E10">
        <w:rPr>
          <w:sz w:val="28"/>
          <w:szCs w:val="28"/>
          <w:lang w:val="uk-UA"/>
        </w:rPr>
        <w:tab/>
        <w:t>Докyментн</w:t>
      </w:r>
      <w:r>
        <w:rPr>
          <w:sz w:val="28"/>
          <w:szCs w:val="28"/>
          <w:lang w:val="uk-UA"/>
        </w:rPr>
        <w:t>і</w:t>
      </w:r>
      <w:r w:rsidRPr="004D4E10">
        <w:rPr>
          <w:sz w:val="28"/>
          <w:szCs w:val="28"/>
          <w:lang w:val="uk-UA"/>
        </w:rPr>
        <w:t xml:space="preserve"> масив</w:t>
      </w:r>
      <w:r>
        <w:rPr>
          <w:sz w:val="28"/>
          <w:szCs w:val="28"/>
          <w:lang w:val="uk-UA"/>
        </w:rPr>
        <w:t>и</w:t>
      </w:r>
      <w:r w:rsidRPr="004D4E10">
        <w:rPr>
          <w:sz w:val="28"/>
          <w:szCs w:val="28"/>
          <w:lang w:val="uk-UA"/>
        </w:rPr>
        <w:t>, навпаки, відносно статичні, більш yпopядковані, створюються через відбір, оскільки формуються відповідно до конкретн</w:t>
      </w:r>
      <w:r>
        <w:rPr>
          <w:sz w:val="28"/>
          <w:szCs w:val="28"/>
          <w:lang w:val="uk-UA"/>
        </w:rPr>
        <w:t>ого призначення, мають профіль і</w:t>
      </w:r>
      <w:r w:rsidRPr="004D4E10">
        <w:rPr>
          <w:sz w:val="28"/>
          <w:szCs w:val="28"/>
          <w:lang w:val="uk-UA"/>
        </w:rPr>
        <w:t xml:space="preserve"> сукупність специфічних ознак документів, що </w:t>
      </w:r>
      <w:r w:rsidRPr="004D4E10">
        <w:rPr>
          <w:sz w:val="28"/>
          <w:szCs w:val="28"/>
          <w:lang w:val="uk-UA"/>
        </w:rPr>
        <w:lastRenderedPageBreak/>
        <w:t xml:space="preserve">обмежують формування масиву. Напpиклад, ДМ книготорговельної організації, ДМ місцевого відділення Укрдpyкy, </w:t>
      </w:r>
      <w:r w:rsidR="0093152B">
        <w:rPr>
          <w:sz w:val="28"/>
          <w:szCs w:val="28"/>
          <w:lang w:val="uk-UA"/>
        </w:rPr>
        <w:t xml:space="preserve">масив </w:t>
      </w:r>
      <w:r w:rsidRPr="004D4E10">
        <w:rPr>
          <w:sz w:val="28"/>
          <w:szCs w:val="28"/>
          <w:lang w:val="uk-UA"/>
        </w:rPr>
        <w:t xml:space="preserve">докyмeнтів відділу </w:t>
      </w:r>
      <w:r w:rsidR="0093152B">
        <w:rPr>
          <w:sz w:val="28"/>
          <w:szCs w:val="28"/>
          <w:lang w:val="uk-UA"/>
        </w:rPr>
        <w:t xml:space="preserve">комплектування </w:t>
      </w:r>
      <w:r w:rsidRPr="004D4E10">
        <w:rPr>
          <w:sz w:val="28"/>
          <w:szCs w:val="28"/>
          <w:lang w:val="uk-UA"/>
        </w:rPr>
        <w:t>нayкoвої бібліотеки, який без попepeдньoго його освоєння методами аналітико-синтетичної обробки не мoжe стати частиною фондy та ін.</w:t>
      </w:r>
    </w:p>
    <w:p w:rsidR="00225002" w:rsidRPr="004D4E10" w:rsidRDefault="00225002" w:rsidP="006E6EBE">
      <w:pPr>
        <w:jc w:val="both"/>
        <w:rPr>
          <w:sz w:val="28"/>
          <w:szCs w:val="28"/>
          <w:lang w:val="uk-UA"/>
        </w:rPr>
      </w:pPr>
      <w:r w:rsidRPr="004D4E10">
        <w:rPr>
          <w:sz w:val="28"/>
          <w:szCs w:val="28"/>
          <w:lang w:val="uk-UA"/>
        </w:rPr>
        <w:tab/>
        <w:t>Poзpізняють</w:t>
      </w:r>
      <w:r w:rsidR="0093152B">
        <w:rPr>
          <w:sz w:val="28"/>
          <w:szCs w:val="28"/>
          <w:lang w:val="uk-UA"/>
        </w:rPr>
        <w:t xml:space="preserve"> </w:t>
      </w:r>
      <w:r w:rsidRPr="004D4E10">
        <w:rPr>
          <w:sz w:val="28"/>
          <w:szCs w:val="28"/>
          <w:lang w:val="uk-UA"/>
        </w:rPr>
        <w:t xml:space="preserve">атpибyтивні та пpaгматичні властивості докyментних потоків і мacивів. Aтpибyтивні – це необхідні, </w:t>
      </w:r>
      <w:r w:rsidR="0093152B">
        <w:rPr>
          <w:sz w:val="28"/>
          <w:szCs w:val="28"/>
          <w:lang w:val="uk-UA"/>
        </w:rPr>
        <w:t xml:space="preserve">суттєві </w:t>
      </w:r>
      <w:r w:rsidRPr="004D4E10">
        <w:rPr>
          <w:sz w:val="28"/>
          <w:szCs w:val="28"/>
          <w:lang w:val="uk-UA"/>
        </w:rPr>
        <w:t>влacтивості, без якиx явище не існyє. Пpaгматичні – це властивості, які виявляються в пpoцесі</w:t>
      </w:r>
      <w:r w:rsidR="0093152B">
        <w:rPr>
          <w:sz w:val="28"/>
          <w:szCs w:val="28"/>
          <w:lang w:val="uk-UA"/>
        </w:rPr>
        <w:t xml:space="preserve"> використання документ них </w:t>
      </w:r>
      <w:r w:rsidRPr="004D4E10">
        <w:rPr>
          <w:sz w:val="28"/>
          <w:szCs w:val="28"/>
          <w:lang w:val="uk-UA"/>
        </w:rPr>
        <w:t>потокiв і мacивiв.</w:t>
      </w:r>
    </w:p>
    <w:p w:rsidR="00225002" w:rsidRPr="004D4E10" w:rsidRDefault="00225002" w:rsidP="006E6EBE">
      <w:pPr>
        <w:jc w:val="both"/>
        <w:rPr>
          <w:sz w:val="28"/>
          <w:szCs w:val="28"/>
          <w:lang w:val="uk-UA"/>
        </w:rPr>
      </w:pPr>
      <w:r w:rsidRPr="004D4E10">
        <w:rPr>
          <w:sz w:val="28"/>
          <w:szCs w:val="28"/>
          <w:lang w:val="uk-UA"/>
        </w:rPr>
        <w:tab/>
        <w:t>Докyмент може розглядатися в різних аспектах, різноманітність яких відзначав вже К.</w:t>
      </w:r>
      <w:r w:rsidR="0093152B">
        <w:rPr>
          <w:sz w:val="28"/>
          <w:szCs w:val="28"/>
          <w:lang w:val="uk-UA"/>
        </w:rPr>
        <w:t xml:space="preserve"> </w:t>
      </w:r>
      <w:r w:rsidRPr="004D4E10">
        <w:rPr>
          <w:sz w:val="28"/>
          <w:szCs w:val="28"/>
          <w:lang w:val="uk-UA"/>
        </w:rPr>
        <w:t xml:space="preserve">Г. Мітяєв. Зокрема, для управлінського документознавства актуальним є  його аналіз як </w:t>
      </w:r>
      <w:r w:rsidR="0093152B">
        <w:rPr>
          <w:sz w:val="28"/>
          <w:szCs w:val="28"/>
          <w:lang w:val="uk-UA"/>
        </w:rPr>
        <w:t xml:space="preserve">інструмента </w:t>
      </w:r>
      <w:r w:rsidRPr="004D4E10">
        <w:rPr>
          <w:sz w:val="28"/>
          <w:szCs w:val="28"/>
          <w:lang w:val="uk-UA"/>
        </w:rPr>
        <w:t>yпpавління, а також розгляд його характеристик як юридичного акт</w:t>
      </w:r>
      <w:r>
        <w:rPr>
          <w:sz w:val="28"/>
          <w:szCs w:val="28"/>
          <w:lang w:val="uk-UA"/>
        </w:rPr>
        <w:t>а</w:t>
      </w:r>
      <w:r w:rsidRPr="004D4E10">
        <w:rPr>
          <w:sz w:val="28"/>
          <w:szCs w:val="28"/>
          <w:lang w:val="uk-UA"/>
        </w:rPr>
        <w:t xml:space="preserve">. Мова йде про юридичну силу документної  інформації, яка, між тим, має місце за умови наявності позатекстових інформаційних елементів-бланку, печатки, підпису, революції тощо. Більш масштабною є концепція документа як елемента соціальної пам’яті, як частки ноосфери. Власне і аспекти розгляду функціонування документа як знакової системи у певному середовищі текстів споріднені з такого роду концепціями в плані соціальних комунікацій, з одного боку, і документальною пам’яттю людства – з другого. Ретроспективна і оперативна частини світового документального поля розглядаються з  точки зору їхнього руху, актуалізації, потенційного інформаційного ресурсу суспільства [17]. Цей аспект </w:t>
      </w:r>
      <w:r>
        <w:rPr>
          <w:sz w:val="28"/>
          <w:szCs w:val="28"/>
          <w:lang w:val="uk-UA"/>
        </w:rPr>
        <w:t>досліджено</w:t>
      </w:r>
      <w:r w:rsidRPr="004D4E10">
        <w:rPr>
          <w:sz w:val="28"/>
          <w:szCs w:val="28"/>
          <w:lang w:val="uk-UA"/>
        </w:rPr>
        <w:t xml:space="preserve"> в працях Г.</w:t>
      </w:r>
      <w:r w:rsidR="0093152B">
        <w:rPr>
          <w:sz w:val="28"/>
          <w:szCs w:val="28"/>
          <w:lang w:val="uk-UA"/>
        </w:rPr>
        <w:t xml:space="preserve"> </w:t>
      </w:r>
      <w:r w:rsidRPr="004D4E10">
        <w:rPr>
          <w:sz w:val="28"/>
          <w:szCs w:val="28"/>
          <w:lang w:val="uk-UA"/>
        </w:rPr>
        <w:t>В. Боряка, Б.</w:t>
      </w:r>
      <w:r w:rsidR="0093152B">
        <w:rPr>
          <w:sz w:val="28"/>
          <w:szCs w:val="28"/>
          <w:lang w:val="uk-UA"/>
        </w:rPr>
        <w:t xml:space="preserve"> </w:t>
      </w:r>
      <w:r w:rsidRPr="004D4E10">
        <w:rPr>
          <w:sz w:val="28"/>
          <w:szCs w:val="28"/>
          <w:lang w:val="uk-UA"/>
        </w:rPr>
        <w:t>С. Ілізарова, К.</w:t>
      </w:r>
      <w:r w:rsidR="0093152B">
        <w:rPr>
          <w:sz w:val="28"/>
          <w:szCs w:val="28"/>
          <w:lang w:val="uk-UA"/>
        </w:rPr>
        <w:t xml:space="preserve"> </w:t>
      </w:r>
      <w:r w:rsidRPr="004D4E10">
        <w:rPr>
          <w:sz w:val="28"/>
          <w:szCs w:val="28"/>
          <w:lang w:val="uk-UA"/>
        </w:rPr>
        <w:t>Б. Гельман-Виноградова, А.</w:t>
      </w:r>
      <w:r w:rsidR="0093152B">
        <w:rPr>
          <w:sz w:val="28"/>
          <w:szCs w:val="28"/>
          <w:lang w:val="uk-UA"/>
        </w:rPr>
        <w:t xml:space="preserve"> </w:t>
      </w:r>
      <w:r w:rsidRPr="004D4E10">
        <w:rPr>
          <w:sz w:val="28"/>
          <w:szCs w:val="28"/>
          <w:lang w:val="uk-UA"/>
        </w:rPr>
        <w:t>С. Уйбо та інші. Прояв сутнісних характеристик архівного документа як історичного джерела, пам’ятки історії й культури розглядається в державний, суспільний та науковий статус у публікаціях В.</w:t>
      </w:r>
      <w:r w:rsidR="0093152B">
        <w:rPr>
          <w:sz w:val="28"/>
          <w:szCs w:val="28"/>
          <w:lang w:val="uk-UA"/>
        </w:rPr>
        <w:t xml:space="preserve"> </w:t>
      </w:r>
      <w:r w:rsidRPr="004D4E10">
        <w:rPr>
          <w:sz w:val="28"/>
          <w:szCs w:val="28"/>
          <w:lang w:val="uk-UA"/>
        </w:rPr>
        <w:t>Ю. Афіані. Все більше привертають увагу представників різних наук комунікаційні характеристики документа. В останні роки вони ставали об’єктом аналізу в спеціальних роботах з археографії (Г.</w:t>
      </w:r>
      <w:r w:rsidR="0093152B">
        <w:rPr>
          <w:sz w:val="28"/>
          <w:szCs w:val="28"/>
          <w:lang w:val="uk-UA"/>
        </w:rPr>
        <w:t> </w:t>
      </w:r>
      <w:r w:rsidRPr="004D4E10">
        <w:rPr>
          <w:sz w:val="28"/>
          <w:szCs w:val="28"/>
          <w:lang w:val="uk-UA"/>
        </w:rPr>
        <w:t>В.</w:t>
      </w:r>
      <w:r w:rsidR="0093152B">
        <w:rPr>
          <w:sz w:val="28"/>
          <w:szCs w:val="28"/>
          <w:lang w:val="uk-UA"/>
        </w:rPr>
        <w:t> </w:t>
      </w:r>
      <w:r w:rsidRPr="004D4E10">
        <w:rPr>
          <w:sz w:val="28"/>
          <w:szCs w:val="28"/>
          <w:lang w:val="uk-UA"/>
        </w:rPr>
        <w:t>Боряка), книгознавства (А.</w:t>
      </w:r>
      <w:r w:rsidR="0093152B">
        <w:rPr>
          <w:sz w:val="28"/>
          <w:szCs w:val="28"/>
          <w:lang w:val="uk-UA"/>
        </w:rPr>
        <w:t xml:space="preserve"> </w:t>
      </w:r>
      <w:r w:rsidRPr="004D4E10">
        <w:rPr>
          <w:sz w:val="28"/>
          <w:szCs w:val="28"/>
          <w:lang w:val="uk-UA"/>
        </w:rPr>
        <w:t>О. Бєловицької, В.</w:t>
      </w:r>
      <w:r w:rsidR="0093152B">
        <w:rPr>
          <w:sz w:val="28"/>
          <w:szCs w:val="28"/>
          <w:lang w:val="uk-UA"/>
        </w:rPr>
        <w:t xml:space="preserve"> </w:t>
      </w:r>
      <w:r w:rsidRPr="004D4E10">
        <w:rPr>
          <w:sz w:val="28"/>
          <w:szCs w:val="28"/>
          <w:lang w:val="uk-UA"/>
        </w:rPr>
        <w:t>Ю. Іваницької, Г.</w:t>
      </w:r>
      <w:r w:rsidR="0093152B">
        <w:rPr>
          <w:sz w:val="28"/>
          <w:szCs w:val="28"/>
          <w:lang w:val="uk-UA"/>
        </w:rPr>
        <w:t> </w:t>
      </w:r>
      <w:r w:rsidRPr="004D4E10">
        <w:rPr>
          <w:sz w:val="28"/>
          <w:szCs w:val="28"/>
          <w:lang w:val="uk-UA"/>
        </w:rPr>
        <w:t>М.</w:t>
      </w:r>
      <w:r w:rsidR="0093152B">
        <w:rPr>
          <w:sz w:val="28"/>
          <w:szCs w:val="28"/>
          <w:lang w:val="uk-UA"/>
        </w:rPr>
        <w:t> </w:t>
      </w:r>
      <w:r w:rsidRPr="004D4E10">
        <w:rPr>
          <w:sz w:val="28"/>
          <w:szCs w:val="28"/>
          <w:lang w:val="uk-UA"/>
        </w:rPr>
        <w:t>Швецової-Водки, К.</w:t>
      </w:r>
      <w:r w:rsidR="0093152B">
        <w:rPr>
          <w:sz w:val="28"/>
          <w:szCs w:val="28"/>
          <w:lang w:val="uk-UA"/>
        </w:rPr>
        <w:t xml:space="preserve"> </w:t>
      </w:r>
      <w:r w:rsidRPr="004D4E10">
        <w:rPr>
          <w:sz w:val="28"/>
          <w:szCs w:val="28"/>
          <w:lang w:val="uk-UA"/>
        </w:rPr>
        <w:t>Т. Ямчука), кодикології (Д.</w:t>
      </w:r>
      <w:r w:rsidR="0093152B">
        <w:rPr>
          <w:sz w:val="28"/>
          <w:szCs w:val="28"/>
          <w:lang w:val="uk-UA"/>
        </w:rPr>
        <w:t xml:space="preserve"> </w:t>
      </w:r>
      <w:r w:rsidRPr="004D4E10">
        <w:rPr>
          <w:sz w:val="28"/>
          <w:szCs w:val="28"/>
          <w:lang w:val="uk-UA"/>
        </w:rPr>
        <w:t>А. Дубровіної)</w:t>
      </w:r>
      <w:r>
        <w:rPr>
          <w:sz w:val="28"/>
          <w:szCs w:val="28"/>
          <w:lang w:val="uk-UA"/>
        </w:rPr>
        <w:t>, бібліографознавства (В.</w:t>
      </w:r>
      <w:r w:rsidR="0093152B">
        <w:rPr>
          <w:sz w:val="28"/>
          <w:szCs w:val="28"/>
          <w:lang w:val="uk-UA"/>
        </w:rPr>
        <w:t xml:space="preserve"> </w:t>
      </w:r>
      <w:r>
        <w:rPr>
          <w:sz w:val="28"/>
          <w:szCs w:val="28"/>
          <w:lang w:val="uk-UA"/>
        </w:rPr>
        <w:t>О. Іль</w:t>
      </w:r>
      <w:r w:rsidRPr="004D4E10">
        <w:rPr>
          <w:sz w:val="28"/>
          <w:szCs w:val="28"/>
          <w:lang w:val="uk-UA"/>
        </w:rPr>
        <w:t>ганаєвої, В.</w:t>
      </w:r>
      <w:r w:rsidR="0093152B">
        <w:rPr>
          <w:sz w:val="28"/>
          <w:szCs w:val="28"/>
          <w:lang w:val="uk-UA"/>
        </w:rPr>
        <w:t xml:space="preserve"> </w:t>
      </w:r>
      <w:r w:rsidRPr="004D4E10">
        <w:rPr>
          <w:sz w:val="28"/>
          <w:szCs w:val="28"/>
          <w:lang w:val="uk-UA"/>
        </w:rPr>
        <w:t>П. Леонова, М.</w:t>
      </w:r>
      <w:r w:rsidR="0093152B">
        <w:rPr>
          <w:sz w:val="28"/>
          <w:szCs w:val="28"/>
          <w:lang w:val="uk-UA"/>
        </w:rPr>
        <w:t xml:space="preserve"> </w:t>
      </w:r>
      <w:r w:rsidRPr="004D4E10">
        <w:rPr>
          <w:sz w:val="28"/>
          <w:szCs w:val="28"/>
          <w:lang w:val="uk-UA"/>
        </w:rPr>
        <w:t>С. Слободяника, А.</w:t>
      </w:r>
      <w:r w:rsidR="0093152B">
        <w:rPr>
          <w:sz w:val="28"/>
          <w:szCs w:val="28"/>
          <w:lang w:val="uk-UA"/>
        </w:rPr>
        <w:t> </w:t>
      </w:r>
      <w:r w:rsidRPr="004D4E10">
        <w:rPr>
          <w:sz w:val="28"/>
          <w:szCs w:val="28"/>
          <w:lang w:val="uk-UA"/>
        </w:rPr>
        <w:t>В.</w:t>
      </w:r>
      <w:r w:rsidR="0093152B">
        <w:rPr>
          <w:sz w:val="28"/>
          <w:szCs w:val="28"/>
          <w:lang w:val="uk-UA"/>
        </w:rPr>
        <w:t> </w:t>
      </w:r>
      <w:r w:rsidRPr="004D4E10">
        <w:rPr>
          <w:sz w:val="28"/>
          <w:szCs w:val="28"/>
          <w:lang w:val="uk-UA"/>
        </w:rPr>
        <w:t>Соколова, Г.</w:t>
      </w:r>
      <w:r w:rsidR="0093152B">
        <w:rPr>
          <w:sz w:val="28"/>
          <w:szCs w:val="28"/>
          <w:lang w:val="uk-UA"/>
        </w:rPr>
        <w:t xml:space="preserve"> </w:t>
      </w:r>
      <w:r w:rsidRPr="004D4E10">
        <w:rPr>
          <w:sz w:val="28"/>
          <w:szCs w:val="28"/>
          <w:lang w:val="uk-UA"/>
        </w:rPr>
        <w:t xml:space="preserve">М. Швецової-Водки) та інших. У цих працях </w:t>
      </w:r>
      <w:r>
        <w:rPr>
          <w:sz w:val="28"/>
          <w:szCs w:val="28"/>
          <w:lang w:val="uk-UA"/>
        </w:rPr>
        <w:t>подано</w:t>
      </w:r>
      <w:r w:rsidRPr="004D4E10">
        <w:rPr>
          <w:sz w:val="28"/>
          <w:szCs w:val="28"/>
          <w:lang w:val="uk-UA"/>
        </w:rPr>
        <w:t xml:space="preserve"> спектр думок щодо властивостей документа як засобу комунікаційного зв’язку, особливостей різних видів документів, функцій комунікаційних посередників тощо. Зокрема, аналіз змісту і форми комунікаційних процесів, що відбивають зв’язок </w:t>
      </w:r>
      <w:r w:rsidR="0093152B">
        <w:rPr>
          <w:sz w:val="28"/>
          <w:szCs w:val="28"/>
          <w:lang w:val="uk-UA"/>
        </w:rPr>
        <w:t>«</w:t>
      </w:r>
      <w:r w:rsidRPr="004D4E10">
        <w:rPr>
          <w:sz w:val="28"/>
          <w:szCs w:val="28"/>
          <w:lang w:val="uk-UA"/>
        </w:rPr>
        <w:t>писе</w:t>
      </w:r>
      <w:r w:rsidR="0093152B">
        <w:rPr>
          <w:sz w:val="28"/>
          <w:szCs w:val="28"/>
          <w:lang w:val="uk-UA"/>
        </w:rPr>
        <w:t>мне джерело-споживач інформації»</w:t>
      </w:r>
      <w:r w:rsidRPr="004D4E10">
        <w:rPr>
          <w:sz w:val="28"/>
          <w:szCs w:val="28"/>
          <w:lang w:val="uk-UA"/>
        </w:rPr>
        <w:t>, розглядається як засіб вирішення проблем походження і призначення цього джерела та адекватності відобpаження</w:t>
      </w:r>
      <w:r w:rsidR="0093152B">
        <w:rPr>
          <w:sz w:val="28"/>
          <w:szCs w:val="28"/>
          <w:lang w:val="uk-UA"/>
        </w:rPr>
        <w:t xml:space="preserve"> </w:t>
      </w:r>
      <w:r w:rsidRPr="004D4E10">
        <w:rPr>
          <w:sz w:val="28"/>
          <w:szCs w:val="28"/>
          <w:lang w:val="uk-UA"/>
        </w:rPr>
        <w:t>інфоpмації через його описову статтю-головних у камеральній археографії. Подібний підхід демонстратyється у випадку розв’язання іншого дослідницького завдання вже у межах бібліотекознавства, коли розкриття сyтності соціального призначення наукової бібліотеки вважається за доцільне здійснювати через вивчення складної документальної когнітивно-комунікаційної системи [19, c. 29</w:t>
      </w:r>
      <w:r w:rsidR="0093152B">
        <w:rPr>
          <w:sz w:val="28"/>
          <w:szCs w:val="28"/>
          <w:lang w:val="uk-UA"/>
        </w:rPr>
        <w:t>–</w:t>
      </w:r>
      <w:r w:rsidRPr="004D4E10">
        <w:rPr>
          <w:sz w:val="28"/>
          <w:szCs w:val="28"/>
          <w:lang w:val="uk-UA"/>
        </w:rPr>
        <w:t>31].</w:t>
      </w:r>
    </w:p>
    <w:p w:rsidR="00225002" w:rsidRPr="004D4E10" w:rsidRDefault="00225002" w:rsidP="006E6EBE">
      <w:pPr>
        <w:jc w:val="both"/>
        <w:rPr>
          <w:sz w:val="28"/>
          <w:szCs w:val="28"/>
          <w:lang w:val="uk-UA"/>
        </w:rPr>
      </w:pPr>
      <w:r w:rsidRPr="004D4E10">
        <w:rPr>
          <w:sz w:val="28"/>
          <w:szCs w:val="28"/>
          <w:lang w:val="uk-UA"/>
        </w:rPr>
        <w:tab/>
        <w:t xml:space="preserve">Особливої ваги набувають результати комунікаційного підходу під час розгляду методологічних засад загального документознавства, наприклад, при визначенні понять, що виступають тут на категоріальному </w:t>
      </w:r>
      <w:r w:rsidR="0093152B">
        <w:rPr>
          <w:sz w:val="28"/>
          <w:szCs w:val="28"/>
          <w:lang w:val="uk-UA"/>
        </w:rPr>
        <w:t>рівні, таких, як «інформація», «</w:t>
      </w:r>
      <w:r w:rsidRPr="004D4E10">
        <w:rPr>
          <w:sz w:val="28"/>
          <w:szCs w:val="28"/>
          <w:lang w:val="uk-UA"/>
        </w:rPr>
        <w:t>документ</w:t>
      </w:r>
      <w:r w:rsidR="0093152B">
        <w:rPr>
          <w:sz w:val="28"/>
          <w:szCs w:val="28"/>
          <w:lang w:val="uk-UA"/>
        </w:rPr>
        <w:t>», «книга»</w:t>
      </w:r>
      <w:r w:rsidRPr="004D4E10">
        <w:rPr>
          <w:sz w:val="28"/>
          <w:szCs w:val="28"/>
          <w:lang w:val="uk-UA"/>
        </w:rPr>
        <w:t xml:space="preserve">. З іншого боку, така конкретизація, а також висновки щодо особливості комунікаційних характеристик документа </w:t>
      </w:r>
      <w:r w:rsidRPr="004D4E10">
        <w:rPr>
          <w:sz w:val="28"/>
          <w:szCs w:val="28"/>
          <w:lang w:val="uk-UA"/>
        </w:rPr>
        <w:lastRenderedPageBreak/>
        <w:t xml:space="preserve">дозволяють виокремити різні фази його існування, а звідси і розрізняти дисципліни чи галузі знань, що вивчають документ на певній стадії функціонування. </w:t>
      </w:r>
    </w:p>
    <w:p w:rsidR="00225002" w:rsidRPr="004D4E10" w:rsidRDefault="00225002" w:rsidP="006E6EBE">
      <w:pPr>
        <w:jc w:val="both"/>
        <w:rPr>
          <w:sz w:val="28"/>
          <w:szCs w:val="28"/>
          <w:lang w:val="uk-UA"/>
        </w:rPr>
      </w:pPr>
      <w:r w:rsidRPr="004D4E10">
        <w:rPr>
          <w:sz w:val="28"/>
          <w:szCs w:val="28"/>
          <w:lang w:val="uk-UA"/>
        </w:rPr>
        <w:tab/>
        <w:t>Розглянемо, наприклад</w:t>
      </w:r>
      <w:r>
        <w:rPr>
          <w:sz w:val="28"/>
          <w:szCs w:val="28"/>
          <w:lang w:val="uk-UA"/>
        </w:rPr>
        <w:t>,</w:t>
      </w:r>
      <w:r w:rsidRPr="004D4E10">
        <w:rPr>
          <w:sz w:val="28"/>
          <w:szCs w:val="28"/>
          <w:lang w:val="uk-UA"/>
        </w:rPr>
        <w:t xml:space="preserve"> як визначаю</w:t>
      </w:r>
      <w:r>
        <w:rPr>
          <w:sz w:val="28"/>
          <w:szCs w:val="28"/>
          <w:lang w:val="uk-UA"/>
        </w:rPr>
        <w:t xml:space="preserve">ть у комунікаційному аспекті </w:t>
      </w:r>
      <w:r w:rsidRPr="004D4E10">
        <w:rPr>
          <w:sz w:val="28"/>
          <w:szCs w:val="28"/>
          <w:lang w:val="uk-UA"/>
        </w:rPr>
        <w:t xml:space="preserve"> відмінності документа та книги. Як вважає Е.</w:t>
      </w:r>
      <w:r w:rsidR="0093152B">
        <w:rPr>
          <w:sz w:val="28"/>
          <w:szCs w:val="28"/>
          <w:lang w:val="uk-UA"/>
        </w:rPr>
        <w:t xml:space="preserve"> </w:t>
      </w:r>
      <w:r w:rsidRPr="004D4E10">
        <w:rPr>
          <w:sz w:val="28"/>
          <w:szCs w:val="28"/>
          <w:lang w:val="uk-UA"/>
        </w:rPr>
        <w:t>К. Беспалова, створений автором рукописний документ лише потенційного може стати книгою, але набуває такого статусу тільки в результаті їх створення переписувачем, редактором, друкарем, видавцем як засобу розповсюдження інформації в суспільства шляхом тиражування.</w:t>
      </w:r>
    </w:p>
    <w:p w:rsidR="00225002" w:rsidRPr="004D4E10" w:rsidRDefault="00225002" w:rsidP="006E6EBE">
      <w:pPr>
        <w:jc w:val="both"/>
        <w:rPr>
          <w:sz w:val="28"/>
          <w:szCs w:val="28"/>
          <w:lang w:val="uk-UA"/>
        </w:rPr>
      </w:pPr>
      <w:r w:rsidRPr="004D4E10">
        <w:rPr>
          <w:sz w:val="28"/>
          <w:szCs w:val="28"/>
          <w:lang w:val="uk-UA"/>
        </w:rPr>
        <w:tab/>
        <w:t>Майже так само розмірковує А.</w:t>
      </w:r>
      <w:r w:rsidR="0093152B">
        <w:rPr>
          <w:sz w:val="28"/>
          <w:szCs w:val="28"/>
          <w:lang w:val="uk-UA"/>
        </w:rPr>
        <w:t xml:space="preserve"> </w:t>
      </w:r>
      <w:r w:rsidRPr="004D4E10">
        <w:rPr>
          <w:sz w:val="28"/>
          <w:szCs w:val="28"/>
          <w:lang w:val="uk-UA"/>
        </w:rPr>
        <w:t xml:space="preserve">О. Беловицька: </w:t>
      </w:r>
      <w:r w:rsidR="0093152B">
        <w:rPr>
          <w:sz w:val="28"/>
          <w:szCs w:val="28"/>
          <w:lang w:val="uk-UA"/>
        </w:rPr>
        <w:t>«</w:t>
      </w:r>
      <w:r w:rsidRPr="004D4E10">
        <w:rPr>
          <w:sz w:val="28"/>
          <w:szCs w:val="28"/>
          <w:lang w:val="uk-UA"/>
        </w:rPr>
        <w:t>Книга як спосіб соціальної комунікації стає дійсністю в процесах організації твору писемності, писемного докум</w:t>
      </w:r>
      <w:r>
        <w:rPr>
          <w:sz w:val="28"/>
          <w:szCs w:val="28"/>
          <w:lang w:val="uk-UA"/>
        </w:rPr>
        <w:t>ента у твір писемності та друку</w:t>
      </w:r>
      <w:r w:rsidRPr="004D4E10">
        <w:rPr>
          <w:sz w:val="28"/>
          <w:szCs w:val="28"/>
          <w:lang w:val="uk-UA"/>
        </w:rPr>
        <w:t>, рукописне чи друковане вид</w:t>
      </w:r>
      <w:r>
        <w:rPr>
          <w:sz w:val="28"/>
          <w:szCs w:val="28"/>
          <w:lang w:val="uk-UA"/>
        </w:rPr>
        <w:t>а</w:t>
      </w:r>
      <w:r w:rsidRPr="004D4E10">
        <w:rPr>
          <w:sz w:val="28"/>
          <w:szCs w:val="28"/>
          <w:lang w:val="uk-UA"/>
        </w:rPr>
        <w:t>ння засобами книжної справи і в процесах подальшого відображення в суспільній свідомості результату ц</w:t>
      </w:r>
      <w:r w:rsidR="0093152B">
        <w:rPr>
          <w:sz w:val="28"/>
          <w:szCs w:val="28"/>
          <w:lang w:val="uk-UA"/>
        </w:rPr>
        <w:t xml:space="preserve">ієї організації тими ж засобами» </w:t>
      </w:r>
      <w:r w:rsidRPr="004D4E10">
        <w:rPr>
          <w:sz w:val="28"/>
          <w:szCs w:val="28"/>
          <w:lang w:val="uk-UA"/>
        </w:rPr>
        <w:t>[20]. Створення опублікованого, виданого чи депонованого документа і включення його в систему суспільного користування через книжкову торгівлю і бібліотеки, на думку Г.</w:t>
      </w:r>
      <w:r w:rsidR="0093152B">
        <w:rPr>
          <w:sz w:val="28"/>
          <w:szCs w:val="28"/>
          <w:lang w:val="uk-UA"/>
        </w:rPr>
        <w:t xml:space="preserve"> </w:t>
      </w:r>
      <w:r w:rsidRPr="004D4E10">
        <w:rPr>
          <w:sz w:val="28"/>
          <w:szCs w:val="28"/>
          <w:lang w:val="uk-UA"/>
        </w:rPr>
        <w:t>М. Швецової-Водки, дозволяє вважати такий документ книгою та відрізняти його за цими ознаками від інших документів [20].</w:t>
      </w:r>
    </w:p>
    <w:p w:rsidR="00225002" w:rsidRPr="004D4E10" w:rsidRDefault="00225002" w:rsidP="006E6EBE">
      <w:pPr>
        <w:jc w:val="both"/>
        <w:rPr>
          <w:sz w:val="28"/>
          <w:szCs w:val="28"/>
          <w:lang w:val="uk-UA"/>
        </w:rPr>
      </w:pPr>
      <w:r w:rsidRPr="004D4E10">
        <w:rPr>
          <w:sz w:val="28"/>
          <w:szCs w:val="28"/>
          <w:lang w:val="uk-UA"/>
        </w:rPr>
        <w:tab/>
        <w:t>Власне книгу від документа  у поданих вище трактуваннях відрізняє її динамічний характер, те, що вона є</w:t>
      </w:r>
      <w:r w:rsidR="0093152B">
        <w:rPr>
          <w:sz w:val="28"/>
          <w:szCs w:val="28"/>
          <w:lang w:val="uk-UA"/>
        </w:rPr>
        <w:t>, за висловом Е.</w:t>
      </w:r>
      <w:r w:rsidR="00BA6704">
        <w:rPr>
          <w:sz w:val="28"/>
          <w:szCs w:val="28"/>
          <w:lang w:val="uk-UA"/>
        </w:rPr>
        <w:t xml:space="preserve"> </w:t>
      </w:r>
      <w:r w:rsidR="0093152B">
        <w:rPr>
          <w:sz w:val="28"/>
          <w:szCs w:val="28"/>
          <w:lang w:val="uk-UA"/>
        </w:rPr>
        <w:t>К. Беспалової, «динамічним»</w:t>
      </w:r>
      <w:r w:rsidRPr="004D4E10">
        <w:rPr>
          <w:sz w:val="28"/>
          <w:szCs w:val="28"/>
          <w:lang w:val="uk-UA"/>
        </w:rPr>
        <w:t xml:space="preserve"> документом. Однак у Е.</w:t>
      </w:r>
      <w:r w:rsidR="0093152B">
        <w:rPr>
          <w:sz w:val="28"/>
          <w:szCs w:val="28"/>
          <w:lang w:val="uk-UA"/>
        </w:rPr>
        <w:t xml:space="preserve"> </w:t>
      </w:r>
      <w:r w:rsidRPr="004D4E10">
        <w:rPr>
          <w:sz w:val="28"/>
          <w:szCs w:val="28"/>
          <w:lang w:val="uk-UA"/>
        </w:rPr>
        <w:t xml:space="preserve">К. Беспалової динамічність документа не є ще самодостатньою ознакою для визнання його книгою. Додатковими ознаками </w:t>
      </w:r>
      <w:r>
        <w:rPr>
          <w:sz w:val="28"/>
          <w:szCs w:val="28"/>
          <w:lang w:val="uk-UA"/>
        </w:rPr>
        <w:t>є</w:t>
      </w:r>
      <w:r w:rsidR="0093152B">
        <w:rPr>
          <w:sz w:val="28"/>
          <w:szCs w:val="28"/>
          <w:lang w:val="uk-UA"/>
        </w:rPr>
        <w:t xml:space="preserve"> так звані «</w:t>
      </w:r>
      <w:r w:rsidRPr="004D4E10">
        <w:rPr>
          <w:sz w:val="28"/>
          <w:szCs w:val="28"/>
          <w:lang w:val="uk-UA"/>
        </w:rPr>
        <w:t>еле</w:t>
      </w:r>
      <w:r w:rsidR="0093152B">
        <w:rPr>
          <w:sz w:val="28"/>
          <w:szCs w:val="28"/>
          <w:lang w:val="uk-UA"/>
        </w:rPr>
        <w:t>менти вторинної стpyктyри криги»</w:t>
      </w:r>
      <w:r w:rsidRPr="004D4E10">
        <w:rPr>
          <w:sz w:val="28"/>
          <w:szCs w:val="28"/>
          <w:lang w:val="uk-UA"/>
        </w:rPr>
        <w:t xml:space="preserve">, </w:t>
      </w:r>
      <w:r>
        <w:rPr>
          <w:sz w:val="28"/>
          <w:szCs w:val="28"/>
          <w:lang w:val="uk-UA"/>
        </w:rPr>
        <w:t>що</w:t>
      </w:r>
      <w:r w:rsidRPr="004D4E10">
        <w:rPr>
          <w:sz w:val="28"/>
          <w:szCs w:val="28"/>
          <w:lang w:val="uk-UA"/>
        </w:rPr>
        <w:t xml:space="preserve"> відповідають потребі її руху в суспільстві, а саме відомості про автора, редактора, назву, рік, місце видання, формат</w:t>
      </w:r>
      <w:r>
        <w:rPr>
          <w:sz w:val="28"/>
          <w:szCs w:val="28"/>
          <w:lang w:val="uk-UA"/>
        </w:rPr>
        <w:t>,</w:t>
      </w:r>
      <w:r w:rsidRPr="004D4E10">
        <w:rPr>
          <w:sz w:val="28"/>
          <w:szCs w:val="28"/>
          <w:lang w:val="uk-UA"/>
        </w:rPr>
        <w:t>наклад тощо [21, с. 3</w:t>
      </w:r>
      <w:r w:rsidR="0093152B">
        <w:rPr>
          <w:sz w:val="28"/>
          <w:szCs w:val="28"/>
          <w:lang w:val="uk-UA"/>
        </w:rPr>
        <w:t>–</w:t>
      </w:r>
      <w:r w:rsidRPr="004D4E10">
        <w:rPr>
          <w:sz w:val="28"/>
          <w:szCs w:val="28"/>
          <w:lang w:val="uk-UA"/>
        </w:rPr>
        <w:t>5].</w:t>
      </w:r>
    </w:p>
    <w:p w:rsidR="00225002" w:rsidRPr="004D4E10" w:rsidRDefault="00225002" w:rsidP="006E6EBE">
      <w:pPr>
        <w:jc w:val="both"/>
        <w:rPr>
          <w:sz w:val="28"/>
          <w:szCs w:val="28"/>
          <w:lang w:val="uk-UA"/>
        </w:rPr>
      </w:pPr>
      <w:r w:rsidRPr="004D4E10">
        <w:rPr>
          <w:sz w:val="28"/>
          <w:szCs w:val="28"/>
          <w:lang w:val="uk-UA"/>
        </w:rPr>
        <w:tab/>
        <w:t xml:space="preserve">Є й інші аспекти розгляду таких комунікаційних характеристик, </w:t>
      </w:r>
      <w:r>
        <w:rPr>
          <w:sz w:val="28"/>
          <w:szCs w:val="28"/>
          <w:lang w:val="uk-UA"/>
        </w:rPr>
        <w:t>що</w:t>
      </w:r>
      <w:r w:rsidRPr="004D4E10">
        <w:rPr>
          <w:sz w:val="28"/>
          <w:szCs w:val="28"/>
          <w:lang w:val="uk-UA"/>
        </w:rPr>
        <w:t xml:space="preserve"> значно пов’язан</w:t>
      </w:r>
      <w:r>
        <w:rPr>
          <w:sz w:val="28"/>
          <w:szCs w:val="28"/>
          <w:lang w:val="uk-UA"/>
        </w:rPr>
        <w:t>і</w:t>
      </w:r>
      <w:r w:rsidRPr="004D4E10">
        <w:rPr>
          <w:sz w:val="28"/>
          <w:szCs w:val="28"/>
          <w:lang w:val="uk-UA"/>
        </w:rPr>
        <w:t xml:space="preserve"> з розумінням властивостей, стану та статусу документа як джерела інформації. Цей аспект </w:t>
      </w:r>
      <w:r>
        <w:rPr>
          <w:sz w:val="28"/>
          <w:szCs w:val="28"/>
          <w:lang w:val="uk-UA"/>
        </w:rPr>
        <w:t>перебуває</w:t>
      </w:r>
      <w:r w:rsidRPr="004D4E10">
        <w:rPr>
          <w:sz w:val="28"/>
          <w:szCs w:val="28"/>
          <w:lang w:val="uk-UA"/>
        </w:rPr>
        <w:t xml:space="preserve"> у площині аналізу фаз трансформації </w:t>
      </w:r>
      <w:r w:rsidR="0093152B">
        <w:rPr>
          <w:sz w:val="28"/>
          <w:szCs w:val="28"/>
          <w:lang w:val="uk-UA"/>
        </w:rPr>
        <w:t>«динамічного»</w:t>
      </w:r>
      <w:r w:rsidRPr="004D4E10">
        <w:rPr>
          <w:sz w:val="28"/>
          <w:szCs w:val="28"/>
          <w:lang w:val="uk-UA"/>
        </w:rPr>
        <w:t xml:space="preserve"> документа в історичне джерело. Зокрема, </w:t>
      </w:r>
      <w:r>
        <w:rPr>
          <w:sz w:val="28"/>
          <w:szCs w:val="28"/>
          <w:lang w:val="uk-UA"/>
        </w:rPr>
        <w:t>цю</w:t>
      </w:r>
      <w:r w:rsidRPr="004D4E10">
        <w:rPr>
          <w:sz w:val="28"/>
          <w:szCs w:val="28"/>
          <w:lang w:val="uk-UA"/>
        </w:rPr>
        <w:t xml:space="preserve"> проблему</w:t>
      </w:r>
      <w:r>
        <w:rPr>
          <w:sz w:val="28"/>
          <w:szCs w:val="28"/>
          <w:lang w:val="uk-UA"/>
        </w:rPr>
        <w:t>,</w:t>
      </w:r>
      <w:r w:rsidRPr="004D4E10">
        <w:rPr>
          <w:sz w:val="28"/>
          <w:szCs w:val="28"/>
          <w:lang w:val="uk-UA"/>
        </w:rPr>
        <w:t xml:space="preserve"> як фундаментальн</w:t>
      </w:r>
      <w:r>
        <w:rPr>
          <w:sz w:val="28"/>
          <w:szCs w:val="28"/>
          <w:lang w:val="uk-UA"/>
        </w:rPr>
        <w:t>о</w:t>
      </w:r>
      <w:r w:rsidRPr="004D4E10">
        <w:rPr>
          <w:sz w:val="28"/>
          <w:szCs w:val="28"/>
          <w:lang w:val="uk-UA"/>
        </w:rPr>
        <w:t xml:space="preserve"> теоретичну</w:t>
      </w:r>
      <w:r>
        <w:rPr>
          <w:sz w:val="28"/>
          <w:szCs w:val="28"/>
          <w:lang w:val="uk-UA"/>
        </w:rPr>
        <w:t>,</w:t>
      </w:r>
      <w:r w:rsidRPr="004D4E10">
        <w:rPr>
          <w:sz w:val="28"/>
          <w:szCs w:val="28"/>
          <w:lang w:val="uk-UA"/>
        </w:rPr>
        <w:t xml:space="preserve"> впродовж останніх років розглядають на спільних наукових конференціях російські архівісти, документознавці та джерелознавці. Правда, там </w:t>
      </w:r>
      <w:r>
        <w:rPr>
          <w:sz w:val="28"/>
          <w:szCs w:val="28"/>
          <w:lang w:val="uk-UA"/>
        </w:rPr>
        <w:t>її</w:t>
      </w:r>
      <w:r w:rsidRPr="004D4E10">
        <w:rPr>
          <w:sz w:val="28"/>
          <w:szCs w:val="28"/>
          <w:lang w:val="uk-UA"/>
        </w:rPr>
        <w:t xml:space="preserve"> деклару</w:t>
      </w:r>
      <w:r>
        <w:rPr>
          <w:sz w:val="28"/>
          <w:szCs w:val="28"/>
          <w:lang w:val="uk-UA"/>
        </w:rPr>
        <w:t xml:space="preserve">ють </w:t>
      </w:r>
      <w:r w:rsidRPr="004D4E10">
        <w:rPr>
          <w:sz w:val="28"/>
          <w:szCs w:val="28"/>
          <w:lang w:val="uk-UA"/>
        </w:rPr>
        <w:t xml:space="preserve"> як </w:t>
      </w:r>
      <w:r w:rsidR="0093152B">
        <w:rPr>
          <w:sz w:val="28"/>
          <w:szCs w:val="28"/>
          <w:lang w:val="uk-UA"/>
        </w:rPr>
        <w:t>«</w:t>
      </w:r>
      <w:r w:rsidRPr="004D4E10">
        <w:rPr>
          <w:sz w:val="28"/>
          <w:szCs w:val="28"/>
          <w:lang w:val="uk-UA"/>
        </w:rPr>
        <w:t>трансформаці</w:t>
      </w:r>
      <w:r w:rsidR="0093152B">
        <w:rPr>
          <w:sz w:val="28"/>
          <w:szCs w:val="28"/>
          <w:lang w:val="uk-UA"/>
        </w:rPr>
        <w:t>я документа в історичне джерело»</w:t>
      </w:r>
      <w:r w:rsidRPr="004D4E10">
        <w:rPr>
          <w:sz w:val="28"/>
          <w:szCs w:val="28"/>
          <w:lang w:val="uk-UA"/>
        </w:rPr>
        <w:t xml:space="preserve"> [22]. Ї</w:t>
      </w:r>
      <w:r w:rsidR="0093152B">
        <w:rPr>
          <w:sz w:val="28"/>
          <w:szCs w:val="28"/>
          <w:lang w:val="uk-UA"/>
        </w:rPr>
        <w:t>ї</w:t>
      </w:r>
      <w:r w:rsidRPr="004D4E10">
        <w:rPr>
          <w:sz w:val="28"/>
          <w:szCs w:val="28"/>
          <w:lang w:val="uk-UA"/>
        </w:rPr>
        <w:t xml:space="preserve"> формулювання дещо неоднозначне, оскільки відразу виникає </w:t>
      </w:r>
      <w:r>
        <w:rPr>
          <w:sz w:val="28"/>
          <w:szCs w:val="28"/>
          <w:lang w:val="uk-UA"/>
        </w:rPr>
        <w:t>за</w:t>
      </w:r>
      <w:r w:rsidRPr="004D4E10">
        <w:rPr>
          <w:sz w:val="28"/>
          <w:szCs w:val="28"/>
          <w:lang w:val="uk-UA"/>
        </w:rPr>
        <w:t>питання: чи одержує в такому випадку документ якість історичного джерела, або ж він повністю перетворюється в історичне джерело, позбавляючись своїх характеристик документа. Друга точка зору декілька десятків років тому була поширена в історичному джерелознавстві й архівознавстві, проте матеріали обговорення даної проблеми конференції дають право стверджувати, що перевага була  віддана першій позиції. Основним дискусійним її аспектом було визначення того моменту, коли документ стає історичним джерелом. Ряд учасників конференції був схильним розглядати архівний документ як історичне джерело, незалежно від того, користувався ним історик чи ні, аргументуючи це тим, що ретроспективна інформація існує об’єктивно, бо в іншому  разі діяльність архівіста не має сенсу [22].</w:t>
      </w:r>
    </w:p>
    <w:p w:rsidR="00225002" w:rsidRPr="004D4E10" w:rsidRDefault="00225002" w:rsidP="006E6EBE">
      <w:pPr>
        <w:jc w:val="both"/>
        <w:rPr>
          <w:sz w:val="28"/>
          <w:szCs w:val="28"/>
          <w:lang w:val="uk-UA"/>
        </w:rPr>
      </w:pPr>
      <w:r w:rsidRPr="004D4E10">
        <w:rPr>
          <w:sz w:val="28"/>
          <w:szCs w:val="28"/>
          <w:lang w:val="uk-UA"/>
        </w:rPr>
        <w:tab/>
        <w:t xml:space="preserve">Архівний документ – </w:t>
      </w:r>
      <w:r w:rsidR="0093152B">
        <w:rPr>
          <w:sz w:val="28"/>
          <w:szCs w:val="28"/>
          <w:lang w:val="uk-UA"/>
        </w:rPr>
        <w:t>«доджерело»</w:t>
      </w:r>
      <w:r w:rsidRPr="004D4E10">
        <w:rPr>
          <w:sz w:val="28"/>
          <w:szCs w:val="28"/>
          <w:lang w:val="uk-UA"/>
        </w:rPr>
        <w:t xml:space="preserve"> та архівний документ-історичне джерело</w:t>
      </w:r>
      <w:r w:rsidR="0093152B">
        <w:rPr>
          <w:sz w:val="28"/>
          <w:szCs w:val="28"/>
          <w:lang w:val="uk-UA"/>
        </w:rPr>
        <w:t xml:space="preserve"> – </w:t>
      </w:r>
      <w:r w:rsidRPr="004D4E10">
        <w:rPr>
          <w:sz w:val="28"/>
          <w:szCs w:val="28"/>
          <w:lang w:val="uk-UA"/>
        </w:rPr>
        <w:t>це різний стан одного й того ж об’єкта з однаковим властивостями. Головним із них є властивість від</w:t>
      </w:r>
      <w:r>
        <w:rPr>
          <w:sz w:val="28"/>
          <w:szCs w:val="28"/>
          <w:lang w:val="uk-UA"/>
        </w:rPr>
        <w:t xml:space="preserve">ображення </w:t>
      </w:r>
      <w:r w:rsidRPr="004D4E10">
        <w:rPr>
          <w:sz w:val="28"/>
          <w:szCs w:val="28"/>
          <w:lang w:val="uk-UA"/>
        </w:rPr>
        <w:t xml:space="preserve">в документі інформації про </w:t>
      </w:r>
      <w:r w:rsidRPr="004D4E10">
        <w:rPr>
          <w:sz w:val="28"/>
          <w:szCs w:val="28"/>
          <w:lang w:val="uk-UA"/>
        </w:rPr>
        <w:lastRenderedPageBreak/>
        <w:t xml:space="preserve">минуле. Архівний докyмент – </w:t>
      </w:r>
      <w:r w:rsidR="0093152B">
        <w:rPr>
          <w:sz w:val="28"/>
          <w:szCs w:val="28"/>
          <w:lang w:val="uk-UA"/>
        </w:rPr>
        <w:t>«доджерело»</w:t>
      </w:r>
      <w:r w:rsidRPr="004D4E10">
        <w:rPr>
          <w:sz w:val="28"/>
          <w:szCs w:val="28"/>
          <w:lang w:val="uk-UA"/>
        </w:rPr>
        <w:t xml:space="preserve"> має лише властивості історичного джерела, проте до реалізації їх дослідником таким не є. Тільки в результаті джерелознавчого вивчення архівного документа розкриваються його властивості як історичного джерела і формулюється характеристика цих властивостей. Саме ж архівне джерелознавство, що включає, на думку А.</w:t>
      </w:r>
      <w:r w:rsidR="0093152B">
        <w:rPr>
          <w:sz w:val="28"/>
          <w:szCs w:val="28"/>
          <w:lang w:val="uk-UA"/>
        </w:rPr>
        <w:t> </w:t>
      </w:r>
      <w:r w:rsidRPr="004D4E10">
        <w:rPr>
          <w:sz w:val="28"/>
          <w:szCs w:val="28"/>
          <w:lang w:val="uk-UA"/>
        </w:rPr>
        <w:t>В. Єлпат</w:t>
      </w:r>
      <w:r>
        <w:rPr>
          <w:sz w:val="28"/>
          <w:szCs w:val="28"/>
          <w:lang w:val="uk-UA"/>
        </w:rPr>
        <w:t xml:space="preserve">євського, </w:t>
      </w:r>
      <w:r w:rsidRPr="004D4E10">
        <w:rPr>
          <w:sz w:val="28"/>
          <w:szCs w:val="28"/>
          <w:lang w:val="uk-UA"/>
        </w:rPr>
        <w:t>кpім проблем визначення цінності документів також питання їхнього наукового описування й організації використання, потребує уточнення предмета і завдань дослідження, характеру взаємозв’язків з історичним джерелознавством і відмінностей від нього [23, c. 24</w:t>
      </w:r>
      <w:r w:rsidR="0093152B">
        <w:rPr>
          <w:sz w:val="28"/>
          <w:szCs w:val="28"/>
          <w:lang w:val="uk-UA"/>
        </w:rPr>
        <w:t>–</w:t>
      </w:r>
      <w:r w:rsidRPr="004D4E10">
        <w:rPr>
          <w:sz w:val="28"/>
          <w:szCs w:val="28"/>
          <w:lang w:val="uk-UA"/>
        </w:rPr>
        <w:t>32].</w:t>
      </w:r>
    </w:p>
    <w:p w:rsidR="00225002" w:rsidRPr="004D4E10" w:rsidRDefault="00225002" w:rsidP="006E6EBE">
      <w:pPr>
        <w:jc w:val="both"/>
        <w:rPr>
          <w:sz w:val="28"/>
          <w:szCs w:val="28"/>
          <w:lang w:val="uk-UA"/>
        </w:rPr>
      </w:pPr>
      <w:r w:rsidRPr="004D4E10">
        <w:rPr>
          <w:sz w:val="28"/>
          <w:szCs w:val="28"/>
          <w:lang w:val="uk-UA"/>
        </w:rPr>
        <w:tab/>
        <w:t xml:space="preserve"> Власне будь-який документ може стати джерелом інформації про минуле, з огляду на невизна</w:t>
      </w:r>
      <w:r w:rsidR="0093152B">
        <w:rPr>
          <w:sz w:val="28"/>
          <w:szCs w:val="28"/>
          <w:lang w:val="uk-UA"/>
        </w:rPr>
        <w:t>ченість у розмежуванні часу на «минуле»</w:t>
      </w:r>
      <w:r w:rsidRPr="004D4E10">
        <w:rPr>
          <w:sz w:val="28"/>
          <w:szCs w:val="28"/>
          <w:lang w:val="uk-UA"/>
        </w:rPr>
        <w:t xml:space="preserve"> і </w:t>
      </w:r>
      <w:r w:rsidR="0093152B">
        <w:rPr>
          <w:sz w:val="28"/>
          <w:szCs w:val="28"/>
          <w:lang w:val="uk-UA"/>
        </w:rPr>
        <w:t>«</w:t>
      </w:r>
      <w:r w:rsidRPr="004D4E10">
        <w:rPr>
          <w:sz w:val="28"/>
          <w:szCs w:val="28"/>
          <w:lang w:val="uk-UA"/>
        </w:rPr>
        <w:t>сучасне</w:t>
      </w:r>
      <w:r w:rsidR="0093152B">
        <w:rPr>
          <w:sz w:val="28"/>
          <w:szCs w:val="28"/>
          <w:lang w:val="uk-UA"/>
        </w:rPr>
        <w:t>». У цьому контексті поняття «</w:t>
      </w:r>
      <w:r w:rsidRPr="004D4E10">
        <w:rPr>
          <w:sz w:val="28"/>
          <w:szCs w:val="28"/>
          <w:lang w:val="uk-UA"/>
        </w:rPr>
        <w:t>pетpоспективна</w:t>
      </w:r>
      <w:r w:rsidR="0093152B">
        <w:rPr>
          <w:sz w:val="28"/>
          <w:szCs w:val="28"/>
          <w:lang w:val="uk-UA"/>
        </w:rPr>
        <w:t xml:space="preserve"> документна інформація»</w:t>
      </w:r>
      <w:r w:rsidRPr="004D4E10">
        <w:rPr>
          <w:sz w:val="28"/>
          <w:szCs w:val="28"/>
          <w:lang w:val="uk-UA"/>
        </w:rPr>
        <w:t xml:space="preserve"> є дуже умовним. І все ж для документальних систем є критерій, що дає можливість провести таку межу. Це час, коли документ перестає виконувати ту основну функцію, заради якої він був ство</w:t>
      </w:r>
      <w:r w:rsidR="0093152B">
        <w:rPr>
          <w:sz w:val="28"/>
          <w:szCs w:val="28"/>
          <w:lang w:val="uk-UA"/>
        </w:rPr>
        <w:t>рений, що дозволяє відокремити «</w:t>
      </w:r>
      <w:r w:rsidRPr="004D4E10">
        <w:rPr>
          <w:sz w:val="28"/>
          <w:szCs w:val="28"/>
          <w:lang w:val="uk-UA"/>
        </w:rPr>
        <w:t>власне документ від архівного документа як п</w:t>
      </w:r>
      <w:r w:rsidR="0093152B">
        <w:rPr>
          <w:sz w:val="28"/>
          <w:szCs w:val="28"/>
          <w:lang w:val="uk-UA"/>
        </w:rPr>
        <w:t>отенційного історичного джерела»</w:t>
      </w:r>
      <w:r w:rsidRPr="004D4E10">
        <w:rPr>
          <w:sz w:val="28"/>
          <w:szCs w:val="28"/>
          <w:lang w:val="uk-UA"/>
        </w:rPr>
        <w:t>, а за деякими уявленнями в результаті він вже набуває значення історичного джерела. Ось, що пише з цього п</w:t>
      </w:r>
      <w:r>
        <w:rPr>
          <w:sz w:val="28"/>
          <w:szCs w:val="28"/>
          <w:lang w:val="uk-UA"/>
        </w:rPr>
        <w:t>ри</w:t>
      </w:r>
      <w:r w:rsidRPr="004D4E10">
        <w:rPr>
          <w:sz w:val="28"/>
          <w:szCs w:val="28"/>
          <w:lang w:val="uk-UA"/>
        </w:rPr>
        <w:t>воду Г.</w:t>
      </w:r>
      <w:r w:rsidR="0093152B">
        <w:rPr>
          <w:sz w:val="28"/>
          <w:szCs w:val="28"/>
          <w:lang w:val="uk-UA"/>
        </w:rPr>
        <w:t xml:space="preserve"> </w:t>
      </w:r>
      <w:r w:rsidRPr="004D4E10">
        <w:rPr>
          <w:sz w:val="28"/>
          <w:szCs w:val="28"/>
          <w:lang w:val="uk-UA"/>
        </w:rPr>
        <w:t xml:space="preserve">В. Боряк: </w:t>
      </w:r>
      <w:r w:rsidR="0093152B">
        <w:rPr>
          <w:sz w:val="28"/>
          <w:szCs w:val="28"/>
          <w:lang w:val="uk-UA"/>
        </w:rPr>
        <w:t>«</w:t>
      </w:r>
      <w:r>
        <w:rPr>
          <w:sz w:val="28"/>
          <w:szCs w:val="28"/>
          <w:lang w:val="uk-UA"/>
        </w:rPr>
        <w:t>…</w:t>
      </w:r>
      <w:r w:rsidRPr="004D4E10">
        <w:rPr>
          <w:sz w:val="28"/>
          <w:szCs w:val="28"/>
          <w:lang w:val="uk-UA"/>
        </w:rPr>
        <w:t>історичне джерело як артефакт відрізняється від загального п</w:t>
      </w:r>
      <w:r w:rsidR="0093152B">
        <w:rPr>
          <w:sz w:val="28"/>
          <w:szCs w:val="28"/>
          <w:lang w:val="uk-UA"/>
        </w:rPr>
        <w:t>оняття «документ»</w:t>
      </w:r>
      <w:r w:rsidRPr="004D4E10">
        <w:rPr>
          <w:sz w:val="28"/>
          <w:szCs w:val="28"/>
          <w:lang w:val="uk-UA"/>
        </w:rPr>
        <w:t xml:space="preserve"> ціннісний ретроспективний характер, що полягає у відстані його від часу створення, а відповідно – у різному функціональному призначенн</w:t>
      </w:r>
      <w:r>
        <w:rPr>
          <w:sz w:val="28"/>
          <w:szCs w:val="28"/>
          <w:lang w:val="uk-UA"/>
        </w:rPr>
        <w:t>і</w:t>
      </w:r>
      <w:r w:rsidRPr="004D4E10">
        <w:rPr>
          <w:sz w:val="28"/>
          <w:szCs w:val="28"/>
          <w:lang w:val="uk-UA"/>
        </w:rPr>
        <w:t xml:space="preserve">. Документ у контексті проблеми його походження створюється як інструмент прямого управління або прямого впливу на певні сфери суспільного життя. Його статус і функції змінюються, коли він потрапляє </w:t>
      </w:r>
      <w:r>
        <w:rPr>
          <w:sz w:val="28"/>
          <w:szCs w:val="28"/>
          <w:lang w:val="uk-UA"/>
        </w:rPr>
        <w:t>до</w:t>
      </w:r>
      <w:r w:rsidRPr="004D4E10">
        <w:rPr>
          <w:sz w:val="28"/>
          <w:szCs w:val="28"/>
          <w:lang w:val="uk-UA"/>
        </w:rPr>
        <w:t xml:space="preserve"> архів</w:t>
      </w:r>
      <w:r>
        <w:rPr>
          <w:sz w:val="28"/>
          <w:szCs w:val="28"/>
          <w:lang w:val="uk-UA"/>
        </w:rPr>
        <w:t>у</w:t>
      </w:r>
      <w:r w:rsidRPr="004D4E10">
        <w:rPr>
          <w:sz w:val="28"/>
          <w:szCs w:val="28"/>
          <w:lang w:val="uk-UA"/>
        </w:rPr>
        <w:t xml:space="preserve"> і набува</w:t>
      </w:r>
      <w:r w:rsidR="0093152B">
        <w:rPr>
          <w:sz w:val="28"/>
          <w:szCs w:val="28"/>
          <w:lang w:val="uk-UA"/>
        </w:rPr>
        <w:t>є значення «архівного документа»</w:t>
      </w:r>
      <w:r w:rsidRPr="004D4E10">
        <w:rPr>
          <w:sz w:val="28"/>
          <w:szCs w:val="28"/>
          <w:lang w:val="uk-UA"/>
        </w:rPr>
        <w:t xml:space="preserve">. Головна функція і головний зміст архівного документа – це можливість його актуалізації для нового знання та нового впливу на суспільство. Ця можливість його використання базується </w:t>
      </w:r>
      <w:r w:rsidR="0093152B">
        <w:rPr>
          <w:sz w:val="28"/>
          <w:szCs w:val="28"/>
          <w:lang w:val="uk-UA"/>
        </w:rPr>
        <w:t xml:space="preserve">на його джерелознавчій сутності» </w:t>
      </w:r>
      <w:r w:rsidRPr="004D4E10">
        <w:rPr>
          <w:sz w:val="28"/>
          <w:szCs w:val="28"/>
          <w:lang w:val="uk-UA"/>
        </w:rPr>
        <w:t>[24, c. 5</w:t>
      </w:r>
      <w:r w:rsidR="0093152B">
        <w:rPr>
          <w:sz w:val="28"/>
          <w:szCs w:val="28"/>
          <w:lang w:val="uk-UA"/>
        </w:rPr>
        <w:t>–</w:t>
      </w:r>
      <w:r w:rsidRPr="004D4E10">
        <w:rPr>
          <w:sz w:val="28"/>
          <w:szCs w:val="28"/>
          <w:lang w:val="uk-UA"/>
        </w:rPr>
        <w:t>9].</w:t>
      </w:r>
    </w:p>
    <w:p w:rsidR="00225002" w:rsidRPr="004D4E10" w:rsidRDefault="00225002" w:rsidP="006E6EBE">
      <w:pPr>
        <w:jc w:val="both"/>
        <w:rPr>
          <w:sz w:val="28"/>
          <w:szCs w:val="28"/>
          <w:lang w:val="uk-UA"/>
        </w:rPr>
      </w:pPr>
      <w:r w:rsidRPr="004D4E10">
        <w:rPr>
          <w:sz w:val="28"/>
          <w:szCs w:val="28"/>
          <w:lang w:val="uk-UA"/>
        </w:rPr>
        <w:tab/>
        <w:t xml:space="preserve">У підсумку можна відзначити, що архіви зберігають документи як </w:t>
      </w:r>
      <w:r w:rsidR="0093152B">
        <w:rPr>
          <w:sz w:val="28"/>
          <w:szCs w:val="28"/>
          <w:lang w:val="uk-UA"/>
        </w:rPr>
        <w:t>«доджерела»</w:t>
      </w:r>
      <w:r w:rsidRPr="004D4E10">
        <w:rPr>
          <w:sz w:val="28"/>
          <w:szCs w:val="28"/>
          <w:lang w:val="uk-UA"/>
        </w:rPr>
        <w:t>, що мають властивості історичного джерела. Архівний документ перебуває у стані історичного джерела в процесі його вивчення для вирішення завдань історичного дослідження. У фoндах</w:t>
      </w:r>
      <w:r w:rsidR="00BA6704">
        <w:rPr>
          <w:sz w:val="28"/>
          <w:szCs w:val="28"/>
          <w:lang w:val="uk-UA"/>
        </w:rPr>
        <w:t xml:space="preserve"> </w:t>
      </w:r>
      <w:r w:rsidRPr="004D4E10">
        <w:rPr>
          <w:sz w:val="28"/>
          <w:szCs w:val="28"/>
          <w:lang w:val="uk-UA"/>
        </w:rPr>
        <w:t xml:space="preserve">apхівів також </w:t>
      </w:r>
      <w:r>
        <w:rPr>
          <w:sz w:val="28"/>
          <w:szCs w:val="28"/>
          <w:lang w:val="uk-UA"/>
        </w:rPr>
        <w:t>маємо</w:t>
      </w:r>
      <w:r w:rsidRPr="004D4E10">
        <w:rPr>
          <w:sz w:val="28"/>
          <w:szCs w:val="28"/>
          <w:lang w:val="uk-UA"/>
        </w:rPr>
        <w:t xml:space="preserve"> документи, що мають офіційний статyс історичного джерела після </w:t>
      </w:r>
      <w:r>
        <w:rPr>
          <w:sz w:val="28"/>
          <w:szCs w:val="28"/>
          <w:lang w:val="uk-UA"/>
        </w:rPr>
        <w:t>поінформованості</w:t>
      </w:r>
      <w:r w:rsidRPr="004D4E10">
        <w:rPr>
          <w:sz w:val="28"/>
          <w:szCs w:val="28"/>
          <w:lang w:val="uk-UA"/>
        </w:rPr>
        <w:t xml:space="preserve"> про них в канал</w:t>
      </w:r>
      <w:r>
        <w:rPr>
          <w:sz w:val="28"/>
          <w:szCs w:val="28"/>
          <w:lang w:val="uk-UA"/>
        </w:rPr>
        <w:t>ах</w:t>
      </w:r>
      <w:r w:rsidRPr="004D4E10">
        <w:rPr>
          <w:sz w:val="28"/>
          <w:szCs w:val="28"/>
          <w:lang w:val="uk-UA"/>
        </w:rPr>
        <w:t xml:space="preserve"> наукових комунікацій [24, c. 5</w:t>
      </w:r>
      <w:r w:rsidR="00171CAE">
        <w:rPr>
          <w:sz w:val="28"/>
          <w:szCs w:val="28"/>
          <w:lang w:val="uk-UA"/>
        </w:rPr>
        <w:t>–</w:t>
      </w:r>
      <w:r w:rsidRPr="004D4E10">
        <w:rPr>
          <w:sz w:val="28"/>
          <w:szCs w:val="28"/>
          <w:lang w:val="uk-UA"/>
        </w:rPr>
        <w:t>9].</w:t>
      </w:r>
    </w:p>
    <w:p w:rsidR="00225002" w:rsidRPr="004D4E10" w:rsidRDefault="00225002" w:rsidP="006E6EBE">
      <w:pPr>
        <w:jc w:val="both"/>
        <w:rPr>
          <w:sz w:val="28"/>
          <w:szCs w:val="28"/>
          <w:lang w:val="uk-UA"/>
        </w:rPr>
      </w:pPr>
      <w:r w:rsidRPr="004D4E10">
        <w:rPr>
          <w:sz w:val="28"/>
          <w:szCs w:val="28"/>
          <w:lang w:val="uk-UA"/>
        </w:rPr>
        <w:tab/>
        <w:t xml:space="preserve"> З точки зору аналізу комунікаційного циклу, з врахуванням першої </w:t>
      </w:r>
      <w:r w:rsidR="00171CAE">
        <w:rPr>
          <w:sz w:val="28"/>
          <w:szCs w:val="28"/>
          <w:lang w:val="uk-UA"/>
        </w:rPr>
        <w:t>та останньої його ланок, тобто «</w:t>
      </w:r>
      <w:r w:rsidRPr="004D4E10">
        <w:rPr>
          <w:sz w:val="28"/>
          <w:szCs w:val="28"/>
          <w:lang w:val="uk-UA"/>
        </w:rPr>
        <w:t xml:space="preserve">автор документної інформації </w:t>
      </w:r>
      <w:r w:rsidR="00171CAE">
        <w:rPr>
          <w:sz w:val="28"/>
          <w:szCs w:val="28"/>
          <w:lang w:val="uk-UA"/>
        </w:rPr>
        <w:t>– споживач документної інформації»</w:t>
      </w:r>
      <w:r w:rsidRPr="004D4E10">
        <w:rPr>
          <w:sz w:val="28"/>
          <w:szCs w:val="28"/>
          <w:lang w:val="uk-UA"/>
        </w:rPr>
        <w:t>, викладене</w:t>
      </w:r>
      <w:r>
        <w:rPr>
          <w:sz w:val="28"/>
          <w:szCs w:val="28"/>
          <w:lang w:val="uk-UA"/>
        </w:rPr>
        <w:t xml:space="preserve"> вище</w:t>
      </w:r>
      <w:r w:rsidRPr="004D4E10">
        <w:rPr>
          <w:sz w:val="28"/>
          <w:szCs w:val="28"/>
          <w:lang w:val="uk-UA"/>
        </w:rPr>
        <w:t xml:space="preserve"> має важливе значення. Зокрема, автор твору, що можливо і не розраховував на таку увагу до нього через багато століть, знову знаходить свого читача. Правда, у цьому разі перехід в </w:t>
      </w:r>
      <w:r w:rsidR="00171CAE">
        <w:rPr>
          <w:sz w:val="28"/>
          <w:szCs w:val="28"/>
          <w:lang w:val="uk-UA"/>
        </w:rPr>
        <w:t>«динамічний»</w:t>
      </w:r>
      <w:r w:rsidRPr="004D4E10">
        <w:rPr>
          <w:sz w:val="28"/>
          <w:szCs w:val="28"/>
          <w:lang w:val="uk-UA"/>
        </w:rPr>
        <w:t xml:space="preserve"> стан власне вже не відбиває безпосередній комунікаційний зв’язок, оскільки у закладені в нього творцем, а його зміст не є актуальним у наш час. Ці видання, як зазначалося, перш за все виконують роль історичних джерел і сприймання описання знання споживачем має зовсім інший характер, ніж у комуні</w:t>
      </w:r>
      <w:r w:rsidR="00171CAE">
        <w:rPr>
          <w:sz w:val="28"/>
          <w:szCs w:val="28"/>
          <w:lang w:val="uk-UA"/>
        </w:rPr>
        <w:t>каційному акті оперативної дії «автор-читач»</w:t>
      </w:r>
      <w:r w:rsidRPr="004D4E10">
        <w:rPr>
          <w:sz w:val="28"/>
          <w:szCs w:val="28"/>
          <w:lang w:val="uk-UA"/>
        </w:rPr>
        <w:t xml:space="preserve"> [8].</w:t>
      </w:r>
    </w:p>
    <w:p w:rsidR="00225002" w:rsidRPr="004D4E10" w:rsidRDefault="00225002" w:rsidP="006E6EBE">
      <w:pPr>
        <w:jc w:val="both"/>
        <w:rPr>
          <w:sz w:val="28"/>
          <w:szCs w:val="28"/>
          <w:lang w:val="uk-UA"/>
        </w:rPr>
      </w:pPr>
      <w:r w:rsidRPr="004D4E10">
        <w:rPr>
          <w:sz w:val="28"/>
          <w:szCs w:val="28"/>
          <w:lang w:val="uk-UA"/>
        </w:rPr>
        <w:tab/>
        <w:t xml:space="preserve">Інша ситyація, коли </w:t>
      </w:r>
      <w:r>
        <w:rPr>
          <w:sz w:val="28"/>
          <w:szCs w:val="28"/>
          <w:lang w:val="uk-UA"/>
        </w:rPr>
        <w:t>укладають</w:t>
      </w:r>
      <w:r w:rsidRPr="004D4E10">
        <w:rPr>
          <w:sz w:val="28"/>
          <w:szCs w:val="28"/>
          <w:lang w:val="uk-UA"/>
        </w:rPr>
        <w:t xml:space="preserve"> ділов</w:t>
      </w:r>
      <w:r>
        <w:rPr>
          <w:sz w:val="28"/>
          <w:szCs w:val="28"/>
          <w:lang w:val="uk-UA"/>
        </w:rPr>
        <w:t>у</w:t>
      </w:r>
      <w:r w:rsidRPr="004D4E10">
        <w:rPr>
          <w:sz w:val="28"/>
          <w:szCs w:val="28"/>
          <w:lang w:val="uk-UA"/>
        </w:rPr>
        <w:t xml:space="preserve"> документаці</w:t>
      </w:r>
      <w:r>
        <w:rPr>
          <w:sz w:val="28"/>
          <w:szCs w:val="28"/>
          <w:lang w:val="uk-UA"/>
        </w:rPr>
        <w:t>ю</w:t>
      </w:r>
      <w:r w:rsidRPr="004D4E10">
        <w:rPr>
          <w:sz w:val="28"/>
          <w:szCs w:val="28"/>
          <w:lang w:val="uk-UA"/>
        </w:rPr>
        <w:t xml:space="preserve"> чи документи особливого походження. Тyт вже немає н</w:t>
      </w:r>
      <w:r w:rsidR="00171CAE">
        <w:rPr>
          <w:sz w:val="28"/>
          <w:szCs w:val="28"/>
          <w:lang w:val="uk-UA"/>
        </w:rPr>
        <w:t>іякого акту комунікації у циклі</w:t>
      </w:r>
      <w:r w:rsidRPr="004D4E10">
        <w:rPr>
          <w:sz w:val="28"/>
          <w:szCs w:val="28"/>
          <w:lang w:val="uk-UA"/>
        </w:rPr>
        <w:t xml:space="preserve"> </w:t>
      </w:r>
      <w:r w:rsidR="00171CAE">
        <w:rPr>
          <w:sz w:val="28"/>
          <w:szCs w:val="28"/>
          <w:lang w:val="uk-UA"/>
        </w:rPr>
        <w:t>«</w:t>
      </w:r>
      <w:r w:rsidRPr="004D4E10">
        <w:rPr>
          <w:sz w:val="28"/>
          <w:szCs w:val="28"/>
          <w:lang w:val="uk-UA"/>
        </w:rPr>
        <w:t>автор до</w:t>
      </w:r>
      <w:r w:rsidR="00171CAE">
        <w:rPr>
          <w:sz w:val="28"/>
          <w:szCs w:val="28"/>
          <w:lang w:val="uk-UA"/>
        </w:rPr>
        <w:t>кументної інформації – споживач»</w:t>
      </w:r>
      <w:r w:rsidRPr="004D4E10">
        <w:rPr>
          <w:sz w:val="28"/>
          <w:szCs w:val="28"/>
          <w:lang w:val="uk-UA"/>
        </w:rPr>
        <w:t xml:space="preserve">, оскільки ці документи не призначалися </w:t>
      </w:r>
      <w:r w:rsidRPr="004D4E10">
        <w:rPr>
          <w:sz w:val="28"/>
          <w:szCs w:val="28"/>
          <w:lang w:val="uk-UA"/>
        </w:rPr>
        <w:lastRenderedPageBreak/>
        <w:t>для опри</w:t>
      </w:r>
      <w:r>
        <w:rPr>
          <w:sz w:val="28"/>
          <w:szCs w:val="28"/>
          <w:lang w:val="uk-UA"/>
        </w:rPr>
        <w:t>люднення з такою метою. Взагалі,продукуючи</w:t>
      </w:r>
      <w:r w:rsidRPr="004D4E10">
        <w:rPr>
          <w:sz w:val="28"/>
          <w:szCs w:val="28"/>
          <w:lang w:val="uk-UA"/>
        </w:rPr>
        <w:t xml:space="preserve"> історичн</w:t>
      </w:r>
      <w:r>
        <w:rPr>
          <w:sz w:val="28"/>
          <w:szCs w:val="28"/>
          <w:lang w:val="uk-UA"/>
        </w:rPr>
        <w:t>і</w:t>
      </w:r>
      <w:r w:rsidRPr="004D4E10">
        <w:rPr>
          <w:sz w:val="28"/>
          <w:szCs w:val="28"/>
          <w:lang w:val="uk-UA"/>
        </w:rPr>
        <w:t xml:space="preserve"> документ</w:t>
      </w:r>
      <w:r>
        <w:rPr>
          <w:sz w:val="28"/>
          <w:szCs w:val="28"/>
          <w:lang w:val="uk-UA"/>
        </w:rPr>
        <w:t>и</w:t>
      </w:r>
      <w:r w:rsidRPr="004D4E10">
        <w:rPr>
          <w:sz w:val="28"/>
          <w:szCs w:val="28"/>
          <w:lang w:val="uk-UA"/>
        </w:rPr>
        <w:t>, як нормативн</w:t>
      </w:r>
      <w:r>
        <w:rPr>
          <w:sz w:val="28"/>
          <w:szCs w:val="28"/>
          <w:lang w:val="uk-UA"/>
        </w:rPr>
        <w:t>і</w:t>
      </w:r>
      <w:r w:rsidRPr="004D4E10">
        <w:rPr>
          <w:sz w:val="28"/>
          <w:szCs w:val="28"/>
          <w:lang w:val="uk-UA"/>
        </w:rPr>
        <w:t>, так і довідков</w:t>
      </w:r>
      <w:r>
        <w:rPr>
          <w:sz w:val="28"/>
          <w:szCs w:val="28"/>
          <w:lang w:val="uk-UA"/>
        </w:rPr>
        <w:t xml:space="preserve">у </w:t>
      </w:r>
      <w:r w:rsidRPr="004D4E10">
        <w:rPr>
          <w:sz w:val="28"/>
          <w:szCs w:val="28"/>
          <w:lang w:val="uk-UA"/>
        </w:rPr>
        <w:t>документаці</w:t>
      </w:r>
      <w:r>
        <w:rPr>
          <w:sz w:val="28"/>
          <w:szCs w:val="28"/>
          <w:lang w:val="uk-UA"/>
        </w:rPr>
        <w:t>ю</w:t>
      </w:r>
      <w:r w:rsidRPr="004D4E10">
        <w:rPr>
          <w:sz w:val="28"/>
          <w:szCs w:val="28"/>
          <w:lang w:val="uk-UA"/>
        </w:rPr>
        <w:t xml:space="preserve">, мова може </w:t>
      </w:r>
      <w:r w:rsidR="00171CAE">
        <w:rPr>
          <w:sz w:val="28"/>
          <w:szCs w:val="28"/>
          <w:lang w:val="uk-UA"/>
        </w:rPr>
        <w:t>йти про комунікаційний зв’язок «документ-споживач» або</w:t>
      </w:r>
      <w:r w:rsidRPr="004D4E10">
        <w:rPr>
          <w:sz w:val="28"/>
          <w:szCs w:val="28"/>
          <w:lang w:val="uk-UA"/>
        </w:rPr>
        <w:t xml:space="preserve"> </w:t>
      </w:r>
      <w:r w:rsidR="00171CAE">
        <w:rPr>
          <w:sz w:val="28"/>
          <w:szCs w:val="28"/>
          <w:lang w:val="uk-UA"/>
        </w:rPr>
        <w:t>«</w:t>
      </w:r>
      <w:r w:rsidRPr="004D4E10">
        <w:rPr>
          <w:sz w:val="28"/>
          <w:szCs w:val="28"/>
          <w:lang w:val="uk-UA"/>
        </w:rPr>
        <w:t>ав</w:t>
      </w:r>
      <w:r w:rsidR="00171CAE">
        <w:rPr>
          <w:sz w:val="28"/>
          <w:szCs w:val="28"/>
          <w:lang w:val="uk-UA"/>
        </w:rPr>
        <w:t>тори наукового видання-споживач»</w:t>
      </w:r>
      <w:r w:rsidRPr="004D4E10">
        <w:rPr>
          <w:sz w:val="28"/>
          <w:szCs w:val="28"/>
          <w:lang w:val="uk-UA"/>
        </w:rPr>
        <w:t>, оскільки обов’язков</w:t>
      </w:r>
      <w:r>
        <w:rPr>
          <w:sz w:val="28"/>
          <w:szCs w:val="28"/>
          <w:lang w:val="uk-UA"/>
        </w:rPr>
        <w:t>им</w:t>
      </w:r>
      <w:r w:rsidRPr="004D4E10">
        <w:rPr>
          <w:sz w:val="28"/>
          <w:szCs w:val="28"/>
          <w:lang w:val="uk-UA"/>
        </w:rPr>
        <w:t xml:space="preserve"> склад</w:t>
      </w:r>
      <w:r>
        <w:rPr>
          <w:sz w:val="28"/>
          <w:szCs w:val="28"/>
          <w:lang w:val="uk-UA"/>
        </w:rPr>
        <w:t>ником</w:t>
      </w:r>
      <w:r w:rsidRPr="004D4E10">
        <w:rPr>
          <w:sz w:val="28"/>
          <w:szCs w:val="28"/>
          <w:lang w:val="uk-UA"/>
        </w:rPr>
        <w:t xml:space="preserve"> такого видання є наявність наукового коментар</w:t>
      </w:r>
      <w:r>
        <w:rPr>
          <w:sz w:val="28"/>
          <w:szCs w:val="28"/>
          <w:lang w:val="uk-UA"/>
        </w:rPr>
        <w:t>я</w:t>
      </w:r>
      <w:r w:rsidRPr="004D4E10">
        <w:rPr>
          <w:sz w:val="28"/>
          <w:szCs w:val="28"/>
          <w:lang w:val="uk-UA"/>
        </w:rPr>
        <w:t xml:space="preserve"> до тексту, який часто адаптований для його сприймання сучacним читачем. Таке видання буде виконувати ту функцію, яку заклали під час його створення автори наукового видання. У той же час результати археографічного чи кодикологічного аналізу пам’ятки ми не розглядаємо як науково-інформаційну роботу не тільки термінологічно, </w:t>
      </w:r>
      <w:r w:rsidRPr="00554351">
        <w:rPr>
          <w:sz w:val="28"/>
          <w:szCs w:val="28"/>
          <w:lang w:val="uk-UA"/>
        </w:rPr>
        <w:t>а й за суттю [8].</w:t>
      </w:r>
    </w:p>
    <w:p w:rsidR="00225002" w:rsidRPr="004D4E10" w:rsidRDefault="00225002" w:rsidP="006E6EBE">
      <w:pPr>
        <w:jc w:val="both"/>
        <w:rPr>
          <w:sz w:val="28"/>
          <w:szCs w:val="28"/>
          <w:lang w:val="uk-UA"/>
        </w:rPr>
      </w:pPr>
      <w:r w:rsidRPr="004D4E10">
        <w:rPr>
          <w:sz w:val="28"/>
          <w:szCs w:val="28"/>
          <w:lang w:val="uk-UA"/>
        </w:rPr>
        <w:tab/>
        <w:t>На відміну від бібліографічних, реферативних чи оглядових інформаційних документів, археографічні чи кодикографічні опис</w:t>
      </w:r>
      <w:r>
        <w:rPr>
          <w:sz w:val="28"/>
          <w:szCs w:val="28"/>
          <w:lang w:val="uk-UA"/>
        </w:rPr>
        <w:t xml:space="preserve">и </w:t>
      </w:r>
      <w:r w:rsidRPr="004D4E10">
        <w:rPr>
          <w:sz w:val="28"/>
          <w:szCs w:val="28"/>
          <w:lang w:val="uk-UA"/>
        </w:rPr>
        <w:t>документальних пам’яток включають результати науково-дослідної роботи, де формулюються нові наукові факти. Власне такі опис</w:t>
      </w:r>
      <w:r>
        <w:rPr>
          <w:sz w:val="28"/>
          <w:szCs w:val="28"/>
          <w:lang w:val="uk-UA"/>
        </w:rPr>
        <w:t>и</w:t>
      </w:r>
      <w:r w:rsidRPr="004D4E10">
        <w:rPr>
          <w:sz w:val="28"/>
          <w:szCs w:val="28"/>
          <w:lang w:val="uk-UA"/>
        </w:rPr>
        <w:t xml:space="preserve"> – різновид наукової публікації, а саму археографічну і кодикографічну діяльність не можна розглядати як роботу комунікаційних посередників. оскільки тут дослідники виступають як автори тексту нового наукового документа [8]. </w:t>
      </w:r>
    </w:p>
    <w:p w:rsidR="00225002" w:rsidRPr="004D4E10" w:rsidRDefault="00225002" w:rsidP="006E6EBE">
      <w:pPr>
        <w:jc w:val="both"/>
        <w:rPr>
          <w:sz w:val="28"/>
          <w:szCs w:val="28"/>
          <w:lang w:val="uk-UA"/>
        </w:rPr>
      </w:pPr>
      <w:r w:rsidRPr="004D4E10">
        <w:rPr>
          <w:sz w:val="28"/>
          <w:szCs w:val="28"/>
          <w:lang w:val="uk-UA"/>
        </w:rPr>
        <w:tab/>
        <w:t xml:space="preserve">Доречно відзначити ще один важливий момент. Фактично </w:t>
      </w:r>
      <w:r w:rsidR="00171CAE">
        <w:rPr>
          <w:sz w:val="28"/>
          <w:szCs w:val="28"/>
          <w:lang w:val="uk-UA"/>
        </w:rPr>
        <w:t>«динамічні»</w:t>
      </w:r>
      <w:r w:rsidRPr="004D4E10">
        <w:rPr>
          <w:sz w:val="28"/>
          <w:szCs w:val="28"/>
          <w:lang w:val="uk-UA"/>
        </w:rPr>
        <w:t xml:space="preserve"> та </w:t>
      </w:r>
      <w:r w:rsidR="00171CAE">
        <w:rPr>
          <w:sz w:val="28"/>
          <w:szCs w:val="28"/>
          <w:lang w:val="uk-UA"/>
        </w:rPr>
        <w:t>«</w:t>
      </w:r>
      <w:r w:rsidRPr="004D4E10">
        <w:rPr>
          <w:sz w:val="28"/>
          <w:szCs w:val="28"/>
          <w:lang w:val="uk-UA"/>
        </w:rPr>
        <w:t>ст</w:t>
      </w:r>
      <w:r>
        <w:rPr>
          <w:sz w:val="28"/>
          <w:szCs w:val="28"/>
          <w:lang w:val="uk-UA"/>
        </w:rPr>
        <w:t xml:space="preserve">атичні </w:t>
      </w:r>
      <w:r w:rsidR="00171CAE">
        <w:rPr>
          <w:sz w:val="28"/>
          <w:szCs w:val="28"/>
          <w:lang w:val="uk-UA"/>
        </w:rPr>
        <w:t>документи, як «зовнішньообігові», так і «внутрішньообігові»</w:t>
      </w:r>
      <w:r w:rsidRPr="004D4E10">
        <w:rPr>
          <w:sz w:val="28"/>
          <w:szCs w:val="28"/>
          <w:lang w:val="uk-UA"/>
        </w:rPr>
        <w:t xml:space="preserve"> є об’єктами вивчення різних  галузей знань. Так на н</w:t>
      </w:r>
      <w:r w:rsidR="00171CAE">
        <w:rPr>
          <w:sz w:val="28"/>
          <w:szCs w:val="28"/>
          <w:lang w:val="uk-UA"/>
        </w:rPr>
        <w:t>ашу думку, «</w:t>
      </w:r>
      <w:r>
        <w:rPr>
          <w:sz w:val="28"/>
          <w:szCs w:val="28"/>
          <w:lang w:val="uk-UA"/>
        </w:rPr>
        <w:t xml:space="preserve">динамічні </w:t>
      </w:r>
      <w:r w:rsidR="00171CAE">
        <w:rPr>
          <w:sz w:val="28"/>
          <w:szCs w:val="28"/>
          <w:lang w:val="uk-UA"/>
        </w:rPr>
        <w:t>зовнішньообігові»</w:t>
      </w:r>
      <w:r w:rsidRPr="004D4E10">
        <w:rPr>
          <w:sz w:val="28"/>
          <w:szCs w:val="28"/>
          <w:lang w:val="uk-UA"/>
        </w:rPr>
        <w:t xml:space="preserve"> документи переважно вив</w:t>
      </w:r>
      <w:r>
        <w:rPr>
          <w:sz w:val="28"/>
          <w:szCs w:val="28"/>
          <w:lang w:val="uk-UA"/>
        </w:rPr>
        <w:t>чають бібліо</w:t>
      </w:r>
      <w:r w:rsidRPr="004D4E10">
        <w:rPr>
          <w:sz w:val="28"/>
          <w:szCs w:val="28"/>
          <w:lang w:val="uk-UA"/>
        </w:rPr>
        <w:t>графознавство, бібліотекознавство, книгознавство та інформатик</w:t>
      </w:r>
      <w:r>
        <w:rPr>
          <w:sz w:val="28"/>
          <w:szCs w:val="28"/>
          <w:lang w:val="uk-UA"/>
        </w:rPr>
        <w:t>у</w:t>
      </w:r>
      <w:r w:rsidRPr="004D4E10">
        <w:rPr>
          <w:sz w:val="28"/>
          <w:szCs w:val="28"/>
          <w:lang w:val="uk-UA"/>
        </w:rPr>
        <w:t xml:space="preserve">. </w:t>
      </w:r>
      <w:r w:rsidR="00171CAE">
        <w:rPr>
          <w:sz w:val="28"/>
          <w:szCs w:val="28"/>
          <w:lang w:val="uk-UA"/>
        </w:rPr>
        <w:t>«Динамічні внутрішньообігові»</w:t>
      </w:r>
      <w:r w:rsidRPr="004D4E10">
        <w:rPr>
          <w:sz w:val="28"/>
          <w:szCs w:val="28"/>
          <w:lang w:val="uk-UA"/>
        </w:rPr>
        <w:t xml:space="preserve"> документи є об’єктами спеціального документознавс</w:t>
      </w:r>
      <w:r w:rsidR="00171CAE">
        <w:rPr>
          <w:sz w:val="28"/>
          <w:szCs w:val="28"/>
          <w:lang w:val="uk-UA"/>
        </w:rPr>
        <w:t>тва, яке досліджує управлінську,</w:t>
      </w:r>
      <w:r w:rsidRPr="004D4E10">
        <w:rPr>
          <w:sz w:val="28"/>
          <w:szCs w:val="28"/>
          <w:lang w:val="uk-UA"/>
        </w:rPr>
        <w:t xml:space="preserve"> картографічну, науково-технічну та інші галузеві чи функціональні типи документації. У цілому </w:t>
      </w:r>
      <w:r w:rsidR="00171CAE">
        <w:rPr>
          <w:sz w:val="28"/>
          <w:szCs w:val="28"/>
          <w:lang w:val="uk-UA"/>
        </w:rPr>
        <w:t>«статичні»</w:t>
      </w:r>
      <w:r w:rsidRPr="004D4E10">
        <w:rPr>
          <w:sz w:val="28"/>
          <w:szCs w:val="28"/>
          <w:lang w:val="uk-UA"/>
        </w:rPr>
        <w:t xml:space="preserve"> документи-об’єкт  вивченн</w:t>
      </w:r>
      <w:r w:rsidR="00171CAE">
        <w:rPr>
          <w:sz w:val="28"/>
          <w:szCs w:val="28"/>
          <w:lang w:val="uk-UA"/>
        </w:rPr>
        <w:t>я історичного джерелознавства. «Зовнішньообігові статичні»</w:t>
      </w:r>
      <w:r w:rsidRPr="004D4E10">
        <w:rPr>
          <w:sz w:val="28"/>
          <w:szCs w:val="28"/>
          <w:lang w:val="uk-UA"/>
        </w:rPr>
        <w:t xml:space="preserve"> </w:t>
      </w:r>
      <w:r>
        <w:rPr>
          <w:sz w:val="28"/>
          <w:szCs w:val="28"/>
          <w:lang w:val="uk-UA"/>
        </w:rPr>
        <w:t>перебувають</w:t>
      </w:r>
      <w:r w:rsidRPr="004D4E10">
        <w:rPr>
          <w:sz w:val="28"/>
          <w:szCs w:val="28"/>
          <w:lang w:val="uk-UA"/>
        </w:rPr>
        <w:t xml:space="preserve"> у полі зору історії та бібліографії друкованої книги ХІХ</w:t>
      </w:r>
      <w:r w:rsidR="00171CAE">
        <w:rPr>
          <w:sz w:val="28"/>
          <w:szCs w:val="28"/>
          <w:lang w:val="uk-UA"/>
        </w:rPr>
        <w:t>–</w:t>
      </w:r>
      <w:r w:rsidRPr="004D4E10">
        <w:rPr>
          <w:sz w:val="28"/>
          <w:szCs w:val="28"/>
          <w:lang w:val="uk-UA"/>
        </w:rPr>
        <w:t xml:space="preserve">ХХ ст. або історії бібліографії стародруків. </w:t>
      </w:r>
      <w:r w:rsidR="00171CAE">
        <w:rPr>
          <w:sz w:val="28"/>
          <w:szCs w:val="28"/>
          <w:lang w:val="uk-UA"/>
        </w:rPr>
        <w:t>«</w:t>
      </w:r>
      <w:r w:rsidRPr="004D4E10">
        <w:rPr>
          <w:sz w:val="28"/>
          <w:szCs w:val="28"/>
          <w:lang w:val="uk-UA"/>
        </w:rPr>
        <w:t>Внутрішньоо</w:t>
      </w:r>
      <w:r w:rsidR="00171CAE">
        <w:rPr>
          <w:sz w:val="28"/>
          <w:szCs w:val="28"/>
          <w:lang w:val="uk-UA"/>
        </w:rPr>
        <w:t>бігові статичні»</w:t>
      </w:r>
      <w:r w:rsidRPr="004D4E10">
        <w:rPr>
          <w:sz w:val="28"/>
          <w:szCs w:val="28"/>
          <w:lang w:val="uk-UA"/>
        </w:rPr>
        <w:t xml:space="preserve"> є прерогативою архівознавства та історичного документознавства. Рукописні документальні пам’ятки як </w:t>
      </w:r>
      <w:r w:rsidR="00171CAE">
        <w:rPr>
          <w:sz w:val="28"/>
          <w:szCs w:val="28"/>
          <w:lang w:val="uk-UA"/>
        </w:rPr>
        <w:t>«зовнішньообігові», так і «внутрішньообігові»</w:t>
      </w:r>
      <w:r w:rsidRPr="004D4E10">
        <w:rPr>
          <w:sz w:val="28"/>
          <w:szCs w:val="28"/>
          <w:lang w:val="uk-UA"/>
        </w:rPr>
        <w:t xml:space="preserve"> є об’єктом кодикології та кодикографії, а також археографії. Ряд спеціальних історичних дисциплін також вивча</w:t>
      </w:r>
      <w:r w:rsidR="00171CAE">
        <w:rPr>
          <w:sz w:val="28"/>
          <w:szCs w:val="28"/>
          <w:lang w:val="uk-UA"/>
        </w:rPr>
        <w:t>ють «статичні»</w:t>
      </w:r>
      <w:r>
        <w:rPr>
          <w:sz w:val="28"/>
          <w:szCs w:val="28"/>
          <w:lang w:val="uk-UA"/>
        </w:rPr>
        <w:t xml:space="preserve"> документи. Однак</w:t>
      </w:r>
      <w:r w:rsidRPr="004D4E10">
        <w:rPr>
          <w:sz w:val="28"/>
          <w:szCs w:val="28"/>
          <w:lang w:val="uk-UA"/>
        </w:rPr>
        <w:t xml:space="preserve"> дослідницький простір цих дисциплін обмежений специфікою носія інформації, деякі вивчають окремі елементи документа у вигляді філіграней, записів користувачів, інших позатекстових елементів, оформлення матеріального носія чи способів фіксації інформації. Деякі з них мають історико-філологічний характер. Варто зауважит</w:t>
      </w:r>
      <w:r w:rsidR="00171CAE">
        <w:rPr>
          <w:sz w:val="28"/>
          <w:szCs w:val="28"/>
          <w:lang w:val="uk-UA"/>
        </w:rPr>
        <w:t>и, що одночасно з дослідженням «статичних»</w:t>
      </w:r>
      <w:r w:rsidRPr="004D4E10">
        <w:rPr>
          <w:sz w:val="28"/>
          <w:szCs w:val="28"/>
          <w:lang w:val="uk-UA"/>
        </w:rPr>
        <w:t xml:space="preserve"> документів для з’ясування жанрово-типологічної характеристики, історії походження часто проводиться ан</w:t>
      </w:r>
      <w:r w:rsidR="00171CAE">
        <w:rPr>
          <w:sz w:val="28"/>
          <w:szCs w:val="28"/>
          <w:lang w:val="uk-UA"/>
        </w:rPr>
        <w:t>аліз їхнього функціонування у «динамічному»</w:t>
      </w:r>
      <w:r w:rsidRPr="004D4E10">
        <w:rPr>
          <w:sz w:val="28"/>
          <w:szCs w:val="28"/>
          <w:lang w:val="uk-UA"/>
        </w:rPr>
        <w:t xml:space="preserve"> стані. </w:t>
      </w:r>
      <w:r>
        <w:rPr>
          <w:sz w:val="28"/>
          <w:szCs w:val="28"/>
          <w:lang w:val="uk-UA"/>
        </w:rPr>
        <w:t>Варто</w:t>
      </w:r>
      <w:r w:rsidRPr="004D4E10">
        <w:rPr>
          <w:sz w:val="28"/>
          <w:szCs w:val="28"/>
          <w:lang w:val="uk-UA"/>
        </w:rPr>
        <w:t xml:space="preserve"> також відзначити наявність специфіки концептуальних підходів до визначення комунікаційних характеристик</w:t>
      </w:r>
      <w:r>
        <w:rPr>
          <w:sz w:val="28"/>
          <w:szCs w:val="28"/>
          <w:lang w:val="uk-UA"/>
        </w:rPr>
        <w:t>,</w:t>
      </w:r>
      <w:r w:rsidRPr="004D4E10">
        <w:rPr>
          <w:sz w:val="28"/>
          <w:szCs w:val="28"/>
          <w:lang w:val="uk-UA"/>
        </w:rPr>
        <w:t xml:space="preserve"> так званих</w:t>
      </w:r>
      <w:r>
        <w:rPr>
          <w:sz w:val="28"/>
          <w:szCs w:val="28"/>
          <w:lang w:val="uk-UA"/>
        </w:rPr>
        <w:t>,</w:t>
      </w:r>
      <w:r w:rsidR="00171CAE">
        <w:rPr>
          <w:sz w:val="28"/>
          <w:szCs w:val="28"/>
          <w:lang w:val="uk-UA"/>
        </w:rPr>
        <w:t xml:space="preserve"> «електронних документів»</w:t>
      </w:r>
      <w:r w:rsidRPr="004D4E10">
        <w:rPr>
          <w:sz w:val="28"/>
          <w:szCs w:val="28"/>
          <w:lang w:val="uk-UA"/>
        </w:rPr>
        <w:t xml:space="preserve">. </w:t>
      </w:r>
      <w:r w:rsidR="00171CAE">
        <w:rPr>
          <w:sz w:val="28"/>
          <w:szCs w:val="28"/>
          <w:lang w:val="uk-UA"/>
        </w:rPr>
        <w:t>«</w:t>
      </w:r>
      <w:r w:rsidRPr="004D4E10">
        <w:rPr>
          <w:sz w:val="28"/>
          <w:szCs w:val="28"/>
          <w:lang w:val="uk-UA"/>
        </w:rPr>
        <w:t>Електрон</w:t>
      </w:r>
      <w:r w:rsidR="00171CAE">
        <w:rPr>
          <w:sz w:val="28"/>
          <w:szCs w:val="28"/>
          <w:lang w:val="uk-UA"/>
        </w:rPr>
        <w:t>ні»</w:t>
      </w:r>
      <w:r>
        <w:rPr>
          <w:sz w:val="28"/>
          <w:szCs w:val="28"/>
          <w:lang w:val="uk-UA"/>
        </w:rPr>
        <w:t xml:space="preserve"> листи, статті, книги, енцик</w:t>
      </w:r>
      <w:r w:rsidRPr="004D4E10">
        <w:rPr>
          <w:sz w:val="28"/>
          <w:szCs w:val="28"/>
          <w:lang w:val="uk-UA"/>
        </w:rPr>
        <w:t xml:space="preserve">лопедії, бібліографічні покажчики, управлінські документи тощо хоча і є аналогами текстової частини документів з паперовою основою, однак їх спосіб існування, у тому числі передавання комунікаційними каналами комп’ютерного зв’язку, значно відрізняється від власне документального [25]. </w:t>
      </w:r>
    </w:p>
    <w:p w:rsidR="00225002" w:rsidRPr="004D4E10" w:rsidRDefault="00225002" w:rsidP="006E6EBE">
      <w:pPr>
        <w:jc w:val="both"/>
        <w:rPr>
          <w:sz w:val="28"/>
          <w:szCs w:val="28"/>
          <w:lang w:val="uk-UA"/>
        </w:rPr>
      </w:pPr>
      <w:r w:rsidRPr="004D4E10">
        <w:rPr>
          <w:sz w:val="28"/>
          <w:szCs w:val="28"/>
          <w:lang w:val="uk-UA"/>
        </w:rPr>
        <w:tab/>
        <w:t>Доречно зауважити, що сучасна технологія, наприклад, видавничої справи вже передбачає спочатку створення макету видання в електронні</w:t>
      </w:r>
      <w:r>
        <w:rPr>
          <w:sz w:val="28"/>
          <w:szCs w:val="28"/>
          <w:lang w:val="uk-UA"/>
        </w:rPr>
        <w:t>й</w:t>
      </w:r>
      <w:r w:rsidRPr="004D4E10">
        <w:rPr>
          <w:sz w:val="28"/>
          <w:szCs w:val="28"/>
          <w:lang w:val="uk-UA"/>
        </w:rPr>
        <w:t xml:space="preserve"> </w:t>
      </w:r>
      <w:r w:rsidRPr="004D4E10">
        <w:rPr>
          <w:sz w:val="28"/>
          <w:szCs w:val="28"/>
          <w:lang w:val="uk-UA"/>
        </w:rPr>
        <w:lastRenderedPageBreak/>
        <w:t xml:space="preserve">формі, а потім так званої твердої копії, яка виконує роль друкарської форми. Електронний обіг цінних паперів є особливою комунікаційною сферою із специфічним формами їхнього існування. </w:t>
      </w:r>
      <w:r>
        <w:rPr>
          <w:sz w:val="28"/>
          <w:szCs w:val="28"/>
          <w:lang w:val="uk-UA"/>
        </w:rPr>
        <w:t>У</w:t>
      </w:r>
      <w:r w:rsidRPr="004D4E10">
        <w:rPr>
          <w:sz w:val="28"/>
          <w:szCs w:val="28"/>
          <w:lang w:val="uk-UA"/>
        </w:rPr>
        <w:t xml:space="preserve"> комп’ютерному справочинстві існує ряд проблем створення та функціонування електронних організаційно-розпорядчих документів </w:t>
      </w:r>
      <w:r>
        <w:rPr>
          <w:sz w:val="28"/>
          <w:szCs w:val="28"/>
          <w:lang w:val="uk-UA"/>
        </w:rPr>
        <w:t>і</w:t>
      </w:r>
      <w:r w:rsidRPr="004D4E10">
        <w:rPr>
          <w:sz w:val="28"/>
          <w:szCs w:val="28"/>
          <w:lang w:val="uk-UA"/>
        </w:rPr>
        <w:t xml:space="preserve"> представників інших типів управлінської документації, що потім позначається на проблематиці архівн</w:t>
      </w:r>
      <w:r>
        <w:rPr>
          <w:sz w:val="28"/>
          <w:szCs w:val="28"/>
          <w:lang w:val="uk-UA"/>
        </w:rPr>
        <w:t>ого зберігання дискет,  компакт</w:t>
      </w:r>
      <w:r w:rsidRPr="004D4E10">
        <w:rPr>
          <w:sz w:val="28"/>
          <w:szCs w:val="28"/>
          <w:lang w:val="uk-UA"/>
        </w:rPr>
        <w:t>дисків, змінних вінчестерів і використання їхньої інформації.</w:t>
      </w:r>
    </w:p>
    <w:p w:rsidR="00225002" w:rsidRPr="004D4E10" w:rsidRDefault="00225002" w:rsidP="006E6EBE">
      <w:pPr>
        <w:ind w:firstLine="708"/>
        <w:jc w:val="both"/>
        <w:rPr>
          <w:rStyle w:val="rvts9"/>
          <w:lang w:val="uk-UA"/>
        </w:rPr>
      </w:pPr>
      <w:r w:rsidRPr="00F87199">
        <w:rPr>
          <w:rStyle w:val="rvts6"/>
          <w:sz w:val="28"/>
          <w:szCs w:val="28"/>
          <w:lang w:val="uk-UA"/>
        </w:rPr>
        <w:t>Фор</w:t>
      </w:r>
      <w:r w:rsidR="00171CAE">
        <w:rPr>
          <w:rStyle w:val="rvts6"/>
          <w:sz w:val="28"/>
          <w:szCs w:val="28"/>
          <w:lang w:val="uk-UA"/>
        </w:rPr>
        <w:t>мування різних значень поняття «документ»</w:t>
      </w:r>
      <w:r w:rsidRPr="00F87199">
        <w:rPr>
          <w:rStyle w:val="rvts9"/>
          <w:sz w:val="28"/>
          <w:szCs w:val="28"/>
          <w:lang w:val="uk-UA"/>
        </w:rPr>
        <w:t xml:space="preserve"> – проаналізовано розвиток поглядів на </w:t>
      </w:r>
      <w:r>
        <w:rPr>
          <w:rStyle w:val="rvts9"/>
          <w:sz w:val="28"/>
          <w:szCs w:val="28"/>
          <w:lang w:val="uk-UA"/>
        </w:rPr>
        <w:t xml:space="preserve">це </w:t>
      </w:r>
      <w:r w:rsidR="00171CAE">
        <w:rPr>
          <w:rStyle w:val="rvts9"/>
          <w:sz w:val="28"/>
          <w:szCs w:val="28"/>
          <w:lang w:val="uk-UA"/>
        </w:rPr>
        <w:t>поняття</w:t>
      </w:r>
      <w:r>
        <w:rPr>
          <w:rStyle w:val="rvts9"/>
          <w:sz w:val="28"/>
          <w:szCs w:val="28"/>
          <w:lang w:val="uk-UA"/>
        </w:rPr>
        <w:t>,</w:t>
      </w:r>
      <w:r w:rsidR="00171CAE">
        <w:rPr>
          <w:rStyle w:val="rvts9"/>
          <w:sz w:val="28"/>
          <w:szCs w:val="28"/>
          <w:lang w:val="uk-UA"/>
        </w:rPr>
        <w:t xml:space="preserve"> </w:t>
      </w:r>
      <w:r w:rsidRPr="00F87199">
        <w:rPr>
          <w:rStyle w:val="rvts9"/>
          <w:sz w:val="28"/>
          <w:szCs w:val="28"/>
          <w:lang w:val="uk-UA"/>
        </w:rPr>
        <w:t xml:space="preserve">починаючи з найдавніших часів (2000 р. до н.е.) і до cyчасності. </w:t>
      </w:r>
      <w:r w:rsidRPr="004D4E10">
        <w:rPr>
          <w:rStyle w:val="rvts9"/>
          <w:sz w:val="28"/>
          <w:szCs w:val="28"/>
          <w:lang w:val="uk-UA"/>
        </w:rPr>
        <w:t>Показано, що найбільш прислyжилися до розкри</w:t>
      </w:r>
      <w:r w:rsidR="00171CAE">
        <w:rPr>
          <w:rStyle w:val="rvts9"/>
          <w:sz w:val="28"/>
          <w:szCs w:val="28"/>
          <w:lang w:val="uk-UA"/>
        </w:rPr>
        <w:t>ття історичних витоків поняття «документ»</w:t>
      </w:r>
      <w:r w:rsidRPr="004D4E10">
        <w:rPr>
          <w:rStyle w:val="rvts9"/>
          <w:sz w:val="28"/>
          <w:szCs w:val="28"/>
          <w:lang w:val="uk-UA"/>
        </w:rPr>
        <w:t xml:space="preserve"> польський дослідник А. Сускі, німецький – Х. Арнтц, російські – М. Комаров, Г. Воробйов [26]. </w:t>
      </w:r>
    </w:p>
    <w:p w:rsidR="00225002" w:rsidRPr="004D4E10" w:rsidRDefault="00225002" w:rsidP="006E6EBE">
      <w:pPr>
        <w:jc w:val="both"/>
        <w:rPr>
          <w:lang w:val="uk-UA"/>
        </w:rPr>
      </w:pPr>
      <w:r w:rsidRPr="004D4E10">
        <w:rPr>
          <w:rStyle w:val="rvts9"/>
          <w:sz w:val="28"/>
          <w:szCs w:val="28"/>
          <w:lang w:val="uk-UA"/>
        </w:rPr>
        <w:tab/>
        <w:t>Певні етапи побутування понят</w:t>
      </w:r>
      <w:r w:rsidR="00171CAE">
        <w:rPr>
          <w:rStyle w:val="rvts9"/>
          <w:sz w:val="28"/>
          <w:szCs w:val="28"/>
          <w:lang w:val="uk-UA"/>
        </w:rPr>
        <w:t>тя «документ»</w:t>
      </w:r>
      <w:r w:rsidRPr="004D4E10">
        <w:rPr>
          <w:rStyle w:val="rvts9"/>
          <w:sz w:val="28"/>
          <w:szCs w:val="28"/>
          <w:lang w:val="uk-UA"/>
        </w:rPr>
        <w:t xml:space="preserve"> у</w:t>
      </w:r>
      <w:r w:rsidR="00171CAE">
        <w:rPr>
          <w:rStyle w:val="rvts9"/>
          <w:sz w:val="28"/>
          <w:szCs w:val="28"/>
          <w:lang w:val="uk-UA"/>
        </w:rPr>
        <w:t xml:space="preserve"> </w:t>
      </w:r>
      <w:r w:rsidRPr="004D4E10">
        <w:rPr>
          <w:rStyle w:val="rvts9"/>
          <w:sz w:val="28"/>
          <w:szCs w:val="28"/>
          <w:lang w:val="uk-UA"/>
        </w:rPr>
        <w:t xml:space="preserve">суспільстві </w:t>
      </w:r>
      <w:r>
        <w:rPr>
          <w:rStyle w:val="rvts9"/>
          <w:sz w:val="28"/>
          <w:szCs w:val="28"/>
          <w:lang w:val="uk-UA"/>
        </w:rPr>
        <w:t>знаходимо</w:t>
      </w:r>
      <w:r w:rsidRPr="004D4E10">
        <w:rPr>
          <w:rStyle w:val="rvts9"/>
          <w:sz w:val="28"/>
          <w:szCs w:val="28"/>
          <w:lang w:val="uk-UA"/>
        </w:rPr>
        <w:t xml:space="preserve"> в підсумкових працях –  енциклопедіях, словниках, які свідчать про те, що початкове широке розуміння документа як будь-якого свідчення або повчального приклад</w:t>
      </w:r>
      <w:r>
        <w:rPr>
          <w:rStyle w:val="rvts9"/>
          <w:sz w:val="28"/>
          <w:szCs w:val="28"/>
          <w:lang w:val="uk-UA"/>
        </w:rPr>
        <w:t>у</w:t>
      </w:r>
      <w:r w:rsidRPr="004D4E10">
        <w:rPr>
          <w:rStyle w:val="rvts9"/>
          <w:sz w:val="28"/>
          <w:szCs w:val="28"/>
          <w:lang w:val="uk-UA"/>
        </w:rPr>
        <w:t xml:space="preserve"> поступово – до кінця ХІХ ст. – звужувалося до доказу (свідчення) писемного, що підтверджує певний факт і є офіційно юридично затвердженим [26, c. 19</w:t>
      </w:r>
      <w:r w:rsidR="00171CAE">
        <w:rPr>
          <w:rStyle w:val="rvts9"/>
          <w:sz w:val="28"/>
          <w:szCs w:val="28"/>
          <w:lang w:val="uk-UA"/>
        </w:rPr>
        <w:t>–</w:t>
      </w:r>
      <w:r w:rsidRPr="004D4E10">
        <w:rPr>
          <w:rStyle w:val="rvts9"/>
          <w:sz w:val="28"/>
          <w:szCs w:val="28"/>
          <w:lang w:val="uk-UA"/>
        </w:rPr>
        <w:t xml:space="preserve">23]. </w:t>
      </w:r>
    </w:p>
    <w:p w:rsidR="00225002" w:rsidRPr="004D4E10" w:rsidRDefault="00225002" w:rsidP="006E6EBE">
      <w:pPr>
        <w:jc w:val="both"/>
        <w:rPr>
          <w:sz w:val="28"/>
          <w:szCs w:val="28"/>
          <w:lang w:val="uk-UA"/>
        </w:rPr>
      </w:pPr>
      <w:r w:rsidRPr="004D4E10">
        <w:rPr>
          <w:rStyle w:val="rvts9"/>
          <w:sz w:val="28"/>
          <w:szCs w:val="28"/>
          <w:lang w:val="uk-UA"/>
        </w:rPr>
        <w:tab/>
        <w:t>Наприкінці ХІХ – на початку ХХ століття виник окремий напрям практичної діяльності і наукових досліджень, пов'язаний із діяльністю відомого бельгійського вченого Поля Отле, – документація. Свою назву цей напрям отримав від но</w:t>
      </w:r>
      <w:r w:rsidR="00171CAE">
        <w:rPr>
          <w:rStyle w:val="rvts9"/>
          <w:sz w:val="28"/>
          <w:szCs w:val="28"/>
          <w:lang w:val="uk-UA"/>
        </w:rPr>
        <w:t>вого шиpoкoгopoзумiння поняття «документ»</w:t>
      </w:r>
      <w:r w:rsidRPr="004D4E10">
        <w:rPr>
          <w:rStyle w:val="rvts9"/>
          <w:sz w:val="28"/>
          <w:szCs w:val="28"/>
          <w:lang w:val="uk-UA"/>
        </w:rPr>
        <w:t>. Найбільш повним і систематизованим викла</w:t>
      </w:r>
      <w:r w:rsidR="00171CAE">
        <w:rPr>
          <w:rStyle w:val="rvts9"/>
          <w:sz w:val="28"/>
          <w:szCs w:val="28"/>
          <w:lang w:val="uk-UA"/>
        </w:rPr>
        <w:t>дом поглядів П. Отле став його «Tpaктaт про документацію»</w:t>
      </w:r>
      <w:r w:rsidRPr="004D4E10">
        <w:rPr>
          <w:rStyle w:val="rvts9"/>
          <w:sz w:val="28"/>
          <w:szCs w:val="28"/>
          <w:lang w:val="uk-UA"/>
        </w:rPr>
        <w:t xml:space="preserve"> (1934). П. Отле називав документом будь-який носій семантичної інформації, незважаючи на те, чи має він утілення cубстaнцiaльне або eнepгeтичнe, без обмежень з боку матеріальної сутності предмета, за допомогою якого передавалася інформація, і з погляду знакової системи, що застосовувалася. При цьому обсяг поняття </w:t>
      </w:r>
      <w:r w:rsidR="00171CAE">
        <w:rPr>
          <w:rStyle w:val="rvts9"/>
          <w:sz w:val="28"/>
          <w:szCs w:val="28"/>
          <w:lang w:val="uk-UA"/>
        </w:rPr>
        <w:t>«документ»</w:t>
      </w:r>
      <w:r w:rsidRPr="004D4E10">
        <w:rPr>
          <w:rStyle w:val="rvts9"/>
          <w:sz w:val="28"/>
          <w:szCs w:val="28"/>
          <w:lang w:val="uk-UA"/>
        </w:rPr>
        <w:t xml:space="preserve"> дорівнював поняттю </w:t>
      </w:r>
      <w:r w:rsidR="00171CAE">
        <w:rPr>
          <w:rStyle w:val="rvts9"/>
          <w:sz w:val="28"/>
          <w:szCs w:val="28"/>
          <w:lang w:val="uk-UA"/>
        </w:rPr>
        <w:t>«</w:t>
      </w:r>
      <w:r w:rsidRPr="004D4E10">
        <w:rPr>
          <w:rStyle w:val="rvts9"/>
          <w:sz w:val="28"/>
          <w:szCs w:val="28"/>
          <w:lang w:val="uk-UA"/>
        </w:rPr>
        <w:t>книга</w:t>
      </w:r>
      <w:r w:rsidR="00171CAE">
        <w:rPr>
          <w:rStyle w:val="rvts9"/>
          <w:sz w:val="28"/>
          <w:szCs w:val="28"/>
          <w:lang w:val="uk-UA"/>
        </w:rPr>
        <w:t>»</w:t>
      </w:r>
      <w:r w:rsidRPr="004D4E10">
        <w:rPr>
          <w:rStyle w:val="rvts9"/>
          <w:sz w:val="28"/>
          <w:szCs w:val="28"/>
          <w:lang w:val="uk-UA"/>
        </w:rPr>
        <w:t xml:space="preserve">. Одним з пеpших П. Отле висловив думку </w:t>
      </w:r>
      <w:r>
        <w:rPr>
          <w:rStyle w:val="rvts9"/>
          <w:sz w:val="28"/>
          <w:szCs w:val="28"/>
          <w:lang w:val="uk-UA"/>
        </w:rPr>
        <w:t xml:space="preserve">про </w:t>
      </w:r>
      <w:r w:rsidRPr="004D4E10">
        <w:rPr>
          <w:rStyle w:val="rvts9"/>
          <w:sz w:val="28"/>
          <w:szCs w:val="28"/>
          <w:lang w:val="uk-UA"/>
        </w:rPr>
        <w:t xml:space="preserve">те, що документ і книга </w:t>
      </w:r>
      <w:r>
        <w:rPr>
          <w:rStyle w:val="rvts9"/>
          <w:sz w:val="28"/>
          <w:szCs w:val="28"/>
          <w:lang w:val="uk-UA"/>
        </w:rPr>
        <w:t xml:space="preserve">належать </w:t>
      </w:r>
      <w:r w:rsidR="00171CAE">
        <w:rPr>
          <w:rStyle w:val="rvts9"/>
          <w:sz w:val="28"/>
          <w:szCs w:val="28"/>
          <w:lang w:val="uk-UA"/>
        </w:rPr>
        <w:t xml:space="preserve"> до класу «</w:t>
      </w:r>
      <w:r w:rsidRPr="004D4E10">
        <w:rPr>
          <w:rStyle w:val="rvts9"/>
          <w:sz w:val="28"/>
          <w:szCs w:val="28"/>
          <w:lang w:val="uk-UA"/>
        </w:rPr>
        <w:t>з</w:t>
      </w:r>
      <w:r w:rsidR="00171CAE">
        <w:rPr>
          <w:rStyle w:val="rvts9"/>
          <w:sz w:val="28"/>
          <w:szCs w:val="28"/>
          <w:lang w:val="uk-UA"/>
        </w:rPr>
        <w:t>асобів інформації і комунікації»</w:t>
      </w:r>
      <w:r w:rsidRPr="004D4E10">
        <w:rPr>
          <w:rStyle w:val="rvts9"/>
          <w:sz w:val="28"/>
          <w:szCs w:val="28"/>
          <w:lang w:val="uk-UA"/>
        </w:rPr>
        <w:t>, хоча ця теза залишилася не розкритою. Отже, П. Отле повернув термін</w:t>
      </w:r>
      <w:r>
        <w:rPr>
          <w:rStyle w:val="rvts9"/>
          <w:sz w:val="28"/>
          <w:szCs w:val="28"/>
          <w:lang w:val="uk-UA"/>
        </w:rPr>
        <w:t>ові</w:t>
      </w:r>
      <w:r w:rsidR="00171CAE">
        <w:rPr>
          <w:rStyle w:val="rvts9"/>
          <w:sz w:val="28"/>
          <w:szCs w:val="28"/>
          <w:lang w:val="uk-UA"/>
        </w:rPr>
        <w:t xml:space="preserve"> «</w:t>
      </w:r>
      <w:r w:rsidRPr="004D4E10">
        <w:rPr>
          <w:rStyle w:val="rvts9"/>
          <w:sz w:val="28"/>
          <w:szCs w:val="28"/>
          <w:lang w:val="uk-UA"/>
        </w:rPr>
        <w:t>документ</w:t>
      </w:r>
      <w:r w:rsidR="00171CAE">
        <w:rPr>
          <w:rStyle w:val="rvts9"/>
          <w:sz w:val="28"/>
          <w:szCs w:val="28"/>
          <w:lang w:val="uk-UA"/>
        </w:rPr>
        <w:t>»</w:t>
      </w:r>
      <w:r w:rsidRPr="004D4E10">
        <w:rPr>
          <w:rStyle w:val="rvts9"/>
          <w:sz w:val="28"/>
          <w:szCs w:val="28"/>
          <w:lang w:val="uk-UA"/>
        </w:rPr>
        <w:t xml:space="preserve"> його первісне найширше значення (засіб передачі інформації, рівний засобу навчання). У документологічних ідеях П. Отле поряд з ототожненням документа і книги були викладені різні уявлення щодо обсягу відповідних понять, які вплинули далі на послідовників П. Отле, були по-різному інтерпретовані [27, c. 8</w:t>
      </w:r>
      <w:r w:rsidR="00171CAE">
        <w:rPr>
          <w:rStyle w:val="rvts9"/>
          <w:sz w:val="28"/>
          <w:szCs w:val="28"/>
          <w:lang w:val="uk-UA"/>
        </w:rPr>
        <w:t>–</w:t>
      </w:r>
      <w:r w:rsidRPr="004D4E10">
        <w:rPr>
          <w:rStyle w:val="rvts9"/>
          <w:sz w:val="28"/>
          <w:szCs w:val="28"/>
          <w:lang w:val="uk-UA"/>
        </w:rPr>
        <w:t xml:space="preserve">9]. </w:t>
      </w:r>
    </w:p>
    <w:p w:rsidR="00225002" w:rsidRPr="004D4E10" w:rsidRDefault="00225002" w:rsidP="006E6EBE">
      <w:pPr>
        <w:jc w:val="both"/>
        <w:rPr>
          <w:sz w:val="28"/>
          <w:szCs w:val="28"/>
          <w:lang w:val="uk-UA"/>
        </w:rPr>
      </w:pPr>
      <w:r w:rsidRPr="004D4E10">
        <w:rPr>
          <w:rStyle w:val="rvts9"/>
          <w:sz w:val="28"/>
          <w:szCs w:val="28"/>
          <w:lang w:val="uk-UA"/>
        </w:rPr>
        <w:tab/>
        <w:t>У 50-60-і рр. ХХ ст. у центр yваги</w:t>
      </w:r>
      <w:r w:rsidR="00171CAE">
        <w:rPr>
          <w:rStyle w:val="rvts9"/>
          <w:sz w:val="28"/>
          <w:szCs w:val="28"/>
          <w:lang w:val="uk-UA"/>
        </w:rPr>
        <w:t xml:space="preserve"> </w:t>
      </w:r>
      <w:r w:rsidRPr="004D4E10">
        <w:rPr>
          <w:rStyle w:val="rvts9"/>
          <w:sz w:val="28"/>
          <w:szCs w:val="28"/>
          <w:lang w:val="uk-UA"/>
        </w:rPr>
        <w:t xml:space="preserve">фaxiвцiв – тeopeтикiв і пpaктикiв документації </w:t>
      </w:r>
      <w:r w:rsidR="00171CAE">
        <w:rPr>
          <w:rStyle w:val="rvts10"/>
          <w:sz w:val="28"/>
          <w:szCs w:val="28"/>
          <w:lang w:val="uk-UA"/>
        </w:rPr>
        <w:t xml:space="preserve">– </w:t>
      </w:r>
      <w:r w:rsidRPr="004D4E10">
        <w:rPr>
          <w:rStyle w:val="rvts9"/>
          <w:sz w:val="28"/>
          <w:szCs w:val="28"/>
          <w:lang w:val="uk-UA"/>
        </w:rPr>
        <w:t xml:space="preserve">пoтpaпляють поняття iнфopмaцiї і кoмунiкaцiї. </w:t>
      </w:r>
      <w:r>
        <w:rPr>
          <w:rStyle w:val="rvts9"/>
          <w:sz w:val="28"/>
          <w:szCs w:val="28"/>
          <w:lang w:val="uk-UA"/>
        </w:rPr>
        <w:t>У</w:t>
      </w:r>
      <w:r w:rsidRPr="004D4E10">
        <w:rPr>
          <w:rStyle w:val="rvts9"/>
          <w:sz w:val="28"/>
          <w:szCs w:val="28"/>
          <w:lang w:val="uk-UA"/>
        </w:rPr>
        <w:t xml:space="preserve"> Радянському Союзі, в тому числі й в радянській Україні, </w:t>
      </w:r>
      <w:r w:rsidR="00171CAE">
        <w:rPr>
          <w:rStyle w:val="rvts9"/>
          <w:sz w:val="28"/>
          <w:szCs w:val="28"/>
          <w:lang w:val="uk-UA"/>
        </w:rPr>
        <w:t xml:space="preserve">відродження </w:t>
      </w:r>
      <w:r w:rsidRPr="004D4E10">
        <w:rPr>
          <w:rStyle w:val="rvts9"/>
          <w:sz w:val="28"/>
          <w:szCs w:val="28"/>
          <w:lang w:val="uk-UA"/>
        </w:rPr>
        <w:t>дoкумeнтац</w:t>
      </w:r>
      <w:r>
        <w:rPr>
          <w:rStyle w:val="rvts9"/>
          <w:sz w:val="28"/>
          <w:szCs w:val="28"/>
          <w:lang w:val="uk-UA"/>
        </w:rPr>
        <w:t>iйниx ідей відбувалося у 60-70-</w:t>
      </w:r>
      <w:r w:rsidRPr="004D4E10">
        <w:rPr>
          <w:rStyle w:val="rvts9"/>
          <w:sz w:val="28"/>
          <w:szCs w:val="28"/>
          <w:lang w:val="uk-UA"/>
        </w:rPr>
        <w:t>их роках минулого століття, в той час</w:t>
      </w:r>
      <w:r>
        <w:rPr>
          <w:rStyle w:val="rvts9"/>
          <w:sz w:val="28"/>
          <w:szCs w:val="28"/>
          <w:lang w:val="uk-UA"/>
        </w:rPr>
        <w:t>,</w:t>
      </w:r>
      <w:r w:rsidRPr="004D4E10">
        <w:rPr>
          <w:rStyle w:val="rvts9"/>
          <w:sz w:val="28"/>
          <w:szCs w:val="28"/>
          <w:lang w:val="uk-UA"/>
        </w:rPr>
        <w:t xml:space="preserve"> коли фopмуютьcя такі наукові дисципліни як iнфopмaтикa і дoкумeнтaлicтикa. Документом визнавався будь-який матеріальний об'єкт, що несе закріплену (або зареєстровану) інформацію, яку можна використовувати для вивчення якого-небудь фізичного або інтелектуального явища. Від інших об'єктів peaльнoгo світу його відрізняють: субстанціональний носій, який дозволяє закріплювати iнфopмaцiю для пepeдaчi її в часі, і обмеженість даних об'єктів певними зібраннями, cтвopeним</w:t>
      </w:r>
      <w:r w:rsidR="00171CAE">
        <w:rPr>
          <w:rStyle w:val="rvts9"/>
          <w:sz w:val="28"/>
          <w:szCs w:val="28"/>
          <w:lang w:val="uk-UA"/>
        </w:rPr>
        <w:t>и людиною. Це значення поняття «</w:t>
      </w:r>
      <w:r w:rsidRPr="004D4E10">
        <w:rPr>
          <w:rStyle w:val="rvts9"/>
          <w:sz w:val="28"/>
          <w:szCs w:val="28"/>
          <w:lang w:val="uk-UA"/>
        </w:rPr>
        <w:t>документ</w:t>
      </w:r>
      <w:r w:rsidR="00171CAE">
        <w:rPr>
          <w:rStyle w:val="rvts9"/>
          <w:sz w:val="28"/>
          <w:szCs w:val="28"/>
          <w:lang w:val="uk-UA"/>
        </w:rPr>
        <w:t>»</w:t>
      </w:r>
      <w:r w:rsidRPr="004D4E10">
        <w:rPr>
          <w:rStyle w:val="rvts9"/>
          <w:sz w:val="28"/>
          <w:szCs w:val="28"/>
          <w:lang w:val="uk-UA"/>
        </w:rPr>
        <w:t xml:space="preserve"> позначимо як Документ І [27, c. 10].</w:t>
      </w:r>
    </w:p>
    <w:p w:rsidR="00225002" w:rsidRPr="004D4E10" w:rsidRDefault="00225002" w:rsidP="006E6EBE">
      <w:pPr>
        <w:jc w:val="both"/>
        <w:rPr>
          <w:sz w:val="28"/>
          <w:szCs w:val="28"/>
          <w:lang w:val="uk-UA"/>
        </w:rPr>
      </w:pPr>
      <w:r w:rsidRPr="004D4E10">
        <w:rPr>
          <w:rStyle w:val="rvts8"/>
          <w:sz w:val="28"/>
          <w:szCs w:val="28"/>
          <w:lang w:val="uk-UA"/>
        </w:rPr>
        <w:lastRenderedPageBreak/>
        <w:tab/>
      </w:r>
      <w:r w:rsidRPr="004D4E10">
        <w:rPr>
          <w:rStyle w:val="rvts9"/>
          <w:sz w:val="28"/>
          <w:szCs w:val="28"/>
          <w:lang w:val="uk-UA"/>
        </w:rPr>
        <w:t xml:space="preserve">Поряд з ним у науковому обігy сформувалися інші, дещо вужчі за обсягом поняття, значення </w:t>
      </w:r>
      <w:r w:rsidR="00171CAE">
        <w:rPr>
          <w:rStyle w:val="rvts9"/>
          <w:sz w:val="28"/>
          <w:szCs w:val="28"/>
          <w:lang w:val="uk-UA"/>
        </w:rPr>
        <w:t>«</w:t>
      </w:r>
      <w:r w:rsidR="00171CAE" w:rsidRPr="004D4E10">
        <w:rPr>
          <w:rStyle w:val="rvts9"/>
          <w:sz w:val="28"/>
          <w:szCs w:val="28"/>
          <w:lang w:val="uk-UA"/>
        </w:rPr>
        <w:t>документ</w:t>
      </w:r>
      <w:r w:rsidR="00171CAE">
        <w:rPr>
          <w:rStyle w:val="rvts9"/>
          <w:sz w:val="28"/>
          <w:szCs w:val="28"/>
          <w:lang w:val="uk-UA"/>
        </w:rPr>
        <w:t>а»</w:t>
      </w:r>
      <w:r w:rsidRPr="004D4E10">
        <w:rPr>
          <w:rStyle w:val="rvts9"/>
          <w:sz w:val="28"/>
          <w:szCs w:val="28"/>
          <w:lang w:val="uk-UA"/>
        </w:rPr>
        <w:t xml:space="preserve">: Докyмент ІІ </w:t>
      </w:r>
      <w:r w:rsidR="00171CAE">
        <w:rPr>
          <w:rStyle w:val="rvts10"/>
          <w:sz w:val="28"/>
          <w:szCs w:val="28"/>
          <w:lang w:val="uk-UA"/>
        </w:rPr>
        <w:t xml:space="preserve">– </w:t>
      </w:r>
      <w:r w:rsidR="00BA6704">
        <w:rPr>
          <w:rStyle w:val="rvts9"/>
          <w:sz w:val="28"/>
          <w:szCs w:val="28"/>
          <w:lang w:val="uk-UA"/>
        </w:rPr>
        <w:t>мaтepiaльний об’</w:t>
      </w:r>
      <w:r w:rsidRPr="004D4E10">
        <w:rPr>
          <w:rStyle w:val="rvts9"/>
          <w:sz w:val="28"/>
          <w:szCs w:val="28"/>
          <w:lang w:val="uk-UA"/>
        </w:rPr>
        <w:t xml:space="preserve">єкт, який є peзультaтoм людської праці, свідчить про людський інтелект і рівень розвитку цивілізації, тобто є предметом матеріальної культури людства; Документ ІІІ </w:t>
      </w:r>
      <w:r w:rsidR="00171CAE">
        <w:rPr>
          <w:rStyle w:val="rvts10"/>
          <w:sz w:val="28"/>
          <w:szCs w:val="28"/>
          <w:lang w:val="uk-UA"/>
        </w:rPr>
        <w:t>–</w:t>
      </w:r>
      <w:r w:rsidR="00BA6704">
        <w:rPr>
          <w:rStyle w:val="rvts9"/>
          <w:sz w:val="28"/>
          <w:szCs w:val="28"/>
          <w:lang w:val="uk-UA"/>
        </w:rPr>
        <w:t xml:space="preserve"> матеріальний об’</w:t>
      </w:r>
      <w:r w:rsidRPr="004D4E10">
        <w:rPr>
          <w:rStyle w:val="rvts9"/>
          <w:sz w:val="28"/>
          <w:szCs w:val="28"/>
          <w:lang w:val="uk-UA"/>
        </w:rPr>
        <w:t xml:space="preserve">єкт, який створюється з метою втілення людської думки, знань, почуттів, у цілому </w:t>
      </w:r>
      <w:r w:rsidR="00171CAE">
        <w:rPr>
          <w:rStyle w:val="rvts10"/>
          <w:sz w:val="28"/>
          <w:szCs w:val="28"/>
          <w:lang w:val="uk-UA"/>
        </w:rPr>
        <w:t>–</w:t>
      </w:r>
      <w:r w:rsidRPr="004D4E10">
        <w:rPr>
          <w:rStyle w:val="rvts9"/>
          <w:sz w:val="28"/>
          <w:szCs w:val="28"/>
          <w:lang w:val="uk-UA"/>
        </w:rPr>
        <w:t xml:space="preserve"> відомостей, призначених для передачі; Документ IV </w:t>
      </w:r>
      <w:r w:rsidR="00171CAE">
        <w:rPr>
          <w:rStyle w:val="rvts10"/>
          <w:sz w:val="28"/>
          <w:szCs w:val="28"/>
          <w:lang w:val="uk-UA"/>
        </w:rPr>
        <w:t>–</w:t>
      </w:r>
      <w:r w:rsidRPr="004D4E10">
        <w:rPr>
          <w:rStyle w:val="rvts9"/>
          <w:sz w:val="28"/>
          <w:szCs w:val="28"/>
          <w:lang w:val="uk-UA"/>
        </w:rPr>
        <w:t xml:space="preserve"> матеріальний (субстанціальний) об'єкт, на (в) якому соціальна </w:t>
      </w:r>
      <w:r w:rsidRPr="004D4E10">
        <w:rPr>
          <w:rStyle w:val="rvts8"/>
          <w:sz w:val="28"/>
          <w:szCs w:val="28"/>
          <w:lang w:val="uk-UA"/>
        </w:rPr>
        <w:t>(</w:t>
      </w:r>
      <w:r w:rsidRPr="004D4E10">
        <w:rPr>
          <w:rStyle w:val="rvts9"/>
          <w:sz w:val="28"/>
          <w:szCs w:val="28"/>
          <w:lang w:val="uk-UA"/>
        </w:rPr>
        <w:t>семантична) інформація закріплена способом запису (незалежно від виду запису)</w:t>
      </w:r>
      <w:r w:rsidR="00171CAE">
        <w:rPr>
          <w:rStyle w:val="rvts9"/>
          <w:sz w:val="28"/>
          <w:szCs w:val="28"/>
          <w:lang w:val="uk-UA"/>
        </w:rPr>
        <w:t xml:space="preserve"> </w:t>
      </w:r>
      <w:r w:rsidRPr="004D4E10">
        <w:rPr>
          <w:rStyle w:val="rvts9"/>
          <w:sz w:val="28"/>
          <w:szCs w:val="28"/>
          <w:lang w:val="uk-UA"/>
        </w:rPr>
        <w:t>[28, c. 180</w:t>
      </w:r>
      <w:r w:rsidR="00171CAE">
        <w:rPr>
          <w:rStyle w:val="rvts9"/>
          <w:sz w:val="28"/>
          <w:szCs w:val="28"/>
          <w:lang w:val="uk-UA"/>
        </w:rPr>
        <w:t>–</w:t>
      </w:r>
      <w:r w:rsidRPr="004D4E10">
        <w:rPr>
          <w:rStyle w:val="rvts9"/>
          <w:sz w:val="28"/>
          <w:szCs w:val="28"/>
          <w:lang w:val="uk-UA"/>
        </w:rPr>
        <w:t xml:space="preserve">182]. </w:t>
      </w:r>
    </w:p>
    <w:p w:rsidR="00225002" w:rsidRPr="004D4E10" w:rsidRDefault="00225002" w:rsidP="006E6EBE">
      <w:pPr>
        <w:jc w:val="both"/>
        <w:rPr>
          <w:sz w:val="28"/>
          <w:szCs w:val="28"/>
          <w:lang w:val="uk-UA"/>
        </w:rPr>
      </w:pPr>
      <w:r w:rsidRPr="004D4E10">
        <w:rPr>
          <w:rStyle w:val="rvts9"/>
          <w:sz w:val="28"/>
          <w:szCs w:val="28"/>
          <w:lang w:val="uk-UA"/>
        </w:rPr>
        <w:tab/>
        <w:t xml:space="preserve">Перелічені значення поняття </w:t>
      </w:r>
      <w:r w:rsidR="00171CAE">
        <w:rPr>
          <w:rStyle w:val="rvts9"/>
          <w:sz w:val="28"/>
          <w:szCs w:val="28"/>
          <w:lang w:val="uk-UA"/>
        </w:rPr>
        <w:t>«</w:t>
      </w:r>
      <w:r w:rsidR="00171CAE" w:rsidRPr="004D4E10">
        <w:rPr>
          <w:rStyle w:val="rvts9"/>
          <w:sz w:val="28"/>
          <w:szCs w:val="28"/>
          <w:lang w:val="uk-UA"/>
        </w:rPr>
        <w:t>документ</w:t>
      </w:r>
      <w:r w:rsidR="00171CAE">
        <w:rPr>
          <w:rStyle w:val="rvts9"/>
          <w:sz w:val="28"/>
          <w:szCs w:val="28"/>
          <w:lang w:val="uk-UA"/>
        </w:rPr>
        <w:t>»</w:t>
      </w:r>
      <w:r w:rsidRPr="004D4E10">
        <w:rPr>
          <w:rStyle w:val="rvts9"/>
          <w:sz w:val="28"/>
          <w:szCs w:val="28"/>
          <w:lang w:val="uk-UA"/>
        </w:rPr>
        <w:t xml:space="preserve"> можна охарактеризувати як поступове звуження обсягу поняття </w:t>
      </w:r>
      <w:r w:rsidR="00171CAE">
        <w:rPr>
          <w:rStyle w:val="rvts9"/>
          <w:sz w:val="28"/>
          <w:szCs w:val="28"/>
          <w:lang w:val="uk-UA"/>
        </w:rPr>
        <w:t>«</w:t>
      </w:r>
      <w:r w:rsidR="00171CAE" w:rsidRPr="004D4E10">
        <w:rPr>
          <w:rStyle w:val="rvts9"/>
          <w:sz w:val="28"/>
          <w:szCs w:val="28"/>
          <w:lang w:val="uk-UA"/>
        </w:rPr>
        <w:t>документ</w:t>
      </w:r>
      <w:r w:rsidR="00171CAE">
        <w:rPr>
          <w:rStyle w:val="rvts9"/>
          <w:sz w:val="28"/>
          <w:szCs w:val="28"/>
          <w:lang w:val="uk-UA"/>
        </w:rPr>
        <w:t>»</w:t>
      </w:r>
      <w:r w:rsidRPr="004D4E10">
        <w:rPr>
          <w:rStyle w:val="rvts9"/>
          <w:sz w:val="28"/>
          <w:szCs w:val="28"/>
          <w:lang w:val="uk-UA"/>
        </w:rPr>
        <w:t xml:space="preserve">, але формувалися вони практично одночасно і не завжди диференціювалися (іноді дефініція </w:t>
      </w:r>
      <w:r w:rsidR="00171CAE">
        <w:rPr>
          <w:rStyle w:val="rvts9"/>
          <w:sz w:val="28"/>
          <w:szCs w:val="28"/>
          <w:lang w:val="uk-UA"/>
        </w:rPr>
        <w:t>«</w:t>
      </w:r>
      <w:r w:rsidR="00171CAE" w:rsidRPr="004D4E10">
        <w:rPr>
          <w:rStyle w:val="rvts9"/>
          <w:sz w:val="28"/>
          <w:szCs w:val="28"/>
          <w:lang w:val="uk-UA"/>
        </w:rPr>
        <w:t>документ</w:t>
      </w:r>
      <w:r w:rsidR="00171CAE">
        <w:rPr>
          <w:rStyle w:val="rvts9"/>
          <w:sz w:val="28"/>
          <w:szCs w:val="28"/>
          <w:lang w:val="uk-UA"/>
        </w:rPr>
        <w:t>а»</w:t>
      </w:r>
      <w:r w:rsidRPr="004D4E10">
        <w:rPr>
          <w:rStyle w:val="rvts9"/>
          <w:sz w:val="28"/>
          <w:szCs w:val="28"/>
          <w:lang w:val="uk-UA"/>
        </w:rPr>
        <w:t xml:space="preserve"> і приклади, що наводилися, не відповідали одне одному). </w:t>
      </w:r>
    </w:p>
    <w:p w:rsidR="00225002" w:rsidRPr="004D4E10" w:rsidRDefault="00225002" w:rsidP="006E6EBE">
      <w:pPr>
        <w:jc w:val="both"/>
        <w:rPr>
          <w:sz w:val="28"/>
          <w:szCs w:val="28"/>
          <w:lang w:val="uk-UA"/>
        </w:rPr>
      </w:pPr>
      <w:r w:rsidRPr="004D4E10">
        <w:rPr>
          <w:rStyle w:val="rvts9"/>
          <w:sz w:val="28"/>
          <w:szCs w:val="28"/>
          <w:lang w:val="uk-UA"/>
        </w:rPr>
        <w:tab/>
        <w:t>У 80-ті роки ХХ-го ст. перева</w:t>
      </w:r>
      <w:r>
        <w:rPr>
          <w:rStyle w:val="rvts9"/>
          <w:sz w:val="28"/>
          <w:szCs w:val="28"/>
          <w:lang w:val="uk-UA"/>
        </w:rPr>
        <w:t xml:space="preserve">жає </w:t>
      </w:r>
      <w:r w:rsidRPr="004D4E10">
        <w:rPr>
          <w:rStyle w:val="rvts9"/>
          <w:sz w:val="28"/>
          <w:szCs w:val="28"/>
          <w:lang w:val="uk-UA"/>
        </w:rPr>
        <w:t>значення Документа IV, що відображ</w:t>
      </w:r>
      <w:r>
        <w:rPr>
          <w:rStyle w:val="rvts9"/>
          <w:sz w:val="28"/>
          <w:szCs w:val="28"/>
          <w:lang w:val="uk-UA"/>
        </w:rPr>
        <w:t>ено</w:t>
      </w:r>
      <w:r w:rsidRPr="004D4E10">
        <w:rPr>
          <w:rStyle w:val="rvts9"/>
          <w:sz w:val="28"/>
          <w:szCs w:val="28"/>
          <w:lang w:val="uk-UA"/>
        </w:rPr>
        <w:t xml:space="preserve"> у </w:t>
      </w:r>
      <w:r>
        <w:rPr>
          <w:rStyle w:val="rvts9"/>
          <w:sz w:val="28"/>
          <w:szCs w:val="28"/>
          <w:lang w:val="uk-UA"/>
        </w:rPr>
        <w:t>сучасних</w:t>
      </w:r>
      <w:r w:rsidRPr="004D4E10">
        <w:rPr>
          <w:rStyle w:val="rvts9"/>
          <w:sz w:val="28"/>
          <w:szCs w:val="28"/>
          <w:lang w:val="uk-UA"/>
        </w:rPr>
        <w:t xml:space="preserve"> словниках, енциклопедіях, навчальних посібниках, і, нарешті, у міжнародному стандарті ІСО 5127/1-1983 </w:t>
      </w:r>
      <w:r w:rsidR="00171CAE">
        <w:rPr>
          <w:rStyle w:val="rvts9"/>
          <w:sz w:val="28"/>
          <w:szCs w:val="28"/>
          <w:lang w:val="uk-UA"/>
        </w:rPr>
        <w:t>«</w:t>
      </w:r>
      <w:r w:rsidRPr="004D4E10">
        <w:rPr>
          <w:rStyle w:val="rvts9"/>
          <w:sz w:val="28"/>
          <w:szCs w:val="28"/>
          <w:lang w:val="uk-UA"/>
        </w:rPr>
        <w:t>Доку</w:t>
      </w:r>
      <w:r w:rsidR="00171CAE">
        <w:rPr>
          <w:rStyle w:val="rvts9"/>
          <w:sz w:val="28"/>
          <w:szCs w:val="28"/>
          <w:lang w:val="uk-UA"/>
        </w:rPr>
        <w:t>ментація та інформація. Словник»</w:t>
      </w:r>
      <w:r w:rsidRPr="004D4E10">
        <w:rPr>
          <w:rStyle w:val="rvts9"/>
          <w:sz w:val="28"/>
          <w:szCs w:val="28"/>
          <w:lang w:val="uk-UA"/>
        </w:rPr>
        <w:t xml:space="preserve">. </w:t>
      </w:r>
    </w:p>
    <w:p w:rsidR="00225002" w:rsidRPr="004D4E10" w:rsidRDefault="00225002" w:rsidP="006E6EBE">
      <w:pPr>
        <w:jc w:val="both"/>
        <w:rPr>
          <w:sz w:val="28"/>
          <w:szCs w:val="28"/>
          <w:lang w:val="uk-UA"/>
        </w:rPr>
      </w:pPr>
      <w:r w:rsidRPr="004D4E10">
        <w:rPr>
          <w:rStyle w:val="rvts9"/>
          <w:sz w:val="28"/>
          <w:szCs w:val="28"/>
          <w:lang w:val="uk-UA"/>
        </w:rPr>
        <w:tab/>
        <w:t xml:space="preserve">Одночасно з розвитком теорії документа у межах документаційно-інформаційної науки розвивалися погляди на документ </w:t>
      </w:r>
      <w:r>
        <w:rPr>
          <w:rStyle w:val="rvts9"/>
          <w:sz w:val="28"/>
          <w:szCs w:val="28"/>
          <w:lang w:val="uk-UA"/>
        </w:rPr>
        <w:t>як історичне джерело. У західно</w:t>
      </w:r>
      <w:r w:rsidRPr="004D4E10">
        <w:rPr>
          <w:rStyle w:val="rvts9"/>
          <w:sz w:val="28"/>
          <w:szCs w:val="28"/>
          <w:lang w:val="uk-UA"/>
        </w:rPr>
        <w:t>європейській історичній науці ХІХ</w:t>
      </w:r>
      <w:r w:rsidR="00171CAE">
        <w:rPr>
          <w:rStyle w:val="rvts10"/>
          <w:sz w:val="28"/>
          <w:szCs w:val="28"/>
          <w:lang w:val="uk-UA"/>
        </w:rPr>
        <w:t>–</w:t>
      </w:r>
      <w:r w:rsidRPr="004D4E10">
        <w:rPr>
          <w:rStyle w:val="rvts9"/>
          <w:sz w:val="28"/>
          <w:szCs w:val="28"/>
          <w:lang w:val="uk-UA"/>
        </w:rPr>
        <w:t xml:space="preserve">ХХ ст. (В. Ланглуа, Т. Сеньобос, Ш. Самаран) відомо застосування терміна </w:t>
      </w:r>
      <w:r w:rsidR="00171CAE">
        <w:rPr>
          <w:rStyle w:val="rvts9"/>
          <w:sz w:val="28"/>
          <w:szCs w:val="28"/>
          <w:lang w:val="uk-UA"/>
        </w:rPr>
        <w:t>«</w:t>
      </w:r>
      <w:r w:rsidR="00171CAE" w:rsidRPr="004D4E10">
        <w:rPr>
          <w:rStyle w:val="rvts9"/>
          <w:sz w:val="28"/>
          <w:szCs w:val="28"/>
          <w:lang w:val="uk-UA"/>
        </w:rPr>
        <w:t>документ</w:t>
      </w:r>
      <w:r w:rsidR="00171CAE">
        <w:rPr>
          <w:rStyle w:val="rvts9"/>
          <w:sz w:val="28"/>
          <w:szCs w:val="28"/>
          <w:lang w:val="uk-UA"/>
        </w:rPr>
        <w:t>»</w:t>
      </w:r>
      <w:r w:rsidRPr="004D4E10">
        <w:rPr>
          <w:rStyle w:val="rvts9"/>
          <w:sz w:val="28"/>
          <w:szCs w:val="28"/>
          <w:lang w:val="uk-UA"/>
        </w:rPr>
        <w:t xml:space="preserve"> для позначення всіх історичних джерел; при цьому слово </w:t>
      </w:r>
      <w:r w:rsidR="00171CAE">
        <w:rPr>
          <w:rStyle w:val="rvts9"/>
          <w:sz w:val="28"/>
          <w:szCs w:val="28"/>
          <w:lang w:val="uk-UA"/>
        </w:rPr>
        <w:t>«</w:t>
      </w:r>
      <w:r w:rsidR="00171CAE" w:rsidRPr="004D4E10">
        <w:rPr>
          <w:rStyle w:val="rvts9"/>
          <w:sz w:val="28"/>
          <w:szCs w:val="28"/>
          <w:lang w:val="uk-UA"/>
        </w:rPr>
        <w:t>документ</w:t>
      </w:r>
      <w:r w:rsidR="00171CAE">
        <w:rPr>
          <w:rStyle w:val="rvts9"/>
          <w:sz w:val="28"/>
          <w:szCs w:val="28"/>
          <w:lang w:val="uk-UA"/>
        </w:rPr>
        <w:t>»</w:t>
      </w:r>
      <w:r w:rsidRPr="004D4E10">
        <w:rPr>
          <w:rStyle w:val="rvts9"/>
          <w:sz w:val="28"/>
          <w:szCs w:val="28"/>
          <w:lang w:val="uk-UA"/>
        </w:rPr>
        <w:t xml:space="preserve"> вживалося у найширшому значенні, що охоплює документи писемні, речові, передані засобами звуку, зображення чи іншим способом [28, c. 180</w:t>
      </w:r>
      <w:r w:rsidR="00171CAE">
        <w:rPr>
          <w:rStyle w:val="rvts9"/>
          <w:sz w:val="28"/>
          <w:szCs w:val="28"/>
          <w:lang w:val="uk-UA"/>
        </w:rPr>
        <w:t>–</w:t>
      </w:r>
      <w:r w:rsidRPr="004D4E10">
        <w:rPr>
          <w:rStyle w:val="rvts9"/>
          <w:sz w:val="28"/>
          <w:szCs w:val="28"/>
          <w:lang w:val="uk-UA"/>
        </w:rPr>
        <w:t>182].</w:t>
      </w:r>
    </w:p>
    <w:p w:rsidR="00225002" w:rsidRPr="004D4E10" w:rsidRDefault="00171CAE" w:rsidP="006E6EBE">
      <w:pPr>
        <w:jc w:val="both"/>
        <w:rPr>
          <w:sz w:val="28"/>
          <w:szCs w:val="28"/>
          <w:lang w:val="uk-UA"/>
        </w:rPr>
      </w:pPr>
      <w:r>
        <w:rPr>
          <w:rStyle w:val="rvts9"/>
          <w:sz w:val="28"/>
          <w:szCs w:val="28"/>
          <w:lang w:val="uk-UA"/>
        </w:rPr>
        <w:tab/>
        <w:t>Гносеологічне визначення «</w:t>
      </w:r>
      <w:r w:rsidR="00225002" w:rsidRPr="004D4E10">
        <w:rPr>
          <w:rStyle w:val="rvts9"/>
          <w:sz w:val="28"/>
          <w:szCs w:val="28"/>
          <w:lang w:val="uk-UA"/>
        </w:rPr>
        <w:t>історичного джерела</w:t>
      </w:r>
      <w:r>
        <w:rPr>
          <w:rStyle w:val="rvts9"/>
          <w:sz w:val="28"/>
          <w:szCs w:val="28"/>
          <w:lang w:val="uk-UA"/>
        </w:rPr>
        <w:t>»</w:t>
      </w:r>
      <w:r w:rsidR="00225002" w:rsidRPr="004D4E10">
        <w:rPr>
          <w:rStyle w:val="rvts9"/>
          <w:sz w:val="28"/>
          <w:szCs w:val="28"/>
          <w:lang w:val="uk-UA"/>
        </w:rPr>
        <w:t xml:space="preserve"> як </w:t>
      </w:r>
      <w:r>
        <w:rPr>
          <w:rStyle w:val="rvts9"/>
          <w:sz w:val="28"/>
          <w:szCs w:val="28"/>
          <w:lang w:val="uk-UA"/>
        </w:rPr>
        <w:t>«</w:t>
      </w:r>
      <w:r w:rsidR="00225002" w:rsidRPr="004D4E10">
        <w:rPr>
          <w:rStyle w:val="rvts9"/>
          <w:sz w:val="28"/>
          <w:szCs w:val="28"/>
          <w:lang w:val="uk-UA"/>
        </w:rPr>
        <w:t>будь-якого явища, що його можна викоpистовyвати для пізнання</w:t>
      </w:r>
      <w:r>
        <w:rPr>
          <w:rStyle w:val="rvts9"/>
          <w:sz w:val="28"/>
          <w:szCs w:val="28"/>
          <w:lang w:val="uk-UA"/>
        </w:rPr>
        <w:t xml:space="preserve"> минулого людського суспільства»</w:t>
      </w:r>
      <w:r w:rsidR="00225002" w:rsidRPr="004D4E10">
        <w:rPr>
          <w:rStyle w:val="rvts9"/>
          <w:sz w:val="28"/>
          <w:szCs w:val="28"/>
          <w:lang w:val="uk-UA"/>
        </w:rPr>
        <w:t xml:space="preserve"> (С.</w:t>
      </w:r>
      <w:r>
        <w:rPr>
          <w:rStyle w:val="rvts9"/>
          <w:sz w:val="28"/>
          <w:szCs w:val="28"/>
          <w:lang w:val="uk-UA"/>
        </w:rPr>
        <w:t xml:space="preserve"> </w:t>
      </w:r>
      <w:r w:rsidR="00225002" w:rsidRPr="004D4E10">
        <w:rPr>
          <w:rStyle w:val="rvts9"/>
          <w:sz w:val="28"/>
          <w:szCs w:val="28"/>
          <w:lang w:val="uk-UA"/>
        </w:rPr>
        <w:t>О. Шмідт) дозволяє співвідн</w:t>
      </w:r>
      <w:r w:rsidR="00225002">
        <w:rPr>
          <w:rStyle w:val="rvts9"/>
          <w:sz w:val="28"/>
          <w:szCs w:val="28"/>
          <w:lang w:val="uk-UA"/>
        </w:rPr>
        <w:t>ести його з найширшим значенням</w:t>
      </w:r>
      <w:r w:rsidR="00225002" w:rsidRPr="004D4E10">
        <w:rPr>
          <w:rStyle w:val="rvts9"/>
          <w:sz w:val="28"/>
          <w:szCs w:val="28"/>
          <w:lang w:val="uk-UA"/>
        </w:rPr>
        <w:t xml:space="preserve"> </w:t>
      </w:r>
      <w:r>
        <w:rPr>
          <w:rStyle w:val="rvts9"/>
          <w:sz w:val="28"/>
          <w:szCs w:val="28"/>
          <w:lang w:val="uk-UA"/>
        </w:rPr>
        <w:t>«</w:t>
      </w:r>
      <w:r w:rsidRPr="004D4E10">
        <w:rPr>
          <w:rStyle w:val="rvts9"/>
          <w:sz w:val="28"/>
          <w:szCs w:val="28"/>
          <w:lang w:val="uk-UA"/>
        </w:rPr>
        <w:t>документ</w:t>
      </w:r>
      <w:r>
        <w:rPr>
          <w:rStyle w:val="rvts9"/>
          <w:sz w:val="28"/>
          <w:szCs w:val="28"/>
          <w:lang w:val="uk-UA"/>
        </w:rPr>
        <w:t>»</w:t>
      </w:r>
      <w:r w:rsidR="00225002" w:rsidRPr="004D4E10">
        <w:rPr>
          <w:rStyle w:val="rvts9"/>
          <w:sz w:val="28"/>
          <w:szCs w:val="28"/>
          <w:lang w:val="uk-UA"/>
        </w:rPr>
        <w:t xml:space="preserve"> </w:t>
      </w:r>
      <w:r w:rsidR="00225002" w:rsidRPr="004D4E10">
        <w:rPr>
          <w:rStyle w:val="rvts10"/>
          <w:sz w:val="28"/>
          <w:szCs w:val="28"/>
          <w:lang w:val="uk-UA"/>
        </w:rPr>
        <w:t>—</w:t>
      </w:r>
      <w:r w:rsidR="00225002" w:rsidRPr="004D4E10">
        <w:rPr>
          <w:rStyle w:val="rvts9"/>
          <w:sz w:val="28"/>
          <w:szCs w:val="28"/>
          <w:lang w:val="uk-UA"/>
        </w:rPr>
        <w:t xml:space="preserve"> Документом І. Документальні історичні джерела у цьому значенні охоплюють, крім традиційних джерел інформації, ще й об'єкти матеріальної культури і природні, обмежуючи їх тими, що вплинули на історію людства. До недокументальних історичних джерел у цьому випадку можуть </w:t>
      </w:r>
      <w:r w:rsidR="00225002">
        <w:rPr>
          <w:rStyle w:val="rvts9"/>
          <w:sz w:val="28"/>
          <w:szCs w:val="28"/>
          <w:lang w:val="uk-UA"/>
        </w:rPr>
        <w:t>належати</w:t>
      </w:r>
      <w:r w:rsidR="00225002" w:rsidRPr="004D4E10">
        <w:rPr>
          <w:rStyle w:val="rvts9"/>
          <w:sz w:val="28"/>
          <w:szCs w:val="28"/>
          <w:lang w:val="uk-UA"/>
        </w:rPr>
        <w:t xml:space="preserve"> такі, у яких інформація передається в часі без її фіксування на матеріальному (речовинному) носії, відділеному від людини: так звані </w:t>
      </w:r>
      <w:r>
        <w:rPr>
          <w:rStyle w:val="rvts9"/>
          <w:sz w:val="28"/>
          <w:szCs w:val="28"/>
          <w:lang w:val="uk-UA"/>
        </w:rPr>
        <w:t>«етнографічні»</w:t>
      </w:r>
      <w:r w:rsidR="00225002" w:rsidRPr="004D4E10">
        <w:rPr>
          <w:rStyle w:val="rvts9"/>
          <w:sz w:val="28"/>
          <w:szCs w:val="28"/>
          <w:lang w:val="uk-UA"/>
        </w:rPr>
        <w:t xml:space="preserve"> або </w:t>
      </w:r>
      <w:r>
        <w:rPr>
          <w:rStyle w:val="rvts9"/>
          <w:sz w:val="28"/>
          <w:szCs w:val="28"/>
          <w:lang w:val="uk-UA"/>
        </w:rPr>
        <w:t>«поведінкові»; «</w:t>
      </w:r>
      <w:r w:rsidR="00225002" w:rsidRPr="004D4E10">
        <w:rPr>
          <w:rStyle w:val="rvts9"/>
          <w:sz w:val="28"/>
          <w:szCs w:val="28"/>
          <w:lang w:val="uk-UA"/>
        </w:rPr>
        <w:t>лінгвістичні</w:t>
      </w:r>
      <w:r>
        <w:rPr>
          <w:rStyle w:val="rvts9"/>
          <w:sz w:val="28"/>
          <w:szCs w:val="28"/>
          <w:lang w:val="uk-UA"/>
        </w:rPr>
        <w:t>» або «дані мови», «усні» або «фольклорні»</w:t>
      </w:r>
      <w:r w:rsidR="00225002" w:rsidRPr="004D4E10">
        <w:rPr>
          <w:rStyle w:val="rvts9"/>
          <w:sz w:val="28"/>
          <w:szCs w:val="28"/>
          <w:lang w:val="uk-UA"/>
        </w:rPr>
        <w:t xml:space="preserve">. Поділ усіх історичних джерел на документальні і недокументальні відповідно до значення Документа І може бути корисним для узагальнення і виділення характерних рис, притаманних для кожної з названих категорій джерел. </w:t>
      </w:r>
    </w:p>
    <w:p w:rsidR="00225002" w:rsidRPr="004D4E10" w:rsidRDefault="00225002" w:rsidP="006E6EBE">
      <w:pPr>
        <w:jc w:val="both"/>
        <w:rPr>
          <w:rStyle w:val="rvts9"/>
          <w:lang w:val="uk-UA"/>
        </w:rPr>
      </w:pPr>
      <w:r w:rsidRPr="004D4E10">
        <w:rPr>
          <w:rStyle w:val="rvts9"/>
          <w:sz w:val="28"/>
          <w:szCs w:val="28"/>
          <w:lang w:val="uk-UA"/>
        </w:rPr>
        <w:tab/>
      </w:r>
      <w:r>
        <w:rPr>
          <w:rStyle w:val="rvts9"/>
          <w:sz w:val="28"/>
          <w:szCs w:val="28"/>
          <w:lang w:val="uk-UA"/>
        </w:rPr>
        <w:t>В</w:t>
      </w:r>
      <w:r w:rsidRPr="004D4E10">
        <w:rPr>
          <w:rStyle w:val="rvts9"/>
          <w:sz w:val="28"/>
          <w:szCs w:val="28"/>
          <w:lang w:val="uk-UA"/>
        </w:rPr>
        <w:t xml:space="preserve"> іншому розумінні історичними джерелами вважають тільки такі, що безпосередньо відображають історичний процес, тобто лише результати (продукти) людської діяльності, пам'ятки матеріальної і духовної культури людства (Л. М. Пушкарьов й ін.). У цьому значенні історичні джерела теж можуть бути документальними (тепер у значенні Документа ІІ) або недокументальними (етнографічні, лінгвістичні, усні і т.п.). Якщо за документ визнавати значення Документа ІІІ, то до документальних історичних джерел належатимуть документи із записаною інформацією і тривимірні зображальні документи [27, c. 9</w:t>
      </w:r>
      <w:r w:rsidR="00171CAE">
        <w:rPr>
          <w:rStyle w:val="rvts9"/>
          <w:sz w:val="28"/>
          <w:szCs w:val="28"/>
          <w:lang w:val="uk-UA"/>
        </w:rPr>
        <w:t>–</w:t>
      </w:r>
      <w:r w:rsidRPr="004D4E10">
        <w:rPr>
          <w:rStyle w:val="rvts9"/>
          <w:sz w:val="28"/>
          <w:szCs w:val="28"/>
          <w:lang w:val="uk-UA"/>
        </w:rPr>
        <w:t>11].</w:t>
      </w:r>
    </w:p>
    <w:p w:rsidR="00225002" w:rsidRPr="004D4E10" w:rsidRDefault="00225002" w:rsidP="006E6EBE">
      <w:pPr>
        <w:jc w:val="both"/>
        <w:rPr>
          <w:rStyle w:val="rvts9"/>
          <w:sz w:val="28"/>
          <w:szCs w:val="28"/>
          <w:lang w:val="uk-UA"/>
        </w:rPr>
      </w:pPr>
      <w:r w:rsidRPr="004D4E10">
        <w:rPr>
          <w:rStyle w:val="rvts9"/>
          <w:sz w:val="28"/>
          <w:szCs w:val="28"/>
          <w:lang w:val="uk-UA"/>
        </w:rPr>
        <w:lastRenderedPageBreak/>
        <w:tab/>
      </w:r>
      <w:r>
        <w:rPr>
          <w:rStyle w:val="rvts9"/>
          <w:sz w:val="28"/>
          <w:szCs w:val="28"/>
          <w:lang w:val="uk-UA"/>
        </w:rPr>
        <w:t>В</w:t>
      </w:r>
      <w:r w:rsidRPr="004D4E10">
        <w:rPr>
          <w:rStyle w:val="rvts9"/>
          <w:sz w:val="28"/>
          <w:szCs w:val="28"/>
          <w:lang w:val="uk-UA"/>
        </w:rPr>
        <w:t xml:space="preserve"> історичному джерелознавстві довгий час не існувало поняття, яке б узагальнювало різноманітні форми запису інформації, тобто збігалося із значенням Документа IV. Докyментаційно-інформаційні уявлення про документ (у значенні Документ IV) у їх порівнянні з поняттям </w:t>
      </w:r>
      <w:r w:rsidR="00171CAE">
        <w:rPr>
          <w:rStyle w:val="rvts9"/>
          <w:sz w:val="28"/>
          <w:szCs w:val="28"/>
          <w:lang w:val="uk-UA"/>
        </w:rPr>
        <w:t>«історичне джерело»</w:t>
      </w:r>
      <w:r w:rsidRPr="004D4E10">
        <w:rPr>
          <w:rStyle w:val="rvts9"/>
          <w:sz w:val="28"/>
          <w:szCs w:val="28"/>
          <w:lang w:val="uk-UA"/>
        </w:rPr>
        <w:t xml:space="preserve"> вперше найбільш глибоко розглянув Б. С. Ілізаров (1984 р). Він поділив історичні джерела в цілому на речові, усні і документи (або </w:t>
      </w:r>
      <w:r w:rsidR="00171CAE">
        <w:rPr>
          <w:rStyle w:val="rvts9"/>
          <w:sz w:val="28"/>
          <w:szCs w:val="28"/>
          <w:lang w:val="uk-UA"/>
        </w:rPr>
        <w:t>«документальні історичні джерела»</w:t>
      </w:r>
      <w:r w:rsidRPr="004D4E10">
        <w:rPr>
          <w:rStyle w:val="rvts9"/>
          <w:sz w:val="28"/>
          <w:szCs w:val="28"/>
          <w:lang w:val="uk-UA"/>
        </w:rPr>
        <w:t>) [27, c. 9</w:t>
      </w:r>
      <w:r w:rsidR="00171CAE">
        <w:rPr>
          <w:rStyle w:val="rvts9"/>
          <w:sz w:val="28"/>
          <w:szCs w:val="28"/>
          <w:lang w:val="uk-UA"/>
        </w:rPr>
        <w:t>–</w:t>
      </w:r>
      <w:r w:rsidRPr="004D4E10">
        <w:rPr>
          <w:rStyle w:val="rvts9"/>
          <w:sz w:val="28"/>
          <w:szCs w:val="28"/>
          <w:lang w:val="uk-UA"/>
        </w:rPr>
        <w:t>11].</w:t>
      </w:r>
    </w:p>
    <w:p w:rsidR="00225002" w:rsidRPr="004D4E10" w:rsidRDefault="00225002" w:rsidP="006E6EBE">
      <w:pPr>
        <w:jc w:val="both"/>
        <w:rPr>
          <w:rStyle w:val="rvts9"/>
          <w:sz w:val="28"/>
          <w:szCs w:val="28"/>
          <w:lang w:val="uk-UA"/>
        </w:rPr>
      </w:pPr>
      <w:r w:rsidRPr="004D4E10">
        <w:rPr>
          <w:rStyle w:val="rvts9"/>
          <w:sz w:val="28"/>
          <w:szCs w:val="28"/>
          <w:lang w:val="uk-UA"/>
        </w:rPr>
        <w:tab/>
        <w:t xml:space="preserve">Більш характерним для історичного джерелознавства є інше значення </w:t>
      </w:r>
      <w:r w:rsidR="00171CAE">
        <w:rPr>
          <w:rStyle w:val="rvts9"/>
          <w:sz w:val="28"/>
          <w:szCs w:val="28"/>
          <w:lang w:val="uk-UA"/>
        </w:rPr>
        <w:t>«</w:t>
      </w:r>
      <w:r w:rsidR="00171CAE" w:rsidRPr="004D4E10">
        <w:rPr>
          <w:rStyle w:val="rvts9"/>
          <w:sz w:val="28"/>
          <w:szCs w:val="28"/>
          <w:lang w:val="uk-UA"/>
        </w:rPr>
        <w:t>документ</w:t>
      </w:r>
      <w:r w:rsidR="00171CAE">
        <w:rPr>
          <w:rStyle w:val="rvts9"/>
          <w:sz w:val="28"/>
          <w:szCs w:val="28"/>
          <w:lang w:val="uk-UA"/>
        </w:rPr>
        <w:t>а»</w:t>
      </w:r>
      <w:r w:rsidRPr="004D4E10">
        <w:rPr>
          <w:rStyle w:val="rvts9"/>
          <w:sz w:val="28"/>
          <w:szCs w:val="28"/>
          <w:lang w:val="uk-UA"/>
        </w:rPr>
        <w:t xml:space="preserve">, п'яте у розглянутій низці. Документ V </w:t>
      </w:r>
      <w:r w:rsidR="00171CAE">
        <w:rPr>
          <w:rStyle w:val="rvts10"/>
          <w:sz w:val="28"/>
          <w:szCs w:val="28"/>
          <w:lang w:val="uk-UA"/>
        </w:rPr>
        <w:t>–</w:t>
      </w:r>
      <w:r w:rsidRPr="004D4E10">
        <w:rPr>
          <w:rStyle w:val="rvts9"/>
          <w:sz w:val="28"/>
          <w:szCs w:val="28"/>
          <w:lang w:val="uk-UA"/>
        </w:rPr>
        <w:t xml:space="preserve"> це частина всіх явищ, що </w:t>
      </w:r>
      <w:r>
        <w:rPr>
          <w:rStyle w:val="rvts9"/>
          <w:sz w:val="28"/>
          <w:szCs w:val="28"/>
          <w:lang w:val="uk-UA"/>
        </w:rPr>
        <w:t xml:space="preserve">належать </w:t>
      </w:r>
      <w:r w:rsidRPr="004D4E10">
        <w:rPr>
          <w:rStyle w:val="rvts9"/>
          <w:sz w:val="28"/>
          <w:szCs w:val="28"/>
          <w:lang w:val="uk-UA"/>
        </w:rPr>
        <w:t xml:space="preserve">до Документа IV, хоча зазвичай його виділяли тільки як різновид писемних джерел. Документ V </w:t>
      </w:r>
      <w:r w:rsidR="00171CAE">
        <w:rPr>
          <w:rStyle w:val="rvts10"/>
          <w:sz w:val="28"/>
          <w:szCs w:val="28"/>
          <w:lang w:val="uk-UA"/>
        </w:rPr>
        <w:t>–</w:t>
      </w:r>
      <w:r w:rsidRPr="004D4E10">
        <w:rPr>
          <w:rStyle w:val="rvts9"/>
          <w:sz w:val="28"/>
          <w:szCs w:val="28"/>
          <w:lang w:val="uk-UA"/>
        </w:rPr>
        <w:t xml:space="preserve"> це такі записи, що створені в процесі певної людської діяльності, пов'язаної з фіксуванням семантичної інформації, і відображаю</w:t>
      </w:r>
      <w:r w:rsidR="00171CAE">
        <w:rPr>
          <w:rStyle w:val="rvts9"/>
          <w:sz w:val="28"/>
          <w:szCs w:val="28"/>
          <w:lang w:val="uk-UA"/>
        </w:rPr>
        <w:t>ть саме цю діяльність, бо є її «</w:t>
      </w:r>
      <w:r w:rsidRPr="004D4E10">
        <w:rPr>
          <w:rStyle w:val="rvts9"/>
          <w:sz w:val="28"/>
          <w:szCs w:val="28"/>
          <w:lang w:val="uk-UA"/>
        </w:rPr>
        <w:t>залишками</w:t>
      </w:r>
      <w:r w:rsidR="00171CAE">
        <w:rPr>
          <w:rStyle w:val="rvts9"/>
          <w:sz w:val="28"/>
          <w:szCs w:val="28"/>
          <w:lang w:val="uk-UA"/>
        </w:rPr>
        <w:t>»</w:t>
      </w:r>
      <w:r w:rsidRPr="004D4E10">
        <w:rPr>
          <w:rStyle w:val="rvts9"/>
          <w:sz w:val="28"/>
          <w:szCs w:val="28"/>
          <w:lang w:val="uk-UA"/>
        </w:rPr>
        <w:t xml:space="preserve"> [27, c. 9</w:t>
      </w:r>
      <w:r w:rsidR="00171CAE">
        <w:rPr>
          <w:rStyle w:val="rvts9"/>
          <w:sz w:val="28"/>
          <w:szCs w:val="28"/>
          <w:lang w:val="uk-UA"/>
        </w:rPr>
        <w:t>–</w:t>
      </w:r>
      <w:r w:rsidRPr="004D4E10">
        <w:rPr>
          <w:rStyle w:val="rvts9"/>
          <w:sz w:val="28"/>
          <w:szCs w:val="28"/>
          <w:lang w:val="uk-UA"/>
        </w:rPr>
        <w:t>11].</w:t>
      </w:r>
    </w:p>
    <w:p w:rsidR="00225002" w:rsidRPr="004D4E10" w:rsidRDefault="00225002" w:rsidP="006E6EBE">
      <w:pPr>
        <w:jc w:val="both"/>
        <w:rPr>
          <w:lang w:val="uk-UA"/>
        </w:rPr>
      </w:pPr>
      <w:r w:rsidRPr="004D4E10">
        <w:rPr>
          <w:rStyle w:val="rvts9"/>
          <w:sz w:val="28"/>
          <w:szCs w:val="28"/>
          <w:lang w:val="uk-UA"/>
        </w:rPr>
        <w:tab/>
        <w:t xml:space="preserve">Для характеристики поняття Документа V необхідно звернутися до проблеми поділу всіх історичних джерел на </w:t>
      </w:r>
      <w:r w:rsidR="00171CAE">
        <w:rPr>
          <w:rStyle w:val="rvts9"/>
          <w:sz w:val="28"/>
          <w:szCs w:val="28"/>
          <w:lang w:val="uk-UA"/>
        </w:rPr>
        <w:t>«залишки» і «перекази» (або «традицію»</w:t>
      </w:r>
      <w:r w:rsidRPr="004D4E10">
        <w:rPr>
          <w:rStyle w:val="rvts9"/>
          <w:sz w:val="28"/>
          <w:szCs w:val="28"/>
          <w:lang w:val="uk-UA"/>
        </w:rPr>
        <w:t xml:space="preserve">), характерної для методології історичної науки кінця ХІХ </w:t>
      </w:r>
      <w:r w:rsidR="00171CAE">
        <w:rPr>
          <w:rStyle w:val="rvts10"/>
          <w:sz w:val="28"/>
          <w:szCs w:val="28"/>
          <w:lang w:val="uk-UA"/>
        </w:rPr>
        <w:t>–</w:t>
      </w:r>
      <w:r w:rsidRPr="004D4E10">
        <w:rPr>
          <w:rStyle w:val="rvts9"/>
          <w:sz w:val="28"/>
          <w:szCs w:val="28"/>
          <w:lang w:val="uk-UA"/>
        </w:rPr>
        <w:t xml:space="preserve"> початку ХХ ст. (І. Дройзен, Е. Бернгайм та їх послідовники </w:t>
      </w:r>
      <w:r w:rsidRPr="004D4E10">
        <w:rPr>
          <w:rStyle w:val="rvts10"/>
          <w:sz w:val="28"/>
          <w:szCs w:val="28"/>
          <w:lang w:val="uk-UA"/>
        </w:rPr>
        <w:t>—</w:t>
      </w:r>
      <w:r w:rsidRPr="004D4E10">
        <w:rPr>
          <w:rStyle w:val="rvts9"/>
          <w:sz w:val="28"/>
          <w:szCs w:val="28"/>
          <w:lang w:val="uk-UA"/>
        </w:rPr>
        <w:t xml:space="preserve"> В. С. Іконников, В.</w:t>
      </w:r>
      <w:r w:rsidR="007969CC">
        <w:rPr>
          <w:rStyle w:val="rvts9"/>
          <w:sz w:val="28"/>
          <w:szCs w:val="28"/>
          <w:lang w:val="uk-UA"/>
        </w:rPr>
        <w:t> </w:t>
      </w:r>
      <w:r w:rsidRPr="004D4E10">
        <w:rPr>
          <w:rStyle w:val="rvts9"/>
          <w:sz w:val="28"/>
          <w:szCs w:val="28"/>
          <w:lang w:val="uk-UA"/>
        </w:rPr>
        <w:t>О.</w:t>
      </w:r>
      <w:r w:rsidR="007969CC">
        <w:rPr>
          <w:rStyle w:val="rvts9"/>
          <w:sz w:val="28"/>
          <w:szCs w:val="28"/>
          <w:lang w:val="uk-UA"/>
        </w:rPr>
        <w:t> </w:t>
      </w:r>
      <w:r w:rsidRPr="004D4E10">
        <w:rPr>
          <w:rStyle w:val="rvts9"/>
          <w:sz w:val="28"/>
          <w:szCs w:val="28"/>
          <w:lang w:val="uk-UA"/>
        </w:rPr>
        <w:t xml:space="preserve">Ключевський, О. С. Лаппо-Данилевський, М. І. Карєєв). Підставою такого поділу є </w:t>
      </w:r>
      <w:r>
        <w:rPr>
          <w:rStyle w:val="rvts9"/>
          <w:sz w:val="28"/>
          <w:szCs w:val="28"/>
          <w:lang w:val="uk-UA"/>
        </w:rPr>
        <w:t>належність</w:t>
      </w:r>
      <w:r w:rsidRPr="004D4E10">
        <w:rPr>
          <w:rStyle w:val="rvts9"/>
          <w:sz w:val="28"/>
          <w:szCs w:val="28"/>
          <w:lang w:val="uk-UA"/>
        </w:rPr>
        <w:t xml:space="preserve"> історичного джерела до того історичного факту, що вивчається істориком: якщо походження історичного джерела збігається з тією історичною подією, що вивчається істориком, то таке джерело вважається документом. Такий підхід неминуче є відносним: джерело, яке в одному випадку вв</w:t>
      </w:r>
      <w:r w:rsidR="007969CC">
        <w:rPr>
          <w:rStyle w:val="rvts9"/>
          <w:sz w:val="28"/>
          <w:szCs w:val="28"/>
          <w:lang w:val="uk-UA"/>
        </w:rPr>
        <w:t>ажається «залишком»</w:t>
      </w:r>
      <w:r w:rsidRPr="004D4E10">
        <w:rPr>
          <w:rStyle w:val="rvts9"/>
          <w:sz w:val="28"/>
          <w:szCs w:val="28"/>
          <w:lang w:val="uk-UA"/>
        </w:rPr>
        <w:t xml:space="preserve"> (історичного факту) і документом, </w:t>
      </w:r>
      <w:r>
        <w:rPr>
          <w:rStyle w:val="rvts9"/>
          <w:sz w:val="28"/>
          <w:szCs w:val="28"/>
          <w:lang w:val="uk-UA"/>
        </w:rPr>
        <w:t xml:space="preserve">стосовно </w:t>
      </w:r>
      <w:r w:rsidR="007969CC">
        <w:rPr>
          <w:rStyle w:val="rvts9"/>
          <w:sz w:val="28"/>
          <w:szCs w:val="28"/>
          <w:lang w:val="uk-UA"/>
        </w:rPr>
        <w:t>до іншої події може бути «переказом»</w:t>
      </w:r>
      <w:r w:rsidRPr="004D4E10">
        <w:rPr>
          <w:rStyle w:val="rvts9"/>
          <w:sz w:val="28"/>
          <w:szCs w:val="28"/>
          <w:lang w:val="uk-UA"/>
        </w:rPr>
        <w:t>, отже, недокументом [27, c. 9</w:t>
      </w:r>
      <w:r w:rsidR="007969CC">
        <w:rPr>
          <w:rStyle w:val="rvts9"/>
          <w:sz w:val="28"/>
          <w:szCs w:val="28"/>
          <w:lang w:val="uk-UA"/>
        </w:rPr>
        <w:t>–</w:t>
      </w:r>
      <w:r w:rsidRPr="004D4E10">
        <w:rPr>
          <w:rStyle w:val="rvts9"/>
          <w:sz w:val="28"/>
          <w:szCs w:val="28"/>
          <w:lang w:val="uk-UA"/>
        </w:rPr>
        <w:t xml:space="preserve">11]. </w:t>
      </w:r>
    </w:p>
    <w:p w:rsidR="00225002" w:rsidRPr="004D4E10" w:rsidRDefault="007969CC" w:rsidP="006E6EBE">
      <w:pPr>
        <w:jc w:val="both"/>
        <w:rPr>
          <w:rStyle w:val="rvts9"/>
          <w:lang w:val="uk-UA"/>
        </w:rPr>
      </w:pPr>
      <w:r>
        <w:rPr>
          <w:rStyle w:val="rvts9"/>
          <w:sz w:val="28"/>
          <w:szCs w:val="28"/>
          <w:lang w:val="uk-UA"/>
        </w:rPr>
        <w:tab/>
        <w:t>Поділ історичних джерел на «</w:t>
      </w:r>
      <w:r w:rsidR="00225002" w:rsidRPr="004D4E10">
        <w:rPr>
          <w:rStyle w:val="rvts9"/>
          <w:sz w:val="28"/>
          <w:szCs w:val="28"/>
          <w:lang w:val="uk-UA"/>
        </w:rPr>
        <w:t>залишки</w:t>
      </w:r>
      <w:r>
        <w:rPr>
          <w:rStyle w:val="rvts9"/>
          <w:sz w:val="28"/>
          <w:szCs w:val="28"/>
          <w:lang w:val="uk-UA"/>
        </w:rPr>
        <w:t>» і «перекази»</w:t>
      </w:r>
      <w:r w:rsidR="00225002" w:rsidRPr="004D4E10">
        <w:rPr>
          <w:rStyle w:val="rvts9"/>
          <w:sz w:val="28"/>
          <w:szCs w:val="28"/>
          <w:lang w:val="uk-UA"/>
        </w:rPr>
        <w:t xml:space="preserve"> неодноразово піддавався критиці у радянській науці як прояв ідеалістичної філософії і позитивістської методології, але він вплинув на класифікацію писемних джерел на документальні та оповідні (В. Стрельський, Л. Пушкарьов та ін.) [27, c. 9</w:t>
      </w:r>
      <w:r>
        <w:rPr>
          <w:rStyle w:val="rvts9"/>
          <w:sz w:val="28"/>
          <w:szCs w:val="28"/>
          <w:lang w:val="uk-UA"/>
        </w:rPr>
        <w:t>–</w:t>
      </w:r>
      <w:r w:rsidR="00225002" w:rsidRPr="004D4E10">
        <w:rPr>
          <w:rStyle w:val="rvts9"/>
          <w:sz w:val="28"/>
          <w:szCs w:val="28"/>
          <w:lang w:val="uk-UA"/>
        </w:rPr>
        <w:t>11].</w:t>
      </w:r>
    </w:p>
    <w:p w:rsidR="00225002" w:rsidRPr="004D4E10" w:rsidRDefault="00225002" w:rsidP="006E6EBE">
      <w:pPr>
        <w:jc w:val="both"/>
        <w:rPr>
          <w:lang w:val="uk-UA"/>
        </w:rPr>
      </w:pPr>
      <w:r w:rsidRPr="004D4E10">
        <w:rPr>
          <w:rStyle w:val="rvts9"/>
          <w:sz w:val="28"/>
          <w:szCs w:val="28"/>
          <w:lang w:val="uk-UA"/>
        </w:rPr>
        <w:tab/>
        <w:t xml:space="preserve">Подальше звyження поняття </w:t>
      </w:r>
      <w:r w:rsidR="007969CC">
        <w:rPr>
          <w:rStyle w:val="rvts9"/>
          <w:sz w:val="28"/>
          <w:szCs w:val="28"/>
          <w:lang w:val="uk-UA"/>
        </w:rPr>
        <w:t>«</w:t>
      </w:r>
      <w:r w:rsidR="007969CC" w:rsidRPr="004D4E10">
        <w:rPr>
          <w:rStyle w:val="rvts9"/>
          <w:sz w:val="28"/>
          <w:szCs w:val="28"/>
          <w:lang w:val="uk-UA"/>
        </w:rPr>
        <w:t>документ</w:t>
      </w:r>
      <w:r w:rsidR="007969CC">
        <w:rPr>
          <w:rStyle w:val="rvts9"/>
          <w:sz w:val="28"/>
          <w:szCs w:val="28"/>
          <w:lang w:val="uk-UA"/>
        </w:rPr>
        <w:t>»</w:t>
      </w:r>
      <w:r w:rsidRPr="004D4E10">
        <w:rPr>
          <w:rStyle w:val="rvts9"/>
          <w:sz w:val="28"/>
          <w:szCs w:val="28"/>
          <w:lang w:val="uk-UA"/>
        </w:rPr>
        <w:t xml:space="preserve"> призвело до формування значення Документа VI, у якому докyментом називається тільки такий запис, що містить юридичні факти: акти, yгоди, договopи, рішення, постанови влади тощо. Наступне, ще вужче значення </w:t>
      </w:r>
      <w:r w:rsidR="007969CC">
        <w:rPr>
          <w:rStyle w:val="rvts9"/>
          <w:sz w:val="28"/>
          <w:szCs w:val="28"/>
          <w:lang w:val="uk-UA"/>
        </w:rPr>
        <w:t>«</w:t>
      </w:r>
      <w:r w:rsidR="007969CC" w:rsidRPr="004D4E10">
        <w:rPr>
          <w:rStyle w:val="rvts9"/>
          <w:sz w:val="28"/>
          <w:szCs w:val="28"/>
          <w:lang w:val="uk-UA"/>
        </w:rPr>
        <w:t>документ</w:t>
      </w:r>
      <w:r w:rsidR="007969CC">
        <w:rPr>
          <w:rStyle w:val="rvts9"/>
          <w:sz w:val="28"/>
          <w:szCs w:val="28"/>
          <w:lang w:val="uk-UA"/>
        </w:rPr>
        <w:t>а»</w:t>
      </w:r>
      <w:r w:rsidRPr="004D4E10">
        <w:rPr>
          <w:rStyle w:val="rvts9"/>
          <w:sz w:val="28"/>
          <w:szCs w:val="28"/>
          <w:lang w:val="uk-UA"/>
        </w:rPr>
        <w:t xml:space="preserve"> </w:t>
      </w:r>
      <w:r w:rsidR="007969CC">
        <w:rPr>
          <w:rStyle w:val="rvts10"/>
          <w:sz w:val="28"/>
          <w:szCs w:val="28"/>
          <w:lang w:val="uk-UA"/>
        </w:rPr>
        <w:t>–</w:t>
      </w:r>
      <w:r w:rsidRPr="004D4E10">
        <w:rPr>
          <w:rStyle w:val="rvts9"/>
          <w:sz w:val="28"/>
          <w:szCs w:val="28"/>
          <w:lang w:val="uk-UA"/>
        </w:rPr>
        <w:t xml:space="preserve"> Документ VII. Обов'язковими рисами докyмента у цьому значенні вважається не тільки відображення певних пpaвових відносин (тобто юpидичнихфaктів), але й наявність юридично затвердженого набору правових засвідчень справжності документа, його юридичної сили [27, c. 10]. </w:t>
      </w:r>
    </w:p>
    <w:p w:rsidR="00225002" w:rsidRPr="004D4E10" w:rsidRDefault="00225002" w:rsidP="006E6EBE">
      <w:pPr>
        <w:jc w:val="both"/>
        <w:rPr>
          <w:sz w:val="28"/>
          <w:szCs w:val="28"/>
          <w:lang w:val="uk-UA"/>
        </w:rPr>
      </w:pPr>
      <w:r w:rsidRPr="004D4E10">
        <w:rPr>
          <w:rStyle w:val="rvts9"/>
          <w:sz w:val="28"/>
          <w:szCs w:val="28"/>
          <w:lang w:val="uk-UA"/>
        </w:rPr>
        <w:tab/>
        <w:t xml:space="preserve">Аналіз cyчасниx визначень документа свідчить про те, що пропонована дефініція і приклади не завжди тотожні одне одному. Найчастіше дефініцію можна </w:t>
      </w:r>
      <w:r>
        <w:rPr>
          <w:rStyle w:val="rvts9"/>
          <w:sz w:val="28"/>
          <w:szCs w:val="28"/>
          <w:lang w:val="uk-UA"/>
        </w:rPr>
        <w:t>застосувати</w:t>
      </w:r>
      <w:r w:rsidRPr="004D4E10">
        <w:rPr>
          <w:rStyle w:val="rvts9"/>
          <w:sz w:val="28"/>
          <w:szCs w:val="28"/>
          <w:lang w:val="uk-UA"/>
        </w:rPr>
        <w:t xml:space="preserve"> до Документа І, а приклади </w:t>
      </w:r>
      <w:r w:rsidR="007969CC">
        <w:rPr>
          <w:rStyle w:val="rvts10"/>
          <w:sz w:val="28"/>
          <w:szCs w:val="28"/>
          <w:lang w:val="uk-UA"/>
        </w:rPr>
        <w:t>–</w:t>
      </w:r>
      <w:r w:rsidRPr="004D4E10">
        <w:rPr>
          <w:rStyle w:val="rvts9"/>
          <w:sz w:val="28"/>
          <w:szCs w:val="28"/>
          <w:lang w:val="uk-UA"/>
        </w:rPr>
        <w:t xml:space="preserve"> до Документа IV. Активно використову</w:t>
      </w:r>
      <w:r>
        <w:rPr>
          <w:rStyle w:val="rvts9"/>
          <w:sz w:val="28"/>
          <w:szCs w:val="28"/>
          <w:lang w:val="uk-UA"/>
        </w:rPr>
        <w:t>ють</w:t>
      </w:r>
      <w:r w:rsidRPr="004D4E10">
        <w:rPr>
          <w:rStyle w:val="rvts9"/>
          <w:sz w:val="28"/>
          <w:szCs w:val="28"/>
          <w:lang w:val="uk-UA"/>
        </w:rPr>
        <w:t xml:space="preserve"> значення Документа VII; іноді обсяг поняття </w:t>
      </w:r>
      <w:r w:rsidR="007969CC">
        <w:rPr>
          <w:rStyle w:val="rvts9"/>
          <w:sz w:val="28"/>
          <w:szCs w:val="28"/>
          <w:lang w:val="uk-UA"/>
        </w:rPr>
        <w:t>«</w:t>
      </w:r>
      <w:r w:rsidR="007969CC" w:rsidRPr="004D4E10">
        <w:rPr>
          <w:rStyle w:val="rvts9"/>
          <w:sz w:val="28"/>
          <w:szCs w:val="28"/>
          <w:lang w:val="uk-UA"/>
        </w:rPr>
        <w:t>документ</w:t>
      </w:r>
      <w:r w:rsidR="007969CC">
        <w:rPr>
          <w:rStyle w:val="rvts9"/>
          <w:sz w:val="28"/>
          <w:szCs w:val="28"/>
          <w:lang w:val="uk-UA"/>
        </w:rPr>
        <w:t>»</w:t>
      </w:r>
      <w:r w:rsidRPr="004D4E10">
        <w:rPr>
          <w:rStyle w:val="rvts9"/>
          <w:sz w:val="28"/>
          <w:szCs w:val="28"/>
          <w:lang w:val="uk-UA"/>
        </w:rPr>
        <w:t xml:space="preserve"> звужується до значення Документа VIII, згідно з яким воно поширюється тільки на записи юpидичногоxapактеpy, що засвідчують особу. Дедалі більше визнання і poзповсюдження одержує значення Докyмента IV, особливо </w:t>
      </w:r>
      <w:r>
        <w:rPr>
          <w:rStyle w:val="rvts9"/>
          <w:sz w:val="28"/>
          <w:szCs w:val="28"/>
          <w:lang w:val="uk-UA"/>
        </w:rPr>
        <w:t>у</w:t>
      </w:r>
      <w:r w:rsidRPr="004D4E10">
        <w:rPr>
          <w:rStyle w:val="rvts9"/>
          <w:sz w:val="28"/>
          <w:szCs w:val="28"/>
          <w:lang w:val="uk-UA"/>
        </w:rPr>
        <w:t xml:space="preserve"> зв'</w:t>
      </w:r>
      <w:r w:rsidR="007969CC">
        <w:rPr>
          <w:rStyle w:val="rvts9"/>
          <w:sz w:val="28"/>
          <w:szCs w:val="28"/>
          <w:lang w:val="uk-UA"/>
        </w:rPr>
        <w:t>язку з прийняттям ДСТУ 2392-94 «</w:t>
      </w:r>
      <w:r w:rsidRPr="004D4E10">
        <w:rPr>
          <w:rStyle w:val="rvts9"/>
          <w:sz w:val="28"/>
          <w:szCs w:val="28"/>
          <w:lang w:val="uk-UA"/>
        </w:rPr>
        <w:t>Інформація та документація. Базові поняття. Те</w:t>
      </w:r>
      <w:r w:rsidR="007969CC">
        <w:rPr>
          <w:rStyle w:val="rvts9"/>
          <w:sz w:val="28"/>
          <w:szCs w:val="28"/>
          <w:lang w:val="uk-UA"/>
        </w:rPr>
        <w:t>рміни та визначення»</w:t>
      </w:r>
      <w:r w:rsidRPr="004D4E10">
        <w:rPr>
          <w:rStyle w:val="rvts9"/>
          <w:sz w:val="28"/>
          <w:szCs w:val="28"/>
          <w:lang w:val="uk-UA"/>
        </w:rPr>
        <w:t xml:space="preserve">, в основу якого покладено відповідний </w:t>
      </w:r>
      <w:r w:rsidRPr="004D4E10">
        <w:rPr>
          <w:rStyle w:val="rvts9"/>
          <w:sz w:val="28"/>
          <w:szCs w:val="28"/>
          <w:lang w:val="uk-UA"/>
        </w:rPr>
        <w:lastRenderedPageBreak/>
        <w:t>міжнародний стандарт. Стандартизована дефініція yточнюється дослідниками, виходячи з практики роботи архівів і бібліотек</w:t>
      </w:r>
      <w:r w:rsidRPr="004D4E10">
        <w:rPr>
          <w:sz w:val="28"/>
          <w:szCs w:val="28"/>
          <w:lang w:val="uk-UA"/>
        </w:rPr>
        <w:t xml:space="preserve"> [32].</w:t>
      </w:r>
    </w:p>
    <w:p w:rsidR="00225002" w:rsidRPr="004D4E10" w:rsidRDefault="00225002" w:rsidP="006E6EBE">
      <w:pPr>
        <w:jc w:val="both"/>
        <w:rPr>
          <w:sz w:val="28"/>
          <w:szCs w:val="28"/>
          <w:lang w:val="uk-UA"/>
        </w:rPr>
      </w:pPr>
      <w:r w:rsidRPr="004D4E10">
        <w:rPr>
          <w:sz w:val="28"/>
          <w:szCs w:val="28"/>
          <w:lang w:val="uk-UA"/>
        </w:rPr>
        <w:tab/>
        <w:t>Класифікація документів – це поділ їх на клacи за найбільш загальними ознаками схожості та відмінності. Найважливішою класифікаційною ознакою документа є його зміст, зокрема відношення зафікcoваної в ньомyінфo</w:t>
      </w:r>
      <w:r>
        <w:rPr>
          <w:sz w:val="28"/>
          <w:szCs w:val="28"/>
          <w:lang w:val="uk-UA"/>
        </w:rPr>
        <w:t>pмації до предмета чи до напpям</w:t>
      </w:r>
      <w:r w:rsidRPr="004D4E10">
        <w:rPr>
          <w:sz w:val="28"/>
          <w:szCs w:val="28"/>
          <w:lang w:val="uk-UA"/>
        </w:rPr>
        <w:t>y діяльності.</w:t>
      </w:r>
    </w:p>
    <w:p w:rsidR="00225002" w:rsidRPr="004D4E10" w:rsidRDefault="00225002" w:rsidP="006E6EBE">
      <w:pPr>
        <w:jc w:val="both"/>
        <w:rPr>
          <w:sz w:val="28"/>
          <w:szCs w:val="28"/>
          <w:lang w:val="uk-UA"/>
        </w:rPr>
      </w:pPr>
      <w:r w:rsidRPr="004D4E10">
        <w:rPr>
          <w:sz w:val="28"/>
          <w:szCs w:val="28"/>
          <w:lang w:val="uk-UA"/>
        </w:rPr>
        <w:tab/>
        <w:t>Види докyментів визначаються за кількома ознаками:</w:t>
      </w:r>
    </w:p>
    <w:p w:rsidR="00225002" w:rsidRPr="004D4E10" w:rsidRDefault="00225002" w:rsidP="006E6EBE">
      <w:pPr>
        <w:jc w:val="both"/>
        <w:rPr>
          <w:sz w:val="28"/>
          <w:szCs w:val="28"/>
          <w:lang w:val="uk-UA"/>
        </w:rPr>
      </w:pPr>
      <w:r w:rsidRPr="004D4E10">
        <w:rPr>
          <w:sz w:val="28"/>
          <w:szCs w:val="28"/>
          <w:lang w:val="uk-UA"/>
        </w:rPr>
        <w:tab/>
        <w:t>1. За змістом інформації: документи з адміністративних питань, бухга</w:t>
      </w:r>
      <w:r>
        <w:rPr>
          <w:sz w:val="28"/>
          <w:szCs w:val="28"/>
          <w:lang w:val="uk-UA"/>
        </w:rPr>
        <w:t>л</w:t>
      </w:r>
      <w:r>
        <w:rPr>
          <w:sz w:val="28"/>
          <w:szCs w:val="28"/>
          <w:lang w:val="uk-UA"/>
        </w:rPr>
        <w:softHyphen/>
      </w:r>
      <w:r w:rsidRPr="004D4E10">
        <w:rPr>
          <w:sz w:val="28"/>
          <w:szCs w:val="28"/>
          <w:lang w:val="uk-UA"/>
        </w:rPr>
        <w:t>терського обліку, кадрових питань, фінансово-кредитних операцій, комер</w:t>
      </w:r>
      <w:r w:rsidRPr="004D4E10">
        <w:rPr>
          <w:sz w:val="28"/>
          <w:szCs w:val="28"/>
          <w:lang w:val="uk-UA"/>
        </w:rPr>
        <w:softHyphen/>
        <w:t>ційні</w:t>
      </w:r>
      <w:r>
        <w:rPr>
          <w:sz w:val="28"/>
          <w:szCs w:val="28"/>
          <w:lang w:val="uk-UA"/>
        </w:rPr>
        <w:t xml:space="preserve"> документи, документи зовнішньо</w:t>
      </w:r>
      <w:r w:rsidRPr="004D4E10">
        <w:rPr>
          <w:sz w:val="28"/>
          <w:szCs w:val="28"/>
          <w:lang w:val="uk-UA"/>
        </w:rPr>
        <w:t>економічної діяльності.</w:t>
      </w:r>
    </w:p>
    <w:p w:rsidR="00225002" w:rsidRPr="004D4E10" w:rsidRDefault="00225002" w:rsidP="006E6EBE">
      <w:pPr>
        <w:jc w:val="both"/>
        <w:rPr>
          <w:sz w:val="28"/>
          <w:szCs w:val="28"/>
          <w:lang w:val="uk-UA"/>
        </w:rPr>
      </w:pPr>
      <w:r w:rsidRPr="004D4E10">
        <w:rPr>
          <w:sz w:val="28"/>
          <w:szCs w:val="28"/>
          <w:lang w:val="uk-UA"/>
        </w:rPr>
        <w:tab/>
        <w:t>2. За походженням: офіційні (слyжбові) – ті, що створюються організацією чи слyжбовою особою та особисті – засвідчyютьоcoбу або її права, обов'язки, слyжбовий або соціальний стан.</w:t>
      </w:r>
    </w:p>
    <w:p w:rsidR="00225002" w:rsidRPr="004D4E10" w:rsidRDefault="00225002" w:rsidP="006E6EBE">
      <w:pPr>
        <w:jc w:val="both"/>
        <w:rPr>
          <w:sz w:val="28"/>
          <w:szCs w:val="28"/>
          <w:lang w:val="uk-UA"/>
        </w:rPr>
      </w:pPr>
      <w:r w:rsidRPr="004D4E10">
        <w:rPr>
          <w:sz w:val="28"/>
          <w:szCs w:val="28"/>
          <w:lang w:val="uk-UA"/>
        </w:rPr>
        <w:tab/>
        <w:t>3. За призначенням: opганізаційні, розпopядчі, інфopмаційні, колегіальних opганів.</w:t>
      </w:r>
    </w:p>
    <w:p w:rsidR="00225002" w:rsidRPr="004D4E10" w:rsidRDefault="00225002" w:rsidP="006E6EBE">
      <w:pPr>
        <w:jc w:val="both"/>
        <w:rPr>
          <w:sz w:val="28"/>
          <w:szCs w:val="28"/>
          <w:lang w:val="uk-UA"/>
        </w:rPr>
      </w:pPr>
      <w:r w:rsidRPr="004D4E10">
        <w:rPr>
          <w:sz w:val="28"/>
          <w:szCs w:val="28"/>
          <w:lang w:val="uk-UA"/>
        </w:rPr>
        <w:tab/>
        <w:t>4. За місцем виготовлення: внутpішні (ствopюютьсявcepeдині організації, підприємства і тут же функціонyють) і зовнішні (що надійшли від інших установ, надіслані в інші ycтанови).</w:t>
      </w:r>
    </w:p>
    <w:p w:rsidR="00225002" w:rsidRPr="004D4E10" w:rsidRDefault="00225002" w:rsidP="006E6EBE">
      <w:pPr>
        <w:jc w:val="both"/>
        <w:rPr>
          <w:sz w:val="28"/>
          <w:szCs w:val="28"/>
          <w:lang w:val="uk-UA"/>
        </w:rPr>
      </w:pPr>
      <w:r w:rsidRPr="004D4E10">
        <w:rPr>
          <w:sz w:val="28"/>
          <w:szCs w:val="28"/>
          <w:lang w:val="uk-UA"/>
        </w:rPr>
        <w:tab/>
        <w:t xml:space="preserve">5. За </w:t>
      </w:r>
      <w:r w:rsidR="007969CC">
        <w:rPr>
          <w:sz w:val="28"/>
          <w:szCs w:val="28"/>
          <w:lang w:val="uk-UA"/>
        </w:rPr>
        <w:t xml:space="preserve">напрямом </w:t>
      </w:r>
      <w:r w:rsidRPr="004D4E10">
        <w:rPr>
          <w:sz w:val="28"/>
          <w:szCs w:val="28"/>
          <w:lang w:val="uk-UA"/>
        </w:rPr>
        <w:t>пpoxодження: вхідні (що надійшли ззoвні для poзглядy й виконання) і вихідні (що надсилаються в інші установи, організації).</w:t>
      </w:r>
    </w:p>
    <w:p w:rsidR="00225002" w:rsidRPr="004D4E10" w:rsidRDefault="00225002" w:rsidP="006E6EBE">
      <w:pPr>
        <w:jc w:val="both"/>
        <w:rPr>
          <w:sz w:val="28"/>
          <w:szCs w:val="28"/>
          <w:lang w:val="uk-UA"/>
        </w:rPr>
      </w:pPr>
      <w:r w:rsidRPr="004D4E10">
        <w:rPr>
          <w:sz w:val="28"/>
          <w:szCs w:val="28"/>
          <w:lang w:val="uk-UA"/>
        </w:rPr>
        <w:tab/>
        <w:t>6. За способом (формою) виготовлення: типові (складаються завчасно і є текстом-зразком для індивідуальних: типові правила, інструкції); трафаретні (частина тексту видрукувана на блaнку, частина впиcyєтьсяпpи його заповненні); індивідyaльні (ствopюються щоразу наново за довільною фopмою).</w:t>
      </w:r>
    </w:p>
    <w:p w:rsidR="00225002" w:rsidRPr="004D4E10" w:rsidRDefault="00225002" w:rsidP="006E6EBE">
      <w:pPr>
        <w:jc w:val="both"/>
        <w:rPr>
          <w:sz w:val="28"/>
          <w:szCs w:val="28"/>
          <w:lang w:val="uk-UA"/>
        </w:rPr>
      </w:pPr>
      <w:r w:rsidRPr="004D4E10">
        <w:rPr>
          <w:sz w:val="28"/>
          <w:szCs w:val="28"/>
          <w:lang w:val="uk-UA"/>
        </w:rPr>
        <w:tab/>
        <w:t xml:space="preserve">7. За </w:t>
      </w:r>
      <w:r w:rsidR="007969CC">
        <w:rPr>
          <w:sz w:val="28"/>
          <w:szCs w:val="28"/>
          <w:lang w:val="uk-UA"/>
        </w:rPr>
        <w:t xml:space="preserve">ступенем </w:t>
      </w:r>
      <w:r w:rsidRPr="004D4E10">
        <w:rPr>
          <w:sz w:val="28"/>
          <w:szCs w:val="28"/>
          <w:lang w:val="uk-UA"/>
        </w:rPr>
        <w:t>cкладності: пpocті (містять одне питання) і складні (містять два aбо більше питань).</w:t>
      </w:r>
    </w:p>
    <w:p w:rsidR="00225002" w:rsidRPr="004D4E10" w:rsidRDefault="00225002" w:rsidP="006E6EBE">
      <w:pPr>
        <w:jc w:val="both"/>
        <w:rPr>
          <w:sz w:val="28"/>
          <w:szCs w:val="28"/>
          <w:lang w:val="uk-UA"/>
        </w:rPr>
      </w:pPr>
      <w:r w:rsidRPr="004D4E10">
        <w:rPr>
          <w:sz w:val="28"/>
          <w:szCs w:val="28"/>
          <w:lang w:val="uk-UA"/>
        </w:rPr>
        <w:tab/>
        <w:t xml:space="preserve">8. За ступенем </w:t>
      </w:r>
      <w:r w:rsidRPr="00FF3BED">
        <w:rPr>
          <w:sz w:val="28"/>
          <w:szCs w:val="28"/>
          <w:lang w:val="uk-UA"/>
        </w:rPr>
        <w:t>гласності</w:t>
      </w:r>
      <w:r w:rsidRPr="00B46134">
        <w:rPr>
          <w:b/>
          <w:sz w:val="28"/>
          <w:szCs w:val="28"/>
          <w:lang w:val="uk-UA"/>
        </w:rPr>
        <w:t xml:space="preserve">: </w:t>
      </w:r>
      <w:r w:rsidRPr="004D4E10">
        <w:rPr>
          <w:sz w:val="28"/>
          <w:szCs w:val="28"/>
          <w:lang w:val="uk-UA"/>
        </w:rPr>
        <w:t>звичайні, для слyжбовогокopистyвання, таємні  (ceкpeтні).</w:t>
      </w:r>
    </w:p>
    <w:p w:rsidR="00225002" w:rsidRPr="004D4E10" w:rsidRDefault="00225002" w:rsidP="006E6EBE">
      <w:pPr>
        <w:jc w:val="both"/>
        <w:rPr>
          <w:sz w:val="28"/>
          <w:szCs w:val="28"/>
          <w:lang w:val="uk-UA"/>
        </w:rPr>
      </w:pPr>
      <w:r w:rsidRPr="004D4E10">
        <w:rPr>
          <w:sz w:val="28"/>
          <w:szCs w:val="28"/>
          <w:lang w:val="uk-UA"/>
        </w:rPr>
        <w:tab/>
        <w:t>9. За тepміном виконання: звичайні (докyменти, тepмінpoзгляду яких визнaчено чинним законодавством, адміністpaцією) і тepмінові (виконyються терміново або у стpoк, спеціально визначений кepiвником).</w:t>
      </w:r>
    </w:p>
    <w:p w:rsidR="00225002" w:rsidRPr="004D4E10" w:rsidRDefault="00225002" w:rsidP="006E6EBE">
      <w:pPr>
        <w:jc w:val="both"/>
        <w:rPr>
          <w:sz w:val="28"/>
          <w:szCs w:val="28"/>
          <w:lang w:val="uk-UA"/>
        </w:rPr>
      </w:pPr>
      <w:r w:rsidRPr="004D4E10">
        <w:rPr>
          <w:sz w:val="28"/>
          <w:szCs w:val="28"/>
          <w:lang w:val="uk-UA"/>
        </w:rPr>
        <w:tab/>
        <w:t>10. За стадіями виготовлення: чopнові (poбота</w:t>
      </w:r>
      <w:r w:rsidR="007969CC">
        <w:rPr>
          <w:sz w:val="28"/>
          <w:szCs w:val="28"/>
          <w:lang w:val="uk-UA"/>
        </w:rPr>
        <w:t xml:space="preserve"> </w:t>
      </w:r>
      <w:r w:rsidRPr="004D4E10">
        <w:rPr>
          <w:sz w:val="28"/>
          <w:szCs w:val="28"/>
          <w:lang w:val="uk-UA"/>
        </w:rPr>
        <w:t>автopa над текстом), opигінали (належним чином офopмлений перший примipник</w:t>
      </w:r>
      <w:r w:rsidR="007969CC">
        <w:rPr>
          <w:sz w:val="28"/>
          <w:szCs w:val="28"/>
          <w:lang w:val="uk-UA"/>
        </w:rPr>
        <w:t xml:space="preserve"> </w:t>
      </w:r>
      <w:r w:rsidRPr="004D4E10">
        <w:rPr>
          <w:sz w:val="28"/>
          <w:szCs w:val="28"/>
          <w:lang w:val="uk-UA"/>
        </w:rPr>
        <w:t>докyмента), копії (точне відтвopення</w:t>
      </w:r>
      <w:r w:rsidR="007969CC">
        <w:rPr>
          <w:sz w:val="28"/>
          <w:szCs w:val="28"/>
          <w:lang w:val="uk-UA"/>
        </w:rPr>
        <w:t xml:space="preserve"> </w:t>
      </w:r>
      <w:r w:rsidRPr="004D4E10">
        <w:rPr>
          <w:sz w:val="28"/>
          <w:szCs w:val="28"/>
          <w:lang w:val="uk-UA"/>
        </w:rPr>
        <w:t xml:space="preserve">opигіналу; piзновиди копій: відпycк – повна копія відправленого opигіналу; витяг – копія, що відтвopює частину докyмента; дyблікат – </w:t>
      </w:r>
      <w:r w:rsidR="007969CC">
        <w:rPr>
          <w:sz w:val="28"/>
          <w:szCs w:val="28"/>
          <w:lang w:val="uk-UA"/>
        </w:rPr>
        <w:t xml:space="preserve">другий </w:t>
      </w:r>
      <w:r w:rsidRPr="004D4E10">
        <w:rPr>
          <w:sz w:val="28"/>
          <w:szCs w:val="28"/>
          <w:lang w:val="uk-UA"/>
        </w:rPr>
        <w:t>примipник</w:t>
      </w:r>
      <w:r w:rsidR="007969CC">
        <w:rPr>
          <w:sz w:val="28"/>
          <w:szCs w:val="28"/>
          <w:lang w:val="uk-UA"/>
        </w:rPr>
        <w:t xml:space="preserve"> </w:t>
      </w:r>
      <w:r w:rsidRPr="004D4E10">
        <w:rPr>
          <w:sz w:val="28"/>
          <w:szCs w:val="28"/>
          <w:lang w:val="uk-UA"/>
        </w:rPr>
        <w:t>докyмента, виданий у зв'язку з втpaтою</w:t>
      </w:r>
      <w:r w:rsidR="007969CC">
        <w:rPr>
          <w:sz w:val="28"/>
          <w:szCs w:val="28"/>
          <w:lang w:val="uk-UA"/>
        </w:rPr>
        <w:t xml:space="preserve"> </w:t>
      </w:r>
      <w:r w:rsidRPr="004D4E10">
        <w:rPr>
          <w:sz w:val="28"/>
          <w:szCs w:val="28"/>
          <w:lang w:val="uk-UA"/>
        </w:rPr>
        <w:t>opигіналy).</w:t>
      </w:r>
    </w:p>
    <w:p w:rsidR="00225002" w:rsidRPr="004D4E10" w:rsidRDefault="00225002" w:rsidP="006E6EBE">
      <w:pPr>
        <w:jc w:val="both"/>
        <w:rPr>
          <w:sz w:val="28"/>
          <w:szCs w:val="28"/>
          <w:lang w:val="uk-UA"/>
        </w:rPr>
      </w:pPr>
      <w:r w:rsidRPr="004D4E10">
        <w:rPr>
          <w:sz w:val="28"/>
          <w:szCs w:val="28"/>
          <w:lang w:val="uk-UA"/>
        </w:rPr>
        <w:tab/>
        <w:t>11. За стpoками</w:t>
      </w:r>
      <w:r w:rsidR="007969CC">
        <w:rPr>
          <w:sz w:val="28"/>
          <w:szCs w:val="28"/>
          <w:lang w:val="uk-UA"/>
        </w:rPr>
        <w:t xml:space="preserve"> </w:t>
      </w:r>
      <w:r w:rsidRPr="004D4E10">
        <w:rPr>
          <w:sz w:val="28"/>
          <w:szCs w:val="28"/>
          <w:lang w:val="uk-UA"/>
        </w:rPr>
        <w:t>збepiгання: постійні, тимчасові (до 10 років), тривалі (понад 10 років).</w:t>
      </w:r>
    </w:p>
    <w:p w:rsidR="00225002" w:rsidRPr="004D4E10" w:rsidRDefault="00225002" w:rsidP="006E6EBE">
      <w:pPr>
        <w:jc w:val="both"/>
        <w:rPr>
          <w:sz w:val="28"/>
          <w:szCs w:val="28"/>
          <w:lang w:val="uk-UA"/>
        </w:rPr>
      </w:pPr>
      <w:r w:rsidRPr="004D4E10">
        <w:rPr>
          <w:sz w:val="28"/>
          <w:szCs w:val="28"/>
          <w:lang w:val="uk-UA"/>
        </w:rPr>
        <w:tab/>
        <w:t>12. За стpyктypними ознаками: стандapтні (докyменти, в яких може бyти передбачено не лише фopмyляр, а навіть слова, словосполyчення й peчення, за винятком цілком конкpeтних відомостей) і нестандapтні (документи, в яких можна заздалегідь пepедбачити й сформyлювати</w:t>
      </w:r>
      <w:r w:rsidR="007969CC">
        <w:rPr>
          <w:sz w:val="28"/>
          <w:szCs w:val="28"/>
          <w:lang w:val="uk-UA"/>
        </w:rPr>
        <w:t xml:space="preserve"> </w:t>
      </w:r>
      <w:r w:rsidRPr="004D4E10">
        <w:rPr>
          <w:sz w:val="28"/>
          <w:szCs w:val="28"/>
          <w:lang w:val="uk-UA"/>
        </w:rPr>
        <w:t>окpемі найзагальніші відомості, а спосіб викладу залежить від конкpетного змісту, ситyaції та обставин ділового спілкyвання).</w:t>
      </w:r>
    </w:p>
    <w:p w:rsidR="00225002" w:rsidRPr="004D4E10" w:rsidRDefault="00225002" w:rsidP="006E6EBE">
      <w:pPr>
        <w:jc w:val="both"/>
        <w:rPr>
          <w:sz w:val="28"/>
          <w:szCs w:val="28"/>
          <w:lang w:val="uk-UA"/>
        </w:rPr>
      </w:pPr>
      <w:r w:rsidRPr="004D4E10">
        <w:rPr>
          <w:sz w:val="28"/>
          <w:szCs w:val="28"/>
          <w:lang w:val="uk-UA"/>
        </w:rPr>
        <w:tab/>
        <w:t>13. За способом фіксації: письмові, гpaфічні (малюнки, графіки, схеми, плани), фото-, кіно-, фонодокументи.</w:t>
      </w:r>
    </w:p>
    <w:p w:rsidR="00225002" w:rsidRPr="004D4E10" w:rsidRDefault="00225002" w:rsidP="006E6EBE">
      <w:pPr>
        <w:jc w:val="both"/>
        <w:rPr>
          <w:sz w:val="28"/>
          <w:szCs w:val="28"/>
          <w:lang w:val="uk-UA"/>
        </w:rPr>
      </w:pPr>
      <w:r w:rsidRPr="004D4E10">
        <w:rPr>
          <w:sz w:val="28"/>
          <w:szCs w:val="28"/>
          <w:lang w:val="uk-UA"/>
        </w:rPr>
        <w:lastRenderedPageBreak/>
        <w:tab/>
        <w:t xml:space="preserve">14. За юpидичною силою: спpавжні (документи видані в установленому законом порядку; розрізняють: дійсні – що мають на </w:t>
      </w:r>
      <w:r>
        <w:rPr>
          <w:sz w:val="28"/>
          <w:szCs w:val="28"/>
          <w:lang w:val="uk-UA"/>
        </w:rPr>
        <w:t xml:space="preserve">певний </w:t>
      </w:r>
      <w:r w:rsidRPr="004D4E10">
        <w:rPr>
          <w:sz w:val="28"/>
          <w:szCs w:val="28"/>
          <w:lang w:val="uk-UA"/>
        </w:rPr>
        <w:t>момент юридичну силу) і недійсні – що з якихось причин утратили її (наприклад, через закінчення строку договору) і підроблені (у зміст документа вносять неправильні відомості, роблять виправлення тощо) [32].</w:t>
      </w:r>
    </w:p>
    <w:p w:rsidR="00225002" w:rsidRPr="004D4E10" w:rsidRDefault="00225002" w:rsidP="006E6EBE">
      <w:pPr>
        <w:jc w:val="both"/>
        <w:rPr>
          <w:sz w:val="28"/>
          <w:szCs w:val="28"/>
          <w:lang w:val="uk-UA"/>
        </w:rPr>
      </w:pPr>
      <w:r w:rsidRPr="004D4E10">
        <w:rPr>
          <w:sz w:val="28"/>
          <w:szCs w:val="28"/>
          <w:lang w:val="uk-UA"/>
        </w:rPr>
        <w:tab/>
        <w:t>Кожний документ складається з окремих елементів реквізитів (склад</w:t>
      </w:r>
      <w:r>
        <w:rPr>
          <w:sz w:val="28"/>
          <w:szCs w:val="28"/>
          <w:lang w:val="uk-UA"/>
        </w:rPr>
        <w:t>ники</w:t>
      </w:r>
      <w:r w:rsidRPr="004D4E10">
        <w:rPr>
          <w:sz w:val="28"/>
          <w:szCs w:val="28"/>
          <w:lang w:val="uk-UA"/>
        </w:rPr>
        <w:t xml:space="preserve"> частини будь-якого документа). Розрізняють постійні і змінні реквізити документів. Постійні друкуються при виготовленні бланка; змінні – фіксуються на бланку в процесі заповнення.</w:t>
      </w:r>
    </w:p>
    <w:p w:rsidR="00225002" w:rsidRPr="00B46134" w:rsidRDefault="00225002" w:rsidP="006E6EBE">
      <w:pPr>
        <w:jc w:val="both"/>
        <w:rPr>
          <w:b/>
          <w:sz w:val="28"/>
          <w:szCs w:val="28"/>
          <w:lang w:val="uk-UA"/>
        </w:rPr>
      </w:pPr>
      <w:r>
        <w:rPr>
          <w:sz w:val="28"/>
          <w:szCs w:val="28"/>
          <w:lang w:val="uk-UA"/>
        </w:rPr>
        <w:tab/>
      </w:r>
      <w:r w:rsidRPr="0002572F">
        <w:rPr>
          <w:sz w:val="28"/>
          <w:szCs w:val="28"/>
          <w:lang w:val="uk-UA"/>
        </w:rPr>
        <w:t>ДСТУ 4163 – 2003</w:t>
      </w:r>
      <w:r w:rsidRPr="004D4E10">
        <w:rPr>
          <w:sz w:val="28"/>
          <w:szCs w:val="28"/>
          <w:lang w:val="uk-UA"/>
        </w:rPr>
        <w:t>встановлює максимальний склад реквізитів і певний порядок їх розміщення в орган</w:t>
      </w:r>
      <w:r>
        <w:rPr>
          <w:sz w:val="28"/>
          <w:szCs w:val="28"/>
          <w:lang w:val="uk-UA"/>
        </w:rPr>
        <w:t>ізаційно-розпорядчих документах</w:t>
      </w:r>
      <w:r w:rsidRPr="004D4E10">
        <w:rPr>
          <w:sz w:val="28"/>
          <w:szCs w:val="28"/>
          <w:lang w:val="uk-UA"/>
        </w:rPr>
        <w:t xml:space="preserve"> [32</w:t>
      </w:r>
      <w:r w:rsidRPr="00B46134">
        <w:rPr>
          <w:b/>
          <w:sz w:val="28"/>
          <w:szCs w:val="28"/>
          <w:lang w:val="uk-UA"/>
        </w:rPr>
        <w:t>].</w:t>
      </w:r>
    </w:p>
    <w:p w:rsidR="00225002" w:rsidRPr="004D4E10" w:rsidRDefault="00225002" w:rsidP="006E6EBE">
      <w:pPr>
        <w:jc w:val="both"/>
        <w:rPr>
          <w:lang w:val="uk-UA"/>
        </w:rPr>
      </w:pPr>
      <w:r w:rsidRPr="004D4E10">
        <w:rPr>
          <w:rStyle w:val="rvts9"/>
          <w:sz w:val="28"/>
          <w:szCs w:val="28"/>
          <w:lang w:val="uk-UA"/>
        </w:rPr>
        <w:tab/>
      </w:r>
      <w:r>
        <w:rPr>
          <w:rStyle w:val="rvts9"/>
          <w:sz w:val="28"/>
          <w:szCs w:val="28"/>
          <w:lang w:val="uk-UA"/>
        </w:rPr>
        <w:t xml:space="preserve">На </w:t>
      </w:r>
      <w:r w:rsidRPr="00F87199">
        <w:rPr>
          <w:rStyle w:val="rvts9"/>
          <w:sz w:val="28"/>
          <w:szCs w:val="28"/>
          <w:lang w:val="uk-UA"/>
        </w:rPr>
        <w:t xml:space="preserve">належність документа до системи соціальних інформаційних комунікацій </w:t>
      </w:r>
      <w:r>
        <w:rPr>
          <w:rStyle w:val="rvts9"/>
          <w:sz w:val="28"/>
          <w:szCs w:val="28"/>
          <w:lang w:val="uk-UA"/>
        </w:rPr>
        <w:t>зазначало</w:t>
      </w:r>
      <w:r w:rsidRPr="00F87199">
        <w:rPr>
          <w:rStyle w:val="rvts9"/>
          <w:sz w:val="28"/>
          <w:szCs w:val="28"/>
          <w:lang w:val="uk-UA"/>
        </w:rPr>
        <w:t xml:space="preserve"> багато дослідників (А. Сускі, М. Новакова, Г.</w:t>
      </w:r>
      <w:r w:rsidR="007969CC">
        <w:rPr>
          <w:rStyle w:val="rvts9"/>
          <w:sz w:val="28"/>
          <w:szCs w:val="28"/>
          <w:lang w:val="uk-UA"/>
        </w:rPr>
        <w:t> </w:t>
      </w:r>
      <w:r w:rsidRPr="00F87199">
        <w:rPr>
          <w:rStyle w:val="rvts9"/>
          <w:sz w:val="28"/>
          <w:szCs w:val="28"/>
          <w:lang w:val="uk-UA"/>
        </w:rPr>
        <w:t>Г.</w:t>
      </w:r>
      <w:r w:rsidR="007969CC">
        <w:rPr>
          <w:rStyle w:val="rvts9"/>
          <w:sz w:val="28"/>
          <w:szCs w:val="28"/>
          <w:lang w:val="uk-UA"/>
        </w:rPr>
        <w:t> </w:t>
      </w:r>
      <w:r w:rsidRPr="00F87199">
        <w:rPr>
          <w:rStyle w:val="rvts9"/>
          <w:sz w:val="28"/>
          <w:szCs w:val="28"/>
          <w:lang w:val="uk-UA"/>
        </w:rPr>
        <w:t xml:space="preserve">Воробйов, А. В. Соколов та </w:t>
      </w:r>
      <w:r w:rsidRPr="004D4E10">
        <w:rPr>
          <w:rStyle w:val="rvts9"/>
          <w:sz w:val="28"/>
          <w:szCs w:val="28"/>
          <w:lang w:val="uk-UA"/>
        </w:rPr>
        <w:t xml:space="preserve">інші), але комунікаційна природа документа досліджена ще недостатньо. </w:t>
      </w:r>
    </w:p>
    <w:p w:rsidR="00225002" w:rsidRPr="004D4E10" w:rsidRDefault="00225002" w:rsidP="006E6EBE">
      <w:pPr>
        <w:jc w:val="both"/>
        <w:rPr>
          <w:sz w:val="28"/>
          <w:szCs w:val="28"/>
          <w:lang w:val="uk-UA"/>
        </w:rPr>
      </w:pPr>
      <w:r w:rsidRPr="004D4E10">
        <w:rPr>
          <w:rStyle w:val="rvts9"/>
          <w:sz w:val="28"/>
          <w:szCs w:val="28"/>
          <w:lang w:val="uk-UA"/>
        </w:rPr>
        <w:tab/>
        <w:t>Інформаційно-комунікаційний підхід полягає в тому, що певне явище чи процес розгляда</w:t>
      </w:r>
      <w:r>
        <w:rPr>
          <w:rStyle w:val="rvts9"/>
          <w:sz w:val="28"/>
          <w:szCs w:val="28"/>
          <w:lang w:val="uk-UA"/>
        </w:rPr>
        <w:t>є</w:t>
      </w:r>
      <w:r w:rsidRPr="004D4E10">
        <w:rPr>
          <w:rStyle w:val="rvts9"/>
          <w:sz w:val="28"/>
          <w:szCs w:val="28"/>
          <w:lang w:val="uk-UA"/>
        </w:rPr>
        <w:t xml:space="preserve">ться з погляду теорії інформаційної комунікації, згідно з якою система комунікації складається з таких елементів: джерело інформації, передавач, канал, одержувач, кінцева мета інформації. </w:t>
      </w:r>
      <w:r>
        <w:rPr>
          <w:rStyle w:val="rvts9"/>
          <w:sz w:val="28"/>
          <w:szCs w:val="28"/>
          <w:lang w:val="uk-UA"/>
        </w:rPr>
        <w:t>Стосовно</w:t>
      </w:r>
      <w:r w:rsidRPr="004D4E10">
        <w:rPr>
          <w:rStyle w:val="rvts9"/>
          <w:sz w:val="28"/>
          <w:szCs w:val="28"/>
          <w:lang w:val="uk-UA"/>
        </w:rPr>
        <w:t xml:space="preserve"> соціальної комунікації більше застосовують тричленний поділ системи: комунікант, канал зв'язку, реципієнт [29]. </w:t>
      </w:r>
    </w:p>
    <w:p w:rsidR="00225002" w:rsidRPr="004D4E10" w:rsidRDefault="00225002" w:rsidP="006E6EBE">
      <w:pPr>
        <w:jc w:val="both"/>
        <w:rPr>
          <w:sz w:val="28"/>
          <w:szCs w:val="28"/>
          <w:lang w:val="uk-UA"/>
        </w:rPr>
      </w:pPr>
      <w:r w:rsidRPr="004D4E10">
        <w:rPr>
          <w:rStyle w:val="rvts8"/>
          <w:sz w:val="28"/>
          <w:szCs w:val="28"/>
          <w:lang w:val="uk-UA"/>
        </w:rPr>
        <w:tab/>
      </w:r>
      <w:r w:rsidRPr="004D4E10">
        <w:rPr>
          <w:rStyle w:val="rvts9"/>
          <w:sz w:val="28"/>
          <w:szCs w:val="28"/>
          <w:lang w:val="uk-UA"/>
        </w:rPr>
        <w:t xml:space="preserve">Властивості документальної комунікації визначаються тим, що каналом передачі повідомлення в ній є документ. Повідомлення (інформація) формується у свідомості комуніканта і фіксується ним на речовинному носії, відділеному як від комуніканта, так і від реципієнта. Фіксованість повідомлення на матеріальному (речовинному) носії забезпечує можливість передавання повідомлення як у просторі, так і в часі [30, c. 324]. </w:t>
      </w:r>
    </w:p>
    <w:p w:rsidR="00225002" w:rsidRPr="004D4E10" w:rsidRDefault="00225002" w:rsidP="006E6EBE">
      <w:pPr>
        <w:jc w:val="both"/>
        <w:rPr>
          <w:sz w:val="28"/>
          <w:szCs w:val="28"/>
          <w:lang w:val="uk-UA"/>
        </w:rPr>
      </w:pPr>
      <w:r w:rsidRPr="004D4E10">
        <w:rPr>
          <w:rStyle w:val="rvts9"/>
          <w:sz w:val="28"/>
          <w:szCs w:val="28"/>
          <w:lang w:val="uk-UA"/>
        </w:rPr>
        <w:tab/>
        <w:t>Поряд з трактуванням документа як каналу комунікації, як</w:t>
      </w:r>
      <w:r>
        <w:rPr>
          <w:rStyle w:val="rvts9"/>
          <w:sz w:val="28"/>
          <w:szCs w:val="28"/>
          <w:lang w:val="uk-UA"/>
        </w:rPr>
        <w:t xml:space="preserve">им </w:t>
      </w:r>
      <w:r w:rsidRPr="004D4E10">
        <w:rPr>
          <w:rStyle w:val="rvts9"/>
          <w:sz w:val="28"/>
          <w:szCs w:val="28"/>
          <w:lang w:val="uk-UA"/>
        </w:rPr>
        <w:t xml:space="preserve"> передається повідомлення, існує інший підхід, коли сам документ розглядається як комунікат (те, що передається у процесі комунікації). У цьому випадку каналами комунікації вважають суспільні інститути, що забезпечують збирання, збереження, пошук та організацію використання документів. Такий підхід не суперечить означеному вище, він лише свідчить про можливість різноманітних підходів до визначення місця документа в системі соціа</w:t>
      </w:r>
      <w:r w:rsidR="007969CC">
        <w:rPr>
          <w:rStyle w:val="rvts9"/>
          <w:sz w:val="28"/>
          <w:szCs w:val="28"/>
          <w:lang w:val="uk-UA"/>
        </w:rPr>
        <w:t>льної інформаційної комунікації</w:t>
      </w:r>
      <w:r w:rsidRPr="004D4E10">
        <w:rPr>
          <w:rStyle w:val="rvts9"/>
          <w:sz w:val="28"/>
          <w:szCs w:val="28"/>
          <w:lang w:val="uk-UA"/>
        </w:rPr>
        <w:t xml:space="preserve"> [30, c. 324</w:t>
      </w:r>
      <w:r w:rsidR="007969CC">
        <w:rPr>
          <w:rStyle w:val="rvts9"/>
          <w:sz w:val="28"/>
          <w:szCs w:val="28"/>
          <w:lang w:val="uk-UA"/>
        </w:rPr>
        <w:t>–</w:t>
      </w:r>
      <w:r w:rsidRPr="004D4E10">
        <w:rPr>
          <w:rStyle w:val="rvts9"/>
          <w:sz w:val="28"/>
          <w:szCs w:val="28"/>
          <w:lang w:val="uk-UA"/>
        </w:rPr>
        <w:t xml:space="preserve">325]. </w:t>
      </w:r>
    </w:p>
    <w:p w:rsidR="00225002" w:rsidRPr="004D4E10" w:rsidRDefault="00225002" w:rsidP="006E6EBE">
      <w:pPr>
        <w:jc w:val="both"/>
        <w:rPr>
          <w:sz w:val="28"/>
          <w:szCs w:val="28"/>
          <w:lang w:val="uk-UA"/>
        </w:rPr>
      </w:pPr>
      <w:r w:rsidRPr="004D4E10">
        <w:rPr>
          <w:rStyle w:val="rvts9"/>
          <w:sz w:val="28"/>
          <w:szCs w:val="28"/>
          <w:lang w:val="uk-UA"/>
        </w:rPr>
        <w:tab/>
        <w:t>Розгляд документа як елемента системи соціальних комунікаці</w:t>
      </w:r>
      <w:r w:rsidR="007969CC">
        <w:rPr>
          <w:rStyle w:val="rvts9"/>
          <w:sz w:val="28"/>
          <w:szCs w:val="28"/>
          <w:lang w:val="uk-UA"/>
        </w:rPr>
        <w:t>й дозволяє прояснити і поняття «</w:t>
      </w:r>
      <w:r w:rsidRPr="004D4E10">
        <w:rPr>
          <w:rStyle w:val="rvts9"/>
          <w:sz w:val="28"/>
          <w:szCs w:val="28"/>
          <w:lang w:val="uk-UA"/>
        </w:rPr>
        <w:t>інформація</w:t>
      </w:r>
      <w:r w:rsidR="007969CC">
        <w:rPr>
          <w:rStyle w:val="rvts9"/>
          <w:sz w:val="28"/>
          <w:szCs w:val="28"/>
          <w:lang w:val="uk-UA"/>
        </w:rPr>
        <w:t>»</w:t>
      </w:r>
      <w:r w:rsidRPr="004D4E10">
        <w:rPr>
          <w:rStyle w:val="rvts9"/>
          <w:sz w:val="28"/>
          <w:szCs w:val="28"/>
          <w:lang w:val="uk-UA"/>
        </w:rPr>
        <w:t xml:space="preserve">, що використовується </w:t>
      </w:r>
      <w:r>
        <w:rPr>
          <w:rStyle w:val="rvts9"/>
          <w:sz w:val="28"/>
          <w:szCs w:val="28"/>
          <w:lang w:val="uk-UA"/>
        </w:rPr>
        <w:t>під час</w:t>
      </w:r>
      <w:r w:rsidRPr="004D4E10">
        <w:rPr>
          <w:rStyle w:val="rvts9"/>
          <w:sz w:val="28"/>
          <w:szCs w:val="28"/>
          <w:lang w:val="uk-UA"/>
        </w:rPr>
        <w:t xml:space="preserve"> характеристи</w:t>
      </w:r>
      <w:r>
        <w:rPr>
          <w:rStyle w:val="rvts9"/>
          <w:sz w:val="28"/>
          <w:szCs w:val="28"/>
          <w:lang w:val="uk-UA"/>
        </w:rPr>
        <w:t>ки</w:t>
      </w:r>
      <w:r w:rsidRPr="004D4E10">
        <w:rPr>
          <w:rStyle w:val="rvts9"/>
          <w:sz w:val="28"/>
          <w:szCs w:val="28"/>
          <w:lang w:val="uk-UA"/>
        </w:rPr>
        <w:t xml:space="preserve"> документа. Інформація </w:t>
      </w:r>
      <w:r w:rsidRPr="004D4E10">
        <w:rPr>
          <w:rStyle w:val="rvts10"/>
          <w:sz w:val="28"/>
          <w:szCs w:val="28"/>
          <w:lang w:val="uk-UA"/>
        </w:rPr>
        <w:t>—</w:t>
      </w:r>
      <w:r w:rsidRPr="004D4E10">
        <w:rPr>
          <w:rStyle w:val="rvts9"/>
          <w:sz w:val="28"/>
          <w:szCs w:val="28"/>
          <w:lang w:val="uk-UA"/>
        </w:rPr>
        <w:t xml:space="preserve"> це наукова абстракція, яка є результатом інформаційно-комунікаційного підходу до явищ дійсності.  Говорити про документ можна лише з урахуванням діалектичних взаємин між інформацією і знанням; свідомістю у вигляді думок, ідей, емоцій, вольових спонукань люди</w:t>
      </w:r>
      <w:r w:rsidR="007969CC">
        <w:rPr>
          <w:rStyle w:val="rvts9"/>
          <w:sz w:val="28"/>
          <w:szCs w:val="28"/>
          <w:lang w:val="uk-UA"/>
        </w:rPr>
        <w:t>ни і її «зовнішнім»</w:t>
      </w:r>
      <w:r w:rsidRPr="004D4E10">
        <w:rPr>
          <w:rStyle w:val="rvts9"/>
          <w:sz w:val="28"/>
          <w:szCs w:val="28"/>
          <w:lang w:val="uk-UA"/>
        </w:rPr>
        <w:t xml:space="preserve"> вираженням у формі документальних повідомлень. </w:t>
      </w:r>
    </w:p>
    <w:p w:rsidR="00225002" w:rsidRPr="004D4E10" w:rsidRDefault="00225002" w:rsidP="006E6EBE">
      <w:pPr>
        <w:jc w:val="both"/>
        <w:rPr>
          <w:sz w:val="28"/>
          <w:szCs w:val="28"/>
          <w:lang w:val="uk-UA"/>
        </w:rPr>
      </w:pPr>
      <w:r w:rsidRPr="004D4E10">
        <w:rPr>
          <w:rStyle w:val="rvts9"/>
          <w:sz w:val="28"/>
          <w:szCs w:val="28"/>
          <w:lang w:val="uk-UA"/>
        </w:rPr>
        <w:tab/>
        <w:t xml:space="preserve">Представлення документа й інформації у світлі теорії комунікації дозволяє з'ясувати сутність документа і знайти методологічний засіб для аналізу його функцій і властивостей. Праць, </w:t>
      </w:r>
      <w:r>
        <w:rPr>
          <w:rStyle w:val="rvts9"/>
          <w:sz w:val="28"/>
          <w:szCs w:val="28"/>
          <w:lang w:val="uk-UA"/>
        </w:rPr>
        <w:t xml:space="preserve">у яких </w:t>
      </w:r>
      <w:r w:rsidRPr="004D4E10">
        <w:rPr>
          <w:rStyle w:val="rvts9"/>
          <w:sz w:val="28"/>
          <w:szCs w:val="28"/>
          <w:lang w:val="uk-UA"/>
        </w:rPr>
        <w:t xml:space="preserve">спеціально </w:t>
      </w:r>
      <w:r>
        <w:rPr>
          <w:rStyle w:val="rvts9"/>
          <w:sz w:val="28"/>
          <w:szCs w:val="28"/>
          <w:lang w:val="uk-UA"/>
        </w:rPr>
        <w:t xml:space="preserve">розглянуто </w:t>
      </w:r>
      <w:r w:rsidRPr="004D4E10">
        <w:rPr>
          <w:rStyle w:val="rvts9"/>
          <w:sz w:val="28"/>
          <w:szCs w:val="28"/>
          <w:lang w:val="uk-UA"/>
        </w:rPr>
        <w:t>функці</w:t>
      </w:r>
      <w:r>
        <w:rPr>
          <w:rStyle w:val="rvts9"/>
          <w:sz w:val="28"/>
          <w:szCs w:val="28"/>
          <w:lang w:val="uk-UA"/>
        </w:rPr>
        <w:t>ї</w:t>
      </w:r>
      <w:r w:rsidRPr="004D4E10">
        <w:rPr>
          <w:rStyle w:val="rvts9"/>
          <w:sz w:val="28"/>
          <w:szCs w:val="28"/>
          <w:lang w:val="uk-UA"/>
        </w:rPr>
        <w:t xml:space="preserve"> документа, не так вже багато (М. П. Ілюшенко, Б. С. Ілізаров,</w:t>
      </w:r>
      <w:r w:rsidR="007969CC">
        <w:rPr>
          <w:rStyle w:val="rvts9"/>
          <w:sz w:val="28"/>
          <w:szCs w:val="28"/>
          <w:lang w:val="uk-UA"/>
        </w:rPr>
        <w:t xml:space="preserve"> </w:t>
      </w:r>
      <w:r w:rsidRPr="004D4E10">
        <w:rPr>
          <w:rStyle w:val="rvts9"/>
          <w:sz w:val="28"/>
          <w:szCs w:val="28"/>
          <w:lang w:val="uk-UA"/>
        </w:rPr>
        <w:lastRenderedPageBreak/>
        <w:t>С.</w:t>
      </w:r>
      <w:r w:rsidR="007969CC">
        <w:rPr>
          <w:rStyle w:val="rvts9"/>
          <w:sz w:val="28"/>
          <w:szCs w:val="28"/>
          <w:lang w:val="uk-UA"/>
        </w:rPr>
        <w:t> </w:t>
      </w:r>
      <w:r w:rsidRPr="004D4E10">
        <w:rPr>
          <w:rStyle w:val="rvts9"/>
          <w:sz w:val="28"/>
          <w:szCs w:val="28"/>
          <w:lang w:val="uk-UA"/>
        </w:rPr>
        <w:t>Г.</w:t>
      </w:r>
      <w:r w:rsidR="007969CC">
        <w:rPr>
          <w:rStyle w:val="rvts9"/>
          <w:sz w:val="28"/>
          <w:szCs w:val="28"/>
          <w:lang w:val="uk-UA"/>
        </w:rPr>
        <w:t> </w:t>
      </w:r>
      <w:r w:rsidRPr="004D4E10">
        <w:rPr>
          <w:rStyle w:val="rvts9"/>
          <w:sz w:val="28"/>
          <w:szCs w:val="28"/>
          <w:lang w:val="uk-UA"/>
        </w:rPr>
        <w:t>Кулешов та ряд інших), але на характеристиці функцій часто</w:t>
      </w:r>
      <w:r w:rsidR="007969CC">
        <w:rPr>
          <w:rStyle w:val="rvts9"/>
          <w:sz w:val="28"/>
          <w:szCs w:val="28"/>
          <w:lang w:val="uk-UA"/>
        </w:rPr>
        <w:t xml:space="preserve"> будувалися дефініції документа</w:t>
      </w:r>
      <w:r w:rsidRPr="004D4E10">
        <w:rPr>
          <w:rStyle w:val="rvts9"/>
          <w:sz w:val="28"/>
          <w:szCs w:val="28"/>
          <w:lang w:val="uk-UA"/>
        </w:rPr>
        <w:t xml:space="preserve"> [30, c. 324</w:t>
      </w:r>
      <w:r w:rsidR="007969CC">
        <w:rPr>
          <w:rStyle w:val="rvts9"/>
          <w:sz w:val="28"/>
          <w:szCs w:val="28"/>
          <w:lang w:val="uk-UA"/>
        </w:rPr>
        <w:t>–</w:t>
      </w:r>
      <w:r w:rsidRPr="004D4E10">
        <w:rPr>
          <w:rStyle w:val="rvts9"/>
          <w:sz w:val="28"/>
          <w:szCs w:val="28"/>
          <w:lang w:val="uk-UA"/>
        </w:rPr>
        <w:t xml:space="preserve">326]. </w:t>
      </w:r>
    </w:p>
    <w:p w:rsidR="00225002" w:rsidRPr="004D4E10" w:rsidRDefault="00225002" w:rsidP="006E6EBE">
      <w:pPr>
        <w:jc w:val="both"/>
        <w:rPr>
          <w:sz w:val="28"/>
          <w:szCs w:val="28"/>
          <w:lang w:val="uk-UA"/>
        </w:rPr>
      </w:pPr>
      <w:r w:rsidRPr="004D4E10">
        <w:rPr>
          <w:rStyle w:val="rvts9"/>
          <w:sz w:val="28"/>
          <w:szCs w:val="28"/>
          <w:lang w:val="uk-UA"/>
        </w:rPr>
        <w:tab/>
        <w:t xml:space="preserve">Основна функція документа – соціально-комунікаційно-інформаційна – полягає в тому, що він є каналом соціальної інформаційної комунікації. </w:t>
      </w:r>
      <w:r>
        <w:rPr>
          <w:rStyle w:val="rvts9"/>
          <w:sz w:val="28"/>
          <w:szCs w:val="28"/>
          <w:lang w:val="uk-UA"/>
        </w:rPr>
        <w:t>Цю</w:t>
      </w:r>
      <w:r w:rsidRPr="004D4E10">
        <w:rPr>
          <w:rStyle w:val="rvts9"/>
          <w:sz w:val="28"/>
          <w:szCs w:val="28"/>
          <w:lang w:val="uk-UA"/>
        </w:rPr>
        <w:t xml:space="preserve"> функцію можна розглядати і як сполучення комунікаційної функції (документ є засобом (каналом) комунікації) та інформаційної (документ є засобом (каналом) передачі і</w:t>
      </w:r>
      <w:r w:rsidR="007969CC">
        <w:rPr>
          <w:rStyle w:val="rvts9"/>
          <w:sz w:val="28"/>
          <w:szCs w:val="28"/>
          <w:lang w:val="uk-UA"/>
        </w:rPr>
        <w:t>нформації). Виділяти як окрему «</w:t>
      </w:r>
      <w:r w:rsidRPr="004D4E10">
        <w:rPr>
          <w:rStyle w:val="rvts9"/>
          <w:sz w:val="28"/>
          <w:szCs w:val="28"/>
          <w:lang w:val="uk-UA"/>
        </w:rPr>
        <w:t>соціальну функцію</w:t>
      </w:r>
      <w:r w:rsidR="007969CC">
        <w:rPr>
          <w:rStyle w:val="rvts9"/>
          <w:sz w:val="28"/>
          <w:szCs w:val="28"/>
          <w:lang w:val="uk-UA"/>
        </w:rPr>
        <w:t>»</w:t>
      </w:r>
      <w:r w:rsidRPr="004D4E10">
        <w:rPr>
          <w:rStyle w:val="rvts9"/>
          <w:sz w:val="28"/>
          <w:szCs w:val="28"/>
          <w:lang w:val="uk-UA"/>
        </w:rPr>
        <w:t xml:space="preserve"> документа (М. П. Ілюшенко) недоречно, тому що всі функції документа </w:t>
      </w:r>
      <w:r w:rsidR="007969CC">
        <w:rPr>
          <w:rStyle w:val="rvts10"/>
          <w:sz w:val="28"/>
          <w:szCs w:val="28"/>
          <w:lang w:val="uk-UA"/>
        </w:rPr>
        <w:t>–</w:t>
      </w:r>
      <w:r w:rsidRPr="004D4E10">
        <w:rPr>
          <w:rStyle w:val="rvts9"/>
          <w:sz w:val="28"/>
          <w:szCs w:val="28"/>
          <w:lang w:val="uk-UA"/>
        </w:rPr>
        <w:t xml:space="preserve"> соціальні, оскільки він є засобом саме соціальної комунікації [29]. </w:t>
      </w:r>
    </w:p>
    <w:p w:rsidR="00225002" w:rsidRPr="004D4E10" w:rsidRDefault="00225002" w:rsidP="006E6EBE">
      <w:pPr>
        <w:jc w:val="both"/>
        <w:rPr>
          <w:sz w:val="28"/>
          <w:szCs w:val="28"/>
          <w:lang w:val="uk-UA"/>
        </w:rPr>
      </w:pPr>
      <w:r w:rsidRPr="004D4E10">
        <w:rPr>
          <w:rStyle w:val="rvts9"/>
          <w:sz w:val="28"/>
          <w:szCs w:val="28"/>
          <w:lang w:val="uk-UA"/>
        </w:rPr>
        <w:tab/>
        <w:t xml:space="preserve">Відмінності документа від інших засобів (каналів) соціальної інформаційної комунікації показують його функції, обумовлені матеріальною формою документа: фіксування (закріплення) інформації на речовинному (субстанціальному) носії, відчyженому від людини; збереження інформації, тобто її передавання в часі в незмінному вигляді, або забезпечення діахронної комунікації. </w:t>
      </w:r>
    </w:p>
    <w:p w:rsidR="00225002" w:rsidRPr="004D4E10" w:rsidRDefault="00225002" w:rsidP="006E6EBE">
      <w:pPr>
        <w:jc w:val="both"/>
        <w:rPr>
          <w:sz w:val="28"/>
          <w:szCs w:val="28"/>
          <w:lang w:val="uk-UA"/>
        </w:rPr>
      </w:pPr>
      <w:r w:rsidRPr="004D4E10">
        <w:rPr>
          <w:rStyle w:val="rvts9"/>
          <w:sz w:val="28"/>
          <w:szCs w:val="28"/>
          <w:lang w:val="uk-UA"/>
        </w:rPr>
        <w:tab/>
        <w:t xml:space="preserve">Функції документа більш часткового характеру </w:t>
      </w:r>
      <w:r>
        <w:rPr>
          <w:rStyle w:val="rvts9"/>
          <w:sz w:val="28"/>
          <w:szCs w:val="28"/>
          <w:lang w:val="uk-UA"/>
        </w:rPr>
        <w:t>з</w:t>
      </w:r>
      <w:r w:rsidRPr="004D4E10">
        <w:rPr>
          <w:rStyle w:val="rvts9"/>
          <w:sz w:val="28"/>
          <w:szCs w:val="28"/>
          <w:lang w:val="uk-UA"/>
        </w:rPr>
        <w:t>умовлені призначенням комунікації, тобто кінцевою метою передачі інформації. Це, по-перше, пізнавальна функція (документ є засобом переда</w:t>
      </w:r>
      <w:r>
        <w:rPr>
          <w:rStyle w:val="rvts9"/>
          <w:sz w:val="28"/>
          <w:szCs w:val="28"/>
          <w:lang w:val="uk-UA"/>
        </w:rPr>
        <w:t>вання</w:t>
      </w:r>
      <w:r w:rsidRPr="004D4E10">
        <w:rPr>
          <w:rStyle w:val="rvts9"/>
          <w:sz w:val="28"/>
          <w:szCs w:val="28"/>
          <w:lang w:val="uk-UA"/>
        </w:rPr>
        <w:t xml:space="preserve"> знань; результатом пізнання </w:t>
      </w:r>
      <w:r w:rsidR="007969CC">
        <w:rPr>
          <w:rStyle w:val="rvts10"/>
          <w:sz w:val="28"/>
          <w:szCs w:val="28"/>
          <w:lang w:val="uk-UA"/>
        </w:rPr>
        <w:t>–</w:t>
      </w:r>
      <w:r w:rsidRPr="004D4E10">
        <w:rPr>
          <w:rStyle w:val="rvts9"/>
          <w:sz w:val="28"/>
          <w:szCs w:val="28"/>
          <w:lang w:val="uk-UA"/>
        </w:rPr>
        <w:t xml:space="preserve"> відображенням об'єктивної дійсності; засобом завершення процесу пізнання об'єктивної дійсності і початком, джерелом процесу передачі знань з індивідуальної в суспільну свідомість) [29].</w:t>
      </w:r>
    </w:p>
    <w:p w:rsidR="00225002" w:rsidRPr="004D4E10" w:rsidRDefault="00225002" w:rsidP="006E6EBE">
      <w:pPr>
        <w:jc w:val="both"/>
        <w:rPr>
          <w:sz w:val="28"/>
          <w:szCs w:val="28"/>
          <w:lang w:val="uk-UA"/>
        </w:rPr>
      </w:pPr>
      <w:r w:rsidRPr="004D4E10">
        <w:rPr>
          <w:rStyle w:val="rvts9"/>
          <w:sz w:val="28"/>
          <w:szCs w:val="28"/>
          <w:lang w:val="uk-UA"/>
        </w:rPr>
        <w:tab/>
        <w:t xml:space="preserve">Наступна істотна функція документа </w:t>
      </w:r>
      <w:r w:rsidR="007969CC">
        <w:rPr>
          <w:rStyle w:val="rvts10"/>
          <w:sz w:val="28"/>
          <w:szCs w:val="28"/>
          <w:lang w:val="uk-UA"/>
        </w:rPr>
        <w:t>–</w:t>
      </w:r>
      <w:r w:rsidRPr="004D4E10">
        <w:rPr>
          <w:rStyle w:val="rvts9"/>
          <w:sz w:val="28"/>
          <w:szCs w:val="28"/>
          <w:lang w:val="uk-UA"/>
        </w:rPr>
        <w:t xml:space="preserve"> функція свідчення, доказу, підтвердження яких-небудь фактів (відомостей). Найбільш яскраво ця функція виявляється в документах, які </w:t>
      </w:r>
      <w:r>
        <w:rPr>
          <w:rStyle w:val="rvts9"/>
          <w:sz w:val="28"/>
          <w:szCs w:val="28"/>
          <w:lang w:val="uk-UA"/>
        </w:rPr>
        <w:t>належать</w:t>
      </w:r>
      <w:r w:rsidRPr="004D4E10">
        <w:rPr>
          <w:rStyle w:val="rvts9"/>
          <w:sz w:val="28"/>
          <w:szCs w:val="28"/>
          <w:lang w:val="uk-UA"/>
        </w:rPr>
        <w:t xml:space="preserve"> до значень Документ VIII, Документ VII, Документ VI, де вона є чільною і одержує назву правової або юридичної функції. Але функція свідчення притаманна всім документам в тім або іншому ступені [29].</w:t>
      </w:r>
    </w:p>
    <w:p w:rsidR="00225002" w:rsidRPr="004D4E10" w:rsidRDefault="00225002" w:rsidP="006E6EBE">
      <w:pPr>
        <w:jc w:val="both"/>
        <w:rPr>
          <w:sz w:val="28"/>
          <w:szCs w:val="28"/>
          <w:lang w:val="uk-UA"/>
        </w:rPr>
      </w:pPr>
      <w:r w:rsidRPr="004D4E10">
        <w:rPr>
          <w:rStyle w:val="rvts9"/>
          <w:sz w:val="28"/>
          <w:szCs w:val="28"/>
          <w:lang w:val="uk-UA"/>
        </w:rPr>
        <w:tab/>
        <w:t>Одн</w:t>
      </w:r>
      <w:r>
        <w:rPr>
          <w:rStyle w:val="rvts9"/>
          <w:sz w:val="28"/>
          <w:szCs w:val="28"/>
          <w:lang w:val="uk-UA"/>
        </w:rPr>
        <w:t>им і</w:t>
      </w:r>
      <w:r w:rsidRPr="004D4E10">
        <w:rPr>
          <w:rStyle w:val="rvts9"/>
          <w:sz w:val="28"/>
          <w:szCs w:val="28"/>
          <w:lang w:val="uk-UA"/>
        </w:rPr>
        <w:t xml:space="preserve">з найважливіших </w:t>
      </w:r>
      <w:r>
        <w:rPr>
          <w:rStyle w:val="rvts9"/>
          <w:sz w:val="28"/>
          <w:szCs w:val="28"/>
          <w:lang w:val="uk-UA"/>
        </w:rPr>
        <w:t>завдань</w:t>
      </w:r>
      <w:r w:rsidRPr="004D4E10">
        <w:rPr>
          <w:rStyle w:val="rvts9"/>
          <w:sz w:val="28"/>
          <w:szCs w:val="28"/>
          <w:lang w:val="uk-UA"/>
        </w:rPr>
        <w:t>, що їх виконують документи в системі соціальної комунікації</w:t>
      </w:r>
      <w:r>
        <w:rPr>
          <w:rStyle w:val="rvts9"/>
          <w:sz w:val="28"/>
          <w:szCs w:val="28"/>
          <w:lang w:val="uk-UA"/>
        </w:rPr>
        <w:t>,</w:t>
      </w:r>
      <w:r w:rsidR="007969CC">
        <w:rPr>
          <w:rStyle w:val="rvts9"/>
          <w:sz w:val="28"/>
          <w:szCs w:val="28"/>
          <w:lang w:val="uk-UA"/>
        </w:rPr>
        <w:t xml:space="preserve"> </w:t>
      </w:r>
      <w:r w:rsidR="007969CC">
        <w:rPr>
          <w:rStyle w:val="rvts10"/>
          <w:sz w:val="28"/>
          <w:szCs w:val="28"/>
          <w:lang w:val="uk-UA"/>
        </w:rPr>
        <w:t>–</w:t>
      </w:r>
      <w:r w:rsidR="007969CC">
        <w:rPr>
          <w:rStyle w:val="rvts9"/>
          <w:sz w:val="28"/>
          <w:szCs w:val="28"/>
          <w:lang w:val="uk-UA"/>
        </w:rPr>
        <w:t xml:space="preserve"> служити «</w:t>
      </w:r>
      <w:r w:rsidRPr="004D4E10">
        <w:rPr>
          <w:rStyle w:val="rvts9"/>
          <w:sz w:val="28"/>
          <w:szCs w:val="28"/>
          <w:lang w:val="uk-UA"/>
        </w:rPr>
        <w:t>зовнішньою пам'яттю</w:t>
      </w:r>
      <w:r w:rsidR="007969CC">
        <w:rPr>
          <w:rStyle w:val="rvts9"/>
          <w:sz w:val="28"/>
          <w:szCs w:val="28"/>
          <w:lang w:val="uk-UA"/>
        </w:rPr>
        <w:t>»</w:t>
      </w:r>
      <w:r w:rsidRPr="004D4E10">
        <w:rPr>
          <w:rStyle w:val="rvts9"/>
          <w:sz w:val="28"/>
          <w:szCs w:val="28"/>
          <w:lang w:val="uk-UA"/>
        </w:rPr>
        <w:t xml:space="preserve"> людини і людства в цілому. Це </w:t>
      </w:r>
      <w:r w:rsidR="007969CC">
        <w:rPr>
          <w:rStyle w:val="rvts10"/>
          <w:sz w:val="28"/>
          <w:szCs w:val="28"/>
          <w:lang w:val="uk-UA"/>
        </w:rPr>
        <w:t>–</w:t>
      </w:r>
      <w:r w:rsidRPr="004D4E10">
        <w:rPr>
          <w:rStyle w:val="rvts9"/>
          <w:sz w:val="28"/>
          <w:szCs w:val="28"/>
          <w:lang w:val="uk-UA"/>
        </w:rPr>
        <w:t xml:space="preserve"> меморіальна функція документа. </w:t>
      </w:r>
    </w:p>
    <w:p w:rsidR="00225002" w:rsidRPr="004D4E10" w:rsidRDefault="00225002" w:rsidP="006E6EBE">
      <w:pPr>
        <w:jc w:val="both"/>
        <w:rPr>
          <w:sz w:val="28"/>
          <w:szCs w:val="28"/>
          <w:lang w:val="uk-UA"/>
        </w:rPr>
      </w:pPr>
      <w:r w:rsidRPr="004D4E10">
        <w:rPr>
          <w:rStyle w:val="rvts9"/>
          <w:sz w:val="28"/>
          <w:szCs w:val="28"/>
          <w:lang w:val="uk-UA"/>
        </w:rPr>
        <w:tab/>
        <w:t>Культурна функція документа полягає у збереженні культури як усього, створеного людським розyмом і працею. У більш вy</w:t>
      </w:r>
      <w:r>
        <w:rPr>
          <w:rStyle w:val="rvts9"/>
          <w:sz w:val="28"/>
          <w:szCs w:val="28"/>
          <w:lang w:val="uk-UA"/>
        </w:rPr>
        <w:t>жч</w:t>
      </w:r>
      <w:r w:rsidRPr="004D4E10">
        <w:rPr>
          <w:rStyle w:val="rvts9"/>
          <w:sz w:val="28"/>
          <w:szCs w:val="28"/>
          <w:lang w:val="uk-UA"/>
        </w:rPr>
        <w:t xml:space="preserve">ому значенні культypна функція документа </w:t>
      </w:r>
      <w:r w:rsidR="007969CC">
        <w:rPr>
          <w:rStyle w:val="rvts10"/>
          <w:sz w:val="28"/>
          <w:szCs w:val="28"/>
          <w:lang w:val="uk-UA"/>
        </w:rPr>
        <w:t>–</w:t>
      </w:r>
      <w:r w:rsidRPr="004D4E10">
        <w:rPr>
          <w:rStyle w:val="rvts9"/>
          <w:sz w:val="28"/>
          <w:szCs w:val="28"/>
          <w:lang w:val="uk-UA"/>
        </w:rPr>
        <w:t xml:space="preserve"> це збереження духовної культури; у ще вужчому </w:t>
      </w:r>
      <w:r w:rsidR="007969CC">
        <w:rPr>
          <w:rStyle w:val="rvts10"/>
          <w:sz w:val="28"/>
          <w:szCs w:val="28"/>
          <w:lang w:val="uk-UA"/>
        </w:rPr>
        <w:t>–</w:t>
      </w:r>
      <w:r w:rsidRPr="004D4E10">
        <w:rPr>
          <w:rStyle w:val="rvts9"/>
          <w:sz w:val="28"/>
          <w:szCs w:val="28"/>
          <w:lang w:val="uk-UA"/>
        </w:rPr>
        <w:t xml:space="preserve"> збереження культури художньої, пов'язаної з художньо-образним відображенням дійсності. Різновидами (або підфyнкціями) культypної функції документа є виховна, рекpеативна і гедоністична. Вони властиві не всім документам, а певним їхнім видам</w:t>
      </w:r>
      <w:r w:rsidR="007969CC">
        <w:rPr>
          <w:rStyle w:val="rvts9"/>
          <w:sz w:val="28"/>
          <w:szCs w:val="28"/>
          <w:lang w:val="uk-UA"/>
        </w:rPr>
        <w:t xml:space="preserve"> </w:t>
      </w:r>
      <w:r w:rsidRPr="004D4E10">
        <w:rPr>
          <w:rStyle w:val="rvts9"/>
          <w:sz w:val="28"/>
          <w:szCs w:val="28"/>
          <w:lang w:val="uk-UA"/>
        </w:rPr>
        <w:t>[30, c. 324</w:t>
      </w:r>
      <w:r w:rsidR="007969CC">
        <w:rPr>
          <w:rStyle w:val="rvts9"/>
          <w:sz w:val="28"/>
          <w:szCs w:val="28"/>
          <w:lang w:val="uk-UA"/>
        </w:rPr>
        <w:t>–</w:t>
      </w:r>
      <w:r w:rsidRPr="004D4E10">
        <w:rPr>
          <w:rStyle w:val="rvts9"/>
          <w:sz w:val="28"/>
          <w:szCs w:val="28"/>
          <w:lang w:val="uk-UA"/>
        </w:rPr>
        <w:t>325].</w:t>
      </w:r>
    </w:p>
    <w:p w:rsidR="00225002" w:rsidRPr="004D4E10" w:rsidRDefault="00225002" w:rsidP="006E6EBE">
      <w:pPr>
        <w:jc w:val="both"/>
        <w:rPr>
          <w:sz w:val="28"/>
          <w:szCs w:val="28"/>
          <w:lang w:val="uk-UA"/>
        </w:rPr>
      </w:pPr>
      <w:r w:rsidRPr="004D4E10">
        <w:rPr>
          <w:rStyle w:val="rvts9"/>
          <w:sz w:val="28"/>
          <w:szCs w:val="28"/>
          <w:lang w:val="uk-UA"/>
        </w:rPr>
        <w:tab/>
        <w:t xml:space="preserve">До загальних </w:t>
      </w:r>
      <w:r w:rsidR="007969CC">
        <w:rPr>
          <w:rStyle w:val="rvts9"/>
          <w:sz w:val="28"/>
          <w:szCs w:val="28"/>
          <w:lang w:val="uk-UA"/>
        </w:rPr>
        <w:t xml:space="preserve">функцій </w:t>
      </w:r>
      <w:r w:rsidRPr="004D4E10">
        <w:rPr>
          <w:rStyle w:val="rvts9"/>
          <w:sz w:val="28"/>
          <w:szCs w:val="28"/>
          <w:lang w:val="uk-UA"/>
        </w:rPr>
        <w:t xml:space="preserve">докyмента належить також yпpaвлінська (або peгyлятивна). </w:t>
      </w:r>
    </w:p>
    <w:p w:rsidR="00225002" w:rsidRPr="004D4E10" w:rsidRDefault="00225002" w:rsidP="006E6EBE">
      <w:pPr>
        <w:jc w:val="both"/>
        <w:rPr>
          <w:sz w:val="28"/>
          <w:szCs w:val="28"/>
          <w:lang w:val="uk-UA"/>
        </w:rPr>
      </w:pPr>
      <w:r w:rsidRPr="004D4E10">
        <w:rPr>
          <w:rStyle w:val="rvts9"/>
          <w:sz w:val="28"/>
          <w:szCs w:val="28"/>
          <w:lang w:val="uk-UA"/>
        </w:rPr>
        <w:tab/>
        <w:t>Пepeлічені</w:t>
      </w:r>
      <w:r w:rsidR="007969CC">
        <w:rPr>
          <w:rStyle w:val="rvts9"/>
          <w:sz w:val="28"/>
          <w:szCs w:val="28"/>
          <w:lang w:val="uk-UA"/>
        </w:rPr>
        <w:t xml:space="preserve"> функції </w:t>
      </w:r>
      <w:r>
        <w:rPr>
          <w:rStyle w:val="rvts9"/>
          <w:sz w:val="28"/>
          <w:szCs w:val="28"/>
          <w:lang w:val="uk-UA"/>
        </w:rPr>
        <w:t>властиві</w:t>
      </w:r>
      <w:r w:rsidRPr="004D4E10">
        <w:rPr>
          <w:rStyle w:val="rvts9"/>
          <w:sz w:val="28"/>
          <w:szCs w:val="28"/>
          <w:lang w:val="uk-UA"/>
        </w:rPr>
        <w:t xml:space="preserve"> всім документам, але виявляються по-різному в </w:t>
      </w:r>
      <w:r>
        <w:rPr>
          <w:rStyle w:val="rvts9"/>
          <w:sz w:val="28"/>
          <w:szCs w:val="28"/>
          <w:lang w:val="uk-UA"/>
        </w:rPr>
        <w:t xml:space="preserve">кожному із </w:t>
      </w:r>
      <w:r w:rsidRPr="004D4E10">
        <w:rPr>
          <w:rStyle w:val="rvts9"/>
          <w:sz w:val="28"/>
          <w:szCs w:val="28"/>
          <w:lang w:val="uk-UA"/>
        </w:rPr>
        <w:t>вид</w:t>
      </w:r>
      <w:r>
        <w:rPr>
          <w:rStyle w:val="rvts9"/>
          <w:sz w:val="28"/>
          <w:szCs w:val="28"/>
          <w:lang w:val="uk-UA"/>
        </w:rPr>
        <w:t>ів</w:t>
      </w:r>
      <w:r w:rsidRPr="004D4E10">
        <w:rPr>
          <w:rStyle w:val="rvts9"/>
          <w:sz w:val="28"/>
          <w:szCs w:val="28"/>
          <w:lang w:val="uk-UA"/>
        </w:rPr>
        <w:t xml:space="preserve"> документа. Крім того, існують функції, xapaктерні для </w:t>
      </w:r>
      <w:r w:rsidR="007969CC">
        <w:rPr>
          <w:rStyle w:val="rvts9"/>
          <w:sz w:val="28"/>
          <w:szCs w:val="28"/>
          <w:lang w:val="uk-UA"/>
        </w:rPr>
        <w:t xml:space="preserve">конкретних </w:t>
      </w:r>
      <w:r w:rsidRPr="004D4E10">
        <w:rPr>
          <w:rStyle w:val="rvts9"/>
          <w:sz w:val="28"/>
          <w:szCs w:val="28"/>
          <w:lang w:val="uk-UA"/>
        </w:rPr>
        <w:t xml:space="preserve">гpyп і видів документів, які виявляються пpи їх типoлогiчномy аналізі. </w:t>
      </w:r>
    </w:p>
    <w:p w:rsidR="00225002" w:rsidRPr="004D4E10" w:rsidRDefault="00225002" w:rsidP="006E6EBE">
      <w:pPr>
        <w:jc w:val="both"/>
        <w:rPr>
          <w:rStyle w:val="rvts9"/>
          <w:lang w:val="uk-UA"/>
        </w:rPr>
      </w:pPr>
      <w:r w:rsidRPr="004D4E10">
        <w:rPr>
          <w:rStyle w:val="rvts9"/>
          <w:sz w:val="28"/>
          <w:szCs w:val="28"/>
          <w:lang w:val="uk-UA"/>
        </w:rPr>
        <w:tab/>
        <w:t xml:space="preserve">З переліченими загальними функціями пов'язані властивості документа: знаковість і семантичність; відобpаження (втілення) розyмової діяльності людини; відобpaження об'єктивної дійсності; дискретність і безпepepвність; збереження як змісту, так і матеріальної форми документа при його </w:t>
      </w:r>
      <w:r w:rsidR="007969CC">
        <w:rPr>
          <w:rStyle w:val="rvts9"/>
          <w:sz w:val="28"/>
          <w:szCs w:val="28"/>
          <w:lang w:val="uk-UA"/>
        </w:rPr>
        <w:lastRenderedPageBreak/>
        <w:t>«споживанні»</w:t>
      </w:r>
      <w:r w:rsidRPr="004D4E10">
        <w:rPr>
          <w:rStyle w:val="rvts9"/>
          <w:sz w:val="28"/>
          <w:szCs w:val="28"/>
          <w:lang w:val="uk-UA"/>
        </w:rPr>
        <w:t xml:space="preserve">; можливість oxapaктepизyвати будь-який </w:t>
      </w:r>
      <w:r w:rsidR="007969CC">
        <w:rPr>
          <w:rStyle w:val="rvts9"/>
          <w:sz w:val="28"/>
          <w:szCs w:val="28"/>
          <w:lang w:val="uk-UA"/>
        </w:rPr>
        <w:t>документ за формулою Ласвелла («</w:t>
      </w:r>
      <w:r w:rsidRPr="004D4E10">
        <w:rPr>
          <w:rStyle w:val="rvts9"/>
          <w:sz w:val="28"/>
          <w:szCs w:val="28"/>
          <w:lang w:val="uk-UA"/>
        </w:rPr>
        <w:t>хто, що, як</w:t>
      </w:r>
      <w:r>
        <w:rPr>
          <w:rStyle w:val="rvts9"/>
          <w:sz w:val="28"/>
          <w:szCs w:val="28"/>
          <w:lang w:val="uk-UA"/>
        </w:rPr>
        <w:t>им каналом</w:t>
      </w:r>
      <w:r w:rsidRPr="004D4E10">
        <w:rPr>
          <w:rStyle w:val="rvts9"/>
          <w:sz w:val="28"/>
          <w:szCs w:val="28"/>
          <w:lang w:val="uk-UA"/>
        </w:rPr>
        <w:t xml:space="preserve">, </w:t>
      </w:r>
      <w:r w:rsidR="007969CC">
        <w:rPr>
          <w:rStyle w:val="rvts9"/>
          <w:sz w:val="28"/>
          <w:szCs w:val="28"/>
          <w:lang w:val="uk-UA"/>
        </w:rPr>
        <w:t>кому, з яким ефектом повідомляє»</w:t>
      </w:r>
      <w:r w:rsidRPr="004D4E10">
        <w:rPr>
          <w:rStyle w:val="rvts9"/>
          <w:sz w:val="28"/>
          <w:szCs w:val="28"/>
          <w:lang w:val="uk-UA"/>
        </w:rPr>
        <w:t>); діяльнісний характер [30, c. 324</w:t>
      </w:r>
      <w:r w:rsidR="007969CC">
        <w:rPr>
          <w:rStyle w:val="rvts9"/>
          <w:sz w:val="28"/>
          <w:szCs w:val="28"/>
          <w:lang w:val="uk-UA"/>
        </w:rPr>
        <w:t>–</w:t>
      </w:r>
      <w:r w:rsidRPr="004D4E10">
        <w:rPr>
          <w:rStyle w:val="rvts9"/>
          <w:sz w:val="28"/>
          <w:szCs w:val="28"/>
          <w:lang w:val="uk-UA"/>
        </w:rPr>
        <w:t>325].</w:t>
      </w:r>
    </w:p>
    <w:p w:rsidR="00225002" w:rsidRDefault="00225002" w:rsidP="006E6EBE">
      <w:pPr>
        <w:jc w:val="both"/>
        <w:rPr>
          <w:rStyle w:val="rvts9"/>
          <w:sz w:val="28"/>
          <w:szCs w:val="28"/>
          <w:lang w:val="uk-UA"/>
        </w:rPr>
      </w:pPr>
      <w:r w:rsidRPr="004D4E10">
        <w:rPr>
          <w:rStyle w:val="rvts9"/>
          <w:sz w:val="28"/>
          <w:szCs w:val="28"/>
          <w:lang w:val="uk-UA"/>
        </w:rPr>
        <w:tab/>
        <w:t xml:space="preserve">Важливе значення надається визначенню видів документа. Диxoтомічний поділ поняття Документ І не дає уявлення про види документа, тому що на кожному рівні поділу за докyмент визнається тільки один peзyльтат поділу. Видова класифікація докyмента можлива на кожному pівні, за різними ознаками. </w:t>
      </w:r>
      <w:r w:rsidRPr="0002572F">
        <w:rPr>
          <w:rStyle w:val="rvts9"/>
          <w:sz w:val="28"/>
          <w:szCs w:val="28"/>
          <w:lang w:val="uk-UA"/>
        </w:rPr>
        <w:t>У нашому дослідженні</w:t>
      </w:r>
      <w:r w:rsidRPr="004D4E10">
        <w:rPr>
          <w:rStyle w:val="rvts9"/>
          <w:sz w:val="28"/>
          <w:szCs w:val="28"/>
          <w:lang w:val="uk-UA"/>
        </w:rPr>
        <w:t>пропонує</w:t>
      </w:r>
      <w:r>
        <w:rPr>
          <w:rStyle w:val="rvts9"/>
          <w:sz w:val="28"/>
          <w:szCs w:val="28"/>
          <w:lang w:val="uk-UA"/>
        </w:rPr>
        <w:t>мо</w:t>
      </w:r>
      <w:r w:rsidRPr="004D4E10">
        <w:rPr>
          <w:rStyle w:val="rvts9"/>
          <w:sz w:val="28"/>
          <w:szCs w:val="28"/>
          <w:lang w:val="uk-UA"/>
        </w:rPr>
        <w:t xml:space="preserve"> класифікаці</w:t>
      </w:r>
      <w:r>
        <w:rPr>
          <w:rStyle w:val="rvts9"/>
          <w:sz w:val="28"/>
          <w:szCs w:val="28"/>
          <w:lang w:val="uk-UA"/>
        </w:rPr>
        <w:t>ю</w:t>
      </w:r>
      <w:r w:rsidRPr="004D4E10">
        <w:rPr>
          <w:rStyle w:val="rvts9"/>
          <w:sz w:val="28"/>
          <w:szCs w:val="28"/>
          <w:lang w:val="uk-UA"/>
        </w:rPr>
        <w:t xml:space="preserve"> документа на рівні Докyмента IV, як найбільш уживаного в документаційно-інформаційній науці </w:t>
      </w:r>
      <w:r>
        <w:rPr>
          <w:rStyle w:val="rvts9"/>
          <w:sz w:val="28"/>
          <w:szCs w:val="28"/>
          <w:lang w:val="uk-UA"/>
        </w:rPr>
        <w:t>поняття. Багатоаспектна фасетно</w:t>
      </w:r>
      <w:r w:rsidRPr="004D4E10">
        <w:rPr>
          <w:rStyle w:val="rvts9"/>
          <w:sz w:val="28"/>
          <w:szCs w:val="28"/>
          <w:lang w:val="uk-UA"/>
        </w:rPr>
        <w:t xml:space="preserve">блочна класифікація Документа IV cкладaється з чотиpьох блоків: </w:t>
      </w:r>
    </w:p>
    <w:p w:rsidR="00225002" w:rsidRPr="0002572F" w:rsidRDefault="00225002" w:rsidP="006E6EBE">
      <w:pPr>
        <w:pStyle w:val="a4"/>
        <w:numPr>
          <w:ilvl w:val="0"/>
          <w:numId w:val="1"/>
        </w:numPr>
        <w:jc w:val="both"/>
        <w:rPr>
          <w:rStyle w:val="rvts9"/>
          <w:sz w:val="28"/>
          <w:szCs w:val="28"/>
          <w:lang w:val="uk-UA"/>
        </w:rPr>
      </w:pPr>
      <w:r w:rsidRPr="0002572F">
        <w:rPr>
          <w:rStyle w:val="rvts9"/>
          <w:sz w:val="28"/>
          <w:szCs w:val="28"/>
          <w:lang w:val="uk-UA"/>
        </w:rPr>
        <w:t>За особливостями носія інформації.</w:t>
      </w:r>
    </w:p>
    <w:p w:rsidR="00225002" w:rsidRPr="0002572F" w:rsidRDefault="00225002" w:rsidP="006E6EBE">
      <w:pPr>
        <w:pStyle w:val="a4"/>
        <w:numPr>
          <w:ilvl w:val="0"/>
          <w:numId w:val="1"/>
        </w:numPr>
        <w:jc w:val="both"/>
        <w:rPr>
          <w:rStyle w:val="rvts9"/>
          <w:sz w:val="28"/>
          <w:szCs w:val="28"/>
          <w:lang w:val="uk-UA"/>
        </w:rPr>
      </w:pPr>
      <w:r w:rsidRPr="0002572F">
        <w:rPr>
          <w:rStyle w:val="rvts9"/>
          <w:sz w:val="28"/>
          <w:szCs w:val="28"/>
          <w:lang w:val="uk-UA"/>
        </w:rPr>
        <w:t>За особливостями знакових засобів фіксації і передачі інформації.</w:t>
      </w:r>
    </w:p>
    <w:p w:rsidR="00225002" w:rsidRPr="0002572F" w:rsidRDefault="00225002" w:rsidP="006E6EBE">
      <w:pPr>
        <w:pStyle w:val="a4"/>
        <w:numPr>
          <w:ilvl w:val="0"/>
          <w:numId w:val="1"/>
        </w:numPr>
        <w:jc w:val="both"/>
        <w:rPr>
          <w:rStyle w:val="rvts9"/>
          <w:sz w:val="28"/>
          <w:szCs w:val="28"/>
          <w:lang w:val="uk-UA"/>
        </w:rPr>
      </w:pPr>
      <w:r w:rsidRPr="0002572F">
        <w:rPr>
          <w:rStyle w:val="rvts9"/>
          <w:sz w:val="28"/>
          <w:szCs w:val="28"/>
          <w:lang w:val="uk-UA"/>
        </w:rPr>
        <w:t>За обставинами існування докyмента у зовнішньому cepедовищі.</w:t>
      </w:r>
    </w:p>
    <w:p w:rsidR="00225002" w:rsidRPr="0002572F" w:rsidRDefault="00225002" w:rsidP="006E6EBE">
      <w:pPr>
        <w:pStyle w:val="a4"/>
        <w:numPr>
          <w:ilvl w:val="0"/>
          <w:numId w:val="1"/>
        </w:numPr>
        <w:jc w:val="both"/>
        <w:rPr>
          <w:rStyle w:val="rvts9"/>
          <w:sz w:val="28"/>
          <w:szCs w:val="28"/>
          <w:lang w:val="uk-UA"/>
        </w:rPr>
      </w:pPr>
      <w:r w:rsidRPr="0002572F">
        <w:rPr>
          <w:rStyle w:val="rvts9"/>
          <w:sz w:val="28"/>
          <w:szCs w:val="28"/>
          <w:lang w:val="uk-UA"/>
        </w:rPr>
        <w:t xml:space="preserve">За інформаційним складником. </w:t>
      </w:r>
    </w:p>
    <w:p w:rsidR="00225002" w:rsidRPr="004D4E10" w:rsidRDefault="00225002" w:rsidP="006E6EBE">
      <w:pPr>
        <w:ind w:firstLine="360"/>
        <w:jc w:val="both"/>
        <w:rPr>
          <w:rStyle w:val="rvts9"/>
          <w:sz w:val="28"/>
          <w:szCs w:val="28"/>
          <w:lang w:val="uk-UA"/>
        </w:rPr>
      </w:pPr>
      <w:r w:rsidRPr="004D4E10">
        <w:rPr>
          <w:rStyle w:val="rvts9"/>
          <w:sz w:val="28"/>
          <w:szCs w:val="28"/>
          <w:lang w:val="uk-UA"/>
        </w:rPr>
        <w:t>У кожному блоці використовується декілька ознак,за якими виділяються види документа. Кожний документ може бути охарактеризований за різними ознаками і відповідно визначений його вид. Видова класифікація Документа IV oxapaктеpизована як з погляду визначення ознак класифікації, так і з погляду визначення і термінологічного позначення певних видів документа [30, c. 324</w:t>
      </w:r>
      <w:r w:rsidR="007969CC">
        <w:rPr>
          <w:rStyle w:val="rvts9"/>
          <w:sz w:val="28"/>
          <w:szCs w:val="28"/>
          <w:lang w:val="uk-UA"/>
        </w:rPr>
        <w:t>–</w:t>
      </w:r>
      <w:r w:rsidRPr="004D4E10">
        <w:rPr>
          <w:rStyle w:val="rvts9"/>
          <w:sz w:val="28"/>
          <w:szCs w:val="28"/>
          <w:lang w:val="uk-UA"/>
        </w:rPr>
        <w:t>325].</w:t>
      </w:r>
    </w:p>
    <w:p w:rsidR="00225002" w:rsidRPr="004D4E10" w:rsidRDefault="00225002" w:rsidP="006E6EBE">
      <w:pPr>
        <w:jc w:val="both"/>
        <w:rPr>
          <w:lang w:val="uk-UA"/>
        </w:rPr>
      </w:pPr>
      <w:r w:rsidRPr="004D4E10">
        <w:rPr>
          <w:rStyle w:val="rvts9"/>
          <w:sz w:val="28"/>
          <w:szCs w:val="28"/>
          <w:lang w:val="uk-UA"/>
        </w:rPr>
        <w:tab/>
      </w:r>
      <w:r>
        <w:rPr>
          <w:rStyle w:val="rvts9"/>
          <w:sz w:val="28"/>
          <w:szCs w:val="28"/>
          <w:lang w:val="uk-UA"/>
        </w:rPr>
        <w:t>Передусім,</w:t>
      </w:r>
      <w:r w:rsidRPr="004D4E10">
        <w:rPr>
          <w:rStyle w:val="rvts9"/>
          <w:sz w:val="28"/>
          <w:szCs w:val="28"/>
          <w:lang w:val="uk-UA"/>
        </w:rPr>
        <w:t xml:space="preserve"> здійснено порівняння Книги і Документа IV за ознаками класифікування</w:t>
      </w:r>
      <w:r w:rsidR="007969CC">
        <w:rPr>
          <w:rStyle w:val="rvts9"/>
          <w:sz w:val="28"/>
          <w:szCs w:val="28"/>
          <w:lang w:val="uk-UA"/>
        </w:rPr>
        <w:t xml:space="preserve"> </w:t>
      </w:r>
      <w:r>
        <w:rPr>
          <w:rStyle w:val="rvts9"/>
          <w:sz w:val="28"/>
          <w:szCs w:val="28"/>
          <w:lang w:val="uk-UA"/>
        </w:rPr>
        <w:t>останнього. З погляду матеріально</w:t>
      </w:r>
      <w:r w:rsidR="007969CC">
        <w:rPr>
          <w:rStyle w:val="rvts9"/>
          <w:sz w:val="28"/>
          <w:szCs w:val="28"/>
          <w:lang w:val="uk-UA"/>
        </w:rPr>
        <w:t>-</w:t>
      </w:r>
      <w:r w:rsidRPr="004D4E10">
        <w:rPr>
          <w:rStyle w:val="rvts9"/>
          <w:sz w:val="28"/>
          <w:szCs w:val="28"/>
          <w:lang w:val="uk-UA"/>
        </w:rPr>
        <w:t>знакової форми найбільш широке значення Книги збігається з Документом IV, тобто книгою визнається будь-який матеріальний об'єкт, створений людиною спеціально для фіксування інформації способом запису, незалежно від характеристик носія інформації, знакової системи і виду запису (фіксyвання) інформації, а також способу сприйняття людиною цієї інформації. У наш час це розуміння книги охоплює не тільки традиційні писемні документи, але й «звyковyкнигy», та «електронну книгу» [30, c. 324</w:t>
      </w:r>
      <w:r w:rsidR="007969CC">
        <w:rPr>
          <w:rStyle w:val="rvts9"/>
          <w:sz w:val="28"/>
          <w:szCs w:val="28"/>
          <w:lang w:val="uk-UA"/>
        </w:rPr>
        <w:t>–</w:t>
      </w:r>
      <w:r w:rsidRPr="004D4E10">
        <w:rPr>
          <w:rStyle w:val="rvts9"/>
          <w:sz w:val="28"/>
          <w:szCs w:val="28"/>
          <w:lang w:val="uk-UA"/>
        </w:rPr>
        <w:t xml:space="preserve">326]. </w:t>
      </w:r>
    </w:p>
    <w:p w:rsidR="00225002" w:rsidRPr="004D4E10" w:rsidRDefault="00225002" w:rsidP="006E6EBE">
      <w:pPr>
        <w:jc w:val="both"/>
        <w:rPr>
          <w:rStyle w:val="rvts9"/>
          <w:lang w:val="uk-UA"/>
        </w:rPr>
      </w:pPr>
      <w:r w:rsidRPr="004D4E10">
        <w:rPr>
          <w:rStyle w:val="rvts9"/>
          <w:sz w:val="28"/>
          <w:szCs w:val="28"/>
          <w:lang w:val="uk-UA"/>
        </w:rPr>
        <w:tab/>
        <w:t xml:space="preserve">Інші, більш вузькі значення Книги можна </w:t>
      </w:r>
      <w:r>
        <w:rPr>
          <w:rStyle w:val="rvts9"/>
          <w:sz w:val="28"/>
          <w:szCs w:val="28"/>
          <w:lang w:val="uk-UA"/>
        </w:rPr>
        <w:t>подати</w:t>
      </w:r>
      <w:r w:rsidRPr="004D4E10">
        <w:rPr>
          <w:rStyle w:val="rvts9"/>
          <w:sz w:val="28"/>
          <w:szCs w:val="28"/>
          <w:lang w:val="uk-UA"/>
        </w:rPr>
        <w:t xml:space="preserve"> як результат диференціації цього поняття дихотомічним способом (на Книгу і не-Книгу) за ознаками, що характеризують, з одного боку, матеріальний носій (характер матеріалу, конструкція, обсяг) і з іншого </w:t>
      </w:r>
      <w:r w:rsidR="007969CC">
        <w:rPr>
          <w:rStyle w:val="rvts10"/>
          <w:sz w:val="28"/>
          <w:szCs w:val="28"/>
          <w:lang w:val="uk-UA"/>
        </w:rPr>
        <w:t>–</w:t>
      </w:r>
      <w:r w:rsidRPr="004D4E10">
        <w:rPr>
          <w:rStyle w:val="rvts9"/>
          <w:sz w:val="28"/>
          <w:szCs w:val="28"/>
          <w:lang w:val="uk-UA"/>
        </w:rPr>
        <w:t xml:space="preserve"> спосіб сприйняття інформації людиною, особливості знакової системи втілення інформації. Отож, за особливостямиматеріального носія Книга ІІ </w:t>
      </w:r>
      <w:r w:rsidR="007969CC">
        <w:rPr>
          <w:rStyle w:val="rvts10"/>
          <w:sz w:val="28"/>
          <w:szCs w:val="28"/>
          <w:lang w:val="uk-UA"/>
        </w:rPr>
        <w:t>–</w:t>
      </w:r>
      <w:r w:rsidRPr="004D4E10">
        <w:rPr>
          <w:rStyle w:val="rvts9"/>
          <w:sz w:val="28"/>
          <w:szCs w:val="28"/>
          <w:lang w:val="uk-UA"/>
        </w:rPr>
        <w:t xml:space="preserve"> це документ паперовий; Книга ІІІ </w:t>
      </w:r>
      <w:r w:rsidR="007969CC">
        <w:rPr>
          <w:rStyle w:val="rvts10"/>
          <w:sz w:val="28"/>
          <w:szCs w:val="28"/>
          <w:lang w:val="uk-UA"/>
        </w:rPr>
        <w:t>–</w:t>
      </w:r>
      <w:r w:rsidRPr="004D4E10">
        <w:rPr>
          <w:rStyle w:val="rvts9"/>
          <w:sz w:val="28"/>
          <w:szCs w:val="28"/>
          <w:lang w:val="uk-UA"/>
        </w:rPr>
        <w:t xml:space="preserve"> документ паперовий аркушевий; Книга IV </w:t>
      </w:r>
      <w:r w:rsidR="007969CC">
        <w:rPr>
          <w:rStyle w:val="rvts10"/>
          <w:sz w:val="28"/>
          <w:szCs w:val="28"/>
          <w:lang w:val="uk-UA"/>
        </w:rPr>
        <w:t>–</w:t>
      </w:r>
      <w:r w:rsidRPr="004D4E10">
        <w:rPr>
          <w:rStyle w:val="rvts9"/>
          <w:sz w:val="28"/>
          <w:szCs w:val="28"/>
          <w:lang w:val="uk-UA"/>
        </w:rPr>
        <w:t xml:space="preserve"> зібрання аркушів; Книга V </w:t>
      </w:r>
      <w:r w:rsidR="007969CC">
        <w:rPr>
          <w:rStyle w:val="rvts10"/>
          <w:sz w:val="28"/>
          <w:szCs w:val="28"/>
          <w:lang w:val="uk-UA"/>
        </w:rPr>
        <w:t>–</w:t>
      </w:r>
      <w:r w:rsidRPr="004D4E10">
        <w:rPr>
          <w:rStyle w:val="rvts9"/>
          <w:sz w:val="28"/>
          <w:szCs w:val="28"/>
          <w:lang w:val="uk-UA"/>
        </w:rPr>
        <w:t xml:space="preserve"> документ блочний; Книга VI </w:t>
      </w:r>
      <w:r w:rsidR="007969CC">
        <w:rPr>
          <w:rStyle w:val="rvts10"/>
          <w:sz w:val="28"/>
          <w:szCs w:val="28"/>
          <w:lang w:val="uk-UA"/>
        </w:rPr>
        <w:t>–</w:t>
      </w:r>
      <w:r w:rsidRPr="004D4E10">
        <w:rPr>
          <w:rStyle w:val="rvts9"/>
          <w:sz w:val="28"/>
          <w:szCs w:val="28"/>
          <w:lang w:val="uk-UA"/>
        </w:rPr>
        <w:t xml:space="preserve"> документ блочний визначеного обсягу (на </w:t>
      </w:r>
      <w:r>
        <w:rPr>
          <w:rStyle w:val="rvts9"/>
          <w:sz w:val="28"/>
          <w:szCs w:val="28"/>
          <w:lang w:val="uk-UA"/>
        </w:rPr>
        <w:t xml:space="preserve">сьогодні </w:t>
      </w:r>
      <w:r w:rsidR="007969CC">
        <w:rPr>
          <w:rStyle w:val="rvts9"/>
          <w:sz w:val="28"/>
          <w:szCs w:val="28"/>
          <w:lang w:val="uk-UA"/>
        </w:rPr>
        <w:t>–</w:t>
      </w:r>
      <w:r w:rsidRPr="004D4E10">
        <w:rPr>
          <w:rStyle w:val="rvts9"/>
          <w:sz w:val="28"/>
          <w:szCs w:val="28"/>
          <w:lang w:val="uk-UA"/>
        </w:rPr>
        <w:t xml:space="preserve"> понад 48 сторінок, </w:t>
      </w:r>
      <w:r>
        <w:rPr>
          <w:rStyle w:val="rvts9"/>
          <w:sz w:val="28"/>
          <w:szCs w:val="28"/>
          <w:lang w:val="uk-UA"/>
        </w:rPr>
        <w:t>понад</w:t>
      </w:r>
      <w:r w:rsidRPr="004D4E10">
        <w:rPr>
          <w:rStyle w:val="rvts9"/>
          <w:sz w:val="28"/>
          <w:szCs w:val="28"/>
          <w:lang w:val="uk-UA"/>
        </w:rPr>
        <w:t xml:space="preserve"> дв</w:t>
      </w:r>
      <w:r>
        <w:rPr>
          <w:rStyle w:val="rvts9"/>
          <w:sz w:val="28"/>
          <w:szCs w:val="28"/>
          <w:lang w:val="uk-UA"/>
        </w:rPr>
        <w:t>а</w:t>
      </w:r>
      <w:r w:rsidRPr="004D4E10">
        <w:rPr>
          <w:rStyle w:val="rvts9"/>
          <w:sz w:val="28"/>
          <w:szCs w:val="28"/>
          <w:lang w:val="uk-UA"/>
        </w:rPr>
        <w:t xml:space="preserve"> умовно друкованих аркушi). За особливостями знакової форми запису і способу сприйняття людиною Книга 2 </w:t>
      </w:r>
      <w:r w:rsidR="007969CC">
        <w:rPr>
          <w:rStyle w:val="rvts10"/>
          <w:sz w:val="28"/>
          <w:szCs w:val="28"/>
          <w:lang w:val="uk-UA"/>
        </w:rPr>
        <w:t>–</w:t>
      </w:r>
      <w:r w:rsidRPr="004D4E10">
        <w:rPr>
          <w:rStyle w:val="rvts9"/>
          <w:sz w:val="28"/>
          <w:szCs w:val="28"/>
          <w:lang w:val="uk-UA"/>
        </w:rPr>
        <w:t xml:space="preserve"> це документ безпосередньо</w:t>
      </w:r>
      <w:r w:rsidR="007969CC">
        <w:rPr>
          <w:rStyle w:val="rvts9"/>
          <w:sz w:val="28"/>
          <w:szCs w:val="28"/>
          <w:lang w:val="uk-UA"/>
        </w:rPr>
        <w:t xml:space="preserve"> </w:t>
      </w:r>
      <w:r w:rsidRPr="004D4E10">
        <w:rPr>
          <w:rStyle w:val="rvts9"/>
          <w:sz w:val="28"/>
          <w:szCs w:val="28"/>
          <w:lang w:val="uk-UA"/>
        </w:rPr>
        <w:t xml:space="preserve">сприйманий; Книга 3 </w:t>
      </w:r>
      <w:r w:rsidR="007969CC">
        <w:rPr>
          <w:rStyle w:val="rvts10"/>
          <w:sz w:val="28"/>
          <w:szCs w:val="28"/>
          <w:lang w:val="uk-UA"/>
        </w:rPr>
        <w:t>–</w:t>
      </w:r>
      <w:r w:rsidRPr="004D4E10">
        <w:rPr>
          <w:rStyle w:val="rvts9"/>
          <w:sz w:val="28"/>
          <w:szCs w:val="28"/>
          <w:lang w:val="uk-UA"/>
        </w:rPr>
        <w:t xml:space="preserve"> документ безпоcepедньо</w:t>
      </w:r>
      <w:r w:rsidR="007969CC">
        <w:rPr>
          <w:rStyle w:val="rvts9"/>
          <w:sz w:val="28"/>
          <w:szCs w:val="28"/>
          <w:lang w:val="uk-UA"/>
        </w:rPr>
        <w:t xml:space="preserve"> </w:t>
      </w:r>
      <w:r w:rsidRPr="004D4E10">
        <w:rPr>
          <w:rStyle w:val="rvts9"/>
          <w:sz w:val="28"/>
          <w:szCs w:val="28"/>
          <w:lang w:val="uk-UA"/>
        </w:rPr>
        <w:t xml:space="preserve">спpийманий, візyальний; Книга 4 </w:t>
      </w:r>
      <w:r w:rsidR="007969CC">
        <w:rPr>
          <w:rStyle w:val="rvts10"/>
          <w:sz w:val="28"/>
          <w:szCs w:val="28"/>
          <w:lang w:val="uk-UA"/>
        </w:rPr>
        <w:t>–</w:t>
      </w:r>
      <w:r w:rsidRPr="004D4E10">
        <w:rPr>
          <w:rStyle w:val="rvts9"/>
          <w:sz w:val="28"/>
          <w:szCs w:val="28"/>
          <w:lang w:val="uk-UA"/>
        </w:rPr>
        <w:t xml:space="preserve"> документ символічний, виражений абстрактними знаками; Книга 5 </w:t>
      </w:r>
      <w:r w:rsidR="007969CC">
        <w:rPr>
          <w:rStyle w:val="rvts10"/>
          <w:sz w:val="28"/>
          <w:szCs w:val="28"/>
          <w:lang w:val="uk-UA"/>
        </w:rPr>
        <w:t>–</w:t>
      </w:r>
      <w:r w:rsidRPr="004D4E10">
        <w:rPr>
          <w:rStyle w:val="rvts9"/>
          <w:sz w:val="28"/>
          <w:szCs w:val="28"/>
          <w:lang w:val="uk-UA"/>
        </w:rPr>
        <w:t xml:space="preserve"> документ, призначений для читання; Книга 6 </w:t>
      </w:r>
      <w:r w:rsidR="007969CC">
        <w:rPr>
          <w:rStyle w:val="rvts10"/>
          <w:sz w:val="28"/>
          <w:szCs w:val="28"/>
          <w:lang w:val="uk-UA"/>
        </w:rPr>
        <w:t>–</w:t>
      </w:r>
      <w:r w:rsidRPr="004D4E10">
        <w:rPr>
          <w:rStyle w:val="rvts9"/>
          <w:sz w:val="28"/>
          <w:szCs w:val="28"/>
          <w:lang w:val="uk-UA"/>
        </w:rPr>
        <w:t xml:space="preserve"> документ вербально-писемний (літературний або текстовий) [31, c. 90</w:t>
      </w:r>
      <w:r w:rsidR="007969CC">
        <w:rPr>
          <w:rStyle w:val="rvts9"/>
          <w:sz w:val="28"/>
          <w:szCs w:val="28"/>
          <w:lang w:val="uk-UA"/>
        </w:rPr>
        <w:t>–</w:t>
      </w:r>
      <w:r w:rsidRPr="004D4E10">
        <w:rPr>
          <w:rStyle w:val="rvts9"/>
          <w:sz w:val="28"/>
          <w:szCs w:val="28"/>
          <w:lang w:val="uk-UA"/>
        </w:rPr>
        <w:t>94].</w:t>
      </w:r>
    </w:p>
    <w:p w:rsidR="00225002" w:rsidRPr="004D4E10" w:rsidRDefault="00225002" w:rsidP="006E6EBE">
      <w:pPr>
        <w:jc w:val="both"/>
        <w:rPr>
          <w:lang w:val="uk-UA"/>
        </w:rPr>
      </w:pPr>
      <w:r w:rsidRPr="004D4E10">
        <w:rPr>
          <w:rStyle w:val="rvts9"/>
          <w:sz w:val="28"/>
          <w:szCs w:val="28"/>
          <w:lang w:val="uk-UA"/>
        </w:rPr>
        <w:tab/>
      </w:r>
      <w:r>
        <w:rPr>
          <w:rStyle w:val="rvts9"/>
          <w:sz w:val="28"/>
          <w:szCs w:val="28"/>
          <w:lang w:val="uk-UA"/>
        </w:rPr>
        <w:t>Отже, проведений нами всебі</w:t>
      </w:r>
      <w:r w:rsidRPr="004D4E10">
        <w:rPr>
          <w:rStyle w:val="rvts9"/>
          <w:sz w:val="28"/>
          <w:szCs w:val="28"/>
          <w:lang w:val="uk-UA"/>
        </w:rPr>
        <w:t xml:space="preserve">чний аналіз основних понять Документ і Книга </w:t>
      </w:r>
      <w:r>
        <w:rPr>
          <w:rStyle w:val="rvts9"/>
          <w:sz w:val="28"/>
          <w:szCs w:val="28"/>
          <w:lang w:val="uk-UA"/>
        </w:rPr>
        <w:t>свідчить</w:t>
      </w:r>
      <w:r w:rsidRPr="004D4E10">
        <w:rPr>
          <w:rStyle w:val="rvts9"/>
          <w:sz w:val="28"/>
          <w:szCs w:val="28"/>
          <w:lang w:val="uk-UA"/>
        </w:rPr>
        <w:t xml:space="preserve">, що з погляду матеріального носія і знакової системи запису інформації поняття Книга не збігається цілком і беззастережно </w:t>
      </w:r>
      <w:r>
        <w:rPr>
          <w:rStyle w:val="rvts9"/>
          <w:sz w:val="28"/>
          <w:szCs w:val="28"/>
          <w:lang w:val="uk-UA"/>
        </w:rPr>
        <w:t xml:space="preserve">із жодним </w:t>
      </w:r>
      <w:r w:rsidRPr="004D4E10">
        <w:rPr>
          <w:rStyle w:val="rvts9"/>
          <w:sz w:val="28"/>
          <w:szCs w:val="28"/>
          <w:lang w:val="uk-UA"/>
        </w:rPr>
        <w:t xml:space="preserve">з </w:t>
      </w:r>
      <w:r w:rsidRPr="004D4E10">
        <w:rPr>
          <w:rStyle w:val="rvts9"/>
          <w:sz w:val="28"/>
          <w:szCs w:val="28"/>
          <w:lang w:val="uk-UA"/>
        </w:rPr>
        <w:lastRenderedPageBreak/>
        <w:t>видів Документа IV. Пpoтиcтaвлeння</w:t>
      </w:r>
      <w:r w:rsidR="007969CC">
        <w:rPr>
          <w:rStyle w:val="rvts9"/>
          <w:sz w:val="28"/>
          <w:szCs w:val="28"/>
          <w:lang w:val="uk-UA"/>
        </w:rPr>
        <w:t xml:space="preserve"> </w:t>
      </w:r>
      <w:r w:rsidRPr="004D4E10">
        <w:rPr>
          <w:rStyle w:val="rvts9"/>
          <w:sz w:val="28"/>
          <w:szCs w:val="28"/>
          <w:lang w:val="uk-UA"/>
        </w:rPr>
        <w:t xml:space="preserve">Kниги </w:t>
      </w:r>
      <w:r w:rsidR="007969CC">
        <w:rPr>
          <w:rStyle w:val="rvts9"/>
          <w:sz w:val="28"/>
          <w:szCs w:val="28"/>
          <w:lang w:val="uk-UA"/>
        </w:rPr>
        <w:t>«</w:t>
      </w:r>
      <w:r w:rsidRPr="004D4E10">
        <w:rPr>
          <w:rStyle w:val="rvts9"/>
          <w:sz w:val="28"/>
          <w:szCs w:val="28"/>
          <w:lang w:val="uk-UA"/>
        </w:rPr>
        <w:t>іншим видам документа</w:t>
      </w:r>
      <w:r w:rsidR="007969CC">
        <w:rPr>
          <w:rStyle w:val="rvts9"/>
          <w:sz w:val="28"/>
          <w:szCs w:val="28"/>
          <w:lang w:val="uk-UA"/>
        </w:rPr>
        <w:t>»</w:t>
      </w:r>
      <w:r w:rsidRPr="004D4E10">
        <w:rPr>
          <w:rStyle w:val="rvts9"/>
          <w:sz w:val="28"/>
          <w:szCs w:val="28"/>
          <w:lang w:val="uk-UA"/>
        </w:rPr>
        <w:t xml:space="preserve"> </w:t>
      </w:r>
      <w:r w:rsidR="007969CC">
        <w:rPr>
          <w:rStyle w:val="rvts10"/>
          <w:sz w:val="28"/>
          <w:szCs w:val="28"/>
          <w:lang w:val="uk-UA"/>
        </w:rPr>
        <w:t>–</w:t>
      </w:r>
      <w:r w:rsidRPr="004D4E10">
        <w:rPr>
          <w:rStyle w:val="rvts9"/>
          <w:sz w:val="28"/>
          <w:szCs w:val="28"/>
          <w:lang w:val="uk-UA"/>
        </w:rPr>
        <w:t xml:space="preserve"> це, </w:t>
      </w:r>
      <w:r>
        <w:rPr>
          <w:rStyle w:val="rvts9"/>
          <w:sz w:val="28"/>
          <w:szCs w:val="28"/>
          <w:lang w:val="uk-UA"/>
        </w:rPr>
        <w:t>передусім</w:t>
      </w:r>
      <w:r w:rsidRPr="004D4E10">
        <w:rPr>
          <w:rStyle w:val="rvts9"/>
          <w:sz w:val="28"/>
          <w:szCs w:val="28"/>
          <w:lang w:val="uk-UA"/>
        </w:rPr>
        <w:t xml:space="preserve">, емпіричне протиставлення дpукoвaниx документів кiнo-фoтo-фoнo-документам і машиночитаним документам. Так само поняття Книга не збігається повністю і однозначно </w:t>
      </w:r>
      <w:r>
        <w:rPr>
          <w:rStyle w:val="rvts9"/>
          <w:sz w:val="28"/>
          <w:szCs w:val="28"/>
          <w:lang w:val="uk-UA"/>
        </w:rPr>
        <w:t>і</w:t>
      </w:r>
      <w:r w:rsidRPr="004D4E10">
        <w:rPr>
          <w:rStyle w:val="rvts9"/>
          <w:sz w:val="28"/>
          <w:szCs w:val="28"/>
          <w:lang w:val="uk-UA"/>
        </w:rPr>
        <w:t>з жодним видом Документа IV, що виділяється за oзнaкaми</w:t>
      </w:r>
      <w:r w:rsidR="007969CC">
        <w:rPr>
          <w:rStyle w:val="rvts9"/>
          <w:sz w:val="28"/>
          <w:szCs w:val="28"/>
          <w:lang w:val="uk-UA"/>
        </w:rPr>
        <w:t xml:space="preserve"> обставин </w:t>
      </w:r>
      <w:r w:rsidRPr="004D4E10">
        <w:rPr>
          <w:rStyle w:val="rvts9"/>
          <w:sz w:val="28"/>
          <w:szCs w:val="28"/>
          <w:lang w:val="uk-UA"/>
        </w:rPr>
        <w:t>icнувaння у зовнішньому cepeдoвищi і за iнфopмaцiйн</w:t>
      </w:r>
      <w:r>
        <w:rPr>
          <w:rStyle w:val="rvts9"/>
          <w:sz w:val="28"/>
          <w:szCs w:val="28"/>
          <w:lang w:val="uk-UA"/>
        </w:rPr>
        <w:t>им</w:t>
      </w:r>
      <w:r w:rsidR="007969CC">
        <w:rPr>
          <w:rStyle w:val="rvts9"/>
          <w:sz w:val="28"/>
          <w:szCs w:val="28"/>
          <w:lang w:val="uk-UA"/>
        </w:rPr>
        <w:t xml:space="preserve"> </w:t>
      </w:r>
      <w:r w:rsidRPr="004D4E10">
        <w:rPr>
          <w:rStyle w:val="rvts9"/>
          <w:sz w:val="28"/>
          <w:szCs w:val="28"/>
          <w:lang w:val="uk-UA"/>
        </w:rPr>
        <w:t>cклaд</w:t>
      </w:r>
      <w:r>
        <w:rPr>
          <w:rStyle w:val="rvts9"/>
          <w:sz w:val="28"/>
          <w:szCs w:val="28"/>
          <w:lang w:val="uk-UA"/>
        </w:rPr>
        <w:t>ником</w:t>
      </w:r>
      <w:r w:rsidRPr="004D4E10">
        <w:rPr>
          <w:rStyle w:val="rvts9"/>
          <w:sz w:val="28"/>
          <w:szCs w:val="28"/>
          <w:lang w:val="uk-UA"/>
        </w:rPr>
        <w:t xml:space="preserve">. Пopiвняння функцій і властивостей документа і книги показало, що книзі притаманні всі функції і властивості документа, отже, Документ IV є poдoвим поняттям </w:t>
      </w:r>
      <w:r>
        <w:rPr>
          <w:rStyle w:val="rvts9"/>
          <w:sz w:val="28"/>
          <w:szCs w:val="28"/>
          <w:lang w:val="uk-UA"/>
        </w:rPr>
        <w:t>відносно</w:t>
      </w:r>
      <w:r w:rsidRPr="004D4E10">
        <w:rPr>
          <w:rStyle w:val="rvts9"/>
          <w:sz w:val="28"/>
          <w:szCs w:val="28"/>
          <w:lang w:val="uk-UA"/>
        </w:rPr>
        <w:t xml:space="preserve"> книги [27, c. 14</w:t>
      </w:r>
      <w:r w:rsidR="007969CC">
        <w:rPr>
          <w:rStyle w:val="rvts9"/>
          <w:sz w:val="28"/>
          <w:szCs w:val="28"/>
          <w:lang w:val="uk-UA"/>
        </w:rPr>
        <w:t>–</w:t>
      </w:r>
      <w:r w:rsidRPr="004D4E10">
        <w:rPr>
          <w:rStyle w:val="rvts9"/>
          <w:sz w:val="28"/>
          <w:szCs w:val="28"/>
          <w:lang w:val="uk-UA"/>
        </w:rPr>
        <w:t xml:space="preserve">15]. </w:t>
      </w:r>
    </w:p>
    <w:p w:rsidR="00225002" w:rsidRPr="004D4E10" w:rsidRDefault="00225002" w:rsidP="006E6EBE">
      <w:pPr>
        <w:jc w:val="both"/>
        <w:rPr>
          <w:sz w:val="28"/>
          <w:szCs w:val="28"/>
          <w:lang w:val="uk-UA"/>
        </w:rPr>
      </w:pPr>
      <w:r w:rsidRPr="004D4E10">
        <w:rPr>
          <w:rStyle w:val="rvts9"/>
          <w:sz w:val="28"/>
          <w:szCs w:val="28"/>
          <w:lang w:val="uk-UA"/>
        </w:rPr>
        <w:tab/>
        <w:t>Відмінності Книги від Документа IV пpocтeжуютьcя завдяки розгляду місця книги в coцiaльнoму</w:t>
      </w:r>
      <w:r w:rsidR="007969CC">
        <w:rPr>
          <w:rStyle w:val="rvts9"/>
          <w:sz w:val="28"/>
          <w:szCs w:val="28"/>
          <w:lang w:val="uk-UA"/>
        </w:rPr>
        <w:t xml:space="preserve"> </w:t>
      </w:r>
      <w:r w:rsidRPr="004D4E10">
        <w:rPr>
          <w:rStyle w:val="rvts9"/>
          <w:sz w:val="28"/>
          <w:szCs w:val="28"/>
          <w:lang w:val="uk-UA"/>
        </w:rPr>
        <w:t xml:space="preserve">комунікаційно-інформаційному пpoцeci. Книга </w:t>
      </w:r>
      <w:r w:rsidR="007969CC">
        <w:rPr>
          <w:rStyle w:val="rvts10"/>
          <w:sz w:val="28"/>
          <w:szCs w:val="28"/>
          <w:lang w:val="uk-UA"/>
        </w:rPr>
        <w:t>–</w:t>
      </w:r>
      <w:r w:rsidRPr="004D4E10">
        <w:rPr>
          <w:rStyle w:val="rvts9"/>
          <w:sz w:val="28"/>
          <w:szCs w:val="28"/>
          <w:lang w:val="uk-UA"/>
        </w:rPr>
        <w:t xml:space="preserve"> це документ, що створюється в результаті діяльності комунікаційного посередника – 1 (видавничої або редакційно-видавничої справи) і надходить до одержувача iнфopмaцiї в результаті діяльності комунікаційного посередника</w:t>
      </w:r>
      <w:r w:rsidR="007969CC">
        <w:rPr>
          <w:rStyle w:val="rvts9"/>
          <w:sz w:val="28"/>
          <w:szCs w:val="28"/>
          <w:lang w:val="uk-UA"/>
        </w:rPr>
        <w:t xml:space="preserve"> – </w:t>
      </w:r>
      <w:r w:rsidRPr="004D4E10">
        <w:rPr>
          <w:rStyle w:val="rvts9"/>
          <w:sz w:val="28"/>
          <w:szCs w:val="28"/>
          <w:lang w:val="uk-UA"/>
        </w:rPr>
        <w:t xml:space="preserve">2 (системи книгопоширення, книжкової торгівлі, бібліотечної справи). </w:t>
      </w:r>
      <w:r>
        <w:rPr>
          <w:rStyle w:val="rvts9"/>
          <w:sz w:val="28"/>
          <w:szCs w:val="28"/>
          <w:lang w:val="uk-UA"/>
        </w:rPr>
        <w:t>З т</w:t>
      </w:r>
      <w:r w:rsidRPr="004D4E10">
        <w:rPr>
          <w:rStyle w:val="rvts9"/>
          <w:sz w:val="28"/>
          <w:szCs w:val="28"/>
          <w:lang w:val="uk-UA"/>
        </w:rPr>
        <w:t>ак</w:t>
      </w:r>
      <w:r>
        <w:rPr>
          <w:rStyle w:val="rvts9"/>
          <w:sz w:val="28"/>
          <w:szCs w:val="28"/>
          <w:lang w:val="uk-UA"/>
        </w:rPr>
        <w:t>им</w:t>
      </w:r>
      <w:r w:rsidRPr="004D4E10">
        <w:rPr>
          <w:rStyle w:val="rvts9"/>
          <w:sz w:val="28"/>
          <w:szCs w:val="28"/>
          <w:lang w:val="uk-UA"/>
        </w:rPr>
        <w:t xml:space="preserve"> визначення</w:t>
      </w:r>
      <w:r>
        <w:rPr>
          <w:rStyle w:val="rvts9"/>
          <w:sz w:val="28"/>
          <w:szCs w:val="28"/>
          <w:lang w:val="uk-UA"/>
        </w:rPr>
        <w:t xml:space="preserve">м Книги збігаються і </w:t>
      </w:r>
      <w:r w:rsidRPr="004D4E10">
        <w:rPr>
          <w:rStyle w:val="rvts9"/>
          <w:sz w:val="28"/>
          <w:szCs w:val="28"/>
          <w:lang w:val="uk-UA"/>
        </w:rPr>
        <w:t xml:space="preserve"> думк</w:t>
      </w:r>
      <w:r>
        <w:rPr>
          <w:rStyle w:val="rvts9"/>
          <w:sz w:val="28"/>
          <w:szCs w:val="28"/>
          <w:lang w:val="uk-UA"/>
        </w:rPr>
        <w:t>и</w:t>
      </w:r>
      <w:r w:rsidRPr="004D4E10">
        <w:rPr>
          <w:rStyle w:val="rvts9"/>
          <w:sz w:val="28"/>
          <w:szCs w:val="28"/>
          <w:lang w:val="uk-UA"/>
        </w:rPr>
        <w:t xml:space="preserve"> багатьох книгознавців, від Ф. Ейхлера (1896 р.) до Т. Зберського, А. О. Беловицької, О. А. Гречихіна, М. Ф. Кодака та ін</w:t>
      </w:r>
      <w:r>
        <w:rPr>
          <w:rStyle w:val="rvts9"/>
          <w:sz w:val="28"/>
          <w:szCs w:val="28"/>
          <w:lang w:val="uk-UA"/>
        </w:rPr>
        <w:t>ших.</w:t>
      </w:r>
      <w:r w:rsidRPr="004D4E10">
        <w:rPr>
          <w:rStyle w:val="rvts9"/>
          <w:sz w:val="28"/>
          <w:szCs w:val="28"/>
          <w:lang w:val="uk-UA"/>
        </w:rPr>
        <w:t xml:space="preserve"> Близька до </w:t>
      </w:r>
      <w:r>
        <w:rPr>
          <w:rStyle w:val="rvts9"/>
          <w:sz w:val="28"/>
          <w:szCs w:val="28"/>
          <w:lang w:val="uk-UA"/>
        </w:rPr>
        <w:t>цього</w:t>
      </w:r>
      <w:r w:rsidRPr="004D4E10">
        <w:rPr>
          <w:rStyle w:val="rvts9"/>
          <w:sz w:val="28"/>
          <w:szCs w:val="28"/>
          <w:lang w:val="uk-UA"/>
        </w:rPr>
        <w:t xml:space="preserve"> розуміння Книги і думка архівознавців</w:t>
      </w:r>
      <w:r w:rsidR="007969CC">
        <w:rPr>
          <w:rStyle w:val="rvts9"/>
          <w:sz w:val="28"/>
          <w:szCs w:val="28"/>
          <w:lang w:val="uk-UA"/>
        </w:rPr>
        <w:t xml:space="preserve"> </w:t>
      </w:r>
      <w:r w:rsidR="007969CC">
        <w:rPr>
          <w:rStyle w:val="rvts10"/>
          <w:sz w:val="28"/>
          <w:szCs w:val="28"/>
          <w:lang w:val="uk-UA"/>
        </w:rPr>
        <w:t>–</w:t>
      </w:r>
      <w:r w:rsidRPr="004D4E10">
        <w:rPr>
          <w:rStyle w:val="rvts9"/>
          <w:sz w:val="28"/>
          <w:szCs w:val="28"/>
          <w:lang w:val="uk-UA"/>
        </w:rPr>
        <w:t xml:space="preserve"> І.</w:t>
      </w:r>
      <w:r w:rsidR="007969CC">
        <w:rPr>
          <w:rStyle w:val="rvts9"/>
          <w:sz w:val="28"/>
          <w:szCs w:val="28"/>
          <w:lang w:val="uk-UA"/>
        </w:rPr>
        <w:t> </w:t>
      </w:r>
      <w:r w:rsidRPr="004D4E10">
        <w:rPr>
          <w:rStyle w:val="rvts9"/>
          <w:sz w:val="28"/>
          <w:szCs w:val="28"/>
          <w:lang w:val="uk-UA"/>
        </w:rPr>
        <w:t>Л.</w:t>
      </w:r>
      <w:r w:rsidR="007969CC">
        <w:rPr>
          <w:rStyle w:val="rvts9"/>
          <w:sz w:val="28"/>
          <w:szCs w:val="28"/>
          <w:lang w:val="uk-UA"/>
        </w:rPr>
        <w:t> </w:t>
      </w:r>
      <w:r w:rsidRPr="004D4E10">
        <w:rPr>
          <w:rStyle w:val="rvts9"/>
          <w:sz w:val="28"/>
          <w:szCs w:val="28"/>
          <w:lang w:val="uk-UA"/>
        </w:rPr>
        <w:t>Маяковського, М. Ф. Яновського, К. Г. Мітяєва, В.</w:t>
      </w:r>
      <w:r w:rsidR="007969CC">
        <w:rPr>
          <w:rStyle w:val="rvts9"/>
          <w:sz w:val="28"/>
          <w:szCs w:val="28"/>
          <w:lang w:val="uk-UA"/>
        </w:rPr>
        <w:t xml:space="preserve"> </w:t>
      </w:r>
      <w:r w:rsidRPr="004D4E10">
        <w:rPr>
          <w:rStyle w:val="rvts9"/>
          <w:sz w:val="28"/>
          <w:szCs w:val="28"/>
          <w:lang w:val="uk-UA"/>
        </w:rPr>
        <w:t>М. Автократова, Б. С</w:t>
      </w:r>
      <w:r w:rsidRPr="004D4E10">
        <w:rPr>
          <w:rStyle w:val="rvts8"/>
          <w:sz w:val="28"/>
          <w:szCs w:val="28"/>
          <w:lang w:val="uk-UA"/>
        </w:rPr>
        <w:t>.</w:t>
      </w:r>
      <w:r w:rsidRPr="004D4E10">
        <w:rPr>
          <w:rStyle w:val="rvts9"/>
          <w:sz w:val="28"/>
          <w:szCs w:val="28"/>
          <w:lang w:val="uk-UA"/>
        </w:rPr>
        <w:t xml:space="preserve"> Ілізарова та інші, які </w:t>
      </w:r>
      <w:r w:rsidR="007969CC">
        <w:rPr>
          <w:rStyle w:val="rvts9"/>
          <w:sz w:val="28"/>
          <w:szCs w:val="28"/>
          <w:lang w:val="uk-UA"/>
        </w:rPr>
        <w:t xml:space="preserve">характеризували </w:t>
      </w:r>
      <w:r w:rsidRPr="004D4E10">
        <w:rPr>
          <w:rStyle w:val="rvts9"/>
          <w:sz w:val="28"/>
          <w:szCs w:val="28"/>
          <w:lang w:val="uk-UA"/>
        </w:rPr>
        <w:t xml:space="preserve">вiдмiннocтi книги від </w:t>
      </w:r>
      <w:r w:rsidR="007969CC">
        <w:rPr>
          <w:rStyle w:val="rvts9"/>
          <w:sz w:val="28"/>
          <w:szCs w:val="28"/>
          <w:lang w:val="uk-UA"/>
        </w:rPr>
        <w:t xml:space="preserve">архівного </w:t>
      </w:r>
      <w:r w:rsidRPr="004D4E10">
        <w:rPr>
          <w:rStyle w:val="rvts9"/>
          <w:sz w:val="28"/>
          <w:szCs w:val="28"/>
          <w:lang w:val="uk-UA"/>
        </w:rPr>
        <w:t xml:space="preserve">докyмента [27, c. 15]. </w:t>
      </w:r>
    </w:p>
    <w:p w:rsidR="00225002" w:rsidRPr="004D4E10" w:rsidRDefault="00225002" w:rsidP="006E6EBE">
      <w:pPr>
        <w:jc w:val="both"/>
        <w:rPr>
          <w:sz w:val="28"/>
          <w:szCs w:val="28"/>
          <w:lang w:val="uk-UA"/>
        </w:rPr>
      </w:pPr>
      <w:r w:rsidRPr="004D4E10">
        <w:rPr>
          <w:rStyle w:val="rvts9"/>
          <w:sz w:val="28"/>
          <w:szCs w:val="28"/>
          <w:lang w:val="uk-UA"/>
        </w:rPr>
        <w:tab/>
        <w:t xml:space="preserve">Специфіку книги як документа похідного, на відміну від інших похідних документів, можна виразити словом «видання». Видання </w:t>
      </w:r>
      <w:r w:rsidR="007969CC">
        <w:rPr>
          <w:rStyle w:val="rvts10"/>
          <w:sz w:val="28"/>
          <w:szCs w:val="28"/>
          <w:lang w:val="uk-UA"/>
        </w:rPr>
        <w:t>–</w:t>
      </w:r>
      <w:r w:rsidRPr="004D4E10">
        <w:rPr>
          <w:rStyle w:val="rvts9"/>
          <w:sz w:val="28"/>
          <w:szCs w:val="28"/>
          <w:lang w:val="uk-UA"/>
        </w:rPr>
        <w:t xml:space="preserve"> це процес і результат діяльності певних суспільних інститутів (видавництв і видавничих організацій), спрямован</w:t>
      </w:r>
      <w:r>
        <w:rPr>
          <w:rStyle w:val="rvts9"/>
          <w:sz w:val="28"/>
          <w:szCs w:val="28"/>
          <w:lang w:val="uk-UA"/>
        </w:rPr>
        <w:t>е</w:t>
      </w:r>
      <w:r w:rsidRPr="004D4E10">
        <w:rPr>
          <w:rStyle w:val="rvts9"/>
          <w:sz w:val="28"/>
          <w:szCs w:val="28"/>
          <w:lang w:val="uk-UA"/>
        </w:rPr>
        <w:t xml:space="preserve"> на офіційне опублікування і розмноження (тиражування) спеціально підготовлених документів, у єдності їхнього змісту, знакової і матеріально-конструктивної форми. Поряд з виданнями категорія</w:t>
      </w:r>
      <w:r w:rsidR="007969CC">
        <w:rPr>
          <w:rStyle w:val="rvts9"/>
          <w:sz w:val="28"/>
          <w:szCs w:val="28"/>
          <w:lang w:val="uk-UA"/>
        </w:rPr>
        <w:t xml:space="preserve"> </w:t>
      </w:r>
      <w:r w:rsidRPr="004D4E10">
        <w:rPr>
          <w:rStyle w:val="rvts9"/>
          <w:sz w:val="28"/>
          <w:szCs w:val="28"/>
          <w:lang w:val="uk-UA"/>
        </w:rPr>
        <w:t>Книги охоплює депоновані документи. [33, c. 126</w:t>
      </w:r>
      <w:r w:rsidR="007969CC">
        <w:rPr>
          <w:rStyle w:val="rvts9"/>
          <w:sz w:val="28"/>
          <w:szCs w:val="28"/>
          <w:lang w:val="uk-UA"/>
        </w:rPr>
        <w:t>–</w:t>
      </w:r>
      <w:r w:rsidRPr="004D4E10">
        <w:rPr>
          <w:rStyle w:val="rvts9"/>
          <w:sz w:val="28"/>
          <w:szCs w:val="28"/>
          <w:lang w:val="uk-UA"/>
        </w:rPr>
        <w:t>127].</w:t>
      </w:r>
    </w:p>
    <w:p w:rsidR="00225002" w:rsidRPr="004D4E10" w:rsidRDefault="00225002" w:rsidP="006E6EBE">
      <w:pPr>
        <w:jc w:val="both"/>
        <w:rPr>
          <w:sz w:val="28"/>
          <w:szCs w:val="28"/>
          <w:lang w:val="uk-UA"/>
        </w:rPr>
      </w:pPr>
      <w:r w:rsidRPr="004D4E10">
        <w:rPr>
          <w:rStyle w:val="rvts9"/>
          <w:sz w:val="28"/>
          <w:szCs w:val="28"/>
          <w:lang w:val="uk-UA"/>
        </w:rPr>
        <w:tab/>
        <w:t>Завдяки своєму особливому місцю в системі соціальних ко</w:t>
      </w:r>
      <w:r>
        <w:rPr>
          <w:rStyle w:val="rvts9"/>
          <w:sz w:val="28"/>
          <w:szCs w:val="28"/>
          <w:lang w:val="uk-UA"/>
        </w:rPr>
        <w:t xml:space="preserve">мунікацій Книга здобуває нові, </w:t>
      </w:r>
      <w:r w:rsidRPr="004D4E10">
        <w:rPr>
          <w:rStyle w:val="rvts9"/>
          <w:sz w:val="28"/>
          <w:szCs w:val="28"/>
          <w:lang w:val="uk-UA"/>
        </w:rPr>
        <w:t xml:space="preserve"> порівнян</w:t>
      </w:r>
      <w:r>
        <w:rPr>
          <w:rStyle w:val="rvts9"/>
          <w:sz w:val="28"/>
          <w:szCs w:val="28"/>
          <w:lang w:val="uk-UA"/>
        </w:rPr>
        <w:t>о</w:t>
      </w:r>
      <w:r w:rsidRPr="004D4E10">
        <w:rPr>
          <w:rStyle w:val="rvts9"/>
          <w:sz w:val="28"/>
          <w:szCs w:val="28"/>
          <w:lang w:val="uk-UA"/>
        </w:rPr>
        <w:t xml:space="preserve"> з документом узагалі, функції та властивості. Це, </w:t>
      </w:r>
      <w:r>
        <w:rPr>
          <w:rStyle w:val="rvts9"/>
          <w:sz w:val="28"/>
          <w:szCs w:val="28"/>
          <w:lang w:val="uk-UA"/>
        </w:rPr>
        <w:t>насамперед</w:t>
      </w:r>
      <w:r w:rsidRPr="004D4E10">
        <w:rPr>
          <w:rStyle w:val="rvts9"/>
          <w:sz w:val="28"/>
          <w:szCs w:val="28"/>
          <w:lang w:val="uk-UA"/>
        </w:rPr>
        <w:t xml:space="preserve">, функція поширення інформації (або її широкого розповсюдження), з якою пов'язана така властивість книги як адресованість доволі широкому, необмеженому заздалегідь колу читачів. Книга </w:t>
      </w:r>
      <w:r w:rsidR="007969CC">
        <w:rPr>
          <w:rStyle w:val="rvts10"/>
          <w:sz w:val="28"/>
          <w:szCs w:val="28"/>
          <w:lang w:val="uk-UA"/>
        </w:rPr>
        <w:t>–</w:t>
      </w:r>
      <w:r w:rsidRPr="004D4E10">
        <w:rPr>
          <w:rStyle w:val="rvts9"/>
          <w:sz w:val="28"/>
          <w:szCs w:val="28"/>
          <w:lang w:val="uk-UA"/>
        </w:rPr>
        <w:t xml:space="preserve"> засіб не аксіальної, а ретіальної комунікації. </w:t>
      </w:r>
    </w:p>
    <w:p w:rsidR="00225002" w:rsidRPr="004D4E10" w:rsidRDefault="00225002" w:rsidP="006E6EBE">
      <w:pPr>
        <w:jc w:val="both"/>
        <w:rPr>
          <w:sz w:val="28"/>
          <w:szCs w:val="28"/>
          <w:lang w:val="uk-UA"/>
        </w:rPr>
      </w:pPr>
      <w:r w:rsidRPr="004D4E10">
        <w:rPr>
          <w:rStyle w:val="rvts9"/>
          <w:sz w:val="28"/>
          <w:szCs w:val="28"/>
          <w:lang w:val="uk-UA"/>
        </w:rPr>
        <w:tab/>
        <w:t xml:space="preserve">Друга істотна риса книги </w:t>
      </w:r>
      <w:r w:rsidR="007969CC">
        <w:rPr>
          <w:rStyle w:val="rvts10"/>
          <w:sz w:val="28"/>
          <w:szCs w:val="28"/>
          <w:lang w:val="uk-UA"/>
        </w:rPr>
        <w:t>–</w:t>
      </w:r>
      <w:r w:rsidRPr="004D4E10">
        <w:rPr>
          <w:rStyle w:val="rvts9"/>
          <w:sz w:val="28"/>
          <w:szCs w:val="28"/>
          <w:lang w:val="uk-UA"/>
        </w:rPr>
        <w:t xml:space="preserve"> функція перетворення суспільної свідомості, яка дозволяє книзі по-іншому виконувати пізнавальну, культурну й управлінську функції, властиві будь-якому документ</w:t>
      </w:r>
      <w:r>
        <w:rPr>
          <w:rStyle w:val="rvts9"/>
          <w:sz w:val="28"/>
          <w:szCs w:val="28"/>
          <w:lang w:val="uk-UA"/>
        </w:rPr>
        <w:t>ові</w:t>
      </w:r>
      <w:r w:rsidRPr="004D4E10">
        <w:rPr>
          <w:rStyle w:val="rvts9"/>
          <w:sz w:val="28"/>
          <w:szCs w:val="28"/>
          <w:lang w:val="uk-UA"/>
        </w:rPr>
        <w:t xml:space="preserve">. Книга більшою мірою, ніж документ узагалі, виконує естетичну і етичну </w:t>
      </w:r>
      <w:r w:rsidR="0000754D">
        <w:rPr>
          <w:rStyle w:val="rvts9"/>
          <w:sz w:val="28"/>
          <w:szCs w:val="28"/>
          <w:lang w:val="uk-UA"/>
        </w:rPr>
        <w:t xml:space="preserve">підфункції </w:t>
      </w:r>
      <w:r>
        <w:rPr>
          <w:rStyle w:val="rvts9"/>
          <w:sz w:val="28"/>
          <w:szCs w:val="28"/>
          <w:lang w:val="uk-UA"/>
        </w:rPr>
        <w:t>цих</w:t>
      </w:r>
      <w:r w:rsidRPr="004D4E10">
        <w:rPr>
          <w:rStyle w:val="rvts9"/>
          <w:sz w:val="28"/>
          <w:szCs w:val="28"/>
          <w:lang w:val="uk-UA"/>
        </w:rPr>
        <w:t xml:space="preserve"> функцій. </w:t>
      </w:r>
    </w:p>
    <w:p w:rsidR="00225002" w:rsidRPr="004D4E10" w:rsidRDefault="00225002" w:rsidP="006E6EBE">
      <w:pPr>
        <w:jc w:val="both"/>
        <w:rPr>
          <w:sz w:val="28"/>
          <w:szCs w:val="28"/>
          <w:lang w:val="uk-UA"/>
        </w:rPr>
      </w:pPr>
      <w:r w:rsidRPr="004D4E10">
        <w:rPr>
          <w:rStyle w:val="rvts9"/>
          <w:sz w:val="28"/>
          <w:szCs w:val="28"/>
          <w:lang w:val="uk-UA"/>
        </w:rPr>
        <w:tab/>
        <w:t xml:space="preserve">Третя специфічна функція книги </w:t>
      </w:r>
      <w:r w:rsidR="0000754D">
        <w:rPr>
          <w:rStyle w:val="rvts10"/>
          <w:sz w:val="28"/>
          <w:szCs w:val="28"/>
          <w:lang w:val="uk-UA"/>
        </w:rPr>
        <w:t>–</w:t>
      </w:r>
      <w:r w:rsidRPr="004D4E10">
        <w:rPr>
          <w:rStyle w:val="rvts9"/>
          <w:sz w:val="28"/>
          <w:szCs w:val="28"/>
          <w:lang w:val="uk-UA"/>
        </w:rPr>
        <w:t xml:space="preserve"> товарна. Книга є товаром, тому що вона являє собою матеріально-ідеальний продукт духовно-матеріального виробництва [33, c. 126</w:t>
      </w:r>
      <w:r w:rsidR="0000754D">
        <w:rPr>
          <w:rStyle w:val="rvts9"/>
          <w:sz w:val="28"/>
          <w:szCs w:val="28"/>
          <w:lang w:val="uk-UA"/>
        </w:rPr>
        <w:t>–</w:t>
      </w:r>
      <w:r w:rsidRPr="004D4E10">
        <w:rPr>
          <w:rStyle w:val="rvts9"/>
          <w:sz w:val="28"/>
          <w:szCs w:val="28"/>
          <w:lang w:val="uk-UA"/>
        </w:rPr>
        <w:t>127; 34, c. 16</w:t>
      </w:r>
      <w:r w:rsidR="0000754D">
        <w:rPr>
          <w:rStyle w:val="rvts9"/>
          <w:sz w:val="28"/>
          <w:szCs w:val="28"/>
          <w:lang w:val="uk-UA"/>
        </w:rPr>
        <w:t>–</w:t>
      </w:r>
      <w:r w:rsidRPr="004D4E10">
        <w:rPr>
          <w:rStyle w:val="rvts9"/>
          <w:sz w:val="28"/>
          <w:szCs w:val="28"/>
          <w:lang w:val="uk-UA"/>
        </w:rPr>
        <w:t>17].</w:t>
      </w:r>
    </w:p>
    <w:p w:rsidR="00225002" w:rsidRPr="004D4E10" w:rsidRDefault="00225002" w:rsidP="006E6EBE">
      <w:pPr>
        <w:jc w:val="both"/>
        <w:rPr>
          <w:sz w:val="28"/>
          <w:szCs w:val="28"/>
          <w:lang w:val="uk-UA"/>
        </w:rPr>
      </w:pPr>
      <w:r w:rsidRPr="004D4E10">
        <w:rPr>
          <w:rStyle w:val="rvts9"/>
          <w:sz w:val="28"/>
          <w:szCs w:val="28"/>
          <w:lang w:val="uk-UA"/>
        </w:rPr>
        <w:tab/>
        <w:t>Особливі властивості книги такі: її конкpeтно-icтopичнийxapaктep, достyпність з поглядyматepiaльноїфopми, пopтативність (здатність до пеpeміщення), безпocepeдня</w:t>
      </w:r>
      <w:r w:rsidR="0000754D">
        <w:rPr>
          <w:rStyle w:val="rvts9"/>
          <w:sz w:val="28"/>
          <w:szCs w:val="28"/>
          <w:lang w:val="uk-UA"/>
        </w:rPr>
        <w:t xml:space="preserve"> </w:t>
      </w:r>
      <w:r w:rsidRPr="004D4E10">
        <w:rPr>
          <w:rStyle w:val="rvts9"/>
          <w:sz w:val="28"/>
          <w:szCs w:val="28"/>
          <w:lang w:val="uk-UA"/>
        </w:rPr>
        <w:t>включеність у духовне і матеріальне виробництво. Існyють також фyнкції і властивості, пpитаманні певним гpyпам, категopіям книги. Вони вивчаються</w:t>
      </w:r>
      <w:r>
        <w:rPr>
          <w:rStyle w:val="rvts9"/>
          <w:sz w:val="28"/>
          <w:szCs w:val="28"/>
          <w:lang w:val="uk-UA"/>
        </w:rPr>
        <w:t xml:space="preserve"> за</w:t>
      </w:r>
      <w:r w:rsidRPr="004D4E10">
        <w:rPr>
          <w:rStyle w:val="rvts9"/>
          <w:sz w:val="28"/>
          <w:szCs w:val="28"/>
          <w:lang w:val="uk-UA"/>
        </w:rPr>
        <w:t xml:space="preserve"> типологією книги, стають основою для типологічних угрупувань і характеристик. </w:t>
      </w:r>
    </w:p>
    <w:p w:rsidR="00225002" w:rsidRPr="00F87199" w:rsidRDefault="00390704" w:rsidP="006E6EBE">
      <w:pPr>
        <w:ind w:firstLine="708"/>
        <w:jc w:val="both"/>
        <w:rPr>
          <w:lang w:val="uk-UA"/>
        </w:rPr>
      </w:pPr>
      <w:r>
        <w:rPr>
          <w:sz w:val="28"/>
          <w:szCs w:val="28"/>
          <w:lang w:val="uk-UA"/>
        </w:rPr>
        <w:lastRenderedPageBreak/>
        <w:t>Підсумовуємо:</w:t>
      </w:r>
      <w:r w:rsidR="00225002">
        <w:rPr>
          <w:sz w:val="28"/>
          <w:szCs w:val="28"/>
          <w:lang w:val="uk-UA"/>
        </w:rPr>
        <w:t xml:space="preserve"> </w:t>
      </w:r>
      <w:r w:rsidR="00225002" w:rsidRPr="00F87199">
        <w:rPr>
          <w:sz w:val="28"/>
          <w:szCs w:val="28"/>
          <w:lang w:val="uk-UA"/>
        </w:rPr>
        <w:t>документна комунікація – та, яка опосередкована документом; де документ використовується для переда</w:t>
      </w:r>
      <w:r w:rsidR="00225002">
        <w:rPr>
          <w:sz w:val="28"/>
          <w:szCs w:val="28"/>
          <w:lang w:val="uk-UA"/>
        </w:rPr>
        <w:t>вання</w:t>
      </w:r>
      <w:r w:rsidR="00225002" w:rsidRPr="00F87199">
        <w:rPr>
          <w:sz w:val="28"/>
          <w:szCs w:val="28"/>
          <w:lang w:val="uk-UA"/>
        </w:rPr>
        <w:t xml:space="preserve"> інформації (повідомлення) від комуніканта до реципієнта. Якщо використовувати загальну (елементарну) схем</w:t>
      </w:r>
      <w:r w:rsidR="0000754D">
        <w:rPr>
          <w:sz w:val="28"/>
          <w:szCs w:val="28"/>
          <w:lang w:val="uk-UA"/>
        </w:rPr>
        <w:t>у комунікації, то документ – це</w:t>
      </w:r>
      <w:r w:rsidR="00225002">
        <w:rPr>
          <w:sz w:val="28"/>
          <w:szCs w:val="28"/>
          <w:lang w:val="uk-UA"/>
        </w:rPr>
        <w:t>,</w:t>
      </w:r>
      <w:r w:rsidR="0000754D">
        <w:rPr>
          <w:sz w:val="28"/>
          <w:szCs w:val="28"/>
          <w:lang w:val="uk-UA"/>
        </w:rPr>
        <w:t xml:space="preserve"> </w:t>
      </w:r>
      <w:r w:rsidR="00225002" w:rsidRPr="00F87199">
        <w:rPr>
          <w:sz w:val="28"/>
          <w:szCs w:val="28"/>
          <w:lang w:val="uk-UA"/>
        </w:rPr>
        <w:t>насамперед</w:t>
      </w:r>
      <w:r w:rsidR="00225002">
        <w:rPr>
          <w:sz w:val="28"/>
          <w:szCs w:val="28"/>
          <w:lang w:val="uk-UA"/>
        </w:rPr>
        <w:t>,</w:t>
      </w:r>
      <w:r w:rsidR="00225002" w:rsidRPr="00F87199">
        <w:rPr>
          <w:sz w:val="28"/>
          <w:szCs w:val="28"/>
          <w:lang w:val="uk-UA"/>
        </w:rPr>
        <w:t xml:space="preserve"> канал комунікації, у якому міститься комунікат – передане повідомлення – у закріпленому (фіксованому) виді. Документ використовується в соціальній комунікації як єдність каналу комунікації й переданої соціальної інформації.</w:t>
      </w:r>
    </w:p>
    <w:p w:rsidR="00263D94" w:rsidRDefault="00263D94" w:rsidP="00263D94">
      <w:pPr>
        <w:autoSpaceDE w:val="0"/>
        <w:autoSpaceDN w:val="0"/>
        <w:adjustRightInd w:val="0"/>
        <w:ind w:firstLine="709"/>
        <w:contextualSpacing/>
        <w:jc w:val="both"/>
        <w:rPr>
          <w:b/>
          <w:sz w:val="28"/>
          <w:szCs w:val="28"/>
          <w:lang w:val="uk-UA"/>
        </w:rPr>
      </w:pPr>
    </w:p>
    <w:p w:rsidR="00263D94" w:rsidRPr="00005F3A" w:rsidRDefault="00263D94" w:rsidP="00263D94">
      <w:pPr>
        <w:autoSpaceDE w:val="0"/>
        <w:autoSpaceDN w:val="0"/>
        <w:adjustRightInd w:val="0"/>
        <w:ind w:firstLine="709"/>
        <w:contextualSpacing/>
        <w:jc w:val="both"/>
        <w:rPr>
          <w:b/>
          <w:sz w:val="28"/>
          <w:szCs w:val="28"/>
          <w:lang w:val="uk-UA"/>
        </w:rPr>
      </w:pPr>
      <w:r>
        <w:rPr>
          <w:b/>
          <w:sz w:val="28"/>
          <w:szCs w:val="28"/>
          <w:lang w:val="uk-UA"/>
        </w:rPr>
        <w:t>СПИСОК ВИКОРИСТАНИХ ДЖЕРЕЛ</w:t>
      </w:r>
    </w:p>
    <w:p w:rsidR="00225002" w:rsidRPr="00204DD7" w:rsidRDefault="00225002" w:rsidP="006E6EBE">
      <w:pPr>
        <w:pStyle w:val="a4"/>
        <w:numPr>
          <w:ilvl w:val="0"/>
          <w:numId w:val="2"/>
        </w:numPr>
        <w:jc w:val="both"/>
        <w:rPr>
          <w:sz w:val="28"/>
          <w:szCs w:val="28"/>
          <w:lang w:val="uk-UA"/>
        </w:rPr>
      </w:pPr>
      <w:r w:rsidRPr="00204DD7">
        <w:rPr>
          <w:sz w:val="28"/>
          <w:szCs w:val="28"/>
          <w:lang w:val="uk-UA"/>
        </w:rPr>
        <w:t>Шейко В.</w:t>
      </w:r>
      <w:r w:rsidRPr="00204DD7">
        <w:rPr>
          <w:sz w:val="28"/>
          <w:szCs w:val="28"/>
          <w:lang w:val="en-US"/>
        </w:rPr>
        <w:t> </w:t>
      </w:r>
      <w:r w:rsidRPr="00204DD7">
        <w:rPr>
          <w:sz w:val="28"/>
          <w:szCs w:val="28"/>
          <w:lang w:val="uk-UA"/>
        </w:rPr>
        <w:t>М. Організація та методика науково-дослідницької діяльності</w:t>
      </w:r>
      <w:r w:rsidR="0000754D">
        <w:rPr>
          <w:sz w:val="28"/>
          <w:szCs w:val="28"/>
          <w:lang w:val="uk-UA"/>
        </w:rPr>
        <w:t xml:space="preserve">. </w:t>
      </w:r>
      <w:r w:rsidR="0000754D" w:rsidRPr="00204DD7">
        <w:rPr>
          <w:sz w:val="28"/>
          <w:szCs w:val="28"/>
          <w:lang w:val="uk-UA"/>
        </w:rPr>
        <w:t>Харків</w:t>
      </w:r>
      <w:r w:rsidR="0000754D">
        <w:rPr>
          <w:sz w:val="28"/>
          <w:szCs w:val="28"/>
          <w:lang w:val="uk-UA"/>
        </w:rPr>
        <w:t>: Харк. держ. акад. культури</w:t>
      </w:r>
      <w:r w:rsidRPr="00204DD7">
        <w:rPr>
          <w:sz w:val="28"/>
          <w:szCs w:val="28"/>
          <w:lang w:val="uk-UA"/>
        </w:rPr>
        <w:t>, 1998. 287 с.</w:t>
      </w:r>
    </w:p>
    <w:p w:rsidR="00225002" w:rsidRPr="00204DD7" w:rsidRDefault="00225002" w:rsidP="006E6EBE">
      <w:pPr>
        <w:pStyle w:val="a4"/>
        <w:numPr>
          <w:ilvl w:val="0"/>
          <w:numId w:val="2"/>
        </w:numPr>
        <w:jc w:val="both"/>
        <w:rPr>
          <w:sz w:val="28"/>
          <w:szCs w:val="28"/>
          <w:lang w:val="uk-UA"/>
        </w:rPr>
      </w:pPr>
      <w:r w:rsidRPr="00204DD7">
        <w:rPr>
          <w:sz w:val="28"/>
          <w:szCs w:val="28"/>
          <w:lang w:val="uk-UA"/>
        </w:rPr>
        <w:t xml:space="preserve">Методичні рекомендації з питань документної комунікації. </w:t>
      </w:r>
      <w:r w:rsidRPr="00204DD7">
        <w:rPr>
          <w:rFonts w:eastAsia="Calibri"/>
          <w:sz w:val="28"/>
          <w:szCs w:val="28"/>
          <w:lang w:val="en-US"/>
        </w:rPr>
        <w:t>URL</w:t>
      </w:r>
      <w:r w:rsidRPr="0000754D">
        <w:rPr>
          <w:rFonts w:eastAsia="Calibri"/>
          <w:sz w:val="28"/>
          <w:szCs w:val="28"/>
          <w:lang w:val="uk-UA"/>
        </w:rPr>
        <w:t>:</w:t>
      </w:r>
      <w:r w:rsidRPr="00204DD7">
        <w:rPr>
          <w:sz w:val="28"/>
          <w:szCs w:val="28"/>
          <w:lang w:val="uk-UA"/>
        </w:rPr>
        <w:t xml:space="preserve"> nads.gov.ua/sub/hersonska/publication/content/6122.htm</w:t>
      </w:r>
    </w:p>
    <w:p w:rsidR="00225002" w:rsidRPr="00204DD7" w:rsidRDefault="00225002" w:rsidP="006E6EBE">
      <w:pPr>
        <w:pStyle w:val="a4"/>
        <w:numPr>
          <w:ilvl w:val="0"/>
          <w:numId w:val="2"/>
        </w:numPr>
        <w:jc w:val="both"/>
        <w:rPr>
          <w:sz w:val="28"/>
          <w:szCs w:val="28"/>
          <w:lang w:val="uk-UA"/>
        </w:rPr>
      </w:pPr>
      <w:r w:rsidRPr="00204DD7">
        <w:rPr>
          <w:sz w:val="28"/>
          <w:szCs w:val="28"/>
          <w:lang w:val="uk-UA"/>
        </w:rPr>
        <w:t>Шейко В.</w:t>
      </w:r>
      <w:r w:rsidRPr="00204DD7">
        <w:rPr>
          <w:sz w:val="28"/>
          <w:szCs w:val="28"/>
          <w:lang w:val="en-US"/>
        </w:rPr>
        <w:t> </w:t>
      </w:r>
      <w:r w:rsidRPr="00204DD7">
        <w:rPr>
          <w:sz w:val="28"/>
          <w:szCs w:val="28"/>
          <w:lang w:val="uk-UA"/>
        </w:rPr>
        <w:t>М. Організація та методика науково-дослідницької діяльності. К.:  Знання, 2008. 310 с.</w:t>
      </w:r>
    </w:p>
    <w:p w:rsidR="00225002" w:rsidRPr="00204DD7" w:rsidRDefault="0000754D" w:rsidP="006E6EBE">
      <w:pPr>
        <w:pStyle w:val="a4"/>
        <w:numPr>
          <w:ilvl w:val="0"/>
          <w:numId w:val="2"/>
        </w:numPr>
        <w:jc w:val="both"/>
        <w:rPr>
          <w:sz w:val="28"/>
          <w:szCs w:val="28"/>
          <w:lang w:val="uk-UA"/>
        </w:rPr>
      </w:pPr>
      <w:r>
        <w:rPr>
          <w:sz w:val="28"/>
          <w:szCs w:val="28"/>
          <w:lang w:val="uk-UA"/>
        </w:rPr>
        <w:t>Шейко</w:t>
      </w:r>
      <w:r w:rsidR="00225002" w:rsidRPr="00204DD7">
        <w:rPr>
          <w:sz w:val="28"/>
          <w:szCs w:val="28"/>
          <w:lang w:val="uk-UA"/>
        </w:rPr>
        <w:t xml:space="preserve"> В. Підготовка нової генерації бібліотечних фахівців: стан та перспективи</w:t>
      </w:r>
      <w:r>
        <w:rPr>
          <w:sz w:val="28"/>
          <w:szCs w:val="28"/>
          <w:lang w:val="uk-UA"/>
        </w:rPr>
        <w:t>.</w:t>
      </w:r>
      <w:r w:rsidR="00225002" w:rsidRPr="00204DD7">
        <w:rPr>
          <w:sz w:val="28"/>
          <w:szCs w:val="28"/>
          <w:lang w:val="uk-UA"/>
        </w:rPr>
        <w:t xml:space="preserve"> </w:t>
      </w:r>
      <w:r w:rsidR="00225002" w:rsidRPr="0000754D">
        <w:rPr>
          <w:i/>
          <w:sz w:val="28"/>
          <w:szCs w:val="28"/>
          <w:lang w:val="uk-UA"/>
        </w:rPr>
        <w:t>Вісн. Кн. палати</w:t>
      </w:r>
      <w:r w:rsidR="00225002" w:rsidRPr="00204DD7">
        <w:rPr>
          <w:sz w:val="28"/>
          <w:szCs w:val="28"/>
          <w:lang w:val="uk-UA"/>
        </w:rPr>
        <w:t>. 1999. N 4. С. 19 – 21.</w:t>
      </w:r>
    </w:p>
    <w:p w:rsidR="00225002" w:rsidRPr="00204DD7" w:rsidRDefault="0000754D" w:rsidP="006E6EBE">
      <w:pPr>
        <w:pStyle w:val="a4"/>
        <w:numPr>
          <w:ilvl w:val="0"/>
          <w:numId w:val="2"/>
        </w:numPr>
        <w:jc w:val="both"/>
        <w:rPr>
          <w:sz w:val="28"/>
          <w:szCs w:val="28"/>
          <w:lang w:val="uk-UA"/>
        </w:rPr>
      </w:pPr>
      <w:r>
        <w:rPr>
          <w:sz w:val="28"/>
          <w:szCs w:val="28"/>
          <w:lang w:val="uk-UA"/>
        </w:rPr>
        <w:t>Афонін</w:t>
      </w:r>
      <w:r w:rsidR="00225002" w:rsidRPr="00204DD7">
        <w:rPr>
          <w:sz w:val="28"/>
          <w:szCs w:val="28"/>
          <w:lang w:val="uk-UA"/>
        </w:rPr>
        <w:t xml:space="preserve"> О. В. Українська книга в контексті світового книгодрукування. К.:  Кн. Палата України, 2009. 277 с.</w:t>
      </w:r>
    </w:p>
    <w:p w:rsidR="00225002" w:rsidRPr="00204DD7" w:rsidRDefault="0000754D" w:rsidP="006E6EBE">
      <w:pPr>
        <w:pStyle w:val="a4"/>
        <w:numPr>
          <w:ilvl w:val="0"/>
          <w:numId w:val="2"/>
        </w:numPr>
        <w:jc w:val="both"/>
        <w:rPr>
          <w:sz w:val="28"/>
          <w:szCs w:val="28"/>
          <w:lang w:val="uk-UA"/>
        </w:rPr>
      </w:pPr>
      <w:r>
        <w:rPr>
          <w:sz w:val="28"/>
          <w:szCs w:val="28"/>
          <w:lang w:val="uk-UA"/>
        </w:rPr>
        <w:t>Городенко</w:t>
      </w:r>
      <w:r w:rsidR="00225002" w:rsidRPr="00204DD7">
        <w:rPr>
          <w:sz w:val="28"/>
          <w:szCs w:val="28"/>
          <w:lang w:val="uk-UA"/>
        </w:rPr>
        <w:t xml:space="preserve"> Л. М. Мережеві комунікації у структурі соціальних комунікацій. </w:t>
      </w:r>
      <w:r w:rsidR="00225002" w:rsidRPr="0000754D">
        <w:rPr>
          <w:i/>
          <w:sz w:val="28"/>
          <w:szCs w:val="28"/>
          <w:lang w:val="uk-UA"/>
        </w:rPr>
        <w:t>Держава та регіони</w:t>
      </w:r>
      <w:r w:rsidR="00225002" w:rsidRPr="00204DD7">
        <w:rPr>
          <w:sz w:val="28"/>
          <w:szCs w:val="28"/>
          <w:lang w:val="uk-UA"/>
        </w:rPr>
        <w:t>. Серія: Соціальні комунікації. № 2. Запоріжжя, 2011. С. 15-19.</w:t>
      </w:r>
    </w:p>
    <w:p w:rsidR="00225002" w:rsidRPr="00204DD7" w:rsidRDefault="00225002" w:rsidP="006E6EBE">
      <w:pPr>
        <w:pStyle w:val="a4"/>
        <w:numPr>
          <w:ilvl w:val="0"/>
          <w:numId w:val="2"/>
        </w:numPr>
        <w:jc w:val="both"/>
        <w:rPr>
          <w:sz w:val="28"/>
          <w:szCs w:val="28"/>
          <w:lang w:val="uk-UA"/>
        </w:rPr>
      </w:pPr>
      <w:r w:rsidRPr="00204DD7">
        <w:rPr>
          <w:sz w:val="28"/>
          <w:szCs w:val="28"/>
          <w:lang w:val="uk-UA"/>
        </w:rPr>
        <w:t xml:space="preserve">Місце документної комунікації в системі соціальних комунікацій </w:t>
      </w:r>
      <w:r w:rsidRPr="00204DD7">
        <w:rPr>
          <w:rFonts w:eastAsia="Calibri"/>
          <w:sz w:val="28"/>
          <w:szCs w:val="28"/>
          <w:lang w:val="en-US"/>
        </w:rPr>
        <w:t>URL</w:t>
      </w:r>
      <w:r w:rsidRPr="00204DD7">
        <w:rPr>
          <w:rFonts w:eastAsia="Calibri"/>
          <w:sz w:val="28"/>
          <w:szCs w:val="28"/>
          <w:lang w:val="uk-UA"/>
        </w:rPr>
        <w:t>:</w:t>
      </w:r>
      <w:r w:rsidRPr="00204DD7">
        <w:rPr>
          <w:sz w:val="28"/>
          <w:szCs w:val="28"/>
          <w:lang w:val="uk-UA"/>
        </w:rPr>
        <w:t>  sovita.ucoz.ua/publ/146-1-0-136.</w:t>
      </w:r>
    </w:p>
    <w:p w:rsidR="00225002" w:rsidRPr="00204DD7" w:rsidRDefault="00225002" w:rsidP="006E6EBE">
      <w:pPr>
        <w:pStyle w:val="a4"/>
        <w:numPr>
          <w:ilvl w:val="0"/>
          <w:numId w:val="2"/>
        </w:numPr>
        <w:jc w:val="both"/>
        <w:rPr>
          <w:sz w:val="28"/>
          <w:szCs w:val="28"/>
          <w:lang w:val="uk-UA"/>
        </w:rPr>
      </w:pPr>
      <w:r w:rsidRPr="00204DD7">
        <w:rPr>
          <w:sz w:val="28"/>
          <w:szCs w:val="28"/>
          <w:lang w:val="uk-UA"/>
        </w:rPr>
        <w:t xml:space="preserve">Засоби масової комунікації </w:t>
      </w:r>
      <w:r w:rsidRPr="00204DD7">
        <w:rPr>
          <w:rFonts w:eastAsia="Calibri"/>
          <w:sz w:val="28"/>
          <w:szCs w:val="28"/>
          <w:lang w:val="en-US"/>
        </w:rPr>
        <w:t>URL</w:t>
      </w:r>
      <w:r w:rsidRPr="00204DD7">
        <w:rPr>
          <w:rFonts w:eastAsia="Calibri"/>
          <w:sz w:val="28"/>
          <w:szCs w:val="28"/>
          <w:lang w:val="uk-UA"/>
        </w:rPr>
        <w:t xml:space="preserve">: </w:t>
      </w:r>
      <w:r w:rsidRPr="00204DD7">
        <w:rPr>
          <w:sz w:val="28"/>
          <w:szCs w:val="28"/>
          <w:lang w:val="uk-UA"/>
        </w:rPr>
        <w:t>pidruchniki.ws/11311024./zasobi_masovoyi_komunikatsiyi.</w:t>
      </w:r>
    </w:p>
    <w:p w:rsidR="00225002" w:rsidRPr="00204DD7" w:rsidRDefault="0000754D" w:rsidP="006E6EBE">
      <w:pPr>
        <w:pStyle w:val="a4"/>
        <w:numPr>
          <w:ilvl w:val="0"/>
          <w:numId w:val="2"/>
        </w:numPr>
        <w:jc w:val="both"/>
        <w:rPr>
          <w:sz w:val="28"/>
          <w:szCs w:val="28"/>
          <w:lang w:val="uk-UA"/>
        </w:rPr>
      </w:pPr>
      <w:r>
        <w:rPr>
          <w:sz w:val="28"/>
          <w:szCs w:val="28"/>
          <w:lang w:val="uk-UA"/>
        </w:rPr>
        <w:t>Стехіна</w:t>
      </w:r>
      <w:r w:rsidR="00225002" w:rsidRPr="00204DD7">
        <w:rPr>
          <w:sz w:val="28"/>
          <w:szCs w:val="28"/>
          <w:lang w:val="uk-UA"/>
        </w:rPr>
        <w:t xml:space="preserve"> В.</w:t>
      </w:r>
      <w:r w:rsidR="00225002" w:rsidRPr="00204DD7">
        <w:rPr>
          <w:sz w:val="28"/>
          <w:szCs w:val="28"/>
          <w:lang w:val="en-US"/>
        </w:rPr>
        <w:t> </w:t>
      </w:r>
      <w:r w:rsidR="00225002" w:rsidRPr="00204DD7">
        <w:rPr>
          <w:sz w:val="28"/>
          <w:szCs w:val="28"/>
          <w:lang w:val="uk-UA"/>
        </w:rPr>
        <w:t xml:space="preserve">М. Проблеми розуміння в соціальних комунікаціях </w:t>
      </w:r>
      <w:r w:rsidR="00225002" w:rsidRPr="00204DD7">
        <w:rPr>
          <w:rFonts w:eastAsia="Calibri"/>
          <w:sz w:val="28"/>
          <w:szCs w:val="28"/>
          <w:lang w:val="en-US"/>
        </w:rPr>
        <w:t>URL</w:t>
      </w:r>
      <w:r w:rsidR="00225002" w:rsidRPr="00204DD7">
        <w:rPr>
          <w:rFonts w:eastAsia="Calibri"/>
          <w:sz w:val="28"/>
          <w:szCs w:val="28"/>
          <w:lang w:val="uk-UA"/>
        </w:rPr>
        <w:t>:</w:t>
      </w:r>
      <w:r w:rsidR="00225002" w:rsidRPr="00204DD7">
        <w:rPr>
          <w:sz w:val="28"/>
          <w:szCs w:val="28"/>
          <w:lang w:val="uk-UA"/>
        </w:rPr>
        <w:t xml:space="preserve"> www. nbuv. gov. ua / portal / soc _ gum / nzizh / 2010 _ 41/Stekhina.pdf</w:t>
      </w:r>
    </w:p>
    <w:p w:rsidR="00225002" w:rsidRPr="00204DD7" w:rsidRDefault="0000754D" w:rsidP="006E6EBE">
      <w:pPr>
        <w:pStyle w:val="a4"/>
        <w:numPr>
          <w:ilvl w:val="0"/>
          <w:numId w:val="2"/>
        </w:numPr>
        <w:jc w:val="both"/>
        <w:rPr>
          <w:sz w:val="28"/>
          <w:szCs w:val="28"/>
          <w:lang w:val="uk-UA"/>
        </w:rPr>
      </w:pPr>
      <w:r>
        <w:rPr>
          <w:sz w:val="28"/>
          <w:szCs w:val="28"/>
          <w:lang w:val="uk-UA"/>
        </w:rPr>
        <w:t>Столяров</w:t>
      </w:r>
      <w:r w:rsidR="00225002" w:rsidRPr="00204DD7">
        <w:rPr>
          <w:sz w:val="28"/>
          <w:szCs w:val="28"/>
          <w:lang w:val="uk-UA"/>
        </w:rPr>
        <w:t xml:space="preserve"> Ю.</w:t>
      </w:r>
      <w:r w:rsidR="00225002" w:rsidRPr="00204DD7">
        <w:rPr>
          <w:sz w:val="28"/>
          <w:szCs w:val="28"/>
          <w:lang w:val="en-US"/>
        </w:rPr>
        <w:t> </w:t>
      </w:r>
      <w:r w:rsidR="00225002" w:rsidRPr="00204DD7">
        <w:rPr>
          <w:sz w:val="28"/>
          <w:szCs w:val="28"/>
          <w:lang w:val="uk-UA"/>
        </w:rPr>
        <w:t>Н. О новой</w:t>
      </w:r>
      <w:r>
        <w:rPr>
          <w:sz w:val="28"/>
          <w:szCs w:val="28"/>
          <w:lang w:val="uk-UA"/>
        </w:rPr>
        <w:t xml:space="preserve"> </w:t>
      </w:r>
      <w:r w:rsidR="00225002" w:rsidRPr="00204DD7">
        <w:rPr>
          <w:sz w:val="28"/>
          <w:szCs w:val="28"/>
          <w:lang w:val="uk-UA"/>
        </w:rPr>
        <w:t>научной</w:t>
      </w:r>
      <w:r>
        <w:rPr>
          <w:sz w:val="28"/>
          <w:szCs w:val="28"/>
          <w:lang w:val="uk-UA"/>
        </w:rPr>
        <w:t xml:space="preserve"> </w:t>
      </w:r>
      <w:r w:rsidR="00225002" w:rsidRPr="00204DD7">
        <w:rPr>
          <w:sz w:val="28"/>
          <w:szCs w:val="28"/>
          <w:lang w:val="uk-UA"/>
        </w:rPr>
        <w:t xml:space="preserve">дисциплине – документологии – и ее предмете. </w:t>
      </w:r>
      <w:r w:rsidR="00225002" w:rsidRPr="0000754D">
        <w:rPr>
          <w:i/>
          <w:sz w:val="28"/>
          <w:szCs w:val="28"/>
          <w:lang w:val="uk-UA"/>
        </w:rPr>
        <w:t>Інформаційна та культурологічна освіта на зламі тисячоліть</w:t>
      </w:r>
      <w:r w:rsidR="00225002" w:rsidRPr="00204DD7">
        <w:rPr>
          <w:sz w:val="28"/>
          <w:szCs w:val="28"/>
          <w:lang w:val="uk-UA"/>
        </w:rPr>
        <w:t>: Матеріали міжнар. конф. до 70-річчя ХДАК / Харк. держ. акад. культури. Х., 1999. Ч. 2. С. 66-71.</w:t>
      </w:r>
    </w:p>
    <w:p w:rsidR="00225002" w:rsidRPr="00204DD7" w:rsidRDefault="0000754D" w:rsidP="006E6EBE">
      <w:pPr>
        <w:pStyle w:val="a4"/>
        <w:numPr>
          <w:ilvl w:val="0"/>
          <w:numId w:val="2"/>
        </w:numPr>
        <w:jc w:val="both"/>
        <w:rPr>
          <w:sz w:val="28"/>
          <w:szCs w:val="28"/>
          <w:lang w:val="uk-UA"/>
        </w:rPr>
      </w:pPr>
      <w:r>
        <w:rPr>
          <w:sz w:val="28"/>
          <w:szCs w:val="28"/>
          <w:lang w:val="uk-UA"/>
        </w:rPr>
        <w:t>Соколов</w:t>
      </w:r>
      <w:r w:rsidR="00225002" w:rsidRPr="00204DD7">
        <w:rPr>
          <w:sz w:val="28"/>
          <w:szCs w:val="28"/>
          <w:lang w:val="uk-UA"/>
        </w:rPr>
        <w:t xml:space="preserve"> А.</w:t>
      </w:r>
      <w:r w:rsidR="00225002" w:rsidRPr="00204DD7">
        <w:rPr>
          <w:sz w:val="28"/>
          <w:szCs w:val="28"/>
          <w:lang w:val="en-US"/>
        </w:rPr>
        <w:t> </w:t>
      </w:r>
      <w:r w:rsidR="00225002" w:rsidRPr="00204DD7">
        <w:rPr>
          <w:sz w:val="28"/>
          <w:szCs w:val="28"/>
          <w:lang w:val="uk-UA"/>
        </w:rPr>
        <w:t>В. Общая</w:t>
      </w:r>
      <w:r>
        <w:rPr>
          <w:sz w:val="28"/>
          <w:szCs w:val="28"/>
          <w:lang w:val="uk-UA"/>
        </w:rPr>
        <w:t xml:space="preserve"> теорія </w:t>
      </w:r>
      <w:r w:rsidR="00225002" w:rsidRPr="00204DD7">
        <w:rPr>
          <w:sz w:val="28"/>
          <w:szCs w:val="28"/>
          <w:lang w:val="uk-UA"/>
        </w:rPr>
        <w:t>социальной</w:t>
      </w:r>
      <w:r>
        <w:rPr>
          <w:sz w:val="28"/>
          <w:szCs w:val="28"/>
          <w:lang w:val="uk-UA"/>
        </w:rPr>
        <w:t xml:space="preserve"> </w:t>
      </w:r>
      <w:r w:rsidR="00225002" w:rsidRPr="00204DD7">
        <w:rPr>
          <w:sz w:val="28"/>
          <w:szCs w:val="28"/>
          <w:lang w:val="uk-UA"/>
        </w:rPr>
        <w:t>коммуникации. СПб.: Изд-во Михайлова В. А., 2002. 461 с.</w:t>
      </w:r>
    </w:p>
    <w:p w:rsidR="00225002" w:rsidRPr="00204DD7" w:rsidRDefault="0000754D" w:rsidP="006E6EBE">
      <w:pPr>
        <w:pStyle w:val="a4"/>
        <w:numPr>
          <w:ilvl w:val="0"/>
          <w:numId w:val="2"/>
        </w:numPr>
        <w:jc w:val="both"/>
        <w:rPr>
          <w:sz w:val="28"/>
          <w:szCs w:val="28"/>
          <w:lang w:val="uk-UA"/>
        </w:rPr>
      </w:pPr>
      <w:r>
        <w:rPr>
          <w:sz w:val="28"/>
          <w:szCs w:val="28"/>
          <w:lang w:val="uk-UA"/>
        </w:rPr>
        <w:t>Столяров</w:t>
      </w:r>
      <w:r w:rsidR="00225002" w:rsidRPr="00204DD7">
        <w:rPr>
          <w:sz w:val="28"/>
          <w:szCs w:val="28"/>
          <w:lang w:val="uk-UA"/>
        </w:rPr>
        <w:t xml:space="preserve"> Ю.</w:t>
      </w:r>
      <w:r w:rsidR="00225002" w:rsidRPr="00204DD7">
        <w:rPr>
          <w:sz w:val="28"/>
          <w:szCs w:val="28"/>
          <w:lang w:val="en-US"/>
        </w:rPr>
        <w:t> </w:t>
      </w:r>
      <w:r w:rsidR="00225002" w:rsidRPr="00204DD7">
        <w:rPr>
          <w:sz w:val="28"/>
          <w:szCs w:val="28"/>
          <w:lang w:val="uk-UA"/>
        </w:rPr>
        <w:t>Н. Документный ресурс. М.: Либерея-Бибинформ, 2009. 224</w:t>
      </w:r>
      <w:r>
        <w:rPr>
          <w:sz w:val="28"/>
          <w:szCs w:val="28"/>
          <w:lang w:val="uk-UA"/>
        </w:rPr>
        <w:t> </w:t>
      </w:r>
      <w:r w:rsidR="00225002" w:rsidRPr="00204DD7">
        <w:rPr>
          <w:sz w:val="28"/>
          <w:szCs w:val="28"/>
          <w:lang w:val="uk-UA"/>
        </w:rPr>
        <w:t>с.</w:t>
      </w:r>
    </w:p>
    <w:p w:rsidR="00225002" w:rsidRPr="00204DD7" w:rsidRDefault="00225002" w:rsidP="006E6EBE">
      <w:pPr>
        <w:pStyle w:val="a4"/>
        <w:numPr>
          <w:ilvl w:val="0"/>
          <w:numId w:val="2"/>
        </w:numPr>
        <w:jc w:val="both"/>
        <w:rPr>
          <w:sz w:val="28"/>
          <w:szCs w:val="28"/>
          <w:lang w:val="uk-UA"/>
        </w:rPr>
      </w:pPr>
      <w:r w:rsidRPr="00204DD7">
        <w:rPr>
          <w:sz w:val="28"/>
          <w:szCs w:val="28"/>
          <w:lang w:val="uk-UA"/>
        </w:rPr>
        <w:t xml:space="preserve">Нова роль бібліотек в інформаційній інфраструктурі суспільства </w:t>
      </w:r>
      <w:r w:rsidRPr="00204DD7">
        <w:rPr>
          <w:rFonts w:eastAsia="Calibri"/>
          <w:sz w:val="28"/>
          <w:szCs w:val="28"/>
          <w:lang w:val="en-US"/>
        </w:rPr>
        <w:t>URL</w:t>
      </w:r>
      <w:r w:rsidRPr="00204DD7">
        <w:rPr>
          <w:rFonts w:eastAsia="Calibri"/>
          <w:sz w:val="28"/>
          <w:szCs w:val="28"/>
        </w:rPr>
        <w:t>:</w:t>
      </w:r>
      <w:r w:rsidRPr="00204DD7">
        <w:rPr>
          <w:sz w:val="28"/>
          <w:szCs w:val="28"/>
          <w:lang w:val="uk-UA"/>
        </w:rPr>
        <w:t>http://dndiii.lviv.ua/informacijna-infrastruktura/nova-rol-bibliotek-v-informacijnij-infrastrukturi-suspilstva/</w:t>
      </w:r>
    </w:p>
    <w:p w:rsidR="00225002" w:rsidRPr="00204DD7" w:rsidRDefault="0000754D" w:rsidP="006E6EBE">
      <w:pPr>
        <w:pStyle w:val="a4"/>
        <w:numPr>
          <w:ilvl w:val="0"/>
          <w:numId w:val="2"/>
        </w:numPr>
        <w:jc w:val="both"/>
        <w:rPr>
          <w:sz w:val="28"/>
          <w:szCs w:val="28"/>
          <w:lang w:val="uk-UA"/>
        </w:rPr>
      </w:pPr>
      <w:r>
        <w:rPr>
          <w:sz w:val="28"/>
          <w:szCs w:val="28"/>
          <w:lang w:val="uk-UA"/>
        </w:rPr>
        <w:t>Соляник</w:t>
      </w:r>
      <w:r w:rsidR="00225002" w:rsidRPr="00204DD7">
        <w:rPr>
          <w:sz w:val="28"/>
          <w:szCs w:val="28"/>
          <w:lang w:val="uk-UA"/>
        </w:rPr>
        <w:t xml:space="preserve"> А.</w:t>
      </w:r>
      <w:r w:rsidR="00225002" w:rsidRPr="00204DD7">
        <w:rPr>
          <w:sz w:val="28"/>
          <w:szCs w:val="28"/>
          <w:lang w:val="en-US"/>
        </w:rPr>
        <w:t> </w:t>
      </w:r>
      <w:r w:rsidR="00225002" w:rsidRPr="00204DD7">
        <w:rPr>
          <w:sz w:val="28"/>
          <w:szCs w:val="28"/>
          <w:lang w:val="uk-UA"/>
        </w:rPr>
        <w:t>А. Документні потоки та масиви. Xарків: ХДАК, 2000. 112с.</w:t>
      </w:r>
    </w:p>
    <w:p w:rsidR="00225002" w:rsidRPr="00204DD7" w:rsidRDefault="0000754D" w:rsidP="006E6EBE">
      <w:pPr>
        <w:pStyle w:val="a4"/>
        <w:numPr>
          <w:ilvl w:val="0"/>
          <w:numId w:val="2"/>
        </w:numPr>
        <w:jc w:val="both"/>
        <w:rPr>
          <w:sz w:val="28"/>
          <w:szCs w:val="28"/>
          <w:lang w:val="uk-UA"/>
        </w:rPr>
      </w:pPr>
      <w:r>
        <w:rPr>
          <w:sz w:val="28"/>
          <w:szCs w:val="28"/>
          <w:lang w:val="uk-UA"/>
        </w:rPr>
        <w:t>Гордукалова</w:t>
      </w:r>
      <w:r w:rsidR="00225002" w:rsidRPr="00204DD7">
        <w:rPr>
          <w:sz w:val="28"/>
          <w:szCs w:val="28"/>
          <w:lang w:val="uk-UA"/>
        </w:rPr>
        <w:t xml:space="preserve"> Г.</w:t>
      </w:r>
      <w:r w:rsidR="00225002" w:rsidRPr="00204DD7">
        <w:rPr>
          <w:sz w:val="28"/>
          <w:szCs w:val="28"/>
          <w:lang w:val="en-US"/>
        </w:rPr>
        <w:t> </w:t>
      </w:r>
      <w:r w:rsidR="00225002" w:rsidRPr="00204DD7">
        <w:rPr>
          <w:sz w:val="28"/>
          <w:szCs w:val="28"/>
          <w:lang w:val="uk-UA"/>
        </w:rPr>
        <w:t>Ф. Документальный</w:t>
      </w:r>
      <w:r>
        <w:rPr>
          <w:sz w:val="28"/>
          <w:szCs w:val="28"/>
          <w:lang w:val="uk-UA"/>
        </w:rPr>
        <w:t xml:space="preserve"> </w:t>
      </w:r>
      <w:r w:rsidR="00225002" w:rsidRPr="00204DD7">
        <w:rPr>
          <w:sz w:val="28"/>
          <w:szCs w:val="28"/>
          <w:lang w:val="uk-UA"/>
        </w:rPr>
        <w:t>поток</w:t>
      </w:r>
      <w:r>
        <w:rPr>
          <w:sz w:val="28"/>
          <w:szCs w:val="28"/>
          <w:lang w:val="uk-UA"/>
        </w:rPr>
        <w:t xml:space="preserve"> </w:t>
      </w:r>
      <w:r w:rsidR="00225002" w:rsidRPr="00204DD7">
        <w:rPr>
          <w:sz w:val="28"/>
          <w:szCs w:val="28"/>
          <w:lang w:val="uk-UA"/>
        </w:rPr>
        <w:t>социальной тематики как</w:t>
      </w:r>
      <w:r>
        <w:rPr>
          <w:sz w:val="28"/>
          <w:szCs w:val="28"/>
          <w:lang w:val="uk-UA"/>
        </w:rPr>
        <w:t xml:space="preserve"> </w:t>
      </w:r>
      <w:r w:rsidR="00225002" w:rsidRPr="00204DD7">
        <w:rPr>
          <w:sz w:val="28"/>
          <w:szCs w:val="28"/>
          <w:lang w:val="uk-UA"/>
        </w:rPr>
        <w:t>объект</w:t>
      </w:r>
      <w:r>
        <w:rPr>
          <w:sz w:val="28"/>
          <w:szCs w:val="28"/>
          <w:lang w:val="uk-UA"/>
        </w:rPr>
        <w:t xml:space="preserve"> </w:t>
      </w:r>
      <w:r w:rsidR="00225002" w:rsidRPr="00204DD7">
        <w:rPr>
          <w:sz w:val="28"/>
          <w:szCs w:val="28"/>
          <w:lang w:val="uk-UA"/>
        </w:rPr>
        <w:t>библиографической</w:t>
      </w:r>
      <w:r>
        <w:rPr>
          <w:sz w:val="28"/>
          <w:szCs w:val="28"/>
          <w:lang w:val="uk-UA"/>
        </w:rPr>
        <w:t xml:space="preserve"> </w:t>
      </w:r>
      <w:r w:rsidR="00225002" w:rsidRPr="00204DD7">
        <w:rPr>
          <w:sz w:val="28"/>
          <w:szCs w:val="28"/>
          <w:lang w:val="uk-UA"/>
        </w:rPr>
        <w:t>деятельности: Л.: ЛГИК, 1990. 106 с.</w:t>
      </w:r>
    </w:p>
    <w:p w:rsidR="00225002" w:rsidRPr="00204DD7" w:rsidRDefault="0000754D" w:rsidP="006E6EBE">
      <w:pPr>
        <w:pStyle w:val="a4"/>
        <w:numPr>
          <w:ilvl w:val="0"/>
          <w:numId w:val="2"/>
        </w:numPr>
        <w:jc w:val="both"/>
        <w:rPr>
          <w:sz w:val="28"/>
          <w:szCs w:val="28"/>
          <w:lang w:val="uk-UA"/>
        </w:rPr>
      </w:pPr>
      <w:r>
        <w:rPr>
          <w:sz w:val="28"/>
          <w:szCs w:val="28"/>
          <w:lang w:val="uk-UA"/>
        </w:rPr>
        <w:t>Столяров</w:t>
      </w:r>
      <w:r w:rsidR="00225002" w:rsidRPr="00204DD7">
        <w:rPr>
          <w:sz w:val="28"/>
          <w:szCs w:val="28"/>
          <w:lang w:val="uk-UA"/>
        </w:rPr>
        <w:t xml:space="preserve"> Ю.</w:t>
      </w:r>
      <w:r w:rsidR="00225002" w:rsidRPr="00204DD7">
        <w:rPr>
          <w:sz w:val="28"/>
          <w:szCs w:val="28"/>
          <w:lang w:val="en-US"/>
        </w:rPr>
        <w:t> </w:t>
      </w:r>
      <w:r w:rsidR="00225002" w:rsidRPr="00204DD7">
        <w:rPr>
          <w:sz w:val="28"/>
          <w:szCs w:val="28"/>
          <w:lang w:val="uk-UA"/>
        </w:rPr>
        <w:t>Н. Документный ресурс. М.: Либерия, 2004</w:t>
      </w:r>
      <w:r>
        <w:rPr>
          <w:sz w:val="28"/>
          <w:szCs w:val="28"/>
          <w:lang w:val="uk-UA"/>
        </w:rPr>
        <w:t>.</w:t>
      </w:r>
      <w:r w:rsidR="00225002" w:rsidRPr="00204DD7">
        <w:rPr>
          <w:sz w:val="28"/>
          <w:szCs w:val="28"/>
          <w:lang w:val="uk-UA"/>
        </w:rPr>
        <w:t xml:space="preserve"> 152 с.</w:t>
      </w:r>
    </w:p>
    <w:p w:rsidR="00225002" w:rsidRPr="00204DD7" w:rsidRDefault="0000754D" w:rsidP="006E6EBE">
      <w:pPr>
        <w:pStyle w:val="a4"/>
        <w:numPr>
          <w:ilvl w:val="0"/>
          <w:numId w:val="2"/>
        </w:numPr>
        <w:jc w:val="both"/>
        <w:rPr>
          <w:sz w:val="28"/>
          <w:szCs w:val="28"/>
          <w:lang w:val="uk-UA"/>
        </w:rPr>
      </w:pPr>
      <w:r>
        <w:rPr>
          <w:sz w:val="28"/>
          <w:szCs w:val="28"/>
          <w:lang w:val="uk-UA"/>
        </w:rPr>
        <w:t>Митяев</w:t>
      </w:r>
      <w:r w:rsidR="00225002" w:rsidRPr="00204DD7">
        <w:rPr>
          <w:sz w:val="28"/>
          <w:szCs w:val="28"/>
          <w:lang w:val="uk-UA"/>
        </w:rPr>
        <w:t xml:space="preserve"> К.</w:t>
      </w:r>
      <w:r w:rsidR="00225002" w:rsidRPr="00204DD7">
        <w:rPr>
          <w:sz w:val="28"/>
          <w:szCs w:val="28"/>
          <w:lang w:val="en-US"/>
        </w:rPr>
        <w:t> </w:t>
      </w:r>
      <w:r w:rsidR="00225002" w:rsidRPr="00204DD7">
        <w:rPr>
          <w:sz w:val="28"/>
          <w:szCs w:val="28"/>
          <w:lang w:val="uk-UA"/>
        </w:rPr>
        <w:t>Г. История и организация</w:t>
      </w:r>
      <w:r>
        <w:rPr>
          <w:sz w:val="28"/>
          <w:szCs w:val="28"/>
          <w:lang w:val="uk-UA"/>
        </w:rPr>
        <w:t xml:space="preserve"> </w:t>
      </w:r>
      <w:r w:rsidR="00225002" w:rsidRPr="00204DD7">
        <w:rPr>
          <w:sz w:val="28"/>
          <w:szCs w:val="28"/>
          <w:lang w:val="uk-UA"/>
        </w:rPr>
        <w:t>делопроизводства</w:t>
      </w:r>
      <w:r>
        <w:rPr>
          <w:sz w:val="28"/>
          <w:szCs w:val="28"/>
          <w:lang w:val="uk-UA"/>
        </w:rPr>
        <w:t>. М.:</w:t>
      </w:r>
      <w:r w:rsidR="00225002" w:rsidRPr="00204DD7">
        <w:rPr>
          <w:sz w:val="28"/>
          <w:szCs w:val="28"/>
          <w:lang w:val="uk-UA"/>
        </w:rPr>
        <w:t xml:space="preserve"> МГИАИ, 1959. 359 с.</w:t>
      </w:r>
    </w:p>
    <w:p w:rsidR="00225002" w:rsidRPr="00204DD7" w:rsidRDefault="0000754D" w:rsidP="006E6EBE">
      <w:pPr>
        <w:pStyle w:val="a4"/>
        <w:numPr>
          <w:ilvl w:val="0"/>
          <w:numId w:val="2"/>
        </w:numPr>
        <w:jc w:val="both"/>
        <w:rPr>
          <w:sz w:val="28"/>
          <w:szCs w:val="28"/>
          <w:lang w:val="uk-UA"/>
        </w:rPr>
      </w:pPr>
      <w:r>
        <w:rPr>
          <w:sz w:val="28"/>
          <w:szCs w:val="28"/>
          <w:lang w:val="uk-UA"/>
        </w:rPr>
        <w:lastRenderedPageBreak/>
        <w:t>Автократов</w:t>
      </w:r>
      <w:r w:rsidR="00225002" w:rsidRPr="00204DD7">
        <w:rPr>
          <w:sz w:val="28"/>
          <w:szCs w:val="28"/>
          <w:lang w:val="uk-UA"/>
        </w:rPr>
        <w:t xml:space="preserve"> В. Н. Основные</w:t>
      </w:r>
      <w:r>
        <w:rPr>
          <w:sz w:val="28"/>
          <w:szCs w:val="28"/>
          <w:lang w:val="uk-UA"/>
        </w:rPr>
        <w:t xml:space="preserve"> </w:t>
      </w:r>
      <w:r w:rsidR="00225002" w:rsidRPr="00204DD7">
        <w:rPr>
          <w:sz w:val="28"/>
          <w:szCs w:val="28"/>
          <w:lang w:val="uk-UA"/>
        </w:rPr>
        <w:t>направления</w:t>
      </w:r>
      <w:r>
        <w:rPr>
          <w:sz w:val="28"/>
          <w:szCs w:val="28"/>
          <w:lang w:val="uk-UA"/>
        </w:rPr>
        <w:t xml:space="preserve"> </w:t>
      </w:r>
      <w:r w:rsidR="00225002" w:rsidRPr="00204DD7">
        <w:rPr>
          <w:sz w:val="28"/>
          <w:szCs w:val="28"/>
          <w:lang w:val="uk-UA"/>
        </w:rPr>
        <w:t>развития</w:t>
      </w:r>
      <w:r>
        <w:rPr>
          <w:sz w:val="28"/>
          <w:szCs w:val="28"/>
          <w:lang w:val="uk-UA"/>
        </w:rPr>
        <w:t xml:space="preserve"> </w:t>
      </w:r>
      <w:r w:rsidR="00225002" w:rsidRPr="00204DD7">
        <w:rPr>
          <w:sz w:val="28"/>
          <w:szCs w:val="28"/>
          <w:lang w:val="uk-UA"/>
        </w:rPr>
        <w:t xml:space="preserve">документоведения. </w:t>
      </w:r>
      <w:r w:rsidR="00225002" w:rsidRPr="0000754D">
        <w:rPr>
          <w:i/>
          <w:sz w:val="28"/>
          <w:szCs w:val="28"/>
          <w:lang w:val="uk-UA"/>
        </w:rPr>
        <w:t>Теоретические</w:t>
      </w:r>
      <w:r w:rsidRPr="0000754D">
        <w:rPr>
          <w:i/>
          <w:sz w:val="28"/>
          <w:szCs w:val="28"/>
          <w:lang w:val="uk-UA"/>
        </w:rPr>
        <w:t xml:space="preserve"> </w:t>
      </w:r>
      <w:r w:rsidR="00225002" w:rsidRPr="0000754D">
        <w:rPr>
          <w:i/>
          <w:sz w:val="28"/>
          <w:szCs w:val="28"/>
          <w:lang w:val="uk-UA"/>
        </w:rPr>
        <w:t>проблемы</w:t>
      </w:r>
      <w:r w:rsidRPr="0000754D">
        <w:rPr>
          <w:i/>
          <w:sz w:val="28"/>
          <w:szCs w:val="28"/>
          <w:lang w:val="uk-UA"/>
        </w:rPr>
        <w:t xml:space="preserve"> </w:t>
      </w:r>
      <w:r w:rsidR="00225002" w:rsidRPr="0000754D">
        <w:rPr>
          <w:i/>
          <w:sz w:val="28"/>
          <w:szCs w:val="28"/>
          <w:lang w:val="uk-UA"/>
        </w:rPr>
        <w:t>документоведения</w:t>
      </w:r>
      <w:r w:rsidR="00225002" w:rsidRPr="00204DD7">
        <w:rPr>
          <w:sz w:val="28"/>
          <w:szCs w:val="28"/>
          <w:lang w:val="uk-UA"/>
        </w:rPr>
        <w:t xml:space="preserve">: Тез. докл. и сообщ. к теор. семинару (март 1975 г.). </w:t>
      </w:r>
      <w:r>
        <w:rPr>
          <w:sz w:val="28"/>
          <w:szCs w:val="28"/>
          <w:lang w:val="uk-UA"/>
        </w:rPr>
        <w:t xml:space="preserve">М.: </w:t>
      </w:r>
      <w:r w:rsidR="00225002" w:rsidRPr="00204DD7">
        <w:rPr>
          <w:sz w:val="28"/>
          <w:szCs w:val="28"/>
          <w:lang w:val="uk-UA"/>
        </w:rPr>
        <w:t>ВНИИДАД, 1975. С. 35</w:t>
      </w:r>
      <w:r>
        <w:rPr>
          <w:sz w:val="28"/>
          <w:szCs w:val="28"/>
          <w:lang w:val="uk-UA"/>
        </w:rPr>
        <w:t>–</w:t>
      </w:r>
      <w:r w:rsidR="00225002" w:rsidRPr="00204DD7">
        <w:rPr>
          <w:sz w:val="28"/>
          <w:szCs w:val="28"/>
          <w:lang w:val="uk-UA"/>
        </w:rPr>
        <w:t>56.</w:t>
      </w:r>
    </w:p>
    <w:p w:rsidR="00225002" w:rsidRPr="00204DD7" w:rsidRDefault="00225002" w:rsidP="006E6EBE">
      <w:pPr>
        <w:pStyle w:val="a4"/>
        <w:numPr>
          <w:ilvl w:val="0"/>
          <w:numId w:val="2"/>
        </w:numPr>
        <w:jc w:val="both"/>
        <w:rPr>
          <w:sz w:val="28"/>
          <w:szCs w:val="28"/>
          <w:lang w:val="uk-UA"/>
        </w:rPr>
      </w:pPr>
      <w:r w:rsidRPr="00204DD7">
        <w:rPr>
          <w:sz w:val="28"/>
          <w:szCs w:val="28"/>
          <w:lang w:val="uk-UA"/>
        </w:rPr>
        <w:t xml:space="preserve">Філіпова Л. Я. Перспективна спеціальність у підготовці фахівців інформаційно-документальної сфери України. </w:t>
      </w:r>
      <w:r w:rsidRPr="0000754D">
        <w:rPr>
          <w:i/>
          <w:sz w:val="28"/>
          <w:szCs w:val="28"/>
          <w:lang w:val="uk-UA"/>
        </w:rPr>
        <w:t xml:space="preserve">Вісник Книжк. </w:t>
      </w:r>
      <w:r w:rsidR="0000754D">
        <w:rPr>
          <w:i/>
          <w:sz w:val="28"/>
          <w:szCs w:val="28"/>
          <w:lang w:val="uk-UA"/>
        </w:rPr>
        <w:t>п</w:t>
      </w:r>
      <w:r w:rsidRPr="0000754D">
        <w:rPr>
          <w:i/>
          <w:sz w:val="28"/>
          <w:szCs w:val="28"/>
          <w:lang w:val="uk-UA"/>
        </w:rPr>
        <w:t>алати</w:t>
      </w:r>
      <w:r w:rsidR="0000754D">
        <w:rPr>
          <w:i/>
          <w:sz w:val="28"/>
          <w:szCs w:val="28"/>
          <w:lang w:val="uk-UA"/>
        </w:rPr>
        <w:t>.</w:t>
      </w:r>
      <w:r w:rsidRPr="00204DD7">
        <w:rPr>
          <w:sz w:val="28"/>
          <w:szCs w:val="28"/>
          <w:lang w:val="uk-UA"/>
        </w:rPr>
        <w:t xml:space="preserve"> </w:t>
      </w:r>
      <w:r w:rsidR="0000754D" w:rsidRPr="00204DD7">
        <w:rPr>
          <w:sz w:val="28"/>
          <w:szCs w:val="28"/>
          <w:lang w:val="uk-UA"/>
        </w:rPr>
        <w:t>2003.</w:t>
      </w:r>
      <w:r w:rsidR="0000754D">
        <w:rPr>
          <w:sz w:val="28"/>
          <w:szCs w:val="28"/>
          <w:lang w:val="uk-UA"/>
        </w:rPr>
        <w:t xml:space="preserve"> </w:t>
      </w:r>
      <w:r w:rsidRPr="00204DD7">
        <w:rPr>
          <w:sz w:val="28"/>
          <w:szCs w:val="28"/>
          <w:lang w:val="uk-UA"/>
        </w:rPr>
        <w:t>№ 10. С. 29</w:t>
      </w:r>
      <w:r w:rsidR="0000754D">
        <w:rPr>
          <w:sz w:val="28"/>
          <w:szCs w:val="28"/>
          <w:lang w:val="uk-UA"/>
        </w:rPr>
        <w:t>–31</w:t>
      </w:r>
      <w:r w:rsidRPr="00204DD7">
        <w:rPr>
          <w:sz w:val="28"/>
          <w:szCs w:val="28"/>
          <w:lang w:val="uk-UA"/>
        </w:rPr>
        <w:t>.</w:t>
      </w:r>
    </w:p>
    <w:p w:rsidR="00225002" w:rsidRPr="00204DD7" w:rsidRDefault="00225002" w:rsidP="006E6EBE">
      <w:pPr>
        <w:pStyle w:val="a4"/>
        <w:numPr>
          <w:ilvl w:val="0"/>
          <w:numId w:val="2"/>
        </w:numPr>
        <w:jc w:val="both"/>
        <w:rPr>
          <w:sz w:val="28"/>
          <w:szCs w:val="28"/>
          <w:lang w:val="uk-UA"/>
        </w:rPr>
      </w:pPr>
      <w:r w:rsidRPr="00204DD7">
        <w:rPr>
          <w:sz w:val="28"/>
          <w:szCs w:val="28"/>
          <w:lang w:val="uk-UA"/>
        </w:rPr>
        <w:t>Швецова-Водка Г. М. Книга і документ в системі соціальних комунікацій</w:t>
      </w:r>
      <w:r w:rsidR="0000754D">
        <w:rPr>
          <w:sz w:val="28"/>
          <w:szCs w:val="28"/>
          <w:lang w:val="uk-UA"/>
        </w:rPr>
        <w:t>.</w:t>
      </w:r>
      <w:r w:rsidRPr="00204DD7">
        <w:rPr>
          <w:sz w:val="28"/>
          <w:szCs w:val="28"/>
          <w:lang w:val="uk-UA"/>
        </w:rPr>
        <w:t xml:space="preserve"> К., 2001. 564 c.</w:t>
      </w:r>
    </w:p>
    <w:p w:rsidR="00225002" w:rsidRPr="00204DD7" w:rsidRDefault="0000754D" w:rsidP="006E6EBE">
      <w:pPr>
        <w:pStyle w:val="a4"/>
        <w:numPr>
          <w:ilvl w:val="0"/>
          <w:numId w:val="2"/>
        </w:numPr>
        <w:jc w:val="both"/>
        <w:rPr>
          <w:sz w:val="28"/>
          <w:szCs w:val="28"/>
          <w:lang w:val="uk-UA"/>
        </w:rPr>
      </w:pPr>
      <w:r>
        <w:rPr>
          <w:sz w:val="28"/>
          <w:szCs w:val="28"/>
          <w:lang w:val="uk-UA"/>
        </w:rPr>
        <w:t>Біличенко</w:t>
      </w:r>
      <w:r w:rsidR="00225002" w:rsidRPr="00204DD7">
        <w:rPr>
          <w:sz w:val="28"/>
          <w:szCs w:val="28"/>
          <w:lang w:val="uk-UA"/>
        </w:rPr>
        <w:t xml:space="preserve"> О.</w:t>
      </w:r>
      <w:r w:rsidR="00225002" w:rsidRPr="00204DD7">
        <w:rPr>
          <w:sz w:val="28"/>
          <w:szCs w:val="28"/>
          <w:lang w:val="en-US"/>
        </w:rPr>
        <w:t> </w:t>
      </w:r>
      <w:r w:rsidR="00225002" w:rsidRPr="00204DD7">
        <w:rPr>
          <w:sz w:val="28"/>
          <w:szCs w:val="28"/>
          <w:lang w:val="uk-UA"/>
        </w:rPr>
        <w:t>Л. Культурно-виховна роль книги в умовах формування інформаційного суспільства: Автореф. д</w:t>
      </w:r>
      <w:r>
        <w:rPr>
          <w:sz w:val="28"/>
          <w:szCs w:val="28"/>
          <w:lang w:val="uk-UA"/>
        </w:rPr>
        <w:t>ис... канд. пед. наук: 07.00.08</w:t>
      </w:r>
      <w:r w:rsidR="00225002" w:rsidRPr="00204DD7">
        <w:rPr>
          <w:sz w:val="28"/>
          <w:szCs w:val="28"/>
          <w:lang w:val="uk-UA"/>
        </w:rPr>
        <w:t>. Х., 2001. 18 с.</w:t>
      </w:r>
    </w:p>
    <w:p w:rsidR="00225002" w:rsidRPr="00204DD7" w:rsidRDefault="0000754D" w:rsidP="006E6EBE">
      <w:pPr>
        <w:pStyle w:val="a4"/>
        <w:numPr>
          <w:ilvl w:val="0"/>
          <w:numId w:val="2"/>
        </w:numPr>
        <w:jc w:val="both"/>
        <w:rPr>
          <w:sz w:val="28"/>
          <w:szCs w:val="28"/>
          <w:lang w:val="uk-UA"/>
        </w:rPr>
      </w:pPr>
      <w:r>
        <w:rPr>
          <w:sz w:val="28"/>
          <w:szCs w:val="28"/>
          <w:lang w:val="uk-UA"/>
        </w:rPr>
        <w:t>Козлов</w:t>
      </w:r>
      <w:r w:rsidR="00225002" w:rsidRPr="00204DD7">
        <w:rPr>
          <w:sz w:val="28"/>
          <w:szCs w:val="28"/>
          <w:lang w:val="uk-UA"/>
        </w:rPr>
        <w:t xml:space="preserve"> В. П. Теоретичні основи археографії з позицій сучасності. </w:t>
      </w:r>
      <w:r w:rsidR="00225002" w:rsidRPr="00204DD7">
        <w:rPr>
          <w:rFonts w:eastAsia="Calibri"/>
          <w:sz w:val="28"/>
          <w:szCs w:val="28"/>
          <w:lang w:val="en-US"/>
        </w:rPr>
        <w:t>URL</w:t>
      </w:r>
      <w:r w:rsidR="00225002" w:rsidRPr="00204DD7">
        <w:rPr>
          <w:rFonts w:eastAsia="Calibri"/>
          <w:sz w:val="28"/>
          <w:szCs w:val="28"/>
          <w:lang w:val="uk-UA"/>
        </w:rPr>
        <w:t xml:space="preserve">: </w:t>
      </w:r>
      <w:r w:rsidR="00225002" w:rsidRPr="00204DD7">
        <w:rPr>
          <w:sz w:val="28"/>
          <w:szCs w:val="28"/>
          <w:lang w:val="uk-UA"/>
        </w:rPr>
        <w:t>ua-referat.com/Теоретичні_основи_археографії_з_позицій_сучасн.</w:t>
      </w:r>
    </w:p>
    <w:p w:rsidR="00225002" w:rsidRPr="00204DD7" w:rsidRDefault="00225002" w:rsidP="006E6EBE">
      <w:pPr>
        <w:pStyle w:val="a4"/>
        <w:numPr>
          <w:ilvl w:val="0"/>
          <w:numId w:val="2"/>
        </w:numPr>
        <w:jc w:val="both"/>
        <w:rPr>
          <w:sz w:val="28"/>
          <w:szCs w:val="28"/>
          <w:lang w:val="uk-UA"/>
        </w:rPr>
      </w:pPr>
      <w:r w:rsidRPr="00204DD7">
        <w:rPr>
          <w:sz w:val="28"/>
          <w:szCs w:val="28"/>
          <w:lang w:val="uk-UA"/>
        </w:rPr>
        <w:t>Савицький</w:t>
      </w:r>
      <w:r w:rsidR="0000754D">
        <w:rPr>
          <w:sz w:val="28"/>
          <w:szCs w:val="28"/>
          <w:lang w:val="uk-UA"/>
        </w:rPr>
        <w:t xml:space="preserve"> </w:t>
      </w:r>
      <w:r w:rsidRPr="00204DD7">
        <w:rPr>
          <w:sz w:val="28"/>
          <w:szCs w:val="28"/>
          <w:lang w:val="uk-UA"/>
        </w:rPr>
        <w:t>В. Т. Діловодство та архівна справа у вищій школі (локальні нормативно-правові акти. Хмельницький: ПП Ковальський В.В., 2005. 482 с.</w:t>
      </w:r>
    </w:p>
    <w:p w:rsidR="00225002" w:rsidRPr="00204DD7" w:rsidRDefault="00225002" w:rsidP="006E6EBE">
      <w:pPr>
        <w:pStyle w:val="a4"/>
        <w:numPr>
          <w:ilvl w:val="0"/>
          <w:numId w:val="2"/>
        </w:numPr>
        <w:jc w:val="both"/>
        <w:rPr>
          <w:sz w:val="28"/>
          <w:szCs w:val="28"/>
          <w:lang w:val="uk-UA"/>
        </w:rPr>
      </w:pPr>
      <w:r w:rsidRPr="00204DD7">
        <w:rPr>
          <w:sz w:val="28"/>
          <w:szCs w:val="28"/>
          <w:lang w:val="uk-UA"/>
        </w:rPr>
        <w:t>Архівна наука та наука в архівах / Ред.: Г. В. Боряк; Держ. ком. арх. України. Укр. н.-д. ін-т арх. справи та документознавства, НАН України. Ін-т історії України, Ін-т укр. археографії та джерелознавства ім. М. С.Грушевського, Нац. б-ка України ім. В. І. Вернадського. Ін-т рукопису, Ін-т біографістики, Київ. нац. ун-т ім. Т. Шевченка. К., 2005. 253 с. (Архівознавство. Археографія. Джерелознавство: Міжвід. зб. наук. пр; Вип. 7)</w:t>
      </w:r>
    </w:p>
    <w:p w:rsidR="00225002" w:rsidRPr="00204DD7" w:rsidRDefault="00225002" w:rsidP="006E6EBE">
      <w:pPr>
        <w:pStyle w:val="a4"/>
        <w:numPr>
          <w:ilvl w:val="0"/>
          <w:numId w:val="2"/>
        </w:numPr>
        <w:jc w:val="both"/>
        <w:rPr>
          <w:sz w:val="28"/>
          <w:szCs w:val="28"/>
          <w:lang w:val="uk-UA"/>
        </w:rPr>
      </w:pPr>
      <w:r w:rsidRPr="00204DD7">
        <w:rPr>
          <w:sz w:val="28"/>
          <w:szCs w:val="28"/>
          <w:lang w:val="uk-UA"/>
        </w:rPr>
        <w:t xml:space="preserve">Статистичні документи </w:t>
      </w:r>
      <w:r w:rsidRPr="00204DD7">
        <w:rPr>
          <w:rFonts w:eastAsia="Calibri"/>
          <w:sz w:val="28"/>
          <w:szCs w:val="28"/>
          <w:lang w:val="en-US"/>
        </w:rPr>
        <w:t>URL</w:t>
      </w:r>
      <w:r w:rsidRPr="00204DD7">
        <w:rPr>
          <w:rFonts w:eastAsia="Calibri"/>
          <w:sz w:val="28"/>
          <w:szCs w:val="28"/>
          <w:lang w:val="uk-UA"/>
        </w:rPr>
        <w:t xml:space="preserve">: </w:t>
      </w:r>
      <w:r w:rsidRPr="00204DD7">
        <w:rPr>
          <w:sz w:val="28"/>
          <w:szCs w:val="28"/>
          <w:lang w:val="uk-UA"/>
        </w:rPr>
        <w:t xml:space="preserve">oa.elibukr.org/handle/1984/1373; Аналіз документів: поняття, види, особливості застосування. </w:t>
      </w:r>
      <w:r w:rsidRPr="00204DD7">
        <w:rPr>
          <w:rFonts w:eastAsia="Calibri"/>
          <w:sz w:val="28"/>
          <w:szCs w:val="28"/>
          <w:lang w:val="en-US"/>
        </w:rPr>
        <w:t>URL</w:t>
      </w:r>
      <w:r w:rsidRPr="00204DD7">
        <w:rPr>
          <w:rFonts w:eastAsia="Calibri"/>
          <w:sz w:val="28"/>
          <w:szCs w:val="28"/>
        </w:rPr>
        <w:t>:</w:t>
      </w:r>
      <w:r w:rsidRPr="00204DD7">
        <w:rPr>
          <w:sz w:val="28"/>
          <w:szCs w:val="28"/>
          <w:lang w:val="uk-UA"/>
        </w:rPr>
        <w:t xml:space="preserve"> http://textbooks.net.ua/content/view/5375/46/</w:t>
      </w:r>
    </w:p>
    <w:p w:rsidR="00225002" w:rsidRPr="00204DD7" w:rsidRDefault="0000754D" w:rsidP="006E6EBE">
      <w:pPr>
        <w:pStyle w:val="a4"/>
        <w:numPr>
          <w:ilvl w:val="0"/>
          <w:numId w:val="2"/>
        </w:numPr>
        <w:jc w:val="both"/>
        <w:rPr>
          <w:sz w:val="28"/>
          <w:szCs w:val="28"/>
          <w:lang w:val="uk-UA"/>
        </w:rPr>
      </w:pPr>
      <w:r>
        <w:rPr>
          <w:sz w:val="28"/>
          <w:szCs w:val="28"/>
          <w:lang w:val="uk-UA"/>
        </w:rPr>
        <w:t>Шевцова</w:t>
      </w:r>
      <w:r w:rsidR="00225002" w:rsidRPr="00204DD7">
        <w:rPr>
          <w:sz w:val="28"/>
          <w:szCs w:val="28"/>
          <w:lang w:val="uk-UA"/>
        </w:rPr>
        <w:t xml:space="preserve"> Г.</w:t>
      </w:r>
      <w:r w:rsidR="00225002" w:rsidRPr="00204DD7">
        <w:rPr>
          <w:sz w:val="28"/>
          <w:szCs w:val="28"/>
          <w:lang w:val="en-US"/>
        </w:rPr>
        <w:t> </w:t>
      </w:r>
      <w:r w:rsidR="00225002" w:rsidRPr="00204DD7">
        <w:rPr>
          <w:sz w:val="28"/>
          <w:szCs w:val="28"/>
          <w:lang w:val="uk-UA"/>
        </w:rPr>
        <w:t>М. Документ і книга в</w:t>
      </w:r>
      <w:r>
        <w:rPr>
          <w:sz w:val="28"/>
          <w:szCs w:val="28"/>
          <w:lang w:val="uk-UA"/>
        </w:rPr>
        <w:t xml:space="preserve"> системі соціальних комунікацій.</w:t>
      </w:r>
      <w:r w:rsidR="00225002" w:rsidRPr="00204DD7">
        <w:rPr>
          <w:sz w:val="28"/>
          <w:szCs w:val="28"/>
          <w:lang w:val="uk-UA"/>
        </w:rPr>
        <w:t xml:space="preserve"> </w:t>
      </w:r>
      <w:r w:rsidRPr="00204DD7">
        <w:rPr>
          <w:sz w:val="28"/>
          <w:szCs w:val="28"/>
          <w:lang w:val="uk-UA"/>
        </w:rPr>
        <w:t>Рівне</w:t>
      </w:r>
      <w:r>
        <w:rPr>
          <w:sz w:val="28"/>
          <w:szCs w:val="28"/>
          <w:lang w:val="uk-UA"/>
        </w:rPr>
        <w:t>:</w:t>
      </w:r>
      <w:r w:rsidRPr="00204DD7">
        <w:rPr>
          <w:sz w:val="28"/>
          <w:szCs w:val="28"/>
          <w:lang w:val="uk-UA"/>
        </w:rPr>
        <w:t xml:space="preserve"> </w:t>
      </w:r>
      <w:r>
        <w:rPr>
          <w:sz w:val="28"/>
          <w:szCs w:val="28"/>
          <w:lang w:val="uk-UA"/>
        </w:rPr>
        <w:t>РДГУ</w:t>
      </w:r>
      <w:r w:rsidR="00225002" w:rsidRPr="00204DD7">
        <w:rPr>
          <w:sz w:val="28"/>
          <w:szCs w:val="28"/>
          <w:lang w:val="uk-UA"/>
        </w:rPr>
        <w:t>, 2001. 437 с.</w:t>
      </w:r>
    </w:p>
    <w:p w:rsidR="00225002" w:rsidRPr="00204DD7" w:rsidRDefault="0000754D" w:rsidP="006E6EBE">
      <w:pPr>
        <w:pStyle w:val="a4"/>
        <w:numPr>
          <w:ilvl w:val="0"/>
          <w:numId w:val="2"/>
        </w:numPr>
        <w:jc w:val="both"/>
        <w:rPr>
          <w:sz w:val="28"/>
          <w:szCs w:val="28"/>
          <w:lang w:val="uk-UA"/>
        </w:rPr>
      </w:pPr>
      <w:r>
        <w:rPr>
          <w:sz w:val="28"/>
          <w:szCs w:val="28"/>
          <w:lang w:val="uk-UA"/>
        </w:rPr>
        <w:t>Шевцова</w:t>
      </w:r>
      <w:r w:rsidR="00225002" w:rsidRPr="00204DD7">
        <w:rPr>
          <w:sz w:val="28"/>
          <w:szCs w:val="28"/>
          <w:lang w:val="uk-UA"/>
        </w:rPr>
        <w:t xml:space="preserve"> Г.</w:t>
      </w:r>
      <w:r w:rsidR="00225002" w:rsidRPr="00204DD7">
        <w:rPr>
          <w:sz w:val="28"/>
          <w:szCs w:val="28"/>
          <w:lang w:val="en-US"/>
        </w:rPr>
        <w:t> </w:t>
      </w:r>
      <w:r w:rsidR="00225002" w:rsidRPr="00204DD7">
        <w:rPr>
          <w:sz w:val="28"/>
          <w:szCs w:val="28"/>
          <w:lang w:val="uk-UA"/>
        </w:rPr>
        <w:t>М. Документ і книга в системі соціальних комунікацій. Автореф. дис... доктор. істор. наук: 07.00.08. К., 2002. 36 с.</w:t>
      </w:r>
    </w:p>
    <w:p w:rsidR="00225002" w:rsidRPr="00204DD7" w:rsidRDefault="0000754D" w:rsidP="006E6EBE">
      <w:pPr>
        <w:pStyle w:val="a4"/>
        <w:numPr>
          <w:ilvl w:val="0"/>
          <w:numId w:val="2"/>
        </w:numPr>
        <w:jc w:val="both"/>
        <w:rPr>
          <w:sz w:val="28"/>
          <w:szCs w:val="28"/>
          <w:lang w:val="uk-UA"/>
        </w:rPr>
      </w:pPr>
      <w:r>
        <w:rPr>
          <w:sz w:val="28"/>
          <w:szCs w:val="28"/>
          <w:lang w:val="uk-UA"/>
        </w:rPr>
        <w:t>Шевцова</w:t>
      </w:r>
      <w:r w:rsidR="00225002" w:rsidRPr="00204DD7">
        <w:rPr>
          <w:sz w:val="28"/>
          <w:szCs w:val="28"/>
          <w:lang w:val="uk-UA"/>
        </w:rPr>
        <w:t xml:space="preserve"> Г. М. Історичний розвиток значень поняття «документ». </w:t>
      </w:r>
      <w:r w:rsidR="00225002" w:rsidRPr="0000754D">
        <w:rPr>
          <w:i/>
          <w:sz w:val="28"/>
          <w:szCs w:val="28"/>
          <w:lang w:val="uk-UA"/>
        </w:rPr>
        <w:t>Українська культура: минуле, сучасне, шляхи розвитку</w:t>
      </w:r>
      <w:r w:rsidR="00225002" w:rsidRPr="00204DD7">
        <w:rPr>
          <w:sz w:val="28"/>
          <w:szCs w:val="28"/>
          <w:lang w:val="uk-UA"/>
        </w:rPr>
        <w:t>: Міжвуз. зб. наук. пр. К., 1997. С. 179</w:t>
      </w:r>
      <w:r>
        <w:rPr>
          <w:sz w:val="28"/>
          <w:szCs w:val="28"/>
          <w:lang w:val="uk-UA"/>
        </w:rPr>
        <w:t>–</w:t>
      </w:r>
      <w:r w:rsidR="00225002" w:rsidRPr="00204DD7">
        <w:rPr>
          <w:sz w:val="28"/>
          <w:szCs w:val="28"/>
          <w:lang w:val="uk-UA"/>
        </w:rPr>
        <w:t>187.</w:t>
      </w:r>
    </w:p>
    <w:p w:rsidR="00225002" w:rsidRPr="00204DD7" w:rsidRDefault="00225002" w:rsidP="006E6EBE">
      <w:pPr>
        <w:pStyle w:val="a4"/>
        <w:numPr>
          <w:ilvl w:val="0"/>
          <w:numId w:val="2"/>
        </w:numPr>
        <w:jc w:val="both"/>
        <w:rPr>
          <w:sz w:val="28"/>
          <w:szCs w:val="28"/>
          <w:lang w:val="uk-UA"/>
        </w:rPr>
      </w:pPr>
      <w:r w:rsidRPr="00204DD7">
        <w:rPr>
          <w:sz w:val="28"/>
          <w:szCs w:val="28"/>
          <w:lang w:val="uk-UA"/>
        </w:rPr>
        <w:t xml:space="preserve">Документ як засіб комунікації. </w:t>
      </w:r>
      <w:r w:rsidRPr="00204DD7">
        <w:rPr>
          <w:rFonts w:eastAsia="Calibri"/>
          <w:sz w:val="28"/>
          <w:szCs w:val="28"/>
          <w:lang w:val="en-US"/>
        </w:rPr>
        <w:t>URL</w:t>
      </w:r>
      <w:r w:rsidRPr="004459C9">
        <w:rPr>
          <w:rFonts w:eastAsia="Calibri"/>
          <w:sz w:val="28"/>
          <w:szCs w:val="28"/>
        </w:rPr>
        <w:t>:</w:t>
      </w:r>
      <w:r w:rsidR="0000754D">
        <w:rPr>
          <w:rFonts w:eastAsia="Calibri"/>
          <w:sz w:val="28"/>
          <w:szCs w:val="28"/>
          <w:lang w:val="uk-UA"/>
        </w:rPr>
        <w:t xml:space="preserve"> </w:t>
      </w:r>
      <w:r w:rsidRPr="00204DD7">
        <w:rPr>
          <w:sz w:val="28"/>
          <w:szCs w:val="28"/>
          <w:lang w:val="uk-UA"/>
        </w:rPr>
        <w:t>http://www.allbest.ru/</w:t>
      </w:r>
    </w:p>
    <w:p w:rsidR="00225002" w:rsidRPr="00204DD7" w:rsidRDefault="0000754D" w:rsidP="006E6EBE">
      <w:pPr>
        <w:pStyle w:val="a4"/>
        <w:numPr>
          <w:ilvl w:val="0"/>
          <w:numId w:val="2"/>
        </w:numPr>
        <w:jc w:val="both"/>
        <w:rPr>
          <w:sz w:val="28"/>
          <w:szCs w:val="28"/>
          <w:lang w:val="uk-UA"/>
        </w:rPr>
      </w:pPr>
      <w:r>
        <w:rPr>
          <w:sz w:val="28"/>
          <w:szCs w:val="28"/>
          <w:lang w:val="uk-UA"/>
        </w:rPr>
        <w:t>Шевцова Г. М. Значення поняття «документ»</w:t>
      </w:r>
      <w:r w:rsidR="00225002" w:rsidRPr="00204DD7">
        <w:rPr>
          <w:sz w:val="28"/>
          <w:szCs w:val="28"/>
          <w:lang w:val="uk-UA"/>
        </w:rPr>
        <w:t xml:space="preserve"> у документаційно-інформаційних науках. </w:t>
      </w:r>
      <w:r w:rsidR="00225002" w:rsidRPr="0000754D">
        <w:rPr>
          <w:i/>
          <w:sz w:val="28"/>
          <w:szCs w:val="28"/>
          <w:lang w:val="uk-UA"/>
        </w:rPr>
        <w:t>Культура України: історія і сучасність</w:t>
      </w:r>
      <w:r w:rsidR="00225002" w:rsidRPr="00204DD7">
        <w:rPr>
          <w:sz w:val="28"/>
          <w:szCs w:val="28"/>
          <w:lang w:val="uk-UA"/>
        </w:rPr>
        <w:t xml:space="preserve">: Респ. наук.-теорет. конф., 26-28 жовт. 1992: Тези доп. / </w:t>
      </w:r>
      <w:r w:rsidRPr="00204DD7">
        <w:rPr>
          <w:sz w:val="28"/>
          <w:szCs w:val="28"/>
          <w:lang w:val="uk-UA"/>
        </w:rPr>
        <w:t>Х</w:t>
      </w:r>
      <w:r>
        <w:rPr>
          <w:sz w:val="28"/>
          <w:szCs w:val="28"/>
          <w:lang w:val="uk-UA"/>
        </w:rPr>
        <w:t>.: ХДІК</w:t>
      </w:r>
      <w:r w:rsidR="00225002" w:rsidRPr="00204DD7">
        <w:rPr>
          <w:sz w:val="28"/>
          <w:szCs w:val="28"/>
          <w:lang w:val="uk-UA"/>
        </w:rPr>
        <w:t>, 1992. С. 324</w:t>
      </w:r>
      <w:r>
        <w:rPr>
          <w:sz w:val="28"/>
          <w:szCs w:val="28"/>
          <w:lang w:val="uk-UA"/>
        </w:rPr>
        <w:t>–</w:t>
      </w:r>
      <w:r w:rsidR="00225002" w:rsidRPr="00204DD7">
        <w:rPr>
          <w:sz w:val="28"/>
          <w:szCs w:val="28"/>
          <w:lang w:val="uk-UA"/>
        </w:rPr>
        <w:t>326.</w:t>
      </w:r>
    </w:p>
    <w:p w:rsidR="00225002" w:rsidRPr="00204DD7" w:rsidRDefault="0000754D" w:rsidP="006E6EBE">
      <w:pPr>
        <w:pStyle w:val="a4"/>
        <w:numPr>
          <w:ilvl w:val="0"/>
          <w:numId w:val="2"/>
        </w:numPr>
        <w:jc w:val="both"/>
        <w:rPr>
          <w:sz w:val="28"/>
          <w:szCs w:val="28"/>
          <w:lang w:val="uk-UA"/>
        </w:rPr>
      </w:pPr>
      <w:r>
        <w:rPr>
          <w:sz w:val="28"/>
          <w:szCs w:val="28"/>
          <w:lang w:val="uk-UA"/>
        </w:rPr>
        <w:t>Шевцова</w:t>
      </w:r>
      <w:r w:rsidR="00225002" w:rsidRPr="00204DD7">
        <w:rPr>
          <w:sz w:val="28"/>
          <w:szCs w:val="28"/>
          <w:lang w:val="uk-UA"/>
        </w:rPr>
        <w:t xml:space="preserve"> Г. М. Визначення та функції документа як об'єкта бібліотечно-бібліографічної діяльності. </w:t>
      </w:r>
      <w:r w:rsidR="00225002" w:rsidRPr="0000754D">
        <w:rPr>
          <w:i/>
          <w:sz w:val="28"/>
          <w:szCs w:val="28"/>
          <w:lang w:val="uk-UA"/>
        </w:rPr>
        <w:t>Вісн. Харк. держ. акад. культури</w:t>
      </w:r>
      <w:r w:rsidR="00225002" w:rsidRPr="00204DD7">
        <w:rPr>
          <w:sz w:val="28"/>
          <w:szCs w:val="28"/>
          <w:lang w:val="uk-UA"/>
        </w:rPr>
        <w:t>: Зб. наук. пр. Х.: ХДАК, 1999. Вип. 1. Бібліотекознавство. Документознавство. Інформатика. С.  89</w:t>
      </w:r>
      <w:r>
        <w:rPr>
          <w:sz w:val="28"/>
          <w:szCs w:val="28"/>
          <w:lang w:val="uk-UA"/>
        </w:rPr>
        <w:t>–</w:t>
      </w:r>
      <w:r w:rsidR="00225002" w:rsidRPr="00204DD7">
        <w:rPr>
          <w:sz w:val="28"/>
          <w:szCs w:val="28"/>
          <w:lang w:val="uk-UA"/>
        </w:rPr>
        <w:t>95.</w:t>
      </w:r>
    </w:p>
    <w:p w:rsidR="00225002" w:rsidRPr="00204DD7" w:rsidRDefault="00225002" w:rsidP="006E6EBE">
      <w:pPr>
        <w:pStyle w:val="a4"/>
        <w:numPr>
          <w:ilvl w:val="0"/>
          <w:numId w:val="2"/>
        </w:numPr>
        <w:jc w:val="both"/>
        <w:rPr>
          <w:sz w:val="28"/>
          <w:szCs w:val="28"/>
          <w:lang w:val="uk-UA"/>
        </w:rPr>
      </w:pPr>
      <w:r w:rsidRPr="00204DD7">
        <w:rPr>
          <w:sz w:val="28"/>
          <w:szCs w:val="28"/>
          <w:lang w:val="uk-UA"/>
        </w:rPr>
        <w:t xml:space="preserve">Національний стандарт України. Державна уніфікована система документації </w:t>
      </w:r>
      <w:r w:rsidR="00BA6704">
        <w:rPr>
          <w:sz w:val="28"/>
          <w:szCs w:val="28"/>
          <w:lang w:val="uk-UA"/>
        </w:rPr>
        <w:t>Уніфікована система організаційно</w:t>
      </w:r>
      <w:r w:rsidRPr="00204DD7">
        <w:rPr>
          <w:sz w:val="28"/>
          <w:szCs w:val="28"/>
          <w:lang w:val="uk-UA"/>
        </w:rPr>
        <w:t>-</w:t>
      </w:r>
      <w:r w:rsidR="00BA6704">
        <w:rPr>
          <w:sz w:val="28"/>
          <w:szCs w:val="28"/>
          <w:lang w:val="uk-UA"/>
        </w:rPr>
        <w:t>розпорядчої</w:t>
      </w:r>
      <w:r w:rsidRPr="00204DD7">
        <w:rPr>
          <w:sz w:val="28"/>
          <w:szCs w:val="28"/>
          <w:lang w:val="uk-UA"/>
        </w:rPr>
        <w:t xml:space="preserve"> </w:t>
      </w:r>
      <w:r w:rsidR="00BA6704">
        <w:rPr>
          <w:sz w:val="28"/>
          <w:szCs w:val="28"/>
          <w:lang w:val="uk-UA"/>
        </w:rPr>
        <w:t>документації.</w:t>
      </w:r>
      <w:r w:rsidRPr="00204DD7">
        <w:rPr>
          <w:sz w:val="28"/>
          <w:szCs w:val="28"/>
          <w:lang w:val="uk-UA"/>
        </w:rPr>
        <w:t xml:space="preserve"> Вимоги до оформлювання документів ДСТУ 4163-2003. </w:t>
      </w:r>
      <w:r w:rsidRPr="00204DD7">
        <w:rPr>
          <w:rFonts w:eastAsia="Calibri"/>
          <w:sz w:val="28"/>
          <w:szCs w:val="28"/>
          <w:lang w:val="en-US"/>
        </w:rPr>
        <w:t>URL</w:t>
      </w:r>
      <w:r w:rsidRPr="00204DD7">
        <w:rPr>
          <w:rFonts w:eastAsia="Calibri"/>
          <w:sz w:val="28"/>
          <w:szCs w:val="28"/>
        </w:rPr>
        <w:t>:</w:t>
      </w:r>
      <w:r w:rsidRPr="00204DD7">
        <w:rPr>
          <w:sz w:val="28"/>
          <w:szCs w:val="28"/>
          <w:lang w:val="uk-UA"/>
        </w:rPr>
        <w:t>http://www.vru.gov.ua/content/file/Doc_007.pdf</w:t>
      </w:r>
    </w:p>
    <w:p w:rsidR="00225002" w:rsidRPr="00204DD7" w:rsidRDefault="0000754D" w:rsidP="006E6EBE">
      <w:pPr>
        <w:pStyle w:val="a4"/>
        <w:numPr>
          <w:ilvl w:val="0"/>
          <w:numId w:val="2"/>
        </w:numPr>
        <w:jc w:val="both"/>
        <w:rPr>
          <w:sz w:val="28"/>
          <w:szCs w:val="28"/>
          <w:lang w:val="uk-UA"/>
        </w:rPr>
      </w:pPr>
      <w:r>
        <w:rPr>
          <w:sz w:val="28"/>
          <w:szCs w:val="28"/>
          <w:lang w:val="uk-UA"/>
        </w:rPr>
        <w:lastRenderedPageBreak/>
        <w:t>Шевцова</w:t>
      </w:r>
      <w:r w:rsidR="00225002" w:rsidRPr="00204DD7">
        <w:rPr>
          <w:sz w:val="28"/>
          <w:szCs w:val="28"/>
          <w:lang w:val="uk-UA"/>
        </w:rPr>
        <w:t xml:space="preserve"> Г. М. Функціональне визначення документа. </w:t>
      </w:r>
      <w:r w:rsidR="00225002" w:rsidRPr="0000754D">
        <w:rPr>
          <w:i/>
          <w:sz w:val="28"/>
          <w:szCs w:val="28"/>
          <w:lang w:val="uk-UA"/>
        </w:rPr>
        <w:t>Духовне відродження культури України: традиції, сучасність</w:t>
      </w:r>
      <w:r w:rsidR="00225002" w:rsidRPr="00204DD7">
        <w:rPr>
          <w:sz w:val="28"/>
          <w:szCs w:val="28"/>
          <w:lang w:val="uk-UA"/>
        </w:rPr>
        <w:t xml:space="preserve">: Матеріали і тези міжнар. наук.-практ. конф. 16-18 трав. 1994 р. / </w:t>
      </w:r>
      <w:r w:rsidRPr="00204DD7">
        <w:rPr>
          <w:sz w:val="28"/>
          <w:szCs w:val="28"/>
          <w:lang w:val="uk-UA"/>
        </w:rPr>
        <w:t>Рівне</w:t>
      </w:r>
      <w:r>
        <w:rPr>
          <w:sz w:val="28"/>
          <w:szCs w:val="28"/>
          <w:lang w:val="uk-UA"/>
        </w:rPr>
        <w:t>:</w:t>
      </w:r>
      <w:r w:rsidRPr="00204DD7">
        <w:rPr>
          <w:sz w:val="28"/>
          <w:szCs w:val="28"/>
          <w:lang w:val="uk-UA"/>
        </w:rPr>
        <w:t xml:space="preserve"> </w:t>
      </w:r>
      <w:r w:rsidR="00225002" w:rsidRPr="00204DD7">
        <w:rPr>
          <w:sz w:val="28"/>
          <w:szCs w:val="28"/>
          <w:lang w:val="uk-UA"/>
        </w:rPr>
        <w:t>РДІК та ін., 1994. С.</w:t>
      </w:r>
      <w:r>
        <w:rPr>
          <w:sz w:val="28"/>
          <w:szCs w:val="28"/>
          <w:lang w:val="uk-UA"/>
        </w:rPr>
        <w:t> </w:t>
      </w:r>
      <w:r w:rsidR="00225002" w:rsidRPr="00204DD7">
        <w:rPr>
          <w:sz w:val="28"/>
          <w:szCs w:val="28"/>
          <w:lang w:val="uk-UA"/>
        </w:rPr>
        <w:t>126</w:t>
      </w:r>
      <w:r>
        <w:rPr>
          <w:sz w:val="28"/>
          <w:szCs w:val="28"/>
          <w:lang w:val="uk-UA"/>
        </w:rPr>
        <w:t>–</w:t>
      </w:r>
      <w:r w:rsidR="00225002" w:rsidRPr="00204DD7">
        <w:rPr>
          <w:sz w:val="28"/>
          <w:szCs w:val="28"/>
          <w:lang w:val="uk-UA"/>
        </w:rPr>
        <w:t>127.</w:t>
      </w:r>
    </w:p>
    <w:p w:rsidR="00225002" w:rsidRPr="00204DD7" w:rsidRDefault="00225002" w:rsidP="006E6EBE">
      <w:pPr>
        <w:pStyle w:val="a4"/>
        <w:numPr>
          <w:ilvl w:val="0"/>
          <w:numId w:val="2"/>
        </w:numPr>
        <w:jc w:val="both"/>
        <w:rPr>
          <w:sz w:val="28"/>
          <w:szCs w:val="28"/>
          <w:lang w:val="uk-UA"/>
        </w:rPr>
      </w:pPr>
      <w:r w:rsidRPr="00204DD7">
        <w:rPr>
          <w:sz w:val="28"/>
          <w:szCs w:val="28"/>
          <w:lang w:val="uk-UA"/>
        </w:rPr>
        <w:t xml:space="preserve">Шевцова Г. М. Місце книги серед засобів масової комунікації. </w:t>
      </w:r>
      <w:r w:rsidRPr="0000754D">
        <w:rPr>
          <w:i/>
          <w:sz w:val="28"/>
          <w:szCs w:val="28"/>
          <w:lang w:val="uk-UA"/>
        </w:rPr>
        <w:t>Книга в соціокультурному просторі</w:t>
      </w:r>
      <w:r w:rsidRPr="00204DD7">
        <w:rPr>
          <w:sz w:val="28"/>
          <w:szCs w:val="28"/>
          <w:lang w:val="uk-UA"/>
        </w:rPr>
        <w:t xml:space="preserve">: (Досвід книговидання ХІХ-ХХ ст. і сучасні проблеми): Міжнар. наук. конф., Львів, 3-5 трав. 1995 р.: Доп. і повідомл. / </w:t>
      </w:r>
      <w:r w:rsidR="0000754D">
        <w:rPr>
          <w:sz w:val="28"/>
          <w:szCs w:val="28"/>
          <w:lang w:val="uk-UA"/>
        </w:rPr>
        <w:t xml:space="preserve">Львів: </w:t>
      </w:r>
      <w:r w:rsidRPr="00204DD7">
        <w:rPr>
          <w:sz w:val="28"/>
          <w:szCs w:val="28"/>
          <w:lang w:val="uk-UA"/>
        </w:rPr>
        <w:t>Укр. акад. друкарства, 1995. С. 16</w:t>
      </w:r>
      <w:r w:rsidR="0000754D">
        <w:rPr>
          <w:sz w:val="28"/>
          <w:szCs w:val="28"/>
          <w:lang w:val="uk-UA"/>
        </w:rPr>
        <w:t>–</w:t>
      </w:r>
      <w:r w:rsidRPr="00204DD7">
        <w:rPr>
          <w:sz w:val="28"/>
          <w:szCs w:val="28"/>
          <w:lang w:val="uk-UA"/>
        </w:rPr>
        <w:t>17.</w:t>
      </w:r>
    </w:p>
    <w:p w:rsidR="00225002" w:rsidRPr="004D4E10" w:rsidRDefault="00225002" w:rsidP="006E6EBE">
      <w:pPr>
        <w:rPr>
          <w:lang w:val="uk-UA"/>
        </w:rPr>
      </w:pPr>
    </w:p>
    <w:p w:rsidR="00FC1718" w:rsidRDefault="00FC1718" w:rsidP="006E6EBE"/>
    <w:p w:rsidR="00BA6704" w:rsidRDefault="00BA6704">
      <w:pPr>
        <w:spacing w:after="160" w:line="259" w:lineRule="auto"/>
        <w:rPr>
          <w:b/>
          <w:bCs/>
          <w:sz w:val="28"/>
          <w:szCs w:val="28"/>
          <w:lang w:val="uk-UA"/>
        </w:rPr>
      </w:pPr>
      <w:r>
        <w:rPr>
          <w:b/>
          <w:bCs/>
          <w:sz w:val="28"/>
          <w:szCs w:val="28"/>
          <w:lang w:val="uk-UA"/>
        </w:rPr>
        <w:br w:type="page"/>
      </w:r>
    </w:p>
    <w:p w:rsidR="00282768" w:rsidRDefault="0000754D" w:rsidP="0000754D">
      <w:pPr>
        <w:ind w:firstLine="567"/>
        <w:rPr>
          <w:b/>
          <w:bCs/>
          <w:sz w:val="28"/>
          <w:szCs w:val="28"/>
          <w:lang w:val="uk-UA"/>
        </w:rPr>
      </w:pPr>
      <w:r>
        <w:rPr>
          <w:b/>
          <w:bCs/>
          <w:sz w:val="28"/>
          <w:szCs w:val="28"/>
          <w:lang w:val="uk-UA"/>
        </w:rPr>
        <w:lastRenderedPageBreak/>
        <w:t xml:space="preserve">2.2. </w:t>
      </w:r>
      <w:r w:rsidR="00282768" w:rsidRPr="001135F4">
        <w:rPr>
          <w:b/>
          <w:bCs/>
          <w:sz w:val="28"/>
          <w:szCs w:val="28"/>
          <w:lang w:val="uk-UA"/>
        </w:rPr>
        <w:t>Комунікативні засади професійного спілкування</w:t>
      </w:r>
    </w:p>
    <w:p w:rsidR="00992E15" w:rsidRPr="00615352" w:rsidRDefault="00992E15" w:rsidP="0000754D">
      <w:pPr>
        <w:ind w:firstLine="567"/>
        <w:jc w:val="both"/>
        <w:rPr>
          <w:b/>
          <w:sz w:val="28"/>
          <w:szCs w:val="28"/>
        </w:rPr>
      </w:pPr>
      <w:r w:rsidRPr="00615352">
        <w:rPr>
          <w:b/>
          <w:sz w:val="28"/>
          <w:szCs w:val="28"/>
        </w:rPr>
        <w:t>Спілкування як соціокультурний</w:t>
      </w:r>
      <w:r w:rsidR="009C4B85">
        <w:rPr>
          <w:b/>
          <w:sz w:val="28"/>
          <w:szCs w:val="28"/>
          <w:lang w:val="uk-UA"/>
        </w:rPr>
        <w:t xml:space="preserve"> </w:t>
      </w:r>
      <w:r w:rsidRPr="00615352">
        <w:rPr>
          <w:b/>
          <w:sz w:val="28"/>
          <w:szCs w:val="28"/>
        </w:rPr>
        <w:t>процес: сутність, структура, етапи, функції</w:t>
      </w:r>
    </w:p>
    <w:p w:rsidR="00992E15" w:rsidRPr="00615352" w:rsidRDefault="00992E15" w:rsidP="00992E15">
      <w:pPr>
        <w:ind w:firstLine="709"/>
        <w:jc w:val="both"/>
        <w:rPr>
          <w:sz w:val="28"/>
          <w:szCs w:val="28"/>
        </w:rPr>
      </w:pPr>
      <w:r w:rsidRPr="00615352">
        <w:rPr>
          <w:sz w:val="28"/>
          <w:szCs w:val="28"/>
        </w:rPr>
        <w:t>Кожній</w:t>
      </w:r>
      <w:r w:rsidR="001817A9">
        <w:rPr>
          <w:sz w:val="28"/>
          <w:szCs w:val="28"/>
          <w:lang w:val="uk-UA"/>
        </w:rPr>
        <w:t xml:space="preserve"> </w:t>
      </w:r>
      <w:r w:rsidRPr="00615352">
        <w:rPr>
          <w:sz w:val="28"/>
          <w:szCs w:val="28"/>
        </w:rPr>
        <w:t>людині</w:t>
      </w:r>
      <w:r w:rsidR="001817A9">
        <w:rPr>
          <w:sz w:val="28"/>
          <w:szCs w:val="28"/>
          <w:lang w:val="uk-UA"/>
        </w:rPr>
        <w:t xml:space="preserve"> </w:t>
      </w:r>
      <w:r w:rsidRPr="00615352">
        <w:rPr>
          <w:sz w:val="28"/>
          <w:szCs w:val="28"/>
        </w:rPr>
        <w:t>призначено</w:t>
      </w:r>
      <w:r w:rsidR="001817A9">
        <w:rPr>
          <w:sz w:val="28"/>
          <w:szCs w:val="28"/>
          <w:lang w:val="uk-UA"/>
        </w:rPr>
        <w:t xml:space="preserve"> </w:t>
      </w:r>
      <w:r w:rsidRPr="00615352">
        <w:rPr>
          <w:sz w:val="28"/>
          <w:szCs w:val="28"/>
        </w:rPr>
        <w:t>жити, навчатися і працювати</w:t>
      </w:r>
      <w:r w:rsidR="001817A9">
        <w:rPr>
          <w:sz w:val="28"/>
          <w:szCs w:val="28"/>
          <w:lang w:val="uk-UA"/>
        </w:rPr>
        <w:t xml:space="preserve"> </w:t>
      </w:r>
      <w:r w:rsidRPr="00615352">
        <w:rPr>
          <w:sz w:val="28"/>
          <w:szCs w:val="28"/>
        </w:rPr>
        <w:t>серед людей: пізнавати себе й інших, облаштовувати</w:t>
      </w:r>
      <w:r w:rsidR="001817A9">
        <w:rPr>
          <w:sz w:val="28"/>
          <w:szCs w:val="28"/>
          <w:lang w:val="uk-UA"/>
        </w:rPr>
        <w:t xml:space="preserve"> </w:t>
      </w:r>
      <w:r w:rsidRPr="00615352">
        <w:rPr>
          <w:sz w:val="28"/>
          <w:szCs w:val="28"/>
        </w:rPr>
        <w:t>життєсвіт, розвивати і підтримувати</w:t>
      </w:r>
      <w:r w:rsidR="001817A9">
        <w:rPr>
          <w:sz w:val="28"/>
          <w:szCs w:val="28"/>
          <w:lang w:val="uk-UA"/>
        </w:rPr>
        <w:t xml:space="preserve"> </w:t>
      </w:r>
      <w:r w:rsidRPr="00615352">
        <w:rPr>
          <w:sz w:val="28"/>
          <w:szCs w:val="28"/>
        </w:rPr>
        <w:t>соціальні</w:t>
      </w:r>
      <w:r w:rsidR="001817A9">
        <w:rPr>
          <w:sz w:val="28"/>
          <w:szCs w:val="28"/>
          <w:lang w:val="uk-UA"/>
        </w:rPr>
        <w:t xml:space="preserve"> </w:t>
      </w:r>
      <w:r w:rsidRPr="00615352">
        <w:rPr>
          <w:sz w:val="28"/>
          <w:szCs w:val="28"/>
        </w:rPr>
        <w:t>контакти, шукати</w:t>
      </w:r>
      <w:r w:rsidR="001817A9">
        <w:rPr>
          <w:sz w:val="28"/>
          <w:szCs w:val="28"/>
          <w:lang w:val="uk-UA"/>
        </w:rPr>
        <w:t xml:space="preserve"> </w:t>
      </w:r>
      <w:r w:rsidRPr="00615352">
        <w:rPr>
          <w:sz w:val="28"/>
          <w:szCs w:val="28"/>
        </w:rPr>
        <w:t>особистих</w:t>
      </w:r>
      <w:r w:rsidR="001817A9">
        <w:rPr>
          <w:sz w:val="28"/>
          <w:szCs w:val="28"/>
          <w:lang w:val="uk-UA"/>
        </w:rPr>
        <w:t xml:space="preserve"> </w:t>
      </w:r>
      <w:r w:rsidRPr="00615352">
        <w:rPr>
          <w:sz w:val="28"/>
          <w:szCs w:val="28"/>
        </w:rPr>
        <w:t>стосунків, налагоджувати</w:t>
      </w:r>
      <w:r w:rsidR="001817A9">
        <w:rPr>
          <w:sz w:val="28"/>
          <w:szCs w:val="28"/>
          <w:lang w:val="uk-UA"/>
        </w:rPr>
        <w:t xml:space="preserve"> </w:t>
      </w:r>
      <w:r w:rsidRPr="00615352">
        <w:rPr>
          <w:sz w:val="28"/>
          <w:szCs w:val="28"/>
        </w:rPr>
        <w:t>ділові</w:t>
      </w:r>
      <w:r w:rsidR="001817A9">
        <w:rPr>
          <w:sz w:val="28"/>
          <w:szCs w:val="28"/>
          <w:lang w:val="uk-UA"/>
        </w:rPr>
        <w:t xml:space="preserve"> </w:t>
      </w:r>
      <w:r w:rsidRPr="00615352">
        <w:rPr>
          <w:sz w:val="28"/>
          <w:szCs w:val="28"/>
        </w:rPr>
        <w:t>взаємини, віднаходити</w:t>
      </w:r>
      <w:r w:rsidR="001817A9">
        <w:rPr>
          <w:sz w:val="28"/>
          <w:szCs w:val="28"/>
          <w:lang w:val="uk-UA"/>
        </w:rPr>
        <w:t xml:space="preserve"> </w:t>
      </w:r>
      <w:r w:rsidRPr="00615352">
        <w:rPr>
          <w:sz w:val="28"/>
          <w:szCs w:val="28"/>
        </w:rPr>
        <w:t>потрібний «інтерфейс» у спілкуванні з Абсолютом. Така</w:t>
      </w:r>
      <w:r w:rsidR="001817A9">
        <w:rPr>
          <w:sz w:val="28"/>
          <w:szCs w:val="28"/>
          <w:lang w:val="uk-UA"/>
        </w:rPr>
        <w:t xml:space="preserve"> </w:t>
      </w:r>
      <w:r w:rsidRPr="00615352">
        <w:rPr>
          <w:sz w:val="28"/>
          <w:szCs w:val="28"/>
        </w:rPr>
        <w:t>соціальна</w:t>
      </w:r>
      <w:r w:rsidR="001817A9">
        <w:rPr>
          <w:sz w:val="28"/>
          <w:szCs w:val="28"/>
          <w:lang w:val="uk-UA"/>
        </w:rPr>
        <w:t xml:space="preserve"> </w:t>
      </w:r>
      <w:r w:rsidRPr="00615352">
        <w:rPr>
          <w:sz w:val="28"/>
          <w:szCs w:val="28"/>
        </w:rPr>
        <w:t>активність</w:t>
      </w:r>
      <w:r w:rsidR="001817A9">
        <w:rPr>
          <w:sz w:val="28"/>
          <w:szCs w:val="28"/>
          <w:lang w:val="uk-UA"/>
        </w:rPr>
        <w:t xml:space="preserve"> </w:t>
      </w:r>
      <w:r w:rsidRPr="00615352">
        <w:rPr>
          <w:sz w:val="28"/>
          <w:szCs w:val="28"/>
        </w:rPr>
        <w:t>називається</w:t>
      </w:r>
      <w:r w:rsidR="001817A9">
        <w:rPr>
          <w:sz w:val="28"/>
          <w:szCs w:val="28"/>
          <w:lang w:val="uk-UA"/>
        </w:rPr>
        <w:t xml:space="preserve"> </w:t>
      </w:r>
      <w:r w:rsidRPr="00615352">
        <w:rPr>
          <w:i/>
          <w:sz w:val="28"/>
          <w:szCs w:val="28"/>
        </w:rPr>
        <w:t>спілкуванням</w:t>
      </w:r>
      <w:r w:rsidRPr="00615352">
        <w:rPr>
          <w:sz w:val="28"/>
          <w:szCs w:val="28"/>
        </w:rPr>
        <w:t>, або</w:t>
      </w:r>
      <w:r w:rsidR="001817A9">
        <w:rPr>
          <w:sz w:val="28"/>
          <w:szCs w:val="28"/>
          <w:lang w:val="uk-UA"/>
        </w:rPr>
        <w:t xml:space="preserve"> </w:t>
      </w:r>
      <w:r w:rsidRPr="00615352">
        <w:rPr>
          <w:i/>
          <w:sz w:val="28"/>
          <w:szCs w:val="28"/>
        </w:rPr>
        <w:t>комунікацією</w:t>
      </w:r>
      <w:r w:rsidRPr="00615352">
        <w:rPr>
          <w:i/>
          <w:sz w:val="28"/>
          <w:szCs w:val="28"/>
          <w:vertAlign w:val="superscript"/>
        </w:rPr>
        <w:footnoteReference w:id="142"/>
      </w:r>
      <w:r w:rsidRPr="00615352">
        <w:rPr>
          <w:sz w:val="28"/>
          <w:szCs w:val="28"/>
        </w:rPr>
        <w:t>.</w:t>
      </w:r>
    </w:p>
    <w:p w:rsidR="00992E15" w:rsidRPr="00615352" w:rsidRDefault="00992E15" w:rsidP="00992E15">
      <w:pPr>
        <w:ind w:firstLine="709"/>
        <w:jc w:val="both"/>
        <w:rPr>
          <w:i/>
          <w:sz w:val="28"/>
          <w:szCs w:val="28"/>
        </w:rPr>
      </w:pPr>
      <w:r w:rsidRPr="00615352">
        <w:rPr>
          <w:b/>
          <w:i/>
          <w:sz w:val="28"/>
          <w:szCs w:val="28"/>
        </w:rPr>
        <w:t>Спілкування</w:t>
      </w:r>
      <w:r w:rsidRPr="00615352">
        <w:rPr>
          <w:i/>
          <w:sz w:val="28"/>
          <w:szCs w:val="28"/>
        </w:rPr>
        <w:t xml:space="preserve"> – це</w:t>
      </w:r>
      <w:r w:rsidR="001817A9">
        <w:rPr>
          <w:i/>
          <w:sz w:val="28"/>
          <w:szCs w:val="28"/>
          <w:lang w:val="uk-UA"/>
        </w:rPr>
        <w:t xml:space="preserve"> </w:t>
      </w:r>
      <w:r w:rsidRPr="00615352">
        <w:rPr>
          <w:i/>
          <w:sz w:val="28"/>
          <w:szCs w:val="28"/>
        </w:rPr>
        <w:t>процес, у ході</w:t>
      </w:r>
      <w:r w:rsidR="001817A9">
        <w:rPr>
          <w:i/>
          <w:sz w:val="28"/>
          <w:szCs w:val="28"/>
          <w:lang w:val="uk-UA"/>
        </w:rPr>
        <w:t xml:space="preserve"> </w:t>
      </w:r>
      <w:r w:rsidRPr="00615352">
        <w:rPr>
          <w:i/>
          <w:sz w:val="28"/>
          <w:szCs w:val="28"/>
        </w:rPr>
        <w:t>якого</w:t>
      </w:r>
      <w:r w:rsidR="001817A9">
        <w:rPr>
          <w:i/>
          <w:sz w:val="28"/>
          <w:szCs w:val="28"/>
          <w:lang w:val="uk-UA"/>
        </w:rPr>
        <w:t xml:space="preserve"> </w:t>
      </w:r>
      <w:r w:rsidRPr="00615352">
        <w:rPr>
          <w:i/>
          <w:sz w:val="28"/>
          <w:szCs w:val="28"/>
        </w:rPr>
        <w:t>реалізується те чи</w:t>
      </w:r>
      <w:r w:rsidR="001817A9">
        <w:rPr>
          <w:i/>
          <w:sz w:val="28"/>
          <w:szCs w:val="28"/>
          <w:lang w:val="uk-UA"/>
        </w:rPr>
        <w:t xml:space="preserve"> </w:t>
      </w:r>
      <w:r w:rsidRPr="00615352">
        <w:rPr>
          <w:i/>
          <w:sz w:val="28"/>
          <w:szCs w:val="28"/>
        </w:rPr>
        <w:t>інше</w:t>
      </w:r>
      <w:r w:rsidR="001817A9">
        <w:rPr>
          <w:i/>
          <w:sz w:val="28"/>
          <w:szCs w:val="28"/>
          <w:lang w:val="uk-UA"/>
        </w:rPr>
        <w:t xml:space="preserve"> </w:t>
      </w:r>
      <w:r w:rsidRPr="00615352">
        <w:rPr>
          <w:i/>
          <w:sz w:val="28"/>
          <w:szCs w:val="28"/>
        </w:rPr>
        <w:t>ставлення</w:t>
      </w:r>
      <w:r w:rsidR="001817A9">
        <w:rPr>
          <w:i/>
          <w:sz w:val="28"/>
          <w:szCs w:val="28"/>
          <w:lang w:val="uk-UA"/>
        </w:rPr>
        <w:t xml:space="preserve"> </w:t>
      </w:r>
      <w:r w:rsidRPr="00615352">
        <w:rPr>
          <w:i/>
          <w:sz w:val="28"/>
          <w:szCs w:val="28"/>
        </w:rPr>
        <w:t>людини до себе й до інших, вибудовується</w:t>
      </w:r>
      <w:r w:rsidR="001817A9">
        <w:rPr>
          <w:i/>
          <w:sz w:val="28"/>
          <w:szCs w:val="28"/>
          <w:lang w:val="uk-UA"/>
        </w:rPr>
        <w:t xml:space="preserve"> </w:t>
      </w:r>
      <w:r w:rsidRPr="00615352">
        <w:rPr>
          <w:i/>
          <w:sz w:val="28"/>
          <w:szCs w:val="28"/>
        </w:rPr>
        <w:t>домівка</w:t>
      </w:r>
      <w:r w:rsidR="001817A9">
        <w:rPr>
          <w:i/>
          <w:sz w:val="28"/>
          <w:szCs w:val="28"/>
          <w:lang w:val="uk-UA"/>
        </w:rPr>
        <w:t xml:space="preserve"> </w:t>
      </w:r>
      <w:r w:rsidRPr="00615352">
        <w:rPr>
          <w:i/>
          <w:sz w:val="28"/>
          <w:szCs w:val="28"/>
        </w:rPr>
        <w:t>її</w:t>
      </w:r>
      <w:r w:rsidR="001817A9">
        <w:rPr>
          <w:i/>
          <w:sz w:val="28"/>
          <w:szCs w:val="28"/>
          <w:lang w:val="uk-UA"/>
        </w:rPr>
        <w:t xml:space="preserve"> </w:t>
      </w:r>
      <w:r w:rsidRPr="00615352">
        <w:rPr>
          <w:i/>
          <w:sz w:val="28"/>
          <w:szCs w:val="28"/>
        </w:rPr>
        <w:t>душі і ду</w:t>
      </w:r>
      <w:r>
        <w:rPr>
          <w:i/>
          <w:sz w:val="28"/>
          <w:szCs w:val="28"/>
        </w:rPr>
        <w:t>ху, простір</w:t>
      </w:r>
      <w:r w:rsidR="001817A9">
        <w:rPr>
          <w:i/>
          <w:sz w:val="28"/>
          <w:szCs w:val="28"/>
          <w:lang w:val="uk-UA"/>
        </w:rPr>
        <w:t xml:space="preserve"> </w:t>
      </w:r>
      <w:r>
        <w:rPr>
          <w:i/>
          <w:sz w:val="28"/>
          <w:szCs w:val="28"/>
        </w:rPr>
        <w:t>власних і спільних</w:t>
      </w:r>
      <w:r w:rsidR="001817A9">
        <w:rPr>
          <w:i/>
          <w:sz w:val="28"/>
          <w:szCs w:val="28"/>
          <w:lang w:val="uk-UA"/>
        </w:rPr>
        <w:t xml:space="preserve"> </w:t>
      </w:r>
      <w:r w:rsidRPr="00615352">
        <w:rPr>
          <w:i/>
          <w:sz w:val="28"/>
          <w:szCs w:val="28"/>
        </w:rPr>
        <w:t>сенсів та цінностей у часі та просторі, встановлюються</w:t>
      </w:r>
      <w:r w:rsidR="001817A9">
        <w:rPr>
          <w:i/>
          <w:sz w:val="28"/>
          <w:szCs w:val="28"/>
          <w:lang w:val="uk-UA"/>
        </w:rPr>
        <w:t xml:space="preserve"> </w:t>
      </w:r>
      <w:r w:rsidRPr="00615352">
        <w:rPr>
          <w:i/>
          <w:sz w:val="28"/>
          <w:szCs w:val="28"/>
        </w:rPr>
        <w:t>зумовлені потребами спільної</w:t>
      </w:r>
      <w:r w:rsidR="001817A9">
        <w:rPr>
          <w:i/>
          <w:sz w:val="28"/>
          <w:szCs w:val="28"/>
          <w:lang w:val="uk-UA"/>
        </w:rPr>
        <w:t xml:space="preserve"> </w:t>
      </w:r>
      <w:r w:rsidRPr="00615352">
        <w:rPr>
          <w:i/>
          <w:sz w:val="28"/>
          <w:szCs w:val="28"/>
        </w:rPr>
        <w:t>діяльності в повсякденному та професійному</w:t>
      </w:r>
      <w:r w:rsidR="001817A9">
        <w:rPr>
          <w:i/>
          <w:sz w:val="28"/>
          <w:szCs w:val="28"/>
          <w:lang w:val="uk-UA"/>
        </w:rPr>
        <w:t xml:space="preserve"> </w:t>
      </w:r>
      <w:r w:rsidRPr="00615352">
        <w:rPr>
          <w:i/>
          <w:sz w:val="28"/>
          <w:szCs w:val="28"/>
        </w:rPr>
        <w:t>ж</w:t>
      </w:r>
      <w:r>
        <w:rPr>
          <w:i/>
          <w:sz w:val="28"/>
          <w:szCs w:val="28"/>
        </w:rPr>
        <w:t>итті</w:t>
      </w:r>
      <w:r w:rsidR="001817A9">
        <w:rPr>
          <w:i/>
          <w:sz w:val="28"/>
          <w:szCs w:val="28"/>
          <w:lang w:val="uk-UA"/>
        </w:rPr>
        <w:t xml:space="preserve"> </w:t>
      </w:r>
      <w:r>
        <w:rPr>
          <w:i/>
          <w:sz w:val="28"/>
          <w:szCs w:val="28"/>
        </w:rPr>
        <w:t xml:space="preserve">контакти з іншими людьми, </w:t>
      </w:r>
      <w:r w:rsidRPr="00615352">
        <w:rPr>
          <w:i/>
          <w:sz w:val="28"/>
          <w:szCs w:val="28"/>
        </w:rPr>
        <w:t>відбувається</w:t>
      </w:r>
      <w:r w:rsidR="001817A9">
        <w:rPr>
          <w:i/>
          <w:sz w:val="28"/>
          <w:szCs w:val="28"/>
          <w:lang w:val="uk-UA"/>
        </w:rPr>
        <w:t xml:space="preserve"> </w:t>
      </w:r>
      <w:r w:rsidRPr="00615352">
        <w:rPr>
          <w:i/>
          <w:sz w:val="28"/>
          <w:szCs w:val="28"/>
        </w:rPr>
        <w:t>обмін</w:t>
      </w:r>
      <w:r w:rsidR="001817A9">
        <w:rPr>
          <w:i/>
          <w:sz w:val="28"/>
          <w:szCs w:val="28"/>
          <w:lang w:val="uk-UA"/>
        </w:rPr>
        <w:t xml:space="preserve"> </w:t>
      </w:r>
      <w:r w:rsidRPr="00615352">
        <w:rPr>
          <w:i/>
          <w:sz w:val="28"/>
          <w:szCs w:val="28"/>
        </w:rPr>
        <w:t>інформацією, а також</w:t>
      </w:r>
      <w:r w:rsidR="001817A9">
        <w:rPr>
          <w:i/>
          <w:sz w:val="28"/>
          <w:szCs w:val="28"/>
          <w:lang w:val="uk-UA"/>
        </w:rPr>
        <w:t xml:space="preserve"> </w:t>
      </w:r>
      <w:r w:rsidRPr="00615352">
        <w:rPr>
          <w:i/>
          <w:sz w:val="28"/>
          <w:szCs w:val="28"/>
        </w:rPr>
        <w:t>вироблення</w:t>
      </w:r>
      <w:r w:rsidR="001817A9">
        <w:rPr>
          <w:i/>
          <w:sz w:val="28"/>
          <w:szCs w:val="28"/>
          <w:lang w:val="uk-UA"/>
        </w:rPr>
        <w:t xml:space="preserve"> </w:t>
      </w:r>
      <w:r w:rsidRPr="00615352">
        <w:rPr>
          <w:i/>
          <w:sz w:val="28"/>
          <w:szCs w:val="28"/>
        </w:rPr>
        <w:t>ефективної</w:t>
      </w:r>
      <w:r w:rsidR="001817A9">
        <w:rPr>
          <w:i/>
          <w:sz w:val="28"/>
          <w:szCs w:val="28"/>
          <w:lang w:val="uk-UA"/>
        </w:rPr>
        <w:t xml:space="preserve"> </w:t>
      </w:r>
      <w:r w:rsidRPr="00615352">
        <w:rPr>
          <w:i/>
          <w:sz w:val="28"/>
          <w:szCs w:val="28"/>
        </w:rPr>
        <w:t>стратегії</w:t>
      </w:r>
      <w:r w:rsidR="001817A9">
        <w:rPr>
          <w:i/>
          <w:sz w:val="28"/>
          <w:szCs w:val="28"/>
          <w:lang w:val="uk-UA"/>
        </w:rPr>
        <w:t xml:space="preserve"> </w:t>
      </w:r>
      <w:r w:rsidRPr="00615352">
        <w:rPr>
          <w:i/>
          <w:sz w:val="28"/>
          <w:szCs w:val="28"/>
        </w:rPr>
        <w:t>взаємодії, сприйняття й розуміння</w:t>
      </w:r>
      <w:r w:rsidR="001817A9">
        <w:rPr>
          <w:i/>
          <w:sz w:val="28"/>
          <w:szCs w:val="28"/>
          <w:lang w:val="uk-UA"/>
        </w:rPr>
        <w:t xml:space="preserve"> </w:t>
      </w:r>
      <w:r w:rsidRPr="00615352">
        <w:rPr>
          <w:i/>
          <w:sz w:val="28"/>
          <w:szCs w:val="28"/>
        </w:rPr>
        <w:t>іншої</w:t>
      </w:r>
      <w:r w:rsidR="001817A9">
        <w:rPr>
          <w:i/>
          <w:sz w:val="28"/>
          <w:szCs w:val="28"/>
          <w:lang w:val="uk-UA"/>
        </w:rPr>
        <w:t xml:space="preserve"> </w:t>
      </w:r>
      <w:r w:rsidRPr="00615352">
        <w:rPr>
          <w:i/>
          <w:sz w:val="28"/>
          <w:szCs w:val="28"/>
        </w:rPr>
        <w:t>людини.</w:t>
      </w:r>
    </w:p>
    <w:p w:rsidR="00992E15" w:rsidRPr="00615352" w:rsidRDefault="00992E15" w:rsidP="00992E15">
      <w:pPr>
        <w:ind w:firstLine="709"/>
        <w:jc w:val="both"/>
        <w:rPr>
          <w:sz w:val="28"/>
          <w:szCs w:val="28"/>
        </w:rPr>
      </w:pPr>
      <w:r w:rsidRPr="00615352">
        <w:rPr>
          <w:sz w:val="28"/>
          <w:szCs w:val="28"/>
        </w:rPr>
        <w:t>Спілкування як різновид</w:t>
      </w:r>
      <w:r w:rsidR="001817A9">
        <w:rPr>
          <w:sz w:val="28"/>
          <w:szCs w:val="28"/>
          <w:lang w:val="uk-UA"/>
        </w:rPr>
        <w:t xml:space="preserve"> </w:t>
      </w:r>
      <w:r w:rsidRPr="00615352">
        <w:rPr>
          <w:i/>
          <w:sz w:val="28"/>
          <w:szCs w:val="28"/>
        </w:rPr>
        <w:t>соціокультурної</w:t>
      </w:r>
      <w:r w:rsidR="001817A9">
        <w:rPr>
          <w:i/>
          <w:sz w:val="28"/>
          <w:szCs w:val="28"/>
          <w:lang w:val="uk-UA"/>
        </w:rPr>
        <w:t xml:space="preserve"> </w:t>
      </w:r>
      <w:r w:rsidRPr="00615352">
        <w:rPr>
          <w:i/>
          <w:sz w:val="28"/>
          <w:szCs w:val="28"/>
        </w:rPr>
        <w:t>діяльності</w:t>
      </w:r>
      <w:r w:rsidR="001817A9">
        <w:rPr>
          <w:i/>
          <w:sz w:val="28"/>
          <w:szCs w:val="28"/>
          <w:lang w:val="uk-UA"/>
        </w:rPr>
        <w:t xml:space="preserve"> </w:t>
      </w:r>
      <w:r w:rsidRPr="00615352">
        <w:rPr>
          <w:sz w:val="28"/>
          <w:szCs w:val="28"/>
        </w:rPr>
        <w:t>має три аспекти:</w:t>
      </w:r>
    </w:p>
    <w:p w:rsidR="00992E15" w:rsidRPr="00390704" w:rsidRDefault="00992E15" w:rsidP="007F3804">
      <w:pPr>
        <w:pStyle w:val="a4"/>
        <w:numPr>
          <w:ilvl w:val="0"/>
          <w:numId w:val="24"/>
        </w:numPr>
        <w:jc w:val="both"/>
        <w:rPr>
          <w:sz w:val="28"/>
          <w:szCs w:val="28"/>
        </w:rPr>
      </w:pPr>
      <w:r w:rsidRPr="00390704">
        <w:rPr>
          <w:i/>
          <w:sz w:val="28"/>
          <w:szCs w:val="28"/>
        </w:rPr>
        <w:t>інформаційний</w:t>
      </w:r>
      <w:r w:rsidRPr="00390704">
        <w:rPr>
          <w:sz w:val="28"/>
          <w:szCs w:val="28"/>
        </w:rPr>
        <w:t>: у процесі</w:t>
      </w:r>
      <w:r w:rsidR="00A213FA" w:rsidRPr="00390704">
        <w:rPr>
          <w:sz w:val="28"/>
          <w:szCs w:val="28"/>
          <w:lang w:val="uk-UA"/>
        </w:rPr>
        <w:t xml:space="preserve"> </w:t>
      </w:r>
      <w:r w:rsidRPr="00390704">
        <w:rPr>
          <w:sz w:val="28"/>
          <w:szCs w:val="28"/>
        </w:rPr>
        <w:t>спілкування</w:t>
      </w:r>
      <w:r w:rsidR="00A213FA" w:rsidRPr="00390704">
        <w:rPr>
          <w:sz w:val="28"/>
          <w:szCs w:val="28"/>
          <w:lang w:val="uk-UA"/>
        </w:rPr>
        <w:t xml:space="preserve"> </w:t>
      </w:r>
      <w:r w:rsidRPr="00390704">
        <w:rPr>
          <w:sz w:val="28"/>
          <w:szCs w:val="28"/>
        </w:rPr>
        <w:t>відбувається рух інформації</w:t>
      </w:r>
      <w:r w:rsidR="00A213FA" w:rsidRPr="00390704">
        <w:rPr>
          <w:sz w:val="28"/>
          <w:szCs w:val="28"/>
          <w:lang w:val="uk-UA"/>
        </w:rPr>
        <w:t xml:space="preserve"> </w:t>
      </w:r>
      <w:r w:rsidRPr="00390704">
        <w:rPr>
          <w:sz w:val="28"/>
          <w:szCs w:val="28"/>
        </w:rPr>
        <w:t>між</w:t>
      </w:r>
      <w:r w:rsidR="00A213FA" w:rsidRPr="00390704">
        <w:rPr>
          <w:sz w:val="28"/>
          <w:szCs w:val="28"/>
          <w:lang w:val="uk-UA"/>
        </w:rPr>
        <w:t xml:space="preserve"> </w:t>
      </w:r>
      <w:r w:rsidRPr="00390704">
        <w:rPr>
          <w:sz w:val="28"/>
          <w:szCs w:val="28"/>
        </w:rPr>
        <w:t>учасниками у вигляді</w:t>
      </w:r>
      <w:r w:rsidR="00A213FA" w:rsidRPr="00390704">
        <w:rPr>
          <w:sz w:val="28"/>
          <w:szCs w:val="28"/>
          <w:lang w:val="uk-UA"/>
        </w:rPr>
        <w:t xml:space="preserve"> </w:t>
      </w:r>
      <w:r w:rsidRPr="00390704">
        <w:rPr>
          <w:sz w:val="28"/>
          <w:szCs w:val="28"/>
        </w:rPr>
        <w:t>обміну</w:t>
      </w:r>
      <w:r w:rsidR="00A213FA" w:rsidRPr="00390704">
        <w:rPr>
          <w:sz w:val="28"/>
          <w:szCs w:val="28"/>
          <w:lang w:val="uk-UA"/>
        </w:rPr>
        <w:t xml:space="preserve"> </w:t>
      </w:r>
      <w:r w:rsidRPr="00390704">
        <w:rPr>
          <w:sz w:val="28"/>
          <w:szCs w:val="28"/>
        </w:rPr>
        <w:t>повідомленнями, уточнення, доповнення</w:t>
      </w:r>
      <w:r w:rsidR="00A213FA" w:rsidRPr="00390704">
        <w:rPr>
          <w:sz w:val="28"/>
          <w:szCs w:val="28"/>
          <w:lang w:val="uk-UA"/>
        </w:rPr>
        <w:t xml:space="preserve"> </w:t>
      </w:r>
      <w:r w:rsidRPr="00390704">
        <w:rPr>
          <w:sz w:val="28"/>
          <w:szCs w:val="28"/>
        </w:rPr>
        <w:t>знань, думок, висловлених</w:t>
      </w:r>
      <w:r w:rsidR="00A213FA" w:rsidRPr="00390704">
        <w:rPr>
          <w:sz w:val="28"/>
          <w:szCs w:val="28"/>
          <w:lang w:val="uk-UA"/>
        </w:rPr>
        <w:t xml:space="preserve"> </w:t>
      </w:r>
      <w:r w:rsidRPr="00390704">
        <w:rPr>
          <w:sz w:val="28"/>
          <w:szCs w:val="28"/>
        </w:rPr>
        <w:t xml:space="preserve">фактів; </w:t>
      </w:r>
    </w:p>
    <w:p w:rsidR="00992E15" w:rsidRPr="00390704" w:rsidRDefault="00992E15" w:rsidP="007F3804">
      <w:pPr>
        <w:pStyle w:val="a4"/>
        <w:numPr>
          <w:ilvl w:val="0"/>
          <w:numId w:val="24"/>
        </w:numPr>
        <w:jc w:val="both"/>
        <w:rPr>
          <w:sz w:val="28"/>
          <w:szCs w:val="28"/>
        </w:rPr>
      </w:pPr>
      <w:r w:rsidRPr="00390704">
        <w:rPr>
          <w:i/>
          <w:sz w:val="28"/>
          <w:szCs w:val="28"/>
        </w:rPr>
        <w:t>інтерактивний</w:t>
      </w:r>
      <w:r w:rsidRPr="00390704">
        <w:rPr>
          <w:sz w:val="28"/>
          <w:szCs w:val="28"/>
        </w:rPr>
        <w:t>: у ході</w:t>
      </w:r>
      <w:r w:rsidR="00A213FA" w:rsidRPr="00390704">
        <w:rPr>
          <w:sz w:val="28"/>
          <w:szCs w:val="28"/>
          <w:lang w:val="uk-UA"/>
        </w:rPr>
        <w:t xml:space="preserve"> </w:t>
      </w:r>
      <w:r w:rsidRPr="00390704">
        <w:rPr>
          <w:sz w:val="28"/>
          <w:szCs w:val="28"/>
        </w:rPr>
        <w:t>спілкування</w:t>
      </w:r>
      <w:r w:rsidR="00A213FA" w:rsidRPr="00390704">
        <w:rPr>
          <w:sz w:val="28"/>
          <w:szCs w:val="28"/>
          <w:lang w:val="uk-UA"/>
        </w:rPr>
        <w:t xml:space="preserve"> </w:t>
      </w:r>
      <w:r w:rsidRPr="00390704">
        <w:rPr>
          <w:sz w:val="28"/>
          <w:szCs w:val="28"/>
        </w:rPr>
        <w:t>налагоджується</w:t>
      </w:r>
      <w:r w:rsidR="00A213FA" w:rsidRPr="00390704">
        <w:rPr>
          <w:sz w:val="28"/>
          <w:szCs w:val="28"/>
          <w:lang w:val="uk-UA"/>
        </w:rPr>
        <w:t xml:space="preserve"> </w:t>
      </w:r>
      <w:r w:rsidRPr="00390704">
        <w:rPr>
          <w:sz w:val="28"/>
          <w:szCs w:val="28"/>
        </w:rPr>
        <w:t>спільна</w:t>
      </w:r>
      <w:r w:rsidR="00A213FA" w:rsidRPr="00390704">
        <w:rPr>
          <w:sz w:val="28"/>
          <w:szCs w:val="28"/>
          <w:lang w:val="uk-UA"/>
        </w:rPr>
        <w:t xml:space="preserve"> </w:t>
      </w:r>
      <w:r w:rsidRPr="00390704">
        <w:rPr>
          <w:sz w:val="28"/>
          <w:szCs w:val="28"/>
        </w:rPr>
        <w:t>діяльність</w:t>
      </w:r>
      <w:r w:rsidR="00A213FA" w:rsidRPr="00390704">
        <w:rPr>
          <w:sz w:val="28"/>
          <w:szCs w:val="28"/>
          <w:lang w:val="uk-UA"/>
        </w:rPr>
        <w:t xml:space="preserve"> </w:t>
      </w:r>
      <w:r w:rsidRPr="00390704">
        <w:rPr>
          <w:sz w:val="28"/>
          <w:szCs w:val="28"/>
        </w:rPr>
        <w:t>мовців у вигляді</w:t>
      </w:r>
      <w:r w:rsidR="00A213FA" w:rsidRPr="00390704">
        <w:rPr>
          <w:sz w:val="28"/>
          <w:szCs w:val="28"/>
          <w:lang w:val="uk-UA"/>
        </w:rPr>
        <w:t xml:space="preserve"> </w:t>
      </w:r>
      <w:r w:rsidRPr="00390704">
        <w:rPr>
          <w:sz w:val="28"/>
          <w:szCs w:val="28"/>
        </w:rPr>
        <w:t>обміну</w:t>
      </w:r>
      <w:r w:rsidR="00A213FA" w:rsidRPr="00390704">
        <w:rPr>
          <w:sz w:val="28"/>
          <w:szCs w:val="28"/>
          <w:lang w:val="uk-UA"/>
        </w:rPr>
        <w:t xml:space="preserve"> </w:t>
      </w:r>
      <w:r w:rsidRPr="00390704">
        <w:rPr>
          <w:sz w:val="28"/>
          <w:szCs w:val="28"/>
        </w:rPr>
        <w:t xml:space="preserve">діями і поведінкою; </w:t>
      </w:r>
    </w:p>
    <w:p w:rsidR="00992E15" w:rsidRPr="00390704" w:rsidRDefault="00992E15" w:rsidP="007F3804">
      <w:pPr>
        <w:pStyle w:val="a4"/>
        <w:numPr>
          <w:ilvl w:val="0"/>
          <w:numId w:val="24"/>
        </w:numPr>
        <w:jc w:val="both"/>
        <w:rPr>
          <w:sz w:val="28"/>
          <w:szCs w:val="28"/>
        </w:rPr>
      </w:pPr>
      <w:r w:rsidRPr="00390704">
        <w:rPr>
          <w:i/>
          <w:sz w:val="28"/>
          <w:szCs w:val="28"/>
        </w:rPr>
        <w:t>перцептивний</w:t>
      </w:r>
      <w:r w:rsidRPr="00390704">
        <w:rPr>
          <w:sz w:val="28"/>
          <w:szCs w:val="28"/>
        </w:rPr>
        <w:t>: під час спілкування люди сприймають, оцінюють, пізнають та розуміютьодне одного.</w:t>
      </w:r>
    </w:p>
    <w:p w:rsidR="00992E15" w:rsidRPr="00615352" w:rsidRDefault="00992E15" w:rsidP="00992E15">
      <w:pPr>
        <w:ind w:firstLine="709"/>
        <w:jc w:val="both"/>
        <w:rPr>
          <w:sz w:val="28"/>
          <w:szCs w:val="28"/>
        </w:rPr>
      </w:pPr>
      <w:r w:rsidRPr="00615352">
        <w:rPr>
          <w:sz w:val="28"/>
          <w:szCs w:val="28"/>
        </w:rPr>
        <w:t>Спілкування</w:t>
      </w:r>
      <w:r w:rsidR="00A213FA">
        <w:rPr>
          <w:sz w:val="28"/>
          <w:szCs w:val="28"/>
          <w:lang w:val="uk-UA"/>
        </w:rPr>
        <w:t xml:space="preserve"> </w:t>
      </w:r>
      <w:r w:rsidRPr="00615352">
        <w:rPr>
          <w:sz w:val="28"/>
          <w:szCs w:val="28"/>
        </w:rPr>
        <w:t>відбувається за конкретних</w:t>
      </w:r>
      <w:r w:rsidR="00A213FA">
        <w:rPr>
          <w:sz w:val="28"/>
          <w:szCs w:val="28"/>
          <w:lang w:val="uk-UA"/>
        </w:rPr>
        <w:t xml:space="preserve"> </w:t>
      </w:r>
      <w:r w:rsidRPr="00615352">
        <w:rPr>
          <w:sz w:val="28"/>
          <w:szCs w:val="28"/>
        </w:rPr>
        <w:t>обставин, тобто в певній</w:t>
      </w:r>
      <w:r w:rsidR="00A213FA">
        <w:rPr>
          <w:sz w:val="28"/>
          <w:szCs w:val="28"/>
          <w:lang w:val="uk-UA"/>
        </w:rPr>
        <w:t xml:space="preserve"> </w:t>
      </w:r>
      <w:r w:rsidRPr="00615352">
        <w:rPr>
          <w:i/>
          <w:sz w:val="28"/>
          <w:szCs w:val="28"/>
        </w:rPr>
        <w:t>комунікативній</w:t>
      </w:r>
      <w:r w:rsidR="00A213FA">
        <w:rPr>
          <w:i/>
          <w:sz w:val="28"/>
          <w:szCs w:val="28"/>
          <w:lang w:val="uk-UA"/>
        </w:rPr>
        <w:t xml:space="preserve"> </w:t>
      </w:r>
      <w:r w:rsidRPr="00615352">
        <w:rPr>
          <w:i/>
          <w:sz w:val="28"/>
          <w:szCs w:val="28"/>
        </w:rPr>
        <w:t>ситуації</w:t>
      </w:r>
      <w:r w:rsidRPr="00615352">
        <w:rPr>
          <w:sz w:val="28"/>
          <w:szCs w:val="28"/>
        </w:rPr>
        <w:t>.</w:t>
      </w:r>
    </w:p>
    <w:p w:rsidR="00992E15" w:rsidRPr="00615352" w:rsidRDefault="00992E15" w:rsidP="00992E15">
      <w:pPr>
        <w:ind w:firstLine="709"/>
        <w:jc w:val="both"/>
        <w:rPr>
          <w:i/>
          <w:sz w:val="28"/>
          <w:szCs w:val="28"/>
        </w:rPr>
      </w:pPr>
      <w:r w:rsidRPr="00615352">
        <w:rPr>
          <w:b/>
          <w:i/>
          <w:sz w:val="28"/>
          <w:szCs w:val="28"/>
        </w:rPr>
        <w:t>Комунікативна</w:t>
      </w:r>
      <w:r w:rsidR="00A213FA">
        <w:rPr>
          <w:b/>
          <w:i/>
          <w:sz w:val="28"/>
          <w:szCs w:val="28"/>
          <w:lang w:val="uk-UA"/>
        </w:rPr>
        <w:t xml:space="preserve"> </w:t>
      </w:r>
      <w:r w:rsidRPr="00615352">
        <w:rPr>
          <w:b/>
          <w:i/>
          <w:sz w:val="28"/>
          <w:szCs w:val="28"/>
        </w:rPr>
        <w:t>ситуація</w:t>
      </w:r>
      <w:r w:rsidRPr="00615352">
        <w:rPr>
          <w:sz w:val="28"/>
          <w:szCs w:val="28"/>
        </w:rPr>
        <w:t xml:space="preserve"> – </w:t>
      </w:r>
      <w:r w:rsidRPr="00615352">
        <w:rPr>
          <w:i/>
          <w:sz w:val="28"/>
          <w:szCs w:val="28"/>
        </w:rPr>
        <w:t>це</w:t>
      </w:r>
      <w:r w:rsidR="00A213FA">
        <w:rPr>
          <w:i/>
          <w:sz w:val="28"/>
          <w:szCs w:val="28"/>
          <w:lang w:val="uk-UA"/>
        </w:rPr>
        <w:t xml:space="preserve"> </w:t>
      </w:r>
      <w:r w:rsidRPr="00615352">
        <w:rPr>
          <w:i/>
          <w:sz w:val="28"/>
          <w:szCs w:val="28"/>
        </w:rPr>
        <w:t>складний комплекс зовнішніх умов спілкування та внутрішніх</w:t>
      </w:r>
      <w:r w:rsidR="00A213FA">
        <w:rPr>
          <w:i/>
          <w:sz w:val="28"/>
          <w:szCs w:val="28"/>
          <w:lang w:val="uk-UA"/>
        </w:rPr>
        <w:t xml:space="preserve"> </w:t>
      </w:r>
      <w:r w:rsidRPr="00615352">
        <w:rPr>
          <w:i/>
          <w:sz w:val="28"/>
          <w:szCs w:val="28"/>
        </w:rPr>
        <w:t>станів</w:t>
      </w:r>
      <w:r w:rsidR="00A213FA">
        <w:rPr>
          <w:i/>
          <w:sz w:val="28"/>
          <w:szCs w:val="28"/>
          <w:lang w:val="uk-UA"/>
        </w:rPr>
        <w:t xml:space="preserve"> </w:t>
      </w:r>
      <w:r w:rsidRPr="00615352">
        <w:rPr>
          <w:i/>
          <w:sz w:val="28"/>
          <w:szCs w:val="28"/>
        </w:rPr>
        <w:t>мовців, що</w:t>
      </w:r>
      <w:r w:rsidR="00A213FA">
        <w:rPr>
          <w:i/>
          <w:sz w:val="28"/>
          <w:szCs w:val="28"/>
          <w:lang w:val="uk-UA"/>
        </w:rPr>
        <w:t xml:space="preserve"> </w:t>
      </w:r>
      <w:r w:rsidRPr="00615352">
        <w:rPr>
          <w:i/>
          <w:sz w:val="28"/>
          <w:szCs w:val="28"/>
        </w:rPr>
        <w:t>реалізуються в їхній</w:t>
      </w:r>
      <w:r w:rsidR="00A213FA">
        <w:rPr>
          <w:i/>
          <w:sz w:val="28"/>
          <w:szCs w:val="28"/>
          <w:lang w:val="uk-UA"/>
        </w:rPr>
        <w:t xml:space="preserve"> </w:t>
      </w:r>
      <w:r w:rsidRPr="00615352">
        <w:rPr>
          <w:i/>
          <w:sz w:val="28"/>
          <w:szCs w:val="28"/>
        </w:rPr>
        <w:t>мовленнєвій</w:t>
      </w:r>
      <w:r w:rsidR="00A213FA">
        <w:rPr>
          <w:i/>
          <w:sz w:val="28"/>
          <w:szCs w:val="28"/>
          <w:lang w:val="uk-UA"/>
        </w:rPr>
        <w:t xml:space="preserve"> </w:t>
      </w:r>
      <w:r w:rsidRPr="00615352">
        <w:rPr>
          <w:i/>
          <w:sz w:val="28"/>
          <w:szCs w:val="28"/>
        </w:rPr>
        <w:t>поведінці.</w:t>
      </w:r>
    </w:p>
    <w:p w:rsidR="00992E15" w:rsidRPr="00615352" w:rsidRDefault="00992E15" w:rsidP="00992E15">
      <w:pPr>
        <w:ind w:firstLine="709"/>
        <w:jc w:val="both"/>
        <w:rPr>
          <w:sz w:val="28"/>
          <w:szCs w:val="28"/>
        </w:rPr>
      </w:pPr>
      <w:r w:rsidRPr="00615352">
        <w:rPr>
          <w:sz w:val="28"/>
          <w:szCs w:val="28"/>
        </w:rPr>
        <w:t>Головні</w:t>
      </w:r>
      <w:r w:rsidR="00A213FA">
        <w:rPr>
          <w:sz w:val="28"/>
          <w:szCs w:val="28"/>
          <w:lang w:val="uk-UA"/>
        </w:rPr>
        <w:t xml:space="preserve"> </w:t>
      </w:r>
      <w:r w:rsidRPr="00615352">
        <w:rPr>
          <w:sz w:val="28"/>
          <w:szCs w:val="28"/>
        </w:rPr>
        <w:t>компоненти</w:t>
      </w:r>
      <w:r w:rsidR="00A213FA">
        <w:rPr>
          <w:sz w:val="28"/>
          <w:szCs w:val="28"/>
          <w:lang w:val="uk-UA"/>
        </w:rPr>
        <w:t xml:space="preserve"> </w:t>
      </w:r>
      <w:r w:rsidRPr="00615352">
        <w:rPr>
          <w:sz w:val="28"/>
          <w:szCs w:val="28"/>
        </w:rPr>
        <w:t>комунікативної</w:t>
      </w:r>
      <w:r w:rsidR="00A213FA">
        <w:rPr>
          <w:sz w:val="28"/>
          <w:szCs w:val="28"/>
          <w:lang w:val="uk-UA"/>
        </w:rPr>
        <w:t xml:space="preserve"> </w:t>
      </w:r>
      <w:r w:rsidRPr="00615352">
        <w:rPr>
          <w:sz w:val="28"/>
          <w:szCs w:val="28"/>
        </w:rPr>
        <w:t>ситуації</w:t>
      </w:r>
      <w:r w:rsidR="00A213FA">
        <w:rPr>
          <w:sz w:val="28"/>
          <w:szCs w:val="28"/>
          <w:lang w:val="uk-UA"/>
        </w:rPr>
        <w:t xml:space="preserve"> </w:t>
      </w:r>
      <w:r w:rsidRPr="00615352">
        <w:rPr>
          <w:sz w:val="28"/>
          <w:szCs w:val="28"/>
        </w:rPr>
        <w:t xml:space="preserve">такі: </w:t>
      </w:r>
      <w:r w:rsidRPr="00615352">
        <w:rPr>
          <w:i/>
          <w:sz w:val="28"/>
          <w:szCs w:val="28"/>
        </w:rPr>
        <w:t>комуніканти</w:t>
      </w:r>
      <w:r w:rsidRPr="00615352">
        <w:rPr>
          <w:sz w:val="28"/>
          <w:szCs w:val="28"/>
        </w:rPr>
        <w:t xml:space="preserve"> (</w:t>
      </w:r>
      <w:r w:rsidRPr="00615352">
        <w:rPr>
          <w:i/>
          <w:sz w:val="28"/>
          <w:szCs w:val="28"/>
          <w:lang w:eastAsia="uk-UA"/>
        </w:rPr>
        <w:t>адресант, адресат), повідомлення, канал комунікації, інформаційний шум, фільтри, зворотний</w:t>
      </w:r>
      <w:r w:rsidR="00A213FA">
        <w:rPr>
          <w:i/>
          <w:sz w:val="28"/>
          <w:szCs w:val="28"/>
          <w:lang w:val="uk-UA" w:eastAsia="uk-UA"/>
        </w:rPr>
        <w:t xml:space="preserve"> </w:t>
      </w:r>
      <w:r w:rsidRPr="00615352">
        <w:rPr>
          <w:i/>
          <w:sz w:val="28"/>
          <w:szCs w:val="28"/>
          <w:lang w:eastAsia="uk-UA"/>
        </w:rPr>
        <w:t xml:space="preserve">зв’язок, контекст </w:t>
      </w:r>
      <w:r w:rsidRPr="00615352">
        <w:rPr>
          <w:sz w:val="28"/>
          <w:szCs w:val="28"/>
          <w:lang w:eastAsia="uk-UA"/>
        </w:rPr>
        <w:t>і</w:t>
      </w:r>
      <w:r w:rsidR="00A213FA">
        <w:rPr>
          <w:sz w:val="28"/>
          <w:szCs w:val="28"/>
          <w:lang w:val="uk-UA" w:eastAsia="uk-UA"/>
        </w:rPr>
        <w:t xml:space="preserve"> </w:t>
      </w:r>
      <w:r w:rsidRPr="00615352">
        <w:rPr>
          <w:i/>
          <w:sz w:val="28"/>
          <w:szCs w:val="28"/>
          <w:lang w:eastAsia="uk-UA"/>
        </w:rPr>
        <w:t>ситуація.</w:t>
      </w:r>
    </w:p>
    <w:p w:rsidR="00992E15" w:rsidRPr="00615352" w:rsidRDefault="00992E15" w:rsidP="00390704">
      <w:pPr>
        <w:spacing w:before="100" w:beforeAutospacing="1"/>
        <w:jc w:val="center"/>
        <w:rPr>
          <w:i/>
          <w:sz w:val="28"/>
          <w:szCs w:val="28"/>
        </w:rPr>
      </w:pPr>
      <w:r w:rsidRPr="00615352">
        <w:rPr>
          <w:i/>
          <w:sz w:val="28"/>
          <w:szCs w:val="28"/>
        </w:rPr>
        <w:t>Головні</w:t>
      </w:r>
      <w:r w:rsidR="00A213FA">
        <w:rPr>
          <w:i/>
          <w:sz w:val="28"/>
          <w:szCs w:val="28"/>
          <w:lang w:val="uk-UA"/>
        </w:rPr>
        <w:t xml:space="preserve"> </w:t>
      </w:r>
      <w:r w:rsidRPr="00615352">
        <w:rPr>
          <w:i/>
          <w:sz w:val="28"/>
          <w:szCs w:val="28"/>
        </w:rPr>
        <w:t>компоненти</w:t>
      </w:r>
      <w:r w:rsidR="00A213FA">
        <w:rPr>
          <w:i/>
          <w:sz w:val="28"/>
          <w:szCs w:val="28"/>
          <w:lang w:val="uk-UA"/>
        </w:rPr>
        <w:t xml:space="preserve"> </w:t>
      </w:r>
      <w:r w:rsidRPr="00615352">
        <w:rPr>
          <w:i/>
          <w:sz w:val="28"/>
          <w:szCs w:val="28"/>
        </w:rPr>
        <w:t>комунікативної</w:t>
      </w:r>
      <w:r w:rsidR="00A213FA">
        <w:rPr>
          <w:i/>
          <w:sz w:val="28"/>
          <w:szCs w:val="28"/>
          <w:lang w:val="uk-UA"/>
        </w:rPr>
        <w:t xml:space="preserve"> </w:t>
      </w:r>
      <w:r w:rsidRPr="00615352">
        <w:rPr>
          <w:i/>
          <w:sz w:val="28"/>
          <w:szCs w:val="28"/>
        </w:rPr>
        <w:t>ситуації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1"/>
        <w:gridCol w:w="7544"/>
      </w:tblGrid>
      <w:tr w:rsidR="00992E15" w:rsidRPr="00615352" w:rsidTr="00390704">
        <w:tc>
          <w:tcPr>
            <w:tcW w:w="2290" w:type="dxa"/>
            <w:shd w:val="clear" w:color="auto" w:fill="auto"/>
          </w:tcPr>
          <w:p w:rsidR="00992E15" w:rsidRPr="00615352" w:rsidRDefault="00992E15" w:rsidP="007A58D1">
            <w:pPr>
              <w:ind w:right="-57"/>
              <w:rPr>
                <w:i/>
                <w:sz w:val="28"/>
                <w:szCs w:val="28"/>
              </w:rPr>
            </w:pPr>
            <w:r w:rsidRPr="00615352">
              <w:rPr>
                <w:i/>
                <w:sz w:val="28"/>
                <w:szCs w:val="28"/>
              </w:rPr>
              <w:t>адресант</w:t>
            </w:r>
          </w:p>
        </w:tc>
        <w:tc>
          <w:tcPr>
            <w:tcW w:w="7564" w:type="dxa"/>
            <w:shd w:val="clear" w:color="auto" w:fill="auto"/>
          </w:tcPr>
          <w:p w:rsidR="00992E15" w:rsidRPr="00390704" w:rsidRDefault="00992E15" w:rsidP="007A58D1">
            <w:pPr>
              <w:ind w:right="-57"/>
              <w:jc w:val="both"/>
              <w:rPr>
                <w:sz w:val="28"/>
                <w:szCs w:val="28"/>
                <w:lang w:eastAsia="uk-UA"/>
              </w:rPr>
            </w:pPr>
            <w:r w:rsidRPr="00615352">
              <w:rPr>
                <w:sz w:val="28"/>
                <w:szCs w:val="28"/>
                <w:lang w:eastAsia="uk-UA"/>
              </w:rPr>
              <w:t>комунікант, який</w:t>
            </w:r>
            <w:r w:rsidR="00A213FA">
              <w:rPr>
                <w:sz w:val="28"/>
                <w:szCs w:val="28"/>
                <w:lang w:val="uk-UA" w:eastAsia="uk-UA"/>
              </w:rPr>
              <w:t xml:space="preserve"> </w:t>
            </w:r>
            <w:r w:rsidRPr="00615352">
              <w:rPr>
                <w:sz w:val="28"/>
                <w:szCs w:val="28"/>
                <w:lang w:eastAsia="uk-UA"/>
              </w:rPr>
              <w:t>створює і подає</w:t>
            </w:r>
            <w:r w:rsidR="00A213FA">
              <w:rPr>
                <w:sz w:val="28"/>
                <w:szCs w:val="28"/>
                <w:lang w:val="uk-UA" w:eastAsia="uk-UA"/>
              </w:rPr>
              <w:t xml:space="preserve"> </w:t>
            </w:r>
            <w:r w:rsidRPr="00615352">
              <w:rPr>
                <w:sz w:val="28"/>
                <w:szCs w:val="28"/>
                <w:lang w:eastAsia="uk-UA"/>
              </w:rPr>
              <w:t>повідомлення; може бути індивідуальним (одна людина) і колективним (група людей); джерело</w:t>
            </w:r>
            <w:r w:rsidR="00A213FA">
              <w:rPr>
                <w:sz w:val="28"/>
                <w:szCs w:val="28"/>
                <w:lang w:val="uk-UA" w:eastAsia="uk-UA"/>
              </w:rPr>
              <w:t xml:space="preserve"> </w:t>
            </w:r>
            <w:r w:rsidRPr="00615352">
              <w:rPr>
                <w:sz w:val="28"/>
                <w:szCs w:val="28"/>
                <w:lang w:eastAsia="uk-UA"/>
              </w:rPr>
              <w:t>повідомлення; спирається на існуючі в конкретному суспільстві</w:t>
            </w:r>
            <w:r w:rsidR="00A213FA">
              <w:rPr>
                <w:sz w:val="28"/>
                <w:szCs w:val="28"/>
                <w:lang w:val="uk-UA" w:eastAsia="uk-UA"/>
              </w:rPr>
              <w:t xml:space="preserve"> </w:t>
            </w:r>
            <w:r w:rsidRPr="00615352">
              <w:rPr>
                <w:sz w:val="28"/>
                <w:szCs w:val="28"/>
                <w:lang w:eastAsia="uk-UA"/>
              </w:rPr>
              <w:t>стратегії</w:t>
            </w:r>
            <w:r w:rsidR="00A213FA">
              <w:rPr>
                <w:sz w:val="28"/>
                <w:szCs w:val="28"/>
                <w:lang w:val="uk-UA" w:eastAsia="uk-UA"/>
              </w:rPr>
              <w:t xml:space="preserve"> </w:t>
            </w:r>
            <w:r w:rsidRPr="00615352">
              <w:rPr>
                <w:sz w:val="28"/>
                <w:szCs w:val="28"/>
                <w:lang w:eastAsia="uk-UA"/>
              </w:rPr>
              <w:t>презентації</w:t>
            </w:r>
            <w:r w:rsidR="00A213FA">
              <w:rPr>
                <w:sz w:val="28"/>
                <w:szCs w:val="28"/>
                <w:lang w:val="uk-UA" w:eastAsia="uk-UA"/>
              </w:rPr>
              <w:t xml:space="preserve"> </w:t>
            </w:r>
            <w:r w:rsidRPr="00615352">
              <w:rPr>
                <w:sz w:val="28"/>
                <w:szCs w:val="28"/>
                <w:lang w:eastAsia="uk-UA"/>
              </w:rPr>
              <w:t>інформації; може</w:t>
            </w:r>
            <w:r w:rsidR="00A213FA">
              <w:rPr>
                <w:sz w:val="28"/>
                <w:szCs w:val="28"/>
                <w:lang w:val="uk-UA" w:eastAsia="uk-UA"/>
              </w:rPr>
              <w:t xml:space="preserve"> </w:t>
            </w:r>
            <w:r w:rsidRPr="00615352">
              <w:rPr>
                <w:sz w:val="28"/>
                <w:szCs w:val="28"/>
                <w:lang w:eastAsia="uk-UA"/>
              </w:rPr>
              <w:lastRenderedPageBreak/>
              <w:t>реалізувати</w:t>
            </w:r>
            <w:r w:rsidR="00A213FA">
              <w:rPr>
                <w:sz w:val="28"/>
                <w:szCs w:val="28"/>
                <w:lang w:val="uk-UA" w:eastAsia="uk-UA"/>
              </w:rPr>
              <w:t xml:space="preserve"> </w:t>
            </w:r>
            <w:r w:rsidRPr="00615352">
              <w:rPr>
                <w:sz w:val="28"/>
                <w:szCs w:val="28"/>
                <w:lang w:eastAsia="uk-UA"/>
              </w:rPr>
              <w:t>свої</w:t>
            </w:r>
            <w:r w:rsidR="00A213FA">
              <w:rPr>
                <w:sz w:val="28"/>
                <w:szCs w:val="28"/>
                <w:lang w:val="uk-UA" w:eastAsia="uk-UA"/>
              </w:rPr>
              <w:t xml:space="preserve"> </w:t>
            </w:r>
            <w:r w:rsidRPr="00615352">
              <w:rPr>
                <w:sz w:val="28"/>
                <w:szCs w:val="28"/>
                <w:lang w:eastAsia="uk-UA"/>
              </w:rPr>
              <w:t>інтенції у формі</w:t>
            </w:r>
            <w:r w:rsidR="00A213FA">
              <w:rPr>
                <w:sz w:val="28"/>
                <w:szCs w:val="28"/>
                <w:lang w:val="uk-UA" w:eastAsia="uk-UA"/>
              </w:rPr>
              <w:t xml:space="preserve"> </w:t>
            </w:r>
            <w:r w:rsidRPr="00615352">
              <w:rPr>
                <w:sz w:val="28"/>
                <w:szCs w:val="28"/>
                <w:lang w:eastAsia="uk-UA"/>
              </w:rPr>
              <w:t>усного</w:t>
            </w:r>
            <w:r w:rsidR="00A213FA">
              <w:rPr>
                <w:sz w:val="28"/>
                <w:szCs w:val="28"/>
                <w:lang w:val="uk-UA" w:eastAsia="uk-UA"/>
              </w:rPr>
              <w:t xml:space="preserve"> </w:t>
            </w:r>
            <w:r w:rsidRPr="00615352">
              <w:rPr>
                <w:sz w:val="28"/>
                <w:szCs w:val="28"/>
                <w:lang w:eastAsia="uk-UA"/>
              </w:rPr>
              <w:t>повідомлення, листа, скарги, роману, урочистих</w:t>
            </w:r>
            <w:r w:rsidR="00A213FA">
              <w:rPr>
                <w:sz w:val="28"/>
                <w:szCs w:val="28"/>
                <w:lang w:val="uk-UA" w:eastAsia="uk-UA"/>
              </w:rPr>
              <w:t xml:space="preserve"> </w:t>
            </w:r>
            <w:r w:rsidRPr="00615352">
              <w:rPr>
                <w:sz w:val="28"/>
                <w:szCs w:val="28"/>
                <w:lang w:eastAsia="uk-UA"/>
              </w:rPr>
              <w:t>зборів</w:t>
            </w:r>
            <w:r w:rsidR="00A213FA">
              <w:rPr>
                <w:sz w:val="28"/>
                <w:szCs w:val="28"/>
                <w:lang w:val="uk-UA" w:eastAsia="uk-UA"/>
              </w:rPr>
              <w:t xml:space="preserve"> </w:t>
            </w:r>
            <w:r w:rsidRPr="00615352">
              <w:rPr>
                <w:sz w:val="28"/>
                <w:szCs w:val="28"/>
                <w:lang w:eastAsia="uk-UA"/>
              </w:rPr>
              <w:t>тощо; кодує</w:t>
            </w:r>
            <w:r w:rsidR="00A213FA">
              <w:rPr>
                <w:sz w:val="28"/>
                <w:szCs w:val="28"/>
                <w:lang w:val="uk-UA" w:eastAsia="uk-UA"/>
              </w:rPr>
              <w:t xml:space="preserve"> </w:t>
            </w:r>
            <w:r w:rsidRPr="00615352">
              <w:rPr>
                <w:sz w:val="28"/>
                <w:szCs w:val="28"/>
                <w:lang w:eastAsia="uk-UA"/>
              </w:rPr>
              <w:t>свої</w:t>
            </w:r>
            <w:r w:rsidR="00A213FA">
              <w:rPr>
                <w:sz w:val="28"/>
                <w:szCs w:val="28"/>
                <w:lang w:val="uk-UA" w:eastAsia="uk-UA"/>
              </w:rPr>
              <w:t xml:space="preserve"> </w:t>
            </w:r>
            <w:r w:rsidRPr="00615352">
              <w:rPr>
                <w:sz w:val="28"/>
                <w:szCs w:val="28"/>
                <w:lang w:eastAsia="uk-UA"/>
              </w:rPr>
              <w:t>повідомлення і подає</w:t>
            </w:r>
            <w:r w:rsidR="00A213FA">
              <w:rPr>
                <w:sz w:val="28"/>
                <w:szCs w:val="28"/>
                <w:lang w:val="uk-UA" w:eastAsia="uk-UA"/>
              </w:rPr>
              <w:t xml:space="preserve"> </w:t>
            </w:r>
            <w:r w:rsidRPr="00615352">
              <w:rPr>
                <w:sz w:val="28"/>
                <w:szCs w:val="28"/>
                <w:lang w:eastAsia="uk-UA"/>
              </w:rPr>
              <w:t>їх у відповідних формах, доступних для адресата (слухача, читача, аудиторії); інколи у значенні «адресант» уживається</w:t>
            </w:r>
            <w:r w:rsidR="00A213FA">
              <w:rPr>
                <w:sz w:val="28"/>
                <w:szCs w:val="28"/>
                <w:lang w:val="uk-UA" w:eastAsia="uk-UA"/>
              </w:rPr>
              <w:t xml:space="preserve"> </w:t>
            </w:r>
            <w:r w:rsidRPr="00615352">
              <w:rPr>
                <w:sz w:val="28"/>
                <w:szCs w:val="28"/>
                <w:lang w:eastAsia="uk-UA"/>
              </w:rPr>
              <w:t>термін  «відправник» (останній</w:t>
            </w:r>
            <w:r w:rsidR="00A213FA">
              <w:rPr>
                <w:sz w:val="28"/>
                <w:szCs w:val="28"/>
                <w:lang w:val="uk-UA" w:eastAsia="uk-UA"/>
              </w:rPr>
              <w:t xml:space="preserve"> </w:t>
            </w:r>
            <w:r w:rsidRPr="00615352">
              <w:rPr>
                <w:sz w:val="28"/>
                <w:szCs w:val="28"/>
                <w:lang w:eastAsia="uk-UA"/>
              </w:rPr>
              <w:t>може бути нетотожним</w:t>
            </w:r>
            <w:r w:rsidR="00A213FA">
              <w:rPr>
                <w:sz w:val="28"/>
                <w:szCs w:val="28"/>
                <w:lang w:val="uk-UA" w:eastAsia="uk-UA"/>
              </w:rPr>
              <w:t xml:space="preserve"> </w:t>
            </w:r>
            <w:r w:rsidRPr="00615352">
              <w:rPr>
                <w:sz w:val="28"/>
                <w:szCs w:val="28"/>
                <w:lang w:eastAsia="uk-UA"/>
              </w:rPr>
              <w:t>адресантові – у разі, якщо</w:t>
            </w:r>
            <w:r w:rsidR="00A213FA">
              <w:rPr>
                <w:sz w:val="28"/>
                <w:szCs w:val="28"/>
                <w:lang w:val="uk-UA" w:eastAsia="uk-UA"/>
              </w:rPr>
              <w:t xml:space="preserve"> </w:t>
            </w:r>
            <w:r w:rsidRPr="00615352">
              <w:rPr>
                <w:sz w:val="28"/>
                <w:szCs w:val="28"/>
                <w:lang w:eastAsia="uk-UA"/>
              </w:rPr>
              <w:t>виступає не автором повідомлення, а лише</w:t>
            </w:r>
            <w:r w:rsidR="00A213FA">
              <w:rPr>
                <w:sz w:val="28"/>
                <w:szCs w:val="28"/>
                <w:lang w:val="uk-UA" w:eastAsia="uk-UA"/>
              </w:rPr>
              <w:t xml:space="preserve"> </w:t>
            </w:r>
            <w:r w:rsidRPr="00615352">
              <w:rPr>
                <w:sz w:val="28"/>
                <w:szCs w:val="28"/>
                <w:lang w:eastAsia="uk-UA"/>
              </w:rPr>
              <w:t>відповідальним за його</w:t>
            </w:r>
            <w:r w:rsidR="00A213FA">
              <w:rPr>
                <w:sz w:val="28"/>
                <w:szCs w:val="28"/>
                <w:lang w:val="uk-UA" w:eastAsia="uk-UA"/>
              </w:rPr>
              <w:t xml:space="preserve"> </w:t>
            </w:r>
            <w:r w:rsidRPr="00615352">
              <w:rPr>
                <w:sz w:val="28"/>
                <w:szCs w:val="28"/>
                <w:lang w:eastAsia="uk-UA"/>
              </w:rPr>
              <w:t>передавання);</w:t>
            </w:r>
          </w:p>
        </w:tc>
      </w:tr>
      <w:tr w:rsidR="00992E15" w:rsidRPr="00615352" w:rsidTr="00390704">
        <w:tc>
          <w:tcPr>
            <w:tcW w:w="2290" w:type="dxa"/>
            <w:shd w:val="clear" w:color="auto" w:fill="auto"/>
          </w:tcPr>
          <w:p w:rsidR="00992E15" w:rsidRPr="00615352" w:rsidRDefault="00992E15" w:rsidP="007A58D1">
            <w:pPr>
              <w:ind w:right="-57"/>
              <w:rPr>
                <w:i/>
                <w:sz w:val="28"/>
                <w:szCs w:val="28"/>
              </w:rPr>
            </w:pPr>
            <w:r w:rsidRPr="00615352">
              <w:rPr>
                <w:i/>
                <w:sz w:val="28"/>
                <w:szCs w:val="28"/>
              </w:rPr>
              <w:lastRenderedPageBreak/>
              <w:t>адресат</w:t>
            </w:r>
          </w:p>
        </w:tc>
        <w:tc>
          <w:tcPr>
            <w:tcW w:w="7564" w:type="dxa"/>
            <w:shd w:val="clear" w:color="auto" w:fill="auto"/>
          </w:tcPr>
          <w:p w:rsidR="00992E15" w:rsidRPr="00390704" w:rsidRDefault="00992E15" w:rsidP="007A58D1">
            <w:pPr>
              <w:widowControl w:val="0"/>
              <w:autoSpaceDE w:val="0"/>
              <w:autoSpaceDN w:val="0"/>
              <w:adjustRightInd w:val="0"/>
              <w:ind w:right="-57"/>
              <w:jc w:val="both"/>
              <w:rPr>
                <w:sz w:val="28"/>
                <w:szCs w:val="28"/>
                <w:lang w:val="uk-UA" w:eastAsia="uk-UA"/>
              </w:rPr>
            </w:pPr>
            <w:r w:rsidRPr="00615352">
              <w:rPr>
                <w:sz w:val="28"/>
                <w:szCs w:val="28"/>
                <w:lang w:eastAsia="uk-UA"/>
              </w:rPr>
              <w:t>кінцевий «споживач» повідомлення; сприймає</w:t>
            </w:r>
            <w:r w:rsidR="00A213FA">
              <w:rPr>
                <w:sz w:val="28"/>
                <w:szCs w:val="28"/>
                <w:lang w:val="uk-UA" w:eastAsia="uk-UA"/>
              </w:rPr>
              <w:t xml:space="preserve"> </w:t>
            </w:r>
            <w:r w:rsidRPr="00615352">
              <w:rPr>
                <w:sz w:val="28"/>
                <w:szCs w:val="28"/>
                <w:lang w:eastAsia="uk-UA"/>
              </w:rPr>
              <w:t>повідомлення і відповідно до своїх</w:t>
            </w:r>
            <w:r w:rsidR="00A213FA">
              <w:rPr>
                <w:sz w:val="28"/>
                <w:szCs w:val="28"/>
                <w:lang w:val="uk-UA" w:eastAsia="uk-UA"/>
              </w:rPr>
              <w:t xml:space="preserve"> </w:t>
            </w:r>
            <w:r w:rsidRPr="00615352">
              <w:rPr>
                <w:sz w:val="28"/>
                <w:szCs w:val="28"/>
                <w:lang w:eastAsia="uk-UA"/>
              </w:rPr>
              <w:t>когнітивних</w:t>
            </w:r>
            <w:r w:rsidR="00A213FA">
              <w:rPr>
                <w:sz w:val="28"/>
                <w:szCs w:val="28"/>
                <w:lang w:val="uk-UA" w:eastAsia="uk-UA"/>
              </w:rPr>
              <w:t xml:space="preserve"> </w:t>
            </w:r>
            <w:r w:rsidRPr="00615352">
              <w:rPr>
                <w:sz w:val="28"/>
                <w:szCs w:val="28"/>
                <w:lang w:eastAsia="uk-UA"/>
              </w:rPr>
              <w:t>стратегій і конкретних умов інтерпретує</w:t>
            </w:r>
            <w:r w:rsidR="00A213FA">
              <w:rPr>
                <w:sz w:val="28"/>
                <w:szCs w:val="28"/>
                <w:lang w:val="uk-UA" w:eastAsia="uk-UA"/>
              </w:rPr>
              <w:t xml:space="preserve"> </w:t>
            </w:r>
            <w:r w:rsidRPr="00615352">
              <w:rPr>
                <w:sz w:val="28"/>
                <w:szCs w:val="28"/>
                <w:lang w:eastAsia="uk-UA"/>
              </w:rPr>
              <w:t>повідомлення адресанта; може бути індивідуальним (окрема</w:t>
            </w:r>
            <w:r w:rsidR="00A213FA">
              <w:rPr>
                <w:sz w:val="28"/>
                <w:szCs w:val="28"/>
                <w:lang w:val="uk-UA" w:eastAsia="uk-UA"/>
              </w:rPr>
              <w:t xml:space="preserve"> </w:t>
            </w:r>
            <w:r w:rsidRPr="00615352">
              <w:rPr>
                <w:sz w:val="28"/>
                <w:szCs w:val="28"/>
                <w:lang w:eastAsia="uk-UA"/>
              </w:rPr>
              <w:t>людина) і колективним (двоє і більше людей); інколи у значенні «адресат» уживається</w:t>
            </w:r>
            <w:r w:rsidR="00A213FA">
              <w:rPr>
                <w:sz w:val="28"/>
                <w:szCs w:val="28"/>
                <w:lang w:val="uk-UA" w:eastAsia="uk-UA"/>
              </w:rPr>
              <w:t xml:space="preserve"> </w:t>
            </w:r>
            <w:r w:rsidRPr="00615352">
              <w:rPr>
                <w:sz w:val="28"/>
                <w:szCs w:val="28"/>
                <w:lang w:eastAsia="uk-UA"/>
              </w:rPr>
              <w:t>термін  «отримувач» (останній</w:t>
            </w:r>
            <w:r w:rsidR="00A213FA">
              <w:rPr>
                <w:sz w:val="28"/>
                <w:szCs w:val="28"/>
                <w:lang w:val="uk-UA" w:eastAsia="uk-UA"/>
              </w:rPr>
              <w:t xml:space="preserve"> </w:t>
            </w:r>
            <w:r w:rsidRPr="00615352">
              <w:rPr>
                <w:sz w:val="28"/>
                <w:szCs w:val="28"/>
                <w:lang w:eastAsia="uk-UA"/>
              </w:rPr>
              <w:t>може бути нетотожним</w:t>
            </w:r>
            <w:r w:rsidR="00A213FA">
              <w:rPr>
                <w:sz w:val="28"/>
                <w:szCs w:val="28"/>
                <w:lang w:val="uk-UA" w:eastAsia="uk-UA"/>
              </w:rPr>
              <w:t xml:space="preserve"> </w:t>
            </w:r>
            <w:r w:rsidRPr="00615352">
              <w:rPr>
                <w:sz w:val="28"/>
                <w:szCs w:val="28"/>
                <w:lang w:eastAsia="uk-UA"/>
              </w:rPr>
              <w:t>адресатові – у разі, якщо</w:t>
            </w:r>
            <w:r w:rsidR="00A213FA">
              <w:rPr>
                <w:sz w:val="28"/>
                <w:szCs w:val="28"/>
                <w:lang w:val="uk-UA" w:eastAsia="uk-UA"/>
              </w:rPr>
              <w:t xml:space="preserve"> </w:t>
            </w:r>
            <w:r w:rsidRPr="00615352">
              <w:rPr>
                <w:sz w:val="28"/>
                <w:szCs w:val="28"/>
                <w:lang w:eastAsia="uk-UA"/>
              </w:rPr>
              <w:t>отримує</w:t>
            </w:r>
            <w:r w:rsidR="00A213FA">
              <w:rPr>
                <w:sz w:val="28"/>
                <w:szCs w:val="28"/>
                <w:lang w:val="uk-UA" w:eastAsia="uk-UA"/>
              </w:rPr>
              <w:t xml:space="preserve"> </w:t>
            </w:r>
            <w:r w:rsidRPr="00615352">
              <w:rPr>
                <w:sz w:val="28"/>
                <w:szCs w:val="28"/>
                <w:lang w:eastAsia="uk-UA"/>
              </w:rPr>
              <w:t>повідомлення, які</w:t>
            </w:r>
            <w:r w:rsidR="00A213FA">
              <w:rPr>
                <w:sz w:val="28"/>
                <w:szCs w:val="28"/>
                <w:lang w:val="uk-UA" w:eastAsia="uk-UA"/>
              </w:rPr>
              <w:t xml:space="preserve"> </w:t>
            </w:r>
            <w:r w:rsidRPr="00615352">
              <w:rPr>
                <w:sz w:val="28"/>
                <w:szCs w:val="28"/>
                <w:lang w:eastAsia="uk-UA"/>
              </w:rPr>
              <w:t>йому не призначені);</w:t>
            </w:r>
          </w:p>
        </w:tc>
      </w:tr>
      <w:tr w:rsidR="00992E15" w:rsidRPr="00615352" w:rsidTr="00390704">
        <w:tc>
          <w:tcPr>
            <w:tcW w:w="2290" w:type="dxa"/>
            <w:shd w:val="clear" w:color="auto" w:fill="auto"/>
          </w:tcPr>
          <w:p w:rsidR="00992E15" w:rsidRPr="00615352" w:rsidRDefault="00992E15" w:rsidP="007A58D1">
            <w:pPr>
              <w:ind w:right="-57"/>
              <w:rPr>
                <w:i/>
                <w:sz w:val="28"/>
                <w:szCs w:val="28"/>
              </w:rPr>
            </w:pPr>
            <w:r w:rsidRPr="00615352">
              <w:rPr>
                <w:i/>
                <w:sz w:val="28"/>
                <w:szCs w:val="28"/>
              </w:rPr>
              <w:t>повідомлення</w:t>
            </w:r>
          </w:p>
        </w:tc>
        <w:tc>
          <w:tcPr>
            <w:tcW w:w="7564" w:type="dxa"/>
            <w:shd w:val="clear" w:color="auto" w:fill="auto"/>
          </w:tcPr>
          <w:p w:rsidR="00992E15" w:rsidRPr="00390704" w:rsidRDefault="00992E15" w:rsidP="007A58D1">
            <w:pPr>
              <w:ind w:right="-57"/>
              <w:jc w:val="both"/>
              <w:rPr>
                <w:sz w:val="28"/>
                <w:szCs w:val="28"/>
                <w:lang w:eastAsia="uk-UA"/>
              </w:rPr>
            </w:pPr>
            <w:r w:rsidRPr="00615352">
              <w:rPr>
                <w:sz w:val="28"/>
                <w:szCs w:val="28"/>
                <w:lang w:eastAsia="uk-UA"/>
              </w:rPr>
              <w:t>інформація, втілена у конкретний код і передана за допомогою</w:t>
            </w:r>
            <w:r w:rsidR="00A213FA">
              <w:rPr>
                <w:sz w:val="28"/>
                <w:szCs w:val="28"/>
                <w:lang w:val="uk-UA" w:eastAsia="uk-UA"/>
              </w:rPr>
              <w:t xml:space="preserve"> </w:t>
            </w:r>
            <w:r w:rsidRPr="00615352">
              <w:rPr>
                <w:sz w:val="28"/>
                <w:szCs w:val="28"/>
                <w:lang w:eastAsia="uk-UA"/>
              </w:rPr>
              <w:t>відповідного каналу спілкування; може</w:t>
            </w:r>
            <w:r w:rsidR="00A213FA">
              <w:rPr>
                <w:sz w:val="28"/>
                <w:szCs w:val="28"/>
                <w:lang w:val="uk-UA" w:eastAsia="uk-UA"/>
              </w:rPr>
              <w:t xml:space="preserve"> </w:t>
            </w:r>
            <w:r w:rsidRPr="00615352">
              <w:rPr>
                <w:sz w:val="28"/>
                <w:szCs w:val="28"/>
                <w:lang w:eastAsia="uk-UA"/>
              </w:rPr>
              <w:t>реалізуватися</w:t>
            </w:r>
            <w:r w:rsidR="00A213FA">
              <w:rPr>
                <w:sz w:val="28"/>
                <w:szCs w:val="28"/>
                <w:lang w:val="uk-UA" w:eastAsia="uk-UA"/>
              </w:rPr>
              <w:t xml:space="preserve"> </w:t>
            </w:r>
            <w:r w:rsidRPr="00615352">
              <w:rPr>
                <w:sz w:val="28"/>
                <w:szCs w:val="28"/>
                <w:lang w:eastAsia="uk-UA"/>
              </w:rPr>
              <w:t>засобами</w:t>
            </w:r>
            <w:r w:rsidR="00A213FA">
              <w:rPr>
                <w:sz w:val="28"/>
                <w:szCs w:val="28"/>
                <w:lang w:val="uk-UA" w:eastAsia="uk-UA"/>
              </w:rPr>
              <w:t xml:space="preserve"> </w:t>
            </w:r>
            <w:r w:rsidRPr="00615352">
              <w:rPr>
                <w:sz w:val="28"/>
                <w:szCs w:val="28"/>
                <w:lang w:eastAsia="uk-UA"/>
              </w:rPr>
              <w:t>мови та інших</w:t>
            </w:r>
            <w:r w:rsidR="00A213FA">
              <w:rPr>
                <w:sz w:val="28"/>
                <w:szCs w:val="28"/>
                <w:lang w:val="uk-UA" w:eastAsia="uk-UA"/>
              </w:rPr>
              <w:t xml:space="preserve"> </w:t>
            </w:r>
            <w:r w:rsidRPr="00615352">
              <w:rPr>
                <w:sz w:val="28"/>
                <w:szCs w:val="28"/>
                <w:lang w:eastAsia="uk-UA"/>
              </w:rPr>
              <w:t>знакових (семіотичних) систем, зокрема жестами, мімікою, рухами та поставами тіла, схемами, діаграмами</w:t>
            </w:r>
            <w:r w:rsidR="00A213FA">
              <w:rPr>
                <w:sz w:val="28"/>
                <w:szCs w:val="28"/>
                <w:lang w:val="uk-UA" w:eastAsia="uk-UA"/>
              </w:rPr>
              <w:t xml:space="preserve"> </w:t>
            </w:r>
            <w:r w:rsidRPr="00615352">
              <w:rPr>
                <w:sz w:val="28"/>
                <w:szCs w:val="28"/>
                <w:lang w:eastAsia="uk-UA"/>
              </w:rPr>
              <w:t>тощо; кодування і надсилання</w:t>
            </w:r>
            <w:r w:rsidR="00A213FA">
              <w:rPr>
                <w:sz w:val="28"/>
                <w:szCs w:val="28"/>
                <w:lang w:val="uk-UA" w:eastAsia="uk-UA"/>
              </w:rPr>
              <w:t xml:space="preserve"> </w:t>
            </w:r>
            <w:r w:rsidRPr="00615352">
              <w:rPr>
                <w:sz w:val="28"/>
                <w:szCs w:val="28"/>
                <w:lang w:eastAsia="uk-UA"/>
              </w:rPr>
              <w:t>повідомлення</w:t>
            </w:r>
            <w:r w:rsidR="00A213FA">
              <w:rPr>
                <w:sz w:val="28"/>
                <w:szCs w:val="28"/>
                <w:lang w:val="uk-UA" w:eastAsia="uk-UA"/>
              </w:rPr>
              <w:t xml:space="preserve"> </w:t>
            </w:r>
            <w:r w:rsidRPr="00615352">
              <w:rPr>
                <w:sz w:val="28"/>
                <w:szCs w:val="28"/>
                <w:lang w:eastAsia="uk-UA"/>
              </w:rPr>
              <w:t>здійснюється з урахуванням</w:t>
            </w:r>
            <w:r w:rsidR="00A213FA">
              <w:rPr>
                <w:sz w:val="28"/>
                <w:szCs w:val="28"/>
                <w:lang w:val="uk-UA" w:eastAsia="uk-UA"/>
              </w:rPr>
              <w:t xml:space="preserve"> </w:t>
            </w:r>
            <w:r w:rsidRPr="00615352">
              <w:rPr>
                <w:sz w:val="28"/>
                <w:szCs w:val="28"/>
                <w:lang w:eastAsia="uk-UA"/>
              </w:rPr>
              <w:t>фізіологічних та психоемоційних</w:t>
            </w:r>
            <w:r w:rsidR="00A213FA">
              <w:rPr>
                <w:sz w:val="28"/>
                <w:szCs w:val="28"/>
                <w:lang w:val="uk-UA" w:eastAsia="uk-UA"/>
              </w:rPr>
              <w:t xml:space="preserve"> </w:t>
            </w:r>
            <w:r w:rsidRPr="00615352">
              <w:rPr>
                <w:sz w:val="28"/>
                <w:szCs w:val="28"/>
                <w:lang w:eastAsia="uk-UA"/>
              </w:rPr>
              <w:t xml:space="preserve">можливостей людей; </w:t>
            </w:r>
          </w:p>
        </w:tc>
      </w:tr>
      <w:tr w:rsidR="00992E15" w:rsidRPr="00615352" w:rsidTr="00390704">
        <w:tc>
          <w:tcPr>
            <w:tcW w:w="2290" w:type="dxa"/>
            <w:shd w:val="clear" w:color="auto" w:fill="auto"/>
          </w:tcPr>
          <w:p w:rsidR="00992E15" w:rsidRPr="00615352" w:rsidRDefault="00992E15" w:rsidP="007A58D1">
            <w:pPr>
              <w:ind w:right="-57"/>
              <w:rPr>
                <w:i/>
                <w:sz w:val="28"/>
                <w:szCs w:val="28"/>
              </w:rPr>
            </w:pPr>
            <w:r w:rsidRPr="00615352">
              <w:rPr>
                <w:i/>
                <w:sz w:val="28"/>
                <w:szCs w:val="28"/>
              </w:rPr>
              <w:t xml:space="preserve">канал </w:t>
            </w:r>
          </w:p>
        </w:tc>
        <w:tc>
          <w:tcPr>
            <w:tcW w:w="7564" w:type="dxa"/>
            <w:shd w:val="clear" w:color="auto" w:fill="auto"/>
          </w:tcPr>
          <w:p w:rsidR="00992E15" w:rsidRPr="00390704" w:rsidRDefault="00A213FA" w:rsidP="007A58D1">
            <w:pPr>
              <w:ind w:right="-57"/>
              <w:jc w:val="both"/>
              <w:rPr>
                <w:sz w:val="28"/>
                <w:szCs w:val="28"/>
                <w:lang w:val="uk-UA" w:eastAsia="uk-UA"/>
              </w:rPr>
            </w:pPr>
            <w:r>
              <w:rPr>
                <w:sz w:val="28"/>
                <w:szCs w:val="28"/>
                <w:lang w:val="uk-UA" w:eastAsia="uk-UA"/>
              </w:rPr>
              <w:t>с</w:t>
            </w:r>
            <w:r w:rsidR="00992E15" w:rsidRPr="00615352">
              <w:rPr>
                <w:sz w:val="28"/>
                <w:szCs w:val="28"/>
                <w:lang w:eastAsia="uk-UA"/>
              </w:rPr>
              <w:t>посіб</w:t>
            </w:r>
            <w:r>
              <w:rPr>
                <w:sz w:val="28"/>
                <w:szCs w:val="28"/>
                <w:lang w:val="uk-UA" w:eastAsia="uk-UA"/>
              </w:rPr>
              <w:t xml:space="preserve"> </w:t>
            </w:r>
            <w:r w:rsidR="00992E15" w:rsidRPr="00615352">
              <w:rPr>
                <w:sz w:val="28"/>
                <w:szCs w:val="28"/>
                <w:lang w:eastAsia="uk-UA"/>
              </w:rPr>
              <w:t>передавання</w:t>
            </w:r>
            <w:r>
              <w:rPr>
                <w:sz w:val="28"/>
                <w:szCs w:val="28"/>
                <w:lang w:val="uk-UA" w:eastAsia="uk-UA"/>
              </w:rPr>
              <w:t xml:space="preserve"> </w:t>
            </w:r>
            <w:r w:rsidR="00992E15" w:rsidRPr="00615352">
              <w:rPr>
                <w:sz w:val="28"/>
                <w:szCs w:val="28"/>
                <w:lang w:eastAsia="uk-UA"/>
              </w:rPr>
              <w:t>повідомлення; «міст», що</w:t>
            </w:r>
            <w:r>
              <w:rPr>
                <w:sz w:val="28"/>
                <w:szCs w:val="28"/>
                <w:lang w:val="uk-UA" w:eastAsia="uk-UA"/>
              </w:rPr>
              <w:t xml:space="preserve"> </w:t>
            </w:r>
            <w:r w:rsidR="00992E15" w:rsidRPr="00615352">
              <w:rPr>
                <w:sz w:val="28"/>
                <w:szCs w:val="28"/>
                <w:lang w:eastAsia="uk-UA"/>
              </w:rPr>
              <w:t>поєднує адресанта й адресата; кожне</w:t>
            </w:r>
            <w:r>
              <w:rPr>
                <w:sz w:val="28"/>
                <w:szCs w:val="28"/>
                <w:lang w:val="uk-UA" w:eastAsia="uk-UA"/>
              </w:rPr>
              <w:t xml:space="preserve"> </w:t>
            </w:r>
            <w:r w:rsidR="00992E15" w:rsidRPr="00615352">
              <w:rPr>
                <w:sz w:val="28"/>
                <w:szCs w:val="28"/>
                <w:lang w:eastAsia="uk-UA"/>
              </w:rPr>
              <w:t>повідомлення</w:t>
            </w:r>
            <w:r>
              <w:rPr>
                <w:sz w:val="28"/>
                <w:szCs w:val="28"/>
                <w:lang w:val="uk-UA" w:eastAsia="uk-UA"/>
              </w:rPr>
              <w:t xml:space="preserve"> </w:t>
            </w:r>
            <w:r w:rsidR="00992E15" w:rsidRPr="00615352">
              <w:rPr>
                <w:sz w:val="28"/>
                <w:szCs w:val="28"/>
                <w:lang w:eastAsia="uk-UA"/>
              </w:rPr>
              <w:t>вимагає</w:t>
            </w:r>
            <w:r>
              <w:rPr>
                <w:sz w:val="28"/>
                <w:szCs w:val="28"/>
                <w:lang w:val="uk-UA" w:eastAsia="uk-UA"/>
              </w:rPr>
              <w:t xml:space="preserve"> </w:t>
            </w:r>
            <w:r w:rsidR="00992E15" w:rsidRPr="00615352">
              <w:rPr>
                <w:sz w:val="28"/>
                <w:szCs w:val="28"/>
                <w:lang w:eastAsia="uk-UA"/>
              </w:rPr>
              <w:t>свого</w:t>
            </w:r>
            <w:r>
              <w:rPr>
                <w:sz w:val="28"/>
                <w:szCs w:val="28"/>
                <w:lang w:val="uk-UA" w:eastAsia="uk-UA"/>
              </w:rPr>
              <w:t xml:space="preserve"> </w:t>
            </w:r>
            <w:r w:rsidR="00992E15" w:rsidRPr="00615352">
              <w:rPr>
                <w:sz w:val="28"/>
                <w:szCs w:val="28"/>
                <w:lang w:eastAsia="uk-UA"/>
              </w:rPr>
              <w:t>власного шляху передавання</w:t>
            </w:r>
            <w:r>
              <w:rPr>
                <w:sz w:val="28"/>
                <w:szCs w:val="28"/>
                <w:lang w:val="uk-UA" w:eastAsia="uk-UA"/>
              </w:rPr>
              <w:t xml:space="preserve"> </w:t>
            </w:r>
            <w:r w:rsidR="00992E15" w:rsidRPr="00615352">
              <w:rPr>
                <w:sz w:val="28"/>
                <w:szCs w:val="28"/>
                <w:lang w:eastAsia="uk-UA"/>
              </w:rPr>
              <w:t>від</w:t>
            </w:r>
            <w:r>
              <w:rPr>
                <w:sz w:val="28"/>
                <w:szCs w:val="28"/>
                <w:lang w:val="uk-UA" w:eastAsia="uk-UA"/>
              </w:rPr>
              <w:t xml:space="preserve"> </w:t>
            </w:r>
            <w:r w:rsidR="00992E15" w:rsidRPr="00615352">
              <w:rPr>
                <w:sz w:val="28"/>
                <w:szCs w:val="28"/>
                <w:lang w:eastAsia="uk-UA"/>
              </w:rPr>
              <w:t>джерела</w:t>
            </w:r>
            <w:r>
              <w:rPr>
                <w:sz w:val="28"/>
                <w:szCs w:val="28"/>
                <w:lang w:val="uk-UA" w:eastAsia="uk-UA"/>
              </w:rPr>
              <w:t xml:space="preserve"> </w:t>
            </w:r>
            <w:r w:rsidR="00992E15" w:rsidRPr="00615352">
              <w:rPr>
                <w:sz w:val="28"/>
                <w:szCs w:val="28"/>
                <w:lang w:eastAsia="uk-UA"/>
              </w:rPr>
              <w:t>інформації до отримувача; канали мають</w:t>
            </w:r>
            <w:r>
              <w:rPr>
                <w:sz w:val="28"/>
                <w:szCs w:val="28"/>
                <w:lang w:val="uk-UA" w:eastAsia="uk-UA"/>
              </w:rPr>
              <w:t xml:space="preserve"> </w:t>
            </w:r>
            <w:r w:rsidR="00992E15" w:rsidRPr="00615352">
              <w:rPr>
                <w:sz w:val="28"/>
                <w:szCs w:val="28"/>
                <w:lang w:eastAsia="uk-UA"/>
              </w:rPr>
              <w:t>свої</w:t>
            </w:r>
            <w:r>
              <w:rPr>
                <w:sz w:val="28"/>
                <w:szCs w:val="28"/>
                <w:lang w:val="uk-UA" w:eastAsia="uk-UA"/>
              </w:rPr>
              <w:t xml:space="preserve"> </w:t>
            </w:r>
            <w:r w:rsidR="00992E15" w:rsidRPr="00615352">
              <w:rPr>
                <w:sz w:val="28"/>
                <w:szCs w:val="28"/>
                <w:lang w:eastAsia="uk-UA"/>
              </w:rPr>
              <w:t>медіуми (засіб</w:t>
            </w:r>
            <w:r>
              <w:rPr>
                <w:sz w:val="28"/>
                <w:szCs w:val="28"/>
                <w:lang w:val="uk-UA" w:eastAsia="uk-UA"/>
              </w:rPr>
              <w:t xml:space="preserve"> </w:t>
            </w:r>
            <w:r w:rsidR="00992E15" w:rsidRPr="00615352">
              <w:rPr>
                <w:sz w:val="28"/>
                <w:szCs w:val="28"/>
                <w:lang w:eastAsia="uk-UA"/>
              </w:rPr>
              <w:t>передавання</w:t>
            </w:r>
            <w:r>
              <w:rPr>
                <w:sz w:val="28"/>
                <w:szCs w:val="28"/>
                <w:lang w:val="uk-UA" w:eastAsia="uk-UA"/>
              </w:rPr>
              <w:t xml:space="preserve"> </w:t>
            </w:r>
            <w:r w:rsidR="00992E15" w:rsidRPr="00615352">
              <w:rPr>
                <w:sz w:val="28"/>
                <w:szCs w:val="28"/>
                <w:lang w:eastAsia="uk-UA"/>
              </w:rPr>
              <w:t>повідомлення як специфічна</w:t>
            </w:r>
            <w:r>
              <w:rPr>
                <w:sz w:val="28"/>
                <w:szCs w:val="28"/>
                <w:lang w:val="uk-UA" w:eastAsia="uk-UA"/>
              </w:rPr>
              <w:t xml:space="preserve"> </w:t>
            </w:r>
            <w:r w:rsidR="00992E15" w:rsidRPr="00615352">
              <w:rPr>
                <w:sz w:val="28"/>
                <w:szCs w:val="28"/>
                <w:lang w:eastAsia="uk-UA"/>
              </w:rPr>
              <w:t>конфігурація</w:t>
            </w:r>
            <w:r>
              <w:rPr>
                <w:sz w:val="28"/>
                <w:szCs w:val="28"/>
                <w:lang w:val="uk-UA" w:eastAsia="uk-UA"/>
              </w:rPr>
              <w:t xml:space="preserve"> </w:t>
            </w:r>
            <w:r w:rsidR="00992E15" w:rsidRPr="00615352">
              <w:rPr>
                <w:sz w:val="28"/>
                <w:szCs w:val="28"/>
                <w:lang w:eastAsia="uk-UA"/>
              </w:rPr>
              <w:t>фізичних, технічних та інституційних характеристик, що становить певну форму комунікації); на вибір каналу та медіума</w:t>
            </w:r>
            <w:r>
              <w:rPr>
                <w:sz w:val="28"/>
                <w:szCs w:val="28"/>
                <w:lang w:val="uk-UA" w:eastAsia="uk-UA"/>
              </w:rPr>
              <w:t xml:space="preserve"> </w:t>
            </w:r>
            <w:r w:rsidR="00992E15" w:rsidRPr="00615352">
              <w:rPr>
                <w:sz w:val="28"/>
                <w:szCs w:val="28"/>
                <w:lang w:eastAsia="uk-UA"/>
              </w:rPr>
              <w:t>впливають: терміновість, формальність, конфіденційність, складність, вартість</w:t>
            </w:r>
            <w:r>
              <w:rPr>
                <w:sz w:val="28"/>
                <w:szCs w:val="28"/>
                <w:lang w:val="uk-UA" w:eastAsia="uk-UA"/>
              </w:rPr>
              <w:t xml:space="preserve"> </w:t>
            </w:r>
            <w:r w:rsidR="00992E15" w:rsidRPr="00615352">
              <w:rPr>
                <w:sz w:val="28"/>
                <w:szCs w:val="28"/>
                <w:lang w:eastAsia="uk-UA"/>
              </w:rPr>
              <w:t>інформації, очікування адресата;</w:t>
            </w:r>
          </w:p>
        </w:tc>
      </w:tr>
      <w:tr w:rsidR="00992E15" w:rsidRPr="00615352" w:rsidTr="00390704">
        <w:tc>
          <w:tcPr>
            <w:tcW w:w="2290" w:type="dxa"/>
            <w:shd w:val="clear" w:color="auto" w:fill="auto"/>
          </w:tcPr>
          <w:p w:rsidR="00992E15" w:rsidRPr="00615352" w:rsidRDefault="00992E15" w:rsidP="007A58D1">
            <w:pPr>
              <w:ind w:right="-57"/>
              <w:rPr>
                <w:i/>
                <w:sz w:val="28"/>
                <w:szCs w:val="28"/>
              </w:rPr>
            </w:pPr>
            <w:r w:rsidRPr="00615352">
              <w:rPr>
                <w:i/>
                <w:sz w:val="28"/>
                <w:szCs w:val="28"/>
              </w:rPr>
              <w:t>інформаційний (комунікативний) шум</w:t>
            </w:r>
          </w:p>
        </w:tc>
        <w:tc>
          <w:tcPr>
            <w:tcW w:w="7564" w:type="dxa"/>
            <w:shd w:val="clear" w:color="auto" w:fill="auto"/>
          </w:tcPr>
          <w:p w:rsidR="00992E15" w:rsidRPr="00390704" w:rsidRDefault="00A213FA" w:rsidP="007A58D1">
            <w:pPr>
              <w:ind w:right="-57"/>
              <w:jc w:val="both"/>
              <w:rPr>
                <w:spacing w:val="-6"/>
                <w:sz w:val="28"/>
                <w:szCs w:val="28"/>
                <w:lang w:eastAsia="uk-UA"/>
              </w:rPr>
            </w:pPr>
            <w:r>
              <w:rPr>
                <w:spacing w:val="-6"/>
                <w:sz w:val="28"/>
                <w:szCs w:val="28"/>
                <w:lang w:val="uk-UA" w:eastAsia="uk-UA"/>
              </w:rPr>
              <w:t>п</w:t>
            </w:r>
            <w:r w:rsidR="00992E15" w:rsidRPr="00615352">
              <w:rPr>
                <w:spacing w:val="-6"/>
                <w:sz w:val="28"/>
                <w:szCs w:val="28"/>
                <w:lang w:eastAsia="uk-UA"/>
              </w:rPr>
              <w:t>ерешкоди</w:t>
            </w:r>
            <w:r>
              <w:rPr>
                <w:spacing w:val="-6"/>
                <w:sz w:val="28"/>
                <w:szCs w:val="28"/>
                <w:lang w:val="uk-UA" w:eastAsia="uk-UA"/>
              </w:rPr>
              <w:t xml:space="preserve"> </w:t>
            </w:r>
            <w:r w:rsidR="00992E15" w:rsidRPr="00615352">
              <w:rPr>
                <w:spacing w:val="-6"/>
                <w:sz w:val="28"/>
                <w:szCs w:val="28"/>
                <w:lang w:eastAsia="uk-UA"/>
              </w:rPr>
              <w:t>різного типу (фізичні, фізіологічні, психологічні, семантичні), які</w:t>
            </w:r>
            <w:r>
              <w:rPr>
                <w:spacing w:val="-6"/>
                <w:sz w:val="28"/>
                <w:szCs w:val="28"/>
                <w:lang w:val="uk-UA" w:eastAsia="uk-UA"/>
              </w:rPr>
              <w:t xml:space="preserve"> </w:t>
            </w:r>
            <w:r w:rsidR="00992E15" w:rsidRPr="00615352">
              <w:rPr>
                <w:spacing w:val="-6"/>
                <w:sz w:val="28"/>
                <w:szCs w:val="28"/>
                <w:lang w:eastAsia="uk-UA"/>
              </w:rPr>
              <w:t>знижують</w:t>
            </w:r>
            <w:r>
              <w:rPr>
                <w:spacing w:val="-6"/>
                <w:sz w:val="28"/>
                <w:szCs w:val="28"/>
                <w:lang w:val="uk-UA" w:eastAsia="uk-UA"/>
              </w:rPr>
              <w:t xml:space="preserve"> </w:t>
            </w:r>
            <w:r w:rsidR="00992E15" w:rsidRPr="00615352">
              <w:rPr>
                <w:spacing w:val="-6"/>
                <w:sz w:val="28"/>
                <w:szCs w:val="28"/>
                <w:lang w:eastAsia="uk-UA"/>
              </w:rPr>
              <w:t>результативність</w:t>
            </w:r>
            <w:r>
              <w:rPr>
                <w:spacing w:val="-6"/>
                <w:sz w:val="28"/>
                <w:szCs w:val="28"/>
                <w:lang w:val="uk-UA" w:eastAsia="uk-UA"/>
              </w:rPr>
              <w:t xml:space="preserve"> </w:t>
            </w:r>
            <w:r w:rsidR="00992E15" w:rsidRPr="00615352">
              <w:rPr>
                <w:spacing w:val="-6"/>
                <w:sz w:val="28"/>
                <w:szCs w:val="28"/>
                <w:lang w:eastAsia="uk-UA"/>
              </w:rPr>
              <w:t>комунікації, дестабілізують</w:t>
            </w:r>
            <w:r>
              <w:rPr>
                <w:spacing w:val="-6"/>
                <w:sz w:val="28"/>
                <w:szCs w:val="28"/>
                <w:lang w:val="uk-UA" w:eastAsia="uk-UA"/>
              </w:rPr>
              <w:t xml:space="preserve"> </w:t>
            </w:r>
            <w:r>
              <w:rPr>
                <w:spacing w:val="-6"/>
                <w:sz w:val="28"/>
                <w:szCs w:val="28"/>
                <w:lang w:eastAsia="uk-UA"/>
              </w:rPr>
              <w:t>процес</w:t>
            </w:r>
            <w:r>
              <w:rPr>
                <w:spacing w:val="-6"/>
                <w:sz w:val="28"/>
                <w:szCs w:val="28"/>
                <w:lang w:val="uk-UA" w:eastAsia="uk-UA"/>
              </w:rPr>
              <w:t xml:space="preserve"> </w:t>
            </w:r>
            <w:r w:rsidR="00992E15" w:rsidRPr="00615352">
              <w:rPr>
                <w:spacing w:val="-6"/>
                <w:sz w:val="28"/>
                <w:szCs w:val="28"/>
                <w:lang w:eastAsia="uk-UA"/>
              </w:rPr>
              <w:t>сприйняття і розуміння</w:t>
            </w:r>
            <w:r>
              <w:rPr>
                <w:spacing w:val="-6"/>
                <w:sz w:val="28"/>
                <w:szCs w:val="28"/>
                <w:lang w:val="uk-UA" w:eastAsia="uk-UA"/>
              </w:rPr>
              <w:t xml:space="preserve"> </w:t>
            </w:r>
            <w:r w:rsidR="00992E15" w:rsidRPr="00615352">
              <w:rPr>
                <w:spacing w:val="-6"/>
                <w:sz w:val="28"/>
                <w:szCs w:val="28"/>
                <w:lang w:eastAsia="uk-UA"/>
              </w:rPr>
              <w:t>повідомлення; можуть</w:t>
            </w:r>
            <w:r>
              <w:rPr>
                <w:spacing w:val="-6"/>
                <w:sz w:val="28"/>
                <w:szCs w:val="28"/>
                <w:lang w:val="uk-UA" w:eastAsia="uk-UA"/>
              </w:rPr>
              <w:t xml:space="preserve"> </w:t>
            </w:r>
            <w:r w:rsidR="00992E15" w:rsidRPr="00615352">
              <w:rPr>
                <w:spacing w:val="-6"/>
                <w:sz w:val="28"/>
                <w:szCs w:val="28"/>
                <w:lang w:eastAsia="uk-UA"/>
              </w:rPr>
              <w:t>взагалі</w:t>
            </w:r>
            <w:r>
              <w:rPr>
                <w:spacing w:val="-6"/>
                <w:sz w:val="28"/>
                <w:szCs w:val="28"/>
                <w:lang w:val="uk-UA" w:eastAsia="uk-UA"/>
              </w:rPr>
              <w:t xml:space="preserve"> </w:t>
            </w:r>
            <w:r w:rsidR="00992E15" w:rsidRPr="00615352">
              <w:rPr>
                <w:spacing w:val="-6"/>
                <w:sz w:val="28"/>
                <w:szCs w:val="28"/>
                <w:lang w:eastAsia="uk-UA"/>
              </w:rPr>
              <w:t>унеможливити</w:t>
            </w:r>
            <w:r>
              <w:rPr>
                <w:spacing w:val="-6"/>
                <w:sz w:val="28"/>
                <w:szCs w:val="28"/>
                <w:lang w:val="uk-UA" w:eastAsia="uk-UA"/>
              </w:rPr>
              <w:t xml:space="preserve"> </w:t>
            </w:r>
            <w:r w:rsidR="00992E15" w:rsidRPr="00615352">
              <w:rPr>
                <w:spacing w:val="-6"/>
                <w:sz w:val="28"/>
                <w:szCs w:val="28"/>
                <w:lang w:eastAsia="uk-UA"/>
              </w:rPr>
              <w:t>комунікацію; це</w:t>
            </w:r>
            <w:r>
              <w:rPr>
                <w:spacing w:val="-6"/>
                <w:sz w:val="28"/>
                <w:szCs w:val="28"/>
                <w:lang w:val="uk-UA" w:eastAsia="uk-UA"/>
              </w:rPr>
              <w:t xml:space="preserve"> </w:t>
            </w:r>
            <w:r w:rsidR="00992E15" w:rsidRPr="00615352">
              <w:rPr>
                <w:spacing w:val="-6"/>
                <w:sz w:val="28"/>
                <w:szCs w:val="28"/>
                <w:lang w:eastAsia="uk-UA"/>
              </w:rPr>
              <w:t>вибіркове</w:t>
            </w:r>
            <w:r>
              <w:rPr>
                <w:spacing w:val="-6"/>
                <w:sz w:val="28"/>
                <w:szCs w:val="28"/>
                <w:lang w:val="uk-UA" w:eastAsia="uk-UA"/>
              </w:rPr>
              <w:t xml:space="preserve"> </w:t>
            </w:r>
            <w:r w:rsidR="00992E15" w:rsidRPr="00615352">
              <w:rPr>
                <w:spacing w:val="-6"/>
                <w:sz w:val="28"/>
                <w:szCs w:val="28"/>
                <w:lang w:eastAsia="uk-UA"/>
              </w:rPr>
              <w:t>сприйняття, семантичні</w:t>
            </w:r>
            <w:r>
              <w:rPr>
                <w:spacing w:val="-6"/>
                <w:sz w:val="28"/>
                <w:szCs w:val="28"/>
                <w:lang w:val="uk-UA" w:eastAsia="uk-UA"/>
              </w:rPr>
              <w:t xml:space="preserve"> </w:t>
            </w:r>
            <w:r w:rsidR="00992E15" w:rsidRPr="00615352">
              <w:rPr>
                <w:spacing w:val="-6"/>
                <w:sz w:val="28"/>
                <w:szCs w:val="28"/>
                <w:lang w:eastAsia="uk-UA"/>
              </w:rPr>
              <w:t>перешкоди, інформаційні</w:t>
            </w:r>
            <w:r>
              <w:rPr>
                <w:spacing w:val="-6"/>
                <w:sz w:val="28"/>
                <w:szCs w:val="28"/>
                <w:lang w:val="uk-UA" w:eastAsia="uk-UA"/>
              </w:rPr>
              <w:t xml:space="preserve"> </w:t>
            </w:r>
            <w:r w:rsidR="00992E15" w:rsidRPr="00615352">
              <w:rPr>
                <w:spacing w:val="-6"/>
                <w:sz w:val="28"/>
                <w:szCs w:val="28"/>
                <w:lang w:eastAsia="uk-UA"/>
              </w:rPr>
              <w:t>перевантаження, слабкий</w:t>
            </w:r>
            <w:r>
              <w:rPr>
                <w:spacing w:val="-6"/>
                <w:sz w:val="28"/>
                <w:szCs w:val="28"/>
                <w:lang w:val="uk-UA" w:eastAsia="uk-UA"/>
              </w:rPr>
              <w:t xml:space="preserve"> </w:t>
            </w:r>
            <w:r w:rsidR="00992E15" w:rsidRPr="00615352">
              <w:rPr>
                <w:spacing w:val="-6"/>
                <w:sz w:val="28"/>
                <w:szCs w:val="28"/>
                <w:lang w:eastAsia="uk-UA"/>
              </w:rPr>
              <w:t>зворотний</w:t>
            </w:r>
            <w:r>
              <w:rPr>
                <w:spacing w:val="-6"/>
                <w:sz w:val="28"/>
                <w:szCs w:val="28"/>
                <w:lang w:val="uk-UA" w:eastAsia="uk-UA"/>
              </w:rPr>
              <w:t xml:space="preserve"> </w:t>
            </w:r>
            <w:r w:rsidR="00992E15" w:rsidRPr="00615352">
              <w:rPr>
                <w:spacing w:val="-6"/>
                <w:sz w:val="28"/>
                <w:szCs w:val="28"/>
                <w:lang w:eastAsia="uk-UA"/>
              </w:rPr>
              <w:t>зв’язок</w:t>
            </w:r>
            <w:r>
              <w:rPr>
                <w:spacing w:val="-6"/>
                <w:sz w:val="28"/>
                <w:szCs w:val="28"/>
                <w:lang w:val="uk-UA" w:eastAsia="uk-UA"/>
              </w:rPr>
              <w:t xml:space="preserve"> </w:t>
            </w:r>
            <w:r w:rsidR="00992E15" w:rsidRPr="00615352">
              <w:rPr>
                <w:spacing w:val="-6"/>
                <w:sz w:val="28"/>
                <w:szCs w:val="28"/>
                <w:lang w:eastAsia="uk-UA"/>
              </w:rPr>
              <w:t>тощо; може</w:t>
            </w:r>
            <w:r>
              <w:rPr>
                <w:spacing w:val="-6"/>
                <w:sz w:val="28"/>
                <w:szCs w:val="28"/>
                <w:lang w:val="uk-UA" w:eastAsia="uk-UA"/>
              </w:rPr>
              <w:t xml:space="preserve"> </w:t>
            </w:r>
            <w:r w:rsidR="00992E15" w:rsidRPr="00615352">
              <w:rPr>
                <w:spacing w:val="-6"/>
                <w:sz w:val="28"/>
                <w:szCs w:val="28"/>
                <w:lang w:eastAsia="uk-UA"/>
              </w:rPr>
              <w:t>виникати</w:t>
            </w:r>
            <w:r>
              <w:rPr>
                <w:spacing w:val="-6"/>
                <w:sz w:val="28"/>
                <w:szCs w:val="28"/>
                <w:lang w:val="uk-UA" w:eastAsia="uk-UA"/>
              </w:rPr>
              <w:t xml:space="preserve"> </w:t>
            </w:r>
            <w:r w:rsidR="00992E15" w:rsidRPr="00615352">
              <w:rPr>
                <w:spacing w:val="-6"/>
                <w:sz w:val="28"/>
                <w:szCs w:val="28"/>
                <w:lang w:eastAsia="uk-UA"/>
              </w:rPr>
              <w:t>внаслідок</w:t>
            </w:r>
            <w:r>
              <w:rPr>
                <w:spacing w:val="-6"/>
                <w:sz w:val="28"/>
                <w:szCs w:val="28"/>
                <w:lang w:val="uk-UA" w:eastAsia="uk-UA"/>
              </w:rPr>
              <w:t xml:space="preserve"> </w:t>
            </w:r>
            <w:r w:rsidR="00992E15" w:rsidRPr="00615352">
              <w:rPr>
                <w:spacing w:val="-6"/>
                <w:sz w:val="28"/>
                <w:szCs w:val="28"/>
                <w:lang w:eastAsia="uk-UA"/>
              </w:rPr>
              <w:t>перекручень</w:t>
            </w:r>
            <w:r>
              <w:rPr>
                <w:spacing w:val="-6"/>
                <w:sz w:val="28"/>
                <w:szCs w:val="28"/>
                <w:lang w:val="uk-UA" w:eastAsia="uk-UA"/>
              </w:rPr>
              <w:t xml:space="preserve"> </w:t>
            </w:r>
            <w:r w:rsidR="00992E15" w:rsidRPr="00615352">
              <w:rPr>
                <w:spacing w:val="-6"/>
                <w:sz w:val="28"/>
                <w:szCs w:val="28"/>
                <w:lang w:eastAsia="uk-UA"/>
              </w:rPr>
              <w:t>у каналах</w:t>
            </w:r>
            <w:r>
              <w:rPr>
                <w:spacing w:val="-6"/>
                <w:sz w:val="28"/>
                <w:szCs w:val="28"/>
                <w:lang w:val="uk-UA" w:eastAsia="uk-UA"/>
              </w:rPr>
              <w:t xml:space="preserve"> </w:t>
            </w:r>
            <w:r w:rsidR="00992E15" w:rsidRPr="00615352">
              <w:rPr>
                <w:spacing w:val="-6"/>
                <w:sz w:val="28"/>
                <w:szCs w:val="28"/>
                <w:lang w:eastAsia="uk-UA"/>
              </w:rPr>
              <w:t>комунікації, деформування</w:t>
            </w:r>
            <w:r>
              <w:rPr>
                <w:spacing w:val="-6"/>
                <w:sz w:val="28"/>
                <w:szCs w:val="28"/>
                <w:lang w:val="uk-UA" w:eastAsia="uk-UA"/>
              </w:rPr>
              <w:t xml:space="preserve"> </w:t>
            </w:r>
            <w:r w:rsidR="00992E15" w:rsidRPr="00615352">
              <w:rPr>
                <w:spacing w:val="-6"/>
                <w:sz w:val="28"/>
                <w:szCs w:val="28"/>
                <w:lang w:eastAsia="uk-UA"/>
              </w:rPr>
              <w:t>інформації самими учасниками</w:t>
            </w:r>
            <w:r>
              <w:rPr>
                <w:spacing w:val="-6"/>
                <w:sz w:val="28"/>
                <w:szCs w:val="28"/>
                <w:lang w:val="uk-UA" w:eastAsia="uk-UA"/>
              </w:rPr>
              <w:t xml:space="preserve"> </w:t>
            </w:r>
            <w:r w:rsidR="00992E15" w:rsidRPr="00615352">
              <w:rPr>
                <w:spacing w:val="-6"/>
                <w:sz w:val="28"/>
                <w:szCs w:val="28"/>
                <w:lang w:eastAsia="uk-UA"/>
              </w:rPr>
              <w:t>комунікації і под.</w:t>
            </w:r>
            <w:r w:rsidR="00992E15">
              <w:rPr>
                <w:spacing w:val="-6"/>
                <w:sz w:val="28"/>
                <w:szCs w:val="28"/>
                <w:lang w:eastAsia="uk-UA"/>
              </w:rPr>
              <w:t>;</w:t>
            </w:r>
          </w:p>
        </w:tc>
      </w:tr>
      <w:tr w:rsidR="00992E15" w:rsidRPr="00615352" w:rsidTr="00390704">
        <w:tc>
          <w:tcPr>
            <w:tcW w:w="2290" w:type="dxa"/>
            <w:shd w:val="clear" w:color="auto" w:fill="auto"/>
          </w:tcPr>
          <w:p w:rsidR="00992E15" w:rsidRPr="00615352" w:rsidRDefault="00992E15" w:rsidP="007A58D1">
            <w:pPr>
              <w:ind w:right="-57"/>
              <w:rPr>
                <w:i/>
                <w:sz w:val="28"/>
                <w:szCs w:val="28"/>
              </w:rPr>
            </w:pPr>
            <w:r w:rsidRPr="00615352">
              <w:rPr>
                <w:i/>
                <w:sz w:val="28"/>
                <w:szCs w:val="28"/>
              </w:rPr>
              <w:t>фільтри</w:t>
            </w:r>
          </w:p>
        </w:tc>
        <w:tc>
          <w:tcPr>
            <w:tcW w:w="7564" w:type="dxa"/>
            <w:shd w:val="clear" w:color="auto" w:fill="auto"/>
          </w:tcPr>
          <w:p w:rsidR="00992E15" w:rsidRPr="00390704" w:rsidRDefault="00992E15" w:rsidP="007A58D1">
            <w:pPr>
              <w:ind w:right="-57"/>
              <w:jc w:val="both"/>
              <w:rPr>
                <w:sz w:val="28"/>
                <w:szCs w:val="28"/>
                <w:lang w:eastAsia="uk-UA"/>
              </w:rPr>
            </w:pPr>
            <w:r w:rsidRPr="00615352">
              <w:rPr>
                <w:sz w:val="28"/>
                <w:szCs w:val="28"/>
                <w:lang w:eastAsia="uk-UA"/>
              </w:rPr>
              <w:t>соціальні, психологічні, фізичні та інші</w:t>
            </w:r>
            <w:r w:rsidR="00A213FA">
              <w:rPr>
                <w:sz w:val="28"/>
                <w:szCs w:val="28"/>
                <w:lang w:val="uk-UA" w:eastAsia="uk-UA"/>
              </w:rPr>
              <w:t xml:space="preserve"> </w:t>
            </w:r>
            <w:r w:rsidRPr="00615352">
              <w:rPr>
                <w:sz w:val="28"/>
                <w:szCs w:val="28"/>
                <w:lang w:eastAsia="uk-UA"/>
              </w:rPr>
              <w:t>обмеження, накладені на інформацію в процесі</w:t>
            </w:r>
            <w:r w:rsidR="00A213FA">
              <w:rPr>
                <w:sz w:val="28"/>
                <w:szCs w:val="28"/>
                <w:lang w:val="uk-UA" w:eastAsia="uk-UA"/>
              </w:rPr>
              <w:t xml:space="preserve"> </w:t>
            </w:r>
            <w:r w:rsidRPr="00615352">
              <w:rPr>
                <w:sz w:val="28"/>
                <w:szCs w:val="28"/>
                <w:lang w:eastAsia="uk-UA"/>
              </w:rPr>
              <w:t>комунікації; з боку адресанта – це</w:t>
            </w:r>
            <w:r w:rsidR="00A213FA">
              <w:rPr>
                <w:sz w:val="28"/>
                <w:szCs w:val="28"/>
                <w:lang w:val="uk-UA" w:eastAsia="uk-UA"/>
              </w:rPr>
              <w:t xml:space="preserve"> </w:t>
            </w:r>
            <w:r w:rsidRPr="00615352">
              <w:rPr>
                <w:sz w:val="28"/>
                <w:szCs w:val="28"/>
                <w:lang w:eastAsia="uk-UA"/>
              </w:rPr>
              <w:t>відбір</w:t>
            </w:r>
            <w:r w:rsidR="00A213FA">
              <w:rPr>
                <w:sz w:val="28"/>
                <w:szCs w:val="28"/>
                <w:lang w:val="uk-UA" w:eastAsia="uk-UA"/>
              </w:rPr>
              <w:t xml:space="preserve"> </w:t>
            </w:r>
            <w:r w:rsidRPr="00615352">
              <w:rPr>
                <w:sz w:val="28"/>
                <w:szCs w:val="28"/>
                <w:lang w:eastAsia="uk-UA"/>
              </w:rPr>
              <w:t>інформації для повідомлення,  з боку адресата фільтрами</w:t>
            </w:r>
            <w:r w:rsidR="00A213FA">
              <w:rPr>
                <w:sz w:val="28"/>
                <w:szCs w:val="28"/>
                <w:lang w:val="uk-UA" w:eastAsia="uk-UA"/>
              </w:rPr>
              <w:t xml:space="preserve"> </w:t>
            </w:r>
            <w:r w:rsidRPr="00615352">
              <w:rPr>
                <w:sz w:val="28"/>
                <w:szCs w:val="28"/>
                <w:lang w:eastAsia="uk-UA"/>
              </w:rPr>
              <w:t>можуть</w:t>
            </w:r>
            <w:r w:rsidR="00A213FA">
              <w:rPr>
                <w:sz w:val="28"/>
                <w:szCs w:val="28"/>
                <w:lang w:val="uk-UA" w:eastAsia="uk-UA"/>
              </w:rPr>
              <w:t xml:space="preserve"> </w:t>
            </w:r>
            <w:r w:rsidRPr="00615352">
              <w:rPr>
                <w:sz w:val="28"/>
                <w:szCs w:val="28"/>
                <w:lang w:eastAsia="uk-UA"/>
              </w:rPr>
              <w:t>виступати</w:t>
            </w:r>
            <w:r w:rsidR="00A213FA">
              <w:rPr>
                <w:sz w:val="28"/>
                <w:szCs w:val="28"/>
                <w:lang w:val="uk-UA" w:eastAsia="uk-UA"/>
              </w:rPr>
              <w:t xml:space="preserve"> </w:t>
            </w:r>
            <w:r w:rsidRPr="00615352">
              <w:rPr>
                <w:sz w:val="28"/>
                <w:szCs w:val="28"/>
                <w:lang w:eastAsia="uk-UA"/>
              </w:rPr>
              <w:t>несприйняття</w:t>
            </w:r>
            <w:r w:rsidR="00A213FA">
              <w:rPr>
                <w:sz w:val="28"/>
                <w:szCs w:val="28"/>
                <w:lang w:val="uk-UA" w:eastAsia="uk-UA"/>
              </w:rPr>
              <w:t xml:space="preserve"> </w:t>
            </w:r>
            <w:r w:rsidRPr="00615352">
              <w:rPr>
                <w:sz w:val="28"/>
                <w:szCs w:val="28"/>
                <w:lang w:eastAsia="uk-UA"/>
              </w:rPr>
              <w:t>мовця як авторитета, недовіра до нього</w:t>
            </w:r>
            <w:r w:rsidR="00A213FA">
              <w:rPr>
                <w:sz w:val="28"/>
                <w:szCs w:val="28"/>
                <w:lang w:val="uk-UA" w:eastAsia="uk-UA"/>
              </w:rPr>
              <w:t xml:space="preserve"> </w:t>
            </w:r>
            <w:r w:rsidRPr="00615352">
              <w:rPr>
                <w:sz w:val="28"/>
                <w:szCs w:val="28"/>
                <w:lang w:eastAsia="uk-UA"/>
              </w:rPr>
              <w:t>тощо; фільтри</w:t>
            </w:r>
            <w:r w:rsidR="00A213FA">
              <w:rPr>
                <w:sz w:val="28"/>
                <w:szCs w:val="28"/>
                <w:lang w:val="uk-UA" w:eastAsia="uk-UA"/>
              </w:rPr>
              <w:t xml:space="preserve"> </w:t>
            </w:r>
            <w:r w:rsidRPr="00615352">
              <w:rPr>
                <w:sz w:val="28"/>
                <w:szCs w:val="28"/>
                <w:lang w:eastAsia="uk-UA"/>
              </w:rPr>
              <w:t xml:space="preserve">можуть бути </w:t>
            </w:r>
            <w:r w:rsidRPr="00615352">
              <w:rPr>
                <w:sz w:val="28"/>
                <w:szCs w:val="28"/>
                <w:lang w:eastAsia="uk-UA"/>
              </w:rPr>
              <w:lastRenderedPageBreak/>
              <w:t>внутрішніми (психологічними: недовіра, невпевненість і под.) або</w:t>
            </w:r>
            <w:r w:rsidR="00A213FA">
              <w:rPr>
                <w:sz w:val="28"/>
                <w:szCs w:val="28"/>
                <w:lang w:val="uk-UA" w:eastAsia="uk-UA"/>
              </w:rPr>
              <w:t xml:space="preserve"> </w:t>
            </w:r>
            <w:r w:rsidRPr="00615352">
              <w:rPr>
                <w:sz w:val="28"/>
                <w:szCs w:val="28"/>
                <w:lang w:eastAsia="uk-UA"/>
              </w:rPr>
              <w:t xml:space="preserve">зовнішніми (цензура, заборони, табу і под.); </w:t>
            </w:r>
          </w:p>
        </w:tc>
      </w:tr>
      <w:tr w:rsidR="00992E15" w:rsidRPr="00615352" w:rsidTr="00390704">
        <w:tc>
          <w:tcPr>
            <w:tcW w:w="2290" w:type="dxa"/>
            <w:shd w:val="clear" w:color="auto" w:fill="auto"/>
          </w:tcPr>
          <w:p w:rsidR="00992E15" w:rsidRPr="00615352" w:rsidRDefault="00992E15" w:rsidP="007A58D1">
            <w:pPr>
              <w:ind w:right="-57"/>
              <w:rPr>
                <w:i/>
                <w:sz w:val="28"/>
                <w:szCs w:val="28"/>
              </w:rPr>
            </w:pPr>
            <w:r w:rsidRPr="00615352">
              <w:rPr>
                <w:i/>
                <w:sz w:val="28"/>
                <w:szCs w:val="28"/>
              </w:rPr>
              <w:lastRenderedPageBreak/>
              <w:t>зворотнийзв’язок (зворотна</w:t>
            </w:r>
            <w:r w:rsidR="00390704">
              <w:rPr>
                <w:i/>
                <w:sz w:val="28"/>
                <w:szCs w:val="28"/>
                <w:lang w:val="uk-UA"/>
              </w:rPr>
              <w:t xml:space="preserve"> </w:t>
            </w:r>
            <w:r w:rsidRPr="00615352">
              <w:rPr>
                <w:i/>
                <w:sz w:val="28"/>
                <w:szCs w:val="28"/>
              </w:rPr>
              <w:t>інформація)</w:t>
            </w:r>
          </w:p>
        </w:tc>
        <w:tc>
          <w:tcPr>
            <w:tcW w:w="7564" w:type="dxa"/>
            <w:shd w:val="clear" w:color="auto" w:fill="auto"/>
          </w:tcPr>
          <w:p w:rsidR="00992E15" w:rsidRPr="00390704" w:rsidRDefault="00992E15" w:rsidP="007A58D1">
            <w:pPr>
              <w:ind w:right="-57"/>
              <w:jc w:val="both"/>
              <w:rPr>
                <w:sz w:val="28"/>
                <w:szCs w:val="28"/>
                <w:lang w:eastAsia="uk-UA"/>
              </w:rPr>
            </w:pPr>
            <w:r>
              <w:rPr>
                <w:sz w:val="28"/>
                <w:szCs w:val="28"/>
                <w:lang w:eastAsia="uk-UA"/>
              </w:rPr>
              <w:t>б</w:t>
            </w:r>
            <w:r w:rsidRPr="00615352">
              <w:rPr>
                <w:sz w:val="28"/>
                <w:szCs w:val="28"/>
                <w:lang w:eastAsia="uk-UA"/>
              </w:rPr>
              <w:t>удь-яка реакція адресата на отримане</w:t>
            </w:r>
            <w:r w:rsidR="00A213FA">
              <w:rPr>
                <w:sz w:val="28"/>
                <w:szCs w:val="28"/>
                <w:lang w:val="uk-UA" w:eastAsia="uk-UA"/>
              </w:rPr>
              <w:t xml:space="preserve"> </w:t>
            </w:r>
            <w:r w:rsidRPr="00615352">
              <w:rPr>
                <w:sz w:val="28"/>
                <w:szCs w:val="28"/>
                <w:lang w:eastAsia="uk-UA"/>
              </w:rPr>
              <w:t>повідомлення, що</w:t>
            </w:r>
            <w:r w:rsidR="00A213FA">
              <w:rPr>
                <w:sz w:val="28"/>
                <w:szCs w:val="28"/>
                <w:lang w:val="uk-UA" w:eastAsia="uk-UA"/>
              </w:rPr>
              <w:t xml:space="preserve"> </w:t>
            </w:r>
            <w:r w:rsidRPr="00615352">
              <w:rPr>
                <w:sz w:val="28"/>
                <w:szCs w:val="28"/>
                <w:lang w:eastAsia="uk-UA"/>
              </w:rPr>
              <w:t>допомагає</w:t>
            </w:r>
            <w:r w:rsidR="00A213FA">
              <w:rPr>
                <w:sz w:val="28"/>
                <w:szCs w:val="28"/>
                <w:lang w:val="uk-UA" w:eastAsia="uk-UA"/>
              </w:rPr>
              <w:t xml:space="preserve"> </w:t>
            </w:r>
            <w:r w:rsidRPr="00615352">
              <w:rPr>
                <w:sz w:val="28"/>
                <w:szCs w:val="28"/>
                <w:lang w:eastAsia="uk-UA"/>
              </w:rPr>
              <w:t>адресантові</w:t>
            </w:r>
            <w:r w:rsidR="00A213FA">
              <w:rPr>
                <w:sz w:val="28"/>
                <w:szCs w:val="28"/>
                <w:lang w:val="uk-UA" w:eastAsia="uk-UA"/>
              </w:rPr>
              <w:t xml:space="preserve"> </w:t>
            </w:r>
            <w:r w:rsidRPr="00615352">
              <w:rPr>
                <w:sz w:val="28"/>
                <w:szCs w:val="28"/>
                <w:lang w:eastAsia="uk-UA"/>
              </w:rPr>
              <w:t>орієнтуватись в його</w:t>
            </w:r>
            <w:r w:rsidR="00A213FA">
              <w:rPr>
                <w:sz w:val="28"/>
                <w:szCs w:val="28"/>
                <w:lang w:val="uk-UA" w:eastAsia="uk-UA"/>
              </w:rPr>
              <w:t xml:space="preserve"> </w:t>
            </w:r>
            <w:r w:rsidRPr="00615352">
              <w:rPr>
                <w:sz w:val="28"/>
                <w:szCs w:val="28"/>
                <w:lang w:eastAsia="uk-UA"/>
              </w:rPr>
              <w:t>особі, переконатись у мірі</w:t>
            </w:r>
            <w:r w:rsidR="00A213FA">
              <w:rPr>
                <w:sz w:val="28"/>
                <w:szCs w:val="28"/>
                <w:lang w:val="uk-UA" w:eastAsia="uk-UA"/>
              </w:rPr>
              <w:t xml:space="preserve"> </w:t>
            </w:r>
            <w:r w:rsidRPr="00615352">
              <w:rPr>
                <w:sz w:val="28"/>
                <w:szCs w:val="28"/>
                <w:lang w:eastAsia="uk-UA"/>
              </w:rPr>
              <w:t>дієвості</w:t>
            </w:r>
            <w:r w:rsidR="00A213FA">
              <w:rPr>
                <w:sz w:val="28"/>
                <w:szCs w:val="28"/>
                <w:lang w:val="uk-UA" w:eastAsia="uk-UA"/>
              </w:rPr>
              <w:t xml:space="preserve"> </w:t>
            </w:r>
            <w:r w:rsidRPr="00615352">
              <w:rPr>
                <w:sz w:val="28"/>
                <w:szCs w:val="28"/>
                <w:lang w:eastAsia="uk-UA"/>
              </w:rPr>
              <w:t>своїх</w:t>
            </w:r>
            <w:r w:rsidR="00A213FA">
              <w:rPr>
                <w:sz w:val="28"/>
                <w:szCs w:val="28"/>
                <w:lang w:val="uk-UA" w:eastAsia="uk-UA"/>
              </w:rPr>
              <w:t xml:space="preserve"> </w:t>
            </w:r>
            <w:r w:rsidRPr="00615352">
              <w:rPr>
                <w:sz w:val="28"/>
                <w:szCs w:val="28"/>
                <w:lang w:eastAsia="uk-UA"/>
              </w:rPr>
              <w:t>аргументів, досягненні</w:t>
            </w:r>
            <w:r w:rsidR="00A213FA">
              <w:rPr>
                <w:sz w:val="28"/>
                <w:szCs w:val="28"/>
                <w:lang w:val="uk-UA" w:eastAsia="uk-UA"/>
              </w:rPr>
              <w:t xml:space="preserve"> </w:t>
            </w:r>
            <w:r w:rsidRPr="00615352">
              <w:rPr>
                <w:sz w:val="28"/>
                <w:szCs w:val="28"/>
                <w:lang w:eastAsia="uk-UA"/>
              </w:rPr>
              <w:t>чи</w:t>
            </w:r>
            <w:r w:rsidR="00A213FA">
              <w:rPr>
                <w:sz w:val="28"/>
                <w:szCs w:val="28"/>
                <w:lang w:val="uk-UA" w:eastAsia="uk-UA"/>
              </w:rPr>
              <w:t xml:space="preserve"> </w:t>
            </w:r>
            <w:r w:rsidRPr="00615352">
              <w:rPr>
                <w:sz w:val="28"/>
                <w:szCs w:val="28"/>
                <w:lang w:eastAsia="uk-UA"/>
              </w:rPr>
              <w:t>недосягненні</w:t>
            </w:r>
            <w:r w:rsidR="00A213FA">
              <w:rPr>
                <w:sz w:val="28"/>
                <w:szCs w:val="28"/>
                <w:lang w:val="uk-UA" w:eastAsia="uk-UA"/>
              </w:rPr>
              <w:t xml:space="preserve"> </w:t>
            </w:r>
            <w:r w:rsidRPr="00615352">
              <w:rPr>
                <w:sz w:val="28"/>
                <w:szCs w:val="28"/>
                <w:lang w:eastAsia="uk-UA"/>
              </w:rPr>
              <w:t>предметної та комунікативної мети; реакція</w:t>
            </w:r>
            <w:r w:rsidR="00A213FA">
              <w:rPr>
                <w:sz w:val="28"/>
                <w:szCs w:val="28"/>
                <w:lang w:val="uk-UA" w:eastAsia="uk-UA"/>
              </w:rPr>
              <w:t xml:space="preserve"> </w:t>
            </w:r>
            <w:r w:rsidRPr="00615352">
              <w:rPr>
                <w:sz w:val="28"/>
                <w:szCs w:val="28"/>
                <w:lang w:eastAsia="uk-UA"/>
              </w:rPr>
              <w:t>може бути словесною (усною і/чи</w:t>
            </w:r>
            <w:r w:rsidR="00A213FA">
              <w:rPr>
                <w:sz w:val="28"/>
                <w:szCs w:val="28"/>
                <w:lang w:val="uk-UA" w:eastAsia="uk-UA"/>
              </w:rPr>
              <w:t xml:space="preserve"> </w:t>
            </w:r>
            <w:r w:rsidRPr="00615352">
              <w:rPr>
                <w:sz w:val="28"/>
                <w:szCs w:val="28"/>
                <w:lang w:eastAsia="uk-UA"/>
              </w:rPr>
              <w:t>письмовою) або несловесною (жестовою, мімічною, спонтанно руховою</w:t>
            </w:r>
            <w:r w:rsidR="00A213FA">
              <w:rPr>
                <w:sz w:val="28"/>
                <w:szCs w:val="28"/>
                <w:lang w:val="uk-UA" w:eastAsia="uk-UA"/>
              </w:rPr>
              <w:t xml:space="preserve"> </w:t>
            </w:r>
            <w:r w:rsidRPr="00615352">
              <w:rPr>
                <w:sz w:val="28"/>
                <w:szCs w:val="28"/>
                <w:lang w:eastAsia="uk-UA"/>
              </w:rPr>
              <w:t>тощо), негайною</w:t>
            </w:r>
            <w:r w:rsidR="00A213FA">
              <w:rPr>
                <w:sz w:val="28"/>
                <w:szCs w:val="28"/>
                <w:lang w:val="uk-UA" w:eastAsia="uk-UA"/>
              </w:rPr>
              <w:t xml:space="preserve"> </w:t>
            </w:r>
            <w:r w:rsidRPr="00615352">
              <w:rPr>
                <w:sz w:val="28"/>
                <w:szCs w:val="28"/>
                <w:lang w:eastAsia="uk-UA"/>
              </w:rPr>
              <w:t>або</w:t>
            </w:r>
            <w:r w:rsidR="00A213FA">
              <w:rPr>
                <w:sz w:val="28"/>
                <w:szCs w:val="28"/>
                <w:lang w:val="uk-UA" w:eastAsia="uk-UA"/>
              </w:rPr>
              <w:t xml:space="preserve"> </w:t>
            </w:r>
            <w:r w:rsidRPr="00615352">
              <w:rPr>
                <w:sz w:val="28"/>
                <w:szCs w:val="28"/>
                <w:lang w:eastAsia="uk-UA"/>
              </w:rPr>
              <w:t>відкладеною, відсутність</w:t>
            </w:r>
            <w:r w:rsidR="00A213FA">
              <w:rPr>
                <w:sz w:val="28"/>
                <w:szCs w:val="28"/>
                <w:lang w:val="uk-UA" w:eastAsia="uk-UA"/>
              </w:rPr>
              <w:t xml:space="preserve"> </w:t>
            </w:r>
            <w:r w:rsidRPr="00615352">
              <w:rPr>
                <w:sz w:val="28"/>
                <w:szCs w:val="28"/>
                <w:lang w:eastAsia="uk-UA"/>
              </w:rPr>
              <w:t>зворотного</w:t>
            </w:r>
            <w:r w:rsidR="00A213FA">
              <w:rPr>
                <w:sz w:val="28"/>
                <w:szCs w:val="28"/>
                <w:lang w:val="uk-UA" w:eastAsia="uk-UA"/>
              </w:rPr>
              <w:t xml:space="preserve"> </w:t>
            </w:r>
            <w:r w:rsidRPr="00615352">
              <w:rPr>
                <w:sz w:val="28"/>
                <w:szCs w:val="28"/>
                <w:lang w:eastAsia="uk-UA"/>
              </w:rPr>
              <w:t>зв’язку</w:t>
            </w:r>
            <w:r w:rsidR="00A213FA">
              <w:rPr>
                <w:sz w:val="28"/>
                <w:szCs w:val="28"/>
                <w:lang w:val="uk-UA" w:eastAsia="uk-UA"/>
              </w:rPr>
              <w:t xml:space="preserve"> </w:t>
            </w:r>
            <w:r w:rsidRPr="00615352">
              <w:rPr>
                <w:sz w:val="28"/>
                <w:szCs w:val="28"/>
                <w:lang w:eastAsia="uk-UA"/>
              </w:rPr>
              <w:t>вказує на негативну</w:t>
            </w:r>
            <w:r w:rsidR="00A213FA">
              <w:rPr>
                <w:sz w:val="28"/>
                <w:szCs w:val="28"/>
                <w:lang w:val="uk-UA" w:eastAsia="uk-UA"/>
              </w:rPr>
              <w:t xml:space="preserve"> </w:t>
            </w:r>
            <w:r w:rsidRPr="00615352">
              <w:rPr>
                <w:sz w:val="28"/>
                <w:szCs w:val="28"/>
                <w:lang w:eastAsia="uk-UA"/>
              </w:rPr>
              <w:t>реакцію адресата чи</w:t>
            </w:r>
            <w:r w:rsidR="00A213FA">
              <w:rPr>
                <w:sz w:val="28"/>
                <w:szCs w:val="28"/>
                <w:lang w:val="uk-UA" w:eastAsia="uk-UA"/>
              </w:rPr>
              <w:t xml:space="preserve"> </w:t>
            </w:r>
            <w:r w:rsidRPr="00615352">
              <w:rPr>
                <w:sz w:val="28"/>
                <w:szCs w:val="28"/>
                <w:lang w:eastAsia="uk-UA"/>
              </w:rPr>
              <w:t>комунікативні</w:t>
            </w:r>
            <w:r w:rsidR="00A213FA">
              <w:rPr>
                <w:sz w:val="28"/>
                <w:szCs w:val="28"/>
                <w:lang w:val="uk-UA" w:eastAsia="uk-UA"/>
              </w:rPr>
              <w:t xml:space="preserve"> </w:t>
            </w:r>
            <w:r w:rsidRPr="00615352">
              <w:rPr>
                <w:sz w:val="28"/>
                <w:szCs w:val="28"/>
                <w:lang w:eastAsia="uk-UA"/>
              </w:rPr>
              <w:t>перешкоди в системі;</w:t>
            </w:r>
          </w:p>
        </w:tc>
      </w:tr>
      <w:tr w:rsidR="00992E15" w:rsidRPr="00615352" w:rsidTr="00390704">
        <w:tc>
          <w:tcPr>
            <w:tcW w:w="2290" w:type="dxa"/>
            <w:shd w:val="clear" w:color="auto" w:fill="auto"/>
          </w:tcPr>
          <w:p w:rsidR="00992E15" w:rsidRPr="00615352" w:rsidRDefault="00992E15" w:rsidP="007A58D1">
            <w:pPr>
              <w:ind w:right="-57"/>
              <w:rPr>
                <w:bCs/>
                <w:i/>
                <w:iCs/>
                <w:sz w:val="28"/>
                <w:szCs w:val="28"/>
                <w:lang w:eastAsia="uk-UA"/>
              </w:rPr>
            </w:pPr>
            <w:r w:rsidRPr="00615352">
              <w:rPr>
                <w:bCs/>
                <w:i/>
                <w:iCs/>
                <w:sz w:val="28"/>
                <w:szCs w:val="28"/>
                <w:lang w:eastAsia="uk-UA"/>
              </w:rPr>
              <w:t xml:space="preserve">контекст і </w:t>
            </w:r>
          </w:p>
          <w:p w:rsidR="00992E15" w:rsidRPr="00615352" w:rsidRDefault="00992E15" w:rsidP="007A58D1">
            <w:pPr>
              <w:ind w:right="-57"/>
              <w:rPr>
                <w:i/>
                <w:sz w:val="28"/>
                <w:szCs w:val="28"/>
              </w:rPr>
            </w:pPr>
            <w:r w:rsidRPr="00615352">
              <w:rPr>
                <w:bCs/>
                <w:i/>
                <w:iCs/>
                <w:sz w:val="28"/>
                <w:szCs w:val="28"/>
                <w:lang w:eastAsia="uk-UA"/>
              </w:rPr>
              <w:t>ситуація</w:t>
            </w:r>
          </w:p>
        </w:tc>
        <w:tc>
          <w:tcPr>
            <w:tcW w:w="7564" w:type="dxa"/>
            <w:shd w:val="clear" w:color="auto" w:fill="auto"/>
          </w:tcPr>
          <w:p w:rsidR="00992E15" w:rsidRPr="0043090F" w:rsidRDefault="00992E15" w:rsidP="007A58D1">
            <w:pPr>
              <w:widowControl w:val="0"/>
              <w:autoSpaceDE w:val="0"/>
              <w:autoSpaceDN w:val="0"/>
              <w:adjustRightInd w:val="0"/>
              <w:ind w:right="-57"/>
              <w:jc w:val="both"/>
              <w:rPr>
                <w:sz w:val="28"/>
                <w:szCs w:val="28"/>
                <w:lang w:eastAsia="uk-UA"/>
              </w:rPr>
            </w:pPr>
            <w:r w:rsidRPr="00615352">
              <w:rPr>
                <w:sz w:val="28"/>
                <w:szCs w:val="28"/>
                <w:lang w:eastAsia="uk-UA"/>
              </w:rPr>
              <w:t>обставини, за яких</w:t>
            </w:r>
            <w:r w:rsidR="00A213FA">
              <w:rPr>
                <w:sz w:val="28"/>
                <w:szCs w:val="28"/>
                <w:lang w:val="uk-UA" w:eastAsia="uk-UA"/>
              </w:rPr>
              <w:t xml:space="preserve"> </w:t>
            </w:r>
            <w:r w:rsidRPr="00615352">
              <w:rPr>
                <w:sz w:val="28"/>
                <w:szCs w:val="28"/>
                <w:lang w:eastAsia="uk-UA"/>
              </w:rPr>
              <w:t>відбувається</w:t>
            </w:r>
            <w:r w:rsidR="00A213FA">
              <w:rPr>
                <w:sz w:val="28"/>
                <w:szCs w:val="28"/>
                <w:lang w:val="uk-UA" w:eastAsia="uk-UA"/>
              </w:rPr>
              <w:t xml:space="preserve"> </w:t>
            </w:r>
            <w:r w:rsidRPr="00615352">
              <w:rPr>
                <w:sz w:val="28"/>
                <w:szCs w:val="28"/>
                <w:lang w:eastAsia="uk-UA"/>
              </w:rPr>
              <w:t>комунікація; місце і час здійснення</w:t>
            </w:r>
            <w:r w:rsidR="00A213FA">
              <w:rPr>
                <w:sz w:val="28"/>
                <w:szCs w:val="28"/>
                <w:lang w:val="uk-UA" w:eastAsia="uk-UA"/>
              </w:rPr>
              <w:t xml:space="preserve"> </w:t>
            </w:r>
            <w:r w:rsidRPr="00615352">
              <w:rPr>
                <w:sz w:val="28"/>
                <w:szCs w:val="28"/>
                <w:lang w:eastAsia="uk-UA"/>
              </w:rPr>
              <w:t>спілкування; наявність</w:t>
            </w:r>
            <w:r w:rsidR="00A213FA">
              <w:rPr>
                <w:sz w:val="28"/>
                <w:szCs w:val="28"/>
                <w:lang w:val="uk-UA" w:eastAsia="uk-UA"/>
              </w:rPr>
              <w:t xml:space="preserve"> </w:t>
            </w:r>
            <w:r w:rsidRPr="00615352">
              <w:rPr>
                <w:sz w:val="28"/>
                <w:szCs w:val="28"/>
                <w:lang w:eastAsia="uk-UA"/>
              </w:rPr>
              <w:t>чи</w:t>
            </w:r>
            <w:r w:rsidR="00A213FA">
              <w:rPr>
                <w:sz w:val="28"/>
                <w:szCs w:val="28"/>
                <w:lang w:val="uk-UA" w:eastAsia="uk-UA"/>
              </w:rPr>
              <w:t xml:space="preserve"> </w:t>
            </w:r>
            <w:r w:rsidRPr="00615352">
              <w:rPr>
                <w:sz w:val="28"/>
                <w:szCs w:val="28"/>
                <w:lang w:eastAsia="uk-UA"/>
              </w:rPr>
              <w:t>відсутність</w:t>
            </w:r>
            <w:r w:rsidR="00A213FA">
              <w:rPr>
                <w:sz w:val="28"/>
                <w:szCs w:val="28"/>
                <w:lang w:val="uk-UA" w:eastAsia="uk-UA"/>
              </w:rPr>
              <w:t xml:space="preserve"> </w:t>
            </w:r>
            <w:r w:rsidRPr="00615352">
              <w:rPr>
                <w:sz w:val="28"/>
                <w:szCs w:val="28"/>
                <w:lang w:eastAsia="uk-UA"/>
              </w:rPr>
              <w:t>безпосереднього контакту; можливість</w:t>
            </w:r>
            <w:r w:rsidR="00A213FA">
              <w:rPr>
                <w:sz w:val="28"/>
                <w:szCs w:val="28"/>
                <w:lang w:val="uk-UA" w:eastAsia="uk-UA"/>
              </w:rPr>
              <w:t xml:space="preserve"> </w:t>
            </w:r>
            <w:r w:rsidRPr="00615352">
              <w:rPr>
                <w:sz w:val="28"/>
                <w:szCs w:val="28"/>
                <w:lang w:eastAsia="uk-UA"/>
              </w:rPr>
              <w:t>бачити, чути адресата; кількість</w:t>
            </w:r>
            <w:r w:rsidR="00A213FA">
              <w:rPr>
                <w:sz w:val="28"/>
                <w:szCs w:val="28"/>
                <w:lang w:val="uk-UA" w:eastAsia="uk-UA"/>
              </w:rPr>
              <w:t xml:space="preserve"> </w:t>
            </w:r>
            <w:r w:rsidRPr="00615352">
              <w:rPr>
                <w:sz w:val="28"/>
                <w:szCs w:val="28"/>
                <w:lang w:eastAsia="uk-UA"/>
              </w:rPr>
              <w:t>учасників</w:t>
            </w:r>
            <w:r w:rsidR="00A213FA">
              <w:rPr>
                <w:sz w:val="28"/>
                <w:szCs w:val="28"/>
                <w:lang w:val="uk-UA" w:eastAsia="uk-UA"/>
              </w:rPr>
              <w:t xml:space="preserve"> </w:t>
            </w:r>
            <w:r w:rsidRPr="00615352">
              <w:rPr>
                <w:sz w:val="28"/>
                <w:szCs w:val="28"/>
                <w:lang w:eastAsia="uk-UA"/>
              </w:rPr>
              <w:t>комунікації, офіційність</w:t>
            </w:r>
            <w:r w:rsidR="00A213FA">
              <w:rPr>
                <w:sz w:val="28"/>
                <w:szCs w:val="28"/>
                <w:lang w:val="uk-UA" w:eastAsia="uk-UA"/>
              </w:rPr>
              <w:t xml:space="preserve"> </w:t>
            </w:r>
            <w:r w:rsidRPr="00615352">
              <w:rPr>
                <w:sz w:val="28"/>
                <w:szCs w:val="28"/>
                <w:lang w:eastAsia="uk-UA"/>
              </w:rPr>
              <w:t>чи</w:t>
            </w:r>
            <w:r w:rsidR="00A213FA">
              <w:rPr>
                <w:sz w:val="28"/>
                <w:szCs w:val="28"/>
                <w:lang w:val="uk-UA" w:eastAsia="uk-UA"/>
              </w:rPr>
              <w:t xml:space="preserve"> </w:t>
            </w:r>
            <w:r w:rsidRPr="00615352">
              <w:rPr>
                <w:sz w:val="28"/>
                <w:szCs w:val="28"/>
                <w:lang w:eastAsia="uk-UA"/>
              </w:rPr>
              <w:t>неофіційність</w:t>
            </w:r>
            <w:r w:rsidR="00A213FA">
              <w:rPr>
                <w:sz w:val="28"/>
                <w:szCs w:val="28"/>
                <w:lang w:val="uk-UA" w:eastAsia="uk-UA"/>
              </w:rPr>
              <w:t xml:space="preserve"> </w:t>
            </w:r>
            <w:r w:rsidRPr="00615352">
              <w:rPr>
                <w:sz w:val="28"/>
                <w:szCs w:val="28"/>
                <w:lang w:eastAsia="uk-UA"/>
              </w:rPr>
              <w:t>спілкування; наявність «чужих»; «своя» або «чужа» територія</w:t>
            </w:r>
            <w:r w:rsidR="00A213FA">
              <w:rPr>
                <w:sz w:val="28"/>
                <w:szCs w:val="28"/>
                <w:lang w:val="uk-UA" w:eastAsia="uk-UA"/>
              </w:rPr>
              <w:t xml:space="preserve"> </w:t>
            </w:r>
            <w:r w:rsidRPr="00615352">
              <w:rPr>
                <w:sz w:val="28"/>
                <w:szCs w:val="28"/>
                <w:lang w:eastAsia="uk-UA"/>
              </w:rPr>
              <w:t>спілкування</w:t>
            </w:r>
            <w:r w:rsidR="00A213FA">
              <w:rPr>
                <w:sz w:val="28"/>
                <w:szCs w:val="28"/>
                <w:lang w:val="uk-UA" w:eastAsia="uk-UA"/>
              </w:rPr>
              <w:t xml:space="preserve"> </w:t>
            </w:r>
            <w:r w:rsidRPr="00615352">
              <w:rPr>
                <w:sz w:val="28"/>
                <w:szCs w:val="28"/>
                <w:lang w:eastAsia="uk-UA"/>
              </w:rPr>
              <w:t>тощо;  має</w:t>
            </w:r>
            <w:r w:rsidR="00A213FA">
              <w:rPr>
                <w:sz w:val="28"/>
                <w:szCs w:val="28"/>
                <w:lang w:val="uk-UA" w:eastAsia="uk-UA"/>
              </w:rPr>
              <w:t xml:space="preserve"> </w:t>
            </w:r>
            <w:r w:rsidRPr="00615352">
              <w:rPr>
                <w:sz w:val="28"/>
                <w:szCs w:val="28"/>
                <w:lang w:eastAsia="uk-UA"/>
              </w:rPr>
              <w:t>чотири</w:t>
            </w:r>
            <w:r w:rsidR="00A213FA">
              <w:rPr>
                <w:sz w:val="28"/>
                <w:szCs w:val="28"/>
                <w:lang w:val="uk-UA" w:eastAsia="uk-UA"/>
              </w:rPr>
              <w:t xml:space="preserve"> </w:t>
            </w:r>
            <w:r w:rsidRPr="00615352">
              <w:rPr>
                <w:sz w:val="28"/>
                <w:szCs w:val="28"/>
                <w:lang w:eastAsia="uk-UA"/>
              </w:rPr>
              <w:t>поширених</w:t>
            </w:r>
            <w:r w:rsidR="00A213FA">
              <w:rPr>
                <w:sz w:val="28"/>
                <w:szCs w:val="28"/>
                <w:lang w:val="uk-UA" w:eastAsia="uk-UA"/>
              </w:rPr>
              <w:t xml:space="preserve"> </w:t>
            </w:r>
            <w:r w:rsidRPr="00615352">
              <w:rPr>
                <w:sz w:val="28"/>
                <w:szCs w:val="28"/>
                <w:lang w:eastAsia="uk-UA"/>
              </w:rPr>
              <w:t>виміри: фізичний, соціальний, хронологічний, культурний;</w:t>
            </w:r>
          </w:p>
        </w:tc>
      </w:tr>
      <w:tr w:rsidR="00992E15" w:rsidRPr="00615352" w:rsidTr="00390704">
        <w:tc>
          <w:tcPr>
            <w:tcW w:w="2290" w:type="dxa"/>
            <w:shd w:val="clear" w:color="auto" w:fill="auto"/>
          </w:tcPr>
          <w:p w:rsidR="00992E15" w:rsidRPr="00615352" w:rsidRDefault="00992E15" w:rsidP="007A58D1">
            <w:pPr>
              <w:ind w:right="-57"/>
              <w:rPr>
                <w:i/>
                <w:sz w:val="28"/>
                <w:szCs w:val="28"/>
              </w:rPr>
            </w:pPr>
            <w:r w:rsidRPr="00615352">
              <w:rPr>
                <w:i/>
                <w:sz w:val="28"/>
                <w:szCs w:val="28"/>
                <w:lang w:eastAsia="uk-UA"/>
              </w:rPr>
              <w:t>засобикомунікації</w:t>
            </w:r>
          </w:p>
        </w:tc>
        <w:tc>
          <w:tcPr>
            <w:tcW w:w="7564" w:type="dxa"/>
            <w:shd w:val="clear" w:color="auto" w:fill="auto"/>
          </w:tcPr>
          <w:p w:rsidR="00992E15" w:rsidRPr="00615352" w:rsidRDefault="00992E15" w:rsidP="007A58D1">
            <w:pPr>
              <w:widowControl w:val="0"/>
              <w:autoSpaceDE w:val="0"/>
              <w:autoSpaceDN w:val="0"/>
              <w:adjustRightInd w:val="0"/>
              <w:ind w:right="-57"/>
              <w:jc w:val="both"/>
              <w:rPr>
                <w:sz w:val="28"/>
                <w:szCs w:val="28"/>
              </w:rPr>
            </w:pPr>
            <w:r w:rsidRPr="00615352">
              <w:rPr>
                <w:sz w:val="28"/>
                <w:szCs w:val="28"/>
                <w:lang w:eastAsia="uk-UA"/>
              </w:rPr>
              <w:t>коди, тобто система відповідностей</w:t>
            </w:r>
            <w:r w:rsidR="00A213FA">
              <w:rPr>
                <w:sz w:val="28"/>
                <w:szCs w:val="28"/>
                <w:lang w:val="uk-UA" w:eastAsia="uk-UA"/>
              </w:rPr>
              <w:t xml:space="preserve"> </w:t>
            </w:r>
            <w:r w:rsidRPr="00615352">
              <w:rPr>
                <w:sz w:val="28"/>
                <w:szCs w:val="28"/>
                <w:lang w:eastAsia="uk-UA"/>
              </w:rPr>
              <w:t>між формою і значенням</w:t>
            </w:r>
            <w:r w:rsidR="00A213FA">
              <w:rPr>
                <w:sz w:val="28"/>
                <w:szCs w:val="28"/>
                <w:lang w:val="uk-UA" w:eastAsia="uk-UA"/>
              </w:rPr>
              <w:t xml:space="preserve"> </w:t>
            </w:r>
            <w:r w:rsidRPr="00615352">
              <w:rPr>
                <w:sz w:val="28"/>
                <w:szCs w:val="28"/>
                <w:lang w:eastAsia="uk-UA"/>
              </w:rPr>
              <w:t>повідомлення; код потрібний для перетворення сигналу (інформації) у таку форму, яка забезпечить</w:t>
            </w:r>
            <w:r w:rsidR="00A213FA">
              <w:rPr>
                <w:sz w:val="28"/>
                <w:szCs w:val="28"/>
                <w:lang w:val="uk-UA" w:eastAsia="uk-UA"/>
              </w:rPr>
              <w:t xml:space="preserve"> </w:t>
            </w:r>
            <w:r w:rsidRPr="00615352">
              <w:rPr>
                <w:sz w:val="28"/>
                <w:szCs w:val="28"/>
                <w:lang w:eastAsia="uk-UA"/>
              </w:rPr>
              <w:t>оптимальне</w:t>
            </w:r>
            <w:r w:rsidR="00A213FA">
              <w:rPr>
                <w:sz w:val="28"/>
                <w:szCs w:val="28"/>
                <w:lang w:val="uk-UA" w:eastAsia="uk-UA"/>
              </w:rPr>
              <w:t xml:space="preserve"> </w:t>
            </w:r>
            <w:r w:rsidRPr="00615352">
              <w:rPr>
                <w:sz w:val="28"/>
                <w:szCs w:val="28"/>
                <w:lang w:eastAsia="uk-UA"/>
              </w:rPr>
              <w:t>передавання сигналу визначеним каналом; знання коду необхідне для обміну</w:t>
            </w:r>
            <w:r w:rsidR="00A213FA">
              <w:rPr>
                <w:sz w:val="28"/>
                <w:szCs w:val="28"/>
                <w:lang w:val="uk-UA" w:eastAsia="uk-UA"/>
              </w:rPr>
              <w:t xml:space="preserve"> </w:t>
            </w:r>
            <w:r w:rsidRPr="00615352">
              <w:rPr>
                <w:sz w:val="28"/>
                <w:szCs w:val="28"/>
                <w:lang w:eastAsia="uk-UA"/>
              </w:rPr>
              <w:t>інформацією</w:t>
            </w:r>
            <w:r w:rsidR="00A213FA">
              <w:rPr>
                <w:sz w:val="28"/>
                <w:szCs w:val="28"/>
                <w:lang w:val="uk-UA" w:eastAsia="uk-UA"/>
              </w:rPr>
              <w:t xml:space="preserve"> </w:t>
            </w:r>
            <w:r w:rsidRPr="00615352">
              <w:rPr>
                <w:sz w:val="28"/>
                <w:szCs w:val="28"/>
                <w:lang w:eastAsia="uk-UA"/>
              </w:rPr>
              <w:t>усіма</w:t>
            </w:r>
            <w:r w:rsidR="00A213FA">
              <w:rPr>
                <w:sz w:val="28"/>
                <w:szCs w:val="28"/>
                <w:lang w:val="uk-UA" w:eastAsia="uk-UA"/>
              </w:rPr>
              <w:t xml:space="preserve"> </w:t>
            </w:r>
            <w:r w:rsidRPr="00615352">
              <w:rPr>
                <w:sz w:val="28"/>
                <w:szCs w:val="28"/>
                <w:lang w:eastAsia="uk-UA"/>
              </w:rPr>
              <w:t>учасниками</w:t>
            </w:r>
            <w:r w:rsidR="00A213FA">
              <w:rPr>
                <w:sz w:val="28"/>
                <w:szCs w:val="28"/>
                <w:lang w:val="uk-UA" w:eastAsia="uk-UA"/>
              </w:rPr>
              <w:t xml:space="preserve"> </w:t>
            </w:r>
            <w:r w:rsidRPr="00615352">
              <w:rPr>
                <w:sz w:val="28"/>
                <w:szCs w:val="28"/>
                <w:lang w:eastAsia="uk-UA"/>
              </w:rPr>
              <w:t>комунікації; найважливіші</w:t>
            </w:r>
            <w:r w:rsidR="00A213FA">
              <w:rPr>
                <w:sz w:val="28"/>
                <w:szCs w:val="28"/>
                <w:lang w:val="uk-UA" w:eastAsia="uk-UA"/>
              </w:rPr>
              <w:t xml:space="preserve"> </w:t>
            </w:r>
            <w:r w:rsidRPr="00615352">
              <w:rPr>
                <w:sz w:val="28"/>
                <w:szCs w:val="28"/>
                <w:lang w:eastAsia="uk-UA"/>
              </w:rPr>
              <w:t>коди</w:t>
            </w:r>
            <w:r w:rsidR="00A213FA">
              <w:rPr>
                <w:sz w:val="28"/>
                <w:szCs w:val="28"/>
                <w:lang w:val="uk-UA" w:eastAsia="uk-UA"/>
              </w:rPr>
              <w:t xml:space="preserve"> </w:t>
            </w:r>
            <w:r w:rsidRPr="00615352">
              <w:rPr>
                <w:sz w:val="28"/>
                <w:szCs w:val="28"/>
                <w:lang w:eastAsia="uk-UA"/>
              </w:rPr>
              <w:t>соціальної</w:t>
            </w:r>
            <w:r w:rsidR="00A213FA">
              <w:rPr>
                <w:sz w:val="28"/>
                <w:szCs w:val="28"/>
                <w:lang w:val="uk-UA" w:eastAsia="uk-UA"/>
              </w:rPr>
              <w:t xml:space="preserve"> </w:t>
            </w:r>
            <w:r w:rsidRPr="00615352">
              <w:rPr>
                <w:sz w:val="28"/>
                <w:szCs w:val="28"/>
                <w:lang w:eastAsia="uk-UA"/>
              </w:rPr>
              <w:t>комунікації: кодимовної</w:t>
            </w:r>
            <w:r w:rsidR="00A213FA">
              <w:rPr>
                <w:sz w:val="28"/>
                <w:szCs w:val="28"/>
                <w:lang w:val="uk-UA" w:eastAsia="uk-UA"/>
              </w:rPr>
              <w:t xml:space="preserve"> </w:t>
            </w:r>
            <w:r w:rsidRPr="00615352">
              <w:rPr>
                <w:sz w:val="28"/>
                <w:szCs w:val="28"/>
                <w:lang w:eastAsia="uk-UA"/>
              </w:rPr>
              <w:t>системи (експліцитні й імпліцитні), паралінгвістичні, компоненти</w:t>
            </w:r>
            <w:r w:rsidR="00A213FA">
              <w:rPr>
                <w:sz w:val="28"/>
                <w:szCs w:val="28"/>
                <w:lang w:val="uk-UA" w:eastAsia="uk-UA"/>
              </w:rPr>
              <w:t xml:space="preserve"> </w:t>
            </w:r>
            <w:r w:rsidRPr="00615352">
              <w:rPr>
                <w:sz w:val="28"/>
                <w:szCs w:val="28"/>
                <w:lang w:eastAsia="uk-UA"/>
              </w:rPr>
              <w:t>інших</w:t>
            </w:r>
            <w:r w:rsidR="00A213FA">
              <w:rPr>
                <w:sz w:val="28"/>
                <w:szCs w:val="28"/>
                <w:lang w:val="uk-UA" w:eastAsia="uk-UA"/>
              </w:rPr>
              <w:t xml:space="preserve"> </w:t>
            </w:r>
            <w:r w:rsidRPr="00615352">
              <w:rPr>
                <w:sz w:val="28"/>
                <w:szCs w:val="28"/>
                <w:lang w:eastAsia="uk-UA"/>
              </w:rPr>
              <w:t>семіотичних систем.</w:t>
            </w:r>
          </w:p>
        </w:tc>
      </w:tr>
    </w:tbl>
    <w:p w:rsidR="00992E15" w:rsidRPr="00615352" w:rsidRDefault="00992E15" w:rsidP="00992E15">
      <w:pPr>
        <w:jc w:val="both"/>
        <w:rPr>
          <w:sz w:val="28"/>
          <w:szCs w:val="28"/>
        </w:rPr>
      </w:pPr>
    </w:p>
    <w:p w:rsidR="00992E15" w:rsidRPr="00615352" w:rsidRDefault="00992E15" w:rsidP="00992E15">
      <w:pPr>
        <w:jc w:val="both"/>
        <w:rPr>
          <w:sz w:val="28"/>
          <w:szCs w:val="28"/>
        </w:rPr>
      </w:pPr>
      <w:r w:rsidRPr="00615352">
        <w:rPr>
          <w:sz w:val="28"/>
          <w:szCs w:val="28"/>
        </w:rPr>
        <w:t>Отже, загальні</w:t>
      </w:r>
      <w:r w:rsidR="00A213FA">
        <w:rPr>
          <w:sz w:val="28"/>
          <w:szCs w:val="28"/>
          <w:lang w:val="uk-UA"/>
        </w:rPr>
        <w:t xml:space="preserve"> </w:t>
      </w:r>
      <w:r w:rsidRPr="00615352">
        <w:rPr>
          <w:sz w:val="28"/>
          <w:szCs w:val="28"/>
        </w:rPr>
        <w:t>параметри</w:t>
      </w:r>
      <w:r w:rsidR="00A213FA">
        <w:rPr>
          <w:sz w:val="28"/>
          <w:szCs w:val="28"/>
          <w:lang w:val="uk-UA"/>
        </w:rPr>
        <w:t xml:space="preserve"> </w:t>
      </w:r>
      <w:r w:rsidRPr="00615352">
        <w:rPr>
          <w:sz w:val="28"/>
          <w:szCs w:val="28"/>
        </w:rPr>
        <w:t>комунікативної</w:t>
      </w:r>
      <w:r w:rsidR="00A213FA">
        <w:rPr>
          <w:sz w:val="28"/>
          <w:szCs w:val="28"/>
          <w:lang w:val="uk-UA"/>
        </w:rPr>
        <w:t xml:space="preserve"> </w:t>
      </w:r>
      <w:r w:rsidRPr="00615352">
        <w:rPr>
          <w:sz w:val="28"/>
          <w:szCs w:val="28"/>
        </w:rPr>
        <w:t>ситуації</w:t>
      </w:r>
      <w:r w:rsidR="00A213FA">
        <w:rPr>
          <w:sz w:val="28"/>
          <w:szCs w:val="28"/>
          <w:lang w:val="uk-UA"/>
        </w:rPr>
        <w:t xml:space="preserve"> </w:t>
      </w:r>
      <w:r w:rsidRPr="00615352">
        <w:rPr>
          <w:sz w:val="28"/>
          <w:szCs w:val="28"/>
        </w:rPr>
        <w:t>визначаються</w:t>
      </w:r>
      <w:r w:rsidR="00A213FA">
        <w:rPr>
          <w:sz w:val="28"/>
          <w:szCs w:val="28"/>
          <w:lang w:val="uk-UA"/>
        </w:rPr>
        <w:t xml:space="preserve"> </w:t>
      </w:r>
      <w:r w:rsidRPr="00615352">
        <w:rPr>
          <w:sz w:val="28"/>
          <w:szCs w:val="28"/>
        </w:rPr>
        <w:t>її</w:t>
      </w:r>
      <w:r w:rsidR="00A213FA">
        <w:rPr>
          <w:sz w:val="28"/>
          <w:szCs w:val="28"/>
          <w:lang w:val="uk-UA"/>
        </w:rPr>
        <w:t xml:space="preserve"> </w:t>
      </w:r>
      <w:r w:rsidRPr="00615352">
        <w:rPr>
          <w:sz w:val="28"/>
          <w:szCs w:val="28"/>
        </w:rPr>
        <w:t>складовими:</w:t>
      </w:r>
    </w:p>
    <w:p w:rsidR="00992E15" w:rsidRPr="00615352" w:rsidRDefault="00D17785" w:rsidP="00992E15">
      <w:pPr>
        <w:rPr>
          <w:b/>
          <w:sz w:val="28"/>
          <w:szCs w:val="28"/>
          <w:lang w:eastAsia="uk-UA"/>
        </w:rPr>
      </w:pPr>
      <w:r w:rsidRPr="00D17785">
        <w:rPr>
          <w:b/>
          <w:noProof/>
          <w:sz w:val="28"/>
          <w:szCs w:val="28"/>
          <w:lang w:eastAsia="uk-UA"/>
        </w:rPr>
      </w:r>
      <w:r>
        <w:rPr>
          <w:b/>
          <w:noProof/>
          <w:sz w:val="28"/>
          <w:szCs w:val="28"/>
          <w:lang w:eastAsia="uk-UA"/>
        </w:rPr>
        <w:pict>
          <v:group id="Группа 73" o:spid="_x0000_s1026" style="width:455.8pt;height:158.45pt;mso-position-horizontal-relative:char;mso-position-vertical-relative:line" coordorigin="1645,2805" coordsize="9675,3481">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75" o:spid="_x0000_s1027" type="#_x0000_t78" style="position:absolute;left:1645;top:3370;width:2049;height:11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" adj="15804,5137,17417,8095">
              <v:textbox>
                <w:txbxContent>
                  <w:p w:rsidR="000E560F" w:rsidRPr="00390704" w:rsidRDefault="000E560F" w:rsidP="00390704">
                    <w:pPr>
                      <w:ind w:right="61"/>
                      <w:jc w:val="center"/>
                      <w:rPr>
                        <w:b/>
                        <w:sz w:val="22"/>
                        <w:szCs w:val="22"/>
                      </w:rPr>
                    </w:pPr>
                    <w:r>
                      <w:rPr>
                        <w:b/>
                        <w:sz w:val="22"/>
                        <w:szCs w:val="22"/>
                        <w:lang w:val="uk-UA"/>
                      </w:rPr>
                      <w:t>Д</w:t>
                    </w:r>
                    <w:r w:rsidRPr="00390704">
                      <w:rPr>
                        <w:b/>
                        <w:sz w:val="22"/>
                        <w:szCs w:val="22"/>
                      </w:rPr>
                      <w:t>жерело інформації</w:t>
                    </w:r>
                  </w:p>
                  <w:p w:rsidR="000E560F" w:rsidRDefault="000E560F" w:rsidP="00992E15"/>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76" o:spid="_x0000_s1028" type="#_x0000_t79" style="position:absolute;left:5547;top:4605;width:1553;height:16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" adj="7602,,5490,7808">
              <v:textbox>
                <w:txbxContent>
                  <w:p w:rsidR="000E560F" w:rsidRPr="0043090F" w:rsidRDefault="000E560F" w:rsidP="0043090F">
                    <w:pPr>
                      <w:ind w:right="-57"/>
                      <w:jc w:val="center"/>
                      <w:rPr>
                        <w:b/>
                        <w:sz w:val="22"/>
                        <w:szCs w:val="22"/>
                      </w:rPr>
                    </w:pPr>
                    <w:r w:rsidRPr="0043090F">
                      <w:rPr>
                        <w:b/>
                        <w:sz w:val="22"/>
                        <w:szCs w:val="22"/>
                        <w:lang w:val="uk-UA"/>
                      </w:rPr>
                      <w:t>Д</w:t>
                    </w:r>
                    <w:r w:rsidRPr="0043090F">
                      <w:rPr>
                        <w:b/>
                        <w:sz w:val="22"/>
                        <w:szCs w:val="22"/>
                      </w:rPr>
                      <w:t>жерело шуму</w:t>
                    </w:r>
                  </w:p>
                </w:txbxContent>
              </v:textbox>
            </v:shape>
            <v:rect id="Rectangle 77" o:spid="_x0000_s1029" style="position:absolute;left:2857;top:2805;width:1478;height:4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" stroked="f">
              <v:fill opacity="0"/>
              <v:textbox>
                <w:txbxContent>
                  <w:p w:rsidR="000E560F" w:rsidRPr="005311F6" w:rsidRDefault="000E560F" w:rsidP="00992E15">
                    <w:pPr>
                      <w:rPr>
                        <w:sz w:val="28"/>
                        <w:szCs w:val="28"/>
                      </w:rPr>
                    </w:pPr>
                    <w:r w:rsidRPr="005311F6">
                      <w:rPr>
                        <w:sz w:val="28"/>
                        <w:szCs w:val="28"/>
                      </w:rPr>
                      <w:t xml:space="preserve">сигнал             </w:t>
                    </w:r>
                  </w:p>
                </w:txbxContent>
              </v:textbox>
            </v:rect>
            <v:rect id="Rectangle 78" o:spid="_x0000_s1030" style="position:absolute;left:7964;top:2805;width:3356;height:4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" stroked="f">
              <v:fill opacity="0"/>
              <v:textbox>
                <w:txbxContent>
                  <w:p w:rsidR="000E560F" w:rsidRPr="005311F6" w:rsidRDefault="000E560F" w:rsidP="00992E15">
                    <w:pPr>
                      <w:rPr>
                        <w:sz w:val="28"/>
                        <w:szCs w:val="28"/>
                      </w:rPr>
                    </w:pPr>
                    <w:r w:rsidRPr="005311F6">
                      <w:rPr>
                        <w:sz w:val="28"/>
                        <w:szCs w:val="28"/>
                      </w:rPr>
                      <w:t xml:space="preserve">одержуваний сигнал                            </w:t>
                    </w:r>
                  </w:p>
                </w:txbxContent>
              </v:textbox>
            </v:rect>
            <v:shape id="AutoShape 79" o:spid="_x0000_s1031" type="#_x0000_t78" style="position:absolute;left:3694;top:3370;width:1853;height:11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" adj="15804,5137,17417,8095">
              <v:textbox>
                <w:txbxContent>
                  <w:p w:rsidR="000E560F" w:rsidRPr="0043090F" w:rsidRDefault="000E560F" w:rsidP="0043090F">
                    <w:pPr>
                      <w:spacing w:after="120"/>
                      <w:ind w:right="67"/>
                      <w:rPr>
                        <w:b/>
                        <w:sz w:val="22"/>
                        <w:szCs w:val="22"/>
                        <w:lang w:val="uk-UA"/>
                      </w:rPr>
                    </w:pPr>
                    <w:r w:rsidRPr="00390704">
                      <w:rPr>
                        <w:b/>
                        <w:sz w:val="22"/>
                        <w:szCs w:val="22"/>
                      </w:rPr>
                      <w:t>Пере</w:t>
                    </w:r>
                    <w:r>
                      <w:rPr>
                        <w:b/>
                        <w:sz w:val="22"/>
                        <w:szCs w:val="22"/>
                        <w:lang w:val="uk-UA"/>
                      </w:rPr>
                      <w:t>-</w:t>
                    </w:r>
                    <w:r w:rsidRPr="00390704">
                      <w:rPr>
                        <w:b/>
                        <w:sz w:val="22"/>
                        <w:szCs w:val="22"/>
                      </w:rPr>
                      <w:t>давач</w:t>
                    </w:r>
                  </w:p>
                  <w:p w:rsidR="000E560F" w:rsidRPr="005311F6" w:rsidRDefault="000E560F" w:rsidP="00992E15">
                    <w:pPr>
                      <w:rPr>
                        <w:szCs w:val="28"/>
                      </w:rPr>
                    </w:pPr>
                  </w:p>
                </w:txbxContent>
              </v:textbox>
            </v:shape>
            <v:shape id="AutoShape 80" o:spid="_x0000_s1032" type="#_x0000_t78" style="position:absolute;left:5547;top:3370;width:2054;height:11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" adj="15804,5137,17417,8095">
              <v:textbox>
                <w:txbxContent>
                  <w:p w:rsidR="000E560F" w:rsidRPr="00390704" w:rsidRDefault="000E560F" w:rsidP="0043090F">
                    <w:pPr>
                      <w:ind w:right="-57"/>
                      <w:rPr>
                        <w:b/>
                        <w:sz w:val="22"/>
                        <w:szCs w:val="22"/>
                      </w:rPr>
                    </w:pPr>
                    <w:r>
                      <w:rPr>
                        <w:b/>
                        <w:sz w:val="22"/>
                        <w:szCs w:val="22"/>
                        <w:lang w:val="uk-UA"/>
                      </w:rPr>
                      <w:t>К</w:t>
                    </w:r>
                    <w:r w:rsidRPr="00390704">
                      <w:rPr>
                        <w:b/>
                        <w:sz w:val="22"/>
                        <w:szCs w:val="22"/>
                      </w:rPr>
                      <w:t>анал комунікації</w:t>
                    </w:r>
                  </w:p>
                  <w:p w:rsidR="000E560F" w:rsidRPr="005311F6" w:rsidRDefault="000E560F" w:rsidP="00992E15">
                    <w:pPr>
                      <w:rPr>
                        <w:szCs w:val="28"/>
                      </w:rPr>
                    </w:pPr>
                  </w:p>
                </w:txbxContent>
              </v:textbox>
            </v:shape>
            <v:shape id="AutoShape 81" o:spid="_x0000_s1033" type="#_x0000_t78" style="position:absolute;left:7601;top:3370;width:1715;height:11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" adj="15804,5137,17417,8095">
              <v:textbox>
                <w:txbxContent>
                  <w:p w:rsidR="000E560F" w:rsidRPr="0043090F" w:rsidRDefault="000E560F" w:rsidP="0043090F">
                    <w:pPr>
                      <w:ind w:right="-57"/>
                      <w:rPr>
                        <w:b/>
                        <w:sz w:val="22"/>
                        <w:szCs w:val="22"/>
                      </w:rPr>
                    </w:pPr>
                    <w:r>
                      <w:rPr>
                        <w:b/>
                        <w:sz w:val="22"/>
                        <w:szCs w:val="22"/>
                        <w:lang w:val="uk-UA"/>
                      </w:rPr>
                      <w:t>О</w:t>
                    </w:r>
                    <w:r w:rsidRPr="0043090F">
                      <w:rPr>
                        <w:b/>
                        <w:sz w:val="22"/>
                        <w:szCs w:val="22"/>
                      </w:rPr>
                      <w:t>держу-вач</w:t>
                    </w:r>
                  </w:p>
                  <w:p w:rsidR="000E560F" w:rsidRPr="005311F6" w:rsidRDefault="000E560F" w:rsidP="00992E15">
                    <w:pPr>
                      <w:rPr>
                        <w:szCs w:val="28"/>
                      </w:rPr>
                    </w:pPr>
                  </w:p>
                </w:txbxContent>
              </v:textbox>
            </v:shape>
            <v:shape id="AutoShape 82" o:spid="_x0000_s1034" type="#_x0000_t78" style="position:absolute;left:9316;top:3370;width:1903;height:11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" adj="15804,5137,17417,8095">
              <v:textbox>
                <w:txbxContent>
                  <w:p w:rsidR="000E560F" w:rsidRPr="0043090F" w:rsidRDefault="000E560F" w:rsidP="0043090F">
                    <w:pPr>
                      <w:ind w:right="-57"/>
                      <w:rPr>
                        <w:b/>
                        <w:sz w:val="22"/>
                        <w:szCs w:val="22"/>
                      </w:rPr>
                    </w:pPr>
                    <w:r w:rsidRPr="0043090F">
                      <w:rPr>
                        <w:b/>
                        <w:sz w:val="22"/>
                        <w:szCs w:val="22"/>
                        <w:lang w:val="uk-UA"/>
                      </w:rPr>
                      <w:t>П</w:t>
                    </w:r>
                    <w:r w:rsidRPr="0043090F">
                      <w:rPr>
                        <w:b/>
                        <w:sz w:val="22"/>
                        <w:szCs w:val="22"/>
                      </w:rPr>
                      <w:t>ризначе-ння</w:t>
                    </w:r>
                  </w:p>
                  <w:p w:rsidR="000E560F" w:rsidRPr="005311F6" w:rsidRDefault="000E560F" w:rsidP="00992E15">
                    <w:pPr>
                      <w:rPr>
                        <w:szCs w:val="28"/>
                      </w:rPr>
                    </w:pPr>
                  </w:p>
                </w:txbxContent>
              </v:textbox>
            </v:shape>
            <w10:wrap type="none"/>
            <w10:anchorlock/>
          </v:group>
        </w:pict>
      </w:r>
    </w:p>
    <w:p w:rsidR="00992E15" w:rsidRPr="00615352" w:rsidRDefault="00992E15" w:rsidP="00992E15">
      <w:pPr>
        <w:widowControl w:val="0"/>
        <w:autoSpaceDE w:val="0"/>
        <w:autoSpaceDN w:val="0"/>
        <w:adjustRightInd w:val="0"/>
        <w:jc w:val="center"/>
        <w:rPr>
          <w:b/>
          <w:sz w:val="28"/>
          <w:szCs w:val="28"/>
        </w:rPr>
      </w:pPr>
      <w:r w:rsidRPr="00615352">
        <w:rPr>
          <w:b/>
          <w:sz w:val="28"/>
          <w:szCs w:val="28"/>
          <w:lang w:eastAsia="uk-UA"/>
        </w:rPr>
        <w:t xml:space="preserve">Рис. </w:t>
      </w:r>
      <w:r w:rsidRPr="00615352">
        <w:rPr>
          <w:b/>
          <w:sz w:val="28"/>
          <w:szCs w:val="28"/>
        </w:rPr>
        <w:t>1.1.1. Загальні</w:t>
      </w:r>
      <w:r w:rsidR="00A213FA">
        <w:rPr>
          <w:b/>
          <w:sz w:val="28"/>
          <w:szCs w:val="28"/>
          <w:lang w:val="uk-UA"/>
        </w:rPr>
        <w:t xml:space="preserve"> </w:t>
      </w:r>
      <w:r w:rsidRPr="00615352">
        <w:rPr>
          <w:b/>
          <w:sz w:val="28"/>
          <w:szCs w:val="28"/>
        </w:rPr>
        <w:t>параметри</w:t>
      </w:r>
      <w:r w:rsidR="00A213FA">
        <w:rPr>
          <w:b/>
          <w:sz w:val="28"/>
          <w:szCs w:val="28"/>
          <w:lang w:val="uk-UA"/>
        </w:rPr>
        <w:t xml:space="preserve"> </w:t>
      </w:r>
      <w:r w:rsidRPr="00615352">
        <w:rPr>
          <w:b/>
          <w:sz w:val="28"/>
          <w:szCs w:val="28"/>
        </w:rPr>
        <w:t>комунікативної</w:t>
      </w:r>
      <w:r w:rsidR="00A213FA">
        <w:rPr>
          <w:b/>
          <w:sz w:val="28"/>
          <w:szCs w:val="28"/>
          <w:lang w:val="uk-UA"/>
        </w:rPr>
        <w:t xml:space="preserve"> </w:t>
      </w:r>
      <w:r w:rsidRPr="00615352">
        <w:rPr>
          <w:b/>
          <w:sz w:val="28"/>
          <w:szCs w:val="28"/>
        </w:rPr>
        <w:t>ситуації</w:t>
      </w:r>
    </w:p>
    <w:p w:rsidR="00992E15" w:rsidRPr="00615352" w:rsidRDefault="00992E15" w:rsidP="00992E15">
      <w:pPr>
        <w:widowControl w:val="0"/>
        <w:autoSpaceDE w:val="0"/>
        <w:autoSpaceDN w:val="0"/>
        <w:adjustRightInd w:val="0"/>
        <w:jc w:val="center"/>
        <w:rPr>
          <w:b/>
          <w:sz w:val="28"/>
          <w:szCs w:val="28"/>
          <w:lang w:eastAsia="uk-UA"/>
        </w:rPr>
      </w:pPr>
      <w:r w:rsidRPr="00615352">
        <w:rPr>
          <w:sz w:val="28"/>
          <w:szCs w:val="28"/>
        </w:rPr>
        <w:t>(</w:t>
      </w:r>
      <w:r w:rsidRPr="00615352">
        <w:rPr>
          <w:i/>
          <w:sz w:val="28"/>
          <w:szCs w:val="28"/>
        </w:rPr>
        <w:t>Джерело: Швецова-ВодкаГ.М.</w:t>
      </w:r>
      <w:r w:rsidRPr="00615352">
        <w:rPr>
          <w:sz w:val="28"/>
          <w:szCs w:val="28"/>
        </w:rPr>
        <w:t xml:space="preserve"> «</w:t>
      </w:r>
      <w:r w:rsidRPr="00615352">
        <w:rPr>
          <w:i/>
          <w:sz w:val="28"/>
          <w:szCs w:val="28"/>
        </w:rPr>
        <w:t>Документознавство»</w:t>
      </w:r>
      <w:r w:rsidRPr="00615352">
        <w:rPr>
          <w:sz w:val="28"/>
          <w:szCs w:val="28"/>
        </w:rPr>
        <w:t>)</w:t>
      </w:r>
    </w:p>
    <w:p w:rsidR="00992E15" w:rsidRPr="00615352" w:rsidRDefault="00992E15" w:rsidP="00992E15">
      <w:pPr>
        <w:jc w:val="both"/>
        <w:rPr>
          <w:sz w:val="28"/>
          <w:szCs w:val="28"/>
        </w:rPr>
      </w:pPr>
    </w:p>
    <w:p w:rsidR="00992E15" w:rsidRPr="0043090F" w:rsidRDefault="00992E15" w:rsidP="0043090F">
      <w:pPr>
        <w:ind w:firstLine="709"/>
        <w:jc w:val="both"/>
        <w:rPr>
          <w:sz w:val="28"/>
          <w:szCs w:val="28"/>
        </w:rPr>
      </w:pPr>
      <w:r w:rsidRPr="0043090F">
        <w:rPr>
          <w:sz w:val="28"/>
          <w:szCs w:val="28"/>
        </w:rPr>
        <w:t>З погляду</w:t>
      </w:r>
      <w:r w:rsidR="00A213FA" w:rsidRPr="0043090F">
        <w:rPr>
          <w:sz w:val="28"/>
          <w:szCs w:val="28"/>
          <w:lang w:val="uk-UA"/>
        </w:rPr>
        <w:t xml:space="preserve"> </w:t>
      </w:r>
      <w:r w:rsidRPr="0043090F">
        <w:rPr>
          <w:sz w:val="28"/>
          <w:szCs w:val="28"/>
        </w:rPr>
        <w:t>взаємодії</w:t>
      </w:r>
      <w:r w:rsidR="00A213FA" w:rsidRPr="0043090F">
        <w:rPr>
          <w:sz w:val="28"/>
          <w:szCs w:val="28"/>
          <w:lang w:val="uk-UA"/>
        </w:rPr>
        <w:t xml:space="preserve"> </w:t>
      </w:r>
      <w:r w:rsidRPr="0043090F">
        <w:rPr>
          <w:sz w:val="28"/>
          <w:szCs w:val="28"/>
        </w:rPr>
        <w:t>мовців у комунікативній</w:t>
      </w:r>
      <w:r w:rsidR="00A213FA" w:rsidRPr="0043090F">
        <w:rPr>
          <w:sz w:val="28"/>
          <w:szCs w:val="28"/>
          <w:lang w:val="uk-UA"/>
        </w:rPr>
        <w:t xml:space="preserve"> </w:t>
      </w:r>
      <w:r w:rsidRPr="0043090F">
        <w:rPr>
          <w:sz w:val="28"/>
          <w:szCs w:val="28"/>
        </w:rPr>
        <w:t>ситуації</w:t>
      </w:r>
      <w:r w:rsidR="00A213FA" w:rsidRPr="0043090F">
        <w:rPr>
          <w:sz w:val="28"/>
          <w:szCs w:val="28"/>
          <w:lang w:val="uk-UA"/>
        </w:rPr>
        <w:t xml:space="preserve"> </w:t>
      </w:r>
      <w:r w:rsidRPr="0043090F">
        <w:rPr>
          <w:sz w:val="28"/>
          <w:szCs w:val="28"/>
        </w:rPr>
        <w:t>виділяють</w:t>
      </w:r>
      <w:r w:rsidR="00A213FA" w:rsidRPr="0043090F">
        <w:rPr>
          <w:sz w:val="28"/>
          <w:szCs w:val="28"/>
          <w:lang w:val="uk-UA"/>
        </w:rPr>
        <w:t xml:space="preserve"> </w:t>
      </w:r>
      <w:r w:rsidRPr="0043090F">
        <w:rPr>
          <w:sz w:val="28"/>
          <w:szCs w:val="28"/>
        </w:rPr>
        <w:t>чотири</w:t>
      </w:r>
      <w:r w:rsidR="00A213FA" w:rsidRPr="0043090F">
        <w:rPr>
          <w:sz w:val="28"/>
          <w:szCs w:val="28"/>
          <w:lang w:val="uk-UA"/>
        </w:rPr>
        <w:t xml:space="preserve"> </w:t>
      </w:r>
      <w:r w:rsidRPr="0043090F">
        <w:rPr>
          <w:sz w:val="28"/>
          <w:szCs w:val="28"/>
        </w:rPr>
        <w:t>етапи</w:t>
      </w:r>
      <w:r w:rsidR="00A213FA" w:rsidRPr="0043090F">
        <w:rPr>
          <w:sz w:val="28"/>
          <w:szCs w:val="28"/>
          <w:lang w:val="uk-UA"/>
        </w:rPr>
        <w:t xml:space="preserve"> </w:t>
      </w:r>
      <w:r w:rsidRPr="0043090F">
        <w:rPr>
          <w:sz w:val="28"/>
          <w:szCs w:val="28"/>
        </w:rPr>
        <w:t>їхньої</w:t>
      </w:r>
      <w:r w:rsidR="00A213FA" w:rsidRPr="0043090F">
        <w:rPr>
          <w:sz w:val="28"/>
          <w:szCs w:val="28"/>
          <w:lang w:val="uk-UA"/>
        </w:rPr>
        <w:t xml:space="preserve"> </w:t>
      </w:r>
      <w:r w:rsidRPr="0043090F">
        <w:rPr>
          <w:sz w:val="28"/>
          <w:szCs w:val="28"/>
        </w:rPr>
        <w:t xml:space="preserve">діяльності: </w:t>
      </w:r>
    </w:p>
    <w:p w:rsidR="00992E15" w:rsidRPr="0043090F" w:rsidRDefault="00992E15" w:rsidP="007F3804">
      <w:pPr>
        <w:pStyle w:val="a4"/>
        <w:numPr>
          <w:ilvl w:val="0"/>
          <w:numId w:val="25"/>
        </w:numPr>
        <w:jc w:val="both"/>
        <w:rPr>
          <w:sz w:val="28"/>
          <w:szCs w:val="28"/>
        </w:rPr>
      </w:pPr>
      <w:r w:rsidRPr="0043090F">
        <w:rPr>
          <w:sz w:val="28"/>
          <w:szCs w:val="28"/>
        </w:rPr>
        <w:t>орієнтування і взаємоспрямованість;</w:t>
      </w:r>
    </w:p>
    <w:p w:rsidR="00992E15" w:rsidRPr="0043090F" w:rsidRDefault="0043090F" w:rsidP="007F3804">
      <w:pPr>
        <w:pStyle w:val="a4"/>
        <w:numPr>
          <w:ilvl w:val="0"/>
          <w:numId w:val="25"/>
        </w:numPr>
        <w:jc w:val="both"/>
        <w:rPr>
          <w:sz w:val="28"/>
          <w:szCs w:val="28"/>
          <w:lang w:val="uk-UA"/>
        </w:rPr>
      </w:pPr>
      <w:r w:rsidRPr="0043090F">
        <w:rPr>
          <w:sz w:val="28"/>
          <w:szCs w:val="28"/>
        </w:rPr>
        <w:t>встановлення контакту;</w:t>
      </w:r>
    </w:p>
    <w:p w:rsidR="00992E15" w:rsidRPr="0043090F" w:rsidRDefault="00992E15" w:rsidP="007F3804">
      <w:pPr>
        <w:pStyle w:val="a4"/>
        <w:numPr>
          <w:ilvl w:val="0"/>
          <w:numId w:val="25"/>
        </w:numPr>
        <w:jc w:val="both"/>
        <w:rPr>
          <w:sz w:val="28"/>
          <w:szCs w:val="28"/>
        </w:rPr>
      </w:pPr>
      <w:r w:rsidRPr="0043090F">
        <w:rPr>
          <w:sz w:val="28"/>
          <w:szCs w:val="28"/>
        </w:rPr>
        <w:t xml:space="preserve">взаємоінформування; </w:t>
      </w:r>
    </w:p>
    <w:p w:rsidR="00992E15" w:rsidRPr="0043090F" w:rsidRDefault="00992E15" w:rsidP="007F3804">
      <w:pPr>
        <w:pStyle w:val="a4"/>
        <w:numPr>
          <w:ilvl w:val="0"/>
          <w:numId w:val="25"/>
        </w:numPr>
        <w:jc w:val="both"/>
        <w:rPr>
          <w:sz w:val="28"/>
          <w:szCs w:val="28"/>
        </w:rPr>
      </w:pPr>
      <w:r w:rsidRPr="0043090F">
        <w:rPr>
          <w:sz w:val="28"/>
          <w:szCs w:val="28"/>
        </w:rPr>
        <w:lastRenderedPageBreak/>
        <w:t>припинення контакту й оцінка</w:t>
      </w:r>
      <w:r w:rsidR="00A213FA" w:rsidRPr="0043090F">
        <w:rPr>
          <w:sz w:val="28"/>
          <w:szCs w:val="28"/>
          <w:lang w:val="uk-UA"/>
        </w:rPr>
        <w:t xml:space="preserve"> </w:t>
      </w:r>
      <w:r w:rsidRPr="0043090F">
        <w:rPr>
          <w:sz w:val="28"/>
          <w:szCs w:val="28"/>
        </w:rPr>
        <w:t xml:space="preserve">результатів. </w:t>
      </w:r>
    </w:p>
    <w:p w:rsidR="00992E15" w:rsidRPr="0043090F" w:rsidRDefault="0043090F" w:rsidP="00992E15">
      <w:pPr>
        <w:ind w:firstLine="709"/>
        <w:jc w:val="both"/>
        <w:rPr>
          <w:sz w:val="28"/>
          <w:szCs w:val="28"/>
          <w:lang w:val="uk-UA"/>
        </w:rPr>
      </w:pPr>
      <w:r>
        <w:rPr>
          <w:sz w:val="28"/>
          <w:szCs w:val="28"/>
        </w:rPr>
        <w:t>На думку Дж.</w:t>
      </w:r>
      <w:r>
        <w:rPr>
          <w:sz w:val="28"/>
          <w:szCs w:val="28"/>
          <w:lang w:val="uk-UA"/>
        </w:rPr>
        <w:t xml:space="preserve"> </w:t>
      </w:r>
      <w:r>
        <w:rPr>
          <w:sz w:val="28"/>
          <w:szCs w:val="28"/>
        </w:rPr>
        <w:t>В.</w:t>
      </w:r>
      <w:r>
        <w:rPr>
          <w:sz w:val="28"/>
          <w:szCs w:val="28"/>
          <w:lang w:val="uk-UA"/>
        </w:rPr>
        <w:t xml:space="preserve"> </w:t>
      </w:r>
      <w:r>
        <w:rPr>
          <w:sz w:val="28"/>
          <w:szCs w:val="28"/>
        </w:rPr>
        <w:t>Ньюстрома та К.</w:t>
      </w:r>
      <w:r>
        <w:rPr>
          <w:sz w:val="28"/>
          <w:szCs w:val="28"/>
          <w:lang w:val="uk-UA"/>
        </w:rPr>
        <w:t xml:space="preserve"> </w:t>
      </w:r>
      <w:r w:rsidR="00992E15" w:rsidRPr="00615352">
        <w:rPr>
          <w:sz w:val="28"/>
          <w:szCs w:val="28"/>
        </w:rPr>
        <w:t>Девіса, будь-яка комунікативна</w:t>
      </w:r>
      <w:r w:rsidR="00A213FA">
        <w:rPr>
          <w:sz w:val="28"/>
          <w:szCs w:val="28"/>
          <w:lang w:val="uk-UA"/>
        </w:rPr>
        <w:t xml:space="preserve"> </w:t>
      </w:r>
      <w:r w:rsidR="00992E15" w:rsidRPr="00615352">
        <w:rPr>
          <w:sz w:val="28"/>
          <w:szCs w:val="28"/>
        </w:rPr>
        <w:t>ситуація</w:t>
      </w:r>
      <w:r w:rsidR="00A213FA">
        <w:rPr>
          <w:sz w:val="28"/>
          <w:szCs w:val="28"/>
          <w:lang w:val="uk-UA"/>
        </w:rPr>
        <w:t xml:space="preserve"> </w:t>
      </w:r>
      <w:r w:rsidR="00992E15" w:rsidRPr="00615352">
        <w:rPr>
          <w:sz w:val="28"/>
          <w:szCs w:val="28"/>
        </w:rPr>
        <w:t>розвивається за універсальним</w:t>
      </w:r>
      <w:r w:rsidR="00A213FA">
        <w:rPr>
          <w:sz w:val="28"/>
          <w:szCs w:val="28"/>
          <w:lang w:val="uk-UA"/>
        </w:rPr>
        <w:t xml:space="preserve"> </w:t>
      </w:r>
      <w:r>
        <w:rPr>
          <w:sz w:val="28"/>
          <w:szCs w:val="28"/>
        </w:rPr>
        <w:t>сценарієм:</w:t>
      </w:r>
    </w:p>
    <w:p w:rsidR="00992E15" w:rsidRPr="00084E00" w:rsidRDefault="00A213FA" w:rsidP="00992E15">
      <w:pPr>
        <w:ind w:firstLine="709"/>
        <w:jc w:val="both"/>
        <w:rPr>
          <w:sz w:val="28"/>
          <w:szCs w:val="28"/>
          <w:lang w:val="uk-UA"/>
        </w:rPr>
      </w:pPr>
      <w:r>
        <w:rPr>
          <w:i/>
          <w:sz w:val="28"/>
          <w:szCs w:val="28"/>
          <w:lang w:val="uk-UA"/>
        </w:rPr>
        <w:t>н</w:t>
      </w:r>
      <w:r w:rsidR="00992E15" w:rsidRPr="00084E00">
        <w:rPr>
          <w:i/>
          <w:sz w:val="28"/>
          <w:szCs w:val="28"/>
          <w:lang w:val="uk-UA"/>
        </w:rPr>
        <w:t>ародження</w:t>
      </w:r>
      <w:r>
        <w:rPr>
          <w:i/>
          <w:sz w:val="28"/>
          <w:szCs w:val="28"/>
          <w:lang w:val="uk-UA"/>
        </w:rPr>
        <w:t xml:space="preserve"> </w:t>
      </w:r>
      <w:r w:rsidR="00992E15" w:rsidRPr="00084E00">
        <w:rPr>
          <w:i/>
          <w:sz w:val="28"/>
          <w:szCs w:val="28"/>
          <w:lang w:val="uk-UA"/>
        </w:rPr>
        <w:t>ідеї</w:t>
      </w:r>
      <w:r w:rsidR="00992E15" w:rsidRPr="00084E00">
        <w:rPr>
          <w:sz w:val="28"/>
          <w:szCs w:val="28"/>
          <w:lang w:val="uk-UA"/>
        </w:rPr>
        <w:t xml:space="preserve"> – виникнення</w:t>
      </w:r>
      <w:r>
        <w:rPr>
          <w:sz w:val="28"/>
          <w:szCs w:val="28"/>
          <w:lang w:val="uk-UA"/>
        </w:rPr>
        <w:t xml:space="preserve"> </w:t>
      </w:r>
      <w:r w:rsidR="00992E15" w:rsidRPr="00084E00">
        <w:rPr>
          <w:sz w:val="28"/>
          <w:szCs w:val="28"/>
          <w:lang w:val="uk-UA"/>
        </w:rPr>
        <w:t>ситуації, що</w:t>
      </w:r>
      <w:r>
        <w:rPr>
          <w:sz w:val="28"/>
          <w:szCs w:val="28"/>
          <w:lang w:val="uk-UA"/>
        </w:rPr>
        <w:t xml:space="preserve"> </w:t>
      </w:r>
      <w:r w:rsidR="00992E15" w:rsidRPr="00084E00">
        <w:rPr>
          <w:sz w:val="28"/>
          <w:szCs w:val="28"/>
          <w:lang w:val="uk-UA"/>
        </w:rPr>
        <w:t>спонукає до комунікації; мотивація як потреба спілкування, яка поступово</w:t>
      </w:r>
      <w:r>
        <w:rPr>
          <w:sz w:val="28"/>
          <w:szCs w:val="28"/>
          <w:lang w:val="uk-UA"/>
        </w:rPr>
        <w:t xml:space="preserve"> </w:t>
      </w:r>
      <w:r w:rsidR="00992E15" w:rsidRPr="00084E00">
        <w:rPr>
          <w:sz w:val="28"/>
          <w:szCs w:val="28"/>
          <w:lang w:val="uk-UA"/>
        </w:rPr>
        <w:t>усвідомлюється і перетворюється на конкретну мету (мотив, задум), що</w:t>
      </w:r>
      <w:r>
        <w:rPr>
          <w:sz w:val="28"/>
          <w:szCs w:val="28"/>
          <w:lang w:val="uk-UA"/>
        </w:rPr>
        <w:t xml:space="preserve"> </w:t>
      </w:r>
      <w:r w:rsidR="00992E15" w:rsidRPr="00084E00">
        <w:rPr>
          <w:sz w:val="28"/>
          <w:szCs w:val="28"/>
          <w:lang w:val="uk-UA"/>
        </w:rPr>
        <w:t>керує</w:t>
      </w:r>
      <w:r>
        <w:rPr>
          <w:sz w:val="28"/>
          <w:szCs w:val="28"/>
          <w:lang w:val="uk-UA"/>
        </w:rPr>
        <w:t xml:space="preserve"> </w:t>
      </w:r>
      <w:r w:rsidR="00992E15" w:rsidRPr="00084E00">
        <w:rPr>
          <w:sz w:val="28"/>
          <w:szCs w:val="28"/>
          <w:lang w:val="uk-UA"/>
        </w:rPr>
        <w:t>діями</w:t>
      </w:r>
      <w:r>
        <w:rPr>
          <w:sz w:val="28"/>
          <w:szCs w:val="28"/>
          <w:lang w:val="uk-UA"/>
        </w:rPr>
        <w:t xml:space="preserve"> </w:t>
      </w:r>
      <w:r w:rsidR="00992E15" w:rsidRPr="00084E00">
        <w:rPr>
          <w:sz w:val="28"/>
          <w:szCs w:val="28"/>
          <w:lang w:val="uk-UA"/>
        </w:rPr>
        <w:t>учасників;</w:t>
      </w:r>
    </w:p>
    <w:p w:rsidR="00992E15" w:rsidRPr="00084E00" w:rsidRDefault="00992E15" w:rsidP="00992E15">
      <w:pPr>
        <w:ind w:firstLine="709"/>
        <w:jc w:val="both"/>
        <w:rPr>
          <w:sz w:val="28"/>
          <w:szCs w:val="28"/>
          <w:lang w:val="uk-UA"/>
        </w:rPr>
      </w:pPr>
      <w:r w:rsidRPr="00084E00">
        <w:rPr>
          <w:i/>
          <w:sz w:val="28"/>
          <w:szCs w:val="28"/>
          <w:lang w:val="uk-UA"/>
        </w:rPr>
        <w:t>кодування</w:t>
      </w:r>
      <w:r w:rsidRPr="00084E00">
        <w:rPr>
          <w:sz w:val="28"/>
          <w:szCs w:val="28"/>
          <w:lang w:val="uk-UA"/>
        </w:rPr>
        <w:t xml:space="preserve"> – втілення</w:t>
      </w:r>
      <w:r w:rsidR="00A213FA">
        <w:rPr>
          <w:sz w:val="28"/>
          <w:szCs w:val="28"/>
          <w:lang w:val="uk-UA"/>
        </w:rPr>
        <w:t xml:space="preserve"> </w:t>
      </w:r>
      <w:r w:rsidRPr="00084E00">
        <w:rPr>
          <w:sz w:val="28"/>
          <w:szCs w:val="28"/>
          <w:lang w:val="uk-UA"/>
        </w:rPr>
        <w:t>задуму (інтенції) ініціатора</w:t>
      </w:r>
      <w:r w:rsidR="00A213FA">
        <w:rPr>
          <w:sz w:val="28"/>
          <w:szCs w:val="28"/>
          <w:lang w:val="uk-UA"/>
        </w:rPr>
        <w:t xml:space="preserve"> </w:t>
      </w:r>
      <w:r w:rsidRPr="00084E00">
        <w:rPr>
          <w:sz w:val="28"/>
          <w:szCs w:val="28"/>
          <w:lang w:val="uk-UA"/>
        </w:rPr>
        <w:t>комунікації в засоби</w:t>
      </w:r>
      <w:r w:rsidR="00A213FA">
        <w:rPr>
          <w:sz w:val="28"/>
          <w:szCs w:val="28"/>
          <w:lang w:val="uk-UA"/>
        </w:rPr>
        <w:t xml:space="preserve"> </w:t>
      </w:r>
      <w:r w:rsidRPr="00084E00">
        <w:rPr>
          <w:sz w:val="28"/>
          <w:szCs w:val="28"/>
          <w:lang w:val="uk-UA"/>
        </w:rPr>
        <w:t>конкретної</w:t>
      </w:r>
      <w:r w:rsidR="00A213FA">
        <w:rPr>
          <w:sz w:val="28"/>
          <w:szCs w:val="28"/>
          <w:lang w:val="uk-UA"/>
        </w:rPr>
        <w:t xml:space="preserve"> </w:t>
      </w:r>
      <w:r w:rsidRPr="00084E00">
        <w:rPr>
          <w:sz w:val="28"/>
          <w:szCs w:val="28"/>
          <w:lang w:val="uk-UA"/>
        </w:rPr>
        <w:t>знакової</w:t>
      </w:r>
      <w:r w:rsidR="00A213FA">
        <w:rPr>
          <w:sz w:val="28"/>
          <w:szCs w:val="28"/>
          <w:lang w:val="uk-UA"/>
        </w:rPr>
        <w:t xml:space="preserve"> </w:t>
      </w:r>
      <w:r w:rsidRPr="00084E00">
        <w:rPr>
          <w:sz w:val="28"/>
          <w:szCs w:val="28"/>
          <w:lang w:val="uk-UA"/>
        </w:rPr>
        <w:t>системи за законами її</w:t>
      </w:r>
      <w:r w:rsidR="00A213FA">
        <w:rPr>
          <w:sz w:val="28"/>
          <w:szCs w:val="28"/>
          <w:lang w:val="uk-UA"/>
        </w:rPr>
        <w:t xml:space="preserve"> </w:t>
      </w:r>
      <w:r w:rsidRPr="00084E00">
        <w:rPr>
          <w:sz w:val="28"/>
          <w:szCs w:val="28"/>
          <w:lang w:val="uk-UA"/>
        </w:rPr>
        <w:t>функціонування; перехід</w:t>
      </w:r>
      <w:r w:rsidR="00A213FA">
        <w:rPr>
          <w:sz w:val="28"/>
          <w:szCs w:val="28"/>
          <w:lang w:val="uk-UA"/>
        </w:rPr>
        <w:t xml:space="preserve"> </w:t>
      </w:r>
      <w:r w:rsidRPr="00084E00">
        <w:rPr>
          <w:sz w:val="28"/>
          <w:szCs w:val="28"/>
          <w:lang w:val="uk-UA"/>
        </w:rPr>
        <w:t>від</w:t>
      </w:r>
      <w:r w:rsidR="00A213FA">
        <w:rPr>
          <w:sz w:val="28"/>
          <w:szCs w:val="28"/>
          <w:lang w:val="uk-UA"/>
        </w:rPr>
        <w:t xml:space="preserve"> </w:t>
      </w:r>
      <w:r w:rsidRPr="00084E00">
        <w:rPr>
          <w:sz w:val="28"/>
          <w:szCs w:val="28"/>
          <w:lang w:val="uk-UA"/>
        </w:rPr>
        <w:t>особистісних</w:t>
      </w:r>
      <w:r w:rsidR="00A213FA">
        <w:rPr>
          <w:sz w:val="28"/>
          <w:szCs w:val="28"/>
          <w:lang w:val="uk-UA"/>
        </w:rPr>
        <w:t xml:space="preserve"> </w:t>
      </w:r>
      <w:r w:rsidRPr="00084E00">
        <w:rPr>
          <w:sz w:val="28"/>
          <w:szCs w:val="28"/>
          <w:lang w:val="uk-UA"/>
        </w:rPr>
        <w:t>смислів до їх</w:t>
      </w:r>
      <w:r w:rsidR="00A213FA">
        <w:rPr>
          <w:sz w:val="28"/>
          <w:szCs w:val="28"/>
          <w:lang w:val="uk-UA"/>
        </w:rPr>
        <w:t xml:space="preserve"> </w:t>
      </w:r>
      <w:r w:rsidRPr="00084E00">
        <w:rPr>
          <w:sz w:val="28"/>
          <w:szCs w:val="28"/>
          <w:lang w:val="uk-UA"/>
        </w:rPr>
        <w:t>утілення в загальноприйняті</w:t>
      </w:r>
      <w:r w:rsidR="00A213FA">
        <w:rPr>
          <w:sz w:val="28"/>
          <w:szCs w:val="28"/>
          <w:lang w:val="uk-UA"/>
        </w:rPr>
        <w:t xml:space="preserve"> </w:t>
      </w:r>
      <w:r w:rsidRPr="00084E00">
        <w:rPr>
          <w:sz w:val="28"/>
          <w:szCs w:val="28"/>
          <w:lang w:val="uk-UA"/>
        </w:rPr>
        <w:t>значення;</w:t>
      </w:r>
    </w:p>
    <w:p w:rsidR="00992E15" w:rsidRPr="00084E00" w:rsidRDefault="00992E15" w:rsidP="00992E15">
      <w:pPr>
        <w:ind w:firstLine="709"/>
        <w:jc w:val="both"/>
        <w:rPr>
          <w:sz w:val="28"/>
          <w:szCs w:val="28"/>
          <w:lang w:val="uk-UA"/>
        </w:rPr>
      </w:pPr>
      <w:r w:rsidRPr="00084E00">
        <w:rPr>
          <w:i/>
          <w:sz w:val="28"/>
          <w:szCs w:val="28"/>
          <w:lang w:val="uk-UA"/>
        </w:rPr>
        <w:t>передавання</w:t>
      </w:r>
      <w:r w:rsidRPr="00084E00">
        <w:rPr>
          <w:sz w:val="28"/>
          <w:szCs w:val="28"/>
          <w:lang w:val="uk-UA"/>
        </w:rPr>
        <w:t xml:space="preserve"> – спосіб</w:t>
      </w:r>
      <w:r w:rsidR="00A213FA">
        <w:rPr>
          <w:sz w:val="28"/>
          <w:szCs w:val="28"/>
          <w:lang w:val="uk-UA"/>
        </w:rPr>
        <w:t xml:space="preserve"> </w:t>
      </w:r>
      <w:r w:rsidRPr="00084E00">
        <w:rPr>
          <w:sz w:val="28"/>
          <w:szCs w:val="28"/>
          <w:lang w:val="uk-UA"/>
        </w:rPr>
        <w:t>транслювання</w:t>
      </w:r>
      <w:r w:rsidR="00A213FA">
        <w:rPr>
          <w:sz w:val="28"/>
          <w:szCs w:val="28"/>
          <w:lang w:val="uk-UA"/>
        </w:rPr>
        <w:t xml:space="preserve"> </w:t>
      </w:r>
      <w:r w:rsidRPr="00084E00">
        <w:rPr>
          <w:sz w:val="28"/>
          <w:szCs w:val="28"/>
          <w:lang w:val="uk-UA"/>
        </w:rPr>
        <w:t>інформації в залежності</w:t>
      </w:r>
      <w:r w:rsidR="00A213FA">
        <w:rPr>
          <w:sz w:val="28"/>
          <w:szCs w:val="28"/>
          <w:lang w:val="uk-UA"/>
        </w:rPr>
        <w:t xml:space="preserve"> </w:t>
      </w:r>
      <w:r w:rsidRPr="00084E00">
        <w:rPr>
          <w:sz w:val="28"/>
          <w:szCs w:val="28"/>
          <w:lang w:val="uk-UA"/>
        </w:rPr>
        <w:t>від мети комунікації, сформованості</w:t>
      </w:r>
      <w:r w:rsidR="00A213FA">
        <w:rPr>
          <w:sz w:val="28"/>
          <w:szCs w:val="28"/>
          <w:lang w:val="uk-UA"/>
        </w:rPr>
        <w:t xml:space="preserve"> </w:t>
      </w:r>
      <w:r w:rsidRPr="00084E00">
        <w:rPr>
          <w:sz w:val="28"/>
          <w:szCs w:val="28"/>
          <w:lang w:val="uk-UA"/>
        </w:rPr>
        <w:t>каналів, наявності</w:t>
      </w:r>
      <w:r w:rsidR="00A213FA">
        <w:rPr>
          <w:sz w:val="28"/>
          <w:szCs w:val="28"/>
          <w:lang w:val="uk-UA"/>
        </w:rPr>
        <w:t xml:space="preserve"> </w:t>
      </w:r>
      <w:r w:rsidRPr="00084E00">
        <w:rPr>
          <w:sz w:val="28"/>
          <w:szCs w:val="28"/>
          <w:lang w:val="uk-UA"/>
        </w:rPr>
        <w:t>спільної для учасників</w:t>
      </w:r>
      <w:r w:rsidR="00A213FA">
        <w:rPr>
          <w:sz w:val="28"/>
          <w:szCs w:val="28"/>
          <w:lang w:val="uk-UA"/>
        </w:rPr>
        <w:t xml:space="preserve"> </w:t>
      </w:r>
      <w:r w:rsidRPr="00084E00">
        <w:rPr>
          <w:sz w:val="28"/>
          <w:szCs w:val="28"/>
          <w:lang w:val="uk-UA"/>
        </w:rPr>
        <w:t>знакової</w:t>
      </w:r>
      <w:r w:rsidR="00A213FA">
        <w:rPr>
          <w:sz w:val="28"/>
          <w:szCs w:val="28"/>
          <w:lang w:val="uk-UA"/>
        </w:rPr>
        <w:t xml:space="preserve"> </w:t>
      </w:r>
      <w:r w:rsidRPr="00084E00">
        <w:rPr>
          <w:sz w:val="28"/>
          <w:szCs w:val="28"/>
          <w:lang w:val="uk-UA"/>
        </w:rPr>
        <w:t>системи;</w:t>
      </w:r>
    </w:p>
    <w:p w:rsidR="00992E15" w:rsidRPr="00615352" w:rsidRDefault="00992E15" w:rsidP="00992E15">
      <w:pPr>
        <w:ind w:firstLine="709"/>
        <w:jc w:val="both"/>
        <w:rPr>
          <w:sz w:val="28"/>
          <w:szCs w:val="28"/>
        </w:rPr>
      </w:pPr>
      <w:r w:rsidRPr="00615352">
        <w:rPr>
          <w:i/>
          <w:sz w:val="28"/>
          <w:szCs w:val="28"/>
        </w:rPr>
        <w:t>отримання</w:t>
      </w:r>
      <w:r w:rsidRPr="00615352">
        <w:rPr>
          <w:sz w:val="28"/>
          <w:szCs w:val="28"/>
        </w:rPr>
        <w:t xml:space="preserve"> – </w:t>
      </w:r>
      <w:r w:rsidR="00A213FA">
        <w:rPr>
          <w:sz w:val="28"/>
          <w:szCs w:val="28"/>
        </w:rPr>
        <w:t>процесс</w:t>
      </w:r>
      <w:r w:rsidR="00A213FA">
        <w:rPr>
          <w:sz w:val="28"/>
          <w:szCs w:val="28"/>
          <w:lang w:val="uk-UA"/>
        </w:rPr>
        <w:t xml:space="preserve"> </w:t>
      </w:r>
      <w:r w:rsidRPr="00615352">
        <w:rPr>
          <w:sz w:val="28"/>
          <w:szCs w:val="28"/>
        </w:rPr>
        <w:t>надходження</w:t>
      </w:r>
      <w:r w:rsidR="00A213FA">
        <w:rPr>
          <w:sz w:val="28"/>
          <w:szCs w:val="28"/>
          <w:lang w:val="uk-UA"/>
        </w:rPr>
        <w:t xml:space="preserve"> </w:t>
      </w:r>
      <w:r w:rsidRPr="00615352">
        <w:rPr>
          <w:sz w:val="28"/>
          <w:szCs w:val="28"/>
        </w:rPr>
        <w:t>інформації до бажаного і/чи</w:t>
      </w:r>
      <w:r w:rsidR="00A213FA">
        <w:rPr>
          <w:sz w:val="28"/>
          <w:szCs w:val="28"/>
          <w:lang w:val="uk-UA"/>
        </w:rPr>
        <w:t xml:space="preserve"> </w:t>
      </w:r>
      <w:r w:rsidRPr="00615352">
        <w:rPr>
          <w:sz w:val="28"/>
          <w:szCs w:val="28"/>
        </w:rPr>
        <w:t>непрогнозованого</w:t>
      </w:r>
      <w:r w:rsidR="00A213FA">
        <w:rPr>
          <w:sz w:val="28"/>
          <w:szCs w:val="28"/>
          <w:lang w:val="uk-UA"/>
        </w:rPr>
        <w:t xml:space="preserve"> </w:t>
      </w:r>
      <w:r w:rsidRPr="00615352">
        <w:rPr>
          <w:sz w:val="28"/>
          <w:szCs w:val="28"/>
        </w:rPr>
        <w:t>отримувача;</w:t>
      </w:r>
    </w:p>
    <w:p w:rsidR="00992E15" w:rsidRPr="00615352" w:rsidRDefault="00992E15" w:rsidP="00992E15">
      <w:pPr>
        <w:ind w:firstLine="709"/>
        <w:jc w:val="both"/>
        <w:rPr>
          <w:sz w:val="28"/>
          <w:szCs w:val="28"/>
        </w:rPr>
      </w:pPr>
      <w:r w:rsidRPr="00615352">
        <w:rPr>
          <w:i/>
          <w:sz w:val="28"/>
          <w:szCs w:val="28"/>
        </w:rPr>
        <w:t>декодування</w:t>
      </w:r>
      <w:r w:rsidRPr="00615352">
        <w:rPr>
          <w:sz w:val="28"/>
          <w:szCs w:val="28"/>
        </w:rPr>
        <w:t xml:space="preserve"> – переведення</w:t>
      </w:r>
      <w:r w:rsidR="00A213FA">
        <w:rPr>
          <w:sz w:val="28"/>
          <w:szCs w:val="28"/>
          <w:lang w:val="uk-UA"/>
        </w:rPr>
        <w:t xml:space="preserve"> </w:t>
      </w:r>
      <w:r w:rsidRPr="00615352">
        <w:rPr>
          <w:sz w:val="28"/>
          <w:szCs w:val="28"/>
        </w:rPr>
        <w:t>отримувачем</w:t>
      </w:r>
      <w:r w:rsidR="00A213FA">
        <w:rPr>
          <w:sz w:val="28"/>
          <w:szCs w:val="28"/>
          <w:lang w:val="uk-UA"/>
        </w:rPr>
        <w:t xml:space="preserve"> </w:t>
      </w:r>
      <w:r w:rsidRPr="00615352">
        <w:rPr>
          <w:sz w:val="28"/>
          <w:szCs w:val="28"/>
        </w:rPr>
        <w:t>змісту</w:t>
      </w:r>
      <w:r w:rsidR="00A213FA">
        <w:rPr>
          <w:sz w:val="28"/>
          <w:szCs w:val="28"/>
          <w:lang w:val="uk-UA"/>
        </w:rPr>
        <w:t xml:space="preserve"> </w:t>
      </w:r>
      <w:r w:rsidRPr="00615352">
        <w:rPr>
          <w:sz w:val="28"/>
          <w:szCs w:val="28"/>
        </w:rPr>
        <w:t>повідомлення у звичні</w:t>
      </w:r>
      <w:r w:rsidR="00A213FA">
        <w:rPr>
          <w:sz w:val="28"/>
          <w:szCs w:val="28"/>
          <w:lang w:val="uk-UA"/>
        </w:rPr>
        <w:t xml:space="preserve"> </w:t>
      </w:r>
      <w:r w:rsidRPr="00615352">
        <w:rPr>
          <w:sz w:val="28"/>
          <w:szCs w:val="28"/>
        </w:rPr>
        <w:t>особистісні</w:t>
      </w:r>
      <w:r w:rsidR="00A213FA">
        <w:rPr>
          <w:sz w:val="28"/>
          <w:szCs w:val="28"/>
          <w:lang w:val="uk-UA"/>
        </w:rPr>
        <w:t xml:space="preserve"> </w:t>
      </w:r>
      <w:r w:rsidRPr="00615352">
        <w:rPr>
          <w:sz w:val="28"/>
          <w:szCs w:val="28"/>
        </w:rPr>
        <w:t>смисли</w:t>
      </w:r>
      <w:r w:rsidR="00A213FA">
        <w:rPr>
          <w:sz w:val="28"/>
          <w:szCs w:val="28"/>
          <w:lang w:val="uk-UA"/>
        </w:rPr>
        <w:t xml:space="preserve"> </w:t>
      </w:r>
      <w:r w:rsidRPr="00615352">
        <w:rPr>
          <w:sz w:val="28"/>
          <w:szCs w:val="28"/>
        </w:rPr>
        <w:t>під</w:t>
      </w:r>
      <w:r w:rsidR="00A213FA">
        <w:rPr>
          <w:sz w:val="28"/>
          <w:szCs w:val="28"/>
          <w:lang w:val="uk-UA"/>
        </w:rPr>
        <w:t xml:space="preserve"> </w:t>
      </w:r>
      <w:r w:rsidRPr="00615352">
        <w:rPr>
          <w:sz w:val="28"/>
          <w:szCs w:val="28"/>
        </w:rPr>
        <w:t>дією</w:t>
      </w:r>
      <w:r w:rsidR="00A213FA">
        <w:rPr>
          <w:sz w:val="28"/>
          <w:szCs w:val="28"/>
          <w:lang w:val="uk-UA"/>
        </w:rPr>
        <w:t xml:space="preserve"> </w:t>
      </w:r>
      <w:r w:rsidRPr="00615352">
        <w:rPr>
          <w:sz w:val="28"/>
          <w:szCs w:val="28"/>
        </w:rPr>
        <w:t>певних</w:t>
      </w:r>
      <w:r w:rsidR="00A213FA">
        <w:rPr>
          <w:sz w:val="28"/>
          <w:szCs w:val="28"/>
          <w:lang w:val="uk-UA"/>
        </w:rPr>
        <w:t xml:space="preserve"> </w:t>
      </w:r>
      <w:r w:rsidRPr="00615352">
        <w:rPr>
          <w:sz w:val="28"/>
          <w:szCs w:val="28"/>
        </w:rPr>
        <w:t>уявлень, очікувань та попередньогодосвіду;</w:t>
      </w:r>
    </w:p>
    <w:p w:rsidR="00992E15" w:rsidRPr="00615352" w:rsidRDefault="00992E15" w:rsidP="00992E15">
      <w:pPr>
        <w:ind w:firstLine="709"/>
        <w:jc w:val="both"/>
        <w:rPr>
          <w:sz w:val="28"/>
          <w:szCs w:val="28"/>
        </w:rPr>
      </w:pPr>
      <w:r w:rsidRPr="00615352">
        <w:rPr>
          <w:i/>
          <w:sz w:val="28"/>
          <w:szCs w:val="28"/>
        </w:rPr>
        <w:t>сприйняття</w:t>
      </w:r>
      <w:r w:rsidRPr="00615352">
        <w:rPr>
          <w:sz w:val="28"/>
          <w:szCs w:val="28"/>
        </w:rPr>
        <w:t xml:space="preserve"> – розуміння</w:t>
      </w:r>
      <w:r w:rsidR="00A213FA">
        <w:rPr>
          <w:sz w:val="28"/>
          <w:szCs w:val="28"/>
          <w:lang w:val="uk-UA"/>
        </w:rPr>
        <w:t xml:space="preserve"> </w:t>
      </w:r>
      <w:r w:rsidRPr="00615352">
        <w:rPr>
          <w:sz w:val="28"/>
          <w:szCs w:val="28"/>
        </w:rPr>
        <w:t>прямих і прихованих</w:t>
      </w:r>
      <w:r w:rsidR="00A213FA">
        <w:rPr>
          <w:sz w:val="28"/>
          <w:szCs w:val="28"/>
          <w:lang w:val="uk-UA"/>
        </w:rPr>
        <w:t xml:space="preserve"> </w:t>
      </w:r>
      <w:r w:rsidRPr="00615352">
        <w:rPr>
          <w:sz w:val="28"/>
          <w:szCs w:val="28"/>
        </w:rPr>
        <w:t>смислів</w:t>
      </w:r>
      <w:r w:rsidR="00A213FA">
        <w:rPr>
          <w:sz w:val="28"/>
          <w:szCs w:val="28"/>
          <w:lang w:val="uk-UA"/>
        </w:rPr>
        <w:t xml:space="preserve"> </w:t>
      </w:r>
      <w:r w:rsidRPr="00615352">
        <w:rPr>
          <w:sz w:val="28"/>
          <w:szCs w:val="28"/>
        </w:rPr>
        <w:t>повідомлення; відновлення</w:t>
      </w:r>
      <w:r w:rsidR="00A213FA">
        <w:rPr>
          <w:sz w:val="28"/>
          <w:szCs w:val="28"/>
          <w:lang w:val="uk-UA"/>
        </w:rPr>
        <w:t xml:space="preserve"> </w:t>
      </w:r>
      <w:r w:rsidRPr="00615352">
        <w:rPr>
          <w:sz w:val="28"/>
          <w:szCs w:val="28"/>
        </w:rPr>
        <w:t>інформації в разі</w:t>
      </w:r>
      <w:r w:rsidR="00A213FA">
        <w:rPr>
          <w:sz w:val="28"/>
          <w:szCs w:val="28"/>
          <w:lang w:val="uk-UA"/>
        </w:rPr>
        <w:t xml:space="preserve"> </w:t>
      </w:r>
      <w:r w:rsidRPr="00615352">
        <w:rPr>
          <w:sz w:val="28"/>
          <w:szCs w:val="28"/>
        </w:rPr>
        <w:t>пропусків</w:t>
      </w:r>
      <w:r w:rsidR="00A213FA">
        <w:rPr>
          <w:sz w:val="28"/>
          <w:szCs w:val="28"/>
          <w:lang w:val="uk-UA"/>
        </w:rPr>
        <w:t xml:space="preserve"> </w:t>
      </w:r>
      <w:r w:rsidRPr="00615352">
        <w:rPr>
          <w:sz w:val="28"/>
          <w:szCs w:val="28"/>
        </w:rPr>
        <w:t>значущих</w:t>
      </w:r>
      <w:r w:rsidR="00A213FA">
        <w:rPr>
          <w:sz w:val="28"/>
          <w:szCs w:val="28"/>
          <w:lang w:val="uk-UA"/>
        </w:rPr>
        <w:t xml:space="preserve"> </w:t>
      </w:r>
      <w:r w:rsidRPr="00615352">
        <w:rPr>
          <w:sz w:val="28"/>
          <w:szCs w:val="28"/>
        </w:rPr>
        <w:t>елементів; інтерпретація</w:t>
      </w:r>
      <w:r w:rsidR="00A213FA">
        <w:rPr>
          <w:sz w:val="28"/>
          <w:szCs w:val="28"/>
          <w:lang w:val="uk-UA"/>
        </w:rPr>
        <w:t xml:space="preserve"> </w:t>
      </w:r>
      <w:r w:rsidRPr="00615352">
        <w:rPr>
          <w:sz w:val="28"/>
          <w:szCs w:val="28"/>
        </w:rPr>
        <w:t>початкових</w:t>
      </w:r>
      <w:r w:rsidR="00A213FA">
        <w:rPr>
          <w:sz w:val="28"/>
          <w:szCs w:val="28"/>
          <w:lang w:val="uk-UA"/>
        </w:rPr>
        <w:t xml:space="preserve"> </w:t>
      </w:r>
      <w:r w:rsidRPr="00615352">
        <w:rPr>
          <w:sz w:val="28"/>
          <w:szCs w:val="28"/>
        </w:rPr>
        <w:t>відомостей і передбачення</w:t>
      </w:r>
      <w:r w:rsidR="00A213FA">
        <w:rPr>
          <w:sz w:val="28"/>
          <w:szCs w:val="28"/>
          <w:lang w:val="uk-UA"/>
        </w:rPr>
        <w:t xml:space="preserve"> </w:t>
      </w:r>
      <w:r w:rsidRPr="00615352">
        <w:rPr>
          <w:sz w:val="28"/>
          <w:szCs w:val="28"/>
        </w:rPr>
        <w:t>подальших; усвідомлення</w:t>
      </w:r>
      <w:r w:rsidR="00A213FA">
        <w:rPr>
          <w:sz w:val="28"/>
          <w:szCs w:val="28"/>
          <w:lang w:val="uk-UA"/>
        </w:rPr>
        <w:t xml:space="preserve"> </w:t>
      </w:r>
      <w:r w:rsidRPr="00615352">
        <w:rPr>
          <w:sz w:val="28"/>
          <w:szCs w:val="28"/>
        </w:rPr>
        <w:t>задуму</w:t>
      </w:r>
      <w:r w:rsidR="00A213FA">
        <w:rPr>
          <w:sz w:val="28"/>
          <w:szCs w:val="28"/>
          <w:lang w:val="uk-UA"/>
        </w:rPr>
        <w:t xml:space="preserve"> </w:t>
      </w:r>
      <w:r w:rsidRPr="00615352">
        <w:rPr>
          <w:sz w:val="28"/>
          <w:szCs w:val="28"/>
        </w:rPr>
        <w:t>повідомлення; оцінка</w:t>
      </w:r>
    </w:p>
    <w:p w:rsidR="00992E15" w:rsidRPr="0043090F" w:rsidRDefault="00992E15" w:rsidP="00992E15">
      <w:pPr>
        <w:ind w:firstLine="709"/>
        <w:jc w:val="both"/>
        <w:rPr>
          <w:sz w:val="28"/>
          <w:szCs w:val="28"/>
          <w:lang w:val="uk-UA"/>
        </w:rPr>
      </w:pPr>
      <w:r w:rsidRPr="00615352">
        <w:rPr>
          <w:i/>
          <w:sz w:val="28"/>
          <w:szCs w:val="28"/>
        </w:rPr>
        <w:t>відгук</w:t>
      </w:r>
      <w:r w:rsidRPr="00615352">
        <w:rPr>
          <w:sz w:val="28"/>
          <w:szCs w:val="28"/>
        </w:rPr>
        <w:t xml:space="preserve"> – реакція</w:t>
      </w:r>
      <w:r w:rsidR="00A213FA">
        <w:rPr>
          <w:sz w:val="28"/>
          <w:szCs w:val="28"/>
          <w:lang w:val="uk-UA"/>
        </w:rPr>
        <w:t xml:space="preserve"> </w:t>
      </w:r>
      <w:r w:rsidRPr="00615352">
        <w:rPr>
          <w:sz w:val="28"/>
          <w:szCs w:val="28"/>
        </w:rPr>
        <w:t>отримувача</w:t>
      </w:r>
      <w:r w:rsidR="00A213FA">
        <w:rPr>
          <w:sz w:val="28"/>
          <w:szCs w:val="28"/>
          <w:lang w:val="uk-UA"/>
        </w:rPr>
        <w:t xml:space="preserve"> </w:t>
      </w:r>
      <w:r w:rsidRPr="00615352">
        <w:rPr>
          <w:sz w:val="28"/>
          <w:szCs w:val="28"/>
        </w:rPr>
        <w:t>після</w:t>
      </w:r>
      <w:r w:rsidR="00A213FA">
        <w:rPr>
          <w:sz w:val="28"/>
          <w:szCs w:val="28"/>
          <w:lang w:val="uk-UA"/>
        </w:rPr>
        <w:t xml:space="preserve"> </w:t>
      </w:r>
      <w:r w:rsidR="0043090F">
        <w:rPr>
          <w:sz w:val="28"/>
          <w:szCs w:val="28"/>
        </w:rPr>
        <w:t>ознайомлення з повідомленням;</w:t>
      </w:r>
    </w:p>
    <w:p w:rsidR="00992E15" w:rsidRPr="00084E00" w:rsidRDefault="00992E15" w:rsidP="00992E15">
      <w:pPr>
        <w:ind w:firstLine="709"/>
        <w:jc w:val="both"/>
        <w:rPr>
          <w:sz w:val="28"/>
          <w:szCs w:val="28"/>
          <w:lang w:val="uk-UA"/>
        </w:rPr>
      </w:pPr>
      <w:r w:rsidRPr="00084E00">
        <w:rPr>
          <w:i/>
          <w:sz w:val="28"/>
          <w:szCs w:val="28"/>
          <w:lang w:val="uk-UA"/>
        </w:rPr>
        <w:t>зворотнийзв’язок</w:t>
      </w:r>
      <w:r w:rsidRPr="00084E00">
        <w:rPr>
          <w:sz w:val="28"/>
          <w:szCs w:val="28"/>
          <w:lang w:val="uk-UA"/>
        </w:rPr>
        <w:t xml:space="preserve"> – та частина</w:t>
      </w:r>
      <w:r w:rsidR="00AA0284">
        <w:rPr>
          <w:sz w:val="28"/>
          <w:szCs w:val="28"/>
          <w:lang w:val="uk-UA"/>
        </w:rPr>
        <w:t xml:space="preserve"> </w:t>
      </w:r>
      <w:r w:rsidRPr="00084E00">
        <w:rPr>
          <w:sz w:val="28"/>
          <w:szCs w:val="28"/>
          <w:lang w:val="uk-UA"/>
        </w:rPr>
        <w:t>відгуку (реакції) отримувача, що</w:t>
      </w:r>
      <w:r w:rsidR="00AA0284">
        <w:rPr>
          <w:sz w:val="28"/>
          <w:szCs w:val="28"/>
          <w:lang w:val="uk-UA"/>
        </w:rPr>
        <w:t xml:space="preserve"> </w:t>
      </w:r>
      <w:r w:rsidRPr="00084E00">
        <w:rPr>
          <w:sz w:val="28"/>
          <w:szCs w:val="28"/>
          <w:lang w:val="uk-UA"/>
        </w:rPr>
        <w:t>надходить до відправника (ініціатора</w:t>
      </w:r>
      <w:r w:rsidR="00AA0284">
        <w:rPr>
          <w:sz w:val="28"/>
          <w:szCs w:val="28"/>
          <w:lang w:val="uk-UA"/>
        </w:rPr>
        <w:t xml:space="preserve"> </w:t>
      </w:r>
      <w:r w:rsidRPr="00084E00">
        <w:rPr>
          <w:sz w:val="28"/>
          <w:szCs w:val="28"/>
          <w:lang w:val="uk-UA"/>
        </w:rPr>
        <w:t>комунікації) і слугує</w:t>
      </w:r>
      <w:r w:rsidR="00AA0284">
        <w:rPr>
          <w:sz w:val="28"/>
          <w:szCs w:val="28"/>
          <w:lang w:val="uk-UA"/>
        </w:rPr>
        <w:t xml:space="preserve"> </w:t>
      </w:r>
      <w:r w:rsidRPr="00084E00">
        <w:rPr>
          <w:sz w:val="28"/>
          <w:szCs w:val="28"/>
          <w:lang w:val="uk-UA"/>
        </w:rPr>
        <w:t>показником</w:t>
      </w:r>
      <w:r w:rsidR="00AA0284">
        <w:rPr>
          <w:sz w:val="28"/>
          <w:szCs w:val="28"/>
          <w:lang w:val="uk-UA"/>
        </w:rPr>
        <w:t xml:space="preserve"> </w:t>
      </w:r>
      <w:r w:rsidRPr="00084E00">
        <w:rPr>
          <w:sz w:val="28"/>
          <w:szCs w:val="28"/>
          <w:lang w:val="uk-UA"/>
        </w:rPr>
        <w:t>ефективності (успішності) комунікативної</w:t>
      </w:r>
      <w:r w:rsidR="00AA0284">
        <w:rPr>
          <w:sz w:val="28"/>
          <w:szCs w:val="28"/>
          <w:lang w:val="uk-UA"/>
        </w:rPr>
        <w:t xml:space="preserve"> </w:t>
      </w:r>
      <w:r w:rsidRPr="00084E00">
        <w:rPr>
          <w:sz w:val="28"/>
          <w:szCs w:val="28"/>
          <w:lang w:val="uk-UA"/>
        </w:rPr>
        <w:t>взаємодії.</w:t>
      </w:r>
    </w:p>
    <w:p w:rsidR="00992E15" w:rsidRPr="00615352" w:rsidRDefault="00992E15" w:rsidP="0043090F">
      <w:pPr>
        <w:spacing w:before="100" w:beforeAutospacing="1"/>
        <w:jc w:val="center"/>
        <w:rPr>
          <w:sz w:val="28"/>
          <w:szCs w:val="28"/>
        </w:rPr>
      </w:pPr>
      <w:r w:rsidRPr="00615352">
        <w:rPr>
          <w:sz w:val="28"/>
          <w:szCs w:val="28"/>
        </w:rPr>
        <w:t>Основні</w:t>
      </w:r>
      <w:r w:rsidR="00AA0284">
        <w:rPr>
          <w:sz w:val="28"/>
          <w:szCs w:val="28"/>
          <w:lang w:val="uk-UA"/>
        </w:rPr>
        <w:t xml:space="preserve"> </w:t>
      </w:r>
      <w:r w:rsidRPr="00615352">
        <w:rPr>
          <w:i/>
          <w:sz w:val="28"/>
          <w:szCs w:val="28"/>
        </w:rPr>
        <w:t>функції</w:t>
      </w:r>
      <w:r w:rsidR="00AA0284">
        <w:rPr>
          <w:i/>
          <w:sz w:val="28"/>
          <w:szCs w:val="28"/>
          <w:lang w:val="uk-UA"/>
        </w:rPr>
        <w:t xml:space="preserve"> </w:t>
      </w:r>
      <w:r w:rsidRPr="00615352">
        <w:rPr>
          <w:sz w:val="28"/>
          <w:szCs w:val="28"/>
        </w:rPr>
        <w:t>спілкування: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0"/>
        <w:gridCol w:w="7305"/>
      </w:tblGrid>
      <w:tr w:rsidR="00992E15" w:rsidRPr="00615352" w:rsidTr="0043090F">
        <w:tc>
          <w:tcPr>
            <w:tcW w:w="0" w:type="auto"/>
            <w:shd w:val="clear" w:color="auto" w:fill="auto"/>
          </w:tcPr>
          <w:p w:rsidR="00992E15" w:rsidRPr="00615352" w:rsidRDefault="00992E15" w:rsidP="007A58D1">
            <w:pPr>
              <w:jc w:val="both"/>
              <w:rPr>
                <w:i/>
                <w:sz w:val="28"/>
                <w:szCs w:val="28"/>
              </w:rPr>
            </w:pPr>
            <w:r w:rsidRPr="00615352">
              <w:rPr>
                <w:i/>
                <w:sz w:val="28"/>
                <w:szCs w:val="28"/>
              </w:rPr>
              <w:t>контактно-</w:t>
            </w:r>
          </w:p>
          <w:p w:rsidR="00992E15" w:rsidRPr="00615352" w:rsidRDefault="00992E15" w:rsidP="007A58D1">
            <w:pPr>
              <w:jc w:val="both"/>
              <w:rPr>
                <w:b/>
                <w:i/>
                <w:sz w:val="28"/>
                <w:szCs w:val="28"/>
              </w:rPr>
            </w:pPr>
            <w:r w:rsidRPr="00615352">
              <w:rPr>
                <w:i/>
                <w:sz w:val="28"/>
                <w:szCs w:val="28"/>
              </w:rPr>
              <w:t>встановлювальна</w:t>
            </w:r>
          </w:p>
        </w:tc>
        <w:tc>
          <w:tcPr>
            <w:tcW w:w="0" w:type="auto"/>
            <w:shd w:val="clear" w:color="auto" w:fill="auto"/>
          </w:tcPr>
          <w:p w:rsidR="00992E15" w:rsidRPr="0043090F" w:rsidRDefault="00AA0284" w:rsidP="007A58D1">
            <w:pPr>
              <w:jc w:val="both"/>
              <w:rPr>
                <w:sz w:val="28"/>
                <w:szCs w:val="28"/>
                <w:lang w:val="uk-UA"/>
              </w:rPr>
            </w:pPr>
            <w:r>
              <w:rPr>
                <w:sz w:val="28"/>
                <w:szCs w:val="28"/>
                <w:lang w:val="uk-UA"/>
              </w:rPr>
              <w:t>в</w:t>
            </w:r>
            <w:r w:rsidR="00992E15" w:rsidRPr="00615352">
              <w:rPr>
                <w:sz w:val="28"/>
                <w:szCs w:val="28"/>
              </w:rPr>
              <w:t>становлення</w:t>
            </w:r>
            <w:r>
              <w:rPr>
                <w:sz w:val="28"/>
                <w:szCs w:val="28"/>
                <w:lang w:val="uk-UA"/>
              </w:rPr>
              <w:t xml:space="preserve"> </w:t>
            </w:r>
            <w:r w:rsidR="00992E15" w:rsidRPr="00615352">
              <w:rPr>
                <w:sz w:val="28"/>
                <w:szCs w:val="28"/>
              </w:rPr>
              <w:t>атмосфери</w:t>
            </w:r>
            <w:r>
              <w:rPr>
                <w:sz w:val="28"/>
                <w:szCs w:val="28"/>
                <w:lang w:val="uk-UA"/>
              </w:rPr>
              <w:t xml:space="preserve"> </w:t>
            </w:r>
            <w:r w:rsidR="00992E15" w:rsidRPr="00615352">
              <w:rPr>
                <w:sz w:val="28"/>
                <w:szCs w:val="28"/>
              </w:rPr>
              <w:t>обопільної</w:t>
            </w:r>
            <w:r>
              <w:rPr>
                <w:sz w:val="28"/>
                <w:szCs w:val="28"/>
                <w:lang w:val="uk-UA"/>
              </w:rPr>
              <w:t xml:space="preserve"> </w:t>
            </w:r>
            <w:r w:rsidR="00992E15" w:rsidRPr="00615352">
              <w:rPr>
                <w:sz w:val="28"/>
                <w:szCs w:val="28"/>
              </w:rPr>
              <w:t>готовності</w:t>
            </w:r>
            <w:r>
              <w:rPr>
                <w:sz w:val="28"/>
                <w:szCs w:val="28"/>
                <w:lang w:val="uk-UA"/>
              </w:rPr>
              <w:t xml:space="preserve"> </w:t>
            </w:r>
            <w:r w:rsidR="00992E15" w:rsidRPr="00615352">
              <w:rPr>
                <w:sz w:val="28"/>
                <w:szCs w:val="28"/>
              </w:rPr>
              <w:t>передавати і сприймати</w:t>
            </w:r>
            <w:r>
              <w:rPr>
                <w:sz w:val="28"/>
                <w:szCs w:val="28"/>
                <w:lang w:val="uk-UA"/>
              </w:rPr>
              <w:t xml:space="preserve"> </w:t>
            </w:r>
            <w:r w:rsidR="0043090F">
              <w:rPr>
                <w:sz w:val="28"/>
                <w:szCs w:val="28"/>
              </w:rPr>
              <w:t>повідомлення та під</w:t>
            </w:r>
            <w:r w:rsidR="00992E15" w:rsidRPr="00615352">
              <w:rPr>
                <w:sz w:val="28"/>
                <w:szCs w:val="28"/>
              </w:rPr>
              <w:t>тримувати</w:t>
            </w:r>
            <w:r>
              <w:rPr>
                <w:sz w:val="28"/>
                <w:szCs w:val="28"/>
                <w:lang w:val="uk-UA"/>
              </w:rPr>
              <w:t xml:space="preserve"> </w:t>
            </w:r>
            <w:r w:rsidR="00992E15" w:rsidRPr="00615352">
              <w:rPr>
                <w:sz w:val="28"/>
                <w:szCs w:val="28"/>
              </w:rPr>
              <w:t>зв’язок</w:t>
            </w:r>
            <w:r>
              <w:rPr>
                <w:sz w:val="28"/>
                <w:szCs w:val="28"/>
                <w:lang w:val="uk-UA"/>
              </w:rPr>
              <w:t xml:space="preserve"> </w:t>
            </w:r>
            <w:r w:rsidR="00992E15" w:rsidRPr="00615352">
              <w:rPr>
                <w:sz w:val="28"/>
                <w:szCs w:val="28"/>
              </w:rPr>
              <w:t>упродовж</w:t>
            </w:r>
            <w:r>
              <w:rPr>
                <w:sz w:val="28"/>
                <w:szCs w:val="28"/>
                <w:lang w:val="uk-UA"/>
              </w:rPr>
              <w:t xml:space="preserve"> </w:t>
            </w:r>
            <w:r w:rsidR="0043090F">
              <w:rPr>
                <w:sz w:val="28"/>
                <w:szCs w:val="28"/>
              </w:rPr>
              <w:t>усього часу спіл</w:t>
            </w:r>
            <w:r w:rsidR="00992E15" w:rsidRPr="00615352">
              <w:rPr>
                <w:sz w:val="28"/>
                <w:szCs w:val="28"/>
              </w:rPr>
              <w:t>кування;</w:t>
            </w:r>
          </w:p>
        </w:tc>
      </w:tr>
      <w:tr w:rsidR="00992E15" w:rsidRPr="00615352" w:rsidTr="0043090F">
        <w:tc>
          <w:tcPr>
            <w:tcW w:w="0" w:type="auto"/>
            <w:shd w:val="clear" w:color="auto" w:fill="auto"/>
          </w:tcPr>
          <w:p w:rsidR="00992E15" w:rsidRPr="00615352" w:rsidRDefault="00992E15" w:rsidP="007A58D1">
            <w:pPr>
              <w:jc w:val="both"/>
              <w:rPr>
                <w:b/>
                <w:i/>
                <w:sz w:val="28"/>
                <w:szCs w:val="28"/>
              </w:rPr>
            </w:pPr>
            <w:r w:rsidRPr="00615352">
              <w:rPr>
                <w:i/>
                <w:sz w:val="28"/>
                <w:szCs w:val="28"/>
              </w:rPr>
              <w:t>інформаційна</w:t>
            </w:r>
          </w:p>
        </w:tc>
        <w:tc>
          <w:tcPr>
            <w:tcW w:w="0" w:type="auto"/>
            <w:shd w:val="clear" w:color="auto" w:fill="auto"/>
          </w:tcPr>
          <w:p w:rsidR="00992E15" w:rsidRPr="0043090F" w:rsidRDefault="00AA0284" w:rsidP="007A58D1">
            <w:pPr>
              <w:jc w:val="both"/>
              <w:rPr>
                <w:sz w:val="28"/>
                <w:szCs w:val="28"/>
              </w:rPr>
            </w:pPr>
            <w:r>
              <w:rPr>
                <w:sz w:val="28"/>
                <w:szCs w:val="28"/>
                <w:lang w:val="uk-UA"/>
              </w:rPr>
              <w:t>о</w:t>
            </w:r>
            <w:r w:rsidR="00992E15" w:rsidRPr="00615352">
              <w:rPr>
                <w:sz w:val="28"/>
                <w:szCs w:val="28"/>
              </w:rPr>
              <w:t>бмін</w:t>
            </w:r>
            <w:r>
              <w:rPr>
                <w:sz w:val="28"/>
                <w:szCs w:val="28"/>
                <w:lang w:val="uk-UA"/>
              </w:rPr>
              <w:t xml:space="preserve"> </w:t>
            </w:r>
            <w:r w:rsidR="00992E15" w:rsidRPr="00615352">
              <w:rPr>
                <w:sz w:val="28"/>
                <w:szCs w:val="28"/>
              </w:rPr>
              <w:t>інформацією, описами, запитаннями та відповідями;</w:t>
            </w:r>
          </w:p>
        </w:tc>
      </w:tr>
      <w:tr w:rsidR="00992E15" w:rsidRPr="00615352" w:rsidTr="0043090F">
        <w:tc>
          <w:tcPr>
            <w:tcW w:w="0" w:type="auto"/>
            <w:shd w:val="clear" w:color="auto" w:fill="auto"/>
          </w:tcPr>
          <w:p w:rsidR="00992E15" w:rsidRPr="00615352" w:rsidRDefault="00992E15" w:rsidP="007A58D1">
            <w:pPr>
              <w:jc w:val="both"/>
              <w:rPr>
                <w:b/>
                <w:i/>
                <w:sz w:val="28"/>
                <w:szCs w:val="28"/>
              </w:rPr>
            </w:pPr>
            <w:r w:rsidRPr="00615352">
              <w:rPr>
                <w:i/>
                <w:sz w:val="28"/>
                <w:szCs w:val="28"/>
              </w:rPr>
              <w:t>спонукальна</w:t>
            </w:r>
          </w:p>
        </w:tc>
        <w:tc>
          <w:tcPr>
            <w:tcW w:w="0" w:type="auto"/>
            <w:shd w:val="clear" w:color="auto" w:fill="auto"/>
          </w:tcPr>
          <w:p w:rsidR="00992E15" w:rsidRPr="0043090F" w:rsidRDefault="00AA0284" w:rsidP="007A58D1">
            <w:pPr>
              <w:jc w:val="both"/>
              <w:rPr>
                <w:sz w:val="28"/>
                <w:szCs w:val="28"/>
                <w:lang w:val="uk-UA"/>
              </w:rPr>
            </w:pPr>
            <w:r>
              <w:rPr>
                <w:sz w:val="28"/>
                <w:szCs w:val="28"/>
                <w:lang w:val="uk-UA"/>
              </w:rPr>
              <w:t>з</w:t>
            </w:r>
            <w:r w:rsidR="00992E15" w:rsidRPr="00615352">
              <w:rPr>
                <w:sz w:val="28"/>
                <w:szCs w:val="28"/>
              </w:rPr>
              <w:t>аохочення</w:t>
            </w:r>
            <w:r>
              <w:rPr>
                <w:sz w:val="28"/>
                <w:szCs w:val="28"/>
                <w:lang w:val="uk-UA"/>
              </w:rPr>
              <w:t xml:space="preserve"> </w:t>
            </w:r>
            <w:r w:rsidR="00992E15" w:rsidRPr="00615352">
              <w:rPr>
                <w:sz w:val="28"/>
                <w:szCs w:val="28"/>
              </w:rPr>
              <w:t>учасників (партнера, аудиторії, самого себе) до виконання</w:t>
            </w:r>
            <w:r>
              <w:rPr>
                <w:sz w:val="28"/>
                <w:szCs w:val="28"/>
                <w:lang w:val="uk-UA"/>
              </w:rPr>
              <w:t xml:space="preserve"> </w:t>
            </w:r>
            <w:r w:rsidR="00992E15" w:rsidRPr="00615352">
              <w:rPr>
                <w:sz w:val="28"/>
                <w:szCs w:val="28"/>
              </w:rPr>
              <w:t>певних</w:t>
            </w:r>
            <w:r>
              <w:rPr>
                <w:sz w:val="28"/>
                <w:szCs w:val="28"/>
                <w:lang w:val="uk-UA"/>
              </w:rPr>
              <w:t xml:space="preserve"> </w:t>
            </w:r>
            <w:r w:rsidR="00992E15" w:rsidRPr="00615352">
              <w:rPr>
                <w:sz w:val="28"/>
                <w:szCs w:val="28"/>
              </w:rPr>
              <w:t xml:space="preserve">фізичних, </w:t>
            </w:r>
            <w:r w:rsidR="0043090F">
              <w:rPr>
                <w:sz w:val="28"/>
                <w:szCs w:val="28"/>
              </w:rPr>
              <w:t>фізіоло</w:t>
            </w:r>
            <w:r w:rsidR="00992E15" w:rsidRPr="00615352">
              <w:rPr>
                <w:sz w:val="28"/>
                <w:szCs w:val="28"/>
              </w:rPr>
              <w:t>гічних, інтелектуальних, духовних та інших</w:t>
            </w:r>
            <w:r>
              <w:rPr>
                <w:sz w:val="28"/>
                <w:szCs w:val="28"/>
                <w:lang w:val="uk-UA"/>
              </w:rPr>
              <w:t xml:space="preserve"> </w:t>
            </w:r>
            <w:r w:rsidR="00992E15" w:rsidRPr="00615352">
              <w:rPr>
                <w:sz w:val="28"/>
                <w:szCs w:val="28"/>
              </w:rPr>
              <w:t>дій;</w:t>
            </w:r>
          </w:p>
        </w:tc>
      </w:tr>
      <w:tr w:rsidR="00992E15" w:rsidRPr="00615352" w:rsidTr="0043090F">
        <w:tc>
          <w:tcPr>
            <w:tcW w:w="0" w:type="auto"/>
            <w:shd w:val="clear" w:color="auto" w:fill="auto"/>
          </w:tcPr>
          <w:p w:rsidR="00992E15" w:rsidRPr="00615352" w:rsidRDefault="00992E15" w:rsidP="007A58D1">
            <w:pPr>
              <w:jc w:val="both"/>
              <w:rPr>
                <w:b/>
                <w:i/>
                <w:sz w:val="28"/>
                <w:szCs w:val="28"/>
              </w:rPr>
            </w:pPr>
            <w:r w:rsidRPr="00615352">
              <w:rPr>
                <w:i/>
                <w:sz w:val="28"/>
                <w:szCs w:val="28"/>
              </w:rPr>
              <w:t>координаційна</w:t>
            </w:r>
          </w:p>
        </w:tc>
        <w:tc>
          <w:tcPr>
            <w:tcW w:w="0" w:type="auto"/>
            <w:shd w:val="clear" w:color="auto" w:fill="auto"/>
          </w:tcPr>
          <w:p w:rsidR="00992E15" w:rsidRPr="0043090F" w:rsidRDefault="00AA0284" w:rsidP="007A58D1">
            <w:pPr>
              <w:jc w:val="both"/>
              <w:rPr>
                <w:sz w:val="28"/>
                <w:szCs w:val="28"/>
                <w:lang w:val="uk-UA"/>
              </w:rPr>
            </w:pPr>
            <w:r>
              <w:rPr>
                <w:sz w:val="28"/>
                <w:szCs w:val="28"/>
                <w:lang w:val="uk-UA"/>
              </w:rPr>
              <w:t>в</w:t>
            </w:r>
            <w:r w:rsidR="00992E15" w:rsidRPr="00615352">
              <w:rPr>
                <w:sz w:val="28"/>
                <w:szCs w:val="28"/>
              </w:rPr>
              <w:t>заємне</w:t>
            </w:r>
            <w:r>
              <w:rPr>
                <w:sz w:val="28"/>
                <w:szCs w:val="28"/>
                <w:lang w:val="uk-UA"/>
              </w:rPr>
              <w:t xml:space="preserve"> </w:t>
            </w:r>
            <w:r w:rsidR="0043090F">
              <w:rPr>
                <w:sz w:val="28"/>
                <w:szCs w:val="28"/>
              </w:rPr>
              <w:t>орієнтування й узго</w:t>
            </w:r>
            <w:r w:rsidR="00992E15" w:rsidRPr="00615352">
              <w:rPr>
                <w:sz w:val="28"/>
                <w:szCs w:val="28"/>
              </w:rPr>
              <w:t>дження</w:t>
            </w:r>
            <w:r>
              <w:rPr>
                <w:sz w:val="28"/>
                <w:szCs w:val="28"/>
                <w:lang w:val="uk-UA"/>
              </w:rPr>
              <w:t xml:space="preserve"> </w:t>
            </w:r>
            <w:r w:rsidR="00992E15" w:rsidRPr="00615352">
              <w:rPr>
                <w:sz w:val="28"/>
                <w:szCs w:val="28"/>
              </w:rPr>
              <w:t>дій</w:t>
            </w:r>
            <w:r>
              <w:rPr>
                <w:sz w:val="28"/>
                <w:szCs w:val="28"/>
                <w:lang w:val="uk-UA"/>
              </w:rPr>
              <w:t xml:space="preserve"> </w:t>
            </w:r>
            <w:r w:rsidR="00992E15" w:rsidRPr="00615352">
              <w:rPr>
                <w:sz w:val="28"/>
                <w:szCs w:val="28"/>
              </w:rPr>
              <w:t>учасників</w:t>
            </w:r>
            <w:r>
              <w:rPr>
                <w:sz w:val="28"/>
                <w:szCs w:val="28"/>
                <w:lang w:val="uk-UA"/>
              </w:rPr>
              <w:t xml:space="preserve"> </w:t>
            </w:r>
            <w:r w:rsidR="00992E15" w:rsidRPr="00615352">
              <w:rPr>
                <w:sz w:val="28"/>
                <w:szCs w:val="28"/>
              </w:rPr>
              <w:t>спілкування</w:t>
            </w:r>
            <w:r>
              <w:rPr>
                <w:sz w:val="28"/>
                <w:szCs w:val="28"/>
                <w:lang w:val="uk-UA"/>
              </w:rPr>
              <w:t xml:space="preserve"> </w:t>
            </w:r>
            <w:r w:rsidR="00992E15" w:rsidRPr="00615352">
              <w:rPr>
                <w:sz w:val="28"/>
                <w:szCs w:val="28"/>
              </w:rPr>
              <w:t>щодо</w:t>
            </w:r>
            <w:r>
              <w:rPr>
                <w:sz w:val="28"/>
                <w:szCs w:val="28"/>
                <w:lang w:val="uk-UA"/>
              </w:rPr>
              <w:t xml:space="preserve"> </w:t>
            </w:r>
            <w:r w:rsidR="00992E15" w:rsidRPr="00615352">
              <w:rPr>
                <w:sz w:val="28"/>
                <w:szCs w:val="28"/>
              </w:rPr>
              <w:t>їх</w:t>
            </w:r>
            <w:r>
              <w:rPr>
                <w:sz w:val="28"/>
                <w:szCs w:val="28"/>
                <w:lang w:val="uk-UA"/>
              </w:rPr>
              <w:t xml:space="preserve"> </w:t>
            </w:r>
            <w:r w:rsidR="00992E15" w:rsidRPr="00615352">
              <w:rPr>
                <w:sz w:val="28"/>
                <w:szCs w:val="28"/>
              </w:rPr>
              <w:t>спільної</w:t>
            </w:r>
            <w:r>
              <w:rPr>
                <w:sz w:val="28"/>
                <w:szCs w:val="28"/>
                <w:lang w:val="uk-UA"/>
              </w:rPr>
              <w:t xml:space="preserve"> </w:t>
            </w:r>
            <w:r w:rsidR="0043090F">
              <w:rPr>
                <w:sz w:val="28"/>
                <w:szCs w:val="28"/>
              </w:rPr>
              <w:t>ді</w:t>
            </w:r>
            <w:r w:rsidR="00992E15" w:rsidRPr="00615352">
              <w:rPr>
                <w:sz w:val="28"/>
                <w:szCs w:val="28"/>
              </w:rPr>
              <w:t>яльності;</w:t>
            </w:r>
          </w:p>
        </w:tc>
      </w:tr>
      <w:tr w:rsidR="00992E15" w:rsidRPr="00615352" w:rsidTr="0043090F">
        <w:tc>
          <w:tcPr>
            <w:tcW w:w="0" w:type="auto"/>
            <w:shd w:val="clear" w:color="auto" w:fill="auto"/>
          </w:tcPr>
          <w:p w:rsidR="00992E15" w:rsidRPr="00615352" w:rsidRDefault="00992E15" w:rsidP="007A58D1">
            <w:pPr>
              <w:jc w:val="both"/>
              <w:rPr>
                <w:b/>
                <w:i/>
                <w:sz w:val="28"/>
                <w:szCs w:val="28"/>
              </w:rPr>
            </w:pPr>
            <w:r w:rsidRPr="00615352">
              <w:rPr>
                <w:i/>
                <w:sz w:val="28"/>
                <w:szCs w:val="28"/>
              </w:rPr>
              <w:t>пізнавальна</w:t>
            </w:r>
          </w:p>
        </w:tc>
        <w:tc>
          <w:tcPr>
            <w:tcW w:w="0" w:type="auto"/>
            <w:shd w:val="clear" w:color="auto" w:fill="auto"/>
          </w:tcPr>
          <w:p w:rsidR="00992E15" w:rsidRPr="0043090F" w:rsidRDefault="00AA0284" w:rsidP="007A58D1">
            <w:pPr>
              <w:jc w:val="both"/>
              <w:rPr>
                <w:sz w:val="28"/>
                <w:szCs w:val="28"/>
                <w:lang w:val="uk-UA"/>
              </w:rPr>
            </w:pPr>
            <w:r>
              <w:rPr>
                <w:sz w:val="28"/>
                <w:szCs w:val="28"/>
                <w:lang w:val="uk-UA"/>
              </w:rPr>
              <w:t>а</w:t>
            </w:r>
            <w:r>
              <w:rPr>
                <w:sz w:val="28"/>
                <w:szCs w:val="28"/>
              </w:rPr>
              <w:t>декватне</w:t>
            </w:r>
            <w:r>
              <w:rPr>
                <w:sz w:val="28"/>
                <w:szCs w:val="28"/>
                <w:lang w:val="uk-UA"/>
              </w:rPr>
              <w:t xml:space="preserve"> </w:t>
            </w:r>
            <w:r w:rsidR="00992E15" w:rsidRPr="00615352">
              <w:rPr>
                <w:sz w:val="28"/>
                <w:szCs w:val="28"/>
              </w:rPr>
              <w:t>сприйняття і розуміння</w:t>
            </w:r>
            <w:r>
              <w:rPr>
                <w:sz w:val="28"/>
                <w:szCs w:val="28"/>
                <w:lang w:val="uk-UA"/>
              </w:rPr>
              <w:t xml:space="preserve"> </w:t>
            </w:r>
            <w:r w:rsidR="00992E15" w:rsidRPr="00615352">
              <w:rPr>
                <w:sz w:val="28"/>
                <w:szCs w:val="28"/>
              </w:rPr>
              <w:t>змісту</w:t>
            </w:r>
            <w:r>
              <w:rPr>
                <w:sz w:val="28"/>
                <w:szCs w:val="28"/>
                <w:lang w:val="uk-UA"/>
              </w:rPr>
              <w:t xml:space="preserve"> </w:t>
            </w:r>
            <w:r w:rsidR="00992E15" w:rsidRPr="00615352">
              <w:rPr>
                <w:sz w:val="28"/>
                <w:szCs w:val="28"/>
              </w:rPr>
              <w:t>повідомлень, а також</w:t>
            </w:r>
            <w:r>
              <w:rPr>
                <w:sz w:val="28"/>
                <w:szCs w:val="28"/>
                <w:lang w:val="uk-UA"/>
              </w:rPr>
              <w:t xml:space="preserve"> </w:t>
            </w:r>
            <w:r w:rsidR="00992E15" w:rsidRPr="00615352">
              <w:rPr>
                <w:sz w:val="28"/>
                <w:szCs w:val="28"/>
              </w:rPr>
              <w:t>взаємне</w:t>
            </w:r>
            <w:r>
              <w:rPr>
                <w:sz w:val="28"/>
                <w:szCs w:val="28"/>
                <w:lang w:val="uk-UA"/>
              </w:rPr>
              <w:t xml:space="preserve"> </w:t>
            </w:r>
            <w:r w:rsidR="00992E15" w:rsidRPr="00615352">
              <w:rPr>
                <w:sz w:val="28"/>
                <w:szCs w:val="28"/>
              </w:rPr>
              <w:t>розуміння</w:t>
            </w:r>
            <w:r>
              <w:rPr>
                <w:sz w:val="28"/>
                <w:szCs w:val="28"/>
                <w:lang w:val="uk-UA"/>
              </w:rPr>
              <w:t xml:space="preserve"> </w:t>
            </w:r>
            <w:r w:rsidR="00992E15" w:rsidRPr="00615352">
              <w:rPr>
                <w:sz w:val="28"/>
                <w:szCs w:val="28"/>
              </w:rPr>
              <w:t>намірів, установок, переживань, станів</w:t>
            </w:r>
            <w:r>
              <w:rPr>
                <w:sz w:val="28"/>
                <w:szCs w:val="28"/>
                <w:lang w:val="uk-UA"/>
              </w:rPr>
              <w:t xml:space="preserve"> </w:t>
            </w:r>
            <w:r w:rsidR="00992E15" w:rsidRPr="00615352">
              <w:rPr>
                <w:sz w:val="28"/>
                <w:szCs w:val="28"/>
              </w:rPr>
              <w:t>одне одного;</w:t>
            </w:r>
          </w:p>
        </w:tc>
      </w:tr>
      <w:tr w:rsidR="00992E15" w:rsidRPr="00615352" w:rsidTr="0043090F">
        <w:tc>
          <w:tcPr>
            <w:tcW w:w="0" w:type="auto"/>
            <w:shd w:val="clear" w:color="auto" w:fill="auto"/>
          </w:tcPr>
          <w:p w:rsidR="00992E15" w:rsidRPr="00615352" w:rsidRDefault="00992E15" w:rsidP="007A58D1">
            <w:pPr>
              <w:jc w:val="both"/>
              <w:rPr>
                <w:b/>
                <w:i/>
                <w:sz w:val="28"/>
                <w:szCs w:val="28"/>
              </w:rPr>
            </w:pPr>
            <w:r w:rsidRPr="00615352">
              <w:rPr>
                <w:i/>
                <w:sz w:val="28"/>
                <w:szCs w:val="28"/>
              </w:rPr>
              <w:t>емотивна</w:t>
            </w:r>
          </w:p>
        </w:tc>
        <w:tc>
          <w:tcPr>
            <w:tcW w:w="0" w:type="auto"/>
            <w:shd w:val="clear" w:color="auto" w:fill="auto"/>
          </w:tcPr>
          <w:p w:rsidR="00992E15" w:rsidRPr="0043090F" w:rsidRDefault="00992E15" w:rsidP="007A58D1">
            <w:pPr>
              <w:jc w:val="both"/>
              <w:rPr>
                <w:sz w:val="28"/>
                <w:szCs w:val="28"/>
                <w:lang w:val="uk-UA"/>
              </w:rPr>
            </w:pPr>
            <w:r w:rsidRPr="00615352">
              <w:rPr>
                <w:sz w:val="28"/>
                <w:szCs w:val="28"/>
              </w:rPr>
              <w:t>«обмін» емоціями, збудження у партнера, аудиторії</w:t>
            </w:r>
            <w:r w:rsidR="00AA0284">
              <w:rPr>
                <w:sz w:val="28"/>
                <w:szCs w:val="28"/>
                <w:lang w:val="uk-UA"/>
              </w:rPr>
              <w:t xml:space="preserve"> </w:t>
            </w:r>
            <w:r w:rsidRPr="00615352">
              <w:rPr>
                <w:sz w:val="28"/>
                <w:szCs w:val="28"/>
              </w:rPr>
              <w:t>певних</w:t>
            </w:r>
            <w:r w:rsidR="00AA0284">
              <w:rPr>
                <w:sz w:val="28"/>
                <w:szCs w:val="28"/>
                <w:lang w:val="uk-UA"/>
              </w:rPr>
              <w:t xml:space="preserve"> </w:t>
            </w:r>
            <w:r w:rsidRPr="00615352">
              <w:rPr>
                <w:sz w:val="28"/>
                <w:szCs w:val="28"/>
              </w:rPr>
              <w:t>переживань, психічних</w:t>
            </w:r>
            <w:r w:rsidR="00AA0284">
              <w:rPr>
                <w:sz w:val="28"/>
                <w:szCs w:val="28"/>
                <w:lang w:val="uk-UA"/>
              </w:rPr>
              <w:t xml:space="preserve"> </w:t>
            </w:r>
            <w:r w:rsidRPr="00615352">
              <w:rPr>
                <w:sz w:val="28"/>
                <w:szCs w:val="28"/>
              </w:rPr>
              <w:t xml:space="preserve">станів; </w:t>
            </w:r>
          </w:p>
        </w:tc>
      </w:tr>
      <w:tr w:rsidR="00992E15" w:rsidRPr="00615352" w:rsidTr="0043090F">
        <w:tc>
          <w:tcPr>
            <w:tcW w:w="0" w:type="auto"/>
            <w:shd w:val="clear" w:color="auto" w:fill="auto"/>
          </w:tcPr>
          <w:p w:rsidR="00992E15" w:rsidRPr="00615352" w:rsidRDefault="00992E15" w:rsidP="007A58D1">
            <w:pPr>
              <w:jc w:val="both"/>
              <w:rPr>
                <w:i/>
                <w:sz w:val="28"/>
                <w:szCs w:val="28"/>
              </w:rPr>
            </w:pPr>
            <w:r w:rsidRPr="00615352">
              <w:rPr>
                <w:i/>
                <w:sz w:val="28"/>
                <w:szCs w:val="28"/>
              </w:rPr>
              <w:t>налагодження</w:t>
            </w:r>
          </w:p>
          <w:p w:rsidR="00992E15" w:rsidRPr="00615352" w:rsidRDefault="00992E15" w:rsidP="007A58D1">
            <w:pPr>
              <w:jc w:val="both"/>
              <w:rPr>
                <w:b/>
                <w:i/>
                <w:sz w:val="28"/>
                <w:szCs w:val="28"/>
              </w:rPr>
            </w:pPr>
            <w:r w:rsidRPr="00615352">
              <w:rPr>
                <w:i/>
                <w:sz w:val="28"/>
                <w:szCs w:val="28"/>
              </w:rPr>
              <w:t>стосунків</w:t>
            </w:r>
          </w:p>
        </w:tc>
        <w:tc>
          <w:tcPr>
            <w:tcW w:w="0" w:type="auto"/>
            <w:shd w:val="clear" w:color="auto" w:fill="auto"/>
          </w:tcPr>
          <w:p w:rsidR="00992E15" w:rsidRPr="0043090F" w:rsidRDefault="0043090F" w:rsidP="007A58D1">
            <w:pPr>
              <w:jc w:val="both"/>
              <w:rPr>
                <w:sz w:val="28"/>
                <w:szCs w:val="28"/>
                <w:lang w:val="uk-UA"/>
              </w:rPr>
            </w:pPr>
            <w:r>
              <w:rPr>
                <w:sz w:val="28"/>
                <w:szCs w:val="28"/>
              </w:rPr>
              <w:t>усвідомлення і фіксу</w:t>
            </w:r>
            <w:r w:rsidR="00992E15" w:rsidRPr="00615352">
              <w:rPr>
                <w:sz w:val="28"/>
                <w:szCs w:val="28"/>
              </w:rPr>
              <w:t>вання</w:t>
            </w:r>
            <w:r w:rsidR="00AA0284">
              <w:rPr>
                <w:sz w:val="28"/>
                <w:szCs w:val="28"/>
                <w:lang w:val="uk-UA"/>
              </w:rPr>
              <w:t xml:space="preserve"> </w:t>
            </w:r>
            <w:r w:rsidR="00992E15" w:rsidRPr="00615352">
              <w:rPr>
                <w:sz w:val="28"/>
                <w:szCs w:val="28"/>
              </w:rPr>
              <w:t>свого</w:t>
            </w:r>
            <w:r w:rsidR="00AA0284">
              <w:rPr>
                <w:sz w:val="28"/>
                <w:szCs w:val="28"/>
                <w:lang w:val="uk-UA"/>
              </w:rPr>
              <w:t xml:space="preserve"> </w:t>
            </w:r>
            <w:r w:rsidR="00992E15" w:rsidRPr="00615352">
              <w:rPr>
                <w:sz w:val="28"/>
                <w:szCs w:val="28"/>
              </w:rPr>
              <w:t>місця в системі</w:t>
            </w:r>
            <w:r w:rsidR="00AA0284">
              <w:rPr>
                <w:sz w:val="28"/>
                <w:szCs w:val="28"/>
                <w:lang w:val="uk-UA"/>
              </w:rPr>
              <w:t xml:space="preserve"> </w:t>
            </w:r>
            <w:r>
              <w:rPr>
                <w:sz w:val="28"/>
                <w:szCs w:val="28"/>
              </w:rPr>
              <w:t>рольових, статусних, діло</w:t>
            </w:r>
            <w:r w:rsidR="00992E15" w:rsidRPr="00615352">
              <w:rPr>
                <w:sz w:val="28"/>
                <w:szCs w:val="28"/>
              </w:rPr>
              <w:t>вих, міжособистісних</w:t>
            </w:r>
            <w:r w:rsidR="00AA0284">
              <w:rPr>
                <w:sz w:val="28"/>
                <w:szCs w:val="28"/>
                <w:lang w:val="uk-UA"/>
              </w:rPr>
              <w:t xml:space="preserve"> </w:t>
            </w:r>
            <w:r w:rsidR="00992E15" w:rsidRPr="00615352">
              <w:rPr>
                <w:sz w:val="28"/>
                <w:szCs w:val="28"/>
              </w:rPr>
              <w:t>стосунків;</w:t>
            </w:r>
          </w:p>
        </w:tc>
      </w:tr>
      <w:tr w:rsidR="00992E15" w:rsidRPr="00615352" w:rsidTr="0043090F">
        <w:tc>
          <w:tcPr>
            <w:tcW w:w="0" w:type="auto"/>
            <w:shd w:val="clear" w:color="auto" w:fill="auto"/>
          </w:tcPr>
          <w:p w:rsidR="00992E15" w:rsidRPr="0043090F" w:rsidRDefault="00992E15" w:rsidP="007A58D1">
            <w:pPr>
              <w:jc w:val="both"/>
              <w:rPr>
                <w:i/>
                <w:sz w:val="28"/>
                <w:szCs w:val="28"/>
              </w:rPr>
            </w:pPr>
            <w:r w:rsidRPr="00615352">
              <w:rPr>
                <w:i/>
                <w:sz w:val="28"/>
                <w:szCs w:val="28"/>
              </w:rPr>
              <w:t>впливова</w:t>
            </w:r>
            <w:r w:rsidR="0043090F">
              <w:rPr>
                <w:i/>
                <w:sz w:val="28"/>
                <w:szCs w:val="28"/>
                <w:lang w:val="uk-UA"/>
              </w:rPr>
              <w:t xml:space="preserve"> </w:t>
            </w:r>
            <w:r w:rsidRPr="00615352">
              <w:rPr>
                <w:i/>
                <w:sz w:val="28"/>
                <w:szCs w:val="28"/>
              </w:rPr>
              <w:t>(волюнтативна)</w:t>
            </w:r>
          </w:p>
        </w:tc>
        <w:tc>
          <w:tcPr>
            <w:tcW w:w="0" w:type="auto"/>
            <w:shd w:val="clear" w:color="auto" w:fill="auto"/>
          </w:tcPr>
          <w:p w:rsidR="00992E15" w:rsidRPr="00615352" w:rsidRDefault="00992E15" w:rsidP="007A58D1">
            <w:pPr>
              <w:jc w:val="both"/>
              <w:rPr>
                <w:b/>
                <w:sz w:val="28"/>
                <w:szCs w:val="28"/>
              </w:rPr>
            </w:pPr>
            <w:r w:rsidRPr="00615352">
              <w:rPr>
                <w:sz w:val="28"/>
                <w:szCs w:val="28"/>
              </w:rPr>
              <w:t>спрямування на зміну стану, поведінки, ціннісно-мотиваційної</w:t>
            </w:r>
            <w:r w:rsidR="00AA0284">
              <w:rPr>
                <w:sz w:val="28"/>
                <w:szCs w:val="28"/>
                <w:lang w:val="uk-UA"/>
              </w:rPr>
              <w:t xml:space="preserve"> </w:t>
            </w:r>
            <w:r w:rsidRPr="00615352">
              <w:rPr>
                <w:sz w:val="28"/>
                <w:szCs w:val="28"/>
              </w:rPr>
              <w:t>сфери партнера (намірів, поглядів, думок, рішень, уявлень, потреб, рівня</w:t>
            </w:r>
            <w:r w:rsidR="00AA0284">
              <w:rPr>
                <w:sz w:val="28"/>
                <w:szCs w:val="28"/>
                <w:lang w:val="uk-UA"/>
              </w:rPr>
              <w:t xml:space="preserve"> </w:t>
            </w:r>
            <w:r w:rsidR="0043090F">
              <w:rPr>
                <w:sz w:val="28"/>
                <w:szCs w:val="28"/>
              </w:rPr>
              <w:t>актив</w:t>
            </w:r>
            <w:r w:rsidRPr="00615352">
              <w:rPr>
                <w:sz w:val="28"/>
                <w:szCs w:val="28"/>
              </w:rPr>
              <w:t>ності, смаків, норм поведінки, оцінних</w:t>
            </w:r>
            <w:r w:rsidR="00AA0284">
              <w:rPr>
                <w:sz w:val="28"/>
                <w:szCs w:val="28"/>
                <w:lang w:val="uk-UA"/>
              </w:rPr>
              <w:t xml:space="preserve"> </w:t>
            </w:r>
            <w:r w:rsidRPr="00615352">
              <w:rPr>
                <w:sz w:val="28"/>
                <w:szCs w:val="28"/>
              </w:rPr>
              <w:t>критеріївтощо).</w:t>
            </w:r>
          </w:p>
        </w:tc>
      </w:tr>
    </w:tbl>
    <w:p w:rsidR="00992E15" w:rsidRPr="00615352" w:rsidRDefault="00992E15" w:rsidP="0043090F">
      <w:pPr>
        <w:spacing w:before="100" w:beforeAutospacing="1"/>
        <w:ind w:firstLine="357"/>
        <w:jc w:val="both"/>
        <w:rPr>
          <w:sz w:val="28"/>
          <w:szCs w:val="28"/>
        </w:rPr>
      </w:pPr>
      <w:r w:rsidRPr="00615352">
        <w:rPr>
          <w:sz w:val="28"/>
          <w:szCs w:val="28"/>
        </w:rPr>
        <w:lastRenderedPageBreak/>
        <w:t>Функції</w:t>
      </w:r>
      <w:r w:rsidR="00AA0284">
        <w:rPr>
          <w:sz w:val="28"/>
          <w:szCs w:val="28"/>
          <w:lang w:val="uk-UA"/>
        </w:rPr>
        <w:t xml:space="preserve"> </w:t>
      </w:r>
      <w:r w:rsidRPr="00615352">
        <w:rPr>
          <w:sz w:val="28"/>
          <w:szCs w:val="28"/>
        </w:rPr>
        <w:t>спілкування</w:t>
      </w:r>
      <w:r w:rsidR="00AA0284">
        <w:rPr>
          <w:sz w:val="28"/>
          <w:szCs w:val="28"/>
          <w:lang w:val="uk-UA"/>
        </w:rPr>
        <w:t xml:space="preserve"> </w:t>
      </w:r>
      <w:r w:rsidRPr="00615352">
        <w:rPr>
          <w:sz w:val="28"/>
          <w:szCs w:val="28"/>
        </w:rPr>
        <w:t>визначають</w:t>
      </w:r>
      <w:r w:rsidR="00AA0284">
        <w:rPr>
          <w:sz w:val="28"/>
          <w:szCs w:val="28"/>
          <w:lang w:val="uk-UA"/>
        </w:rPr>
        <w:t xml:space="preserve"> </w:t>
      </w:r>
      <w:r w:rsidRPr="00615352">
        <w:rPr>
          <w:sz w:val="28"/>
          <w:szCs w:val="28"/>
        </w:rPr>
        <w:t>його</w:t>
      </w:r>
      <w:r w:rsidR="00AA0284">
        <w:rPr>
          <w:sz w:val="28"/>
          <w:szCs w:val="28"/>
          <w:lang w:val="uk-UA"/>
        </w:rPr>
        <w:t xml:space="preserve"> </w:t>
      </w:r>
      <w:r w:rsidRPr="00615352">
        <w:rPr>
          <w:i/>
          <w:sz w:val="28"/>
          <w:szCs w:val="28"/>
        </w:rPr>
        <w:t>роль</w:t>
      </w:r>
      <w:r w:rsidRPr="00615352">
        <w:rPr>
          <w:sz w:val="28"/>
          <w:szCs w:val="28"/>
        </w:rPr>
        <w:t xml:space="preserve"> у суспільстві:</w:t>
      </w:r>
    </w:p>
    <w:p w:rsidR="00992E15" w:rsidRPr="00615352" w:rsidRDefault="00992E15" w:rsidP="007F3804">
      <w:pPr>
        <w:numPr>
          <w:ilvl w:val="0"/>
          <w:numId w:val="4"/>
        </w:numPr>
        <w:jc w:val="both"/>
        <w:rPr>
          <w:sz w:val="28"/>
          <w:szCs w:val="28"/>
        </w:rPr>
      </w:pPr>
      <w:r w:rsidRPr="00615352">
        <w:rPr>
          <w:sz w:val="28"/>
          <w:szCs w:val="28"/>
        </w:rPr>
        <w:t>спілкування (комунікація) загалом</w:t>
      </w:r>
      <w:r w:rsidR="00AA0284">
        <w:rPr>
          <w:sz w:val="28"/>
          <w:szCs w:val="28"/>
          <w:lang w:val="uk-UA"/>
        </w:rPr>
        <w:t xml:space="preserve"> </w:t>
      </w:r>
      <w:r w:rsidRPr="00615352">
        <w:rPr>
          <w:sz w:val="28"/>
          <w:szCs w:val="28"/>
        </w:rPr>
        <w:t>сформувало</w:t>
      </w:r>
      <w:r w:rsidR="00AA0284">
        <w:rPr>
          <w:sz w:val="28"/>
          <w:szCs w:val="28"/>
          <w:lang w:val="uk-UA"/>
        </w:rPr>
        <w:t xml:space="preserve"> </w:t>
      </w:r>
      <w:r w:rsidRPr="00615352">
        <w:rPr>
          <w:sz w:val="28"/>
          <w:szCs w:val="28"/>
        </w:rPr>
        <w:t>людину як вид homo</w:t>
      </w:r>
      <w:r w:rsidR="00AA0284">
        <w:rPr>
          <w:sz w:val="28"/>
          <w:szCs w:val="28"/>
          <w:lang w:val="uk-UA"/>
        </w:rPr>
        <w:t xml:space="preserve"> </w:t>
      </w:r>
      <w:r w:rsidRPr="00615352">
        <w:rPr>
          <w:sz w:val="28"/>
          <w:szCs w:val="28"/>
        </w:rPr>
        <w:t>sapiens, сприяло і продовжує</w:t>
      </w:r>
      <w:r w:rsidR="00AA0284">
        <w:rPr>
          <w:sz w:val="28"/>
          <w:szCs w:val="28"/>
          <w:lang w:val="uk-UA"/>
        </w:rPr>
        <w:t xml:space="preserve"> </w:t>
      </w:r>
      <w:r w:rsidRPr="00615352">
        <w:rPr>
          <w:sz w:val="28"/>
          <w:szCs w:val="28"/>
        </w:rPr>
        <w:t>сприяти</w:t>
      </w:r>
      <w:r w:rsidR="00AA0284">
        <w:rPr>
          <w:sz w:val="28"/>
          <w:szCs w:val="28"/>
          <w:lang w:val="uk-UA"/>
        </w:rPr>
        <w:t xml:space="preserve"> </w:t>
      </w:r>
      <w:r w:rsidRPr="00615352">
        <w:rPr>
          <w:sz w:val="28"/>
          <w:szCs w:val="28"/>
        </w:rPr>
        <w:t>розвиткові</w:t>
      </w:r>
      <w:r w:rsidR="00AA0284">
        <w:rPr>
          <w:sz w:val="28"/>
          <w:szCs w:val="28"/>
          <w:lang w:val="uk-UA"/>
        </w:rPr>
        <w:t xml:space="preserve"> </w:t>
      </w:r>
      <w:r w:rsidRPr="00615352">
        <w:rPr>
          <w:sz w:val="28"/>
          <w:szCs w:val="28"/>
        </w:rPr>
        <w:t>людського</w:t>
      </w:r>
      <w:r w:rsidR="00AA0284">
        <w:rPr>
          <w:sz w:val="28"/>
          <w:szCs w:val="28"/>
          <w:lang w:val="uk-UA"/>
        </w:rPr>
        <w:t xml:space="preserve"> </w:t>
      </w:r>
      <w:r w:rsidR="0043090F">
        <w:rPr>
          <w:sz w:val="28"/>
          <w:szCs w:val="28"/>
        </w:rPr>
        <w:t>розуму як одного з найважливі</w:t>
      </w:r>
      <w:r w:rsidRPr="00615352">
        <w:rPr>
          <w:sz w:val="28"/>
          <w:szCs w:val="28"/>
        </w:rPr>
        <w:t>ших</w:t>
      </w:r>
      <w:r w:rsidR="00AA0284">
        <w:rPr>
          <w:sz w:val="28"/>
          <w:szCs w:val="28"/>
          <w:lang w:val="uk-UA"/>
        </w:rPr>
        <w:t xml:space="preserve"> </w:t>
      </w:r>
      <w:r w:rsidRPr="00615352">
        <w:rPr>
          <w:sz w:val="28"/>
          <w:szCs w:val="28"/>
        </w:rPr>
        <w:t>знарядь</w:t>
      </w:r>
      <w:r w:rsidR="00AA0284">
        <w:rPr>
          <w:sz w:val="28"/>
          <w:szCs w:val="28"/>
          <w:lang w:val="uk-UA"/>
        </w:rPr>
        <w:t xml:space="preserve"> </w:t>
      </w:r>
      <w:r w:rsidRPr="00615352">
        <w:rPr>
          <w:sz w:val="28"/>
          <w:szCs w:val="28"/>
        </w:rPr>
        <w:t>сприйняття та осмислення</w:t>
      </w:r>
      <w:r w:rsidR="00AA0284">
        <w:rPr>
          <w:sz w:val="28"/>
          <w:szCs w:val="28"/>
          <w:lang w:val="uk-UA"/>
        </w:rPr>
        <w:t xml:space="preserve"> </w:t>
      </w:r>
      <w:r w:rsidRPr="00615352">
        <w:rPr>
          <w:sz w:val="28"/>
          <w:szCs w:val="28"/>
        </w:rPr>
        <w:t xml:space="preserve">світу; </w:t>
      </w:r>
    </w:p>
    <w:p w:rsidR="00992E15" w:rsidRPr="00615352" w:rsidRDefault="00992E15" w:rsidP="007F3804">
      <w:pPr>
        <w:numPr>
          <w:ilvl w:val="0"/>
          <w:numId w:val="4"/>
        </w:numPr>
        <w:jc w:val="both"/>
        <w:rPr>
          <w:sz w:val="28"/>
          <w:szCs w:val="28"/>
        </w:rPr>
      </w:pPr>
      <w:r w:rsidRPr="00615352">
        <w:rPr>
          <w:sz w:val="28"/>
          <w:szCs w:val="28"/>
        </w:rPr>
        <w:t>спілкування</w:t>
      </w:r>
      <w:r w:rsidR="00AA0284">
        <w:rPr>
          <w:sz w:val="28"/>
          <w:szCs w:val="28"/>
          <w:lang w:val="uk-UA"/>
        </w:rPr>
        <w:t xml:space="preserve"> </w:t>
      </w:r>
      <w:r w:rsidRPr="00615352">
        <w:rPr>
          <w:sz w:val="28"/>
          <w:szCs w:val="28"/>
        </w:rPr>
        <w:t>виступає</w:t>
      </w:r>
      <w:r w:rsidR="00AA0284">
        <w:rPr>
          <w:sz w:val="28"/>
          <w:szCs w:val="28"/>
          <w:lang w:val="uk-UA"/>
        </w:rPr>
        <w:t xml:space="preserve"> </w:t>
      </w:r>
      <w:r w:rsidRPr="00615352">
        <w:rPr>
          <w:sz w:val="28"/>
          <w:szCs w:val="28"/>
        </w:rPr>
        <w:t>найважливішим</w:t>
      </w:r>
      <w:r w:rsidR="00AA0284">
        <w:rPr>
          <w:sz w:val="28"/>
          <w:szCs w:val="28"/>
          <w:lang w:val="uk-UA"/>
        </w:rPr>
        <w:t xml:space="preserve"> </w:t>
      </w:r>
      <w:r w:rsidRPr="00615352">
        <w:rPr>
          <w:sz w:val="28"/>
          <w:szCs w:val="28"/>
        </w:rPr>
        <w:t>механізмом</w:t>
      </w:r>
      <w:r w:rsidR="00AA0284">
        <w:rPr>
          <w:sz w:val="28"/>
          <w:szCs w:val="28"/>
          <w:lang w:val="uk-UA"/>
        </w:rPr>
        <w:t xml:space="preserve"> </w:t>
      </w:r>
      <w:r w:rsidR="0043090F">
        <w:rPr>
          <w:sz w:val="28"/>
          <w:szCs w:val="28"/>
        </w:rPr>
        <w:t>фор</w:t>
      </w:r>
      <w:r w:rsidRPr="00615352">
        <w:rPr>
          <w:sz w:val="28"/>
          <w:szCs w:val="28"/>
        </w:rPr>
        <w:t>мування</w:t>
      </w:r>
      <w:r w:rsidR="00AA0284">
        <w:rPr>
          <w:sz w:val="28"/>
          <w:szCs w:val="28"/>
          <w:lang w:val="uk-UA"/>
        </w:rPr>
        <w:t xml:space="preserve"> </w:t>
      </w:r>
      <w:r w:rsidRPr="00615352">
        <w:rPr>
          <w:sz w:val="28"/>
          <w:szCs w:val="28"/>
        </w:rPr>
        <w:t>індивіда як суспільної</w:t>
      </w:r>
      <w:r w:rsidR="00AA0284">
        <w:rPr>
          <w:sz w:val="28"/>
          <w:szCs w:val="28"/>
          <w:lang w:val="uk-UA"/>
        </w:rPr>
        <w:t xml:space="preserve"> </w:t>
      </w:r>
      <w:r w:rsidRPr="00615352">
        <w:rPr>
          <w:sz w:val="28"/>
          <w:szCs w:val="28"/>
        </w:rPr>
        <w:t>особистості, пов’язаної з конкретним</w:t>
      </w:r>
      <w:r w:rsidR="00AA0284">
        <w:rPr>
          <w:sz w:val="28"/>
          <w:szCs w:val="28"/>
          <w:lang w:val="uk-UA"/>
        </w:rPr>
        <w:t xml:space="preserve"> </w:t>
      </w:r>
      <w:r w:rsidRPr="00615352">
        <w:rPr>
          <w:sz w:val="28"/>
          <w:szCs w:val="28"/>
        </w:rPr>
        <w:t>етносом, культурою, історією, психологією</w:t>
      </w:r>
      <w:r w:rsidR="00AA0284">
        <w:rPr>
          <w:sz w:val="28"/>
          <w:szCs w:val="28"/>
          <w:lang w:val="uk-UA"/>
        </w:rPr>
        <w:t xml:space="preserve"> </w:t>
      </w:r>
      <w:r w:rsidRPr="00615352">
        <w:rPr>
          <w:sz w:val="28"/>
          <w:szCs w:val="28"/>
        </w:rPr>
        <w:t>тощо, тобто</w:t>
      </w:r>
      <w:r w:rsidR="00AA0284">
        <w:rPr>
          <w:sz w:val="28"/>
          <w:szCs w:val="28"/>
          <w:lang w:val="uk-UA"/>
        </w:rPr>
        <w:t xml:space="preserve"> </w:t>
      </w:r>
      <w:r w:rsidRPr="00615352">
        <w:rPr>
          <w:sz w:val="28"/>
          <w:szCs w:val="28"/>
        </w:rPr>
        <w:t>специфікою</w:t>
      </w:r>
      <w:r w:rsidR="00AA0284">
        <w:rPr>
          <w:sz w:val="28"/>
          <w:szCs w:val="28"/>
          <w:lang w:val="uk-UA"/>
        </w:rPr>
        <w:t xml:space="preserve"> </w:t>
      </w:r>
      <w:r w:rsidRPr="00615352">
        <w:rPr>
          <w:sz w:val="28"/>
          <w:szCs w:val="28"/>
        </w:rPr>
        <w:t>світосприйняття, світобачення;</w:t>
      </w:r>
    </w:p>
    <w:p w:rsidR="00992E15" w:rsidRPr="00615352" w:rsidRDefault="00992E15" w:rsidP="007F3804">
      <w:pPr>
        <w:numPr>
          <w:ilvl w:val="0"/>
          <w:numId w:val="4"/>
        </w:numPr>
        <w:jc w:val="both"/>
        <w:rPr>
          <w:sz w:val="28"/>
          <w:szCs w:val="28"/>
        </w:rPr>
      </w:pPr>
      <w:r w:rsidRPr="00615352">
        <w:rPr>
          <w:sz w:val="28"/>
          <w:szCs w:val="28"/>
        </w:rPr>
        <w:t>спілкування як соціальний</w:t>
      </w:r>
      <w:r w:rsidR="00AA0284">
        <w:rPr>
          <w:sz w:val="28"/>
          <w:szCs w:val="28"/>
          <w:lang w:val="uk-UA"/>
        </w:rPr>
        <w:t xml:space="preserve"> </w:t>
      </w:r>
      <w:r w:rsidRPr="00615352">
        <w:rPr>
          <w:sz w:val="28"/>
          <w:szCs w:val="28"/>
        </w:rPr>
        <w:t>процес і вид соціальної</w:t>
      </w:r>
      <w:r w:rsidR="00AA0284">
        <w:rPr>
          <w:sz w:val="28"/>
          <w:szCs w:val="28"/>
          <w:lang w:val="uk-UA"/>
        </w:rPr>
        <w:t xml:space="preserve"> </w:t>
      </w:r>
      <w:r w:rsidRPr="00615352">
        <w:rPr>
          <w:sz w:val="28"/>
          <w:szCs w:val="28"/>
        </w:rPr>
        <w:t>діяльності є одним із</w:t>
      </w:r>
      <w:r w:rsidR="00AA0284">
        <w:rPr>
          <w:sz w:val="28"/>
          <w:szCs w:val="28"/>
          <w:lang w:val="uk-UA"/>
        </w:rPr>
        <w:t xml:space="preserve"> </w:t>
      </w:r>
      <w:r w:rsidR="0043090F">
        <w:rPr>
          <w:sz w:val="28"/>
          <w:szCs w:val="28"/>
        </w:rPr>
        <w:t>найважли</w:t>
      </w:r>
      <w:r w:rsidRPr="00615352">
        <w:rPr>
          <w:sz w:val="28"/>
          <w:szCs w:val="28"/>
        </w:rPr>
        <w:t>віших</w:t>
      </w:r>
      <w:r w:rsidR="00AA0284">
        <w:rPr>
          <w:sz w:val="28"/>
          <w:szCs w:val="28"/>
          <w:lang w:val="uk-UA"/>
        </w:rPr>
        <w:t xml:space="preserve"> </w:t>
      </w:r>
      <w:r w:rsidRPr="00615352">
        <w:rPr>
          <w:sz w:val="28"/>
          <w:szCs w:val="28"/>
        </w:rPr>
        <w:t>чинників</w:t>
      </w:r>
      <w:r w:rsidR="00AA0284">
        <w:rPr>
          <w:sz w:val="28"/>
          <w:szCs w:val="28"/>
          <w:lang w:val="uk-UA"/>
        </w:rPr>
        <w:t xml:space="preserve"> </w:t>
      </w:r>
      <w:r w:rsidRPr="00615352">
        <w:rPr>
          <w:sz w:val="28"/>
          <w:szCs w:val="28"/>
        </w:rPr>
        <w:t>утворення</w:t>
      </w:r>
      <w:r w:rsidR="00AA0284">
        <w:rPr>
          <w:sz w:val="28"/>
          <w:szCs w:val="28"/>
          <w:lang w:val="uk-UA"/>
        </w:rPr>
        <w:t xml:space="preserve"> </w:t>
      </w:r>
      <w:r w:rsidRPr="00615352">
        <w:rPr>
          <w:sz w:val="28"/>
          <w:szCs w:val="28"/>
        </w:rPr>
        <w:t>суспільства, де комунікація</w:t>
      </w:r>
      <w:r w:rsidR="00AA0284">
        <w:rPr>
          <w:sz w:val="28"/>
          <w:szCs w:val="28"/>
          <w:lang w:val="uk-UA"/>
        </w:rPr>
        <w:t xml:space="preserve"> </w:t>
      </w:r>
      <w:r w:rsidRPr="00615352">
        <w:rPr>
          <w:sz w:val="28"/>
          <w:szCs w:val="28"/>
        </w:rPr>
        <w:t>виконує</w:t>
      </w:r>
      <w:r w:rsidR="00AA0284">
        <w:rPr>
          <w:sz w:val="28"/>
          <w:szCs w:val="28"/>
          <w:lang w:val="uk-UA"/>
        </w:rPr>
        <w:t xml:space="preserve"> </w:t>
      </w:r>
      <w:r w:rsidRPr="00615352">
        <w:rPr>
          <w:sz w:val="28"/>
          <w:szCs w:val="28"/>
        </w:rPr>
        <w:t>об’єднувальну, інтегративну роль;</w:t>
      </w:r>
    </w:p>
    <w:p w:rsidR="00992E15" w:rsidRPr="00615352" w:rsidRDefault="00992E15" w:rsidP="007F3804">
      <w:pPr>
        <w:numPr>
          <w:ilvl w:val="0"/>
          <w:numId w:val="4"/>
        </w:numPr>
        <w:jc w:val="both"/>
        <w:rPr>
          <w:sz w:val="28"/>
          <w:szCs w:val="28"/>
        </w:rPr>
      </w:pPr>
      <w:r w:rsidRPr="00615352">
        <w:rPr>
          <w:sz w:val="28"/>
          <w:szCs w:val="28"/>
        </w:rPr>
        <w:t>спілкування</w:t>
      </w:r>
      <w:r w:rsidR="00AA0284">
        <w:rPr>
          <w:sz w:val="28"/>
          <w:szCs w:val="28"/>
          <w:lang w:val="uk-UA"/>
        </w:rPr>
        <w:t xml:space="preserve"> </w:t>
      </w:r>
      <w:r w:rsidRPr="00615352">
        <w:rPr>
          <w:sz w:val="28"/>
          <w:szCs w:val="28"/>
        </w:rPr>
        <w:t>сприяє</w:t>
      </w:r>
      <w:r w:rsidR="00AA0284">
        <w:rPr>
          <w:sz w:val="28"/>
          <w:szCs w:val="28"/>
          <w:lang w:val="uk-UA"/>
        </w:rPr>
        <w:t xml:space="preserve"> </w:t>
      </w:r>
      <w:r w:rsidRPr="00615352">
        <w:rPr>
          <w:sz w:val="28"/>
          <w:szCs w:val="28"/>
        </w:rPr>
        <w:t>синхронізації</w:t>
      </w:r>
      <w:r w:rsidR="00AA0284">
        <w:rPr>
          <w:sz w:val="28"/>
          <w:szCs w:val="28"/>
          <w:lang w:val="uk-UA"/>
        </w:rPr>
        <w:t xml:space="preserve"> </w:t>
      </w:r>
      <w:r w:rsidRPr="00615352">
        <w:rPr>
          <w:sz w:val="28"/>
          <w:szCs w:val="28"/>
        </w:rPr>
        <w:t>життя</w:t>
      </w:r>
      <w:r w:rsidR="00AA0284">
        <w:rPr>
          <w:sz w:val="28"/>
          <w:szCs w:val="28"/>
          <w:lang w:val="uk-UA"/>
        </w:rPr>
        <w:t xml:space="preserve"> </w:t>
      </w:r>
      <w:r w:rsidR="0043090F">
        <w:rPr>
          <w:sz w:val="28"/>
          <w:szCs w:val="28"/>
        </w:rPr>
        <w:t>сус</w:t>
      </w:r>
      <w:r w:rsidRPr="00615352">
        <w:rPr>
          <w:sz w:val="28"/>
          <w:szCs w:val="28"/>
        </w:rPr>
        <w:t>пільства в часі та просторі;</w:t>
      </w:r>
    </w:p>
    <w:p w:rsidR="00992E15" w:rsidRPr="00615352" w:rsidRDefault="00992E15" w:rsidP="007F3804">
      <w:pPr>
        <w:numPr>
          <w:ilvl w:val="0"/>
          <w:numId w:val="4"/>
        </w:numPr>
        <w:jc w:val="both"/>
        <w:rPr>
          <w:sz w:val="28"/>
          <w:szCs w:val="28"/>
        </w:rPr>
      </w:pPr>
      <w:r w:rsidRPr="00615352">
        <w:rPr>
          <w:sz w:val="28"/>
          <w:szCs w:val="28"/>
        </w:rPr>
        <w:t>спілкування</w:t>
      </w:r>
      <w:r w:rsidR="00AA0284">
        <w:rPr>
          <w:sz w:val="28"/>
          <w:szCs w:val="28"/>
          <w:lang w:val="uk-UA"/>
        </w:rPr>
        <w:t xml:space="preserve"> </w:t>
      </w:r>
      <w:r w:rsidRPr="00615352">
        <w:rPr>
          <w:sz w:val="28"/>
          <w:szCs w:val="28"/>
        </w:rPr>
        <w:t>забезпечує</w:t>
      </w:r>
      <w:r w:rsidR="00AA0284">
        <w:rPr>
          <w:sz w:val="28"/>
          <w:szCs w:val="28"/>
          <w:lang w:val="uk-UA"/>
        </w:rPr>
        <w:t xml:space="preserve"> </w:t>
      </w:r>
      <w:r w:rsidRPr="00615352">
        <w:rPr>
          <w:sz w:val="28"/>
          <w:szCs w:val="28"/>
        </w:rPr>
        <w:t>існування</w:t>
      </w:r>
      <w:r w:rsidR="00AA0284">
        <w:rPr>
          <w:sz w:val="28"/>
          <w:szCs w:val="28"/>
          <w:lang w:val="uk-UA"/>
        </w:rPr>
        <w:t xml:space="preserve"> </w:t>
      </w:r>
      <w:r w:rsidRPr="00615352">
        <w:rPr>
          <w:sz w:val="28"/>
          <w:szCs w:val="28"/>
        </w:rPr>
        <w:t>соціальної</w:t>
      </w:r>
      <w:r w:rsidR="00AA0284">
        <w:rPr>
          <w:sz w:val="28"/>
          <w:szCs w:val="28"/>
          <w:lang w:val="uk-UA"/>
        </w:rPr>
        <w:t xml:space="preserve"> </w:t>
      </w:r>
      <w:r w:rsidRPr="00615352">
        <w:rPr>
          <w:sz w:val="28"/>
          <w:szCs w:val="28"/>
        </w:rPr>
        <w:t>пам’яті, зберігання й передавання</w:t>
      </w:r>
      <w:r w:rsidR="00AA0284">
        <w:rPr>
          <w:sz w:val="28"/>
          <w:szCs w:val="28"/>
          <w:lang w:val="uk-UA"/>
        </w:rPr>
        <w:t xml:space="preserve"> </w:t>
      </w:r>
      <w:r w:rsidRPr="00615352">
        <w:rPr>
          <w:sz w:val="28"/>
          <w:szCs w:val="28"/>
        </w:rPr>
        <w:t>інформації в громаді та між</w:t>
      </w:r>
      <w:r w:rsidR="00AA0284">
        <w:rPr>
          <w:sz w:val="28"/>
          <w:szCs w:val="28"/>
          <w:lang w:val="uk-UA"/>
        </w:rPr>
        <w:t xml:space="preserve"> </w:t>
      </w:r>
      <w:r w:rsidRPr="00615352">
        <w:rPr>
          <w:sz w:val="28"/>
          <w:szCs w:val="28"/>
        </w:rPr>
        <w:t>поколіннями.</w:t>
      </w:r>
    </w:p>
    <w:p w:rsidR="00992E15" w:rsidRPr="00615352" w:rsidRDefault="00992E15" w:rsidP="00992E15">
      <w:pPr>
        <w:ind w:firstLine="360"/>
        <w:jc w:val="both"/>
        <w:rPr>
          <w:sz w:val="28"/>
          <w:szCs w:val="28"/>
        </w:rPr>
      </w:pPr>
      <w:r w:rsidRPr="00615352">
        <w:rPr>
          <w:sz w:val="28"/>
          <w:szCs w:val="28"/>
        </w:rPr>
        <w:t>Таким чином, спілкування – це</w:t>
      </w:r>
      <w:r w:rsidR="00AA0284">
        <w:rPr>
          <w:sz w:val="28"/>
          <w:szCs w:val="28"/>
          <w:lang w:val="uk-UA"/>
        </w:rPr>
        <w:t xml:space="preserve"> </w:t>
      </w:r>
      <w:r w:rsidRPr="00615352">
        <w:rPr>
          <w:sz w:val="28"/>
          <w:szCs w:val="28"/>
        </w:rPr>
        <w:t>спосіб</w:t>
      </w:r>
      <w:r w:rsidR="00AA0284">
        <w:rPr>
          <w:sz w:val="28"/>
          <w:szCs w:val="28"/>
          <w:lang w:val="uk-UA"/>
        </w:rPr>
        <w:t xml:space="preserve"> </w:t>
      </w:r>
      <w:r w:rsidRPr="00615352">
        <w:rPr>
          <w:sz w:val="28"/>
          <w:szCs w:val="28"/>
        </w:rPr>
        <w:t>організації</w:t>
      </w:r>
      <w:r w:rsidR="00AA0284">
        <w:rPr>
          <w:sz w:val="28"/>
          <w:szCs w:val="28"/>
          <w:lang w:val="uk-UA"/>
        </w:rPr>
        <w:t xml:space="preserve"> </w:t>
      </w:r>
      <w:r w:rsidRPr="00615352">
        <w:rPr>
          <w:sz w:val="28"/>
          <w:szCs w:val="28"/>
        </w:rPr>
        <w:t>спільної</w:t>
      </w:r>
      <w:r w:rsidR="00AA0284">
        <w:rPr>
          <w:sz w:val="28"/>
          <w:szCs w:val="28"/>
          <w:lang w:val="uk-UA"/>
        </w:rPr>
        <w:t xml:space="preserve"> </w:t>
      </w:r>
      <w:r w:rsidRPr="00615352">
        <w:rPr>
          <w:sz w:val="28"/>
          <w:szCs w:val="28"/>
        </w:rPr>
        <w:t>діяльності й взаємин, інструмент</w:t>
      </w:r>
      <w:r w:rsidR="00AA0284">
        <w:rPr>
          <w:sz w:val="28"/>
          <w:szCs w:val="28"/>
          <w:lang w:val="uk-UA"/>
        </w:rPr>
        <w:t xml:space="preserve"> </w:t>
      </w:r>
      <w:r w:rsidRPr="00615352">
        <w:rPr>
          <w:sz w:val="28"/>
          <w:szCs w:val="28"/>
        </w:rPr>
        <w:t>розвитку й саморозвитку</w:t>
      </w:r>
      <w:r w:rsidR="00AA0284">
        <w:rPr>
          <w:sz w:val="28"/>
          <w:szCs w:val="28"/>
          <w:lang w:val="uk-UA"/>
        </w:rPr>
        <w:t xml:space="preserve"> </w:t>
      </w:r>
      <w:r w:rsidRPr="00615352">
        <w:rPr>
          <w:sz w:val="28"/>
          <w:szCs w:val="28"/>
        </w:rPr>
        <w:t>особистості.</w:t>
      </w:r>
    </w:p>
    <w:p w:rsidR="00992E15" w:rsidRPr="00615352" w:rsidRDefault="00992E15" w:rsidP="0043090F">
      <w:pPr>
        <w:spacing w:before="100" w:beforeAutospacing="1"/>
        <w:jc w:val="center"/>
        <w:rPr>
          <w:b/>
          <w:sz w:val="28"/>
          <w:szCs w:val="28"/>
        </w:rPr>
      </w:pPr>
      <w:r>
        <w:rPr>
          <w:b/>
          <w:sz w:val="28"/>
          <w:szCs w:val="28"/>
        </w:rPr>
        <w:t>Форми та види</w:t>
      </w:r>
      <w:r w:rsidR="00AA0284">
        <w:rPr>
          <w:b/>
          <w:sz w:val="28"/>
          <w:szCs w:val="28"/>
          <w:lang w:val="uk-UA"/>
        </w:rPr>
        <w:t xml:space="preserve"> </w:t>
      </w:r>
      <w:r>
        <w:rPr>
          <w:b/>
          <w:sz w:val="28"/>
          <w:szCs w:val="28"/>
        </w:rPr>
        <w:t>спілкування</w:t>
      </w:r>
    </w:p>
    <w:p w:rsidR="00992E15" w:rsidRPr="00615352" w:rsidRDefault="00992E15" w:rsidP="00992E15">
      <w:pPr>
        <w:ind w:firstLine="709"/>
        <w:jc w:val="both"/>
        <w:rPr>
          <w:sz w:val="28"/>
          <w:szCs w:val="28"/>
        </w:rPr>
      </w:pPr>
      <w:r w:rsidRPr="00615352">
        <w:rPr>
          <w:sz w:val="28"/>
          <w:szCs w:val="28"/>
        </w:rPr>
        <w:t xml:space="preserve">Спілкування як </w:t>
      </w:r>
      <w:r w:rsidR="00AA0284">
        <w:rPr>
          <w:sz w:val="28"/>
          <w:szCs w:val="28"/>
        </w:rPr>
        <w:t>процесс</w:t>
      </w:r>
      <w:r w:rsidR="00AA0284">
        <w:rPr>
          <w:sz w:val="28"/>
          <w:szCs w:val="28"/>
          <w:lang w:val="uk-UA"/>
        </w:rPr>
        <w:t xml:space="preserve"> </w:t>
      </w:r>
      <w:r w:rsidRPr="00615352">
        <w:rPr>
          <w:sz w:val="28"/>
          <w:szCs w:val="28"/>
        </w:rPr>
        <w:t>розгортається</w:t>
      </w:r>
      <w:r w:rsidR="00AA0284">
        <w:rPr>
          <w:sz w:val="28"/>
          <w:szCs w:val="28"/>
          <w:lang w:val="uk-UA"/>
        </w:rPr>
        <w:t xml:space="preserve"> </w:t>
      </w:r>
      <w:r w:rsidRPr="00615352">
        <w:rPr>
          <w:sz w:val="28"/>
          <w:szCs w:val="28"/>
        </w:rPr>
        <w:t>послідовно в конкретних</w:t>
      </w:r>
      <w:r w:rsidR="00AA0284">
        <w:rPr>
          <w:sz w:val="28"/>
          <w:szCs w:val="28"/>
          <w:lang w:val="uk-UA"/>
        </w:rPr>
        <w:t xml:space="preserve"> </w:t>
      </w:r>
      <w:r w:rsidRPr="00615352">
        <w:rPr>
          <w:sz w:val="28"/>
          <w:szCs w:val="28"/>
        </w:rPr>
        <w:t>обставинах, має</w:t>
      </w:r>
      <w:r w:rsidR="00AA0284">
        <w:rPr>
          <w:sz w:val="28"/>
          <w:szCs w:val="28"/>
          <w:lang w:val="uk-UA"/>
        </w:rPr>
        <w:t xml:space="preserve"> </w:t>
      </w:r>
      <w:r w:rsidRPr="00615352">
        <w:rPr>
          <w:sz w:val="28"/>
          <w:szCs w:val="28"/>
        </w:rPr>
        <w:t>плин (перебіг, тривання) в часі, залежить</w:t>
      </w:r>
      <w:r w:rsidR="00AA0284">
        <w:rPr>
          <w:sz w:val="28"/>
          <w:szCs w:val="28"/>
          <w:lang w:val="uk-UA"/>
        </w:rPr>
        <w:t xml:space="preserve"> </w:t>
      </w:r>
      <w:r w:rsidRPr="00615352">
        <w:rPr>
          <w:sz w:val="28"/>
          <w:szCs w:val="28"/>
        </w:rPr>
        <w:t>від</w:t>
      </w:r>
      <w:r w:rsidR="00AA0284">
        <w:rPr>
          <w:sz w:val="28"/>
          <w:szCs w:val="28"/>
          <w:lang w:val="uk-UA"/>
        </w:rPr>
        <w:t xml:space="preserve"> </w:t>
      </w:r>
      <w:r w:rsidRPr="00615352">
        <w:rPr>
          <w:sz w:val="28"/>
          <w:szCs w:val="28"/>
        </w:rPr>
        <w:t>усвідомлених (або й неусвідомлених) дій</w:t>
      </w:r>
      <w:r w:rsidR="00AA0284">
        <w:rPr>
          <w:sz w:val="28"/>
          <w:szCs w:val="28"/>
          <w:lang w:val="uk-UA"/>
        </w:rPr>
        <w:t xml:space="preserve"> </w:t>
      </w:r>
      <w:r w:rsidRPr="00615352">
        <w:rPr>
          <w:sz w:val="28"/>
          <w:szCs w:val="28"/>
        </w:rPr>
        <w:t xml:space="preserve">учасників, тобто є </w:t>
      </w:r>
      <w:r w:rsidRPr="00615352">
        <w:rPr>
          <w:i/>
          <w:sz w:val="28"/>
          <w:szCs w:val="28"/>
        </w:rPr>
        <w:t>діяльністю</w:t>
      </w:r>
      <w:r w:rsidRPr="00615352">
        <w:rPr>
          <w:sz w:val="28"/>
          <w:szCs w:val="28"/>
        </w:rPr>
        <w:t>.</w:t>
      </w:r>
    </w:p>
    <w:p w:rsidR="00992E15" w:rsidRPr="00615352" w:rsidRDefault="00992E15" w:rsidP="00992E15">
      <w:pPr>
        <w:ind w:firstLine="709"/>
        <w:jc w:val="both"/>
        <w:rPr>
          <w:b/>
          <w:sz w:val="28"/>
          <w:szCs w:val="28"/>
        </w:rPr>
      </w:pPr>
      <w:r w:rsidRPr="00615352">
        <w:rPr>
          <w:sz w:val="28"/>
          <w:szCs w:val="28"/>
        </w:rPr>
        <w:t>Комунікативна</w:t>
      </w:r>
      <w:r w:rsidR="00AA0284">
        <w:rPr>
          <w:sz w:val="28"/>
          <w:szCs w:val="28"/>
          <w:lang w:val="uk-UA"/>
        </w:rPr>
        <w:t xml:space="preserve"> </w:t>
      </w:r>
      <w:r w:rsidRPr="00615352">
        <w:rPr>
          <w:sz w:val="28"/>
          <w:szCs w:val="28"/>
        </w:rPr>
        <w:t>діяльність</w:t>
      </w:r>
      <w:r w:rsidR="00AA0284">
        <w:rPr>
          <w:sz w:val="28"/>
          <w:szCs w:val="28"/>
          <w:lang w:val="uk-UA"/>
        </w:rPr>
        <w:t xml:space="preserve"> </w:t>
      </w:r>
      <w:r w:rsidRPr="00615352">
        <w:rPr>
          <w:sz w:val="28"/>
          <w:szCs w:val="28"/>
        </w:rPr>
        <w:t>може</w:t>
      </w:r>
      <w:r w:rsidR="00AA0284">
        <w:rPr>
          <w:sz w:val="28"/>
          <w:szCs w:val="28"/>
          <w:lang w:val="uk-UA"/>
        </w:rPr>
        <w:t xml:space="preserve"> </w:t>
      </w:r>
      <w:r w:rsidRPr="00615352">
        <w:rPr>
          <w:sz w:val="28"/>
          <w:szCs w:val="28"/>
        </w:rPr>
        <w:t xml:space="preserve">набувати таких </w:t>
      </w:r>
      <w:r w:rsidRPr="00615352">
        <w:rPr>
          <w:i/>
          <w:sz w:val="28"/>
          <w:szCs w:val="28"/>
        </w:rPr>
        <w:t>форм:</w:t>
      </w:r>
    </w:p>
    <w:p w:rsidR="00992E15" w:rsidRPr="00615352" w:rsidRDefault="00992E15" w:rsidP="007F3804">
      <w:pPr>
        <w:numPr>
          <w:ilvl w:val="0"/>
          <w:numId w:val="3"/>
        </w:numPr>
        <w:ind w:left="357" w:hanging="357"/>
        <w:jc w:val="both"/>
        <w:rPr>
          <w:sz w:val="28"/>
          <w:szCs w:val="28"/>
        </w:rPr>
      </w:pPr>
      <w:r w:rsidRPr="00615352">
        <w:rPr>
          <w:i/>
          <w:sz w:val="28"/>
          <w:szCs w:val="28"/>
        </w:rPr>
        <w:t>наслідування</w:t>
      </w:r>
      <w:r w:rsidRPr="00615352">
        <w:rPr>
          <w:sz w:val="28"/>
          <w:szCs w:val="28"/>
        </w:rPr>
        <w:t xml:space="preserve"> – відтворення</w:t>
      </w:r>
      <w:r w:rsidR="00AA0284">
        <w:rPr>
          <w:sz w:val="28"/>
          <w:szCs w:val="28"/>
          <w:lang w:val="uk-UA"/>
        </w:rPr>
        <w:t xml:space="preserve"> </w:t>
      </w:r>
      <w:r w:rsidRPr="00615352">
        <w:rPr>
          <w:sz w:val="28"/>
          <w:szCs w:val="28"/>
        </w:rPr>
        <w:t>реципієнтом</w:t>
      </w:r>
      <w:r w:rsidR="00AA0284">
        <w:rPr>
          <w:sz w:val="28"/>
          <w:szCs w:val="28"/>
          <w:lang w:val="uk-UA"/>
        </w:rPr>
        <w:t xml:space="preserve"> </w:t>
      </w:r>
      <w:r w:rsidRPr="00615352">
        <w:rPr>
          <w:sz w:val="28"/>
          <w:szCs w:val="28"/>
        </w:rPr>
        <w:t>рухів, дій, взірців</w:t>
      </w:r>
      <w:r w:rsidR="00AA0284">
        <w:rPr>
          <w:sz w:val="28"/>
          <w:szCs w:val="28"/>
          <w:lang w:val="uk-UA"/>
        </w:rPr>
        <w:t xml:space="preserve"> </w:t>
      </w:r>
      <w:r w:rsidRPr="00615352">
        <w:rPr>
          <w:sz w:val="28"/>
          <w:szCs w:val="28"/>
        </w:rPr>
        <w:t>поведінки, що їх демонструє адресант. Може бути довільним (імітація, приміром, навчання</w:t>
      </w:r>
      <w:r w:rsidR="00AA0284">
        <w:rPr>
          <w:sz w:val="28"/>
          <w:szCs w:val="28"/>
          <w:lang w:val="uk-UA"/>
        </w:rPr>
        <w:t xml:space="preserve"> </w:t>
      </w:r>
      <w:r w:rsidRPr="00615352">
        <w:rPr>
          <w:sz w:val="28"/>
          <w:szCs w:val="28"/>
        </w:rPr>
        <w:t>чи</w:t>
      </w:r>
      <w:r w:rsidR="00AA0284">
        <w:rPr>
          <w:sz w:val="28"/>
          <w:szCs w:val="28"/>
          <w:lang w:val="uk-UA"/>
        </w:rPr>
        <w:t xml:space="preserve"> </w:t>
      </w:r>
      <w:r w:rsidRPr="00615352">
        <w:rPr>
          <w:sz w:val="28"/>
          <w:szCs w:val="28"/>
        </w:rPr>
        <w:t>слідування</w:t>
      </w:r>
      <w:r w:rsidR="00AA0284">
        <w:rPr>
          <w:sz w:val="28"/>
          <w:szCs w:val="28"/>
          <w:lang w:val="uk-UA"/>
        </w:rPr>
        <w:t xml:space="preserve"> </w:t>
      </w:r>
      <w:r w:rsidRPr="00615352">
        <w:rPr>
          <w:sz w:val="28"/>
          <w:szCs w:val="28"/>
        </w:rPr>
        <w:t>моді) та мимовільним (імпринтинг, найяскравіше</w:t>
      </w:r>
      <w:r w:rsidR="00AA0284">
        <w:rPr>
          <w:sz w:val="28"/>
          <w:szCs w:val="28"/>
          <w:lang w:val="uk-UA"/>
        </w:rPr>
        <w:t xml:space="preserve"> </w:t>
      </w:r>
      <w:r w:rsidRPr="00615352">
        <w:rPr>
          <w:sz w:val="28"/>
          <w:szCs w:val="28"/>
        </w:rPr>
        <w:t>виявляється у дитячому</w:t>
      </w:r>
      <w:r w:rsidR="00AA0284">
        <w:rPr>
          <w:sz w:val="28"/>
          <w:szCs w:val="28"/>
          <w:lang w:val="uk-UA"/>
        </w:rPr>
        <w:t xml:space="preserve"> </w:t>
      </w:r>
      <w:r w:rsidRPr="00615352">
        <w:rPr>
          <w:sz w:val="28"/>
          <w:szCs w:val="28"/>
        </w:rPr>
        <w:t>віці). А</w:t>
      </w:r>
      <w:r>
        <w:rPr>
          <w:sz w:val="28"/>
          <w:szCs w:val="28"/>
        </w:rPr>
        <w:t>ктивну роль відіграє</w:t>
      </w:r>
      <w:r w:rsidR="00AA0284">
        <w:rPr>
          <w:sz w:val="28"/>
          <w:szCs w:val="28"/>
          <w:lang w:val="uk-UA"/>
        </w:rPr>
        <w:t xml:space="preserve"> </w:t>
      </w:r>
      <w:r>
        <w:rPr>
          <w:sz w:val="28"/>
          <w:szCs w:val="28"/>
        </w:rPr>
        <w:t>реципієнт,</w:t>
      </w:r>
      <w:r w:rsidRPr="00615352">
        <w:rPr>
          <w:sz w:val="28"/>
          <w:szCs w:val="28"/>
        </w:rPr>
        <w:t xml:space="preserve"> адресант – пасивний</w:t>
      </w:r>
      <w:r w:rsidR="00AA0284">
        <w:rPr>
          <w:sz w:val="28"/>
          <w:szCs w:val="28"/>
          <w:lang w:val="uk-UA"/>
        </w:rPr>
        <w:t xml:space="preserve"> </w:t>
      </w:r>
      <w:r w:rsidRPr="00615352">
        <w:rPr>
          <w:sz w:val="28"/>
          <w:szCs w:val="28"/>
        </w:rPr>
        <w:t>об’</w:t>
      </w:r>
      <w:r>
        <w:rPr>
          <w:sz w:val="28"/>
          <w:szCs w:val="28"/>
        </w:rPr>
        <w:t>єкт для споглядання.</w:t>
      </w:r>
    </w:p>
    <w:p w:rsidR="00992E15" w:rsidRPr="00615352" w:rsidRDefault="00992E15" w:rsidP="007F3804">
      <w:pPr>
        <w:numPr>
          <w:ilvl w:val="0"/>
          <w:numId w:val="3"/>
        </w:numPr>
        <w:ind w:left="357" w:hanging="357"/>
        <w:jc w:val="both"/>
        <w:rPr>
          <w:sz w:val="28"/>
          <w:szCs w:val="28"/>
        </w:rPr>
      </w:pPr>
      <w:r w:rsidRPr="00615352">
        <w:rPr>
          <w:i/>
          <w:sz w:val="28"/>
          <w:szCs w:val="28"/>
        </w:rPr>
        <w:t>зараження</w:t>
      </w:r>
      <w:r w:rsidRPr="00615352">
        <w:rPr>
          <w:sz w:val="28"/>
          <w:szCs w:val="28"/>
        </w:rPr>
        <w:t xml:space="preserve"> – передавання</w:t>
      </w:r>
      <w:r w:rsidR="00AA0284">
        <w:rPr>
          <w:sz w:val="28"/>
          <w:szCs w:val="28"/>
          <w:lang w:val="uk-UA"/>
        </w:rPr>
        <w:t xml:space="preserve"> </w:t>
      </w:r>
      <w:r w:rsidRPr="00615352">
        <w:rPr>
          <w:sz w:val="28"/>
          <w:szCs w:val="28"/>
        </w:rPr>
        <w:t>комунікантом</w:t>
      </w:r>
      <w:r w:rsidR="00AA0284">
        <w:rPr>
          <w:sz w:val="28"/>
          <w:szCs w:val="28"/>
          <w:lang w:val="uk-UA"/>
        </w:rPr>
        <w:t xml:space="preserve"> </w:t>
      </w:r>
      <w:r w:rsidRPr="00615352">
        <w:rPr>
          <w:sz w:val="28"/>
          <w:szCs w:val="28"/>
        </w:rPr>
        <w:t>свого</w:t>
      </w:r>
      <w:r w:rsidR="00AA0284">
        <w:rPr>
          <w:sz w:val="28"/>
          <w:szCs w:val="28"/>
          <w:lang w:val="uk-UA"/>
        </w:rPr>
        <w:t xml:space="preserve"> </w:t>
      </w:r>
      <w:r w:rsidRPr="00615352">
        <w:rPr>
          <w:sz w:val="28"/>
          <w:szCs w:val="28"/>
        </w:rPr>
        <w:t>емоційного стану партнерам. Комунікативна</w:t>
      </w:r>
      <w:r w:rsidR="00AA0284">
        <w:rPr>
          <w:sz w:val="28"/>
          <w:szCs w:val="28"/>
          <w:lang w:val="uk-UA"/>
        </w:rPr>
        <w:t xml:space="preserve"> </w:t>
      </w:r>
      <w:r w:rsidRPr="00615352">
        <w:rPr>
          <w:sz w:val="28"/>
          <w:szCs w:val="28"/>
        </w:rPr>
        <w:t>взаємодія</w:t>
      </w:r>
      <w:r w:rsidR="00AA0284">
        <w:rPr>
          <w:sz w:val="28"/>
          <w:szCs w:val="28"/>
          <w:lang w:val="uk-UA"/>
        </w:rPr>
        <w:t xml:space="preserve"> </w:t>
      </w:r>
      <w:r w:rsidRPr="00615352">
        <w:rPr>
          <w:sz w:val="28"/>
          <w:szCs w:val="28"/>
        </w:rPr>
        <w:t>містить</w:t>
      </w:r>
      <w:r w:rsidR="00AA0284">
        <w:rPr>
          <w:sz w:val="28"/>
          <w:szCs w:val="28"/>
          <w:lang w:val="uk-UA"/>
        </w:rPr>
        <w:t xml:space="preserve"> </w:t>
      </w:r>
      <w:r w:rsidRPr="00615352">
        <w:rPr>
          <w:sz w:val="28"/>
          <w:szCs w:val="28"/>
        </w:rPr>
        <w:t>емоційне</w:t>
      </w:r>
      <w:r w:rsidR="00AA0284">
        <w:rPr>
          <w:sz w:val="28"/>
          <w:szCs w:val="28"/>
          <w:lang w:val="uk-UA"/>
        </w:rPr>
        <w:t xml:space="preserve"> </w:t>
      </w:r>
      <w:r w:rsidRPr="00615352">
        <w:rPr>
          <w:sz w:val="28"/>
          <w:szCs w:val="28"/>
        </w:rPr>
        <w:t>напруження та агресивність. Джерелами</w:t>
      </w:r>
      <w:r w:rsidR="00AA0284">
        <w:rPr>
          <w:sz w:val="28"/>
          <w:szCs w:val="28"/>
          <w:lang w:val="uk-UA"/>
        </w:rPr>
        <w:t xml:space="preserve"> </w:t>
      </w:r>
      <w:r w:rsidRPr="00615352">
        <w:rPr>
          <w:sz w:val="28"/>
          <w:szCs w:val="28"/>
        </w:rPr>
        <w:t>можуть бути ритуальні</w:t>
      </w:r>
      <w:r w:rsidR="00AA0284">
        <w:rPr>
          <w:sz w:val="28"/>
          <w:szCs w:val="28"/>
          <w:lang w:val="uk-UA"/>
        </w:rPr>
        <w:t xml:space="preserve"> </w:t>
      </w:r>
      <w:r w:rsidRPr="00615352">
        <w:rPr>
          <w:sz w:val="28"/>
          <w:szCs w:val="28"/>
        </w:rPr>
        <w:t>танці, музичні</w:t>
      </w:r>
      <w:r w:rsidR="00AA0284">
        <w:rPr>
          <w:sz w:val="28"/>
          <w:szCs w:val="28"/>
          <w:lang w:val="uk-UA"/>
        </w:rPr>
        <w:t xml:space="preserve"> </w:t>
      </w:r>
      <w:r w:rsidRPr="00615352">
        <w:rPr>
          <w:sz w:val="28"/>
          <w:szCs w:val="28"/>
        </w:rPr>
        <w:t>ритми, релігійний</w:t>
      </w:r>
      <w:r w:rsidR="00AA0284">
        <w:rPr>
          <w:sz w:val="28"/>
          <w:szCs w:val="28"/>
          <w:lang w:val="uk-UA"/>
        </w:rPr>
        <w:t xml:space="preserve"> </w:t>
      </w:r>
      <w:r w:rsidRPr="00615352">
        <w:rPr>
          <w:sz w:val="28"/>
          <w:szCs w:val="28"/>
        </w:rPr>
        <w:t>екстаз, ораторська</w:t>
      </w:r>
      <w:r w:rsidR="00AA0284">
        <w:rPr>
          <w:sz w:val="28"/>
          <w:szCs w:val="28"/>
          <w:lang w:val="uk-UA"/>
        </w:rPr>
        <w:t xml:space="preserve"> </w:t>
      </w:r>
      <w:r w:rsidRPr="00615352">
        <w:rPr>
          <w:sz w:val="28"/>
          <w:szCs w:val="28"/>
        </w:rPr>
        <w:t>майстерність. Особлива форма посилення</w:t>
      </w:r>
      <w:r w:rsidR="00AA0284">
        <w:rPr>
          <w:sz w:val="28"/>
          <w:szCs w:val="28"/>
          <w:lang w:val="uk-UA"/>
        </w:rPr>
        <w:t xml:space="preserve"> </w:t>
      </w:r>
      <w:r w:rsidRPr="00615352">
        <w:rPr>
          <w:sz w:val="28"/>
          <w:szCs w:val="28"/>
        </w:rPr>
        <w:t>зараження – паніка. Активна роль належить  адресанту,  реципієнт  – пасивний</w:t>
      </w:r>
      <w:r w:rsidR="00AA0284">
        <w:rPr>
          <w:sz w:val="28"/>
          <w:szCs w:val="28"/>
          <w:lang w:val="uk-UA"/>
        </w:rPr>
        <w:t xml:space="preserve"> </w:t>
      </w:r>
      <w:r w:rsidRPr="00615352">
        <w:rPr>
          <w:sz w:val="28"/>
          <w:szCs w:val="28"/>
        </w:rPr>
        <w:t>об’</w:t>
      </w:r>
      <w:r>
        <w:rPr>
          <w:sz w:val="28"/>
          <w:szCs w:val="28"/>
        </w:rPr>
        <w:t>єкт.</w:t>
      </w:r>
    </w:p>
    <w:p w:rsidR="00992E15" w:rsidRPr="00615352" w:rsidRDefault="00992E15" w:rsidP="007F3804">
      <w:pPr>
        <w:numPr>
          <w:ilvl w:val="0"/>
          <w:numId w:val="3"/>
        </w:numPr>
        <w:ind w:left="357" w:hanging="357"/>
        <w:jc w:val="both"/>
        <w:rPr>
          <w:sz w:val="28"/>
          <w:szCs w:val="28"/>
        </w:rPr>
      </w:pPr>
      <w:r w:rsidRPr="00615352">
        <w:rPr>
          <w:i/>
          <w:sz w:val="28"/>
          <w:szCs w:val="28"/>
        </w:rPr>
        <w:t>навіювання</w:t>
      </w:r>
      <w:r w:rsidRPr="00615352">
        <w:rPr>
          <w:sz w:val="28"/>
          <w:szCs w:val="28"/>
        </w:rPr>
        <w:t xml:space="preserve"> (</w:t>
      </w:r>
      <w:r w:rsidRPr="00615352">
        <w:rPr>
          <w:i/>
          <w:sz w:val="28"/>
          <w:szCs w:val="28"/>
        </w:rPr>
        <w:t>сугестія</w:t>
      </w:r>
      <w:r w:rsidRPr="00615352">
        <w:rPr>
          <w:sz w:val="28"/>
          <w:szCs w:val="28"/>
        </w:rPr>
        <w:t>) – цілеспрям</w:t>
      </w:r>
      <w:r>
        <w:rPr>
          <w:sz w:val="28"/>
          <w:szCs w:val="28"/>
        </w:rPr>
        <w:t>ований, неаргументований</w:t>
      </w:r>
      <w:r w:rsidR="00AA0284">
        <w:rPr>
          <w:sz w:val="28"/>
          <w:szCs w:val="28"/>
          <w:lang w:val="uk-UA"/>
        </w:rPr>
        <w:t xml:space="preserve"> </w:t>
      </w:r>
      <w:r>
        <w:rPr>
          <w:sz w:val="28"/>
          <w:szCs w:val="28"/>
        </w:rPr>
        <w:t>вплив,</w:t>
      </w:r>
      <w:r w:rsidR="00AA0284">
        <w:rPr>
          <w:sz w:val="28"/>
          <w:szCs w:val="28"/>
          <w:lang w:val="uk-UA"/>
        </w:rPr>
        <w:t xml:space="preserve"> </w:t>
      </w:r>
      <w:r w:rsidRPr="00615352">
        <w:rPr>
          <w:sz w:val="28"/>
          <w:szCs w:val="28"/>
        </w:rPr>
        <w:t>що</w:t>
      </w:r>
      <w:r w:rsidR="00AA0284">
        <w:rPr>
          <w:sz w:val="28"/>
          <w:szCs w:val="28"/>
          <w:lang w:val="uk-UA"/>
        </w:rPr>
        <w:t xml:space="preserve"> </w:t>
      </w:r>
      <w:r w:rsidRPr="00615352">
        <w:rPr>
          <w:sz w:val="28"/>
          <w:szCs w:val="28"/>
        </w:rPr>
        <w:t>передбачає</w:t>
      </w:r>
      <w:r w:rsidR="00AA0284">
        <w:rPr>
          <w:sz w:val="28"/>
          <w:szCs w:val="28"/>
          <w:lang w:val="uk-UA"/>
        </w:rPr>
        <w:t xml:space="preserve"> </w:t>
      </w:r>
      <w:r w:rsidRPr="00615352">
        <w:rPr>
          <w:sz w:val="28"/>
          <w:szCs w:val="28"/>
        </w:rPr>
        <w:t>некритичне</w:t>
      </w:r>
      <w:r w:rsidR="00AA0284">
        <w:rPr>
          <w:sz w:val="28"/>
          <w:szCs w:val="28"/>
          <w:lang w:val="uk-UA"/>
        </w:rPr>
        <w:t xml:space="preserve"> </w:t>
      </w:r>
      <w:r w:rsidRPr="00615352">
        <w:rPr>
          <w:sz w:val="28"/>
          <w:szCs w:val="28"/>
        </w:rPr>
        <w:t>сприйняття</w:t>
      </w:r>
      <w:r w:rsidR="00AA0284">
        <w:rPr>
          <w:sz w:val="28"/>
          <w:szCs w:val="28"/>
          <w:lang w:val="uk-UA"/>
        </w:rPr>
        <w:t xml:space="preserve"> </w:t>
      </w:r>
      <w:r w:rsidRPr="00615352">
        <w:rPr>
          <w:sz w:val="28"/>
          <w:szCs w:val="28"/>
        </w:rPr>
        <w:t>інформації. Має</w:t>
      </w:r>
      <w:r w:rsidR="00AA0284">
        <w:rPr>
          <w:sz w:val="28"/>
          <w:szCs w:val="28"/>
          <w:lang w:val="uk-UA"/>
        </w:rPr>
        <w:t xml:space="preserve"> </w:t>
      </w:r>
      <w:r w:rsidRPr="00615352">
        <w:rPr>
          <w:sz w:val="28"/>
          <w:szCs w:val="28"/>
        </w:rPr>
        <w:t>переважно</w:t>
      </w:r>
      <w:r w:rsidR="00AA0284">
        <w:rPr>
          <w:sz w:val="28"/>
          <w:szCs w:val="28"/>
          <w:lang w:val="uk-UA"/>
        </w:rPr>
        <w:t xml:space="preserve"> </w:t>
      </w:r>
      <w:r w:rsidRPr="00615352">
        <w:rPr>
          <w:sz w:val="28"/>
          <w:szCs w:val="28"/>
        </w:rPr>
        <w:t>вербальний (словесний) характер. Активну роль відіграє</w:t>
      </w:r>
      <w:r w:rsidR="00AA0284">
        <w:rPr>
          <w:sz w:val="28"/>
          <w:szCs w:val="28"/>
          <w:lang w:val="uk-UA"/>
        </w:rPr>
        <w:t xml:space="preserve"> </w:t>
      </w:r>
      <w:r w:rsidRPr="00615352">
        <w:rPr>
          <w:sz w:val="28"/>
          <w:szCs w:val="28"/>
        </w:rPr>
        <w:t>адресант,  реципієнт – пасивний</w:t>
      </w:r>
      <w:r w:rsidR="00AA0284">
        <w:rPr>
          <w:sz w:val="28"/>
          <w:szCs w:val="28"/>
          <w:lang w:val="uk-UA"/>
        </w:rPr>
        <w:t xml:space="preserve"> </w:t>
      </w:r>
      <w:r w:rsidRPr="00615352">
        <w:rPr>
          <w:sz w:val="28"/>
          <w:szCs w:val="28"/>
        </w:rPr>
        <w:t>об’</w:t>
      </w:r>
      <w:r>
        <w:rPr>
          <w:sz w:val="28"/>
          <w:szCs w:val="28"/>
        </w:rPr>
        <w:t>єкт</w:t>
      </w:r>
      <w:r w:rsidR="00AA0284">
        <w:rPr>
          <w:sz w:val="28"/>
          <w:szCs w:val="28"/>
          <w:lang w:val="uk-UA"/>
        </w:rPr>
        <w:t xml:space="preserve"> </w:t>
      </w:r>
      <w:r>
        <w:rPr>
          <w:sz w:val="28"/>
          <w:szCs w:val="28"/>
        </w:rPr>
        <w:t>комунікативних</w:t>
      </w:r>
      <w:r w:rsidR="00AA0284">
        <w:rPr>
          <w:sz w:val="28"/>
          <w:szCs w:val="28"/>
          <w:lang w:val="uk-UA"/>
        </w:rPr>
        <w:t xml:space="preserve"> </w:t>
      </w:r>
      <w:r>
        <w:rPr>
          <w:sz w:val="28"/>
          <w:szCs w:val="28"/>
        </w:rPr>
        <w:t>дій.</w:t>
      </w:r>
    </w:p>
    <w:p w:rsidR="00992E15" w:rsidRPr="00615352" w:rsidRDefault="00992E15" w:rsidP="007F3804">
      <w:pPr>
        <w:numPr>
          <w:ilvl w:val="0"/>
          <w:numId w:val="3"/>
        </w:numPr>
        <w:ind w:left="357" w:hanging="357"/>
        <w:jc w:val="both"/>
        <w:rPr>
          <w:sz w:val="28"/>
          <w:szCs w:val="28"/>
        </w:rPr>
      </w:pPr>
      <w:r w:rsidRPr="00615352">
        <w:rPr>
          <w:i/>
          <w:sz w:val="28"/>
          <w:szCs w:val="28"/>
        </w:rPr>
        <w:t>переконання</w:t>
      </w:r>
      <w:r w:rsidRPr="00615352">
        <w:rPr>
          <w:sz w:val="28"/>
          <w:szCs w:val="28"/>
        </w:rPr>
        <w:t xml:space="preserve"> – вплив на розум, здоровий глузд комуніканта за допомогою</w:t>
      </w:r>
      <w:r w:rsidR="00AA0284">
        <w:rPr>
          <w:sz w:val="28"/>
          <w:szCs w:val="28"/>
          <w:lang w:val="uk-UA"/>
        </w:rPr>
        <w:t xml:space="preserve"> </w:t>
      </w:r>
      <w:r w:rsidRPr="00615352">
        <w:rPr>
          <w:sz w:val="28"/>
          <w:szCs w:val="28"/>
        </w:rPr>
        <w:t>логічної</w:t>
      </w:r>
      <w:r w:rsidR="00AA0284">
        <w:rPr>
          <w:sz w:val="28"/>
          <w:szCs w:val="28"/>
          <w:lang w:val="uk-UA"/>
        </w:rPr>
        <w:t xml:space="preserve"> </w:t>
      </w:r>
      <w:r w:rsidRPr="00615352">
        <w:rPr>
          <w:sz w:val="28"/>
          <w:szCs w:val="28"/>
        </w:rPr>
        <w:t>системи</w:t>
      </w:r>
      <w:r w:rsidR="00AA0284">
        <w:rPr>
          <w:sz w:val="28"/>
          <w:szCs w:val="28"/>
          <w:lang w:val="uk-UA"/>
        </w:rPr>
        <w:t xml:space="preserve"> </w:t>
      </w:r>
      <w:r w:rsidRPr="00615352">
        <w:rPr>
          <w:sz w:val="28"/>
          <w:szCs w:val="28"/>
        </w:rPr>
        <w:t>доказів. Пов’язане з подоланням</w:t>
      </w:r>
      <w:r w:rsidR="00AA0284">
        <w:rPr>
          <w:sz w:val="28"/>
          <w:szCs w:val="28"/>
          <w:lang w:val="uk-UA"/>
        </w:rPr>
        <w:t xml:space="preserve"> </w:t>
      </w:r>
      <w:r w:rsidRPr="00615352">
        <w:rPr>
          <w:sz w:val="28"/>
          <w:szCs w:val="28"/>
        </w:rPr>
        <w:t>пізнавальних</w:t>
      </w:r>
      <w:r w:rsidR="00AA0284">
        <w:rPr>
          <w:sz w:val="28"/>
          <w:szCs w:val="28"/>
          <w:lang w:val="uk-UA"/>
        </w:rPr>
        <w:t xml:space="preserve"> </w:t>
      </w:r>
      <w:r w:rsidRPr="00615352">
        <w:rPr>
          <w:sz w:val="28"/>
          <w:szCs w:val="28"/>
        </w:rPr>
        <w:t>бар’єрів, викликаних</w:t>
      </w:r>
      <w:r w:rsidR="00AA0284">
        <w:rPr>
          <w:sz w:val="28"/>
          <w:szCs w:val="28"/>
          <w:lang w:val="uk-UA"/>
        </w:rPr>
        <w:t xml:space="preserve"> </w:t>
      </w:r>
      <w:r w:rsidRPr="00615352">
        <w:rPr>
          <w:sz w:val="28"/>
          <w:szCs w:val="28"/>
        </w:rPr>
        <w:t>попереднім</w:t>
      </w:r>
      <w:r w:rsidR="00AA0284">
        <w:rPr>
          <w:sz w:val="28"/>
          <w:szCs w:val="28"/>
          <w:lang w:val="uk-UA"/>
        </w:rPr>
        <w:t xml:space="preserve"> </w:t>
      </w:r>
      <w:r w:rsidRPr="00615352">
        <w:rPr>
          <w:sz w:val="28"/>
          <w:szCs w:val="28"/>
        </w:rPr>
        <w:t>досвідом</w:t>
      </w:r>
      <w:r w:rsidR="00AA0284">
        <w:rPr>
          <w:sz w:val="28"/>
          <w:szCs w:val="28"/>
          <w:lang w:val="uk-UA"/>
        </w:rPr>
        <w:t xml:space="preserve"> </w:t>
      </w:r>
      <w:r w:rsidRPr="00615352">
        <w:rPr>
          <w:sz w:val="28"/>
          <w:szCs w:val="28"/>
        </w:rPr>
        <w:t>суб’єкта. Результатом переконання є довіра до інформації, розуміння</w:t>
      </w:r>
      <w:r w:rsidR="00AA0284">
        <w:rPr>
          <w:sz w:val="28"/>
          <w:szCs w:val="28"/>
          <w:lang w:val="uk-UA"/>
        </w:rPr>
        <w:t xml:space="preserve"> </w:t>
      </w:r>
      <w:r w:rsidRPr="00615352">
        <w:rPr>
          <w:sz w:val="28"/>
          <w:szCs w:val="28"/>
        </w:rPr>
        <w:t>її</w:t>
      </w:r>
      <w:r w:rsidR="00AA0284">
        <w:rPr>
          <w:sz w:val="28"/>
          <w:szCs w:val="28"/>
          <w:lang w:val="uk-UA"/>
        </w:rPr>
        <w:t xml:space="preserve"> </w:t>
      </w:r>
      <w:r w:rsidRPr="00615352">
        <w:rPr>
          <w:sz w:val="28"/>
          <w:szCs w:val="28"/>
        </w:rPr>
        <w:t>обґрунтованості. Адресант відіграє</w:t>
      </w:r>
      <w:r w:rsidR="00AA0284">
        <w:rPr>
          <w:sz w:val="28"/>
          <w:szCs w:val="28"/>
          <w:lang w:val="uk-UA"/>
        </w:rPr>
        <w:t xml:space="preserve"> </w:t>
      </w:r>
      <w:r w:rsidRPr="00615352">
        <w:rPr>
          <w:sz w:val="28"/>
          <w:szCs w:val="28"/>
        </w:rPr>
        <w:t>активну</w:t>
      </w:r>
      <w:r w:rsidR="00AA0284">
        <w:rPr>
          <w:sz w:val="28"/>
          <w:szCs w:val="28"/>
          <w:lang w:val="uk-UA"/>
        </w:rPr>
        <w:t xml:space="preserve"> </w:t>
      </w:r>
      <w:r w:rsidRPr="00615352">
        <w:rPr>
          <w:sz w:val="28"/>
          <w:szCs w:val="28"/>
        </w:rPr>
        <w:t>роль,  р</w:t>
      </w:r>
      <w:r>
        <w:rPr>
          <w:sz w:val="28"/>
          <w:szCs w:val="28"/>
        </w:rPr>
        <w:t>еципієнт</w:t>
      </w:r>
      <w:r w:rsidR="00AA0284">
        <w:rPr>
          <w:sz w:val="28"/>
          <w:szCs w:val="28"/>
          <w:lang w:val="uk-UA"/>
        </w:rPr>
        <w:t xml:space="preserve"> </w:t>
      </w:r>
      <w:r>
        <w:rPr>
          <w:sz w:val="28"/>
          <w:szCs w:val="28"/>
        </w:rPr>
        <w:t>здебільшого – пасивну.</w:t>
      </w:r>
    </w:p>
    <w:p w:rsidR="00992E15" w:rsidRPr="00615352" w:rsidRDefault="00992E15" w:rsidP="007F3804">
      <w:pPr>
        <w:numPr>
          <w:ilvl w:val="0"/>
          <w:numId w:val="3"/>
        </w:numPr>
        <w:ind w:left="357" w:hanging="357"/>
        <w:jc w:val="both"/>
        <w:rPr>
          <w:sz w:val="28"/>
          <w:szCs w:val="28"/>
        </w:rPr>
      </w:pPr>
      <w:r w:rsidRPr="00615352">
        <w:rPr>
          <w:i/>
          <w:sz w:val="28"/>
          <w:szCs w:val="28"/>
        </w:rPr>
        <w:t>діалог</w:t>
      </w:r>
      <w:r w:rsidRPr="00615352">
        <w:rPr>
          <w:sz w:val="28"/>
          <w:szCs w:val="28"/>
        </w:rPr>
        <w:t xml:space="preserve"> – творча</w:t>
      </w:r>
      <w:r w:rsidR="00AA0284">
        <w:rPr>
          <w:sz w:val="28"/>
          <w:szCs w:val="28"/>
          <w:lang w:val="uk-UA"/>
        </w:rPr>
        <w:t xml:space="preserve"> </w:t>
      </w:r>
      <w:r w:rsidRPr="00615352">
        <w:rPr>
          <w:sz w:val="28"/>
          <w:szCs w:val="28"/>
        </w:rPr>
        <w:t>взаємодія</w:t>
      </w:r>
      <w:r w:rsidR="00AA0284">
        <w:rPr>
          <w:sz w:val="28"/>
          <w:szCs w:val="28"/>
          <w:lang w:val="uk-UA"/>
        </w:rPr>
        <w:t xml:space="preserve"> </w:t>
      </w:r>
      <w:r w:rsidRPr="00615352">
        <w:rPr>
          <w:sz w:val="28"/>
          <w:szCs w:val="28"/>
        </w:rPr>
        <w:t>комун</w:t>
      </w:r>
      <w:r>
        <w:rPr>
          <w:sz w:val="28"/>
          <w:szCs w:val="28"/>
        </w:rPr>
        <w:t>і</w:t>
      </w:r>
      <w:r w:rsidRPr="00615352">
        <w:rPr>
          <w:sz w:val="28"/>
          <w:szCs w:val="28"/>
        </w:rPr>
        <w:t>кантів, досягнення</w:t>
      </w:r>
      <w:r w:rsidR="00AA0284">
        <w:rPr>
          <w:sz w:val="28"/>
          <w:szCs w:val="28"/>
          <w:lang w:val="uk-UA"/>
        </w:rPr>
        <w:t xml:space="preserve"> </w:t>
      </w:r>
      <w:r w:rsidRPr="00615352">
        <w:rPr>
          <w:sz w:val="28"/>
          <w:szCs w:val="28"/>
        </w:rPr>
        <w:t>соціально-психологічної</w:t>
      </w:r>
      <w:r w:rsidR="00AA0284">
        <w:rPr>
          <w:sz w:val="28"/>
          <w:szCs w:val="28"/>
          <w:lang w:val="uk-UA"/>
        </w:rPr>
        <w:t xml:space="preserve"> </w:t>
      </w:r>
      <w:r w:rsidRPr="00615352">
        <w:rPr>
          <w:sz w:val="28"/>
          <w:szCs w:val="28"/>
        </w:rPr>
        <w:t>єдності. Ролі</w:t>
      </w:r>
      <w:r w:rsidR="00AA0284">
        <w:rPr>
          <w:sz w:val="28"/>
          <w:szCs w:val="28"/>
          <w:lang w:val="uk-UA"/>
        </w:rPr>
        <w:t xml:space="preserve"> </w:t>
      </w:r>
      <w:r w:rsidRPr="00615352">
        <w:rPr>
          <w:sz w:val="28"/>
          <w:szCs w:val="28"/>
        </w:rPr>
        <w:t>учасників («адресант» − «адресат») послідовно</w:t>
      </w:r>
      <w:r w:rsidR="00AA0284">
        <w:rPr>
          <w:sz w:val="28"/>
          <w:szCs w:val="28"/>
          <w:lang w:val="uk-UA"/>
        </w:rPr>
        <w:t xml:space="preserve"> </w:t>
      </w:r>
      <w:r w:rsidRPr="00615352">
        <w:rPr>
          <w:sz w:val="28"/>
          <w:szCs w:val="28"/>
        </w:rPr>
        <w:t>змінюються за взаємною</w:t>
      </w:r>
      <w:r w:rsidR="00AA0284">
        <w:rPr>
          <w:sz w:val="28"/>
          <w:szCs w:val="28"/>
          <w:lang w:val="uk-UA"/>
        </w:rPr>
        <w:t xml:space="preserve"> </w:t>
      </w:r>
      <w:r w:rsidRPr="00615352">
        <w:rPr>
          <w:sz w:val="28"/>
          <w:szCs w:val="28"/>
        </w:rPr>
        <w:t xml:space="preserve">згодою. </w:t>
      </w:r>
    </w:p>
    <w:p w:rsidR="00992E15" w:rsidRPr="00615352" w:rsidRDefault="00992E15" w:rsidP="007F3804">
      <w:pPr>
        <w:numPr>
          <w:ilvl w:val="0"/>
          <w:numId w:val="3"/>
        </w:numPr>
        <w:ind w:left="357" w:hanging="357"/>
        <w:jc w:val="both"/>
        <w:rPr>
          <w:sz w:val="28"/>
          <w:szCs w:val="28"/>
        </w:rPr>
      </w:pPr>
      <w:r w:rsidRPr="00615352">
        <w:rPr>
          <w:i/>
          <w:sz w:val="28"/>
          <w:szCs w:val="28"/>
        </w:rPr>
        <w:t>управління</w:t>
      </w:r>
      <w:r w:rsidRPr="00615352">
        <w:rPr>
          <w:sz w:val="28"/>
          <w:szCs w:val="28"/>
        </w:rPr>
        <w:t xml:space="preserve"> – продуманий</w:t>
      </w:r>
      <w:r w:rsidR="00AA0284">
        <w:rPr>
          <w:sz w:val="28"/>
          <w:szCs w:val="28"/>
          <w:lang w:val="uk-UA"/>
        </w:rPr>
        <w:t xml:space="preserve"> </w:t>
      </w:r>
      <w:r w:rsidRPr="00615352">
        <w:rPr>
          <w:sz w:val="28"/>
          <w:szCs w:val="28"/>
        </w:rPr>
        <w:t>вплив на реципієнта для досягнення адресантом певної мети. Реципієнт</w:t>
      </w:r>
      <w:r w:rsidR="00AA0284">
        <w:rPr>
          <w:sz w:val="28"/>
          <w:szCs w:val="28"/>
          <w:lang w:val="uk-UA"/>
        </w:rPr>
        <w:t xml:space="preserve"> </w:t>
      </w:r>
      <w:r w:rsidRPr="00615352">
        <w:rPr>
          <w:sz w:val="28"/>
          <w:szCs w:val="28"/>
        </w:rPr>
        <w:t>розглядається як засіб</w:t>
      </w:r>
      <w:r w:rsidR="00AA0284">
        <w:rPr>
          <w:sz w:val="28"/>
          <w:szCs w:val="28"/>
          <w:lang w:val="uk-UA"/>
        </w:rPr>
        <w:t xml:space="preserve"> </w:t>
      </w:r>
      <w:r w:rsidRPr="00615352">
        <w:rPr>
          <w:sz w:val="28"/>
          <w:szCs w:val="28"/>
        </w:rPr>
        <w:t>реалізації</w:t>
      </w:r>
      <w:r w:rsidR="00AA0284">
        <w:rPr>
          <w:sz w:val="28"/>
          <w:szCs w:val="28"/>
          <w:lang w:val="uk-UA"/>
        </w:rPr>
        <w:t xml:space="preserve"> </w:t>
      </w:r>
      <w:r w:rsidRPr="00615352">
        <w:rPr>
          <w:sz w:val="28"/>
          <w:szCs w:val="28"/>
        </w:rPr>
        <w:t>конкретних</w:t>
      </w:r>
      <w:r w:rsidR="00AA0284">
        <w:rPr>
          <w:sz w:val="28"/>
          <w:szCs w:val="28"/>
          <w:lang w:val="uk-UA"/>
        </w:rPr>
        <w:t xml:space="preserve"> </w:t>
      </w:r>
      <w:r w:rsidRPr="00615352">
        <w:rPr>
          <w:sz w:val="28"/>
          <w:szCs w:val="28"/>
        </w:rPr>
        <w:t xml:space="preserve">намірів і </w:t>
      </w:r>
      <w:r w:rsidRPr="00615352">
        <w:rPr>
          <w:sz w:val="28"/>
          <w:szCs w:val="28"/>
        </w:rPr>
        <w:lastRenderedPageBreak/>
        <w:t>планів, він не може</w:t>
      </w:r>
      <w:r w:rsidR="00AA0284">
        <w:rPr>
          <w:sz w:val="28"/>
          <w:szCs w:val="28"/>
          <w:lang w:val="uk-UA"/>
        </w:rPr>
        <w:t xml:space="preserve"> </w:t>
      </w:r>
      <w:r w:rsidRPr="00615352">
        <w:rPr>
          <w:sz w:val="28"/>
          <w:szCs w:val="28"/>
        </w:rPr>
        <w:t xml:space="preserve">дискутувати з адресантом, а </w:t>
      </w:r>
      <w:r w:rsidR="00AA0284">
        <w:rPr>
          <w:sz w:val="28"/>
          <w:szCs w:val="28"/>
        </w:rPr>
        <w:t>протее</w:t>
      </w:r>
      <w:r w:rsidR="00AA0284">
        <w:rPr>
          <w:sz w:val="28"/>
          <w:szCs w:val="28"/>
          <w:lang w:val="uk-UA"/>
        </w:rPr>
        <w:t xml:space="preserve"> </w:t>
      </w:r>
      <w:r w:rsidRPr="00615352">
        <w:rPr>
          <w:sz w:val="28"/>
          <w:szCs w:val="28"/>
        </w:rPr>
        <w:t>здатний</w:t>
      </w:r>
      <w:r w:rsidR="00AA0284">
        <w:rPr>
          <w:sz w:val="28"/>
          <w:szCs w:val="28"/>
          <w:lang w:val="uk-UA"/>
        </w:rPr>
        <w:t xml:space="preserve"> </w:t>
      </w:r>
      <w:r w:rsidRPr="00615352">
        <w:rPr>
          <w:sz w:val="28"/>
          <w:szCs w:val="28"/>
        </w:rPr>
        <w:t>повідомляти про свою реакцію каналами зворотногозв’язку. Монологічна</w:t>
      </w:r>
      <w:r w:rsidR="00AA0284">
        <w:rPr>
          <w:sz w:val="28"/>
          <w:szCs w:val="28"/>
          <w:lang w:val="uk-UA"/>
        </w:rPr>
        <w:t xml:space="preserve"> </w:t>
      </w:r>
      <w:r w:rsidRPr="00615352">
        <w:rPr>
          <w:sz w:val="28"/>
          <w:szCs w:val="28"/>
        </w:rPr>
        <w:t>діяльність адресанта будується у формі наказу, інспірування, навіювання, переконування, маніпуляції. Адресант відіграє</w:t>
      </w:r>
      <w:r w:rsidR="00AA0284">
        <w:rPr>
          <w:sz w:val="28"/>
          <w:szCs w:val="28"/>
          <w:lang w:val="uk-UA"/>
        </w:rPr>
        <w:t xml:space="preserve"> </w:t>
      </w:r>
      <w:r w:rsidRPr="00615352">
        <w:rPr>
          <w:sz w:val="28"/>
          <w:szCs w:val="28"/>
        </w:rPr>
        <w:t>активну</w:t>
      </w:r>
      <w:r w:rsidR="00AA0284">
        <w:rPr>
          <w:sz w:val="28"/>
          <w:szCs w:val="28"/>
          <w:lang w:val="uk-UA"/>
        </w:rPr>
        <w:t xml:space="preserve"> </w:t>
      </w:r>
      <w:r w:rsidRPr="00615352">
        <w:rPr>
          <w:sz w:val="28"/>
          <w:szCs w:val="28"/>
        </w:rPr>
        <w:t>роль,  реципієнт – пасивну (активність</w:t>
      </w:r>
      <w:r w:rsidR="00AA0284">
        <w:rPr>
          <w:sz w:val="28"/>
          <w:szCs w:val="28"/>
          <w:lang w:val="uk-UA"/>
        </w:rPr>
        <w:t xml:space="preserve"> </w:t>
      </w:r>
      <w:r w:rsidRPr="00615352">
        <w:rPr>
          <w:sz w:val="28"/>
          <w:szCs w:val="28"/>
        </w:rPr>
        <w:t>проявляється</w:t>
      </w:r>
      <w:r w:rsidR="00AA0284">
        <w:rPr>
          <w:sz w:val="28"/>
          <w:szCs w:val="28"/>
          <w:lang w:val="uk-UA"/>
        </w:rPr>
        <w:t xml:space="preserve"> </w:t>
      </w:r>
      <w:r w:rsidRPr="00615352">
        <w:rPr>
          <w:sz w:val="28"/>
          <w:szCs w:val="28"/>
        </w:rPr>
        <w:t>тільки</w:t>
      </w:r>
      <w:r w:rsidR="00AA0284">
        <w:rPr>
          <w:sz w:val="28"/>
          <w:szCs w:val="28"/>
          <w:lang w:val="uk-UA"/>
        </w:rPr>
        <w:t xml:space="preserve"> </w:t>
      </w:r>
      <w:r w:rsidRPr="00615352">
        <w:rPr>
          <w:sz w:val="28"/>
          <w:szCs w:val="28"/>
        </w:rPr>
        <w:t>під час реагування).</w:t>
      </w:r>
    </w:p>
    <w:p w:rsidR="00992E15" w:rsidRPr="00615352" w:rsidRDefault="00992E15" w:rsidP="007F3804">
      <w:pPr>
        <w:numPr>
          <w:ilvl w:val="0"/>
          <w:numId w:val="3"/>
        </w:numPr>
        <w:ind w:left="357" w:hanging="357"/>
        <w:jc w:val="both"/>
        <w:rPr>
          <w:sz w:val="28"/>
          <w:szCs w:val="28"/>
        </w:rPr>
      </w:pPr>
      <w:r w:rsidRPr="00615352">
        <w:rPr>
          <w:i/>
          <w:sz w:val="28"/>
          <w:szCs w:val="28"/>
        </w:rPr>
        <w:t>вторгнення</w:t>
      </w:r>
      <w:r w:rsidRPr="00615352">
        <w:rPr>
          <w:sz w:val="28"/>
          <w:szCs w:val="28"/>
        </w:rPr>
        <w:t xml:space="preserve"> – різновид активного впливу на реципієнта без урахування</w:t>
      </w:r>
      <w:r w:rsidR="00AA0284">
        <w:rPr>
          <w:sz w:val="28"/>
          <w:szCs w:val="28"/>
          <w:lang w:val="uk-UA"/>
        </w:rPr>
        <w:t xml:space="preserve"> </w:t>
      </w:r>
      <w:r w:rsidRPr="00615352">
        <w:rPr>
          <w:sz w:val="28"/>
          <w:szCs w:val="28"/>
        </w:rPr>
        <w:t>ступеню</w:t>
      </w:r>
      <w:r w:rsidR="00AA0284">
        <w:rPr>
          <w:sz w:val="28"/>
          <w:szCs w:val="28"/>
          <w:lang w:val="uk-UA"/>
        </w:rPr>
        <w:t xml:space="preserve"> </w:t>
      </w:r>
      <w:r w:rsidRPr="00615352">
        <w:rPr>
          <w:sz w:val="28"/>
          <w:szCs w:val="28"/>
        </w:rPr>
        <w:t>готовності</w:t>
      </w:r>
      <w:r w:rsidR="00AA0284">
        <w:rPr>
          <w:sz w:val="28"/>
          <w:szCs w:val="28"/>
          <w:lang w:val="uk-UA"/>
        </w:rPr>
        <w:t xml:space="preserve"> </w:t>
      </w:r>
      <w:r w:rsidRPr="00615352">
        <w:rPr>
          <w:sz w:val="28"/>
          <w:szCs w:val="28"/>
        </w:rPr>
        <w:t>його до сприйняття. Трапляється в ситуаціях, коли відсутня</w:t>
      </w:r>
      <w:r w:rsidR="00AA0284">
        <w:rPr>
          <w:sz w:val="28"/>
          <w:szCs w:val="28"/>
          <w:lang w:val="uk-UA"/>
        </w:rPr>
        <w:t xml:space="preserve"> </w:t>
      </w:r>
      <w:r w:rsidRPr="00615352">
        <w:rPr>
          <w:sz w:val="28"/>
          <w:szCs w:val="28"/>
        </w:rPr>
        <w:t>інформація про характер й установки адресата. Загрожує</w:t>
      </w:r>
      <w:r w:rsidR="00AA0284">
        <w:rPr>
          <w:sz w:val="28"/>
          <w:szCs w:val="28"/>
          <w:lang w:val="uk-UA"/>
        </w:rPr>
        <w:t xml:space="preserve"> </w:t>
      </w:r>
      <w:r w:rsidRPr="00615352">
        <w:rPr>
          <w:sz w:val="28"/>
          <w:szCs w:val="28"/>
        </w:rPr>
        <w:t>реципієнтові радикальною зміною</w:t>
      </w:r>
      <w:r w:rsidR="00AA0284">
        <w:rPr>
          <w:sz w:val="28"/>
          <w:szCs w:val="28"/>
          <w:lang w:val="uk-UA"/>
        </w:rPr>
        <w:t xml:space="preserve"> </w:t>
      </w:r>
      <w:r w:rsidRPr="00615352">
        <w:rPr>
          <w:sz w:val="28"/>
          <w:szCs w:val="28"/>
        </w:rPr>
        <w:t>усталених</w:t>
      </w:r>
      <w:r w:rsidR="00AA0284">
        <w:rPr>
          <w:sz w:val="28"/>
          <w:szCs w:val="28"/>
          <w:lang w:val="uk-UA"/>
        </w:rPr>
        <w:t xml:space="preserve"> </w:t>
      </w:r>
      <w:r w:rsidRPr="00615352">
        <w:rPr>
          <w:sz w:val="28"/>
          <w:szCs w:val="28"/>
        </w:rPr>
        <w:t>уявлень про світ, сценаріїв</w:t>
      </w:r>
      <w:r w:rsidR="00AA0284">
        <w:rPr>
          <w:sz w:val="28"/>
          <w:szCs w:val="28"/>
          <w:lang w:val="uk-UA"/>
        </w:rPr>
        <w:t xml:space="preserve"> </w:t>
      </w:r>
      <w:r w:rsidRPr="00615352">
        <w:rPr>
          <w:sz w:val="28"/>
          <w:szCs w:val="28"/>
        </w:rPr>
        <w:t>поведінки, звичної</w:t>
      </w:r>
      <w:r w:rsidR="00AA0284">
        <w:rPr>
          <w:sz w:val="28"/>
          <w:szCs w:val="28"/>
          <w:lang w:val="uk-UA"/>
        </w:rPr>
        <w:t xml:space="preserve"> </w:t>
      </w:r>
      <w:r w:rsidRPr="00615352">
        <w:rPr>
          <w:sz w:val="28"/>
          <w:szCs w:val="28"/>
        </w:rPr>
        <w:t>емоційної</w:t>
      </w:r>
      <w:r w:rsidR="00AA0284">
        <w:rPr>
          <w:sz w:val="28"/>
          <w:szCs w:val="28"/>
          <w:lang w:val="uk-UA"/>
        </w:rPr>
        <w:t xml:space="preserve"> </w:t>
      </w:r>
      <w:r w:rsidRPr="00615352">
        <w:rPr>
          <w:sz w:val="28"/>
          <w:szCs w:val="28"/>
        </w:rPr>
        <w:t xml:space="preserve">атмосфери. </w:t>
      </w:r>
    </w:p>
    <w:p w:rsidR="00992E15" w:rsidRPr="00615352" w:rsidRDefault="00992E15" w:rsidP="007F3804">
      <w:pPr>
        <w:numPr>
          <w:ilvl w:val="0"/>
          <w:numId w:val="3"/>
        </w:numPr>
        <w:ind w:left="357" w:hanging="357"/>
        <w:jc w:val="both"/>
        <w:rPr>
          <w:sz w:val="28"/>
          <w:szCs w:val="28"/>
        </w:rPr>
      </w:pPr>
      <w:r w:rsidRPr="00615352">
        <w:rPr>
          <w:i/>
          <w:sz w:val="28"/>
          <w:szCs w:val="28"/>
        </w:rPr>
        <w:t>відхід</w:t>
      </w:r>
      <w:r w:rsidRPr="00615352">
        <w:rPr>
          <w:sz w:val="28"/>
          <w:szCs w:val="28"/>
        </w:rPr>
        <w:t xml:space="preserve"> (</w:t>
      </w:r>
      <w:r w:rsidRPr="00615352">
        <w:rPr>
          <w:i/>
          <w:sz w:val="28"/>
          <w:szCs w:val="28"/>
        </w:rPr>
        <w:t>уникання</w:t>
      </w:r>
      <w:r w:rsidRPr="00615352">
        <w:rPr>
          <w:sz w:val="28"/>
          <w:szCs w:val="28"/>
        </w:rPr>
        <w:t>) – взаємна</w:t>
      </w:r>
      <w:r w:rsidR="00AA0284">
        <w:rPr>
          <w:sz w:val="28"/>
          <w:szCs w:val="28"/>
          <w:lang w:val="uk-UA"/>
        </w:rPr>
        <w:t xml:space="preserve"> </w:t>
      </w:r>
      <w:r w:rsidRPr="00615352">
        <w:rPr>
          <w:sz w:val="28"/>
          <w:szCs w:val="28"/>
        </w:rPr>
        <w:t>відчуженість</w:t>
      </w:r>
      <w:r w:rsidR="00AA0284">
        <w:rPr>
          <w:sz w:val="28"/>
          <w:szCs w:val="28"/>
          <w:lang w:val="uk-UA"/>
        </w:rPr>
        <w:t xml:space="preserve"> </w:t>
      </w:r>
      <w:r w:rsidRPr="00615352">
        <w:rPr>
          <w:sz w:val="28"/>
          <w:szCs w:val="28"/>
        </w:rPr>
        <w:t>комунікантів: адресант не надто</w:t>
      </w:r>
      <w:r w:rsidR="00AA0284">
        <w:rPr>
          <w:sz w:val="28"/>
          <w:szCs w:val="28"/>
          <w:lang w:val="uk-UA"/>
        </w:rPr>
        <w:t xml:space="preserve"> </w:t>
      </w:r>
      <w:r w:rsidRPr="00615352">
        <w:rPr>
          <w:sz w:val="28"/>
          <w:szCs w:val="28"/>
        </w:rPr>
        <w:t>піклується про реципієнта, реципієнт не намагається</w:t>
      </w:r>
      <w:r w:rsidR="00AA0284">
        <w:rPr>
          <w:sz w:val="28"/>
          <w:szCs w:val="28"/>
          <w:lang w:val="uk-UA"/>
        </w:rPr>
        <w:t xml:space="preserve"> </w:t>
      </w:r>
      <w:r w:rsidRPr="00615352">
        <w:rPr>
          <w:sz w:val="28"/>
          <w:szCs w:val="28"/>
        </w:rPr>
        <w:t>зрозуміти адресата, але не сприймає</w:t>
      </w:r>
      <w:r w:rsidR="00AA0284">
        <w:rPr>
          <w:sz w:val="28"/>
          <w:szCs w:val="28"/>
          <w:lang w:val="uk-UA"/>
        </w:rPr>
        <w:t xml:space="preserve"> </w:t>
      </w:r>
      <w:r w:rsidRPr="00615352">
        <w:rPr>
          <w:sz w:val="28"/>
          <w:szCs w:val="28"/>
        </w:rPr>
        <w:t>ситуацію</w:t>
      </w:r>
      <w:r w:rsidR="00AA0284">
        <w:rPr>
          <w:sz w:val="28"/>
          <w:szCs w:val="28"/>
          <w:lang w:val="uk-UA"/>
        </w:rPr>
        <w:t xml:space="preserve"> </w:t>
      </w:r>
      <w:r w:rsidRPr="00615352">
        <w:rPr>
          <w:sz w:val="28"/>
          <w:szCs w:val="28"/>
        </w:rPr>
        <w:t>взаємодії як тривожну</w:t>
      </w:r>
      <w:r w:rsidR="00AA0284">
        <w:rPr>
          <w:sz w:val="28"/>
          <w:szCs w:val="28"/>
          <w:lang w:val="uk-UA"/>
        </w:rPr>
        <w:t xml:space="preserve"> </w:t>
      </w:r>
      <w:r w:rsidRPr="00615352">
        <w:rPr>
          <w:sz w:val="28"/>
          <w:szCs w:val="28"/>
        </w:rPr>
        <w:t>чи</w:t>
      </w:r>
      <w:r w:rsidR="00AA0284">
        <w:rPr>
          <w:sz w:val="28"/>
          <w:szCs w:val="28"/>
          <w:lang w:val="uk-UA"/>
        </w:rPr>
        <w:t xml:space="preserve"> </w:t>
      </w:r>
      <w:r w:rsidRPr="00615352">
        <w:rPr>
          <w:sz w:val="28"/>
          <w:szCs w:val="28"/>
        </w:rPr>
        <w:t>загрозливу. Комунікативні</w:t>
      </w:r>
      <w:r w:rsidR="00AA0284">
        <w:rPr>
          <w:sz w:val="28"/>
          <w:szCs w:val="28"/>
          <w:lang w:val="uk-UA"/>
        </w:rPr>
        <w:t xml:space="preserve"> </w:t>
      </w:r>
      <w:r w:rsidRPr="00615352">
        <w:rPr>
          <w:sz w:val="28"/>
          <w:szCs w:val="28"/>
        </w:rPr>
        <w:t>дії</w:t>
      </w:r>
      <w:r w:rsidR="00AA0284">
        <w:rPr>
          <w:sz w:val="28"/>
          <w:szCs w:val="28"/>
          <w:lang w:val="uk-UA"/>
        </w:rPr>
        <w:t xml:space="preserve"> </w:t>
      </w:r>
      <w:r w:rsidRPr="00615352">
        <w:rPr>
          <w:sz w:val="28"/>
          <w:szCs w:val="28"/>
        </w:rPr>
        <w:t>слугують «тлом» для інших</w:t>
      </w:r>
      <w:r w:rsidR="00AA0284">
        <w:rPr>
          <w:sz w:val="28"/>
          <w:szCs w:val="28"/>
          <w:lang w:val="uk-UA"/>
        </w:rPr>
        <w:t xml:space="preserve"> </w:t>
      </w:r>
      <w:r w:rsidRPr="00615352">
        <w:rPr>
          <w:sz w:val="28"/>
          <w:szCs w:val="28"/>
        </w:rPr>
        <w:t>видів</w:t>
      </w:r>
      <w:r w:rsidR="00AA0284">
        <w:rPr>
          <w:sz w:val="28"/>
          <w:szCs w:val="28"/>
          <w:lang w:val="uk-UA"/>
        </w:rPr>
        <w:t xml:space="preserve"> </w:t>
      </w:r>
      <w:r w:rsidR="0043090F">
        <w:rPr>
          <w:sz w:val="28"/>
          <w:szCs w:val="28"/>
        </w:rPr>
        <w:t>діяльності.</w:t>
      </w:r>
    </w:p>
    <w:p w:rsidR="00992E15" w:rsidRPr="00615352" w:rsidRDefault="00992E15" w:rsidP="007F3804">
      <w:pPr>
        <w:numPr>
          <w:ilvl w:val="0"/>
          <w:numId w:val="3"/>
        </w:numPr>
        <w:ind w:left="357" w:hanging="357"/>
        <w:jc w:val="both"/>
        <w:rPr>
          <w:sz w:val="28"/>
          <w:szCs w:val="28"/>
        </w:rPr>
      </w:pPr>
      <w:r w:rsidRPr="00615352">
        <w:rPr>
          <w:i/>
          <w:sz w:val="28"/>
          <w:szCs w:val="28"/>
        </w:rPr>
        <w:t>саморозкриття</w:t>
      </w:r>
      <w:r w:rsidRPr="00615352">
        <w:rPr>
          <w:sz w:val="28"/>
          <w:szCs w:val="28"/>
        </w:rPr>
        <w:t xml:space="preserve"> (</w:t>
      </w:r>
      <w:r w:rsidRPr="00615352">
        <w:rPr>
          <w:i/>
          <w:sz w:val="28"/>
          <w:szCs w:val="28"/>
        </w:rPr>
        <w:t>монолог</w:t>
      </w:r>
      <w:r w:rsidRPr="00615352">
        <w:rPr>
          <w:sz w:val="28"/>
          <w:szCs w:val="28"/>
        </w:rPr>
        <w:t xml:space="preserve">) – </w:t>
      </w:r>
      <w:r w:rsidR="00AA0284">
        <w:rPr>
          <w:sz w:val="28"/>
          <w:szCs w:val="28"/>
        </w:rPr>
        <w:t>активне</w:t>
      </w:r>
      <w:r w:rsidR="00AA0284">
        <w:rPr>
          <w:sz w:val="28"/>
          <w:szCs w:val="28"/>
          <w:lang w:val="uk-UA"/>
        </w:rPr>
        <w:t xml:space="preserve"> </w:t>
      </w:r>
      <w:r w:rsidRPr="00615352">
        <w:rPr>
          <w:sz w:val="28"/>
          <w:szCs w:val="28"/>
        </w:rPr>
        <w:t>самовираження</w:t>
      </w:r>
      <w:r w:rsidR="00AA0284">
        <w:rPr>
          <w:sz w:val="28"/>
          <w:szCs w:val="28"/>
          <w:lang w:val="uk-UA"/>
        </w:rPr>
        <w:t xml:space="preserve"> </w:t>
      </w:r>
      <w:r w:rsidRPr="00615352">
        <w:rPr>
          <w:sz w:val="28"/>
          <w:szCs w:val="28"/>
        </w:rPr>
        <w:t>ініціатора</w:t>
      </w:r>
      <w:r w:rsidR="00AA0284">
        <w:rPr>
          <w:sz w:val="28"/>
          <w:szCs w:val="28"/>
          <w:lang w:val="uk-UA"/>
        </w:rPr>
        <w:t xml:space="preserve"> </w:t>
      </w:r>
      <w:r w:rsidRPr="00615352">
        <w:rPr>
          <w:sz w:val="28"/>
          <w:szCs w:val="28"/>
        </w:rPr>
        <w:t>комунікації, коли повідомлення</w:t>
      </w:r>
      <w:r w:rsidR="00AA0284">
        <w:rPr>
          <w:sz w:val="28"/>
          <w:szCs w:val="28"/>
          <w:lang w:val="uk-UA"/>
        </w:rPr>
        <w:t xml:space="preserve"> </w:t>
      </w:r>
      <w:r w:rsidRPr="00615352">
        <w:rPr>
          <w:sz w:val="28"/>
          <w:szCs w:val="28"/>
        </w:rPr>
        <w:t>призначене для нього самого і розраховане на пасивне і/чи</w:t>
      </w:r>
      <w:r w:rsidR="00AA0284">
        <w:rPr>
          <w:sz w:val="28"/>
          <w:szCs w:val="28"/>
          <w:lang w:val="uk-UA"/>
        </w:rPr>
        <w:t xml:space="preserve"> </w:t>
      </w:r>
      <w:r w:rsidRPr="00615352">
        <w:rPr>
          <w:sz w:val="28"/>
          <w:szCs w:val="28"/>
        </w:rPr>
        <w:t>опосередковане</w:t>
      </w:r>
      <w:r w:rsidR="00AA0284">
        <w:rPr>
          <w:sz w:val="28"/>
          <w:szCs w:val="28"/>
          <w:lang w:val="uk-UA"/>
        </w:rPr>
        <w:t xml:space="preserve"> </w:t>
      </w:r>
      <w:r w:rsidRPr="00615352">
        <w:rPr>
          <w:sz w:val="28"/>
          <w:szCs w:val="28"/>
        </w:rPr>
        <w:t>сприйняття</w:t>
      </w:r>
      <w:r w:rsidR="00AA0284">
        <w:rPr>
          <w:sz w:val="28"/>
          <w:szCs w:val="28"/>
          <w:lang w:val="uk-UA"/>
        </w:rPr>
        <w:t xml:space="preserve"> </w:t>
      </w:r>
      <w:r w:rsidRPr="00615352">
        <w:rPr>
          <w:sz w:val="28"/>
          <w:szCs w:val="28"/>
        </w:rPr>
        <w:t>реципієнта.</w:t>
      </w:r>
    </w:p>
    <w:p w:rsidR="00992E15" w:rsidRPr="00615352" w:rsidRDefault="00992E15" w:rsidP="007F3804">
      <w:pPr>
        <w:numPr>
          <w:ilvl w:val="0"/>
          <w:numId w:val="3"/>
        </w:numPr>
        <w:ind w:left="357" w:hanging="357"/>
        <w:jc w:val="both"/>
        <w:rPr>
          <w:sz w:val="28"/>
          <w:szCs w:val="28"/>
        </w:rPr>
      </w:pPr>
      <w:r w:rsidRPr="00615352">
        <w:rPr>
          <w:i/>
          <w:sz w:val="28"/>
          <w:szCs w:val="28"/>
        </w:rPr>
        <w:t>залучення</w:t>
      </w:r>
      <w:r w:rsidRPr="00615352">
        <w:rPr>
          <w:sz w:val="28"/>
          <w:szCs w:val="28"/>
        </w:rPr>
        <w:t xml:space="preserve"> – досягнення</w:t>
      </w:r>
      <w:r w:rsidR="00AA0284">
        <w:rPr>
          <w:sz w:val="28"/>
          <w:szCs w:val="28"/>
          <w:lang w:val="uk-UA"/>
        </w:rPr>
        <w:t xml:space="preserve"> </w:t>
      </w:r>
      <w:r w:rsidRPr="00615352">
        <w:rPr>
          <w:sz w:val="28"/>
          <w:szCs w:val="28"/>
        </w:rPr>
        <w:t>такої</w:t>
      </w:r>
      <w:r w:rsidR="00AA0284">
        <w:rPr>
          <w:sz w:val="28"/>
          <w:szCs w:val="28"/>
          <w:lang w:val="uk-UA"/>
        </w:rPr>
        <w:t xml:space="preserve"> </w:t>
      </w:r>
      <w:r w:rsidRPr="00615352">
        <w:rPr>
          <w:sz w:val="28"/>
          <w:szCs w:val="28"/>
        </w:rPr>
        <w:t>єдності</w:t>
      </w:r>
      <w:r w:rsidR="00AA0284">
        <w:rPr>
          <w:sz w:val="28"/>
          <w:szCs w:val="28"/>
          <w:lang w:val="uk-UA"/>
        </w:rPr>
        <w:t xml:space="preserve"> </w:t>
      </w:r>
      <w:r w:rsidRPr="00615352">
        <w:rPr>
          <w:sz w:val="28"/>
          <w:szCs w:val="28"/>
        </w:rPr>
        <w:t>комунікантів, коли настає</w:t>
      </w:r>
      <w:r w:rsidR="00AA0284">
        <w:rPr>
          <w:sz w:val="28"/>
          <w:szCs w:val="28"/>
          <w:lang w:val="uk-UA"/>
        </w:rPr>
        <w:t xml:space="preserve"> </w:t>
      </w:r>
      <w:r w:rsidRPr="00615352">
        <w:rPr>
          <w:sz w:val="28"/>
          <w:szCs w:val="28"/>
        </w:rPr>
        <w:t>їхня</w:t>
      </w:r>
      <w:r w:rsidR="00AA0284">
        <w:rPr>
          <w:sz w:val="28"/>
          <w:szCs w:val="28"/>
          <w:lang w:val="uk-UA"/>
        </w:rPr>
        <w:t xml:space="preserve"> </w:t>
      </w:r>
      <w:r w:rsidRPr="00615352">
        <w:rPr>
          <w:sz w:val="28"/>
          <w:szCs w:val="28"/>
        </w:rPr>
        <w:t>співучасть, співдія, співтворчість, вони досягають</w:t>
      </w:r>
      <w:r w:rsidR="00AA0284">
        <w:rPr>
          <w:sz w:val="28"/>
          <w:szCs w:val="28"/>
          <w:lang w:val="uk-UA"/>
        </w:rPr>
        <w:t xml:space="preserve"> </w:t>
      </w:r>
      <w:r w:rsidRPr="00615352">
        <w:rPr>
          <w:sz w:val="28"/>
          <w:szCs w:val="28"/>
        </w:rPr>
        <w:t>єдиного темпу діяльності і однаково</w:t>
      </w:r>
      <w:r w:rsidR="00AA0284">
        <w:rPr>
          <w:sz w:val="28"/>
          <w:szCs w:val="28"/>
          <w:lang w:val="uk-UA"/>
        </w:rPr>
        <w:t xml:space="preserve"> </w:t>
      </w:r>
      <w:r w:rsidRPr="00615352">
        <w:rPr>
          <w:sz w:val="28"/>
          <w:szCs w:val="28"/>
        </w:rPr>
        <w:t>переживають</w:t>
      </w:r>
      <w:r w:rsidR="00AA0284">
        <w:rPr>
          <w:sz w:val="28"/>
          <w:szCs w:val="28"/>
          <w:lang w:val="uk-UA"/>
        </w:rPr>
        <w:t xml:space="preserve"> </w:t>
      </w:r>
      <w:r w:rsidRPr="00615352">
        <w:rPr>
          <w:sz w:val="28"/>
          <w:szCs w:val="28"/>
        </w:rPr>
        <w:t>минуле, теперішнє і майбутнє. Адресант повністю «відкривається» реципієнтові, котрий, своєю</w:t>
      </w:r>
      <w:r w:rsidR="00AA0284">
        <w:rPr>
          <w:sz w:val="28"/>
          <w:szCs w:val="28"/>
          <w:lang w:val="uk-UA"/>
        </w:rPr>
        <w:t xml:space="preserve"> </w:t>
      </w:r>
      <w:r w:rsidRPr="00615352">
        <w:rPr>
          <w:sz w:val="28"/>
          <w:szCs w:val="28"/>
        </w:rPr>
        <w:t>чергою, виявляє</w:t>
      </w:r>
      <w:r w:rsidR="00AA0284">
        <w:rPr>
          <w:sz w:val="28"/>
          <w:szCs w:val="28"/>
          <w:lang w:val="uk-UA"/>
        </w:rPr>
        <w:t xml:space="preserve"> </w:t>
      </w:r>
      <w:r w:rsidRPr="00615352">
        <w:rPr>
          <w:sz w:val="28"/>
          <w:szCs w:val="28"/>
        </w:rPr>
        <w:t>високу</w:t>
      </w:r>
      <w:r w:rsidR="00AA0284">
        <w:rPr>
          <w:sz w:val="28"/>
          <w:szCs w:val="28"/>
          <w:lang w:val="uk-UA"/>
        </w:rPr>
        <w:t xml:space="preserve"> </w:t>
      </w:r>
      <w:r w:rsidRPr="00615352">
        <w:rPr>
          <w:sz w:val="28"/>
          <w:szCs w:val="28"/>
        </w:rPr>
        <w:t>активність. Взаємодія</w:t>
      </w:r>
      <w:r w:rsidR="00AA0284">
        <w:rPr>
          <w:sz w:val="28"/>
          <w:szCs w:val="28"/>
          <w:lang w:val="uk-UA"/>
        </w:rPr>
        <w:t xml:space="preserve"> </w:t>
      </w:r>
      <w:r w:rsidRPr="00615352">
        <w:rPr>
          <w:sz w:val="28"/>
          <w:szCs w:val="28"/>
        </w:rPr>
        <w:t>може</w:t>
      </w:r>
      <w:r w:rsidR="00AA0284">
        <w:rPr>
          <w:sz w:val="28"/>
          <w:szCs w:val="28"/>
          <w:lang w:val="uk-UA"/>
        </w:rPr>
        <w:t xml:space="preserve"> </w:t>
      </w:r>
      <w:r w:rsidRPr="00615352">
        <w:rPr>
          <w:sz w:val="28"/>
          <w:szCs w:val="28"/>
        </w:rPr>
        <w:t>мати</w:t>
      </w:r>
      <w:r w:rsidR="00AA0284">
        <w:rPr>
          <w:sz w:val="28"/>
          <w:szCs w:val="28"/>
          <w:lang w:val="uk-UA"/>
        </w:rPr>
        <w:t xml:space="preserve"> </w:t>
      </w:r>
      <w:r w:rsidRPr="00615352">
        <w:rPr>
          <w:sz w:val="28"/>
          <w:szCs w:val="28"/>
        </w:rPr>
        <w:t>авторитарний, діалоговий та конформістський характер.</w:t>
      </w:r>
    </w:p>
    <w:p w:rsidR="00992E15" w:rsidRPr="00615352" w:rsidRDefault="00AA0284" w:rsidP="007F3804">
      <w:pPr>
        <w:numPr>
          <w:ilvl w:val="0"/>
          <w:numId w:val="3"/>
        </w:numPr>
        <w:ind w:left="357" w:hanging="357"/>
        <w:jc w:val="both"/>
        <w:rPr>
          <w:sz w:val="28"/>
          <w:szCs w:val="28"/>
        </w:rPr>
      </w:pPr>
      <w:r>
        <w:rPr>
          <w:i/>
          <w:sz w:val="28"/>
          <w:szCs w:val="28"/>
          <w:lang w:val="uk-UA"/>
        </w:rPr>
        <w:t>г</w:t>
      </w:r>
      <w:r w:rsidR="00992E15" w:rsidRPr="00615352">
        <w:rPr>
          <w:i/>
          <w:sz w:val="28"/>
          <w:szCs w:val="28"/>
        </w:rPr>
        <w:t>ра</w:t>
      </w:r>
      <w:r>
        <w:rPr>
          <w:i/>
          <w:sz w:val="28"/>
          <w:szCs w:val="28"/>
          <w:lang w:val="uk-UA"/>
        </w:rPr>
        <w:t xml:space="preserve"> </w:t>
      </w:r>
      <w:r w:rsidR="00992E15" w:rsidRPr="00615352">
        <w:rPr>
          <w:sz w:val="28"/>
          <w:szCs w:val="28"/>
        </w:rPr>
        <w:t>– творчо-комунікативна</w:t>
      </w:r>
      <w:r>
        <w:rPr>
          <w:sz w:val="28"/>
          <w:szCs w:val="28"/>
          <w:lang w:val="uk-UA"/>
        </w:rPr>
        <w:t xml:space="preserve"> </w:t>
      </w:r>
      <w:r w:rsidR="00992E15" w:rsidRPr="00615352">
        <w:rPr>
          <w:sz w:val="28"/>
          <w:szCs w:val="28"/>
        </w:rPr>
        <w:t xml:space="preserve">дія, </w:t>
      </w:r>
      <w:r>
        <w:rPr>
          <w:sz w:val="28"/>
          <w:szCs w:val="28"/>
        </w:rPr>
        <w:t>продуктивнее</w:t>
      </w:r>
      <w:r>
        <w:rPr>
          <w:sz w:val="28"/>
          <w:szCs w:val="28"/>
          <w:lang w:val="uk-UA"/>
        </w:rPr>
        <w:t xml:space="preserve"> </w:t>
      </w:r>
      <w:r w:rsidR="00992E15" w:rsidRPr="00615352">
        <w:rPr>
          <w:sz w:val="28"/>
          <w:szCs w:val="28"/>
        </w:rPr>
        <w:t>духовне</w:t>
      </w:r>
      <w:r>
        <w:rPr>
          <w:sz w:val="28"/>
          <w:szCs w:val="28"/>
          <w:lang w:val="uk-UA"/>
        </w:rPr>
        <w:t xml:space="preserve"> </w:t>
      </w:r>
      <w:r w:rsidR="00992E15" w:rsidRPr="00615352">
        <w:rPr>
          <w:sz w:val="28"/>
          <w:szCs w:val="28"/>
        </w:rPr>
        <w:t>спілкування</w:t>
      </w:r>
      <w:r>
        <w:rPr>
          <w:sz w:val="28"/>
          <w:szCs w:val="28"/>
          <w:lang w:val="uk-UA"/>
        </w:rPr>
        <w:t xml:space="preserve"> </w:t>
      </w:r>
      <w:r w:rsidR="00992E15" w:rsidRPr="00615352">
        <w:rPr>
          <w:sz w:val="28"/>
          <w:szCs w:val="28"/>
        </w:rPr>
        <w:t>незалежних</w:t>
      </w:r>
      <w:r>
        <w:rPr>
          <w:sz w:val="28"/>
          <w:szCs w:val="28"/>
          <w:lang w:val="uk-UA"/>
        </w:rPr>
        <w:t xml:space="preserve"> </w:t>
      </w:r>
      <w:r w:rsidR="00992E15" w:rsidRPr="00615352">
        <w:rPr>
          <w:sz w:val="28"/>
          <w:szCs w:val="28"/>
        </w:rPr>
        <w:t>суб’єктів, що</w:t>
      </w:r>
      <w:r>
        <w:rPr>
          <w:sz w:val="28"/>
          <w:szCs w:val="28"/>
          <w:lang w:val="uk-UA"/>
        </w:rPr>
        <w:t xml:space="preserve"> </w:t>
      </w:r>
      <w:r w:rsidR="00992E15" w:rsidRPr="00615352">
        <w:rPr>
          <w:sz w:val="28"/>
          <w:szCs w:val="28"/>
        </w:rPr>
        <w:t>здійснюється в рамках добровільно</w:t>
      </w:r>
      <w:r>
        <w:rPr>
          <w:sz w:val="28"/>
          <w:szCs w:val="28"/>
          <w:lang w:val="uk-UA"/>
        </w:rPr>
        <w:t xml:space="preserve"> </w:t>
      </w:r>
      <w:r w:rsidR="00992E15" w:rsidRPr="00615352">
        <w:rPr>
          <w:sz w:val="28"/>
          <w:szCs w:val="28"/>
        </w:rPr>
        <w:t>визнаних</w:t>
      </w:r>
      <w:r>
        <w:rPr>
          <w:sz w:val="28"/>
          <w:szCs w:val="28"/>
          <w:lang w:val="uk-UA"/>
        </w:rPr>
        <w:t xml:space="preserve"> </w:t>
      </w:r>
      <w:r w:rsidR="00992E15" w:rsidRPr="00615352">
        <w:rPr>
          <w:sz w:val="28"/>
          <w:szCs w:val="28"/>
        </w:rPr>
        <w:t>чи</w:t>
      </w:r>
      <w:r>
        <w:rPr>
          <w:sz w:val="28"/>
          <w:szCs w:val="28"/>
          <w:lang w:val="uk-UA"/>
        </w:rPr>
        <w:t xml:space="preserve"> </w:t>
      </w:r>
      <w:r w:rsidR="00992E15" w:rsidRPr="00615352">
        <w:rPr>
          <w:sz w:val="28"/>
          <w:szCs w:val="28"/>
        </w:rPr>
        <w:t>умовних правил і має для учасників</w:t>
      </w:r>
      <w:r>
        <w:rPr>
          <w:sz w:val="28"/>
          <w:szCs w:val="28"/>
          <w:lang w:val="uk-UA"/>
        </w:rPr>
        <w:t xml:space="preserve"> </w:t>
      </w:r>
      <w:r w:rsidR="00992E15" w:rsidRPr="00615352">
        <w:rPr>
          <w:sz w:val="28"/>
          <w:szCs w:val="28"/>
        </w:rPr>
        <w:t>етичну й естетичну</w:t>
      </w:r>
      <w:r>
        <w:rPr>
          <w:sz w:val="28"/>
          <w:szCs w:val="28"/>
          <w:lang w:val="uk-UA"/>
        </w:rPr>
        <w:t xml:space="preserve"> </w:t>
      </w:r>
      <w:r w:rsidR="00992E15" w:rsidRPr="00615352">
        <w:rPr>
          <w:sz w:val="28"/>
          <w:szCs w:val="28"/>
        </w:rPr>
        <w:t>привабливість.</w:t>
      </w:r>
    </w:p>
    <w:p w:rsidR="00992E15" w:rsidRDefault="00992E15" w:rsidP="00BA6704">
      <w:pPr>
        <w:suppressAutoHyphens/>
        <w:ind w:firstLine="357"/>
        <w:jc w:val="both"/>
        <w:rPr>
          <w:i/>
          <w:sz w:val="28"/>
          <w:szCs w:val="28"/>
          <w:lang w:val="uk-UA"/>
        </w:rPr>
      </w:pPr>
      <w:r w:rsidRPr="00615352">
        <w:rPr>
          <w:sz w:val="28"/>
          <w:szCs w:val="28"/>
        </w:rPr>
        <w:t>З погляду</w:t>
      </w:r>
      <w:r w:rsidR="00AA0284">
        <w:rPr>
          <w:sz w:val="28"/>
          <w:szCs w:val="28"/>
          <w:lang w:val="uk-UA"/>
        </w:rPr>
        <w:t xml:space="preserve"> </w:t>
      </w:r>
      <w:r w:rsidRPr="00615352">
        <w:rPr>
          <w:i/>
          <w:sz w:val="28"/>
          <w:szCs w:val="28"/>
        </w:rPr>
        <w:t>суб’єктно-об’єктних</w:t>
      </w:r>
      <w:r w:rsidR="00AA0284">
        <w:rPr>
          <w:i/>
          <w:sz w:val="28"/>
          <w:szCs w:val="28"/>
          <w:lang w:val="uk-UA"/>
        </w:rPr>
        <w:t xml:space="preserve"> </w:t>
      </w:r>
      <w:r w:rsidRPr="00615352">
        <w:rPr>
          <w:i/>
          <w:sz w:val="28"/>
          <w:szCs w:val="28"/>
        </w:rPr>
        <w:t>взаємин</w:t>
      </w:r>
      <w:r w:rsidRPr="00615352">
        <w:rPr>
          <w:sz w:val="28"/>
          <w:szCs w:val="28"/>
        </w:rPr>
        <w:t xml:space="preserve"> у комунікаціях</w:t>
      </w:r>
      <w:r w:rsidR="00AA0284">
        <w:rPr>
          <w:sz w:val="28"/>
          <w:szCs w:val="28"/>
          <w:lang w:val="uk-UA"/>
        </w:rPr>
        <w:t xml:space="preserve"> </w:t>
      </w:r>
      <w:r w:rsidRPr="00615352">
        <w:rPr>
          <w:sz w:val="28"/>
          <w:szCs w:val="28"/>
        </w:rPr>
        <w:t>усі</w:t>
      </w:r>
      <w:r w:rsidR="00AA0284">
        <w:rPr>
          <w:sz w:val="28"/>
          <w:szCs w:val="28"/>
          <w:lang w:val="uk-UA"/>
        </w:rPr>
        <w:t xml:space="preserve"> </w:t>
      </w:r>
      <w:r w:rsidRPr="00615352">
        <w:rPr>
          <w:sz w:val="28"/>
          <w:szCs w:val="28"/>
        </w:rPr>
        <w:t>форми</w:t>
      </w:r>
      <w:r w:rsidR="00AA0284">
        <w:rPr>
          <w:sz w:val="28"/>
          <w:szCs w:val="28"/>
          <w:lang w:val="uk-UA"/>
        </w:rPr>
        <w:t xml:space="preserve"> </w:t>
      </w:r>
      <w:r w:rsidRPr="00615352">
        <w:rPr>
          <w:sz w:val="28"/>
          <w:szCs w:val="28"/>
        </w:rPr>
        <w:t>соціально-інформаційної</w:t>
      </w:r>
      <w:r w:rsidR="00AA0284">
        <w:rPr>
          <w:sz w:val="28"/>
          <w:szCs w:val="28"/>
          <w:lang w:val="uk-UA"/>
        </w:rPr>
        <w:t xml:space="preserve"> </w:t>
      </w:r>
      <w:r w:rsidRPr="00615352">
        <w:rPr>
          <w:sz w:val="28"/>
          <w:szCs w:val="28"/>
        </w:rPr>
        <w:t>взаємодії</w:t>
      </w:r>
      <w:r w:rsidR="00AA0284">
        <w:rPr>
          <w:sz w:val="28"/>
          <w:szCs w:val="28"/>
          <w:lang w:val="uk-UA"/>
        </w:rPr>
        <w:t xml:space="preserve"> </w:t>
      </w:r>
      <w:r w:rsidRPr="00615352">
        <w:rPr>
          <w:sz w:val="28"/>
          <w:szCs w:val="28"/>
        </w:rPr>
        <w:t>можна</w:t>
      </w:r>
      <w:r w:rsidR="00AA0284">
        <w:rPr>
          <w:sz w:val="28"/>
          <w:szCs w:val="28"/>
          <w:lang w:val="uk-UA"/>
        </w:rPr>
        <w:t xml:space="preserve"> </w:t>
      </w:r>
      <w:r w:rsidRPr="00615352">
        <w:rPr>
          <w:sz w:val="28"/>
          <w:szCs w:val="28"/>
        </w:rPr>
        <w:t xml:space="preserve">розглядати як </w:t>
      </w:r>
      <w:r w:rsidRPr="00615352">
        <w:rPr>
          <w:i/>
          <w:sz w:val="28"/>
          <w:szCs w:val="28"/>
        </w:rPr>
        <w:t>односпрямовані (одновекторні)</w:t>
      </w:r>
      <w:r w:rsidRPr="00615352">
        <w:rPr>
          <w:sz w:val="28"/>
          <w:szCs w:val="28"/>
        </w:rPr>
        <w:t xml:space="preserve"> та </w:t>
      </w:r>
      <w:r w:rsidRPr="00615352">
        <w:rPr>
          <w:i/>
          <w:sz w:val="28"/>
          <w:szCs w:val="28"/>
        </w:rPr>
        <w:t>мультиспрямовані (багатовекторні</w:t>
      </w:r>
      <w:r w:rsidR="00BA6704">
        <w:rPr>
          <w:i/>
          <w:sz w:val="28"/>
          <w:szCs w:val="28"/>
          <w:lang w:val="uk-UA"/>
        </w:rPr>
        <w:t>.</w:t>
      </w:r>
    </w:p>
    <w:p w:rsidR="00BA6704" w:rsidRPr="00BA6704" w:rsidRDefault="00BA6704" w:rsidP="00BA6704">
      <w:pPr>
        <w:ind w:firstLine="709"/>
        <w:jc w:val="both"/>
        <w:rPr>
          <w:sz w:val="28"/>
          <w:szCs w:val="28"/>
          <w:lang w:val="uk-UA"/>
        </w:rPr>
      </w:pPr>
      <w:r w:rsidRPr="00BA6704">
        <w:rPr>
          <w:sz w:val="28"/>
          <w:szCs w:val="28"/>
          <w:lang w:val="uk-UA"/>
        </w:rPr>
        <w:t>У процесі</w:t>
      </w:r>
      <w:r>
        <w:rPr>
          <w:sz w:val="28"/>
          <w:szCs w:val="28"/>
          <w:lang w:val="uk-UA"/>
        </w:rPr>
        <w:t xml:space="preserve"> </w:t>
      </w:r>
      <w:r w:rsidRPr="00BA6704">
        <w:rPr>
          <w:sz w:val="28"/>
          <w:szCs w:val="28"/>
          <w:lang w:val="uk-UA"/>
        </w:rPr>
        <w:t>соціальної</w:t>
      </w:r>
      <w:r>
        <w:rPr>
          <w:sz w:val="28"/>
          <w:szCs w:val="28"/>
          <w:lang w:val="uk-UA"/>
        </w:rPr>
        <w:t xml:space="preserve"> </w:t>
      </w:r>
      <w:r w:rsidRPr="00BA6704">
        <w:rPr>
          <w:sz w:val="28"/>
          <w:szCs w:val="28"/>
          <w:lang w:val="uk-UA"/>
        </w:rPr>
        <w:t>комунікації</w:t>
      </w:r>
      <w:r>
        <w:rPr>
          <w:sz w:val="28"/>
          <w:szCs w:val="28"/>
          <w:lang w:val="uk-UA"/>
        </w:rPr>
        <w:t xml:space="preserve"> </w:t>
      </w:r>
      <w:r w:rsidRPr="00BA6704">
        <w:rPr>
          <w:sz w:val="28"/>
          <w:szCs w:val="28"/>
          <w:lang w:val="uk-UA"/>
        </w:rPr>
        <w:t>важливими є такі</w:t>
      </w:r>
      <w:r>
        <w:rPr>
          <w:sz w:val="28"/>
          <w:szCs w:val="28"/>
          <w:lang w:val="uk-UA"/>
        </w:rPr>
        <w:t xml:space="preserve"> </w:t>
      </w:r>
      <w:r w:rsidRPr="00BA6704">
        <w:rPr>
          <w:i/>
          <w:sz w:val="28"/>
          <w:szCs w:val="28"/>
          <w:lang w:val="uk-UA"/>
        </w:rPr>
        <w:t>комунікативні</w:t>
      </w:r>
      <w:r>
        <w:rPr>
          <w:i/>
          <w:sz w:val="28"/>
          <w:szCs w:val="28"/>
          <w:lang w:val="uk-UA"/>
        </w:rPr>
        <w:t xml:space="preserve"> </w:t>
      </w:r>
      <w:r w:rsidRPr="00BA6704">
        <w:rPr>
          <w:i/>
          <w:sz w:val="28"/>
          <w:szCs w:val="28"/>
          <w:lang w:val="uk-UA"/>
        </w:rPr>
        <w:t>дії</w:t>
      </w:r>
      <w:r>
        <w:rPr>
          <w:i/>
          <w:sz w:val="28"/>
          <w:szCs w:val="28"/>
          <w:lang w:val="uk-UA"/>
        </w:rPr>
        <w:t xml:space="preserve"> </w:t>
      </w:r>
      <w:r w:rsidRPr="00BA6704">
        <w:rPr>
          <w:sz w:val="28"/>
          <w:szCs w:val="28"/>
          <w:lang w:val="uk-UA"/>
        </w:rPr>
        <w:t>її</w:t>
      </w:r>
      <w:r>
        <w:rPr>
          <w:sz w:val="28"/>
          <w:szCs w:val="28"/>
          <w:lang w:val="uk-UA"/>
        </w:rPr>
        <w:t xml:space="preserve"> </w:t>
      </w:r>
      <w:r w:rsidRPr="00BA6704">
        <w:rPr>
          <w:sz w:val="28"/>
          <w:szCs w:val="28"/>
          <w:lang w:val="uk-UA"/>
        </w:rPr>
        <w:t>учасників</w:t>
      </w:r>
      <w:r w:rsidRPr="00BA6704">
        <w:rPr>
          <w:i/>
          <w:sz w:val="28"/>
          <w:szCs w:val="28"/>
          <w:lang w:val="uk-UA"/>
        </w:rPr>
        <w:t>:</w:t>
      </w:r>
    </w:p>
    <w:p w:rsidR="00BA6704" w:rsidRPr="00615352" w:rsidRDefault="00BA6704" w:rsidP="00BA6704">
      <w:pPr>
        <w:ind w:firstLine="709"/>
        <w:jc w:val="both"/>
        <w:rPr>
          <w:sz w:val="28"/>
          <w:szCs w:val="28"/>
        </w:rPr>
      </w:pPr>
      <w:r w:rsidRPr="00615352">
        <w:rPr>
          <w:i/>
          <w:sz w:val="28"/>
          <w:szCs w:val="28"/>
        </w:rPr>
        <w:t>ідентифікація</w:t>
      </w:r>
      <w:r w:rsidRPr="00615352">
        <w:rPr>
          <w:sz w:val="28"/>
          <w:szCs w:val="28"/>
        </w:rPr>
        <w:t xml:space="preserve"> – уподібнення одного учасника до іншого, спроба</w:t>
      </w:r>
      <w:r>
        <w:rPr>
          <w:sz w:val="28"/>
          <w:szCs w:val="28"/>
          <w:lang w:val="uk-UA"/>
        </w:rPr>
        <w:t xml:space="preserve"> </w:t>
      </w:r>
      <w:r w:rsidRPr="00615352">
        <w:rPr>
          <w:sz w:val="28"/>
          <w:szCs w:val="28"/>
        </w:rPr>
        <w:t>поставити себе на його</w:t>
      </w:r>
      <w:r>
        <w:rPr>
          <w:sz w:val="28"/>
          <w:szCs w:val="28"/>
          <w:lang w:val="uk-UA"/>
        </w:rPr>
        <w:t xml:space="preserve"> </w:t>
      </w:r>
      <w:r w:rsidRPr="00615352">
        <w:rPr>
          <w:sz w:val="28"/>
          <w:szCs w:val="28"/>
        </w:rPr>
        <w:t xml:space="preserve">місце, «проникнути» у його думки; </w:t>
      </w:r>
    </w:p>
    <w:p w:rsidR="00BA6704" w:rsidRPr="00615352" w:rsidRDefault="00BA6704" w:rsidP="00BA6704">
      <w:pPr>
        <w:ind w:firstLine="709"/>
        <w:jc w:val="both"/>
        <w:rPr>
          <w:sz w:val="28"/>
          <w:szCs w:val="28"/>
        </w:rPr>
      </w:pPr>
      <w:r w:rsidRPr="00615352">
        <w:rPr>
          <w:i/>
          <w:sz w:val="28"/>
          <w:szCs w:val="28"/>
        </w:rPr>
        <w:t>емпатія</w:t>
      </w:r>
      <w:r w:rsidRPr="00615352">
        <w:rPr>
          <w:sz w:val="28"/>
          <w:szCs w:val="28"/>
        </w:rPr>
        <w:t xml:space="preserve"> – здатність</w:t>
      </w:r>
      <w:r>
        <w:rPr>
          <w:sz w:val="28"/>
          <w:szCs w:val="28"/>
          <w:lang w:val="uk-UA"/>
        </w:rPr>
        <w:t xml:space="preserve"> </w:t>
      </w:r>
      <w:r w:rsidRPr="00615352">
        <w:rPr>
          <w:sz w:val="28"/>
          <w:szCs w:val="28"/>
        </w:rPr>
        <w:t>перейматися</w:t>
      </w:r>
      <w:r>
        <w:rPr>
          <w:sz w:val="28"/>
          <w:szCs w:val="28"/>
          <w:lang w:val="uk-UA"/>
        </w:rPr>
        <w:t xml:space="preserve"> </w:t>
      </w:r>
      <w:r w:rsidRPr="00615352">
        <w:rPr>
          <w:sz w:val="28"/>
          <w:szCs w:val="28"/>
        </w:rPr>
        <w:t>емоційними станами іншого</w:t>
      </w:r>
      <w:r>
        <w:rPr>
          <w:sz w:val="28"/>
          <w:szCs w:val="28"/>
          <w:lang w:val="uk-UA"/>
        </w:rPr>
        <w:t xml:space="preserve"> </w:t>
      </w:r>
      <w:r w:rsidRPr="00615352">
        <w:rPr>
          <w:sz w:val="28"/>
          <w:szCs w:val="28"/>
        </w:rPr>
        <w:t>комуніканта, відчувати</w:t>
      </w:r>
      <w:r>
        <w:rPr>
          <w:sz w:val="28"/>
          <w:szCs w:val="28"/>
          <w:lang w:val="uk-UA"/>
        </w:rPr>
        <w:t xml:space="preserve"> </w:t>
      </w:r>
      <w:r w:rsidRPr="00615352">
        <w:rPr>
          <w:sz w:val="28"/>
          <w:szCs w:val="28"/>
        </w:rPr>
        <w:t>такі</w:t>
      </w:r>
      <w:r>
        <w:rPr>
          <w:sz w:val="28"/>
          <w:szCs w:val="28"/>
          <w:lang w:val="uk-UA"/>
        </w:rPr>
        <w:t xml:space="preserve"> ж </w:t>
      </w:r>
      <w:r w:rsidRPr="00615352">
        <w:rPr>
          <w:sz w:val="28"/>
          <w:szCs w:val="28"/>
        </w:rPr>
        <w:t xml:space="preserve">почуття; </w:t>
      </w:r>
    </w:p>
    <w:p w:rsidR="00BA6704" w:rsidRPr="00BA6704" w:rsidRDefault="00BA6704" w:rsidP="00BA6704">
      <w:pPr>
        <w:suppressAutoHyphens/>
        <w:ind w:firstLine="357"/>
        <w:jc w:val="both"/>
        <w:rPr>
          <w:sz w:val="28"/>
          <w:szCs w:val="28"/>
          <w:lang w:val="uk-UA"/>
        </w:rPr>
      </w:pPr>
      <w:r w:rsidRPr="00615352">
        <w:rPr>
          <w:i/>
          <w:sz w:val="28"/>
          <w:szCs w:val="28"/>
        </w:rPr>
        <w:t>рефлексія</w:t>
      </w:r>
      <w:r w:rsidRPr="00615352">
        <w:rPr>
          <w:sz w:val="28"/>
          <w:szCs w:val="28"/>
        </w:rPr>
        <w:t xml:space="preserve"> – спосіб</w:t>
      </w:r>
      <w:r>
        <w:rPr>
          <w:sz w:val="28"/>
          <w:szCs w:val="28"/>
          <w:lang w:val="uk-UA"/>
        </w:rPr>
        <w:t xml:space="preserve"> </w:t>
      </w:r>
      <w:r w:rsidRPr="00615352">
        <w:rPr>
          <w:sz w:val="28"/>
          <w:szCs w:val="28"/>
        </w:rPr>
        <w:t>однієї</w:t>
      </w:r>
      <w:r>
        <w:rPr>
          <w:sz w:val="28"/>
          <w:szCs w:val="28"/>
          <w:lang w:val="uk-UA"/>
        </w:rPr>
        <w:t xml:space="preserve"> </w:t>
      </w:r>
      <w:r w:rsidRPr="00615352">
        <w:rPr>
          <w:sz w:val="28"/>
          <w:szCs w:val="28"/>
        </w:rPr>
        <w:t>людини</w:t>
      </w:r>
      <w:r>
        <w:rPr>
          <w:sz w:val="28"/>
          <w:szCs w:val="28"/>
          <w:lang w:val="uk-UA"/>
        </w:rPr>
        <w:t xml:space="preserve"> </w:t>
      </w:r>
      <w:r w:rsidRPr="00615352">
        <w:rPr>
          <w:sz w:val="28"/>
          <w:szCs w:val="28"/>
        </w:rPr>
        <w:t>зрозуміти</w:t>
      </w:r>
      <w:r>
        <w:rPr>
          <w:sz w:val="28"/>
          <w:szCs w:val="28"/>
          <w:lang w:val="uk-UA"/>
        </w:rPr>
        <w:t xml:space="preserve"> </w:t>
      </w:r>
      <w:r w:rsidRPr="00615352">
        <w:rPr>
          <w:sz w:val="28"/>
          <w:szCs w:val="28"/>
        </w:rPr>
        <w:t>іншу з погляду</w:t>
      </w:r>
      <w:r>
        <w:rPr>
          <w:sz w:val="28"/>
          <w:szCs w:val="28"/>
          <w:lang w:val="uk-UA"/>
        </w:rPr>
        <w:t xml:space="preserve"> </w:t>
      </w:r>
      <w:r w:rsidRPr="00615352">
        <w:rPr>
          <w:sz w:val="28"/>
          <w:szCs w:val="28"/>
        </w:rPr>
        <w:t>уявлень про себе. Цей</w:t>
      </w:r>
      <w:r>
        <w:rPr>
          <w:sz w:val="28"/>
          <w:szCs w:val="28"/>
          <w:lang w:val="uk-UA"/>
        </w:rPr>
        <w:t xml:space="preserve"> </w:t>
      </w:r>
      <w:r>
        <w:rPr>
          <w:sz w:val="28"/>
          <w:szCs w:val="28"/>
        </w:rPr>
        <w:t>процесс</w:t>
      </w:r>
      <w:r>
        <w:rPr>
          <w:sz w:val="28"/>
          <w:szCs w:val="28"/>
          <w:lang w:val="uk-UA"/>
        </w:rPr>
        <w:t xml:space="preserve"> </w:t>
      </w:r>
      <w:r w:rsidRPr="00615352">
        <w:rPr>
          <w:sz w:val="28"/>
          <w:szCs w:val="28"/>
        </w:rPr>
        <w:t>має і зворотний результат: що</w:t>
      </w:r>
      <w:r>
        <w:rPr>
          <w:sz w:val="28"/>
          <w:szCs w:val="28"/>
          <w:lang w:val="uk-UA"/>
        </w:rPr>
        <w:t xml:space="preserve"> </w:t>
      </w:r>
      <w:r w:rsidRPr="00615352">
        <w:rPr>
          <w:sz w:val="28"/>
          <w:szCs w:val="28"/>
        </w:rPr>
        <w:t>глибше</w:t>
      </w:r>
      <w:r>
        <w:rPr>
          <w:sz w:val="28"/>
          <w:szCs w:val="28"/>
          <w:lang w:val="uk-UA"/>
        </w:rPr>
        <w:t xml:space="preserve"> </w:t>
      </w:r>
      <w:r w:rsidRPr="00615352">
        <w:rPr>
          <w:sz w:val="28"/>
          <w:szCs w:val="28"/>
        </w:rPr>
        <w:t>людина</w:t>
      </w:r>
      <w:r>
        <w:rPr>
          <w:sz w:val="28"/>
          <w:szCs w:val="28"/>
          <w:lang w:val="uk-UA"/>
        </w:rPr>
        <w:t xml:space="preserve"> </w:t>
      </w:r>
      <w:r>
        <w:rPr>
          <w:sz w:val="28"/>
          <w:szCs w:val="28"/>
        </w:rPr>
        <w:t>розуміє</w:t>
      </w:r>
      <w:r>
        <w:rPr>
          <w:sz w:val="28"/>
          <w:szCs w:val="28"/>
          <w:lang w:val="uk-UA"/>
        </w:rPr>
        <w:t xml:space="preserve"> </w:t>
      </w:r>
      <w:r w:rsidRPr="00615352">
        <w:rPr>
          <w:sz w:val="28"/>
          <w:szCs w:val="28"/>
        </w:rPr>
        <w:t>інших, то повніше й об’єктивніше</w:t>
      </w:r>
      <w:r>
        <w:rPr>
          <w:sz w:val="28"/>
          <w:szCs w:val="28"/>
          <w:lang w:val="uk-UA"/>
        </w:rPr>
        <w:t xml:space="preserve"> </w:t>
      </w:r>
      <w:r w:rsidRPr="00615352">
        <w:rPr>
          <w:sz w:val="28"/>
          <w:szCs w:val="28"/>
        </w:rPr>
        <w:t>оцінює себе.</w:t>
      </w:r>
    </w:p>
    <w:p w:rsidR="00BA6704" w:rsidRDefault="00BA6704">
      <w:pPr>
        <w:spacing w:after="160" w:line="259" w:lineRule="auto"/>
        <w:rPr>
          <w:i/>
          <w:sz w:val="28"/>
          <w:szCs w:val="28"/>
        </w:rPr>
      </w:pPr>
      <w:r>
        <w:rPr>
          <w:i/>
          <w:sz w:val="28"/>
          <w:szCs w:val="28"/>
        </w:rPr>
        <w:br w:type="page"/>
      </w:r>
    </w:p>
    <w:p w:rsidR="00992E15" w:rsidRDefault="00992E15" w:rsidP="00BA6704">
      <w:pPr>
        <w:jc w:val="center"/>
        <w:rPr>
          <w:i/>
          <w:sz w:val="28"/>
          <w:szCs w:val="28"/>
          <w:lang w:val="uk-UA"/>
        </w:rPr>
      </w:pPr>
      <w:r w:rsidRPr="00615352">
        <w:rPr>
          <w:i/>
          <w:sz w:val="28"/>
          <w:szCs w:val="28"/>
        </w:rPr>
        <w:lastRenderedPageBreak/>
        <w:t>Форми</w:t>
      </w:r>
      <w:r w:rsidR="00AA0284">
        <w:rPr>
          <w:i/>
          <w:sz w:val="28"/>
          <w:szCs w:val="28"/>
          <w:lang w:val="uk-UA"/>
        </w:rPr>
        <w:t xml:space="preserve"> </w:t>
      </w:r>
      <w:r w:rsidRPr="00615352">
        <w:rPr>
          <w:i/>
          <w:sz w:val="28"/>
          <w:szCs w:val="28"/>
        </w:rPr>
        <w:t>комунікативних</w:t>
      </w:r>
      <w:r w:rsidR="00AA0284">
        <w:rPr>
          <w:i/>
          <w:sz w:val="28"/>
          <w:szCs w:val="28"/>
          <w:lang w:val="uk-UA"/>
        </w:rPr>
        <w:t xml:space="preserve"> </w:t>
      </w:r>
      <w:r w:rsidRPr="00615352">
        <w:rPr>
          <w:i/>
          <w:sz w:val="28"/>
          <w:szCs w:val="28"/>
        </w:rPr>
        <w:t>процесів</w:t>
      </w:r>
    </w:p>
    <w:p w:rsidR="00BA6704" w:rsidRPr="00BA6704" w:rsidRDefault="00BA6704" w:rsidP="00BA6704">
      <w:pPr>
        <w:jc w:val="center"/>
        <w:rPr>
          <w:i/>
          <w:sz w:val="28"/>
          <w:szCs w:val="28"/>
          <w:lang w:val="uk-UA"/>
        </w:rPr>
      </w:pPr>
    </w:p>
    <w:tbl>
      <w:tblPr>
        <w:tblW w:w="5000" w:type="pct"/>
        <w:jc w:val="center"/>
        <w:tblCellMar>
          <w:left w:w="0" w:type="dxa"/>
          <w:right w:w="0" w:type="dxa"/>
        </w:tblCellMar>
        <w:tblLook w:val="0000"/>
      </w:tblPr>
      <w:tblGrid>
        <w:gridCol w:w="1146"/>
        <w:gridCol w:w="2337"/>
        <w:gridCol w:w="3419"/>
        <w:gridCol w:w="1540"/>
        <w:gridCol w:w="1207"/>
      </w:tblGrid>
      <w:tr w:rsidR="00992E15" w:rsidRPr="00BA6704" w:rsidTr="007A58D1">
        <w:trPr>
          <w:jc w:val="center"/>
        </w:trPr>
        <w:tc>
          <w:tcPr>
            <w:tcW w:w="1790" w:type="pct"/>
            <w:gridSpan w:val="2"/>
            <w:tcBorders>
              <w:top w:val="single" w:sz="4" w:space="0" w:color="000000"/>
              <w:left w:val="single" w:sz="4" w:space="0" w:color="000000"/>
              <w:bottom w:val="single" w:sz="4" w:space="0" w:color="000000"/>
            </w:tcBorders>
            <w:vAlign w:val="center"/>
          </w:tcPr>
          <w:p w:rsidR="00992E15" w:rsidRPr="00BA6704" w:rsidRDefault="00992E15" w:rsidP="007A58D1">
            <w:pPr>
              <w:suppressAutoHyphens/>
              <w:snapToGrid w:val="0"/>
              <w:spacing w:line="280" w:lineRule="exact"/>
              <w:jc w:val="center"/>
              <w:rPr>
                <w:bCs/>
                <w:i/>
                <w:sz w:val="28"/>
                <w:szCs w:val="28"/>
                <w:lang w:eastAsia="ar-SA"/>
              </w:rPr>
            </w:pPr>
            <w:r w:rsidRPr="00BA6704">
              <w:rPr>
                <w:bCs/>
                <w:i/>
                <w:sz w:val="28"/>
                <w:szCs w:val="28"/>
                <w:lang w:eastAsia="ar-SA"/>
              </w:rPr>
              <w:t>Одновекторна</w:t>
            </w:r>
            <w:r w:rsidR="00AA0284" w:rsidRPr="00BA6704">
              <w:rPr>
                <w:bCs/>
                <w:i/>
                <w:sz w:val="28"/>
                <w:szCs w:val="28"/>
                <w:lang w:val="uk-UA" w:eastAsia="ar-SA"/>
              </w:rPr>
              <w:t xml:space="preserve"> </w:t>
            </w:r>
            <w:r w:rsidRPr="00BA6704">
              <w:rPr>
                <w:bCs/>
                <w:i/>
                <w:sz w:val="28"/>
                <w:szCs w:val="28"/>
                <w:lang w:eastAsia="ar-SA"/>
              </w:rPr>
              <w:t>комунікація</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rsidR="00992E15" w:rsidRPr="00BA6704" w:rsidRDefault="00992E15" w:rsidP="007A58D1">
            <w:pPr>
              <w:suppressAutoHyphens/>
              <w:snapToGrid w:val="0"/>
              <w:spacing w:line="280" w:lineRule="exact"/>
              <w:jc w:val="center"/>
              <w:rPr>
                <w:bCs/>
                <w:i/>
                <w:sz w:val="28"/>
                <w:szCs w:val="28"/>
                <w:lang w:eastAsia="ar-SA"/>
              </w:rPr>
            </w:pPr>
            <w:r w:rsidRPr="00BA6704">
              <w:rPr>
                <w:bCs/>
                <w:i/>
                <w:sz w:val="28"/>
                <w:szCs w:val="28"/>
                <w:lang w:eastAsia="ar-SA"/>
              </w:rPr>
              <w:t>Багатовекторна</w:t>
            </w:r>
            <w:r w:rsidR="00AA0284" w:rsidRPr="00BA6704">
              <w:rPr>
                <w:bCs/>
                <w:i/>
                <w:sz w:val="28"/>
                <w:szCs w:val="28"/>
                <w:lang w:val="uk-UA" w:eastAsia="ar-SA"/>
              </w:rPr>
              <w:t xml:space="preserve"> </w:t>
            </w:r>
            <w:r w:rsidRPr="00BA6704">
              <w:rPr>
                <w:bCs/>
                <w:i/>
                <w:sz w:val="28"/>
                <w:szCs w:val="28"/>
                <w:lang w:eastAsia="ar-SA"/>
              </w:rPr>
              <w:t>комунікація</w:t>
            </w:r>
          </w:p>
        </w:tc>
      </w:tr>
      <w:tr w:rsidR="00992E15" w:rsidRPr="00BA6704" w:rsidTr="007A58D1">
        <w:trPr>
          <w:jc w:val="center"/>
        </w:trPr>
        <w:tc>
          <w:tcPr>
            <w:tcW w:w="1790" w:type="pct"/>
            <w:gridSpan w:val="2"/>
            <w:tcBorders>
              <w:top w:val="single" w:sz="4" w:space="0" w:color="000000"/>
              <w:left w:val="single" w:sz="4" w:space="0" w:color="000000"/>
              <w:bottom w:val="single" w:sz="4" w:space="0" w:color="000000"/>
            </w:tcBorders>
            <w:vAlign w:val="center"/>
          </w:tcPr>
          <w:p w:rsidR="00992E15" w:rsidRPr="00BA6704" w:rsidRDefault="00992E15" w:rsidP="007A58D1">
            <w:pPr>
              <w:suppressAutoHyphens/>
              <w:snapToGrid w:val="0"/>
              <w:spacing w:line="280" w:lineRule="exact"/>
              <w:jc w:val="center"/>
              <w:rPr>
                <w:sz w:val="28"/>
                <w:szCs w:val="28"/>
                <w:lang w:eastAsia="ar-SA"/>
              </w:rPr>
            </w:pPr>
            <w:r w:rsidRPr="00BA6704">
              <w:rPr>
                <w:sz w:val="28"/>
                <w:szCs w:val="28"/>
                <w:lang w:eastAsia="ar-SA"/>
              </w:rPr>
              <w:t>комунікаціяіз собою</w:t>
            </w:r>
          </w:p>
        </w:tc>
        <w:tc>
          <w:tcPr>
            <w:tcW w:w="1777" w:type="pct"/>
            <w:tcBorders>
              <w:top w:val="single" w:sz="4" w:space="0" w:color="000000"/>
              <w:left w:val="single" w:sz="4" w:space="0" w:color="000000"/>
              <w:bottom w:val="single" w:sz="4" w:space="0" w:color="000000"/>
            </w:tcBorders>
            <w:vAlign w:val="center"/>
          </w:tcPr>
          <w:p w:rsidR="00992E15" w:rsidRPr="00BA6704" w:rsidRDefault="00992E15" w:rsidP="007A58D1">
            <w:pPr>
              <w:suppressAutoHyphens/>
              <w:snapToGrid w:val="0"/>
              <w:spacing w:line="280" w:lineRule="exact"/>
              <w:jc w:val="center"/>
              <w:rPr>
                <w:sz w:val="28"/>
                <w:szCs w:val="28"/>
                <w:lang w:eastAsia="ar-SA"/>
              </w:rPr>
            </w:pPr>
            <w:r w:rsidRPr="00BA6704">
              <w:rPr>
                <w:sz w:val="28"/>
                <w:szCs w:val="28"/>
                <w:lang w:eastAsia="ar-SA"/>
              </w:rPr>
              <w:t>міжособистісна (інтерперсональна) комунікація</w:t>
            </w:r>
          </w:p>
        </w:tc>
        <w:tc>
          <w:tcPr>
            <w:tcW w:w="1433" w:type="pct"/>
            <w:gridSpan w:val="2"/>
            <w:vMerge w:val="restart"/>
            <w:tcBorders>
              <w:top w:val="single" w:sz="4" w:space="0" w:color="000000"/>
              <w:left w:val="single" w:sz="4" w:space="0" w:color="000000"/>
              <w:right w:val="single" w:sz="4" w:space="0" w:color="000000"/>
            </w:tcBorders>
            <w:vAlign w:val="center"/>
          </w:tcPr>
          <w:p w:rsidR="00992E15" w:rsidRPr="00BA6704" w:rsidRDefault="00992E15" w:rsidP="007A58D1">
            <w:pPr>
              <w:suppressAutoHyphens/>
              <w:snapToGrid w:val="0"/>
              <w:spacing w:line="280" w:lineRule="exact"/>
              <w:jc w:val="center"/>
              <w:rPr>
                <w:sz w:val="28"/>
                <w:szCs w:val="28"/>
                <w:lang w:eastAsia="ar-SA"/>
              </w:rPr>
            </w:pPr>
            <w:r w:rsidRPr="00BA6704">
              <w:rPr>
                <w:sz w:val="28"/>
                <w:szCs w:val="28"/>
                <w:lang w:eastAsia="ar-SA"/>
              </w:rPr>
              <w:t>груповакомунікація</w:t>
            </w:r>
            <w:r w:rsidRPr="00BA6704">
              <w:rPr>
                <w:sz w:val="28"/>
                <w:szCs w:val="28"/>
                <w:vertAlign w:val="superscript"/>
                <w:lang w:eastAsia="ar-SA"/>
              </w:rPr>
              <w:footnoteReference w:id="143"/>
            </w:r>
          </w:p>
          <w:p w:rsidR="00992E15" w:rsidRPr="00BA6704" w:rsidRDefault="00992E15" w:rsidP="007A58D1">
            <w:pPr>
              <w:suppressAutoHyphens/>
              <w:snapToGrid w:val="0"/>
              <w:spacing w:line="280" w:lineRule="exact"/>
              <w:jc w:val="center"/>
              <w:rPr>
                <w:sz w:val="28"/>
                <w:szCs w:val="28"/>
                <w:lang w:eastAsia="ar-SA"/>
              </w:rPr>
            </w:pPr>
            <w:r w:rsidRPr="00BA6704">
              <w:rPr>
                <w:sz w:val="28"/>
                <w:szCs w:val="28"/>
                <w:lang w:eastAsia="ar-SA"/>
              </w:rPr>
              <w:t>(у малих і великих групах)</w:t>
            </w:r>
          </w:p>
        </w:tc>
      </w:tr>
      <w:tr w:rsidR="00992E15" w:rsidRPr="00BA6704" w:rsidTr="007A58D1">
        <w:trPr>
          <w:cantSplit/>
          <w:trHeight w:hRule="exact" w:val="286"/>
          <w:jc w:val="center"/>
        </w:trPr>
        <w:tc>
          <w:tcPr>
            <w:tcW w:w="1790" w:type="pct"/>
            <w:gridSpan w:val="2"/>
            <w:tcBorders>
              <w:top w:val="single" w:sz="4" w:space="0" w:color="000000"/>
              <w:left w:val="single" w:sz="4" w:space="0" w:color="000000"/>
              <w:bottom w:val="single" w:sz="4" w:space="0" w:color="000000"/>
            </w:tcBorders>
            <w:vAlign w:val="center"/>
          </w:tcPr>
          <w:p w:rsidR="00992E15" w:rsidRPr="00BA6704" w:rsidRDefault="00992E15" w:rsidP="007A58D1">
            <w:pPr>
              <w:suppressAutoHyphens/>
              <w:snapToGrid w:val="0"/>
              <w:spacing w:line="280" w:lineRule="exact"/>
              <w:jc w:val="center"/>
              <w:rPr>
                <w:sz w:val="28"/>
                <w:szCs w:val="28"/>
                <w:lang w:eastAsia="ar-SA"/>
              </w:rPr>
            </w:pPr>
            <w:r w:rsidRPr="00BA6704">
              <w:rPr>
                <w:sz w:val="28"/>
                <w:szCs w:val="28"/>
                <w:lang w:eastAsia="ar-SA"/>
              </w:rPr>
              <w:t>комунікація з групою</w:t>
            </w:r>
          </w:p>
        </w:tc>
        <w:tc>
          <w:tcPr>
            <w:tcW w:w="1777" w:type="pct"/>
            <w:vMerge w:val="restart"/>
            <w:tcBorders>
              <w:top w:val="single" w:sz="4" w:space="0" w:color="000000"/>
              <w:left w:val="single" w:sz="4" w:space="0" w:color="000000"/>
              <w:bottom w:val="single" w:sz="4" w:space="0" w:color="000000"/>
            </w:tcBorders>
            <w:vAlign w:val="center"/>
          </w:tcPr>
          <w:p w:rsidR="00992E15" w:rsidRPr="00BA6704" w:rsidRDefault="00AA0284" w:rsidP="007A58D1">
            <w:pPr>
              <w:suppressAutoHyphens/>
              <w:snapToGrid w:val="0"/>
              <w:spacing w:line="280" w:lineRule="exact"/>
              <w:jc w:val="center"/>
              <w:rPr>
                <w:sz w:val="28"/>
                <w:szCs w:val="28"/>
                <w:lang w:eastAsia="ar-SA"/>
              </w:rPr>
            </w:pPr>
            <w:r w:rsidRPr="00BA6704">
              <w:rPr>
                <w:sz w:val="28"/>
                <w:szCs w:val="28"/>
                <w:lang w:eastAsia="ar-SA"/>
              </w:rPr>
              <w:t>М</w:t>
            </w:r>
            <w:r w:rsidR="00992E15" w:rsidRPr="00BA6704">
              <w:rPr>
                <w:sz w:val="28"/>
                <w:szCs w:val="28"/>
                <w:lang w:eastAsia="ar-SA"/>
              </w:rPr>
              <w:t>іжгрупова</w:t>
            </w:r>
            <w:r w:rsidRPr="00BA6704">
              <w:rPr>
                <w:sz w:val="28"/>
                <w:szCs w:val="28"/>
                <w:lang w:val="uk-UA" w:eastAsia="ar-SA"/>
              </w:rPr>
              <w:t xml:space="preserve"> </w:t>
            </w:r>
            <w:r w:rsidR="00992E15" w:rsidRPr="00BA6704">
              <w:rPr>
                <w:sz w:val="28"/>
                <w:szCs w:val="28"/>
                <w:lang w:eastAsia="ar-SA"/>
              </w:rPr>
              <w:t>комунікація</w:t>
            </w:r>
          </w:p>
        </w:tc>
        <w:tc>
          <w:tcPr>
            <w:tcW w:w="1433" w:type="pct"/>
            <w:gridSpan w:val="2"/>
            <w:vMerge/>
            <w:tcBorders>
              <w:left w:val="single" w:sz="4" w:space="0" w:color="000000"/>
              <w:bottom w:val="single" w:sz="4" w:space="0" w:color="000000"/>
              <w:right w:val="single" w:sz="4" w:space="0" w:color="000000"/>
            </w:tcBorders>
            <w:vAlign w:val="center"/>
          </w:tcPr>
          <w:p w:rsidR="00992E15" w:rsidRPr="00BA6704" w:rsidRDefault="00992E15" w:rsidP="007A58D1">
            <w:pPr>
              <w:suppressAutoHyphens/>
              <w:snapToGrid w:val="0"/>
              <w:spacing w:line="280" w:lineRule="exact"/>
              <w:jc w:val="center"/>
              <w:rPr>
                <w:sz w:val="28"/>
                <w:szCs w:val="28"/>
                <w:lang w:eastAsia="ar-SA"/>
              </w:rPr>
            </w:pPr>
          </w:p>
        </w:tc>
      </w:tr>
      <w:tr w:rsidR="00992E15" w:rsidRPr="00BA6704" w:rsidTr="007A58D1">
        <w:trPr>
          <w:cantSplit/>
          <w:jc w:val="center"/>
        </w:trPr>
        <w:tc>
          <w:tcPr>
            <w:tcW w:w="574" w:type="pct"/>
            <w:tcBorders>
              <w:top w:val="single" w:sz="4" w:space="0" w:color="000000"/>
              <w:left w:val="single" w:sz="4" w:space="0" w:color="000000"/>
              <w:bottom w:val="single" w:sz="4" w:space="0" w:color="000000"/>
            </w:tcBorders>
            <w:vAlign w:val="center"/>
          </w:tcPr>
          <w:p w:rsidR="00992E15" w:rsidRPr="00BA6704" w:rsidRDefault="00992E15" w:rsidP="007A58D1">
            <w:pPr>
              <w:suppressAutoHyphens/>
              <w:snapToGrid w:val="0"/>
              <w:spacing w:line="280" w:lineRule="exact"/>
              <w:jc w:val="center"/>
              <w:rPr>
                <w:sz w:val="28"/>
                <w:szCs w:val="28"/>
                <w:lang w:eastAsia="ar-SA"/>
              </w:rPr>
            </w:pPr>
            <w:r w:rsidRPr="00BA6704">
              <w:rPr>
                <w:sz w:val="28"/>
                <w:szCs w:val="28"/>
                <w:lang w:eastAsia="ar-SA"/>
              </w:rPr>
              <w:t>з публікою</w:t>
            </w:r>
          </w:p>
        </w:tc>
        <w:tc>
          <w:tcPr>
            <w:tcW w:w="1216" w:type="pct"/>
            <w:tcBorders>
              <w:top w:val="single" w:sz="4" w:space="0" w:color="000000"/>
              <w:left w:val="single" w:sz="4" w:space="0" w:color="000000"/>
              <w:bottom w:val="single" w:sz="4" w:space="0" w:color="000000"/>
            </w:tcBorders>
            <w:vAlign w:val="center"/>
          </w:tcPr>
          <w:p w:rsidR="00992E15" w:rsidRPr="00BA6704" w:rsidRDefault="00992E15" w:rsidP="007A58D1">
            <w:pPr>
              <w:suppressAutoHyphens/>
              <w:snapToGrid w:val="0"/>
              <w:spacing w:line="280" w:lineRule="exact"/>
              <w:jc w:val="center"/>
              <w:rPr>
                <w:sz w:val="28"/>
                <w:szCs w:val="28"/>
                <w:lang w:eastAsia="ar-SA"/>
              </w:rPr>
            </w:pPr>
            <w:r w:rsidRPr="00BA6704">
              <w:rPr>
                <w:sz w:val="28"/>
                <w:szCs w:val="28"/>
                <w:lang w:eastAsia="ar-SA"/>
              </w:rPr>
              <w:t>з масою</w:t>
            </w:r>
          </w:p>
        </w:tc>
        <w:tc>
          <w:tcPr>
            <w:tcW w:w="1777" w:type="pct"/>
            <w:vMerge/>
            <w:tcBorders>
              <w:top w:val="single" w:sz="4" w:space="0" w:color="000000"/>
              <w:left w:val="single" w:sz="4" w:space="0" w:color="000000"/>
              <w:bottom w:val="single" w:sz="4" w:space="0" w:color="000000"/>
            </w:tcBorders>
            <w:vAlign w:val="center"/>
          </w:tcPr>
          <w:p w:rsidR="00992E15" w:rsidRPr="00BA6704" w:rsidRDefault="00992E15" w:rsidP="007A58D1">
            <w:pPr>
              <w:suppressAutoHyphens/>
              <w:spacing w:line="280" w:lineRule="exact"/>
              <w:rPr>
                <w:sz w:val="28"/>
                <w:szCs w:val="28"/>
                <w:lang w:eastAsia="ar-SA"/>
              </w:rPr>
            </w:pPr>
          </w:p>
        </w:tc>
        <w:tc>
          <w:tcPr>
            <w:tcW w:w="803" w:type="pct"/>
            <w:tcBorders>
              <w:top w:val="single" w:sz="4" w:space="0" w:color="000000"/>
              <w:left w:val="single" w:sz="4" w:space="0" w:color="000000"/>
              <w:bottom w:val="single" w:sz="4" w:space="0" w:color="000000"/>
            </w:tcBorders>
            <w:vAlign w:val="center"/>
          </w:tcPr>
          <w:p w:rsidR="00992E15" w:rsidRPr="00BA6704" w:rsidRDefault="00992E15" w:rsidP="007A58D1">
            <w:pPr>
              <w:suppressAutoHyphens/>
              <w:snapToGrid w:val="0"/>
              <w:spacing w:line="280" w:lineRule="exact"/>
              <w:jc w:val="center"/>
              <w:rPr>
                <w:sz w:val="28"/>
                <w:szCs w:val="28"/>
                <w:lang w:eastAsia="ar-SA"/>
              </w:rPr>
            </w:pPr>
            <w:r w:rsidRPr="00BA6704">
              <w:rPr>
                <w:sz w:val="28"/>
                <w:szCs w:val="28"/>
                <w:lang w:eastAsia="ar-SA"/>
              </w:rPr>
              <w:t>публічна</w:t>
            </w:r>
            <w:r w:rsidRPr="00BA6704">
              <w:rPr>
                <w:sz w:val="28"/>
                <w:szCs w:val="28"/>
                <w:vertAlign w:val="superscript"/>
                <w:lang w:eastAsia="ar-SA"/>
              </w:rPr>
              <w:footnoteReference w:id="144"/>
            </w:r>
          </w:p>
        </w:tc>
        <w:tc>
          <w:tcPr>
            <w:tcW w:w="630" w:type="pct"/>
            <w:tcBorders>
              <w:top w:val="single" w:sz="4" w:space="0" w:color="000000"/>
              <w:left w:val="single" w:sz="4" w:space="0" w:color="000000"/>
              <w:bottom w:val="single" w:sz="4" w:space="0" w:color="000000"/>
              <w:right w:val="single" w:sz="4" w:space="0" w:color="000000"/>
            </w:tcBorders>
            <w:vAlign w:val="center"/>
          </w:tcPr>
          <w:p w:rsidR="00992E15" w:rsidRPr="00BA6704" w:rsidRDefault="00992E15" w:rsidP="007A58D1">
            <w:pPr>
              <w:suppressAutoHyphens/>
              <w:snapToGrid w:val="0"/>
              <w:spacing w:line="280" w:lineRule="exact"/>
              <w:jc w:val="center"/>
              <w:rPr>
                <w:sz w:val="28"/>
                <w:szCs w:val="28"/>
                <w:lang w:eastAsia="ar-SA"/>
              </w:rPr>
            </w:pPr>
            <w:r w:rsidRPr="00BA6704">
              <w:rPr>
                <w:sz w:val="28"/>
                <w:szCs w:val="28"/>
                <w:lang w:eastAsia="ar-SA"/>
              </w:rPr>
              <w:t>масова</w:t>
            </w:r>
            <w:r w:rsidRPr="00BA6704">
              <w:rPr>
                <w:sz w:val="28"/>
                <w:szCs w:val="28"/>
                <w:vertAlign w:val="superscript"/>
                <w:lang w:eastAsia="ar-SA"/>
              </w:rPr>
              <w:footnoteReference w:id="145"/>
            </w:r>
          </w:p>
        </w:tc>
      </w:tr>
      <w:tr w:rsidR="00992E15" w:rsidRPr="00BA6704" w:rsidTr="007A58D1">
        <w:trPr>
          <w:jc w:val="center"/>
        </w:trPr>
        <w:tc>
          <w:tcPr>
            <w:tcW w:w="574" w:type="pct"/>
            <w:tcBorders>
              <w:top w:val="single" w:sz="4" w:space="0" w:color="000000"/>
              <w:left w:val="single" w:sz="4" w:space="0" w:color="000000"/>
              <w:bottom w:val="single" w:sz="4" w:space="0" w:color="000000"/>
            </w:tcBorders>
            <w:vAlign w:val="center"/>
          </w:tcPr>
          <w:p w:rsidR="00992E15" w:rsidRPr="00BA6704" w:rsidRDefault="00992E15" w:rsidP="007A58D1">
            <w:pPr>
              <w:suppressAutoHyphens/>
              <w:snapToGrid w:val="0"/>
              <w:spacing w:line="280" w:lineRule="exact"/>
              <w:jc w:val="center"/>
              <w:rPr>
                <w:sz w:val="28"/>
                <w:szCs w:val="28"/>
                <w:lang w:eastAsia="ar-SA"/>
              </w:rPr>
            </w:pPr>
          </w:p>
        </w:tc>
        <w:tc>
          <w:tcPr>
            <w:tcW w:w="1216" w:type="pct"/>
            <w:tcBorders>
              <w:top w:val="single" w:sz="4" w:space="0" w:color="000000"/>
              <w:left w:val="single" w:sz="4" w:space="0" w:color="000000"/>
              <w:bottom w:val="single" w:sz="4" w:space="0" w:color="000000"/>
            </w:tcBorders>
            <w:vAlign w:val="center"/>
          </w:tcPr>
          <w:p w:rsidR="00992E15" w:rsidRPr="00BA6704" w:rsidRDefault="00992E15" w:rsidP="007A58D1">
            <w:pPr>
              <w:suppressAutoHyphens/>
              <w:snapToGrid w:val="0"/>
              <w:spacing w:line="280" w:lineRule="exact"/>
              <w:jc w:val="center"/>
              <w:rPr>
                <w:sz w:val="28"/>
                <w:szCs w:val="28"/>
                <w:lang w:eastAsia="ar-SA"/>
              </w:rPr>
            </w:pPr>
            <w:r w:rsidRPr="00BA6704">
              <w:rPr>
                <w:sz w:val="28"/>
                <w:szCs w:val="28"/>
                <w:lang w:eastAsia="ar-SA"/>
              </w:rPr>
              <w:t>ринково-медійна</w:t>
            </w:r>
            <w:r w:rsidR="0043090F" w:rsidRPr="00BA6704">
              <w:rPr>
                <w:sz w:val="28"/>
                <w:szCs w:val="28"/>
                <w:lang w:val="uk-UA" w:eastAsia="ar-SA"/>
              </w:rPr>
              <w:t xml:space="preserve"> </w:t>
            </w:r>
            <w:r w:rsidRPr="00BA6704">
              <w:rPr>
                <w:sz w:val="28"/>
                <w:szCs w:val="28"/>
                <w:lang w:eastAsia="ar-SA"/>
              </w:rPr>
              <w:t>комунікація</w:t>
            </w:r>
            <w:r w:rsidRPr="00BA6704">
              <w:rPr>
                <w:sz w:val="28"/>
                <w:szCs w:val="28"/>
                <w:vertAlign w:val="superscript"/>
                <w:lang w:eastAsia="ar-SA"/>
              </w:rPr>
              <w:footnoteReference w:id="146"/>
            </w:r>
          </w:p>
        </w:tc>
        <w:tc>
          <w:tcPr>
            <w:tcW w:w="1777" w:type="pct"/>
            <w:tcBorders>
              <w:top w:val="single" w:sz="4" w:space="0" w:color="000000"/>
              <w:left w:val="single" w:sz="4" w:space="0" w:color="000000"/>
              <w:bottom w:val="single" w:sz="4" w:space="0" w:color="000000"/>
            </w:tcBorders>
            <w:vAlign w:val="center"/>
          </w:tcPr>
          <w:p w:rsidR="00992E15" w:rsidRPr="00BA6704" w:rsidRDefault="00992E15" w:rsidP="007A58D1">
            <w:pPr>
              <w:suppressAutoHyphens/>
              <w:snapToGrid w:val="0"/>
              <w:spacing w:line="280" w:lineRule="exact"/>
              <w:jc w:val="center"/>
              <w:rPr>
                <w:sz w:val="28"/>
                <w:szCs w:val="28"/>
                <w:lang w:eastAsia="ar-SA"/>
              </w:rPr>
            </w:pPr>
          </w:p>
        </w:tc>
        <w:tc>
          <w:tcPr>
            <w:tcW w:w="1433" w:type="pct"/>
            <w:gridSpan w:val="2"/>
            <w:tcBorders>
              <w:top w:val="single" w:sz="4" w:space="0" w:color="000000"/>
              <w:left w:val="single" w:sz="4" w:space="0" w:color="000000"/>
              <w:bottom w:val="single" w:sz="4" w:space="0" w:color="000000"/>
              <w:right w:val="single" w:sz="4" w:space="0" w:color="000000"/>
            </w:tcBorders>
            <w:vAlign w:val="center"/>
          </w:tcPr>
          <w:p w:rsidR="00992E15" w:rsidRPr="00BA6704" w:rsidRDefault="00AA0284" w:rsidP="007A58D1">
            <w:pPr>
              <w:suppressAutoHyphens/>
              <w:snapToGrid w:val="0"/>
              <w:spacing w:line="280" w:lineRule="exact"/>
              <w:jc w:val="center"/>
              <w:rPr>
                <w:sz w:val="28"/>
                <w:szCs w:val="28"/>
                <w:lang w:eastAsia="ar-SA"/>
              </w:rPr>
            </w:pPr>
            <w:r w:rsidRPr="00BA6704">
              <w:rPr>
                <w:sz w:val="28"/>
                <w:szCs w:val="28"/>
                <w:lang w:eastAsia="ar-SA"/>
              </w:rPr>
              <w:t>В</w:t>
            </w:r>
            <w:r w:rsidR="00992E15" w:rsidRPr="00BA6704">
              <w:rPr>
                <w:sz w:val="28"/>
                <w:szCs w:val="28"/>
                <w:lang w:eastAsia="ar-SA"/>
              </w:rPr>
              <w:t>іртуальна</w:t>
            </w:r>
            <w:r w:rsidRPr="00BA6704">
              <w:rPr>
                <w:sz w:val="28"/>
                <w:szCs w:val="28"/>
                <w:lang w:val="uk-UA" w:eastAsia="ar-SA"/>
              </w:rPr>
              <w:t xml:space="preserve"> </w:t>
            </w:r>
            <w:r w:rsidR="00992E15" w:rsidRPr="00BA6704">
              <w:rPr>
                <w:sz w:val="28"/>
                <w:szCs w:val="28"/>
                <w:lang w:eastAsia="ar-SA"/>
              </w:rPr>
              <w:t>комунікація</w:t>
            </w:r>
            <w:r w:rsidR="00992E15" w:rsidRPr="00BA6704">
              <w:rPr>
                <w:sz w:val="28"/>
                <w:szCs w:val="28"/>
                <w:vertAlign w:val="superscript"/>
                <w:lang w:eastAsia="ar-SA"/>
              </w:rPr>
              <w:footnoteReference w:id="147"/>
            </w:r>
          </w:p>
        </w:tc>
      </w:tr>
      <w:tr w:rsidR="00992E15" w:rsidRPr="00BA6704" w:rsidTr="007A58D1">
        <w:trPr>
          <w:jc w:val="center"/>
        </w:trPr>
        <w:tc>
          <w:tcPr>
            <w:tcW w:w="1790" w:type="pct"/>
            <w:gridSpan w:val="2"/>
            <w:tcBorders>
              <w:top w:val="single" w:sz="4" w:space="0" w:color="000000"/>
              <w:left w:val="single" w:sz="4" w:space="0" w:color="000000"/>
              <w:bottom w:val="single" w:sz="4" w:space="0" w:color="000000"/>
            </w:tcBorders>
            <w:vAlign w:val="center"/>
          </w:tcPr>
          <w:p w:rsidR="00992E15" w:rsidRPr="00BA6704" w:rsidRDefault="00992E15" w:rsidP="007A58D1">
            <w:pPr>
              <w:suppressAutoHyphens/>
              <w:snapToGrid w:val="0"/>
              <w:jc w:val="center"/>
              <w:rPr>
                <w:i/>
                <w:sz w:val="28"/>
                <w:szCs w:val="28"/>
                <w:lang w:eastAsia="ar-SA"/>
              </w:rPr>
            </w:pPr>
            <w:r w:rsidRPr="00BA6704">
              <w:rPr>
                <w:i/>
                <w:sz w:val="28"/>
                <w:szCs w:val="28"/>
                <w:lang w:eastAsia="ar-SA"/>
              </w:rPr>
              <w:t>Монологічна форма</w:t>
            </w:r>
          </w:p>
        </w:tc>
        <w:tc>
          <w:tcPr>
            <w:tcW w:w="3210" w:type="pct"/>
            <w:gridSpan w:val="3"/>
            <w:tcBorders>
              <w:top w:val="single" w:sz="4" w:space="0" w:color="000000"/>
              <w:left w:val="single" w:sz="4" w:space="0" w:color="000000"/>
              <w:bottom w:val="single" w:sz="4" w:space="0" w:color="000000"/>
              <w:right w:val="single" w:sz="4" w:space="0" w:color="000000"/>
            </w:tcBorders>
            <w:vAlign w:val="center"/>
          </w:tcPr>
          <w:p w:rsidR="00992E15" w:rsidRPr="00BA6704" w:rsidRDefault="00992E15" w:rsidP="007A58D1">
            <w:pPr>
              <w:suppressAutoHyphens/>
              <w:snapToGrid w:val="0"/>
              <w:jc w:val="center"/>
              <w:rPr>
                <w:i/>
                <w:sz w:val="28"/>
                <w:szCs w:val="28"/>
                <w:lang w:eastAsia="ar-SA"/>
              </w:rPr>
            </w:pPr>
            <w:r w:rsidRPr="00BA6704">
              <w:rPr>
                <w:i/>
                <w:sz w:val="28"/>
                <w:szCs w:val="28"/>
                <w:lang w:eastAsia="ar-SA"/>
              </w:rPr>
              <w:t>Діалогічна форма</w:t>
            </w:r>
          </w:p>
        </w:tc>
      </w:tr>
    </w:tbl>
    <w:p w:rsidR="00BA6704" w:rsidRPr="00BA6704" w:rsidRDefault="00BA6704" w:rsidP="00992E15">
      <w:pPr>
        <w:suppressAutoHyphens/>
        <w:ind w:firstLine="709"/>
        <w:jc w:val="both"/>
        <w:rPr>
          <w:bCs/>
          <w:sz w:val="28"/>
          <w:szCs w:val="28"/>
          <w:lang w:val="uk-UA" w:eastAsia="ar-SA"/>
        </w:rPr>
      </w:pPr>
    </w:p>
    <w:p w:rsidR="00BA6704" w:rsidRDefault="00992E15" w:rsidP="00992E15">
      <w:pPr>
        <w:suppressAutoHyphens/>
        <w:ind w:firstLine="709"/>
        <w:jc w:val="both"/>
        <w:rPr>
          <w:bCs/>
          <w:sz w:val="28"/>
          <w:szCs w:val="28"/>
          <w:lang w:val="uk-UA" w:eastAsia="ar-SA"/>
        </w:rPr>
      </w:pPr>
      <w:r w:rsidRPr="00BA6704">
        <w:rPr>
          <w:bCs/>
          <w:sz w:val="28"/>
          <w:szCs w:val="28"/>
          <w:lang w:val="uk-UA" w:eastAsia="ar-SA"/>
        </w:rPr>
        <w:t>Залежно</w:t>
      </w:r>
      <w:r w:rsidR="00AA0284">
        <w:rPr>
          <w:bCs/>
          <w:sz w:val="28"/>
          <w:szCs w:val="28"/>
          <w:lang w:val="uk-UA" w:eastAsia="ar-SA"/>
        </w:rPr>
        <w:t xml:space="preserve"> </w:t>
      </w:r>
      <w:r w:rsidRPr="00BA6704">
        <w:rPr>
          <w:bCs/>
          <w:sz w:val="28"/>
          <w:szCs w:val="28"/>
          <w:lang w:val="uk-UA" w:eastAsia="ar-SA"/>
        </w:rPr>
        <w:t>від</w:t>
      </w:r>
      <w:r w:rsidR="00AA0284">
        <w:rPr>
          <w:bCs/>
          <w:sz w:val="28"/>
          <w:szCs w:val="28"/>
          <w:lang w:val="uk-UA" w:eastAsia="ar-SA"/>
        </w:rPr>
        <w:t xml:space="preserve"> </w:t>
      </w:r>
      <w:r w:rsidRPr="00BA6704">
        <w:rPr>
          <w:bCs/>
          <w:sz w:val="28"/>
          <w:szCs w:val="28"/>
          <w:lang w:val="uk-UA" w:eastAsia="ar-SA"/>
        </w:rPr>
        <w:t>форми</w:t>
      </w:r>
      <w:r w:rsidR="00AA0284">
        <w:rPr>
          <w:bCs/>
          <w:sz w:val="28"/>
          <w:szCs w:val="28"/>
          <w:lang w:val="uk-UA" w:eastAsia="ar-SA"/>
        </w:rPr>
        <w:t xml:space="preserve"> </w:t>
      </w:r>
      <w:r w:rsidRPr="00BA6704">
        <w:rPr>
          <w:bCs/>
          <w:sz w:val="28"/>
          <w:szCs w:val="28"/>
          <w:lang w:val="uk-UA" w:eastAsia="ar-SA"/>
        </w:rPr>
        <w:t>соціальної</w:t>
      </w:r>
      <w:r w:rsidR="00AA0284">
        <w:rPr>
          <w:bCs/>
          <w:sz w:val="28"/>
          <w:szCs w:val="28"/>
          <w:lang w:val="uk-UA" w:eastAsia="ar-SA"/>
        </w:rPr>
        <w:t xml:space="preserve"> </w:t>
      </w:r>
      <w:r w:rsidRPr="00BA6704">
        <w:rPr>
          <w:bCs/>
          <w:sz w:val="28"/>
          <w:szCs w:val="28"/>
          <w:lang w:val="uk-UA" w:eastAsia="ar-SA"/>
        </w:rPr>
        <w:t>активності</w:t>
      </w:r>
      <w:r w:rsidR="00AA0284">
        <w:rPr>
          <w:bCs/>
          <w:sz w:val="28"/>
          <w:szCs w:val="28"/>
          <w:lang w:val="uk-UA" w:eastAsia="ar-SA"/>
        </w:rPr>
        <w:t xml:space="preserve"> </w:t>
      </w:r>
      <w:r w:rsidRPr="00BA6704">
        <w:rPr>
          <w:bCs/>
          <w:sz w:val="28"/>
          <w:szCs w:val="28"/>
          <w:lang w:val="uk-UA" w:eastAsia="ar-SA"/>
        </w:rPr>
        <w:t>комунікаторів та способів</w:t>
      </w:r>
      <w:r w:rsidR="00AA0284">
        <w:rPr>
          <w:bCs/>
          <w:sz w:val="28"/>
          <w:szCs w:val="28"/>
          <w:lang w:val="uk-UA" w:eastAsia="ar-SA"/>
        </w:rPr>
        <w:t xml:space="preserve"> </w:t>
      </w:r>
      <w:r w:rsidRPr="00BA6704">
        <w:rPr>
          <w:bCs/>
          <w:sz w:val="28"/>
          <w:szCs w:val="28"/>
          <w:lang w:val="uk-UA" w:eastAsia="ar-SA"/>
        </w:rPr>
        <w:t>їхньої</w:t>
      </w:r>
      <w:r w:rsidR="00AA0284">
        <w:rPr>
          <w:bCs/>
          <w:sz w:val="28"/>
          <w:szCs w:val="28"/>
          <w:lang w:val="uk-UA" w:eastAsia="ar-SA"/>
        </w:rPr>
        <w:t xml:space="preserve"> </w:t>
      </w:r>
      <w:r w:rsidRPr="00BA6704">
        <w:rPr>
          <w:bCs/>
          <w:sz w:val="28"/>
          <w:szCs w:val="28"/>
          <w:lang w:val="uk-UA" w:eastAsia="ar-SA"/>
        </w:rPr>
        <w:t>взаємодії</w:t>
      </w:r>
      <w:r w:rsidR="00AA0284">
        <w:rPr>
          <w:bCs/>
          <w:sz w:val="28"/>
          <w:szCs w:val="28"/>
          <w:lang w:val="uk-UA" w:eastAsia="ar-SA"/>
        </w:rPr>
        <w:t xml:space="preserve"> </w:t>
      </w:r>
      <w:r w:rsidRPr="00BA6704">
        <w:rPr>
          <w:bCs/>
          <w:sz w:val="28"/>
          <w:szCs w:val="28"/>
          <w:lang w:val="uk-UA" w:eastAsia="ar-SA"/>
        </w:rPr>
        <w:t>комунікаційна</w:t>
      </w:r>
      <w:r w:rsidR="00AA0284">
        <w:rPr>
          <w:bCs/>
          <w:sz w:val="28"/>
          <w:szCs w:val="28"/>
          <w:lang w:val="uk-UA" w:eastAsia="ar-SA"/>
        </w:rPr>
        <w:t xml:space="preserve"> </w:t>
      </w:r>
      <w:r w:rsidRPr="00BA6704">
        <w:rPr>
          <w:bCs/>
          <w:sz w:val="28"/>
          <w:szCs w:val="28"/>
          <w:lang w:val="uk-UA" w:eastAsia="ar-SA"/>
        </w:rPr>
        <w:t>діяльність</w:t>
      </w:r>
      <w:r w:rsidR="00AA0284">
        <w:rPr>
          <w:bCs/>
          <w:sz w:val="28"/>
          <w:szCs w:val="28"/>
          <w:lang w:val="uk-UA" w:eastAsia="ar-SA"/>
        </w:rPr>
        <w:t xml:space="preserve"> </w:t>
      </w:r>
      <w:r w:rsidRPr="00BA6704">
        <w:rPr>
          <w:bCs/>
          <w:sz w:val="28"/>
          <w:szCs w:val="28"/>
          <w:lang w:val="uk-UA" w:eastAsia="ar-SA"/>
        </w:rPr>
        <w:t xml:space="preserve">відбувається на </w:t>
      </w:r>
      <w:r w:rsidRPr="00BA6704">
        <w:rPr>
          <w:bCs/>
          <w:i/>
          <w:sz w:val="28"/>
          <w:szCs w:val="28"/>
          <w:lang w:val="uk-UA" w:eastAsia="ar-SA"/>
        </w:rPr>
        <w:t>трьох</w:t>
      </w:r>
      <w:r w:rsidR="00AA0284">
        <w:rPr>
          <w:bCs/>
          <w:i/>
          <w:sz w:val="28"/>
          <w:szCs w:val="28"/>
          <w:lang w:val="uk-UA" w:eastAsia="ar-SA"/>
        </w:rPr>
        <w:t xml:space="preserve"> </w:t>
      </w:r>
      <w:r w:rsidRPr="00BA6704">
        <w:rPr>
          <w:bCs/>
          <w:i/>
          <w:sz w:val="28"/>
          <w:szCs w:val="28"/>
          <w:lang w:val="uk-UA" w:eastAsia="ar-SA"/>
        </w:rPr>
        <w:t>рівнях</w:t>
      </w:r>
      <w:r w:rsidRPr="00BA6704">
        <w:rPr>
          <w:bCs/>
          <w:sz w:val="28"/>
          <w:szCs w:val="28"/>
          <w:lang w:val="uk-UA" w:eastAsia="ar-SA"/>
        </w:rPr>
        <w:t xml:space="preserve"> (</w:t>
      </w:r>
      <w:r w:rsidRPr="00BA6704">
        <w:rPr>
          <w:bCs/>
          <w:i/>
          <w:sz w:val="28"/>
          <w:szCs w:val="28"/>
          <w:lang w:val="uk-UA" w:eastAsia="ar-SA"/>
        </w:rPr>
        <w:t>міжособистісному, груповому, масовому)</w:t>
      </w:r>
      <w:r w:rsidRPr="00BA6704">
        <w:rPr>
          <w:bCs/>
          <w:sz w:val="28"/>
          <w:szCs w:val="28"/>
          <w:lang w:val="uk-UA" w:eastAsia="ar-SA"/>
        </w:rPr>
        <w:t xml:space="preserve"> у </w:t>
      </w:r>
      <w:r w:rsidRPr="00BA6704">
        <w:rPr>
          <w:bCs/>
          <w:i/>
          <w:sz w:val="28"/>
          <w:szCs w:val="28"/>
          <w:lang w:val="uk-UA" w:eastAsia="ar-SA"/>
        </w:rPr>
        <w:t>трьох форматах</w:t>
      </w:r>
      <w:r w:rsidRPr="00BA6704">
        <w:rPr>
          <w:bCs/>
          <w:sz w:val="28"/>
          <w:szCs w:val="28"/>
          <w:lang w:val="uk-UA" w:eastAsia="ar-SA"/>
        </w:rPr>
        <w:t xml:space="preserve"> (</w:t>
      </w:r>
      <w:r w:rsidRPr="00BA6704">
        <w:rPr>
          <w:bCs/>
          <w:i/>
          <w:sz w:val="28"/>
          <w:szCs w:val="28"/>
          <w:lang w:val="uk-UA" w:eastAsia="ar-SA"/>
        </w:rPr>
        <w:t>мікро-, міді-, макрокомунікація</w:t>
      </w:r>
      <w:r w:rsidR="00BA6704" w:rsidRPr="00BA6704">
        <w:rPr>
          <w:bCs/>
          <w:sz w:val="28"/>
          <w:szCs w:val="28"/>
          <w:lang w:val="uk-UA" w:eastAsia="ar-SA"/>
        </w:rPr>
        <w:t>)</w:t>
      </w:r>
      <w:r w:rsidR="00BA6704">
        <w:rPr>
          <w:bCs/>
          <w:sz w:val="28"/>
          <w:szCs w:val="28"/>
          <w:lang w:val="uk-UA" w:eastAsia="ar-SA"/>
        </w:rPr>
        <w:t>.</w:t>
      </w:r>
    </w:p>
    <w:p w:rsidR="00BA6704" w:rsidRPr="00615352" w:rsidRDefault="00BA6704" w:rsidP="00BA6704">
      <w:pPr>
        <w:suppressAutoHyphens/>
        <w:ind w:firstLine="709"/>
        <w:jc w:val="both"/>
        <w:rPr>
          <w:sz w:val="28"/>
          <w:szCs w:val="28"/>
          <w:lang w:eastAsia="ar-SA"/>
        </w:rPr>
      </w:pPr>
      <w:r w:rsidRPr="00615352">
        <w:rPr>
          <w:sz w:val="28"/>
          <w:szCs w:val="28"/>
          <w:lang w:eastAsia="ar-SA"/>
        </w:rPr>
        <w:t>Процес</w:t>
      </w:r>
      <w:r>
        <w:rPr>
          <w:sz w:val="28"/>
          <w:szCs w:val="28"/>
          <w:lang w:val="uk-UA" w:eastAsia="ar-SA"/>
        </w:rPr>
        <w:t xml:space="preserve"> </w:t>
      </w:r>
      <w:r w:rsidRPr="00615352">
        <w:rPr>
          <w:sz w:val="28"/>
          <w:szCs w:val="28"/>
          <w:lang w:eastAsia="ar-SA"/>
        </w:rPr>
        <w:t>спілкування в суспільстві на різних</w:t>
      </w:r>
      <w:r>
        <w:rPr>
          <w:sz w:val="28"/>
          <w:szCs w:val="28"/>
          <w:lang w:val="uk-UA" w:eastAsia="ar-SA"/>
        </w:rPr>
        <w:t xml:space="preserve"> </w:t>
      </w:r>
      <w:r w:rsidRPr="00615352">
        <w:rPr>
          <w:sz w:val="28"/>
          <w:szCs w:val="28"/>
          <w:lang w:eastAsia="ar-SA"/>
        </w:rPr>
        <w:t>рівнях</w:t>
      </w:r>
      <w:r>
        <w:rPr>
          <w:sz w:val="28"/>
          <w:szCs w:val="28"/>
          <w:lang w:val="uk-UA" w:eastAsia="ar-SA"/>
        </w:rPr>
        <w:t xml:space="preserve"> </w:t>
      </w:r>
      <w:r w:rsidRPr="00615352">
        <w:rPr>
          <w:sz w:val="28"/>
          <w:szCs w:val="28"/>
          <w:lang w:eastAsia="ar-SA"/>
        </w:rPr>
        <w:t>має</w:t>
      </w:r>
      <w:r>
        <w:rPr>
          <w:sz w:val="28"/>
          <w:szCs w:val="28"/>
          <w:lang w:val="uk-UA" w:eastAsia="ar-SA"/>
        </w:rPr>
        <w:t xml:space="preserve"> </w:t>
      </w:r>
      <w:r w:rsidRPr="00615352">
        <w:rPr>
          <w:sz w:val="28"/>
          <w:szCs w:val="28"/>
          <w:lang w:eastAsia="ar-SA"/>
        </w:rPr>
        <w:t>особливості</w:t>
      </w:r>
      <w:r>
        <w:rPr>
          <w:sz w:val="28"/>
          <w:szCs w:val="28"/>
          <w:lang w:val="uk-UA" w:eastAsia="ar-SA"/>
        </w:rPr>
        <w:t xml:space="preserve"> </w:t>
      </w:r>
      <w:r w:rsidRPr="00615352">
        <w:rPr>
          <w:sz w:val="28"/>
          <w:szCs w:val="28"/>
          <w:lang w:eastAsia="ar-SA"/>
        </w:rPr>
        <w:t>прояву, властиві</w:t>
      </w:r>
      <w:r>
        <w:rPr>
          <w:sz w:val="28"/>
          <w:szCs w:val="28"/>
          <w:lang w:val="uk-UA" w:eastAsia="ar-SA"/>
        </w:rPr>
        <w:t xml:space="preserve"> </w:t>
      </w:r>
      <w:r w:rsidRPr="00615352">
        <w:rPr>
          <w:sz w:val="28"/>
          <w:szCs w:val="28"/>
          <w:lang w:eastAsia="ar-SA"/>
        </w:rPr>
        <w:t>тільки</w:t>
      </w:r>
      <w:r>
        <w:rPr>
          <w:sz w:val="28"/>
          <w:szCs w:val="28"/>
          <w:lang w:val="uk-UA" w:eastAsia="ar-SA"/>
        </w:rPr>
        <w:t xml:space="preserve"> </w:t>
      </w:r>
      <w:r w:rsidRPr="00615352">
        <w:rPr>
          <w:sz w:val="28"/>
          <w:szCs w:val="28"/>
          <w:lang w:eastAsia="ar-SA"/>
        </w:rPr>
        <w:t xml:space="preserve">йому характеристики. </w:t>
      </w:r>
    </w:p>
    <w:p w:rsidR="00992E15" w:rsidRDefault="00BA6704" w:rsidP="00BA6704">
      <w:pPr>
        <w:suppressAutoHyphens/>
        <w:ind w:firstLine="709"/>
        <w:jc w:val="both"/>
        <w:rPr>
          <w:bCs/>
          <w:sz w:val="28"/>
          <w:szCs w:val="28"/>
          <w:lang w:val="uk-UA" w:eastAsia="ar-SA"/>
        </w:rPr>
      </w:pPr>
      <w:r w:rsidRPr="00615352">
        <w:rPr>
          <w:sz w:val="28"/>
          <w:szCs w:val="28"/>
          <w:lang w:eastAsia="ar-SA"/>
        </w:rPr>
        <w:t>Узагальнений «профіль» спілкування подано в таблиці 1.1.1</w:t>
      </w:r>
      <w:r>
        <w:rPr>
          <w:sz w:val="28"/>
          <w:szCs w:val="28"/>
          <w:lang w:val="uk-UA" w:eastAsia="ar-SA"/>
        </w:rPr>
        <w:t>.</w:t>
      </w:r>
      <w:r w:rsidR="00992E15" w:rsidRPr="00615352">
        <w:rPr>
          <w:bCs/>
          <w:sz w:val="28"/>
          <w:szCs w:val="28"/>
          <w:lang w:eastAsia="ar-SA"/>
        </w:rPr>
        <w:t xml:space="preserve"> </w:t>
      </w:r>
    </w:p>
    <w:p w:rsidR="00BA6704" w:rsidRPr="00BA6704" w:rsidRDefault="00BA6704" w:rsidP="00BA6704">
      <w:pPr>
        <w:suppressAutoHyphens/>
        <w:ind w:firstLine="709"/>
        <w:jc w:val="both"/>
        <w:rPr>
          <w:bCs/>
          <w:sz w:val="28"/>
          <w:szCs w:val="28"/>
          <w:lang w:val="uk-UA" w:eastAsia="ar-SA"/>
        </w:rPr>
      </w:pPr>
      <w:r w:rsidRPr="00BA6704">
        <w:rPr>
          <w:sz w:val="28"/>
          <w:szCs w:val="28"/>
          <w:lang w:val="uk-UA"/>
        </w:rPr>
        <w:t>Типологія форм та видів</w:t>
      </w:r>
      <w:r>
        <w:rPr>
          <w:sz w:val="28"/>
          <w:szCs w:val="28"/>
          <w:lang w:val="uk-UA"/>
        </w:rPr>
        <w:t xml:space="preserve"> </w:t>
      </w:r>
      <w:r w:rsidRPr="00BA6704">
        <w:rPr>
          <w:sz w:val="28"/>
          <w:szCs w:val="28"/>
          <w:lang w:val="uk-UA"/>
        </w:rPr>
        <w:t>спілкування</w:t>
      </w:r>
      <w:r>
        <w:rPr>
          <w:sz w:val="28"/>
          <w:szCs w:val="28"/>
          <w:lang w:val="uk-UA"/>
        </w:rPr>
        <w:t xml:space="preserve"> </w:t>
      </w:r>
      <w:r w:rsidRPr="00BA6704">
        <w:rPr>
          <w:sz w:val="28"/>
          <w:szCs w:val="28"/>
          <w:lang w:val="uk-UA"/>
        </w:rPr>
        <w:t>дозволяє</w:t>
      </w:r>
      <w:r>
        <w:rPr>
          <w:sz w:val="28"/>
          <w:szCs w:val="28"/>
          <w:lang w:val="uk-UA"/>
        </w:rPr>
        <w:t xml:space="preserve"> </w:t>
      </w:r>
      <w:r w:rsidRPr="00BA6704">
        <w:rPr>
          <w:sz w:val="28"/>
          <w:szCs w:val="28"/>
          <w:lang w:val="uk-UA"/>
        </w:rPr>
        <w:t>глибше</w:t>
      </w:r>
      <w:r>
        <w:rPr>
          <w:sz w:val="28"/>
          <w:szCs w:val="28"/>
          <w:lang w:val="uk-UA"/>
        </w:rPr>
        <w:t xml:space="preserve"> </w:t>
      </w:r>
      <w:r w:rsidRPr="00BA6704">
        <w:rPr>
          <w:sz w:val="28"/>
          <w:szCs w:val="28"/>
          <w:lang w:val="uk-UA"/>
        </w:rPr>
        <w:t>зрозуміти</w:t>
      </w:r>
      <w:r>
        <w:rPr>
          <w:sz w:val="28"/>
          <w:szCs w:val="28"/>
          <w:lang w:val="uk-UA"/>
        </w:rPr>
        <w:t xml:space="preserve"> </w:t>
      </w:r>
      <w:r w:rsidRPr="00BA6704">
        <w:rPr>
          <w:sz w:val="28"/>
          <w:szCs w:val="28"/>
          <w:lang w:val="uk-UA"/>
        </w:rPr>
        <w:t>його</w:t>
      </w:r>
      <w:r>
        <w:rPr>
          <w:sz w:val="28"/>
          <w:szCs w:val="28"/>
          <w:lang w:val="uk-UA"/>
        </w:rPr>
        <w:t xml:space="preserve"> </w:t>
      </w:r>
      <w:r w:rsidRPr="00BA6704">
        <w:rPr>
          <w:sz w:val="28"/>
          <w:szCs w:val="28"/>
          <w:lang w:val="uk-UA"/>
        </w:rPr>
        <w:t>сутність та роль у формуванні та розбудові</w:t>
      </w:r>
      <w:r>
        <w:rPr>
          <w:sz w:val="28"/>
          <w:szCs w:val="28"/>
          <w:lang w:val="uk-UA"/>
        </w:rPr>
        <w:t xml:space="preserve"> </w:t>
      </w:r>
      <w:r w:rsidRPr="00BA6704">
        <w:rPr>
          <w:sz w:val="28"/>
          <w:szCs w:val="28"/>
          <w:lang w:val="uk-UA"/>
        </w:rPr>
        <w:t>соціальних</w:t>
      </w:r>
      <w:r>
        <w:rPr>
          <w:sz w:val="28"/>
          <w:szCs w:val="28"/>
          <w:lang w:val="uk-UA"/>
        </w:rPr>
        <w:t xml:space="preserve"> </w:t>
      </w:r>
      <w:r w:rsidRPr="00BA6704">
        <w:rPr>
          <w:sz w:val="28"/>
          <w:szCs w:val="28"/>
          <w:lang w:val="uk-UA"/>
        </w:rPr>
        <w:t>взаємин.</w:t>
      </w:r>
    </w:p>
    <w:p w:rsidR="00992E15" w:rsidRPr="00615352" w:rsidRDefault="00D17785" w:rsidP="00992E15">
      <w:pPr>
        <w:rPr>
          <w:sz w:val="28"/>
          <w:szCs w:val="28"/>
          <w:highlight w:val="yellow"/>
        </w:rPr>
      </w:pPr>
      <w:r w:rsidRPr="00D17785">
        <w:rPr>
          <w:noProof/>
          <w:sz w:val="28"/>
          <w:szCs w:val="28"/>
        </w:rPr>
      </w:r>
      <w:r>
        <w:rPr>
          <w:noProof/>
          <w:sz w:val="28"/>
          <w:szCs w:val="28"/>
        </w:rPr>
        <w:pict>
          <v:group id="Полотно 72" o:spid="_x0000_s1035" editas="canvas" style="width:443.3pt;height:367.15pt;mso-position-horizontal-relative:char;mso-position-vertical-relative:line" coordorigin="1010,914" coordsize="56298,46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010;top:914;width:56298;height:46628;visibility:visible">
              <v:fill o:detectmouseclick="t"/>
              <v:path o:connecttype="none"/>
            </v:shape>
            <v:shapetype id="_x0000_t202" coordsize="21600,21600" o:spt="202" path="m,l,21600r21600,l21600,xe">
              <v:stroke joinstyle="miter"/>
              <v:path gradientshapeok="t" o:connecttype="rect"/>
            </v:shapetype>
            <v:shape id="Text Box 4" o:spid="_x0000_s1037" type="#_x0000_t202" style="position:absolute;left:1007;top:913;width:14071;height:73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">
              <v:textbox inset="5.76pt,2.88pt,5.76pt,2.88pt">
                <w:txbxContent>
                  <w:p w:rsidR="000E560F" w:rsidRPr="000B2162" w:rsidRDefault="000E560F" w:rsidP="00992E15">
                    <w:pPr>
                      <w:ind w:right="-57"/>
                      <w:jc w:val="center"/>
                    </w:pPr>
                    <w:r w:rsidRPr="000B2162">
                      <w:t>МІКРОКО-МУНІКАЦІЯ</w:t>
                    </w:r>
                  </w:p>
                  <w:p w:rsidR="000E560F" w:rsidRPr="000B2162" w:rsidRDefault="000E560F" w:rsidP="00992E15"/>
                </w:txbxContent>
              </v:textbox>
            </v:shape>
            <v:shape id="Text Box 5" o:spid="_x0000_s1038" type="#_x0000_t202" style="position:absolute;left:15078;top:913;width:14078;height:73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">
              <v:textbox inset="5.76pt,2.88pt,5.76pt,2.88pt">
                <w:txbxContent>
                  <w:p w:rsidR="000E560F" w:rsidRPr="000B2162" w:rsidRDefault="000E560F" w:rsidP="00992E15">
                    <w:pPr>
                      <w:jc w:val="center"/>
                    </w:pPr>
                    <w:r w:rsidRPr="000B2162">
                      <w:t>МІДІ-КОМУНІКАЦІЯ</w:t>
                    </w:r>
                  </w:p>
                  <w:p w:rsidR="000E560F" w:rsidRPr="000B2162" w:rsidRDefault="000E560F" w:rsidP="00992E15">
                    <w:pPr>
                      <w:jc w:val="center"/>
                    </w:pPr>
                  </w:p>
                </w:txbxContent>
              </v:textbox>
            </v:shape>
            <v:shape id="Text Box 6" o:spid="_x0000_s1039" type="#_x0000_t202" style="position:absolute;left:29162;top:913;width:15079;height:73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">
              <v:textbox inset="5.76pt,2.88pt,5.76pt,2.88pt">
                <w:txbxContent>
                  <w:p w:rsidR="000E560F" w:rsidRPr="000B2162" w:rsidRDefault="000E560F" w:rsidP="00992E15">
                    <w:pPr>
                      <w:jc w:val="center"/>
                    </w:pPr>
                    <w:r w:rsidRPr="000B2162">
                      <w:t>МАКРО-КОМУНІКАЦІЯ</w:t>
                    </w:r>
                  </w:p>
                  <w:p w:rsidR="000E560F" w:rsidRPr="000B2162" w:rsidRDefault="000E560F" w:rsidP="00992E15">
                    <w:pPr>
                      <w:jc w:val="center"/>
                    </w:pPr>
                  </w:p>
                </w:txbxContent>
              </v:textbox>
            </v:shape>
            <v:shape id="Text Box 7" o:spid="_x0000_s1040" type="#_x0000_t202" style="position:absolute;left:44241;top:913;width:13069;height:73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">
              <v:textbox inset="5.76pt,2.88pt,5.76pt,2.88pt">
                <w:txbxContent>
                  <w:p w:rsidR="000E560F" w:rsidRPr="000B2162" w:rsidRDefault="000E560F" w:rsidP="00992E15">
                    <w:pPr>
                      <w:rPr>
                        <w:sz w:val="18"/>
                        <w:szCs w:val="18"/>
                      </w:rPr>
                    </w:pPr>
                    <w:r w:rsidRPr="000B2162">
                      <w:rPr>
                        <w:sz w:val="18"/>
                        <w:szCs w:val="18"/>
                      </w:rPr>
                      <w:t>Види</w:t>
                    </w:r>
                  </w:p>
                  <w:p w:rsidR="000E560F" w:rsidRPr="000B2162" w:rsidRDefault="000E560F" w:rsidP="00992E15">
                    <w:pPr>
                      <w:rPr>
                        <w:sz w:val="18"/>
                        <w:szCs w:val="18"/>
                      </w:rPr>
                    </w:pPr>
                    <w:r w:rsidRPr="000B2162">
                      <w:rPr>
                        <w:sz w:val="18"/>
                        <w:szCs w:val="18"/>
                      </w:rPr>
                      <w:t>комунікацій</w:t>
                    </w:r>
                  </w:p>
                  <w:p w:rsidR="000E560F" w:rsidRPr="000B2162" w:rsidRDefault="000E560F" w:rsidP="00221467">
                    <w:pPr>
                      <w:jc w:val="right"/>
                      <w:rPr>
                        <w:sz w:val="18"/>
                        <w:szCs w:val="18"/>
                      </w:rPr>
                    </w:pPr>
                    <w:r w:rsidRPr="000B2162">
                      <w:rPr>
                        <w:sz w:val="18"/>
                        <w:szCs w:val="18"/>
                      </w:rPr>
                      <w:t>Рівні</w:t>
                    </w:r>
                  </w:p>
                  <w:p w:rsidR="000E560F" w:rsidRPr="000B2162" w:rsidRDefault="000E560F" w:rsidP="00221467">
                    <w:pPr>
                      <w:jc w:val="right"/>
                      <w:rPr>
                        <w:sz w:val="18"/>
                        <w:szCs w:val="18"/>
                      </w:rPr>
                    </w:pPr>
                    <w:r w:rsidRPr="000B2162">
                      <w:rPr>
                        <w:sz w:val="18"/>
                        <w:szCs w:val="18"/>
                      </w:rPr>
                      <w:t>комунікацій</w:t>
                    </w:r>
                  </w:p>
                  <w:p w:rsidR="000E560F" w:rsidRDefault="000E560F"/>
                </w:txbxContent>
              </v:textbox>
            </v:shape>
            <v:shape id="Text Box 8" o:spid="_x0000_s1041" type="#_x0000_t202" style="position:absolute;left:21112;top:12799;width:2010;height:6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" stroked="f">
              <v:textbox inset="5.76pt,2.88pt,5.76pt,2.88pt">
                <w:txbxContent>
                  <w:p w:rsidR="000E560F" w:rsidRPr="00666409" w:rsidRDefault="000E560F" w:rsidP="00992E15">
                    <w:pPr>
                      <w:rPr>
                        <w:sz w:val="14"/>
                        <w:szCs w:val="18"/>
                      </w:rPr>
                    </w:pPr>
                  </w:p>
                  <w:p w:rsidR="000E560F" w:rsidRPr="00666409" w:rsidRDefault="000E560F" w:rsidP="00992E15">
                    <w:pPr>
                      <w:rPr>
                        <w:sz w:val="14"/>
                        <w:szCs w:val="18"/>
                      </w:rPr>
                    </w:pPr>
                  </w:p>
                  <w:p w:rsidR="000E560F" w:rsidRPr="00666409" w:rsidRDefault="000E560F" w:rsidP="00992E15">
                    <w:pPr>
                      <w:rPr>
                        <w:sz w:val="14"/>
                        <w:szCs w:val="18"/>
                      </w:rPr>
                    </w:pPr>
                  </w:p>
                </w:txbxContent>
              </v:textbox>
            </v:shape>
            <v:shape id="Text Box 9" o:spid="_x0000_s1042" type="#_x0000_t202" style="position:absolute;left:1007;top:21030;width:14071;height:137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">
              <v:textbox inset="5.76pt,2.88pt,5.76pt,2.88pt">
                <w:txbxContent>
                  <w:p w:rsidR="000E560F" w:rsidRPr="00666F22" w:rsidRDefault="000E560F" w:rsidP="00992E15">
                    <w:pPr>
                      <w:rPr>
                        <w:sz w:val="20"/>
                        <w:szCs w:val="20"/>
                      </w:rPr>
                    </w:pPr>
                    <w:r w:rsidRPr="00666F22">
                      <w:rPr>
                        <w:sz w:val="20"/>
                        <w:szCs w:val="20"/>
                      </w:rPr>
                      <w:t>Р                        К</w:t>
                    </w:r>
                  </w:p>
                  <w:p w:rsidR="000E560F" w:rsidRDefault="000E560F" w:rsidP="00992E15">
                    <w:pPr>
                      <w:rPr>
                        <w:lang w:val="en-US"/>
                      </w:rPr>
                    </w:pPr>
                  </w:p>
                  <w:p w:rsidR="000E560F" w:rsidRDefault="000E560F" w:rsidP="00992E15">
                    <w:pPr>
                      <w:rPr>
                        <w:lang w:val="en-US"/>
                      </w:rPr>
                    </w:pPr>
                  </w:p>
                  <w:p w:rsidR="000E560F" w:rsidRDefault="000E560F" w:rsidP="00992E15">
                    <w:pPr>
                      <w:rPr>
                        <w:lang w:val="en-US"/>
                      </w:rPr>
                    </w:pPr>
                  </w:p>
                  <w:p w:rsidR="000E560F" w:rsidRPr="00666F22" w:rsidRDefault="000E560F" w:rsidP="00992E15">
                    <w:pPr>
                      <w:rPr>
                        <w:lang w:val="en-US"/>
                      </w:rPr>
                    </w:pPr>
                  </w:p>
                  <w:p w:rsidR="000E560F" w:rsidRPr="00666F22" w:rsidRDefault="000E560F" w:rsidP="00992E15">
                    <w:pPr>
                      <w:rPr>
                        <w:sz w:val="4"/>
                        <w:szCs w:val="4"/>
                        <w:lang w:val="en-US"/>
                      </w:rPr>
                    </w:pPr>
                  </w:p>
                  <w:p w:rsidR="000E560F" w:rsidRPr="00666F22" w:rsidRDefault="000E560F" w:rsidP="00992E15">
                    <w:pPr>
                      <w:rPr>
                        <w:sz w:val="16"/>
                        <w:szCs w:val="16"/>
                        <w:lang w:val="en-US"/>
                      </w:rPr>
                    </w:pPr>
                  </w:p>
                  <w:p w:rsidR="000E560F" w:rsidRPr="00ED1374" w:rsidRDefault="000E560F" w:rsidP="00992E15">
                    <w:r w:rsidRPr="00ED1374">
                      <w:t>К                          Р</w:t>
                    </w:r>
                  </w:p>
                  <w:p w:rsidR="000E560F" w:rsidRPr="00666409" w:rsidRDefault="000E560F" w:rsidP="00992E15">
                    <w:pPr>
                      <w:rPr>
                        <w:sz w:val="19"/>
                      </w:rPr>
                    </w:pPr>
                  </w:p>
                  <w:p w:rsidR="000E560F" w:rsidRPr="00666409" w:rsidRDefault="000E560F" w:rsidP="00992E15">
                    <w:pPr>
                      <w:rPr>
                        <w:sz w:val="19"/>
                      </w:rPr>
                    </w:pPr>
                  </w:p>
                  <w:p w:rsidR="000E560F" w:rsidRPr="00666409" w:rsidRDefault="000E560F" w:rsidP="00992E15">
                    <w:pPr>
                      <w:rPr>
                        <w:sz w:val="19"/>
                      </w:rPr>
                    </w:pPr>
                  </w:p>
                </w:txbxContent>
              </v:textbox>
            </v:shape>
            <v:line id="Line 10" o:spid="_x0000_s1043" style="position:absolute;visibility:visible" from="5026,11885" to="5026,1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oval id="Oval 11" o:spid="_x0000_s1044" style="position:absolute;left:9051;top:26516;width:5020;height:45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">
              <v:textbox inset="5.76pt,2.88pt,5.76pt,2.88pt">
                <w:txbxContent>
                  <w:p w:rsidR="000E560F" w:rsidRPr="00666F22" w:rsidRDefault="000E560F" w:rsidP="00992E15">
                    <w:pPr>
                      <w:jc w:val="center"/>
                      <w:rPr>
                        <w:b/>
                      </w:rPr>
                    </w:pPr>
                    <w:r w:rsidRPr="00666F22">
                      <w:rPr>
                        <w:b/>
                      </w:rPr>
                      <w:t>Г</w:t>
                    </w:r>
                  </w:p>
                </w:txbxContent>
              </v:textbox>
            </v:oval>
            <v:oval id="Oval 12" o:spid="_x0000_s1045" style="position:absolute;left:2009;top:26516;width:5026;height:45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">
              <v:textbox inset="5.76pt,2.88pt,5.76pt,2.88pt">
                <w:txbxContent>
                  <w:p w:rsidR="000E560F" w:rsidRPr="00666F22" w:rsidRDefault="000E560F" w:rsidP="00992E15">
                    <w:pPr>
                      <w:jc w:val="center"/>
                      <w:rPr>
                        <w:b/>
                      </w:rPr>
                    </w:pPr>
                    <w:r w:rsidRPr="00666F22">
                      <w:rPr>
                        <w:b/>
                      </w:rPr>
                      <w:t>І</w:t>
                    </w:r>
                  </w:p>
                </w:txbxContent>
              </v:textbox>
            </v:oval>
            <v:shape id="Text Box 13" o:spid="_x0000_s1046" type="#_x0000_t202" style="position:absolute;left:1007;top:8226;width:14071;height:127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">
              <v:textbox inset="5.76pt,2.88pt,5.76pt,2.88pt">
                <w:txbxContent>
                  <w:p w:rsidR="000E560F" w:rsidRPr="00666F22" w:rsidRDefault="000E560F" w:rsidP="00992E15">
                    <w:pPr>
                      <w:rPr>
                        <w:sz w:val="20"/>
                        <w:szCs w:val="20"/>
                      </w:rPr>
                    </w:pPr>
                    <w:r w:rsidRPr="00666F22">
                      <w:rPr>
                        <w:sz w:val="20"/>
                        <w:szCs w:val="20"/>
                      </w:rPr>
                      <w:t>Р                        К</w:t>
                    </w:r>
                  </w:p>
                  <w:p w:rsidR="000E560F" w:rsidRDefault="000E560F" w:rsidP="00992E15">
                    <w:pPr>
                      <w:rPr>
                        <w:lang w:val="en-US"/>
                      </w:rPr>
                    </w:pPr>
                  </w:p>
                  <w:p w:rsidR="000E560F" w:rsidRDefault="000E560F" w:rsidP="00992E15">
                    <w:pPr>
                      <w:rPr>
                        <w:lang w:val="en-US"/>
                      </w:rPr>
                    </w:pPr>
                  </w:p>
                  <w:p w:rsidR="000E560F" w:rsidRDefault="000E560F" w:rsidP="00992E15">
                    <w:pPr>
                      <w:rPr>
                        <w:lang w:val="en-US"/>
                      </w:rPr>
                    </w:pPr>
                  </w:p>
                  <w:p w:rsidR="000E560F" w:rsidRDefault="000E560F" w:rsidP="00992E15">
                    <w:pPr>
                      <w:rPr>
                        <w:lang w:val="en-US"/>
                      </w:rPr>
                    </w:pPr>
                  </w:p>
                  <w:p w:rsidR="000E560F" w:rsidRPr="00666F22" w:rsidRDefault="000E560F" w:rsidP="00992E15">
                    <w:pPr>
                      <w:rPr>
                        <w:sz w:val="12"/>
                        <w:szCs w:val="12"/>
                        <w:lang w:val="en-US"/>
                      </w:rPr>
                    </w:pPr>
                  </w:p>
                  <w:p w:rsidR="000E560F" w:rsidRPr="00ED1374" w:rsidRDefault="000E560F" w:rsidP="00992E15">
                    <w:r w:rsidRPr="00ED1374">
                      <w:t>К                          Р</w:t>
                    </w:r>
                  </w:p>
                </w:txbxContent>
              </v:textbox>
            </v:shape>
            <v:oval id="Oval 14" o:spid="_x0000_s1047" style="position:absolute;left:2009;top:12799;width:5026;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">
              <v:textbox inset="5.76pt,2.88pt,5.76pt,2.88pt">
                <w:txbxContent>
                  <w:p w:rsidR="000E560F" w:rsidRPr="000B2162" w:rsidRDefault="000E560F" w:rsidP="00992E15">
                    <w:pPr>
                      <w:jc w:val="center"/>
                      <w:rPr>
                        <w:b/>
                      </w:rPr>
                    </w:pPr>
                    <w:r w:rsidRPr="000B2162">
                      <w:rPr>
                        <w:b/>
                      </w:rPr>
                      <w:t>І</w:t>
                    </w:r>
                  </w:p>
                </w:txbxContent>
              </v:textbox>
            </v:oval>
            <v:oval id="Oval 15" o:spid="_x0000_s1048" style="position:absolute;left:9051;top:12799;width:5026;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">
              <v:textbox inset="5.76pt,2.88pt,5.76pt,2.88pt">
                <w:txbxContent>
                  <w:p w:rsidR="000E560F" w:rsidRPr="000B2162" w:rsidRDefault="000E560F" w:rsidP="00992E15">
                    <w:pPr>
                      <w:jc w:val="center"/>
                      <w:rPr>
                        <w:b/>
                      </w:rPr>
                    </w:pPr>
                    <w:r w:rsidRPr="000B2162">
                      <w:rPr>
                        <w:b/>
                      </w:rPr>
                      <w:t>І</w:t>
                    </w:r>
                  </w:p>
                </w:txbxContent>
              </v:textbox>
            </v:oval>
            <v:shape id="Text Box 16" o:spid="_x0000_s1049" type="#_x0000_t202" style="position:absolute;left:1007;top:34743;width:14071;height:127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">
              <v:textbox inset="5.76pt,2.88pt,5.76pt,2.88pt">
                <w:txbxContent>
                  <w:p w:rsidR="000E560F" w:rsidRPr="00666F22" w:rsidRDefault="000E560F" w:rsidP="00992E15">
                    <w:pPr>
                      <w:rPr>
                        <w:sz w:val="20"/>
                        <w:szCs w:val="20"/>
                      </w:rPr>
                    </w:pPr>
                    <w:r w:rsidRPr="00666F22">
                      <w:rPr>
                        <w:sz w:val="20"/>
                        <w:szCs w:val="20"/>
                      </w:rPr>
                      <w:t>Р                        К</w:t>
                    </w:r>
                  </w:p>
                  <w:p w:rsidR="000E560F" w:rsidRDefault="000E560F" w:rsidP="00992E15">
                    <w:pPr>
                      <w:rPr>
                        <w:lang w:val="en-US"/>
                      </w:rPr>
                    </w:pPr>
                  </w:p>
                  <w:p w:rsidR="000E560F" w:rsidRDefault="000E560F" w:rsidP="00992E15">
                    <w:pPr>
                      <w:rPr>
                        <w:lang w:val="en-US"/>
                      </w:rPr>
                    </w:pPr>
                  </w:p>
                  <w:p w:rsidR="000E560F" w:rsidRDefault="000E560F" w:rsidP="00992E15">
                    <w:pPr>
                      <w:rPr>
                        <w:lang w:val="en-US"/>
                      </w:rPr>
                    </w:pPr>
                  </w:p>
                  <w:p w:rsidR="000E560F" w:rsidRPr="00666F22" w:rsidRDefault="000E560F" w:rsidP="00992E15">
                    <w:pPr>
                      <w:rPr>
                        <w:lang w:val="en-US"/>
                      </w:rPr>
                    </w:pPr>
                  </w:p>
                  <w:p w:rsidR="000E560F" w:rsidRPr="00666F22" w:rsidRDefault="000E560F" w:rsidP="00992E15">
                    <w:pPr>
                      <w:rPr>
                        <w:sz w:val="4"/>
                        <w:szCs w:val="4"/>
                        <w:lang w:val="en-US"/>
                      </w:rPr>
                    </w:pPr>
                  </w:p>
                  <w:p w:rsidR="000E560F" w:rsidRPr="00ED1374" w:rsidRDefault="000E560F" w:rsidP="00992E15">
                    <w:r>
                      <w:t xml:space="preserve">К                    </w:t>
                    </w:r>
                    <w:r w:rsidRPr="00ED1374">
                      <w:t xml:space="preserve">   Р</w:t>
                    </w:r>
                  </w:p>
                  <w:p w:rsidR="000E560F" w:rsidRPr="00666409" w:rsidRDefault="000E560F" w:rsidP="00992E15">
                    <w:pPr>
                      <w:rPr>
                        <w:sz w:val="19"/>
                      </w:rPr>
                    </w:pPr>
                  </w:p>
                  <w:p w:rsidR="000E560F" w:rsidRPr="00666409" w:rsidRDefault="000E560F" w:rsidP="00992E15">
                    <w:pPr>
                      <w:rPr>
                        <w:sz w:val="19"/>
                      </w:rPr>
                    </w:pPr>
                    <w:r>
                      <w:rPr>
                        <w:sz w:val="19"/>
                      </w:rPr>
                      <w:t>у</w:t>
                    </w:r>
                  </w:p>
                  <w:p w:rsidR="000E560F" w:rsidRPr="00666409" w:rsidRDefault="000E560F" w:rsidP="00992E15">
                    <w:pPr>
                      <w:rPr>
                        <w:sz w:val="19"/>
                      </w:rPr>
                    </w:pPr>
                  </w:p>
                  <w:p w:rsidR="000E560F" w:rsidRPr="00666409" w:rsidRDefault="000E560F" w:rsidP="00992E15">
                    <w:pPr>
                      <w:rPr>
                        <w:sz w:val="19"/>
                      </w:rPr>
                    </w:pPr>
                    <w:r w:rsidRPr="00666409">
                      <w:rPr>
                        <w:sz w:val="19"/>
                      </w:rPr>
                      <w:t>К                            Р</w:t>
                    </w:r>
                  </w:p>
                </w:txbxContent>
              </v:textbox>
            </v:shape>
            <v:oval id="Oval 17" o:spid="_x0000_s1050" style="position:absolute;left:2009;top:38397;width:5026;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">
              <v:textbox inset="5.76pt,2.88pt,5.76pt,2.88pt">
                <w:txbxContent>
                  <w:p w:rsidR="000E560F" w:rsidRPr="00666F22" w:rsidRDefault="000E560F" w:rsidP="00992E15">
                    <w:pPr>
                      <w:jc w:val="center"/>
                      <w:rPr>
                        <w:b/>
                      </w:rPr>
                    </w:pPr>
                    <w:r w:rsidRPr="00666F22">
                      <w:rPr>
                        <w:b/>
                      </w:rPr>
                      <w:t>І</w:t>
                    </w:r>
                  </w:p>
                </w:txbxContent>
              </v:textbox>
            </v:oval>
            <v:oval id="Oval 18" o:spid="_x0000_s1051" style="position:absolute;left:9051;top:38397;width:5026;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">
              <v:textbox inset="5.76pt,2.88pt,5.76pt,2.88pt">
                <w:txbxContent>
                  <w:p w:rsidR="000E560F" w:rsidRPr="00666F22" w:rsidRDefault="000E560F" w:rsidP="00992E15">
                    <w:pPr>
                      <w:jc w:val="center"/>
                      <w:rPr>
                        <w:b/>
                      </w:rPr>
                    </w:pPr>
                    <w:r w:rsidRPr="00666F22">
                      <w:rPr>
                        <w:b/>
                      </w:rPr>
                      <w:t>М</w:t>
                    </w:r>
                  </w:p>
                </w:txbxContent>
              </v:textbox>
            </v:oval>
            <v:shape id="Text Box 19" o:spid="_x0000_s1052" type="#_x0000_t202" style="position:absolute;left:15078;top:8231;width:14078;height:127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">
              <v:textbox inset="5.76pt,2.88pt,5.76pt,2.88pt">
                <w:txbxContent>
                  <w:p w:rsidR="000E560F" w:rsidRPr="00666409" w:rsidRDefault="000E560F" w:rsidP="00992E15">
                    <w:pPr>
                      <w:rPr>
                        <w:sz w:val="19"/>
                      </w:rPr>
                    </w:pPr>
                  </w:p>
                </w:txbxContent>
              </v:textbox>
            </v:shape>
            <v:shape id="Text Box 20" o:spid="_x0000_s1053" type="#_x0000_t202" style="position:absolute;left:15078;top:21030;width:14084;height:137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">
              <v:textbox inset="5.76pt,2.88pt,5.76pt,2.88pt">
                <w:txbxContent>
                  <w:p w:rsidR="000E560F" w:rsidRPr="00666F22" w:rsidRDefault="000E560F" w:rsidP="00992E15">
                    <w:pPr>
                      <w:rPr>
                        <w:sz w:val="20"/>
                        <w:szCs w:val="20"/>
                      </w:rPr>
                    </w:pPr>
                    <w:r w:rsidRPr="00666F22">
                      <w:rPr>
                        <w:sz w:val="20"/>
                        <w:szCs w:val="20"/>
                      </w:rPr>
                      <w:t>Р                        К</w:t>
                    </w:r>
                  </w:p>
                  <w:p w:rsidR="000E560F" w:rsidRDefault="000E560F" w:rsidP="00992E15">
                    <w:pPr>
                      <w:rPr>
                        <w:lang w:val="en-US"/>
                      </w:rPr>
                    </w:pPr>
                  </w:p>
                  <w:p w:rsidR="000E560F" w:rsidRDefault="000E560F" w:rsidP="00992E15">
                    <w:pPr>
                      <w:rPr>
                        <w:lang w:val="en-US"/>
                      </w:rPr>
                    </w:pPr>
                  </w:p>
                  <w:p w:rsidR="000E560F" w:rsidRDefault="000E560F" w:rsidP="00992E15">
                    <w:pPr>
                      <w:rPr>
                        <w:lang w:val="en-US"/>
                      </w:rPr>
                    </w:pPr>
                  </w:p>
                  <w:p w:rsidR="000E560F" w:rsidRPr="00666F22" w:rsidRDefault="000E560F" w:rsidP="00992E15">
                    <w:pPr>
                      <w:rPr>
                        <w:lang w:val="en-US"/>
                      </w:rPr>
                    </w:pPr>
                  </w:p>
                  <w:p w:rsidR="000E560F" w:rsidRDefault="000E560F" w:rsidP="00992E15">
                    <w:pPr>
                      <w:rPr>
                        <w:lang w:val="en-US"/>
                      </w:rPr>
                    </w:pPr>
                  </w:p>
                  <w:p w:rsidR="000E560F" w:rsidRPr="00ED1374" w:rsidRDefault="000E560F" w:rsidP="00992E15">
                    <w:r w:rsidRPr="00ED1374">
                      <w:t>К                          Р</w:t>
                    </w:r>
                  </w:p>
                  <w:p w:rsidR="000E560F" w:rsidRPr="00ED1374" w:rsidRDefault="000E560F" w:rsidP="00992E15">
                    <w:pPr>
                      <w:rPr>
                        <w:sz w:val="19"/>
                      </w:rPr>
                    </w:pPr>
                  </w:p>
                </w:txbxContent>
              </v:textbox>
            </v:shape>
            <v:oval id="Oval 21" o:spid="_x0000_s1054" style="position:absolute;left:16086;top:26511;width:5026;height:4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">
              <v:textbox inset="5.76pt,2.88pt,5.76pt,2.88pt">
                <w:txbxContent>
                  <w:p w:rsidR="000E560F" w:rsidRPr="00666F22" w:rsidRDefault="000E560F" w:rsidP="00992E15">
                    <w:pPr>
                      <w:jc w:val="center"/>
                      <w:rPr>
                        <w:b/>
                      </w:rPr>
                    </w:pPr>
                    <w:r w:rsidRPr="00666F22">
                      <w:rPr>
                        <w:b/>
                      </w:rPr>
                      <w:t>Г</w:t>
                    </w:r>
                  </w:p>
                </w:txbxContent>
              </v:textbox>
            </v:oval>
            <v:oval id="Oval 22" o:spid="_x0000_s1055" style="position:absolute;left:23128;top:26511;width:5026;height:4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">
              <v:textbox inset="5.76pt,2.88pt,5.76pt,2.88pt">
                <w:txbxContent>
                  <w:p w:rsidR="000E560F" w:rsidRPr="00666F22" w:rsidRDefault="000E560F" w:rsidP="00992E15">
                    <w:pPr>
                      <w:jc w:val="center"/>
                      <w:rPr>
                        <w:b/>
                      </w:rPr>
                    </w:pPr>
                    <w:r w:rsidRPr="00666F22">
                      <w:rPr>
                        <w:b/>
                      </w:rPr>
                      <w:t>Г</w:t>
                    </w:r>
                  </w:p>
                </w:txbxContent>
              </v:textbox>
            </v:oval>
            <v:shape id="Text Box 23" o:spid="_x0000_s1056" type="#_x0000_t202" style="position:absolute;left:15078;top:34743;width:14078;height:127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">
              <v:textbox inset="5.76pt,2.88pt,5.76pt,2.88pt">
                <w:txbxContent>
                  <w:p w:rsidR="000E560F" w:rsidRPr="00666F22" w:rsidRDefault="000E560F" w:rsidP="00992E15">
                    <w:pPr>
                      <w:rPr>
                        <w:sz w:val="20"/>
                        <w:szCs w:val="20"/>
                      </w:rPr>
                    </w:pPr>
                    <w:r w:rsidRPr="00666F22">
                      <w:rPr>
                        <w:sz w:val="20"/>
                        <w:szCs w:val="20"/>
                      </w:rPr>
                      <w:t>Р                        К</w:t>
                    </w:r>
                  </w:p>
                  <w:p w:rsidR="000E560F" w:rsidRDefault="000E560F" w:rsidP="00992E15">
                    <w:pPr>
                      <w:rPr>
                        <w:lang w:val="en-US"/>
                      </w:rPr>
                    </w:pPr>
                  </w:p>
                  <w:p w:rsidR="000E560F" w:rsidRDefault="000E560F" w:rsidP="00992E15">
                    <w:pPr>
                      <w:rPr>
                        <w:lang w:val="en-US"/>
                      </w:rPr>
                    </w:pPr>
                  </w:p>
                  <w:p w:rsidR="000E560F" w:rsidRDefault="000E560F" w:rsidP="00992E15">
                    <w:pPr>
                      <w:rPr>
                        <w:lang w:val="en-US"/>
                      </w:rPr>
                    </w:pPr>
                  </w:p>
                  <w:p w:rsidR="000E560F" w:rsidRPr="00666F22" w:rsidRDefault="000E560F" w:rsidP="00992E15">
                    <w:pPr>
                      <w:rPr>
                        <w:lang w:val="en-US"/>
                      </w:rPr>
                    </w:pPr>
                  </w:p>
                  <w:p w:rsidR="000E560F" w:rsidRPr="00666F22" w:rsidRDefault="000E560F" w:rsidP="00992E15">
                    <w:pPr>
                      <w:rPr>
                        <w:sz w:val="4"/>
                        <w:szCs w:val="4"/>
                        <w:lang w:val="en-US"/>
                      </w:rPr>
                    </w:pPr>
                  </w:p>
                  <w:p w:rsidR="000E560F" w:rsidRPr="00ED1374" w:rsidRDefault="000E560F" w:rsidP="00992E15">
                    <w:r>
                      <w:t xml:space="preserve">К                 </w:t>
                    </w:r>
                    <w:r w:rsidRPr="00ED1374">
                      <w:t xml:space="preserve">      Р</w:t>
                    </w:r>
                  </w:p>
                  <w:p w:rsidR="000E560F" w:rsidRPr="00666F22" w:rsidRDefault="000E560F" w:rsidP="00992E15"/>
                </w:txbxContent>
              </v:textbox>
            </v:shape>
            <v:oval id="Oval 24" o:spid="_x0000_s1057" style="position:absolute;left:16086;top:38397;width:5026;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">
              <v:textbox inset="5.76pt,2.88pt,5.76pt,2.88pt">
                <w:txbxContent>
                  <w:p w:rsidR="000E560F" w:rsidRPr="00666F22" w:rsidRDefault="000E560F" w:rsidP="00992E15">
                    <w:pPr>
                      <w:jc w:val="center"/>
                      <w:rPr>
                        <w:b/>
                      </w:rPr>
                    </w:pPr>
                    <w:r w:rsidRPr="00666F22">
                      <w:rPr>
                        <w:b/>
                      </w:rPr>
                      <w:t>Г</w:t>
                    </w:r>
                  </w:p>
                </w:txbxContent>
              </v:textbox>
            </v:oval>
            <v:oval id="Oval 25" o:spid="_x0000_s1058" style="position:absolute;left:23128;top:38397;width:5026;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">
              <v:textbox inset="5.76pt,2.88pt,5.76pt,2.88pt">
                <w:txbxContent>
                  <w:p w:rsidR="000E560F" w:rsidRPr="00666F22" w:rsidRDefault="000E560F" w:rsidP="00992E15">
                    <w:pPr>
                      <w:jc w:val="center"/>
                      <w:rPr>
                        <w:b/>
                      </w:rPr>
                    </w:pPr>
                    <w:r w:rsidRPr="00666F22">
                      <w:rPr>
                        <w:b/>
                      </w:rPr>
                      <w:t>М</w:t>
                    </w:r>
                  </w:p>
                </w:txbxContent>
              </v:textbox>
            </v:oval>
            <v:shape id="Text Box 26" o:spid="_x0000_s1059" type="#_x0000_t202" style="position:absolute;left:29156;top:34743;width:15085;height:127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">
              <v:textbox inset="5.76pt,2.88pt,5.76pt,2.88pt">
                <w:txbxContent>
                  <w:p w:rsidR="000E560F" w:rsidRPr="00666F22" w:rsidRDefault="000E560F" w:rsidP="00992E15">
                    <w:pPr>
                      <w:rPr>
                        <w:sz w:val="20"/>
                        <w:szCs w:val="20"/>
                      </w:rPr>
                    </w:pPr>
                    <w:r w:rsidRPr="00666F22">
                      <w:rPr>
                        <w:sz w:val="20"/>
                        <w:szCs w:val="20"/>
                      </w:rPr>
                      <w:t>Р                   К</w:t>
                    </w:r>
                  </w:p>
                  <w:p w:rsidR="000E560F" w:rsidRDefault="000E560F" w:rsidP="00992E15">
                    <w:pPr>
                      <w:rPr>
                        <w:lang w:val="en-US"/>
                      </w:rPr>
                    </w:pPr>
                  </w:p>
                  <w:p w:rsidR="000E560F" w:rsidRDefault="000E560F" w:rsidP="00992E15">
                    <w:pPr>
                      <w:rPr>
                        <w:lang w:val="en-US"/>
                      </w:rPr>
                    </w:pPr>
                  </w:p>
                  <w:p w:rsidR="000E560F" w:rsidRDefault="000E560F" w:rsidP="00992E15">
                    <w:pPr>
                      <w:rPr>
                        <w:lang w:val="en-US"/>
                      </w:rPr>
                    </w:pPr>
                  </w:p>
                  <w:p w:rsidR="000E560F" w:rsidRPr="00666F22" w:rsidRDefault="000E560F" w:rsidP="00992E15">
                    <w:pPr>
                      <w:rPr>
                        <w:lang w:val="en-US"/>
                      </w:rPr>
                    </w:pPr>
                  </w:p>
                  <w:p w:rsidR="000E560F" w:rsidRPr="00666F22" w:rsidRDefault="000E560F" w:rsidP="00992E15">
                    <w:pPr>
                      <w:rPr>
                        <w:sz w:val="4"/>
                        <w:szCs w:val="4"/>
                        <w:lang w:val="en-US"/>
                      </w:rPr>
                    </w:pPr>
                  </w:p>
                  <w:p w:rsidR="000E560F" w:rsidRPr="00ED1374" w:rsidRDefault="000E560F" w:rsidP="00992E15">
                    <w:r w:rsidRPr="00ED1374">
                      <w:t>К                          Р</w:t>
                    </w:r>
                  </w:p>
                  <w:p w:rsidR="000E560F" w:rsidRPr="00666F22" w:rsidRDefault="000E560F" w:rsidP="00992E15"/>
                  <w:p w:rsidR="000E560F" w:rsidRPr="00666F22" w:rsidRDefault="000E560F" w:rsidP="00992E15"/>
                </w:txbxContent>
              </v:textbox>
            </v:shape>
            <v:shape id="Text Box 27" o:spid="_x0000_s1060" type="#_x0000_t202" style="position:absolute;left:29162;top:8226;width:15079;height:127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">
              <v:textbox inset="5.76pt,2.88pt,5.76pt,2.88pt">
                <w:txbxContent>
                  <w:p w:rsidR="000E560F" w:rsidRPr="00666409" w:rsidRDefault="000E560F" w:rsidP="00992E15">
                    <w:pPr>
                      <w:rPr>
                        <w:sz w:val="19"/>
                      </w:rPr>
                    </w:pPr>
                  </w:p>
                </w:txbxContent>
              </v:textbox>
            </v:shape>
            <v:shape id="Text Box 28" o:spid="_x0000_s1061" type="#_x0000_t202" style="position:absolute;left:29162;top:21025;width:15079;height:137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">
              <v:textbox inset="5.76pt,2.88pt,5.76pt,2.88pt">
                <w:txbxContent>
                  <w:p w:rsidR="000E560F" w:rsidRPr="00666409" w:rsidRDefault="000E560F" w:rsidP="00992E15">
                    <w:pPr>
                      <w:rPr>
                        <w:sz w:val="19"/>
                      </w:rPr>
                    </w:pPr>
                  </w:p>
                </w:txbxContent>
              </v:textbox>
            </v:shape>
            <v:oval id="Oval 29" o:spid="_x0000_s1062" style="position:absolute;left:30163;top:38397;width:5027;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">
              <v:textbox inset="5.76pt,2.88pt,5.76pt,2.88pt">
                <w:txbxContent>
                  <w:p w:rsidR="000E560F" w:rsidRPr="00666F22" w:rsidRDefault="000E560F" w:rsidP="00992E15">
                    <w:pPr>
                      <w:jc w:val="center"/>
                      <w:rPr>
                        <w:b/>
                      </w:rPr>
                    </w:pPr>
                    <w:r w:rsidRPr="00666F22">
                      <w:rPr>
                        <w:b/>
                      </w:rPr>
                      <w:t>М</w:t>
                    </w:r>
                  </w:p>
                </w:txbxContent>
              </v:textbox>
            </v:oval>
            <v:oval id="Oval 30" o:spid="_x0000_s1063" style="position:absolute;left:38207;top:38397;width:5026;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">
              <v:textbox inset="5.76pt,2.88pt,5.76pt,2.88pt">
                <w:txbxContent>
                  <w:p w:rsidR="000E560F" w:rsidRPr="00666F22" w:rsidRDefault="000E560F" w:rsidP="00992E15">
                    <w:pPr>
                      <w:jc w:val="center"/>
                      <w:rPr>
                        <w:b/>
                      </w:rPr>
                    </w:pPr>
                    <w:r w:rsidRPr="00666F22">
                      <w:rPr>
                        <w:b/>
                      </w:rPr>
                      <w:t>М</w:t>
                    </w:r>
                  </w:p>
                </w:txbxContent>
              </v:textbox>
            </v:oval>
            <v:rect id="Rectangle 31" o:spid="_x0000_s1064" style="position:absolute;left:44241;top:8226;width:13069;height:127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">
              <v:textbox inset="5.76pt,2.88pt,5.76pt,2.88pt">
                <w:txbxContent>
                  <w:p w:rsidR="000E560F" w:rsidRPr="00ED1374" w:rsidRDefault="000E560F" w:rsidP="00992E15"/>
                  <w:p w:rsidR="000E560F" w:rsidRPr="00ED1374" w:rsidRDefault="000E560F" w:rsidP="00992E15">
                    <w:pPr>
                      <w:jc w:val="center"/>
                    </w:pPr>
                    <w:r w:rsidRPr="00ED1374">
                      <w:t>МІЖОСОБИС-ТІСНА</w:t>
                    </w:r>
                  </w:p>
                </w:txbxContent>
              </v:textbox>
            </v:rect>
            <v:rect id="Rectangle 32" o:spid="_x0000_s1065" style="position:absolute;left:44241;top:21025;width:13069;height:137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">
              <v:textbox inset="5.76pt,2.88pt,5.76pt,2.88pt">
                <w:txbxContent>
                  <w:p w:rsidR="000E560F" w:rsidRPr="00ED1374" w:rsidRDefault="000E560F" w:rsidP="00992E15"/>
                  <w:p w:rsidR="000E560F" w:rsidRDefault="000E560F" w:rsidP="00992E15">
                    <w:pPr>
                      <w:jc w:val="center"/>
                    </w:pPr>
                  </w:p>
                  <w:p w:rsidR="000E560F" w:rsidRPr="00ED1374" w:rsidRDefault="000E560F" w:rsidP="00992E15">
                    <w:pPr>
                      <w:jc w:val="center"/>
                    </w:pPr>
                    <w:r w:rsidRPr="00ED1374">
                      <w:t>ГРУПОВА</w:t>
                    </w:r>
                  </w:p>
                </w:txbxContent>
              </v:textbox>
            </v:rect>
            <v:shape id="Text Box 33" o:spid="_x0000_s1066" type="#_x0000_t202" style="position:absolute;left:44241;top:34743;width:13069;height:127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">
              <v:textbox inset="5.76pt,2.88pt,5.76pt,2.88pt">
                <w:txbxContent>
                  <w:p w:rsidR="000E560F" w:rsidRPr="00221467" w:rsidRDefault="000E560F" w:rsidP="00992E15">
                    <w:pPr>
                      <w:rPr>
                        <w:lang w:val="uk-UA"/>
                      </w:rPr>
                    </w:pPr>
                  </w:p>
                  <w:p w:rsidR="000E560F" w:rsidRPr="00ED1374" w:rsidRDefault="000E560F" w:rsidP="00992E15">
                    <w:pPr>
                      <w:jc w:val="center"/>
                    </w:pPr>
                    <w:r w:rsidRPr="00ED1374">
                      <w:t>МАСОВА</w:t>
                    </w:r>
                  </w:p>
                </w:txbxContent>
              </v:textbox>
            </v:shape>
            <v:line id="Line 34" o:spid="_x0000_s1067" style="position:absolute;flip:y;visibility:visible" from="44241,913" to="57310,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35" o:spid="_x0000_s1068" style="position:absolute;visibility:visible" from="34188,13712" to="39214,1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6" o:spid="_x0000_s1069" style="position:absolute;visibility:visible" from="19103,13712" to="24129,1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7" o:spid="_x0000_s1070" style="position:absolute;visibility:visible" from="34188,28343" to="39214,2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8" o:spid="_x0000_s1071" style="position:absolute;visibility:visible" from="5026,12799" to="11060,1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">
              <v:stroke startarrow="block"/>
            </v:line>
            <v:line id="Line 39" o:spid="_x0000_s1072" style="position:absolute;visibility:visible" from="4024,17371" to="11060,1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40" o:spid="_x0000_s1073" style="position:absolute;visibility:visible" from="4024,26511" to="11060,2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">
              <v:stroke startarrow="block"/>
            </v:line>
            <v:line id="Line 41" o:spid="_x0000_s1074" style="position:absolute;visibility:visible" from="7035,29257" to="9051,29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">
              <v:stroke startarrow="block" endarrow="block"/>
            </v:line>
            <v:line id="Line 42" o:spid="_x0000_s1075" style="position:absolute;visibility:visible" from="4024,31084" to="11060,3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3" o:spid="_x0000_s1076" style="position:absolute;visibility:visible" from="4024,38397" to="11060,38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">
              <v:stroke startarrow="block"/>
            </v:line>
            <v:line id="Line 44" o:spid="_x0000_s1077" style="position:absolute;visibility:visible" from="4024,42969" to="11060,4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45" o:spid="_x0000_s1078" style="position:absolute;visibility:visible" from="18095,26511" to="25137,2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">
              <v:stroke startarrow="block"/>
            </v:line>
            <v:line id="Line 46" o:spid="_x0000_s1079" style="position:absolute;visibility:visible" from="21112,29257" to="23128,29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">
              <v:stroke startarrow="block" endarrow="block"/>
            </v:line>
            <v:line id="Line 47" o:spid="_x0000_s1080" style="position:absolute;visibility:visible" from="18095,31084" to="26145,3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48" o:spid="_x0000_s1081" style="position:absolute;visibility:visible" from="17094,38397" to="25137,38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">
              <v:stroke startarrow="block"/>
            </v:line>
            <v:line id="Line 49" o:spid="_x0000_s1082" style="position:absolute;visibility:visible" from="21112,41142" to="23128,4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">
              <v:stroke startarrow="block" endarrow="block"/>
            </v:line>
            <v:line id="Line 50" o:spid="_x0000_s1083" style="position:absolute;visibility:visible" from="18095,42969" to="25137,4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51" o:spid="_x0000_s1084" style="position:absolute;visibility:visible" from="32173,38397" to="40222,38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">
              <v:stroke startarrow="block"/>
            </v:line>
            <v:line id="Line 52" o:spid="_x0000_s1085" style="position:absolute;visibility:visible" from="35190,41142" to="38207,4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">
              <v:stroke startarrow="block" endarrow="block"/>
            </v:line>
            <v:line id="Line 53" o:spid="_x0000_s1086" style="position:absolute;visibility:visible" from="32173,42969" to="40222,4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54" o:spid="_x0000_s1087" style="position:absolute;visibility:visible" from="7035,15544" to="9051,1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">
              <v:stroke startarrow="block" endarrow="block"/>
            </v:line>
            <v:line id="Line 55" o:spid="_x0000_s1088" style="position:absolute;visibility:visible" from="7035,41142" to="9051,4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">
              <v:stroke startarrow="block" endarrow="block"/>
            </v:line>
            <v:rect id="Rectangle 56" o:spid="_x0000_s1089" style="position:absolute;left:7035;top:10366;width:2863;height:29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" stroked="f">
              <v:fill opacity="0"/>
              <v:textbox>
                <w:txbxContent>
                  <w:p w:rsidR="000E560F" w:rsidRPr="00220278" w:rsidRDefault="000E560F" w:rsidP="00992E15">
                    <w:r w:rsidRPr="00220278">
                      <w:t>н</w:t>
                    </w:r>
                  </w:p>
                </w:txbxContent>
              </v:textbox>
            </v:rect>
            <v:rect id="Rectangle 57" o:spid="_x0000_s1090" style="position:absolute;left:7613;top:16815;width:2863;height:29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" stroked="f">
              <v:fill opacity="0"/>
              <v:textbox>
                <w:txbxContent>
                  <w:p w:rsidR="000E560F" w:rsidRPr="00220278" w:rsidRDefault="000E560F" w:rsidP="00992E15">
                    <w:r>
                      <w:t>у</w:t>
                    </w:r>
                  </w:p>
                </w:txbxContent>
              </v:textbox>
            </v:rect>
            <v:rect id="Rectangle 58" o:spid="_x0000_s1091" style="position:absolute;left:7035;top:14994;width:2863;height:2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" stroked="f">
              <v:fill opacity="0"/>
              <v:textbox>
                <w:txbxContent>
                  <w:p w:rsidR="000E560F" w:rsidRPr="00220278" w:rsidRDefault="000E560F" w:rsidP="00992E15">
                    <w:r>
                      <w:t>д</w:t>
                    </w:r>
                  </w:p>
                </w:txbxContent>
              </v:textbox>
            </v:rect>
            <v:rect id="Rectangle 59" o:spid="_x0000_s1092" style="position:absolute;left:7035;top:24123;width:2863;height:29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" stroked="f">
              <v:fill opacity="0"/>
              <v:textbox>
                <w:txbxContent>
                  <w:p w:rsidR="000E560F" w:rsidRPr="00220278" w:rsidRDefault="000E560F" w:rsidP="00992E15">
                    <w:r w:rsidRPr="00220278">
                      <w:t>н</w:t>
                    </w:r>
                  </w:p>
                </w:txbxContent>
              </v:textbox>
            </v:rect>
            <v:rect id="Rectangle 60" o:spid="_x0000_s1093" style="position:absolute;left:7613;top:30643;width:2863;height:29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" stroked="f">
              <v:fill opacity="0"/>
              <v:textbox>
                <w:txbxContent>
                  <w:p w:rsidR="000E560F" w:rsidRPr="00220278" w:rsidRDefault="000E560F" w:rsidP="00992E15">
                    <w:r>
                      <w:t>у</w:t>
                    </w:r>
                  </w:p>
                </w:txbxContent>
              </v:textbox>
            </v:rect>
            <v:rect id="Rectangle 61" o:spid="_x0000_s1094" style="position:absolute;left:7035;top:28701;width:2863;height:2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" stroked="f">
              <v:fill opacity="0"/>
              <v:textbox>
                <w:txbxContent>
                  <w:p w:rsidR="000E560F" w:rsidRPr="00220278" w:rsidRDefault="000E560F" w:rsidP="00992E15">
                    <w:r>
                      <w:t>д</w:t>
                    </w:r>
                  </w:p>
                </w:txbxContent>
              </v:textbox>
            </v:rect>
            <v:rect id="Rectangle 62" o:spid="_x0000_s1095" style="position:absolute;left:7035;top:36449;width:2863;height:29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" stroked="f">
              <v:fill opacity="0"/>
              <v:textbox>
                <w:txbxContent>
                  <w:p w:rsidR="000E560F" w:rsidRPr="00220278" w:rsidRDefault="000E560F" w:rsidP="00992E15">
                    <w:r w:rsidRPr="00220278">
                      <w:t>н</w:t>
                    </w:r>
                  </w:p>
                </w:txbxContent>
              </v:textbox>
            </v:rect>
            <v:rect id="Rectangle 63" o:spid="_x0000_s1096" style="position:absolute;left:7613;top:42969;width:2863;height:29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" stroked="f">
              <v:fill opacity="0"/>
              <v:textbox>
                <w:txbxContent>
                  <w:p w:rsidR="000E560F" w:rsidRPr="00220278" w:rsidRDefault="000E560F" w:rsidP="00992E15">
                    <w:r>
                      <w:t>у</w:t>
                    </w:r>
                  </w:p>
                </w:txbxContent>
              </v:textbox>
            </v:rect>
            <v:rect id="Rectangle 64" o:spid="_x0000_s1097" style="position:absolute;left:7035;top:41027;width:2863;height:2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" stroked="f">
              <v:fill opacity="0"/>
              <v:textbox>
                <w:txbxContent>
                  <w:p w:rsidR="000E560F" w:rsidRPr="00220278" w:rsidRDefault="000E560F" w:rsidP="00992E15">
                    <w:r>
                      <w:t>д</w:t>
                    </w:r>
                  </w:p>
                </w:txbxContent>
              </v:textbox>
            </v:rect>
            <v:rect id="Rectangle 65" o:spid="_x0000_s1098" style="position:absolute;left:20535;top:36449;width:2863;height:29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" stroked="f">
              <v:fill opacity="0"/>
              <v:textbox>
                <w:txbxContent>
                  <w:p w:rsidR="000E560F" w:rsidRPr="00220278" w:rsidRDefault="000E560F" w:rsidP="00992E15">
                    <w:r w:rsidRPr="00220278">
                      <w:t>н</w:t>
                    </w:r>
                  </w:p>
                </w:txbxContent>
              </v:textbox>
            </v:rect>
            <v:rect id="Rectangle 66" o:spid="_x0000_s1099" style="position:absolute;left:21112;top:42969;width:2864;height:29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" stroked="f">
              <v:fill opacity="0"/>
              <v:textbox>
                <w:txbxContent>
                  <w:p w:rsidR="000E560F" w:rsidRPr="00220278" w:rsidRDefault="000E560F" w:rsidP="00992E15">
                    <w:r>
                      <w:t>у</w:t>
                    </w:r>
                  </w:p>
                </w:txbxContent>
              </v:textbox>
            </v:rect>
            <v:rect id="Rectangle 67" o:spid="_x0000_s1100" style="position:absolute;left:20535;top:41027;width:2863;height:2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" stroked="f">
              <v:fill opacity="0"/>
              <v:textbox>
                <w:txbxContent>
                  <w:p w:rsidR="000E560F" w:rsidRPr="00220278" w:rsidRDefault="000E560F" w:rsidP="00992E15">
                    <w:r>
                      <w:t>д</w:t>
                    </w:r>
                  </w:p>
                </w:txbxContent>
              </v:textbox>
            </v:rect>
            <v:rect id="Rectangle 68" o:spid="_x0000_s1101" style="position:absolute;left:35190;top:36449;width:2863;height:29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" stroked="f">
              <v:fill opacity="0"/>
              <v:textbox>
                <w:txbxContent>
                  <w:p w:rsidR="000E560F" w:rsidRPr="00220278" w:rsidRDefault="000E560F" w:rsidP="00992E15">
                    <w:r w:rsidRPr="00220278">
                      <w:t>н</w:t>
                    </w:r>
                  </w:p>
                </w:txbxContent>
              </v:textbox>
            </v:rect>
            <v:rect id="Rectangle 69" o:spid="_x0000_s1102" style="position:absolute;left:35767;top:42969;width:2864;height:29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" stroked="f">
              <v:fill opacity="0"/>
              <v:textbox>
                <w:txbxContent>
                  <w:p w:rsidR="000E560F" w:rsidRPr="00220278" w:rsidRDefault="000E560F" w:rsidP="00992E15">
                    <w:r>
                      <w:t>у</w:t>
                    </w:r>
                  </w:p>
                </w:txbxContent>
              </v:textbox>
            </v:rect>
            <v:rect id="Rectangle 70" o:spid="_x0000_s1103" style="position:absolute;left:35190;top:41027;width:2863;height:2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" stroked="f">
              <v:fill opacity="0"/>
              <v:textbox>
                <w:txbxContent>
                  <w:p w:rsidR="000E560F" w:rsidRPr="00220278" w:rsidRDefault="000E560F" w:rsidP="00992E15">
                    <w:r>
                      <w:t>д</w:t>
                    </w:r>
                  </w:p>
                </w:txbxContent>
              </v:textbox>
            </v:rect>
            <v:rect id="Rectangle 71" o:spid="_x0000_s1104" style="position:absolute;left:20535;top:24563;width:2863;height:29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" stroked="f">
              <v:fill opacity="0"/>
              <v:textbox>
                <w:txbxContent>
                  <w:p w:rsidR="000E560F" w:rsidRPr="00220278" w:rsidRDefault="000E560F" w:rsidP="00992E15">
                    <w:r w:rsidRPr="00220278">
                      <w:t>н</w:t>
                    </w:r>
                  </w:p>
                </w:txbxContent>
              </v:textbox>
            </v:rect>
            <v:rect id="Rectangle 72" o:spid="_x0000_s1105" style="position:absolute;left:21112;top:31084;width:2864;height:29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" stroked="f">
              <v:fill opacity="0"/>
              <v:textbox>
                <w:txbxContent>
                  <w:p w:rsidR="000E560F" w:rsidRPr="00220278" w:rsidRDefault="000E560F" w:rsidP="00992E15">
                    <w:r>
                      <w:t>у</w:t>
                    </w:r>
                  </w:p>
                </w:txbxContent>
              </v:textbox>
            </v:rect>
            <v:rect id="Rectangle 73" o:spid="_x0000_s1106" style="position:absolute;left:20535;top:29141;width:2863;height:2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" stroked="f">
              <v:fill opacity="0"/>
              <v:textbox>
                <w:txbxContent>
                  <w:p w:rsidR="000E560F" w:rsidRPr="00220278" w:rsidRDefault="000E560F" w:rsidP="00992E15">
                    <w:r>
                      <w:t>д</w:t>
                    </w:r>
                  </w:p>
                </w:txbxContent>
              </v:textbox>
            </v:rect>
            <w10:wrap type="none"/>
            <w10:anchorlock/>
          </v:group>
        </w:pict>
      </w:r>
    </w:p>
    <w:p w:rsidR="00992E15" w:rsidRPr="00615352" w:rsidRDefault="00992E15" w:rsidP="00992E15">
      <w:pPr>
        <w:suppressAutoHyphens/>
        <w:jc w:val="center"/>
        <w:rPr>
          <w:b/>
          <w:bCs/>
          <w:sz w:val="28"/>
          <w:szCs w:val="28"/>
          <w:lang w:eastAsia="ar-SA"/>
        </w:rPr>
      </w:pPr>
      <w:r w:rsidRPr="00615352">
        <w:rPr>
          <w:b/>
          <w:bCs/>
          <w:sz w:val="28"/>
          <w:szCs w:val="28"/>
          <w:lang w:eastAsia="ar-SA"/>
        </w:rPr>
        <w:t>Рис. 1.1.2. Види і рівнікомунікаційноїдіяльності:</w:t>
      </w:r>
    </w:p>
    <w:p w:rsidR="00992E15" w:rsidRPr="00615352" w:rsidRDefault="00992E15" w:rsidP="00992E15">
      <w:pPr>
        <w:suppressAutoHyphens/>
        <w:jc w:val="center"/>
        <w:rPr>
          <w:bCs/>
          <w:sz w:val="28"/>
          <w:szCs w:val="28"/>
          <w:lang w:eastAsia="ar-SA"/>
        </w:rPr>
      </w:pPr>
      <w:r w:rsidRPr="00615352">
        <w:rPr>
          <w:bCs/>
          <w:sz w:val="28"/>
          <w:szCs w:val="28"/>
          <w:lang w:eastAsia="ar-SA"/>
        </w:rPr>
        <w:t>І – індивід, Г – група, М – маса, Р – реципієнт, К – комунікант,</w:t>
      </w:r>
    </w:p>
    <w:p w:rsidR="00992E15" w:rsidRPr="00615352" w:rsidRDefault="00992E15" w:rsidP="00992E15">
      <w:pPr>
        <w:suppressAutoHyphens/>
        <w:jc w:val="center"/>
        <w:rPr>
          <w:bCs/>
          <w:sz w:val="28"/>
          <w:szCs w:val="28"/>
          <w:lang w:eastAsia="ar-SA"/>
        </w:rPr>
      </w:pPr>
      <w:r w:rsidRPr="00615352">
        <w:rPr>
          <w:bCs/>
          <w:sz w:val="28"/>
          <w:szCs w:val="28"/>
          <w:lang w:eastAsia="ar-SA"/>
        </w:rPr>
        <w:t>н – наслідуванн</w:t>
      </w:r>
      <w:r w:rsidR="0043090F">
        <w:rPr>
          <w:bCs/>
          <w:sz w:val="28"/>
          <w:szCs w:val="28"/>
          <w:lang w:eastAsia="ar-SA"/>
        </w:rPr>
        <w:t>я, у</w:t>
      </w:r>
      <w:r w:rsidR="0043090F">
        <w:rPr>
          <w:bCs/>
          <w:sz w:val="28"/>
          <w:szCs w:val="28"/>
          <w:lang w:val="uk-UA" w:eastAsia="ar-SA"/>
        </w:rPr>
        <w:t xml:space="preserve"> </w:t>
      </w:r>
      <w:r w:rsidR="0043090F">
        <w:rPr>
          <w:bCs/>
          <w:sz w:val="28"/>
          <w:szCs w:val="28"/>
          <w:lang w:eastAsia="ar-SA"/>
        </w:rPr>
        <w:t>– управління, д</w:t>
      </w:r>
      <w:r w:rsidR="0043090F">
        <w:rPr>
          <w:bCs/>
          <w:sz w:val="28"/>
          <w:szCs w:val="28"/>
          <w:lang w:val="uk-UA" w:eastAsia="ar-SA"/>
        </w:rPr>
        <w:t xml:space="preserve"> </w:t>
      </w:r>
      <w:r w:rsidRPr="00615352">
        <w:rPr>
          <w:bCs/>
          <w:sz w:val="28"/>
          <w:szCs w:val="28"/>
          <w:lang w:eastAsia="ar-SA"/>
        </w:rPr>
        <w:t>– діалог</w:t>
      </w:r>
    </w:p>
    <w:p w:rsidR="00992E15" w:rsidRPr="00615352" w:rsidRDefault="00992E15" w:rsidP="00992E15">
      <w:pPr>
        <w:shd w:val="clear" w:color="auto" w:fill="FFFFFF"/>
        <w:autoSpaceDE w:val="0"/>
        <w:autoSpaceDN w:val="0"/>
        <w:adjustRightInd w:val="0"/>
        <w:jc w:val="center"/>
        <w:rPr>
          <w:bCs/>
          <w:i/>
          <w:sz w:val="28"/>
          <w:szCs w:val="28"/>
        </w:rPr>
      </w:pPr>
      <w:r w:rsidRPr="00615352">
        <w:rPr>
          <w:bCs/>
          <w:i/>
          <w:sz w:val="28"/>
          <w:szCs w:val="28"/>
        </w:rPr>
        <w:t>(Джерело: Соколов А.</w:t>
      </w:r>
      <w:r w:rsidR="0043090F">
        <w:rPr>
          <w:bCs/>
          <w:i/>
          <w:sz w:val="28"/>
          <w:szCs w:val="28"/>
          <w:lang w:val="uk-UA"/>
        </w:rPr>
        <w:t xml:space="preserve"> </w:t>
      </w:r>
      <w:r w:rsidR="0043090F">
        <w:rPr>
          <w:bCs/>
          <w:i/>
          <w:sz w:val="28"/>
          <w:szCs w:val="28"/>
        </w:rPr>
        <w:t>В</w:t>
      </w:r>
      <w:r w:rsidR="0043090F">
        <w:rPr>
          <w:bCs/>
          <w:i/>
          <w:sz w:val="28"/>
          <w:szCs w:val="28"/>
          <w:lang w:val="uk-UA"/>
        </w:rPr>
        <w:t xml:space="preserve">. </w:t>
      </w:r>
      <w:r w:rsidRPr="00615352">
        <w:rPr>
          <w:bCs/>
          <w:i/>
          <w:sz w:val="28"/>
          <w:szCs w:val="28"/>
        </w:rPr>
        <w:t>«Общая теория социальной коммуникации»)</w:t>
      </w:r>
    </w:p>
    <w:p w:rsidR="00992E15" w:rsidRPr="00615352" w:rsidRDefault="00992E15" w:rsidP="00992E15">
      <w:pPr>
        <w:shd w:val="clear" w:color="auto" w:fill="FFFFFF"/>
        <w:autoSpaceDE w:val="0"/>
        <w:autoSpaceDN w:val="0"/>
        <w:adjustRightInd w:val="0"/>
        <w:jc w:val="center"/>
        <w:rPr>
          <w:bCs/>
          <w:i/>
          <w:sz w:val="28"/>
          <w:szCs w:val="28"/>
        </w:rPr>
      </w:pPr>
    </w:p>
    <w:p w:rsidR="00992E15" w:rsidRPr="00615352" w:rsidRDefault="00992E15" w:rsidP="00992E15">
      <w:pPr>
        <w:suppressAutoHyphens/>
        <w:jc w:val="right"/>
        <w:rPr>
          <w:sz w:val="28"/>
          <w:szCs w:val="28"/>
          <w:lang w:eastAsia="ar-SA"/>
        </w:rPr>
      </w:pPr>
      <w:r w:rsidRPr="00615352">
        <w:rPr>
          <w:sz w:val="28"/>
          <w:szCs w:val="28"/>
          <w:lang w:eastAsia="ar-SA"/>
        </w:rPr>
        <w:t>Таблиця 1.1.1</w:t>
      </w:r>
    </w:p>
    <w:p w:rsidR="00992E15" w:rsidRPr="00615352" w:rsidRDefault="00992E15" w:rsidP="00992E15">
      <w:pPr>
        <w:widowControl w:val="0"/>
        <w:shd w:val="clear" w:color="auto" w:fill="FFFFFF"/>
        <w:autoSpaceDE w:val="0"/>
        <w:autoSpaceDN w:val="0"/>
        <w:adjustRightInd w:val="0"/>
        <w:jc w:val="center"/>
        <w:rPr>
          <w:b/>
          <w:iCs/>
          <w:color w:val="000000"/>
          <w:sz w:val="28"/>
          <w:szCs w:val="28"/>
          <w:lang w:eastAsia="ja-JP"/>
        </w:rPr>
      </w:pPr>
      <w:r w:rsidRPr="00615352">
        <w:rPr>
          <w:b/>
          <w:iCs/>
          <w:color w:val="000000"/>
          <w:sz w:val="28"/>
          <w:szCs w:val="28"/>
          <w:lang w:eastAsia="ja-JP"/>
        </w:rPr>
        <w:t>Типологія</w:t>
      </w:r>
      <w:r w:rsidR="003E08CE">
        <w:rPr>
          <w:b/>
          <w:iCs/>
          <w:color w:val="000000"/>
          <w:sz w:val="28"/>
          <w:szCs w:val="28"/>
          <w:lang w:val="uk-UA" w:eastAsia="ja-JP"/>
        </w:rPr>
        <w:t xml:space="preserve"> </w:t>
      </w:r>
      <w:r w:rsidRPr="00615352">
        <w:rPr>
          <w:b/>
          <w:iCs/>
          <w:color w:val="000000"/>
          <w:sz w:val="28"/>
          <w:szCs w:val="28"/>
          <w:lang w:eastAsia="ja-JP"/>
        </w:rPr>
        <w:t>комунікативних</w:t>
      </w:r>
      <w:r w:rsidR="003E08CE">
        <w:rPr>
          <w:b/>
          <w:iCs/>
          <w:color w:val="000000"/>
          <w:sz w:val="28"/>
          <w:szCs w:val="28"/>
          <w:lang w:val="uk-UA" w:eastAsia="ja-JP"/>
        </w:rPr>
        <w:t xml:space="preserve"> </w:t>
      </w:r>
      <w:r w:rsidRPr="00615352">
        <w:rPr>
          <w:b/>
          <w:iCs/>
          <w:color w:val="000000"/>
          <w:sz w:val="28"/>
          <w:szCs w:val="28"/>
          <w:lang w:eastAsia="ja-JP"/>
        </w:rPr>
        <w:t>процесів у суспільстві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5"/>
        <w:gridCol w:w="103"/>
        <w:gridCol w:w="575"/>
        <w:gridCol w:w="237"/>
        <w:gridCol w:w="170"/>
        <w:gridCol w:w="6"/>
        <w:gridCol w:w="150"/>
        <w:gridCol w:w="102"/>
        <w:gridCol w:w="104"/>
        <w:gridCol w:w="367"/>
        <w:gridCol w:w="77"/>
        <w:gridCol w:w="455"/>
        <w:gridCol w:w="266"/>
        <w:gridCol w:w="286"/>
        <w:gridCol w:w="191"/>
        <w:gridCol w:w="278"/>
        <w:gridCol w:w="238"/>
        <w:gridCol w:w="195"/>
        <w:gridCol w:w="221"/>
        <w:gridCol w:w="20"/>
        <w:gridCol w:w="219"/>
        <w:gridCol w:w="106"/>
        <w:gridCol w:w="106"/>
        <w:gridCol w:w="34"/>
        <w:gridCol w:w="676"/>
        <w:gridCol w:w="81"/>
        <w:gridCol w:w="359"/>
        <w:gridCol w:w="162"/>
        <w:gridCol w:w="150"/>
        <w:gridCol w:w="434"/>
        <w:gridCol w:w="43"/>
        <w:gridCol w:w="503"/>
        <w:gridCol w:w="146"/>
        <w:gridCol w:w="282"/>
        <w:gridCol w:w="144"/>
        <w:gridCol w:w="294"/>
        <w:gridCol w:w="1090"/>
      </w:tblGrid>
      <w:tr w:rsidR="00992E15" w:rsidRPr="00615352" w:rsidTr="007A58D1">
        <w:tc>
          <w:tcPr>
            <w:tcW w:w="5000" w:type="pct"/>
            <w:gridSpan w:val="37"/>
            <w:shd w:val="clear" w:color="auto" w:fill="auto"/>
          </w:tcPr>
          <w:p w:rsidR="00992E15" w:rsidRPr="00615352" w:rsidRDefault="00992E15" w:rsidP="007A58D1">
            <w:pPr>
              <w:widowControl w:val="0"/>
              <w:autoSpaceDE w:val="0"/>
              <w:autoSpaceDN w:val="0"/>
              <w:adjustRightInd w:val="0"/>
              <w:jc w:val="center"/>
              <w:rPr>
                <w:b/>
                <w:iCs/>
                <w:color w:val="000000"/>
                <w:sz w:val="28"/>
                <w:szCs w:val="28"/>
                <w:lang w:eastAsia="ja-JP"/>
              </w:rPr>
            </w:pPr>
            <w:r w:rsidRPr="00615352">
              <w:rPr>
                <w:b/>
                <w:iCs/>
                <w:color w:val="000000"/>
                <w:sz w:val="28"/>
                <w:szCs w:val="28"/>
                <w:lang w:eastAsia="ja-JP"/>
              </w:rPr>
              <w:t>За типом комунікативного коду</w:t>
            </w:r>
          </w:p>
        </w:tc>
      </w:tr>
      <w:tr w:rsidR="0099713E" w:rsidRPr="00615352" w:rsidTr="0099713E">
        <w:tc>
          <w:tcPr>
            <w:tcW w:w="2330" w:type="pct"/>
            <w:gridSpan w:val="17"/>
            <w:shd w:val="clear" w:color="auto" w:fill="auto"/>
          </w:tcPr>
          <w:p w:rsidR="00992E15" w:rsidRPr="00615352" w:rsidRDefault="003E08CE"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В</w:t>
            </w:r>
            <w:r w:rsidR="00992E15" w:rsidRPr="00615352">
              <w:rPr>
                <w:i/>
                <w:iCs/>
                <w:color w:val="000000"/>
                <w:sz w:val="28"/>
                <w:szCs w:val="28"/>
                <w:lang w:eastAsia="ja-JP"/>
              </w:rPr>
              <w:t>ербальне</w:t>
            </w:r>
            <w:r>
              <w:rPr>
                <w:i/>
                <w:iCs/>
                <w:color w:val="000000"/>
                <w:sz w:val="28"/>
                <w:szCs w:val="28"/>
                <w:lang w:val="uk-UA" w:eastAsia="ja-JP"/>
              </w:rPr>
              <w:t xml:space="preserve"> </w:t>
            </w:r>
            <w:r w:rsidR="00992E15" w:rsidRPr="00615352">
              <w:rPr>
                <w:i/>
                <w:iCs/>
                <w:color w:val="000000"/>
                <w:sz w:val="28"/>
                <w:szCs w:val="28"/>
                <w:lang w:eastAsia="ja-JP"/>
              </w:rPr>
              <w:t>спілкування</w:t>
            </w:r>
          </w:p>
          <w:p w:rsidR="00992E15" w:rsidRPr="00615352" w:rsidRDefault="00992E15" w:rsidP="007A58D1">
            <w:pPr>
              <w:widowControl w:val="0"/>
              <w:autoSpaceDE w:val="0"/>
              <w:autoSpaceDN w:val="0"/>
              <w:adjustRightInd w:val="0"/>
              <w:jc w:val="center"/>
              <w:rPr>
                <w:iCs/>
                <w:color w:val="000000"/>
                <w:sz w:val="28"/>
                <w:szCs w:val="28"/>
                <w:lang w:eastAsia="ja-JP"/>
              </w:rPr>
            </w:pPr>
            <w:r w:rsidRPr="00615352">
              <w:rPr>
                <w:iCs/>
                <w:color w:val="000000"/>
                <w:sz w:val="28"/>
                <w:szCs w:val="28"/>
                <w:lang w:eastAsia="ja-JP"/>
              </w:rPr>
              <w:t>словесне</w:t>
            </w:r>
          </w:p>
        </w:tc>
        <w:tc>
          <w:tcPr>
            <w:tcW w:w="2670" w:type="pct"/>
            <w:gridSpan w:val="20"/>
            <w:shd w:val="clear" w:color="auto" w:fill="auto"/>
          </w:tcPr>
          <w:p w:rsidR="00992E15" w:rsidRPr="00615352" w:rsidRDefault="003E08CE"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Н</w:t>
            </w:r>
            <w:r w:rsidR="00992E15" w:rsidRPr="00615352">
              <w:rPr>
                <w:i/>
                <w:iCs/>
                <w:color w:val="000000"/>
                <w:sz w:val="28"/>
                <w:szCs w:val="28"/>
                <w:lang w:eastAsia="ja-JP"/>
              </w:rPr>
              <w:t>евербальне</w:t>
            </w:r>
            <w:r>
              <w:rPr>
                <w:i/>
                <w:iCs/>
                <w:color w:val="000000"/>
                <w:sz w:val="28"/>
                <w:szCs w:val="28"/>
                <w:lang w:val="uk-UA" w:eastAsia="ja-JP"/>
              </w:rPr>
              <w:t xml:space="preserve"> </w:t>
            </w:r>
            <w:r w:rsidR="00992E15" w:rsidRPr="00615352">
              <w:rPr>
                <w:i/>
                <w:iCs/>
                <w:color w:val="000000"/>
                <w:sz w:val="28"/>
                <w:szCs w:val="28"/>
                <w:lang w:eastAsia="ja-JP"/>
              </w:rPr>
              <w:t>спілкування</w:t>
            </w:r>
          </w:p>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color w:val="000000"/>
                <w:sz w:val="28"/>
                <w:szCs w:val="28"/>
                <w:lang w:eastAsia="ja-JP"/>
              </w:rPr>
              <w:t>несловесне (міміка, жести, постава, тип одягу, зачіска, інтонація, тембр голосу тощо)</w:t>
            </w:r>
          </w:p>
        </w:tc>
      </w:tr>
      <w:tr w:rsidR="00992E15" w:rsidRPr="00615352" w:rsidTr="007A58D1">
        <w:tc>
          <w:tcPr>
            <w:tcW w:w="5000" w:type="pct"/>
            <w:gridSpan w:val="37"/>
            <w:shd w:val="clear" w:color="auto" w:fill="auto"/>
          </w:tcPr>
          <w:p w:rsidR="00992E15" w:rsidRPr="00615352" w:rsidRDefault="00992E15" w:rsidP="007A58D1">
            <w:pPr>
              <w:widowControl w:val="0"/>
              <w:autoSpaceDE w:val="0"/>
              <w:autoSpaceDN w:val="0"/>
              <w:adjustRightInd w:val="0"/>
              <w:jc w:val="center"/>
              <w:rPr>
                <w:rFonts w:eastAsia="MS Mincho"/>
                <w:b/>
                <w:color w:val="000000"/>
                <w:sz w:val="28"/>
                <w:szCs w:val="28"/>
                <w:lang w:eastAsia="ja-JP"/>
              </w:rPr>
            </w:pPr>
            <w:r w:rsidRPr="00615352">
              <w:rPr>
                <w:b/>
                <w:color w:val="000000"/>
                <w:sz w:val="28"/>
                <w:szCs w:val="28"/>
                <w:lang w:eastAsia="ja-JP"/>
              </w:rPr>
              <w:t>За формою реалізації</w:t>
            </w:r>
            <w:r w:rsidR="003E08CE">
              <w:rPr>
                <w:b/>
                <w:color w:val="000000"/>
                <w:sz w:val="28"/>
                <w:szCs w:val="28"/>
                <w:lang w:val="uk-UA" w:eastAsia="ja-JP"/>
              </w:rPr>
              <w:t xml:space="preserve"> </w:t>
            </w:r>
            <w:r w:rsidRPr="00615352">
              <w:rPr>
                <w:b/>
                <w:color w:val="000000"/>
                <w:sz w:val="28"/>
                <w:szCs w:val="28"/>
                <w:lang w:eastAsia="ja-JP"/>
              </w:rPr>
              <w:t>засобів</w:t>
            </w:r>
            <w:r w:rsidR="003E08CE">
              <w:rPr>
                <w:b/>
                <w:color w:val="000000"/>
                <w:sz w:val="28"/>
                <w:szCs w:val="28"/>
                <w:lang w:val="uk-UA" w:eastAsia="ja-JP"/>
              </w:rPr>
              <w:t xml:space="preserve"> </w:t>
            </w:r>
            <w:r w:rsidRPr="00615352">
              <w:rPr>
                <w:b/>
                <w:color w:val="000000"/>
                <w:sz w:val="28"/>
                <w:szCs w:val="28"/>
                <w:lang w:eastAsia="ja-JP"/>
              </w:rPr>
              <w:t>мовного коду</w:t>
            </w:r>
          </w:p>
        </w:tc>
      </w:tr>
      <w:tr w:rsidR="0099713E" w:rsidRPr="00615352" w:rsidTr="0099713E">
        <w:tc>
          <w:tcPr>
            <w:tcW w:w="1182" w:type="pct"/>
            <w:gridSpan w:val="8"/>
            <w:shd w:val="clear" w:color="auto" w:fill="auto"/>
          </w:tcPr>
          <w:p w:rsidR="00992E15" w:rsidRPr="00615352" w:rsidRDefault="00992E15" w:rsidP="00221467">
            <w:pPr>
              <w:widowControl w:val="0"/>
              <w:autoSpaceDE w:val="0"/>
              <w:autoSpaceDN w:val="0"/>
              <w:adjustRightInd w:val="0"/>
              <w:rPr>
                <w:i/>
                <w:iCs/>
                <w:color w:val="000000"/>
                <w:sz w:val="28"/>
                <w:szCs w:val="28"/>
                <w:lang w:eastAsia="ja-JP"/>
              </w:rPr>
            </w:pPr>
            <w:r w:rsidRPr="00615352">
              <w:rPr>
                <w:i/>
                <w:iCs/>
                <w:color w:val="000000"/>
                <w:sz w:val="28"/>
                <w:szCs w:val="28"/>
                <w:lang w:eastAsia="ja-JP"/>
              </w:rPr>
              <w:t>усне</w:t>
            </w:r>
          </w:p>
          <w:p w:rsidR="00992E15" w:rsidRPr="00615352" w:rsidRDefault="00992E15" w:rsidP="00221467">
            <w:pPr>
              <w:widowControl w:val="0"/>
              <w:autoSpaceDE w:val="0"/>
              <w:autoSpaceDN w:val="0"/>
              <w:adjustRightInd w:val="0"/>
              <w:rPr>
                <w:rFonts w:eastAsia="MS Mincho"/>
                <w:color w:val="000000"/>
                <w:sz w:val="28"/>
                <w:szCs w:val="28"/>
                <w:lang w:eastAsia="ja-JP"/>
              </w:rPr>
            </w:pPr>
            <w:r w:rsidRPr="00615352">
              <w:rPr>
                <w:color w:val="000000"/>
                <w:sz w:val="28"/>
                <w:szCs w:val="28"/>
                <w:lang w:eastAsia="ja-JP"/>
              </w:rPr>
              <w:t>швидке</w:t>
            </w:r>
            <w:r w:rsidR="003E08CE">
              <w:rPr>
                <w:color w:val="000000"/>
                <w:sz w:val="28"/>
                <w:szCs w:val="28"/>
                <w:lang w:val="uk-UA" w:eastAsia="ja-JP"/>
              </w:rPr>
              <w:t xml:space="preserve"> </w:t>
            </w:r>
            <w:r w:rsidRPr="00615352">
              <w:rPr>
                <w:color w:val="000000"/>
                <w:sz w:val="28"/>
                <w:szCs w:val="28"/>
                <w:lang w:eastAsia="ja-JP"/>
              </w:rPr>
              <w:t>реагуванн</w:t>
            </w:r>
            <w:r w:rsidR="003E08CE">
              <w:rPr>
                <w:color w:val="000000"/>
                <w:sz w:val="28"/>
                <w:szCs w:val="28"/>
                <w:lang w:val="uk-UA" w:eastAsia="ja-JP"/>
              </w:rPr>
              <w:t xml:space="preserve">я </w:t>
            </w:r>
            <w:r w:rsidRPr="00615352">
              <w:rPr>
                <w:color w:val="000000"/>
                <w:sz w:val="28"/>
                <w:szCs w:val="28"/>
                <w:lang w:eastAsia="ja-JP"/>
              </w:rPr>
              <w:t>сторін, що</w:t>
            </w:r>
            <w:r w:rsidR="003E08CE">
              <w:rPr>
                <w:color w:val="000000"/>
                <w:sz w:val="28"/>
                <w:szCs w:val="28"/>
                <w:lang w:val="uk-UA" w:eastAsia="ja-JP"/>
              </w:rPr>
              <w:t xml:space="preserve"> </w:t>
            </w:r>
            <w:r w:rsidR="00221467">
              <w:rPr>
                <w:color w:val="000000"/>
                <w:sz w:val="28"/>
                <w:szCs w:val="28"/>
                <w:lang w:eastAsia="ja-JP"/>
              </w:rPr>
              <w:t xml:space="preserve">спілкуються, </w:t>
            </w:r>
            <w:r w:rsidRPr="00615352">
              <w:rPr>
                <w:color w:val="000000"/>
                <w:sz w:val="28"/>
                <w:szCs w:val="28"/>
                <w:lang w:eastAsia="ja-JP"/>
              </w:rPr>
              <w:t>враховуються</w:t>
            </w:r>
            <w:r w:rsidR="003E08CE">
              <w:rPr>
                <w:color w:val="000000"/>
                <w:sz w:val="28"/>
                <w:szCs w:val="28"/>
                <w:lang w:val="uk-UA" w:eastAsia="ja-JP"/>
              </w:rPr>
              <w:t xml:space="preserve"> </w:t>
            </w:r>
            <w:r w:rsidRPr="00615352">
              <w:rPr>
                <w:color w:val="000000"/>
                <w:sz w:val="28"/>
                <w:szCs w:val="28"/>
                <w:lang w:eastAsia="ja-JP"/>
              </w:rPr>
              <w:t>всі</w:t>
            </w:r>
            <w:r w:rsidR="003E08CE">
              <w:rPr>
                <w:color w:val="000000"/>
                <w:sz w:val="28"/>
                <w:szCs w:val="28"/>
                <w:lang w:val="uk-UA" w:eastAsia="ja-JP"/>
              </w:rPr>
              <w:t xml:space="preserve"> </w:t>
            </w:r>
            <w:r w:rsidRPr="00615352">
              <w:rPr>
                <w:color w:val="000000"/>
                <w:sz w:val="28"/>
                <w:szCs w:val="28"/>
                <w:lang w:eastAsia="ja-JP"/>
              </w:rPr>
              <w:t>нюанси</w:t>
            </w:r>
            <w:r w:rsidR="003E08CE">
              <w:rPr>
                <w:color w:val="000000"/>
                <w:sz w:val="28"/>
                <w:szCs w:val="28"/>
                <w:lang w:val="uk-UA" w:eastAsia="ja-JP"/>
              </w:rPr>
              <w:t xml:space="preserve"> </w:t>
            </w:r>
            <w:r w:rsidRPr="00615352">
              <w:rPr>
                <w:color w:val="000000"/>
                <w:sz w:val="28"/>
                <w:szCs w:val="28"/>
                <w:lang w:eastAsia="ja-JP"/>
              </w:rPr>
              <w:t>розмови</w:t>
            </w:r>
          </w:p>
        </w:tc>
        <w:tc>
          <w:tcPr>
            <w:tcW w:w="1148" w:type="pct"/>
            <w:gridSpan w:val="9"/>
            <w:shd w:val="clear" w:color="auto" w:fill="auto"/>
          </w:tcPr>
          <w:p w:rsidR="00992E15" w:rsidRPr="00615352" w:rsidRDefault="00992E15" w:rsidP="00221467">
            <w:pPr>
              <w:widowControl w:val="0"/>
              <w:autoSpaceDE w:val="0"/>
              <w:autoSpaceDN w:val="0"/>
              <w:adjustRightInd w:val="0"/>
              <w:rPr>
                <w:i/>
                <w:iCs/>
                <w:color w:val="000000"/>
                <w:sz w:val="28"/>
                <w:szCs w:val="28"/>
                <w:lang w:eastAsia="ja-JP"/>
              </w:rPr>
            </w:pPr>
            <w:r w:rsidRPr="00615352">
              <w:rPr>
                <w:i/>
                <w:iCs/>
                <w:color w:val="000000"/>
                <w:sz w:val="28"/>
                <w:szCs w:val="28"/>
                <w:lang w:eastAsia="ja-JP"/>
              </w:rPr>
              <w:t>письмове</w:t>
            </w:r>
          </w:p>
          <w:p w:rsidR="00992E15" w:rsidRPr="00615352" w:rsidRDefault="00992E15" w:rsidP="00221467">
            <w:pPr>
              <w:widowControl w:val="0"/>
              <w:autoSpaceDE w:val="0"/>
              <w:autoSpaceDN w:val="0"/>
              <w:adjustRightInd w:val="0"/>
              <w:rPr>
                <w:rFonts w:eastAsia="MS Mincho"/>
                <w:color w:val="000000"/>
                <w:sz w:val="28"/>
                <w:szCs w:val="28"/>
                <w:lang w:eastAsia="ja-JP"/>
              </w:rPr>
            </w:pPr>
            <w:r w:rsidRPr="00615352">
              <w:rPr>
                <w:color w:val="000000"/>
                <w:sz w:val="28"/>
                <w:szCs w:val="28"/>
                <w:lang w:eastAsia="ja-JP"/>
              </w:rPr>
              <w:t>формалізоване, може бути розірване в часі й просторі, співрозмовники</w:t>
            </w:r>
            <w:r w:rsidR="003E08CE">
              <w:rPr>
                <w:color w:val="000000"/>
                <w:sz w:val="28"/>
                <w:szCs w:val="28"/>
                <w:lang w:val="uk-UA" w:eastAsia="ja-JP"/>
              </w:rPr>
              <w:t xml:space="preserve"> </w:t>
            </w:r>
            <w:r w:rsidRPr="00615352">
              <w:rPr>
                <w:color w:val="000000"/>
                <w:sz w:val="28"/>
                <w:szCs w:val="28"/>
                <w:lang w:eastAsia="ja-JP"/>
              </w:rPr>
              <w:t xml:space="preserve">можуть бути незнайомими (художнякомунікація, листування) </w:t>
            </w:r>
          </w:p>
        </w:tc>
        <w:tc>
          <w:tcPr>
            <w:tcW w:w="1400" w:type="pct"/>
            <w:gridSpan w:val="13"/>
            <w:shd w:val="clear" w:color="auto" w:fill="auto"/>
          </w:tcPr>
          <w:p w:rsidR="00992E15" w:rsidRPr="00615352" w:rsidRDefault="00992E15" w:rsidP="00221467">
            <w:pPr>
              <w:widowControl w:val="0"/>
              <w:autoSpaceDE w:val="0"/>
              <w:autoSpaceDN w:val="0"/>
              <w:adjustRightInd w:val="0"/>
              <w:rPr>
                <w:i/>
                <w:iCs/>
                <w:color w:val="000000"/>
                <w:sz w:val="28"/>
                <w:szCs w:val="28"/>
                <w:lang w:eastAsia="ja-JP"/>
              </w:rPr>
            </w:pPr>
            <w:r w:rsidRPr="00615352">
              <w:rPr>
                <w:i/>
                <w:iCs/>
                <w:color w:val="000000"/>
                <w:sz w:val="28"/>
                <w:szCs w:val="28"/>
                <w:lang w:eastAsia="ja-JP"/>
              </w:rPr>
              <w:t>друковане</w:t>
            </w:r>
          </w:p>
          <w:p w:rsidR="00992E15" w:rsidRPr="00615352" w:rsidRDefault="00221467" w:rsidP="00221467">
            <w:pPr>
              <w:widowControl w:val="0"/>
              <w:autoSpaceDE w:val="0"/>
              <w:autoSpaceDN w:val="0"/>
              <w:adjustRightInd w:val="0"/>
              <w:rPr>
                <w:color w:val="000000"/>
                <w:sz w:val="28"/>
                <w:szCs w:val="28"/>
                <w:lang w:eastAsia="ja-JP"/>
              </w:rPr>
            </w:pPr>
            <w:r>
              <w:rPr>
                <w:color w:val="000000"/>
                <w:sz w:val="28"/>
                <w:szCs w:val="28"/>
                <w:lang w:eastAsia="ja-JP"/>
              </w:rPr>
              <w:t>харак</w:t>
            </w:r>
            <w:r w:rsidR="00992E15" w:rsidRPr="00615352">
              <w:rPr>
                <w:color w:val="000000"/>
                <w:sz w:val="28"/>
                <w:szCs w:val="28"/>
                <w:lang w:eastAsia="ja-JP"/>
              </w:rPr>
              <w:t>теризується</w:t>
            </w:r>
            <w:r w:rsidR="003E08CE">
              <w:rPr>
                <w:color w:val="000000"/>
                <w:sz w:val="28"/>
                <w:szCs w:val="28"/>
                <w:lang w:val="uk-UA" w:eastAsia="ja-JP"/>
              </w:rPr>
              <w:t xml:space="preserve"> </w:t>
            </w:r>
            <w:r w:rsidR="00992E15" w:rsidRPr="00615352">
              <w:rPr>
                <w:color w:val="000000"/>
                <w:sz w:val="28"/>
                <w:szCs w:val="28"/>
                <w:lang w:eastAsia="ja-JP"/>
              </w:rPr>
              <w:t>уніфікаційними</w:t>
            </w:r>
            <w:r w:rsidR="003E08CE">
              <w:rPr>
                <w:color w:val="000000"/>
                <w:sz w:val="28"/>
                <w:szCs w:val="28"/>
                <w:lang w:val="uk-UA" w:eastAsia="ja-JP"/>
              </w:rPr>
              <w:t xml:space="preserve"> </w:t>
            </w:r>
            <w:r w:rsidR="00992E15" w:rsidRPr="00615352">
              <w:rPr>
                <w:color w:val="000000"/>
                <w:sz w:val="28"/>
                <w:szCs w:val="28"/>
                <w:lang w:eastAsia="ja-JP"/>
              </w:rPr>
              <w:t>особливостями,</w:t>
            </w:r>
          </w:p>
          <w:p w:rsidR="00992E15" w:rsidRPr="00615352" w:rsidRDefault="00992E15" w:rsidP="00221467">
            <w:pPr>
              <w:widowControl w:val="0"/>
              <w:autoSpaceDE w:val="0"/>
              <w:autoSpaceDN w:val="0"/>
              <w:adjustRightInd w:val="0"/>
              <w:rPr>
                <w:rFonts w:eastAsia="MS Mincho"/>
                <w:color w:val="000000"/>
                <w:sz w:val="28"/>
                <w:szCs w:val="28"/>
                <w:lang w:eastAsia="ja-JP"/>
              </w:rPr>
            </w:pPr>
            <w:r w:rsidRPr="00615352">
              <w:rPr>
                <w:color w:val="000000"/>
                <w:sz w:val="28"/>
                <w:szCs w:val="28"/>
                <w:lang w:eastAsia="ja-JP"/>
              </w:rPr>
              <w:t>виникає з винайденням</w:t>
            </w:r>
            <w:r w:rsidR="003E08CE">
              <w:rPr>
                <w:color w:val="000000"/>
                <w:sz w:val="28"/>
                <w:szCs w:val="28"/>
                <w:lang w:val="uk-UA" w:eastAsia="ja-JP"/>
              </w:rPr>
              <w:t xml:space="preserve"> </w:t>
            </w:r>
            <w:r w:rsidRPr="00615352">
              <w:rPr>
                <w:color w:val="000000"/>
                <w:sz w:val="28"/>
                <w:szCs w:val="28"/>
                <w:lang w:eastAsia="ja-JP"/>
              </w:rPr>
              <w:t>книгодрукування</w:t>
            </w:r>
          </w:p>
        </w:tc>
        <w:tc>
          <w:tcPr>
            <w:tcW w:w="1270" w:type="pct"/>
            <w:gridSpan w:val="7"/>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електронне</w:t>
            </w:r>
          </w:p>
          <w:p w:rsidR="00992E15" w:rsidRPr="00221467" w:rsidRDefault="00992E15" w:rsidP="00221467">
            <w:pPr>
              <w:widowControl w:val="0"/>
              <w:autoSpaceDE w:val="0"/>
              <w:autoSpaceDN w:val="0"/>
              <w:adjustRightInd w:val="0"/>
              <w:rPr>
                <w:iCs/>
                <w:color w:val="000000"/>
                <w:sz w:val="28"/>
                <w:szCs w:val="28"/>
                <w:lang w:val="uk-UA" w:eastAsia="ja-JP"/>
              </w:rPr>
            </w:pPr>
            <w:r w:rsidRPr="00615352">
              <w:rPr>
                <w:iCs/>
                <w:color w:val="000000"/>
                <w:sz w:val="28"/>
                <w:szCs w:val="28"/>
                <w:lang w:eastAsia="ja-JP"/>
              </w:rPr>
              <w:t>виникає в епоху</w:t>
            </w:r>
            <w:r w:rsidR="003E08CE">
              <w:rPr>
                <w:iCs/>
                <w:color w:val="000000"/>
                <w:sz w:val="28"/>
                <w:szCs w:val="28"/>
                <w:lang w:val="uk-UA" w:eastAsia="ja-JP"/>
              </w:rPr>
              <w:t xml:space="preserve"> </w:t>
            </w:r>
            <w:r w:rsidRPr="00615352">
              <w:rPr>
                <w:iCs/>
                <w:color w:val="000000"/>
                <w:sz w:val="28"/>
                <w:szCs w:val="28"/>
                <w:lang w:eastAsia="ja-JP"/>
              </w:rPr>
              <w:t>телебачення та комп’ютерів</w:t>
            </w:r>
          </w:p>
        </w:tc>
      </w:tr>
      <w:tr w:rsidR="00992E15" w:rsidRPr="00615352" w:rsidTr="007A58D1">
        <w:tc>
          <w:tcPr>
            <w:tcW w:w="5000" w:type="pct"/>
            <w:gridSpan w:val="37"/>
            <w:shd w:val="clear" w:color="auto" w:fill="auto"/>
          </w:tcPr>
          <w:p w:rsidR="00992E15" w:rsidRPr="00615352" w:rsidRDefault="00992E15" w:rsidP="007A58D1">
            <w:pPr>
              <w:widowControl w:val="0"/>
              <w:autoSpaceDE w:val="0"/>
              <w:autoSpaceDN w:val="0"/>
              <w:adjustRightInd w:val="0"/>
              <w:jc w:val="center"/>
              <w:rPr>
                <w:rFonts w:eastAsia="MS Mincho"/>
                <w:b/>
                <w:color w:val="000000"/>
                <w:sz w:val="28"/>
                <w:szCs w:val="28"/>
                <w:lang w:eastAsia="ja-JP"/>
              </w:rPr>
            </w:pPr>
            <w:r w:rsidRPr="00615352">
              <w:rPr>
                <w:b/>
                <w:color w:val="000000"/>
                <w:sz w:val="28"/>
                <w:szCs w:val="28"/>
                <w:lang w:eastAsia="ja-JP"/>
              </w:rPr>
              <w:lastRenderedPageBreak/>
              <w:t>За темою (типом інформації в комунікації) або сферою</w:t>
            </w:r>
          </w:p>
        </w:tc>
      </w:tr>
      <w:tr w:rsidR="0099713E" w:rsidRPr="00615352" w:rsidTr="0099713E">
        <w:tc>
          <w:tcPr>
            <w:tcW w:w="500" w:type="pct"/>
            <w:shd w:val="clear" w:color="auto" w:fill="auto"/>
          </w:tcPr>
          <w:p w:rsidR="00992E15" w:rsidRPr="00615352" w:rsidRDefault="0099713E" w:rsidP="00221467">
            <w:pPr>
              <w:widowControl w:val="0"/>
              <w:autoSpaceDE w:val="0"/>
              <w:autoSpaceDN w:val="0"/>
              <w:adjustRightInd w:val="0"/>
              <w:ind w:right="-227"/>
              <w:rPr>
                <w:rFonts w:eastAsia="MS Mincho"/>
                <w:color w:val="000000"/>
                <w:sz w:val="28"/>
                <w:szCs w:val="28"/>
                <w:lang w:eastAsia="ja-JP"/>
              </w:rPr>
            </w:pPr>
            <w:r>
              <w:rPr>
                <w:i/>
                <w:iCs/>
                <w:color w:val="000000"/>
                <w:sz w:val="28"/>
                <w:szCs w:val="28"/>
                <w:lang w:val="uk-UA" w:eastAsia="ja-JP"/>
              </w:rPr>
              <w:t>п</w:t>
            </w:r>
            <w:r w:rsidR="00992E15" w:rsidRPr="00615352">
              <w:rPr>
                <w:i/>
                <w:iCs/>
                <w:color w:val="000000"/>
                <w:sz w:val="28"/>
                <w:szCs w:val="28"/>
                <w:lang w:eastAsia="ja-JP"/>
              </w:rPr>
              <w:t>олі</w:t>
            </w:r>
            <w:r w:rsidR="00992E15">
              <w:rPr>
                <w:i/>
                <w:iCs/>
                <w:color w:val="000000"/>
                <w:sz w:val="28"/>
                <w:szCs w:val="28"/>
                <w:lang w:eastAsia="ja-JP"/>
              </w:rPr>
              <w:t>-</w:t>
            </w:r>
            <w:r w:rsidR="00992E15" w:rsidRPr="00615352">
              <w:rPr>
                <w:i/>
                <w:iCs/>
                <w:color w:val="000000"/>
                <w:sz w:val="28"/>
                <w:szCs w:val="28"/>
                <w:lang w:eastAsia="ja-JP"/>
              </w:rPr>
              <w:t>тич</w:t>
            </w:r>
            <w:r w:rsidR="00992E15">
              <w:rPr>
                <w:i/>
                <w:iCs/>
                <w:color w:val="000000"/>
                <w:sz w:val="28"/>
                <w:szCs w:val="28"/>
                <w:lang w:eastAsia="ja-JP"/>
              </w:rPr>
              <w:t>не</w:t>
            </w:r>
          </w:p>
        </w:tc>
        <w:tc>
          <w:tcPr>
            <w:tcW w:w="465" w:type="pct"/>
            <w:gridSpan w:val="3"/>
            <w:shd w:val="clear" w:color="auto" w:fill="auto"/>
          </w:tcPr>
          <w:p w:rsidR="00992E15" w:rsidRPr="00615352" w:rsidRDefault="0099713E" w:rsidP="00221467">
            <w:pPr>
              <w:widowControl w:val="0"/>
              <w:autoSpaceDE w:val="0"/>
              <w:autoSpaceDN w:val="0"/>
              <w:adjustRightInd w:val="0"/>
              <w:ind w:right="-227"/>
              <w:rPr>
                <w:rFonts w:eastAsia="MS Mincho"/>
                <w:color w:val="000000"/>
                <w:sz w:val="28"/>
                <w:szCs w:val="28"/>
                <w:lang w:eastAsia="ja-JP"/>
              </w:rPr>
            </w:pPr>
            <w:r>
              <w:rPr>
                <w:i/>
                <w:iCs/>
                <w:color w:val="000000"/>
                <w:sz w:val="28"/>
                <w:szCs w:val="28"/>
                <w:lang w:val="uk-UA" w:eastAsia="ja-JP"/>
              </w:rPr>
              <w:t>н</w:t>
            </w:r>
            <w:r w:rsidR="00992E15" w:rsidRPr="00615352">
              <w:rPr>
                <w:i/>
                <w:iCs/>
                <w:color w:val="000000"/>
                <w:sz w:val="28"/>
                <w:szCs w:val="28"/>
                <w:lang w:eastAsia="ja-JP"/>
              </w:rPr>
              <w:t>ауко-ве</w:t>
            </w:r>
          </w:p>
        </w:tc>
        <w:tc>
          <w:tcPr>
            <w:tcW w:w="495" w:type="pct"/>
            <w:gridSpan w:val="7"/>
            <w:shd w:val="clear" w:color="auto" w:fill="auto"/>
          </w:tcPr>
          <w:p w:rsidR="00992E15" w:rsidRPr="00615352" w:rsidRDefault="0099713E" w:rsidP="00221467">
            <w:pPr>
              <w:widowControl w:val="0"/>
              <w:autoSpaceDE w:val="0"/>
              <w:autoSpaceDN w:val="0"/>
              <w:adjustRightInd w:val="0"/>
              <w:ind w:right="-227"/>
              <w:rPr>
                <w:rFonts w:eastAsia="MS Mincho"/>
                <w:color w:val="000000"/>
                <w:sz w:val="28"/>
                <w:szCs w:val="28"/>
                <w:lang w:eastAsia="ja-JP"/>
              </w:rPr>
            </w:pPr>
            <w:r>
              <w:rPr>
                <w:i/>
                <w:iCs/>
                <w:color w:val="000000"/>
                <w:sz w:val="28"/>
                <w:szCs w:val="28"/>
                <w:lang w:val="uk-UA" w:eastAsia="ja-JP"/>
              </w:rPr>
              <w:t>п</w:t>
            </w:r>
            <w:r w:rsidR="00992E15" w:rsidRPr="00615352">
              <w:rPr>
                <w:i/>
                <w:iCs/>
                <w:color w:val="000000"/>
                <w:sz w:val="28"/>
                <w:szCs w:val="28"/>
                <w:lang w:eastAsia="ja-JP"/>
              </w:rPr>
              <w:t>обу</w:t>
            </w:r>
            <w:r w:rsidR="00992E15" w:rsidRPr="00615352">
              <w:rPr>
                <w:i/>
                <w:iCs/>
                <w:color w:val="000000"/>
                <w:sz w:val="28"/>
                <w:szCs w:val="28"/>
                <w:lang w:eastAsia="ja-JP"/>
              </w:rPr>
              <w:softHyphen/>
              <w:t>тове</w:t>
            </w:r>
          </w:p>
        </w:tc>
        <w:tc>
          <w:tcPr>
            <w:tcW w:w="511" w:type="pct"/>
            <w:gridSpan w:val="3"/>
            <w:shd w:val="clear" w:color="auto" w:fill="auto"/>
          </w:tcPr>
          <w:p w:rsidR="00992E15" w:rsidRPr="00615352" w:rsidRDefault="0099713E" w:rsidP="00221467">
            <w:pPr>
              <w:widowControl w:val="0"/>
              <w:autoSpaceDE w:val="0"/>
              <w:autoSpaceDN w:val="0"/>
              <w:adjustRightInd w:val="0"/>
              <w:ind w:right="-227"/>
              <w:rPr>
                <w:i/>
                <w:iCs/>
                <w:color w:val="000000"/>
                <w:sz w:val="28"/>
                <w:szCs w:val="28"/>
                <w:lang w:eastAsia="ja-JP"/>
              </w:rPr>
            </w:pPr>
            <w:r>
              <w:rPr>
                <w:i/>
                <w:iCs/>
                <w:color w:val="000000"/>
                <w:sz w:val="28"/>
                <w:szCs w:val="28"/>
                <w:lang w:val="uk-UA" w:eastAsia="ja-JP"/>
              </w:rPr>
              <w:t>р</w:t>
            </w:r>
            <w:r w:rsidR="00992E15" w:rsidRPr="00615352">
              <w:rPr>
                <w:i/>
                <w:iCs/>
                <w:color w:val="000000"/>
                <w:sz w:val="28"/>
                <w:szCs w:val="28"/>
                <w:lang w:eastAsia="ja-JP"/>
              </w:rPr>
              <w:t>елігій</w:t>
            </w:r>
            <w:r w:rsidR="00992E15">
              <w:rPr>
                <w:i/>
                <w:iCs/>
                <w:color w:val="000000"/>
                <w:sz w:val="28"/>
                <w:szCs w:val="28"/>
                <w:lang w:eastAsia="ja-JP"/>
              </w:rPr>
              <w:t>-</w:t>
            </w:r>
            <w:r w:rsidR="00992E15" w:rsidRPr="00615352">
              <w:rPr>
                <w:i/>
                <w:iCs/>
                <w:color w:val="000000"/>
                <w:sz w:val="28"/>
                <w:szCs w:val="28"/>
                <w:lang w:eastAsia="ja-JP"/>
              </w:rPr>
              <w:t>не</w:t>
            </w:r>
          </w:p>
          <w:p w:rsidR="00992E15" w:rsidRPr="00615352" w:rsidRDefault="00992E15" w:rsidP="00221467">
            <w:pPr>
              <w:widowControl w:val="0"/>
              <w:autoSpaceDE w:val="0"/>
              <w:autoSpaceDN w:val="0"/>
              <w:adjustRightInd w:val="0"/>
              <w:ind w:right="-227"/>
              <w:rPr>
                <w:rFonts w:eastAsia="MS Mincho"/>
                <w:color w:val="000000"/>
                <w:sz w:val="28"/>
                <w:szCs w:val="28"/>
                <w:lang w:eastAsia="ja-JP"/>
              </w:rPr>
            </w:pPr>
            <w:r w:rsidRPr="00615352">
              <w:rPr>
                <w:i/>
                <w:iCs/>
                <w:color w:val="000000"/>
                <w:sz w:val="28"/>
                <w:szCs w:val="28"/>
                <w:lang w:eastAsia="ja-JP"/>
              </w:rPr>
              <w:t>(фід</w:t>
            </w:r>
            <w:r>
              <w:rPr>
                <w:i/>
                <w:iCs/>
                <w:color w:val="000000"/>
                <w:sz w:val="28"/>
                <w:szCs w:val="28"/>
                <w:lang w:eastAsia="ja-JP"/>
              </w:rPr>
              <w:t>еї</w:t>
            </w:r>
            <w:r w:rsidRPr="00615352">
              <w:rPr>
                <w:i/>
                <w:iCs/>
                <w:color w:val="000000"/>
                <w:sz w:val="28"/>
                <w:szCs w:val="28"/>
                <w:lang w:eastAsia="ja-JP"/>
              </w:rPr>
              <w:t>с-тичне)</w:t>
            </w:r>
          </w:p>
        </w:tc>
        <w:tc>
          <w:tcPr>
            <w:tcW w:w="580" w:type="pct"/>
            <w:gridSpan w:val="6"/>
            <w:shd w:val="clear" w:color="auto" w:fill="auto"/>
          </w:tcPr>
          <w:p w:rsidR="00221467" w:rsidRDefault="0099713E" w:rsidP="00221467">
            <w:pPr>
              <w:widowControl w:val="0"/>
              <w:autoSpaceDE w:val="0"/>
              <w:autoSpaceDN w:val="0"/>
              <w:adjustRightInd w:val="0"/>
              <w:ind w:right="-227"/>
              <w:rPr>
                <w:i/>
                <w:iCs/>
                <w:color w:val="000000"/>
                <w:sz w:val="28"/>
                <w:szCs w:val="28"/>
                <w:lang w:val="uk-UA" w:eastAsia="ja-JP"/>
              </w:rPr>
            </w:pPr>
            <w:r>
              <w:rPr>
                <w:i/>
                <w:iCs/>
                <w:color w:val="000000"/>
                <w:sz w:val="28"/>
                <w:szCs w:val="28"/>
                <w:lang w:val="uk-UA" w:eastAsia="ja-JP"/>
              </w:rPr>
              <w:t>ф</w:t>
            </w:r>
            <w:r w:rsidR="00992E15" w:rsidRPr="00615352">
              <w:rPr>
                <w:i/>
                <w:iCs/>
                <w:color w:val="000000"/>
                <w:sz w:val="28"/>
                <w:szCs w:val="28"/>
                <w:lang w:eastAsia="ja-JP"/>
              </w:rPr>
              <w:t>іло</w:t>
            </w:r>
            <w:r w:rsidR="00221467">
              <w:rPr>
                <w:i/>
                <w:iCs/>
                <w:color w:val="000000"/>
                <w:sz w:val="28"/>
                <w:szCs w:val="28"/>
                <w:lang w:val="uk-UA" w:eastAsia="ja-JP"/>
              </w:rPr>
              <w:t>-</w:t>
            </w:r>
          </w:p>
          <w:p w:rsidR="00992E15" w:rsidRPr="00221467" w:rsidRDefault="00992E15" w:rsidP="00221467">
            <w:pPr>
              <w:widowControl w:val="0"/>
              <w:autoSpaceDE w:val="0"/>
              <w:autoSpaceDN w:val="0"/>
              <w:adjustRightInd w:val="0"/>
              <w:ind w:right="-227"/>
              <w:rPr>
                <w:i/>
                <w:iCs/>
                <w:color w:val="000000"/>
                <w:sz w:val="28"/>
                <w:szCs w:val="28"/>
                <w:lang w:val="uk-UA" w:eastAsia="ja-JP"/>
              </w:rPr>
            </w:pPr>
            <w:r w:rsidRPr="00615352">
              <w:rPr>
                <w:i/>
                <w:iCs/>
                <w:color w:val="000000"/>
                <w:sz w:val="28"/>
                <w:szCs w:val="28"/>
                <w:lang w:eastAsia="ja-JP"/>
              </w:rPr>
              <w:t>соф</w:t>
            </w:r>
            <w:r w:rsidR="00221467">
              <w:rPr>
                <w:i/>
                <w:iCs/>
                <w:color w:val="000000"/>
                <w:sz w:val="28"/>
                <w:szCs w:val="28"/>
                <w:lang w:val="uk-UA" w:eastAsia="ja-JP"/>
              </w:rPr>
              <w:t>-</w:t>
            </w:r>
          </w:p>
          <w:p w:rsidR="00992E15" w:rsidRPr="00615352" w:rsidRDefault="00992E15" w:rsidP="00221467">
            <w:pPr>
              <w:widowControl w:val="0"/>
              <w:autoSpaceDE w:val="0"/>
              <w:autoSpaceDN w:val="0"/>
              <w:adjustRightInd w:val="0"/>
              <w:ind w:right="-227"/>
              <w:rPr>
                <w:rFonts w:eastAsia="MS Mincho"/>
                <w:color w:val="000000"/>
                <w:sz w:val="28"/>
                <w:szCs w:val="28"/>
                <w:lang w:eastAsia="ja-JP"/>
              </w:rPr>
            </w:pPr>
            <w:r w:rsidRPr="00615352">
              <w:rPr>
                <w:i/>
                <w:iCs/>
                <w:color w:val="000000"/>
                <w:sz w:val="28"/>
                <w:szCs w:val="28"/>
                <w:lang w:eastAsia="ja-JP"/>
              </w:rPr>
              <w:t>ське</w:t>
            </w:r>
          </w:p>
        </w:tc>
        <w:tc>
          <w:tcPr>
            <w:tcW w:w="579" w:type="pct"/>
            <w:gridSpan w:val="5"/>
            <w:shd w:val="clear" w:color="auto" w:fill="auto"/>
          </w:tcPr>
          <w:p w:rsidR="00992E15" w:rsidRPr="00221467" w:rsidRDefault="0099713E" w:rsidP="00221467">
            <w:pPr>
              <w:widowControl w:val="0"/>
              <w:autoSpaceDE w:val="0"/>
              <w:autoSpaceDN w:val="0"/>
              <w:adjustRightInd w:val="0"/>
              <w:ind w:right="-227"/>
              <w:rPr>
                <w:i/>
                <w:iCs/>
                <w:color w:val="000000"/>
                <w:sz w:val="28"/>
                <w:szCs w:val="28"/>
                <w:lang w:val="uk-UA" w:eastAsia="ja-JP"/>
              </w:rPr>
            </w:pPr>
            <w:r>
              <w:rPr>
                <w:i/>
                <w:iCs/>
                <w:color w:val="000000"/>
                <w:sz w:val="28"/>
                <w:szCs w:val="28"/>
                <w:lang w:val="uk-UA" w:eastAsia="ja-JP"/>
              </w:rPr>
              <w:t>н</w:t>
            </w:r>
            <w:r w:rsidR="00992E15" w:rsidRPr="00615352">
              <w:rPr>
                <w:i/>
                <w:iCs/>
                <w:color w:val="000000"/>
                <w:sz w:val="28"/>
                <w:szCs w:val="28"/>
                <w:lang w:eastAsia="ja-JP"/>
              </w:rPr>
              <w:t>а</w:t>
            </w:r>
            <w:r w:rsidR="00992E15">
              <w:rPr>
                <w:i/>
                <w:iCs/>
                <w:color w:val="000000"/>
                <w:sz w:val="28"/>
                <w:szCs w:val="28"/>
                <w:lang w:eastAsia="ja-JP"/>
              </w:rPr>
              <w:t>в</w:t>
            </w:r>
            <w:r w:rsidR="00992E15" w:rsidRPr="00615352">
              <w:rPr>
                <w:i/>
                <w:iCs/>
                <w:color w:val="000000"/>
                <w:sz w:val="28"/>
                <w:szCs w:val="28"/>
                <w:lang w:eastAsia="ja-JP"/>
              </w:rPr>
              <w:t>чаль</w:t>
            </w:r>
            <w:r w:rsidR="00221467">
              <w:rPr>
                <w:i/>
                <w:iCs/>
                <w:color w:val="000000"/>
                <w:sz w:val="28"/>
                <w:szCs w:val="28"/>
                <w:lang w:val="uk-UA" w:eastAsia="ja-JP"/>
              </w:rPr>
              <w:t>-</w:t>
            </w:r>
            <w:r w:rsidR="00992E15" w:rsidRPr="00615352">
              <w:rPr>
                <w:i/>
                <w:iCs/>
                <w:color w:val="000000"/>
                <w:sz w:val="28"/>
                <w:szCs w:val="28"/>
                <w:lang w:eastAsia="ja-JP"/>
              </w:rPr>
              <w:t>не</w:t>
            </w:r>
          </w:p>
        </w:tc>
        <w:tc>
          <w:tcPr>
            <w:tcW w:w="601" w:type="pct"/>
            <w:gridSpan w:val="5"/>
            <w:shd w:val="clear" w:color="auto" w:fill="auto"/>
          </w:tcPr>
          <w:p w:rsidR="00221467" w:rsidRDefault="0099713E" w:rsidP="00221467">
            <w:pPr>
              <w:widowControl w:val="0"/>
              <w:autoSpaceDE w:val="0"/>
              <w:autoSpaceDN w:val="0"/>
              <w:adjustRightInd w:val="0"/>
              <w:ind w:right="-227"/>
              <w:rPr>
                <w:i/>
                <w:iCs/>
                <w:color w:val="000000"/>
                <w:sz w:val="28"/>
                <w:szCs w:val="28"/>
                <w:lang w:val="uk-UA" w:eastAsia="ja-JP"/>
              </w:rPr>
            </w:pPr>
            <w:r>
              <w:rPr>
                <w:i/>
                <w:iCs/>
                <w:color w:val="000000"/>
                <w:sz w:val="28"/>
                <w:szCs w:val="28"/>
                <w:lang w:val="uk-UA" w:eastAsia="ja-JP"/>
              </w:rPr>
              <w:t>в</w:t>
            </w:r>
            <w:r w:rsidR="00992E15" w:rsidRPr="00615352">
              <w:rPr>
                <w:i/>
                <w:iCs/>
                <w:color w:val="000000"/>
                <w:sz w:val="28"/>
                <w:szCs w:val="28"/>
                <w:lang w:eastAsia="ja-JP"/>
              </w:rPr>
              <w:t>ихов-</w:t>
            </w:r>
          </w:p>
          <w:p w:rsidR="00992E15" w:rsidRPr="00615352" w:rsidRDefault="00992E15" w:rsidP="00221467">
            <w:pPr>
              <w:widowControl w:val="0"/>
              <w:autoSpaceDE w:val="0"/>
              <w:autoSpaceDN w:val="0"/>
              <w:adjustRightInd w:val="0"/>
              <w:ind w:right="-227"/>
              <w:rPr>
                <w:rFonts w:eastAsia="MS Mincho"/>
                <w:color w:val="000000"/>
                <w:sz w:val="28"/>
                <w:szCs w:val="28"/>
                <w:lang w:eastAsia="ja-JP"/>
              </w:rPr>
            </w:pPr>
            <w:r w:rsidRPr="00615352">
              <w:rPr>
                <w:i/>
                <w:iCs/>
                <w:color w:val="000000"/>
                <w:sz w:val="28"/>
                <w:szCs w:val="28"/>
                <w:lang w:eastAsia="ja-JP"/>
              </w:rPr>
              <w:t>не</w:t>
            </w:r>
          </w:p>
        </w:tc>
        <w:tc>
          <w:tcPr>
            <w:tcW w:w="716" w:type="pct"/>
            <w:gridSpan w:val="6"/>
            <w:shd w:val="clear" w:color="auto" w:fill="auto"/>
          </w:tcPr>
          <w:p w:rsidR="00992E15" w:rsidRPr="00615352" w:rsidRDefault="0099713E" w:rsidP="00221467">
            <w:pPr>
              <w:widowControl w:val="0"/>
              <w:autoSpaceDE w:val="0"/>
              <w:autoSpaceDN w:val="0"/>
              <w:adjustRightInd w:val="0"/>
              <w:ind w:right="-227"/>
              <w:rPr>
                <w:i/>
                <w:iCs/>
                <w:color w:val="000000"/>
                <w:sz w:val="28"/>
                <w:szCs w:val="28"/>
                <w:lang w:eastAsia="ja-JP"/>
              </w:rPr>
            </w:pPr>
            <w:r>
              <w:rPr>
                <w:i/>
                <w:iCs/>
                <w:color w:val="000000"/>
                <w:sz w:val="28"/>
                <w:szCs w:val="28"/>
                <w:lang w:val="uk-UA" w:eastAsia="ja-JP"/>
              </w:rPr>
              <w:t>в</w:t>
            </w:r>
            <w:r w:rsidR="00992E15" w:rsidRPr="00615352">
              <w:rPr>
                <w:i/>
                <w:iCs/>
                <w:color w:val="000000"/>
                <w:sz w:val="28"/>
                <w:szCs w:val="28"/>
                <w:lang w:eastAsia="ja-JP"/>
              </w:rPr>
              <w:t>иробни-</w:t>
            </w:r>
          </w:p>
          <w:p w:rsidR="00992E15" w:rsidRPr="00615352" w:rsidRDefault="00992E15" w:rsidP="00221467">
            <w:pPr>
              <w:widowControl w:val="0"/>
              <w:autoSpaceDE w:val="0"/>
              <w:autoSpaceDN w:val="0"/>
              <w:adjustRightInd w:val="0"/>
              <w:ind w:right="-227"/>
              <w:rPr>
                <w:i/>
                <w:iCs/>
                <w:color w:val="000000"/>
                <w:sz w:val="28"/>
                <w:szCs w:val="28"/>
                <w:lang w:eastAsia="ja-JP"/>
              </w:rPr>
            </w:pPr>
            <w:r w:rsidRPr="00615352">
              <w:rPr>
                <w:i/>
                <w:iCs/>
                <w:color w:val="000000"/>
                <w:sz w:val="28"/>
                <w:szCs w:val="28"/>
                <w:lang w:eastAsia="ja-JP"/>
              </w:rPr>
              <w:t>че</w:t>
            </w:r>
            <w:r w:rsidR="00221467">
              <w:rPr>
                <w:i/>
                <w:iCs/>
                <w:color w:val="000000"/>
                <w:sz w:val="28"/>
                <w:szCs w:val="28"/>
                <w:lang w:val="uk-UA" w:eastAsia="ja-JP"/>
              </w:rPr>
              <w:t xml:space="preserve"> </w:t>
            </w:r>
            <w:r w:rsidRPr="00615352">
              <w:rPr>
                <w:i/>
                <w:iCs/>
                <w:color w:val="000000"/>
                <w:sz w:val="28"/>
                <w:szCs w:val="28"/>
                <w:lang w:eastAsia="ja-JP"/>
              </w:rPr>
              <w:t>(в орга-нізаціях)</w:t>
            </w:r>
          </w:p>
        </w:tc>
        <w:tc>
          <w:tcPr>
            <w:tcW w:w="554" w:type="pct"/>
            <w:shd w:val="clear" w:color="auto" w:fill="auto"/>
          </w:tcPr>
          <w:p w:rsidR="00992E15" w:rsidRPr="00615352" w:rsidRDefault="0099713E" w:rsidP="00221467">
            <w:pPr>
              <w:widowControl w:val="0"/>
              <w:autoSpaceDE w:val="0"/>
              <w:autoSpaceDN w:val="0"/>
              <w:adjustRightInd w:val="0"/>
              <w:ind w:right="-227"/>
              <w:rPr>
                <w:i/>
                <w:iCs/>
                <w:color w:val="000000"/>
                <w:sz w:val="28"/>
                <w:szCs w:val="28"/>
                <w:lang w:eastAsia="ja-JP"/>
              </w:rPr>
            </w:pPr>
            <w:r>
              <w:rPr>
                <w:i/>
                <w:iCs/>
                <w:color w:val="000000"/>
                <w:sz w:val="28"/>
                <w:szCs w:val="28"/>
                <w:lang w:val="uk-UA" w:eastAsia="ja-JP"/>
              </w:rPr>
              <w:t>р</w:t>
            </w:r>
            <w:r w:rsidR="00992E15" w:rsidRPr="00615352">
              <w:rPr>
                <w:i/>
                <w:iCs/>
                <w:color w:val="000000"/>
                <w:sz w:val="28"/>
                <w:szCs w:val="28"/>
                <w:lang w:eastAsia="ja-JP"/>
              </w:rPr>
              <w:t>екреа-ційне</w:t>
            </w:r>
          </w:p>
        </w:tc>
      </w:tr>
      <w:tr w:rsidR="00992E15" w:rsidRPr="00615352" w:rsidTr="007A58D1">
        <w:tc>
          <w:tcPr>
            <w:tcW w:w="5000" w:type="pct"/>
            <w:gridSpan w:val="37"/>
            <w:shd w:val="clear" w:color="auto" w:fill="auto"/>
          </w:tcPr>
          <w:p w:rsidR="00992E15" w:rsidRPr="00615352" w:rsidRDefault="00992E15" w:rsidP="007A58D1">
            <w:pPr>
              <w:widowControl w:val="0"/>
              <w:autoSpaceDE w:val="0"/>
              <w:autoSpaceDN w:val="0"/>
              <w:adjustRightInd w:val="0"/>
              <w:jc w:val="center"/>
              <w:rPr>
                <w:rFonts w:eastAsia="MS Mincho"/>
                <w:b/>
                <w:color w:val="000000"/>
                <w:sz w:val="28"/>
                <w:szCs w:val="28"/>
                <w:lang w:eastAsia="ja-JP"/>
              </w:rPr>
            </w:pPr>
            <w:r w:rsidRPr="00615352">
              <w:rPr>
                <w:rFonts w:eastAsia="MS Mincho"/>
                <w:b/>
                <w:color w:val="000000"/>
                <w:sz w:val="28"/>
                <w:szCs w:val="28"/>
                <w:lang w:eastAsia="ja-JP"/>
              </w:rPr>
              <w:t>За відношенням до комунікативноїсистеми</w:t>
            </w:r>
          </w:p>
        </w:tc>
      </w:tr>
      <w:tr w:rsidR="0099713E" w:rsidRPr="00615352" w:rsidTr="0099713E">
        <w:tc>
          <w:tcPr>
            <w:tcW w:w="2330" w:type="pct"/>
            <w:gridSpan w:val="17"/>
            <w:shd w:val="clear" w:color="auto" w:fill="auto"/>
          </w:tcPr>
          <w:p w:rsidR="00992E15" w:rsidRPr="00615352" w:rsidRDefault="00992E15" w:rsidP="007A58D1">
            <w:pPr>
              <w:widowControl w:val="0"/>
              <w:autoSpaceDE w:val="0"/>
              <w:autoSpaceDN w:val="0"/>
              <w:adjustRightInd w:val="0"/>
              <w:jc w:val="center"/>
              <w:rPr>
                <w:rFonts w:eastAsia="MS Mincho"/>
                <w:i/>
                <w:color w:val="000000"/>
                <w:sz w:val="28"/>
                <w:szCs w:val="28"/>
                <w:lang w:eastAsia="ja-JP"/>
              </w:rPr>
            </w:pPr>
            <w:r w:rsidRPr="00615352">
              <w:rPr>
                <w:rFonts w:eastAsia="MS Mincho"/>
                <w:i/>
                <w:color w:val="000000"/>
                <w:sz w:val="28"/>
                <w:szCs w:val="28"/>
                <w:lang w:eastAsia="ja-JP"/>
              </w:rPr>
              <w:t>внутрішнє</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rFonts w:eastAsia="MS Mincho"/>
                <w:color w:val="000000"/>
                <w:sz w:val="28"/>
                <w:szCs w:val="28"/>
                <w:lang w:eastAsia="ja-JP"/>
              </w:rPr>
              <w:t>між</w:t>
            </w:r>
            <w:r w:rsidR="003E08CE">
              <w:rPr>
                <w:rFonts w:eastAsia="MS Mincho"/>
                <w:color w:val="000000"/>
                <w:sz w:val="28"/>
                <w:szCs w:val="28"/>
                <w:lang w:val="uk-UA" w:eastAsia="ja-JP"/>
              </w:rPr>
              <w:t xml:space="preserve"> </w:t>
            </w:r>
            <w:r w:rsidRPr="00615352">
              <w:rPr>
                <w:rFonts w:eastAsia="MS Mincho"/>
                <w:color w:val="000000"/>
                <w:sz w:val="28"/>
                <w:szCs w:val="28"/>
                <w:lang w:eastAsia="ja-JP"/>
              </w:rPr>
              <w:t>рівнями і підрозділами</w:t>
            </w:r>
            <w:r w:rsidR="003E08CE">
              <w:rPr>
                <w:rFonts w:eastAsia="MS Mincho"/>
                <w:color w:val="000000"/>
                <w:sz w:val="28"/>
                <w:szCs w:val="28"/>
                <w:lang w:val="uk-UA" w:eastAsia="ja-JP"/>
              </w:rPr>
              <w:t xml:space="preserve"> </w:t>
            </w:r>
            <w:r w:rsidRPr="00615352">
              <w:rPr>
                <w:rFonts w:eastAsia="MS Mincho"/>
                <w:color w:val="000000"/>
                <w:sz w:val="28"/>
                <w:szCs w:val="28"/>
                <w:lang w:eastAsia="ja-JP"/>
              </w:rPr>
              <w:t>організації</w:t>
            </w:r>
          </w:p>
        </w:tc>
        <w:tc>
          <w:tcPr>
            <w:tcW w:w="2670" w:type="pct"/>
            <w:gridSpan w:val="20"/>
            <w:shd w:val="clear" w:color="auto" w:fill="auto"/>
          </w:tcPr>
          <w:p w:rsidR="00992E15" w:rsidRPr="00615352" w:rsidRDefault="00992E15" w:rsidP="007A58D1">
            <w:pPr>
              <w:widowControl w:val="0"/>
              <w:autoSpaceDE w:val="0"/>
              <w:autoSpaceDN w:val="0"/>
              <w:adjustRightInd w:val="0"/>
              <w:jc w:val="center"/>
              <w:rPr>
                <w:rFonts w:eastAsia="MS Mincho"/>
                <w:i/>
                <w:color w:val="000000"/>
                <w:sz w:val="28"/>
                <w:szCs w:val="28"/>
                <w:lang w:eastAsia="ja-JP"/>
              </w:rPr>
            </w:pPr>
            <w:r w:rsidRPr="00615352">
              <w:rPr>
                <w:rFonts w:eastAsia="MS Mincho"/>
                <w:i/>
                <w:color w:val="000000"/>
                <w:sz w:val="28"/>
                <w:szCs w:val="28"/>
                <w:lang w:eastAsia="ja-JP"/>
              </w:rPr>
              <w:t>зовнішнє</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rFonts w:eastAsia="MS Mincho"/>
                <w:color w:val="000000"/>
                <w:sz w:val="28"/>
                <w:szCs w:val="28"/>
                <w:lang w:eastAsia="ja-JP"/>
              </w:rPr>
              <w:t>між</w:t>
            </w:r>
            <w:r w:rsidR="003E08CE">
              <w:rPr>
                <w:rFonts w:eastAsia="MS Mincho"/>
                <w:color w:val="000000"/>
                <w:sz w:val="28"/>
                <w:szCs w:val="28"/>
                <w:lang w:val="uk-UA" w:eastAsia="ja-JP"/>
              </w:rPr>
              <w:t xml:space="preserve"> </w:t>
            </w:r>
            <w:r w:rsidRPr="00615352">
              <w:rPr>
                <w:rFonts w:eastAsia="MS Mincho"/>
                <w:color w:val="000000"/>
                <w:sz w:val="28"/>
                <w:szCs w:val="28"/>
                <w:lang w:eastAsia="ja-JP"/>
              </w:rPr>
              <w:t>організацією та їїзовнішнім</w:t>
            </w:r>
            <w:r w:rsidR="003E08CE">
              <w:rPr>
                <w:rFonts w:eastAsia="MS Mincho"/>
                <w:color w:val="000000"/>
                <w:sz w:val="28"/>
                <w:szCs w:val="28"/>
                <w:lang w:val="uk-UA" w:eastAsia="ja-JP"/>
              </w:rPr>
              <w:t xml:space="preserve"> </w:t>
            </w:r>
            <w:r w:rsidRPr="00615352">
              <w:rPr>
                <w:rFonts w:eastAsia="MS Mincho"/>
                <w:color w:val="000000"/>
                <w:sz w:val="28"/>
                <w:szCs w:val="28"/>
                <w:lang w:eastAsia="ja-JP"/>
              </w:rPr>
              <w:t>середовищем</w:t>
            </w:r>
          </w:p>
        </w:tc>
      </w:tr>
      <w:tr w:rsidR="00992E15" w:rsidRPr="00615352" w:rsidTr="007A58D1">
        <w:tc>
          <w:tcPr>
            <w:tcW w:w="5000" w:type="pct"/>
            <w:gridSpan w:val="37"/>
            <w:shd w:val="clear" w:color="auto" w:fill="auto"/>
          </w:tcPr>
          <w:p w:rsidR="00992E15" w:rsidRPr="00615352" w:rsidRDefault="00992E15" w:rsidP="007A58D1">
            <w:pPr>
              <w:widowControl w:val="0"/>
              <w:autoSpaceDE w:val="0"/>
              <w:autoSpaceDN w:val="0"/>
              <w:adjustRightInd w:val="0"/>
              <w:jc w:val="center"/>
              <w:rPr>
                <w:rFonts w:eastAsia="MS Mincho"/>
                <w:b/>
                <w:color w:val="000000"/>
                <w:sz w:val="28"/>
                <w:szCs w:val="28"/>
                <w:lang w:eastAsia="ja-JP"/>
              </w:rPr>
            </w:pPr>
            <w:r w:rsidRPr="00615352">
              <w:rPr>
                <w:b/>
                <w:color w:val="000000"/>
                <w:sz w:val="28"/>
                <w:szCs w:val="28"/>
                <w:lang w:eastAsia="ja-JP"/>
              </w:rPr>
              <w:t xml:space="preserve">За метою </w:t>
            </w:r>
          </w:p>
        </w:tc>
      </w:tr>
      <w:tr w:rsidR="0099713E" w:rsidRPr="00615352" w:rsidTr="0099713E">
        <w:tc>
          <w:tcPr>
            <w:tcW w:w="2330" w:type="pct"/>
            <w:gridSpan w:val="17"/>
            <w:shd w:val="clear" w:color="auto" w:fill="auto"/>
          </w:tcPr>
          <w:p w:rsidR="00992E15" w:rsidRPr="00615352" w:rsidRDefault="00992E15" w:rsidP="007A58D1">
            <w:pPr>
              <w:widowControl w:val="0"/>
              <w:autoSpaceDE w:val="0"/>
              <w:autoSpaceDN w:val="0"/>
              <w:adjustRightInd w:val="0"/>
              <w:ind w:right="-57"/>
              <w:jc w:val="center"/>
              <w:rPr>
                <w:i/>
                <w:iCs/>
                <w:color w:val="000000"/>
                <w:sz w:val="28"/>
                <w:szCs w:val="28"/>
                <w:lang w:eastAsia="ja-JP"/>
              </w:rPr>
            </w:pPr>
            <w:r w:rsidRPr="00615352">
              <w:rPr>
                <w:i/>
                <w:iCs/>
                <w:color w:val="000000"/>
                <w:sz w:val="28"/>
                <w:szCs w:val="28"/>
                <w:lang w:eastAsia="ja-JP"/>
              </w:rPr>
              <w:t>ділове</w:t>
            </w:r>
          </w:p>
          <w:p w:rsidR="00992E15" w:rsidRPr="00615352" w:rsidRDefault="00992E15" w:rsidP="007A58D1">
            <w:pPr>
              <w:widowControl w:val="0"/>
              <w:autoSpaceDE w:val="0"/>
              <w:autoSpaceDN w:val="0"/>
              <w:adjustRightInd w:val="0"/>
              <w:ind w:right="-57"/>
              <w:jc w:val="center"/>
              <w:rPr>
                <w:rFonts w:eastAsia="MS Mincho"/>
                <w:color w:val="000000"/>
                <w:sz w:val="28"/>
                <w:szCs w:val="28"/>
                <w:lang w:eastAsia="ja-JP"/>
              </w:rPr>
            </w:pPr>
            <w:r w:rsidRPr="00615352">
              <w:rPr>
                <w:color w:val="000000"/>
                <w:sz w:val="28"/>
                <w:szCs w:val="28"/>
                <w:lang w:eastAsia="ja-JP"/>
              </w:rPr>
              <w:t>має</w:t>
            </w:r>
            <w:r w:rsidR="003E08CE">
              <w:rPr>
                <w:color w:val="000000"/>
                <w:sz w:val="28"/>
                <w:szCs w:val="28"/>
                <w:lang w:val="uk-UA" w:eastAsia="ja-JP"/>
              </w:rPr>
              <w:t xml:space="preserve"> </w:t>
            </w:r>
            <w:r w:rsidRPr="00615352">
              <w:rPr>
                <w:color w:val="000000"/>
                <w:sz w:val="28"/>
                <w:szCs w:val="28"/>
                <w:lang w:eastAsia="ja-JP"/>
              </w:rPr>
              <w:t>конкретну</w:t>
            </w:r>
            <w:r w:rsidR="003E08CE">
              <w:rPr>
                <w:color w:val="000000"/>
                <w:sz w:val="28"/>
                <w:szCs w:val="28"/>
                <w:lang w:val="uk-UA" w:eastAsia="ja-JP"/>
              </w:rPr>
              <w:t xml:space="preserve"> </w:t>
            </w:r>
            <w:r w:rsidRPr="00615352">
              <w:rPr>
                <w:color w:val="000000"/>
                <w:sz w:val="28"/>
                <w:szCs w:val="28"/>
                <w:lang w:eastAsia="ja-JP"/>
              </w:rPr>
              <w:t>предметну</w:t>
            </w:r>
            <w:r w:rsidR="003E08CE">
              <w:rPr>
                <w:color w:val="000000"/>
                <w:sz w:val="28"/>
                <w:szCs w:val="28"/>
                <w:lang w:val="uk-UA" w:eastAsia="ja-JP"/>
              </w:rPr>
              <w:t xml:space="preserve"> </w:t>
            </w:r>
            <w:r w:rsidRPr="00615352">
              <w:rPr>
                <w:color w:val="000000"/>
                <w:sz w:val="28"/>
                <w:szCs w:val="28"/>
                <w:lang w:eastAsia="ja-JP"/>
              </w:rPr>
              <w:t>або</w:t>
            </w:r>
            <w:r w:rsidR="003E08CE">
              <w:rPr>
                <w:color w:val="000000"/>
                <w:sz w:val="28"/>
                <w:szCs w:val="28"/>
                <w:lang w:val="uk-UA" w:eastAsia="ja-JP"/>
              </w:rPr>
              <w:t xml:space="preserve"> </w:t>
            </w:r>
            <w:r w:rsidRPr="00615352">
              <w:rPr>
                <w:color w:val="000000"/>
                <w:sz w:val="28"/>
                <w:szCs w:val="28"/>
                <w:lang w:eastAsia="ja-JP"/>
              </w:rPr>
              <w:t>інформаційну мету</w:t>
            </w:r>
          </w:p>
        </w:tc>
        <w:tc>
          <w:tcPr>
            <w:tcW w:w="2670" w:type="pct"/>
            <w:gridSpan w:val="20"/>
            <w:shd w:val="clear" w:color="auto" w:fill="auto"/>
          </w:tcPr>
          <w:p w:rsidR="00992E15" w:rsidRPr="00615352" w:rsidRDefault="00992E15" w:rsidP="007A58D1">
            <w:pPr>
              <w:widowControl w:val="0"/>
              <w:autoSpaceDE w:val="0"/>
              <w:autoSpaceDN w:val="0"/>
              <w:adjustRightInd w:val="0"/>
              <w:ind w:right="-57"/>
              <w:jc w:val="center"/>
              <w:rPr>
                <w:i/>
                <w:iCs/>
                <w:color w:val="000000"/>
                <w:sz w:val="28"/>
                <w:szCs w:val="28"/>
                <w:lang w:eastAsia="ja-JP"/>
              </w:rPr>
            </w:pPr>
            <w:r w:rsidRPr="00615352">
              <w:rPr>
                <w:i/>
                <w:iCs/>
                <w:color w:val="000000"/>
                <w:sz w:val="28"/>
                <w:szCs w:val="28"/>
                <w:lang w:eastAsia="ja-JP"/>
              </w:rPr>
              <w:t>розважальне</w:t>
            </w:r>
          </w:p>
          <w:p w:rsidR="00992E15" w:rsidRPr="00615352" w:rsidRDefault="00992E15" w:rsidP="007A58D1">
            <w:pPr>
              <w:widowControl w:val="0"/>
              <w:autoSpaceDE w:val="0"/>
              <w:autoSpaceDN w:val="0"/>
              <w:adjustRightInd w:val="0"/>
              <w:ind w:right="-57"/>
              <w:jc w:val="center"/>
              <w:rPr>
                <w:rFonts w:eastAsia="MS Mincho"/>
                <w:color w:val="000000"/>
                <w:sz w:val="28"/>
                <w:szCs w:val="28"/>
                <w:lang w:eastAsia="ja-JP"/>
              </w:rPr>
            </w:pPr>
            <w:r w:rsidRPr="00615352">
              <w:rPr>
                <w:iCs/>
                <w:color w:val="000000"/>
                <w:sz w:val="28"/>
                <w:szCs w:val="28"/>
                <w:lang w:eastAsia="ja-JP"/>
              </w:rPr>
              <w:t>задля</w:t>
            </w:r>
            <w:r w:rsidR="003E08CE">
              <w:rPr>
                <w:iCs/>
                <w:color w:val="000000"/>
                <w:sz w:val="28"/>
                <w:szCs w:val="28"/>
                <w:lang w:val="uk-UA" w:eastAsia="ja-JP"/>
              </w:rPr>
              <w:t xml:space="preserve"> </w:t>
            </w:r>
            <w:r w:rsidRPr="00615352">
              <w:rPr>
                <w:color w:val="000000"/>
                <w:sz w:val="28"/>
                <w:szCs w:val="28"/>
                <w:lang w:eastAsia="ja-JP"/>
              </w:rPr>
              <w:t>проведення часу</w:t>
            </w:r>
          </w:p>
        </w:tc>
      </w:tr>
      <w:tr w:rsidR="00992E15" w:rsidRPr="00615352" w:rsidTr="007A58D1">
        <w:tc>
          <w:tcPr>
            <w:tcW w:w="5000" w:type="pct"/>
            <w:gridSpan w:val="37"/>
            <w:shd w:val="clear" w:color="auto" w:fill="auto"/>
          </w:tcPr>
          <w:p w:rsidR="00992E15" w:rsidRPr="00615352" w:rsidRDefault="00992E15" w:rsidP="007A58D1">
            <w:pPr>
              <w:widowControl w:val="0"/>
              <w:autoSpaceDE w:val="0"/>
              <w:autoSpaceDN w:val="0"/>
              <w:adjustRightInd w:val="0"/>
              <w:jc w:val="center"/>
              <w:rPr>
                <w:rFonts w:eastAsia="MS Mincho"/>
                <w:b/>
                <w:color w:val="000000"/>
                <w:sz w:val="28"/>
                <w:szCs w:val="28"/>
                <w:lang w:eastAsia="ja-JP"/>
              </w:rPr>
            </w:pPr>
            <w:r w:rsidRPr="00615352">
              <w:rPr>
                <w:b/>
                <w:color w:val="000000"/>
                <w:sz w:val="28"/>
                <w:szCs w:val="28"/>
                <w:lang w:eastAsia="ja-JP"/>
              </w:rPr>
              <w:t>За мірою</w:t>
            </w:r>
            <w:r w:rsidR="003E08CE">
              <w:rPr>
                <w:b/>
                <w:color w:val="000000"/>
                <w:sz w:val="28"/>
                <w:szCs w:val="28"/>
                <w:lang w:val="uk-UA" w:eastAsia="ja-JP"/>
              </w:rPr>
              <w:t xml:space="preserve"> </w:t>
            </w:r>
            <w:r w:rsidRPr="00615352">
              <w:rPr>
                <w:b/>
                <w:color w:val="000000"/>
                <w:sz w:val="28"/>
                <w:szCs w:val="28"/>
                <w:lang w:eastAsia="ja-JP"/>
              </w:rPr>
              <w:t>офіційності</w:t>
            </w:r>
          </w:p>
        </w:tc>
      </w:tr>
      <w:tr w:rsidR="0099713E" w:rsidRPr="00615352" w:rsidTr="0099713E">
        <w:tc>
          <w:tcPr>
            <w:tcW w:w="2330" w:type="pct"/>
            <w:gridSpan w:val="17"/>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офіційне</w:t>
            </w:r>
          </w:p>
          <w:p w:rsidR="00992E15" w:rsidRPr="00615352" w:rsidRDefault="00221467" w:rsidP="007A58D1">
            <w:pPr>
              <w:widowControl w:val="0"/>
              <w:autoSpaceDE w:val="0"/>
              <w:autoSpaceDN w:val="0"/>
              <w:adjustRightInd w:val="0"/>
              <w:jc w:val="center"/>
              <w:rPr>
                <w:color w:val="000000"/>
                <w:sz w:val="28"/>
                <w:szCs w:val="28"/>
                <w:lang w:eastAsia="ja-JP"/>
              </w:rPr>
            </w:pPr>
            <w:r>
              <w:rPr>
                <w:color w:val="000000"/>
                <w:sz w:val="28"/>
                <w:szCs w:val="28"/>
                <w:lang w:eastAsia="ja-JP"/>
              </w:rPr>
              <w:t>відбу</w:t>
            </w:r>
            <w:r w:rsidR="00992E15" w:rsidRPr="00615352">
              <w:rPr>
                <w:color w:val="000000"/>
                <w:sz w:val="28"/>
                <w:szCs w:val="28"/>
                <w:lang w:eastAsia="ja-JP"/>
              </w:rPr>
              <w:t>вається у формальних</w:t>
            </w:r>
            <w:r w:rsidR="003E08CE">
              <w:rPr>
                <w:color w:val="000000"/>
                <w:sz w:val="28"/>
                <w:szCs w:val="28"/>
                <w:lang w:val="uk-UA" w:eastAsia="ja-JP"/>
              </w:rPr>
              <w:t xml:space="preserve"> </w:t>
            </w:r>
            <w:r w:rsidR="00992E15" w:rsidRPr="00615352">
              <w:rPr>
                <w:color w:val="000000"/>
                <w:sz w:val="28"/>
                <w:szCs w:val="28"/>
                <w:lang w:eastAsia="ja-JP"/>
              </w:rPr>
              <w:t>комунікативних</w:t>
            </w:r>
            <w:r w:rsidR="003E08CE">
              <w:rPr>
                <w:color w:val="000000"/>
                <w:sz w:val="28"/>
                <w:szCs w:val="28"/>
                <w:lang w:val="uk-UA" w:eastAsia="ja-JP"/>
              </w:rPr>
              <w:t xml:space="preserve"> </w:t>
            </w:r>
            <w:r w:rsidR="00992E15" w:rsidRPr="00615352">
              <w:rPr>
                <w:color w:val="000000"/>
                <w:sz w:val="28"/>
                <w:szCs w:val="28"/>
                <w:lang w:eastAsia="ja-JP"/>
              </w:rPr>
              <w:t xml:space="preserve">ситуаціях: </w:t>
            </w:r>
          </w:p>
          <w:p w:rsidR="00992E15" w:rsidRPr="00615352" w:rsidRDefault="00221467" w:rsidP="007A58D1">
            <w:pPr>
              <w:widowControl w:val="0"/>
              <w:autoSpaceDE w:val="0"/>
              <w:autoSpaceDN w:val="0"/>
              <w:adjustRightInd w:val="0"/>
              <w:jc w:val="center"/>
              <w:rPr>
                <w:rFonts w:eastAsia="MS Mincho"/>
                <w:color w:val="000000"/>
                <w:sz w:val="28"/>
                <w:szCs w:val="28"/>
                <w:lang w:eastAsia="ja-JP"/>
              </w:rPr>
            </w:pPr>
            <w:r>
              <w:rPr>
                <w:color w:val="000000"/>
                <w:sz w:val="28"/>
                <w:szCs w:val="28"/>
                <w:lang w:eastAsia="ja-JP"/>
              </w:rPr>
              <w:t>на</w:t>
            </w:r>
            <w:r w:rsidR="00992E15" w:rsidRPr="00615352">
              <w:rPr>
                <w:color w:val="000000"/>
                <w:sz w:val="28"/>
                <w:szCs w:val="28"/>
                <w:lang w:eastAsia="ja-JP"/>
              </w:rPr>
              <w:t xml:space="preserve">чальник − підлеглий, </w:t>
            </w:r>
            <w:r>
              <w:rPr>
                <w:color w:val="000000"/>
                <w:sz w:val="28"/>
                <w:szCs w:val="28"/>
                <w:lang w:eastAsia="ja-JP"/>
              </w:rPr>
              <w:t>колега − колега, покупець − про</w:t>
            </w:r>
            <w:r w:rsidR="00992E15" w:rsidRPr="00615352">
              <w:rPr>
                <w:color w:val="000000"/>
                <w:sz w:val="28"/>
                <w:szCs w:val="28"/>
                <w:lang w:eastAsia="ja-JP"/>
              </w:rPr>
              <w:t>давець</w:t>
            </w:r>
          </w:p>
        </w:tc>
        <w:tc>
          <w:tcPr>
            <w:tcW w:w="2670" w:type="pct"/>
            <w:gridSpan w:val="20"/>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неофіційне</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color w:val="000000"/>
                <w:sz w:val="28"/>
                <w:szCs w:val="28"/>
                <w:lang w:eastAsia="ja-JP"/>
              </w:rPr>
              <w:t>відбувається в неформальних</w:t>
            </w:r>
            <w:r w:rsidR="003E08CE">
              <w:rPr>
                <w:color w:val="000000"/>
                <w:sz w:val="28"/>
                <w:szCs w:val="28"/>
                <w:lang w:val="uk-UA" w:eastAsia="ja-JP"/>
              </w:rPr>
              <w:t xml:space="preserve"> </w:t>
            </w:r>
            <w:r w:rsidRPr="00615352">
              <w:rPr>
                <w:color w:val="000000"/>
                <w:sz w:val="28"/>
                <w:szCs w:val="28"/>
                <w:lang w:eastAsia="ja-JP"/>
              </w:rPr>
              <w:t>комунікативних</w:t>
            </w:r>
            <w:r w:rsidR="003E08CE">
              <w:rPr>
                <w:color w:val="000000"/>
                <w:sz w:val="28"/>
                <w:szCs w:val="28"/>
                <w:lang w:val="uk-UA" w:eastAsia="ja-JP"/>
              </w:rPr>
              <w:t xml:space="preserve"> </w:t>
            </w:r>
            <w:r w:rsidRPr="00615352">
              <w:rPr>
                <w:color w:val="000000"/>
                <w:sz w:val="28"/>
                <w:szCs w:val="28"/>
                <w:lang w:eastAsia="ja-JP"/>
              </w:rPr>
              <w:t>ситуаціях, без необхідності</w:t>
            </w:r>
            <w:r w:rsidR="003E08CE">
              <w:rPr>
                <w:color w:val="000000"/>
                <w:sz w:val="28"/>
                <w:szCs w:val="28"/>
                <w:lang w:val="uk-UA" w:eastAsia="ja-JP"/>
              </w:rPr>
              <w:t xml:space="preserve"> </w:t>
            </w:r>
            <w:r w:rsidR="00221467">
              <w:rPr>
                <w:color w:val="000000"/>
                <w:sz w:val="28"/>
                <w:szCs w:val="28"/>
                <w:lang w:eastAsia="ja-JP"/>
              </w:rPr>
              <w:t>обов’язково</w:t>
            </w:r>
            <w:r w:rsidRPr="00615352">
              <w:rPr>
                <w:color w:val="000000"/>
                <w:sz w:val="28"/>
                <w:szCs w:val="28"/>
                <w:lang w:eastAsia="ja-JP"/>
              </w:rPr>
              <w:t>го</w:t>
            </w:r>
            <w:r w:rsidR="003E08CE">
              <w:rPr>
                <w:color w:val="000000"/>
                <w:sz w:val="28"/>
                <w:szCs w:val="28"/>
                <w:lang w:val="uk-UA" w:eastAsia="ja-JP"/>
              </w:rPr>
              <w:t xml:space="preserve"> </w:t>
            </w:r>
            <w:r w:rsidRPr="00615352">
              <w:rPr>
                <w:color w:val="000000"/>
                <w:sz w:val="28"/>
                <w:szCs w:val="28"/>
                <w:lang w:eastAsia="ja-JP"/>
              </w:rPr>
              <w:t>підтримання</w:t>
            </w:r>
            <w:r w:rsidR="003E08CE">
              <w:rPr>
                <w:color w:val="000000"/>
                <w:sz w:val="28"/>
                <w:szCs w:val="28"/>
                <w:lang w:val="uk-UA" w:eastAsia="ja-JP"/>
              </w:rPr>
              <w:t xml:space="preserve"> </w:t>
            </w:r>
            <w:r w:rsidRPr="00615352">
              <w:rPr>
                <w:color w:val="000000"/>
                <w:sz w:val="28"/>
                <w:szCs w:val="28"/>
                <w:lang w:eastAsia="ja-JP"/>
              </w:rPr>
              <w:t>статусних норм комунікації; це</w:t>
            </w:r>
            <w:r w:rsidR="003E08CE">
              <w:rPr>
                <w:color w:val="000000"/>
                <w:sz w:val="28"/>
                <w:szCs w:val="28"/>
                <w:lang w:val="uk-UA" w:eastAsia="ja-JP"/>
              </w:rPr>
              <w:t xml:space="preserve"> </w:t>
            </w:r>
            <w:r w:rsidRPr="00615352">
              <w:rPr>
                <w:color w:val="000000"/>
                <w:sz w:val="28"/>
                <w:szCs w:val="28"/>
                <w:lang w:eastAsia="ja-JP"/>
              </w:rPr>
              <w:t>спілку</w:t>
            </w:r>
            <w:r w:rsidRPr="00615352">
              <w:rPr>
                <w:color w:val="000000"/>
                <w:sz w:val="28"/>
                <w:szCs w:val="28"/>
                <w:lang w:eastAsia="ja-JP"/>
              </w:rPr>
              <w:softHyphen/>
              <w:t>вання</w:t>
            </w:r>
            <w:r w:rsidR="003E08CE">
              <w:rPr>
                <w:color w:val="000000"/>
                <w:sz w:val="28"/>
                <w:szCs w:val="28"/>
                <w:lang w:val="uk-UA" w:eastAsia="ja-JP"/>
              </w:rPr>
              <w:t xml:space="preserve"> </w:t>
            </w:r>
            <w:r w:rsidRPr="00615352">
              <w:rPr>
                <w:color w:val="000000"/>
                <w:sz w:val="28"/>
                <w:szCs w:val="28"/>
                <w:lang w:eastAsia="ja-JP"/>
              </w:rPr>
              <w:t>друзів, приятелів, закоханих</w:t>
            </w:r>
          </w:p>
        </w:tc>
      </w:tr>
      <w:tr w:rsidR="00992E15" w:rsidRPr="00615352" w:rsidTr="007A58D1">
        <w:tc>
          <w:tcPr>
            <w:tcW w:w="5000" w:type="pct"/>
            <w:gridSpan w:val="37"/>
            <w:shd w:val="clear" w:color="auto" w:fill="auto"/>
          </w:tcPr>
          <w:p w:rsidR="00992E15" w:rsidRPr="00615352" w:rsidRDefault="00992E15" w:rsidP="007A58D1">
            <w:pPr>
              <w:widowControl w:val="0"/>
              <w:autoSpaceDE w:val="0"/>
              <w:autoSpaceDN w:val="0"/>
              <w:adjustRightInd w:val="0"/>
              <w:jc w:val="center"/>
              <w:rPr>
                <w:rFonts w:eastAsia="MS Mincho"/>
                <w:b/>
                <w:color w:val="000000"/>
                <w:sz w:val="28"/>
                <w:szCs w:val="28"/>
                <w:lang w:eastAsia="ja-JP"/>
              </w:rPr>
            </w:pPr>
            <w:r w:rsidRPr="00615352">
              <w:rPr>
                <w:b/>
                <w:color w:val="000000"/>
                <w:sz w:val="28"/>
                <w:szCs w:val="28"/>
                <w:lang w:eastAsia="ja-JP"/>
              </w:rPr>
              <w:t>За мірою</w:t>
            </w:r>
            <w:r w:rsidR="003E08CE">
              <w:rPr>
                <w:b/>
                <w:color w:val="000000"/>
                <w:sz w:val="28"/>
                <w:szCs w:val="28"/>
                <w:lang w:val="uk-UA" w:eastAsia="ja-JP"/>
              </w:rPr>
              <w:t xml:space="preserve"> </w:t>
            </w:r>
            <w:r w:rsidRPr="00615352">
              <w:rPr>
                <w:b/>
                <w:color w:val="000000"/>
                <w:sz w:val="28"/>
                <w:szCs w:val="28"/>
                <w:lang w:eastAsia="ja-JP"/>
              </w:rPr>
              <w:t>контрольованості</w:t>
            </w:r>
          </w:p>
        </w:tc>
      </w:tr>
      <w:tr w:rsidR="0099713E" w:rsidRPr="00615352" w:rsidTr="0099713E">
        <w:tc>
          <w:tcPr>
            <w:tcW w:w="2716" w:type="pct"/>
            <w:gridSpan w:val="22"/>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формальне</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color w:val="000000"/>
                <w:sz w:val="28"/>
                <w:szCs w:val="28"/>
                <w:lang w:eastAsia="ja-JP"/>
              </w:rPr>
              <w:t>відбувається в офіційнихситуаціях, які</w:t>
            </w:r>
            <w:r w:rsidR="003E08CE">
              <w:rPr>
                <w:color w:val="000000"/>
                <w:sz w:val="28"/>
                <w:szCs w:val="28"/>
                <w:lang w:val="uk-UA" w:eastAsia="ja-JP"/>
              </w:rPr>
              <w:t xml:space="preserve"> </w:t>
            </w:r>
            <w:r w:rsidR="00221467">
              <w:rPr>
                <w:color w:val="000000"/>
                <w:sz w:val="28"/>
                <w:szCs w:val="28"/>
                <w:lang w:eastAsia="ja-JP"/>
              </w:rPr>
              <w:t>контролю</w:t>
            </w:r>
            <w:r w:rsidRPr="00615352">
              <w:rPr>
                <w:color w:val="000000"/>
                <w:sz w:val="28"/>
                <w:szCs w:val="28"/>
                <w:lang w:eastAsia="ja-JP"/>
              </w:rPr>
              <w:t>ються і регламентуються (наприклад, переговори), передбачена</w:t>
            </w:r>
            <w:r w:rsidR="003E08CE">
              <w:rPr>
                <w:color w:val="000000"/>
                <w:sz w:val="28"/>
                <w:szCs w:val="28"/>
                <w:lang w:val="uk-UA" w:eastAsia="ja-JP"/>
              </w:rPr>
              <w:t xml:space="preserve"> </w:t>
            </w:r>
            <w:r w:rsidRPr="00615352">
              <w:rPr>
                <w:color w:val="000000"/>
                <w:sz w:val="28"/>
                <w:szCs w:val="28"/>
                <w:lang w:eastAsia="ja-JP"/>
              </w:rPr>
              <w:t>організаційною структурою</w:t>
            </w:r>
          </w:p>
        </w:tc>
        <w:tc>
          <w:tcPr>
            <w:tcW w:w="2284" w:type="pct"/>
            <w:gridSpan w:val="15"/>
            <w:shd w:val="clear" w:color="auto" w:fill="auto"/>
          </w:tcPr>
          <w:p w:rsidR="00992E15" w:rsidRPr="00615352" w:rsidRDefault="00221467" w:rsidP="007A58D1">
            <w:pPr>
              <w:widowControl w:val="0"/>
              <w:autoSpaceDE w:val="0"/>
              <w:autoSpaceDN w:val="0"/>
              <w:adjustRightInd w:val="0"/>
              <w:jc w:val="center"/>
              <w:rPr>
                <w:i/>
                <w:iCs/>
                <w:color w:val="000000"/>
                <w:sz w:val="28"/>
                <w:szCs w:val="28"/>
                <w:lang w:eastAsia="ja-JP"/>
              </w:rPr>
            </w:pPr>
            <w:r>
              <w:rPr>
                <w:i/>
                <w:iCs/>
                <w:color w:val="000000"/>
                <w:sz w:val="28"/>
                <w:szCs w:val="28"/>
                <w:lang w:eastAsia="ja-JP"/>
              </w:rPr>
              <w:t>не</w:t>
            </w:r>
            <w:r w:rsidR="00992E15" w:rsidRPr="00615352">
              <w:rPr>
                <w:i/>
                <w:iCs/>
                <w:color w:val="000000"/>
                <w:sz w:val="28"/>
                <w:szCs w:val="28"/>
                <w:lang w:eastAsia="ja-JP"/>
              </w:rPr>
              <w:t>формальне</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color w:val="000000"/>
                <w:sz w:val="28"/>
                <w:szCs w:val="28"/>
                <w:lang w:eastAsia="ja-JP"/>
              </w:rPr>
              <w:t>відбувається у ситуаціях з невимушеністю</w:t>
            </w:r>
            <w:r w:rsidR="003E08CE">
              <w:rPr>
                <w:color w:val="000000"/>
                <w:sz w:val="28"/>
                <w:szCs w:val="28"/>
                <w:lang w:val="uk-UA" w:eastAsia="ja-JP"/>
              </w:rPr>
              <w:t xml:space="preserve"> </w:t>
            </w:r>
            <w:r w:rsidRPr="00615352">
              <w:rPr>
                <w:color w:val="000000"/>
                <w:sz w:val="28"/>
                <w:szCs w:val="28"/>
                <w:lang w:eastAsia="ja-JP"/>
              </w:rPr>
              <w:t>розмови (бесіда</w:t>
            </w:r>
            <w:r w:rsidR="003E08CE">
              <w:rPr>
                <w:color w:val="000000"/>
                <w:sz w:val="28"/>
                <w:szCs w:val="28"/>
                <w:lang w:val="uk-UA" w:eastAsia="ja-JP"/>
              </w:rPr>
              <w:t xml:space="preserve"> </w:t>
            </w:r>
            <w:r w:rsidRPr="00615352">
              <w:rPr>
                <w:color w:val="000000"/>
                <w:sz w:val="28"/>
                <w:szCs w:val="28"/>
                <w:lang w:eastAsia="ja-JP"/>
              </w:rPr>
              <w:t>друзів), не передбачені</w:t>
            </w:r>
            <w:r w:rsidR="003E08CE">
              <w:rPr>
                <w:color w:val="000000"/>
                <w:sz w:val="28"/>
                <w:szCs w:val="28"/>
                <w:lang w:val="uk-UA" w:eastAsia="ja-JP"/>
              </w:rPr>
              <w:t xml:space="preserve"> </w:t>
            </w:r>
            <w:r w:rsidRPr="00615352">
              <w:rPr>
                <w:color w:val="000000"/>
                <w:sz w:val="28"/>
                <w:szCs w:val="28"/>
                <w:lang w:eastAsia="ja-JP"/>
              </w:rPr>
              <w:t>організаційною структурою</w:t>
            </w:r>
          </w:p>
        </w:tc>
      </w:tr>
      <w:tr w:rsidR="0099713E" w:rsidRPr="00615352" w:rsidTr="0099713E">
        <w:tc>
          <w:tcPr>
            <w:tcW w:w="1051" w:type="pct"/>
            <w:gridSpan w:val="5"/>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вертикальне</w:t>
            </w:r>
          </w:p>
        </w:tc>
        <w:tc>
          <w:tcPr>
            <w:tcW w:w="775" w:type="pct"/>
            <w:gridSpan w:val="8"/>
            <w:shd w:val="clear" w:color="auto" w:fill="auto"/>
          </w:tcPr>
          <w:p w:rsidR="00992E15" w:rsidRPr="00615352" w:rsidRDefault="00992E15" w:rsidP="0099713E">
            <w:pPr>
              <w:widowControl w:val="0"/>
              <w:autoSpaceDE w:val="0"/>
              <w:autoSpaceDN w:val="0"/>
              <w:adjustRightInd w:val="0"/>
              <w:rPr>
                <w:i/>
                <w:iCs/>
                <w:color w:val="000000"/>
                <w:sz w:val="28"/>
                <w:szCs w:val="28"/>
                <w:lang w:eastAsia="ja-JP"/>
              </w:rPr>
            </w:pPr>
            <w:r w:rsidRPr="00615352">
              <w:rPr>
                <w:i/>
                <w:iCs/>
                <w:color w:val="000000"/>
                <w:sz w:val="28"/>
                <w:szCs w:val="28"/>
                <w:lang w:eastAsia="ja-JP"/>
              </w:rPr>
              <w:t>горизон</w:t>
            </w:r>
            <w:r w:rsidR="0099713E">
              <w:rPr>
                <w:i/>
                <w:iCs/>
                <w:color w:val="000000"/>
                <w:sz w:val="28"/>
                <w:szCs w:val="28"/>
                <w:lang w:val="uk-UA" w:eastAsia="ja-JP"/>
              </w:rPr>
              <w:t>-</w:t>
            </w:r>
            <w:r w:rsidRPr="00615352">
              <w:rPr>
                <w:i/>
                <w:iCs/>
                <w:color w:val="000000"/>
                <w:sz w:val="28"/>
                <w:szCs w:val="28"/>
                <w:lang w:eastAsia="ja-JP"/>
              </w:rPr>
              <w:t>тальне</w:t>
            </w:r>
          </w:p>
        </w:tc>
        <w:tc>
          <w:tcPr>
            <w:tcW w:w="890" w:type="pct"/>
            <w:gridSpan w:val="9"/>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діагональне</w:t>
            </w:r>
          </w:p>
        </w:tc>
        <w:tc>
          <w:tcPr>
            <w:tcW w:w="795" w:type="pct"/>
            <w:gridSpan w:val="7"/>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вертикаль</w:t>
            </w:r>
            <w:r w:rsidR="0099713E">
              <w:rPr>
                <w:i/>
                <w:iCs/>
                <w:color w:val="000000"/>
                <w:sz w:val="28"/>
                <w:szCs w:val="28"/>
                <w:lang w:val="uk-UA" w:eastAsia="ja-JP"/>
              </w:rPr>
              <w:t>-</w:t>
            </w:r>
            <w:r w:rsidRPr="00615352">
              <w:rPr>
                <w:i/>
                <w:iCs/>
                <w:color w:val="000000"/>
                <w:sz w:val="28"/>
                <w:szCs w:val="28"/>
                <w:lang w:eastAsia="ja-JP"/>
              </w:rPr>
              <w:t>не</w:t>
            </w:r>
          </w:p>
        </w:tc>
        <w:tc>
          <w:tcPr>
            <w:tcW w:w="787" w:type="pct"/>
            <w:gridSpan w:val="6"/>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горизон</w:t>
            </w:r>
            <w:r w:rsidR="0099713E">
              <w:rPr>
                <w:i/>
                <w:iCs/>
                <w:color w:val="000000"/>
                <w:sz w:val="28"/>
                <w:szCs w:val="28"/>
                <w:lang w:val="uk-UA" w:eastAsia="ja-JP"/>
              </w:rPr>
              <w:t>-</w:t>
            </w:r>
            <w:r w:rsidRPr="00615352">
              <w:rPr>
                <w:i/>
                <w:iCs/>
                <w:color w:val="000000"/>
                <w:sz w:val="28"/>
                <w:szCs w:val="28"/>
                <w:lang w:eastAsia="ja-JP"/>
              </w:rPr>
              <w:t>тальне</w:t>
            </w:r>
          </w:p>
        </w:tc>
        <w:tc>
          <w:tcPr>
            <w:tcW w:w="702" w:type="pct"/>
            <w:gridSpan w:val="2"/>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діагональна</w:t>
            </w:r>
          </w:p>
        </w:tc>
      </w:tr>
      <w:tr w:rsidR="0099713E" w:rsidRPr="00615352" w:rsidTr="0099713E">
        <w:tc>
          <w:tcPr>
            <w:tcW w:w="553" w:type="pct"/>
            <w:gridSpan w:val="2"/>
            <w:shd w:val="clear" w:color="auto" w:fill="auto"/>
          </w:tcPr>
          <w:p w:rsidR="00992E15" w:rsidRPr="00615352" w:rsidRDefault="00992E15" w:rsidP="007A58D1">
            <w:pPr>
              <w:widowControl w:val="0"/>
              <w:autoSpaceDE w:val="0"/>
              <w:autoSpaceDN w:val="0"/>
              <w:adjustRightInd w:val="0"/>
              <w:jc w:val="center"/>
              <w:rPr>
                <w:rFonts w:eastAsia="MS Mincho"/>
                <w:i/>
                <w:sz w:val="28"/>
                <w:szCs w:val="28"/>
                <w:lang w:eastAsia="ja-JP"/>
              </w:rPr>
            </w:pPr>
            <w:r w:rsidRPr="00615352">
              <w:rPr>
                <w:rFonts w:eastAsia="MS Mincho"/>
                <w:i/>
                <w:sz w:val="28"/>
                <w:szCs w:val="28"/>
                <w:lang w:eastAsia="ja-JP"/>
              </w:rPr>
              <w:t>висхід</w:t>
            </w:r>
            <w:r w:rsidR="0099713E">
              <w:rPr>
                <w:rFonts w:eastAsia="MS Mincho"/>
                <w:i/>
                <w:sz w:val="28"/>
                <w:szCs w:val="28"/>
                <w:lang w:val="uk-UA" w:eastAsia="ja-JP"/>
              </w:rPr>
              <w:t>-</w:t>
            </w:r>
            <w:r w:rsidRPr="00615352">
              <w:rPr>
                <w:rFonts w:eastAsia="MS Mincho"/>
                <w:i/>
                <w:sz w:val="28"/>
                <w:szCs w:val="28"/>
                <w:lang w:eastAsia="ja-JP"/>
              </w:rPr>
              <w:t>не</w:t>
            </w:r>
          </w:p>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rFonts w:eastAsia="MS Mincho"/>
                <w:sz w:val="28"/>
                <w:szCs w:val="28"/>
                <w:lang w:eastAsia="ja-JP"/>
              </w:rPr>
              <w:t>(знизу</w:t>
            </w:r>
            <w:r w:rsidR="0099713E">
              <w:rPr>
                <w:rFonts w:eastAsia="MS Mincho"/>
                <w:sz w:val="28"/>
                <w:szCs w:val="28"/>
                <w:lang w:val="uk-UA" w:eastAsia="ja-JP"/>
              </w:rPr>
              <w:t xml:space="preserve"> </w:t>
            </w:r>
            <w:r w:rsidRPr="00615352">
              <w:rPr>
                <w:rFonts w:eastAsia="MS Mincho"/>
                <w:sz w:val="28"/>
                <w:szCs w:val="28"/>
                <w:lang w:eastAsia="ja-JP"/>
              </w:rPr>
              <w:t>вгору)</w:t>
            </w:r>
          </w:p>
        </w:tc>
        <w:tc>
          <w:tcPr>
            <w:tcW w:w="498" w:type="pct"/>
            <w:gridSpan w:val="3"/>
            <w:shd w:val="clear" w:color="auto" w:fill="auto"/>
          </w:tcPr>
          <w:p w:rsidR="00992E15" w:rsidRPr="00615352" w:rsidRDefault="00992E15" w:rsidP="007A58D1">
            <w:pPr>
              <w:widowControl w:val="0"/>
              <w:autoSpaceDE w:val="0"/>
              <w:autoSpaceDN w:val="0"/>
              <w:adjustRightInd w:val="0"/>
              <w:jc w:val="center"/>
              <w:rPr>
                <w:rFonts w:eastAsia="MS Mincho"/>
                <w:i/>
                <w:sz w:val="28"/>
                <w:szCs w:val="28"/>
                <w:lang w:eastAsia="ja-JP"/>
              </w:rPr>
            </w:pPr>
            <w:r w:rsidRPr="00615352">
              <w:rPr>
                <w:rFonts w:eastAsia="MS Mincho"/>
                <w:i/>
                <w:sz w:val="28"/>
                <w:szCs w:val="28"/>
                <w:lang w:eastAsia="ja-JP"/>
              </w:rPr>
              <w:t>низхід</w:t>
            </w:r>
            <w:r w:rsidR="0099713E">
              <w:rPr>
                <w:rFonts w:eastAsia="MS Mincho"/>
                <w:i/>
                <w:sz w:val="28"/>
                <w:szCs w:val="28"/>
                <w:lang w:val="uk-UA" w:eastAsia="ja-JP"/>
              </w:rPr>
              <w:t>-</w:t>
            </w:r>
            <w:r w:rsidRPr="00615352">
              <w:rPr>
                <w:rFonts w:eastAsia="MS Mincho"/>
                <w:i/>
                <w:sz w:val="28"/>
                <w:szCs w:val="28"/>
                <w:lang w:eastAsia="ja-JP"/>
              </w:rPr>
              <w:t>не</w:t>
            </w:r>
          </w:p>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rFonts w:eastAsia="MS Mincho"/>
                <w:sz w:val="28"/>
                <w:szCs w:val="28"/>
                <w:lang w:eastAsia="ja-JP"/>
              </w:rPr>
              <w:t>(зго</w:t>
            </w:r>
            <w:r w:rsidR="0099713E">
              <w:rPr>
                <w:rFonts w:eastAsia="MS Mincho"/>
                <w:sz w:val="28"/>
                <w:szCs w:val="28"/>
                <w:lang w:val="uk-UA" w:eastAsia="ja-JP"/>
              </w:rPr>
              <w:t>-</w:t>
            </w:r>
            <w:r w:rsidRPr="00615352">
              <w:rPr>
                <w:rFonts w:eastAsia="MS Mincho"/>
                <w:sz w:val="28"/>
                <w:szCs w:val="28"/>
                <w:lang w:eastAsia="ja-JP"/>
              </w:rPr>
              <w:t>ри вниз)</w:t>
            </w:r>
          </w:p>
        </w:tc>
        <w:tc>
          <w:tcPr>
            <w:tcW w:w="775" w:type="pct"/>
            <w:gridSpan w:val="8"/>
            <w:shd w:val="clear" w:color="auto" w:fill="auto"/>
          </w:tcPr>
          <w:p w:rsidR="00992E15" w:rsidRPr="00615352" w:rsidRDefault="0099713E" w:rsidP="007A58D1">
            <w:pPr>
              <w:widowControl w:val="0"/>
              <w:autoSpaceDE w:val="0"/>
              <w:autoSpaceDN w:val="0"/>
              <w:adjustRightInd w:val="0"/>
              <w:jc w:val="center"/>
              <w:rPr>
                <w:iCs/>
                <w:color w:val="000000"/>
                <w:sz w:val="28"/>
                <w:szCs w:val="28"/>
                <w:lang w:eastAsia="ja-JP"/>
              </w:rPr>
            </w:pPr>
            <w:r>
              <w:rPr>
                <w:iCs/>
                <w:color w:val="000000"/>
                <w:sz w:val="28"/>
                <w:szCs w:val="28"/>
                <w:lang w:val="uk-UA" w:eastAsia="ja-JP"/>
              </w:rPr>
              <w:t>м</w:t>
            </w:r>
            <w:r w:rsidR="00992E15" w:rsidRPr="00615352">
              <w:rPr>
                <w:iCs/>
                <w:color w:val="000000"/>
                <w:sz w:val="28"/>
                <w:szCs w:val="28"/>
                <w:lang w:eastAsia="ja-JP"/>
              </w:rPr>
              <w:t>іж</w:t>
            </w:r>
            <w:r w:rsidR="003E08CE">
              <w:rPr>
                <w:iCs/>
                <w:color w:val="000000"/>
                <w:sz w:val="28"/>
                <w:szCs w:val="28"/>
                <w:lang w:val="uk-UA" w:eastAsia="ja-JP"/>
              </w:rPr>
              <w:t xml:space="preserve"> </w:t>
            </w:r>
            <w:r w:rsidR="00992E15" w:rsidRPr="00615352">
              <w:rPr>
                <w:iCs/>
                <w:color w:val="000000"/>
                <w:sz w:val="28"/>
                <w:szCs w:val="28"/>
                <w:lang w:eastAsia="ja-JP"/>
              </w:rPr>
              <w:t>комунікантами одного рівня</w:t>
            </w:r>
          </w:p>
        </w:tc>
        <w:tc>
          <w:tcPr>
            <w:tcW w:w="890" w:type="pct"/>
            <w:gridSpan w:val="9"/>
            <w:shd w:val="clear" w:color="auto" w:fill="auto"/>
          </w:tcPr>
          <w:p w:rsidR="00992E15" w:rsidRPr="00615352" w:rsidRDefault="0099713E" w:rsidP="007A58D1">
            <w:pPr>
              <w:widowControl w:val="0"/>
              <w:autoSpaceDE w:val="0"/>
              <w:autoSpaceDN w:val="0"/>
              <w:adjustRightInd w:val="0"/>
              <w:jc w:val="center"/>
              <w:rPr>
                <w:iCs/>
                <w:color w:val="000000"/>
                <w:sz w:val="28"/>
                <w:szCs w:val="28"/>
                <w:lang w:eastAsia="ja-JP"/>
              </w:rPr>
            </w:pPr>
            <w:r>
              <w:rPr>
                <w:iCs/>
                <w:color w:val="000000"/>
                <w:sz w:val="28"/>
                <w:szCs w:val="28"/>
                <w:lang w:val="uk-UA" w:eastAsia="ja-JP"/>
              </w:rPr>
              <w:t>м</w:t>
            </w:r>
            <w:r w:rsidR="00992E15" w:rsidRPr="00615352">
              <w:rPr>
                <w:iCs/>
                <w:color w:val="000000"/>
                <w:sz w:val="28"/>
                <w:szCs w:val="28"/>
                <w:lang w:eastAsia="ja-JP"/>
              </w:rPr>
              <w:t>іж</w:t>
            </w:r>
            <w:r w:rsidR="003E08CE">
              <w:rPr>
                <w:iCs/>
                <w:color w:val="000000"/>
                <w:sz w:val="28"/>
                <w:szCs w:val="28"/>
                <w:lang w:val="uk-UA" w:eastAsia="ja-JP"/>
              </w:rPr>
              <w:t xml:space="preserve"> </w:t>
            </w:r>
            <w:r w:rsidR="00992E15" w:rsidRPr="00615352">
              <w:rPr>
                <w:iCs/>
                <w:color w:val="000000"/>
                <w:sz w:val="28"/>
                <w:szCs w:val="28"/>
                <w:lang w:eastAsia="ja-JP"/>
              </w:rPr>
              <w:t>комунікантамирізних</w:t>
            </w:r>
            <w:r w:rsidR="003E08CE">
              <w:rPr>
                <w:iCs/>
                <w:color w:val="000000"/>
                <w:sz w:val="28"/>
                <w:szCs w:val="28"/>
                <w:lang w:val="uk-UA" w:eastAsia="ja-JP"/>
              </w:rPr>
              <w:t xml:space="preserve"> </w:t>
            </w:r>
            <w:r w:rsidR="00992E15" w:rsidRPr="00615352">
              <w:rPr>
                <w:iCs/>
                <w:color w:val="000000"/>
                <w:sz w:val="28"/>
                <w:szCs w:val="28"/>
                <w:lang w:eastAsia="ja-JP"/>
              </w:rPr>
              <w:t>рівнів</w:t>
            </w:r>
          </w:p>
        </w:tc>
        <w:tc>
          <w:tcPr>
            <w:tcW w:w="795" w:type="pct"/>
            <w:gridSpan w:val="7"/>
            <w:shd w:val="clear" w:color="auto" w:fill="auto"/>
          </w:tcPr>
          <w:p w:rsidR="00992E15" w:rsidRPr="00615352" w:rsidRDefault="0099713E" w:rsidP="007A58D1">
            <w:pPr>
              <w:widowControl w:val="0"/>
              <w:autoSpaceDE w:val="0"/>
              <w:autoSpaceDN w:val="0"/>
              <w:adjustRightInd w:val="0"/>
              <w:jc w:val="center"/>
              <w:rPr>
                <w:iCs/>
                <w:color w:val="000000"/>
                <w:sz w:val="28"/>
                <w:szCs w:val="28"/>
                <w:lang w:eastAsia="ja-JP"/>
              </w:rPr>
            </w:pPr>
            <w:r>
              <w:rPr>
                <w:iCs/>
                <w:color w:val="000000"/>
                <w:sz w:val="28"/>
                <w:szCs w:val="28"/>
                <w:lang w:eastAsia="ja-JP"/>
              </w:rPr>
              <w:t>міжрівне</w:t>
            </w:r>
            <w:r w:rsidR="00992E15" w:rsidRPr="00615352">
              <w:rPr>
                <w:iCs/>
                <w:color w:val="000000"/>
                <w:sz w:val="28"/>
                <w:szCs w:val="28"/>
                <w:lang w:eastAsia="ja-JP"/>
              </w:rPr>
              <w:t>ве</w:t>
            </w:r>
          </w:p>
        </w:tc>
        <w:tc>
          <w:tcPr>
            <w:tcW w:w="787" w:type="pct"/>
            <w:gridSpan w:val="6"/>
            <w:shd w:val="clear" w:color="auto" w:fill="auto"/>
          </w:tcPr>
          <w:p w:rsidR="00992E15" w:rsidRPr="00615352" w:rsidRDefault="00992E15" w:rsidP="007A58D1">
            <w:pPr>
              <w:widowControl w:val="0"/>
              <w:autoSpaceDE w:val="0"/>
              <w:autoSpaceDN w:val="0"/>
              <w:adjustRightInd w:val="0"/>
              <w:jc w:val="center"/>
              <w:rPr>
                <w:iCs/>
                <w:color w:val="000000"/>
                <w:sz w:val="28"/>
                <w:szCs w:val="28"/>
                <w:lang w:eastAsia="ja-JP"/>
              </w:rPr>
            </w:pPr>
            <w:r w:rsidRPr="00615352">
              <w:rPr>
                <w:iCs/>
                <w:color w:val="000000"/>
                <w:sz w:val="28"/>
                <w:szCs w:val="28"/>
                <w:lang w:eastAsia="ja-JP"/>
              </w:rPr>
              <w:t>однорівне-ве</w:t>
            </w:r>
          </w:p>
        </w:tc>
        <w:tc>
          <w:tcPr>
            <w:tcW w:w="702" w:type="pct"/>
            <w:gridSpan w:val="2"/>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Cs/>
                <w:color w:val="000000"/>
                <w:sz w:val="28"/>
                <w:szCs w:val="28"/>
                <w:lang w:eastAsia="ja-JP"/>
              </w:rPr>
              <w:t>міжрівневе</w:t>
            </w:r>
          </w:p>
        </w:tc>
      </w:tr>
      <w:tr w:rsidR="00992E15" w:rsidRPr="00615352" w:rsidTr="007A58D1">
        <w:tc>
          <w:tcPr>
            <w:tcW w:w="5000" w:type="pct"/>
            <w:gridSpan w:val="37"/>
            <w:shd w:val="clear" w:color="auto" w:fill="auto"/>
          </w:tcPr>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b/>
                <w:color w:val="000000"/>
                <w:sz w:val="28"/>
                <w:szCs w:val="28"/>
                <w:lang w:eastAsia="ja-JP"/>
              </w:rPr>
              <w:t>За кількістю</w:t>
            </w:r>
            <w:r w:rsidR="003E08CE">
              <w:rPr>
                <w:b/>
                <w:color w:val="000000"/>
                <w:sz w:val="28"/>
                <w:szCs w:val="28"/>
                <w:lang w:val="uk-UA" w:eastAsia="ja-JP"/>
              </w:rPr>
              <w:t xml:space="preserve"> </w:t>
            </w:r>
            <w:r w:rsidRPr="00615352">
              <w:rPr>
                <w:b/>
                <w:color w:val="000000"/>
                <w:sz w:val="28"/>
                <w:szCs w:val="28"/>
                <w:lang w:eastAsia="ja-JP"/>
              </w:rPr>
              <w:t>комунікантів</w:t>
            </w:r>
          </w:p>
        </w:tc>
      </w:tr>
      <w:tr w:rsidR="0099713E" w:rsidRPr="00615352" w:rsidTr="0099713E">
        <w:trPr>
          <w:trHeight w:val="2184"/>
        </w:trPr>
        <w:tc>
          <w:tcPr>
            <w:tcW w:w="1054" w:type="pct"/>
            <w:gridSpan w:val="6"/>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внутрішнє</w:t>
            </w:r>
          </w:p>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(автокомуніка</w:t>
            </w:r>
            <w:r w:rsidR="0099713E">
              <w:rPr>
                <w:i/>
                <w:iCs/>
                <w:color w:val="000000"/>
                <w:sz w:val="28"/>
                <w:szCs w:val="28"/>
                <w:lang w:val="uk-UA" w:eastAsia="ja-JP"/>
              </w:rPr>
              <w:t>-</w:t>
            </w:r>
            <w:r w:rsidRPr="00615352">
              <w:rPr>
                <w:i/>
                <w:iCs/>
                <w:color w:val="000000"/>
                <w:sz w:val="28"/>
                <w:szCs w:val="28"/>
                <w:lang w:eastAsia="ja-JP"/>
              </w:rPr>
              <w:t>ція)</w:t>
            </w:r>
          </w:p>
          <w:p w:rsidR="00992E15" w:rsidRPr="00615352" w:rsidRDefault="003E08CE" w:rsidP="007A58D1">
            <w:pPr>
              <w:widowControl w:val="0"/>
              <w:autoSpaceDE w:val="0"/>
              <w:autoSpaceDN w:val="0"/>
              <w:adjustRightInd w:val="0"/>
              <w:jc w:val="center"/>
              <w:rPr>
                <w:rFonts w:eastAsia="MS Mincho"/>
                <w:color w:val="000000"/>
                <w:sz w:val="28"/>
                <w:szCs w:val="28"/>
                <w:lang w:eastAsia="ja-JP"/>
              </w:rPr>
            </w:pPr>
            <w:r w:rsidRPr="00615352">
              <w:rPr>
                <w:color w:val="000000"/>
                <w:sz w:val="28"/>
                <w:szCs w:val="28"/>
                <w:lang w:eastAsia="ja-JP"/>
              </w:rPr>
              <w:t>К</w:t>
            </w:r>
            <w:r w:rsidR="00992E15" w:rsidRPr="00615352">
              <w:rPr>
                <w:color w:val="000000"/>
                <w:sz w:val="28"/>
                <w:szCs w:val="28"/>
                <w:lang w:eastAsia="ja-JP"/>
              </w:rPr>
              <w:t>омунікант</w:t>
            </w:r>
            <w:r>
              <w:rPr>
                <w:color w:val="000000"/>
                <w:sz w:val="28"/>
                <w:szCs w:val="28"/>
                <w:lang w:val="uk-UA" w:eastAsia="ja-JP"/>
              </w:rPr>
              <w:t xml:space="preserve"> </w:t>
            </w:r>
            <w:r w:rsidR="00992E15" w:rsidRPr="00615352">
              <w:rPr>
                <w:color w:val="000000"/>
                <w:sz w:val="28"/>
                <w:szCs w:val="28"/>
                <w:lang w:eastAsia="ja-JP"/>
              </w:rPr>
              <w:t>спілкується сам із собою</w:t>
            </w:r>
          </w:p>
        </w:tc>
        <w:tc>
          <w:tcPr>
            <w:tcW w:w="1155" w:type="pct"/>
            <w:gridSpan w:val="10"/>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міжособистісне</w:t>
            </w:r>
          </w:p>
          <w:p w:rsidR="00992E15" w:rsidRPr="00615352" w:rsidRDefault="00992E15" w:rsidP="007A58D1">
            <w:pPr>
              <w:widowControl w:val="0"/>
              <w:autoSpaceDE w:val="0"/>
              <w:autoSpaceDN w:val="0"/>
              <w:adjustRightInd w:val="0"/>
              <w:jc w:val="center"/>
              <w:rPr>
                <w:color w:val="000000"/>
                <w:sz w:val="28"/>
                <w:szCs w:val="28"/>
                <w:lang w:eastAsia="ja-JP"/>
              </w:rPr>
            </w:pPr>
            <w:r w:rsidRPr="00615352">
              <w:rPr>
                <w:color w:val="000000"/>
                <w:sz w:val="28"/>
                <w:szCs w:val="28"/>
                <w:lang w:eastAsia="ja-JP"/>
              </w:rPr>
              <w:t>спілкуються</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color w:val="000000"/>
                <w:sz w:val="28"/>
                <w:szCs w:val="28"/>
                <w:lang w:eastAsia="ja-JP"/>
              </w:rPr>
              <w:t>двоє</w:t>
            </w:r>
          </w:p>
        </w:tc>
        <w:tc>
          <w:tcPr>
            <w:tcW w:w="962" w:type="pct"/>
            <w:gridSpan w:val="10"/>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комунікація в межах малої</w:t>
            </w:r>
            <w:r w:rsidR="003E08CE">
              <w:rPr>
                <w:i/>
                <w:iCs/>
                <w:color w:val="000000"/>
                <w:sz w:val="28"/>
                <w:szCs w:val="28"/>
                <w:lang w:val="uk-UA" w:eastAsia="ja-JP"/>
              </w:rPr>
              <w:t xml:space="preserve"> </w:t>
            </w:r>
            <w:r w:rsidRPr="00615352">
              <w:rPr>
                <w:i/>
                <w:iCs/>
                <w:color w:val="000000"/>
                <w:sz w:val="28"/>
                <w:szCs w:val="28"/>
                <w:lang w:eastAsia="ja-JP"/>
              </w:rPr>
              <w:t>мовної</w:t>
            </w:r>
            <w:r w:rsidR="003E08CE">
              <w:rPr>
                <w:i/>
                <w:iCs/>
                <w:color w:val="000000"/>
                <w:sz w:val="28"/>
                <w:szCs w:val="28"/>
                <w:lang w:val="uk-UA" w:eastAsia="ja-JP"/>
              </w:rPr>
              <w:t xml:space="preserve"> </w:t>
            </w:r>
            <w:r w:rsidRPr="00615352">
              <w:rPr>
                <w:i/>
                <w:iCs/>
                <w:color w:val="000000"/>
                <w:sz w:val="28"/>
                <w:szCs w:val="28"/>
                <w:lang w:eastAsia="ja-JP"/>
              </w:rPr>
              <w:t>групи</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color w:val="000000"/>
                <w:sz w:val="28"/>
                <w:szCs w:val="28"/>
                <w:lang w:eastAsia="ja-JP"/>
              </w:rPr>
              <w:t>3-5 комунікантів</w:t>
            </w:r>
          </w:p>
        </w:tc>
        <w:tc>
          <w:tcPr>
            <w:tcW w:w="1054" w:type="pct"/>
            <w:gridSpan w:val="8"/>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публічне</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color w:val="000000"/>
                <w:sz w:val="28"/>
                <w:szCs w:val="28"/>
                <w:lang w:eastAsia="ja-JP"/>
              </w:rPr>
              <w:t>20-30 і більше</w:t>
            </w:r>
            <w:r w:rsidR="003E08CE">
              <w:rPr>
                <w:color w:val="000000"/>
                <w:sz w:val="28"/>
                <w:szCs w:val="28"/>
                <w:lang w:val="uk-UA" w:eastAsia="ja-JP"/>
              </w:rPr>
              <w:t xml:space="preserve"> </w:t>
            </w:r>
            <w:r w:rsidRPr="00615352">
              <w:rPr>
                <w:color w:val="000000"/>
                <w:sz w:val="28"/>
                <w:szCs w:val="28"/>
                <w:lang w:eastAsia="ja-JP"/>
              </w:rPr>
              <w:t>учасників</w:t>
            </w:r>
          </w:p>
        </w:tc>
        <w:tc>
          <w:tcPr>
            <w:tcW w:w="775" w:type="pct"/>
            <w:gridSpan w:val="3"/>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масове</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color w:val="000000"/>
                <w:sz w:val="28"/>
                <w:szCs w:val="28"/>
                <w:lang w:eastAsia="ja-JP"/>
              </w:rPr>
              <w:t>(1000 і більше</w:t>
            </w:r>
            <w:r w:rsidR="003E08CE">
              <w:rPr>
                <w:color w:val="000000"/>
                <w:sz w:val="28"/>
                <w:szCs w:val="28"/>
                <w:lang w:val="uk-UA" w:eastAsia="ja-JP"/>
              </w:rPr>
              <w:t xml:space="preserve"> </w:t>
            </w:r>
            <w:r w:rsidRPr="00615352">
              <w:rPr>
                <w:color w:val="000000"/>
                <w:sz w:val="28"/>
                <w:szCs w:val="28"/>
                <w:lang w:eastAsia="ja-JP"/>
              </w:rPr>
              <w:t>учасників, потрібні</w:t>
            </w:r>
            <w:r w:rsidR="003E08CE">
              <w:rPr>
                <w:color w:val="000000"/>
                <w:sz w:val="28"/>
                <w:szCs w:val="28"/>
                <w:lang w:val="uk-UA" w:eastAsia="ja-JP"/>
              </w:rPr>
              <w:t xml:space="preserve"> </w:t>
            </w:r>
            <w:r w:rsidRPr="00615352">
              <w:rPr>
                <w:color w:val="000000"/>
                <w:sz w:val="28"/>
                <w:szCs w:val="28"/>
                <w:lang w:eastAsia="ja-JP"/>
              </w:rPr>
              <w:t>спеціальні</w:t>
            </w:r>
            <w:r w:rsidR="003E08CE">
              <w:rPr>
                <w:color w:val="000000"/>
                <w:sz w:val="28"/>
                <w:szCs w:val="28"/>
                <w:lang w:val="uk-UA" w:eastAsia="ja-JP"/>
              </w:rPr>
              <w:t xml:space="preserve"> </w:t>
            </w:r>
            <w:r w:rsidRPr="00615352">
              <w:rPr>
                <w:color w:val="000000"/>
                <w:sz w:val="28"/>
                <w:szCs w:val="28"/>
                <w:lang w:eastAsia="ja-JP"/>
              </w:rPr>
              <w:t>засоби)</w:t>
            </w:r>
          </w:p>
        </w:tc>
      </w:tr>
      <w:tr w:rsidR="00992E15" w:rsidRPr="00615352" w:rsidTr="007A58D1">
        <w:tc>
          <w:tcPr>
            <w:tcW w:w="5000" w:type="pct"/>
            <w:gridSpan w:val="37"/>
            <w:shd w:val="clear" w:color="auto" w:fill="auto"/>
          </w:tcPr>
          <w:p w:rsidR="00992E15" w:rsidRPr="00615352" w:rsidRDefault="00992E15" w:rsidP="007A58D1">
            <w:pPr>
              <w:widowControl w:val="0"/>
              <w:autoSpaceDE w:val="0"/>
              <w:autoSpaceDN w:val="0"/>
              <w:adjustRightInd w:val="0"/>
              <w:jc w:val="center"/>
              <w:rPr>
                <w:rFonts w:eastAsia="MS Mincho"/>
                <w:b/>
                <w:color w:val="000000"/>
                <w:sz w:val="28"/>
                <w:szCs w:val="28"/>
                <w:lang w:eastAsia="ja-JP"/>
              </w:rPr>
            </w:pPr>
            <w:r w:rsidRPr="00615352">
              <w:rPr>
                <w:rFonts w:eastAsia="MS Mincho"/>
                <w:b/>
                <w:color w:val="000000"/>
                <w:sz w:val="28"/>
                <w:szCs w:val="28"/>
                <w:lang w:eastAsia="ja-JP"/>
              </w:rPr>
              <w:t>За типами комунікантів</w:t>
            </w:r>
          </w:p>
        </w:tc>
      </w:tr>
      <w:tr w:rsidR="0099713E" w:rsidRPr="00615352" w:rsidTr="0099713E">
        <w:tc>
          <w:tcPr>
            <w:tcW w:w="1130" w:type="pct"/>
            <w:gridSpan w:val="7"/>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міжнародне</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color w:val="000000"/>
                <w:sz w:val="28"/>
                <w:szCs w:val="28"/>
                <w:lang w:eastAsia="ja-JP"/>
              </w:rPr>
              <w:t>учасниками</w:t>
            </w:r>
            <w:r w:rsidR="003E08CE">
              <w:rPr>
                <w:color w:val="000000"/>
                <w:sz w:val="28"/>
                <w:szCs w:val="28"/>
                <w:lang w:val="uk-UA" w:eastAsia="ja-JP"/>
              </w:rPr>
              <w:t xml:space="preserve"> </w:t>
            </w:r>
            <w:r w:rsidRPr="00615352">
              <w:rPr>
                <w:color w:val="000000"/>
                <w:sz w:val="28"/>
                <w:szCs w:val="28"/>
                <w:lang w:eastAsia="ja-JP"/>
              </w:rPr>
              <w:t>якихможуть бути мільйони</w:t>
            </w:r>
          </w:p>
        </w:tc>
        <w:tc>
          <w:tcPr>
            <w:tcW w:w="1640" w:type="pct"/>
            <w:gridSpan w:val="16"/>
            <w:shd w:val="clear" w:color="auto" w:fill="auto"/>
          </w:tcPr>
          <w:p w:rsidR="00992E15" w:rsidRPr="00615352" w:rsidRDefault="00992E15" w:rsidP="007A58D1">
            <w:pPr>
              <w:widowControl w:val="0"/>
              <w:shd w:val="clear" w:color="auto" w:fill="FFFFFF"/>
              <w:autoSpaceDE w:val="0"/>
              <w:autoSpaceDN w:val="0"/>
              <w:adjustRightInd w:val="0"/>
              <w:jc w:val="center"/>
              <w:rPr>
                <w:i/>
                <w:iCs/>
                <w:color w:val="000000"/>
                <w:sz w:val="28"/>
                <w:szCs w:val="28"/>
                <w:lang w:eastAsia="ja-JP"/>
              </w:rPr>
            </w:pPr>
            <w:r w:rsidRPr="00615352">
              <w:rPr>
                <w:i/>
                <w:iCs/>
                <w:color w:val="000000"/>
                <w:sz w:val="28"/>
                <w:szCs w:val="28"/>
                <w:lang w:eastAsia="ja-JP"/>
              </w:rPr>
              <w:t>міжкультурне</w:t>
            </w:r>
          </w:p>
          <w:p w:rsidR="00992E15" w:rsidRPr="00615352" w:rsidRDefault="00992E15" w:rsidP="007A58D1">
            <w:pPr>
              <w:widowControl w:val="0"/>
              <w:shd w:val="clear" w:color="auto" w:fill="FFFFFF"/>
              <w:autoSpaceDE w:val="0"/>
              <w:autoSpaceDN w:val="0"/>
              <w:adjustRightInd w:val="0"/>
              <w:jc w:val="center"/>
              <w:rPr>
                <w:rFonts w:eastAsia="MS Mincho"/>
                <w:sz w:val="28"/>
                <w:szCs w:val="28"/>
                <w:lang w:eastAsia="ja-JP"/>
              </w:rPr>
            </w:pPr>
            <w:r w:rsidRPr="00615352">
              <w:rPr>
                <w:color w:val="000000"/>
                <w:sz w:val="28"/>
                <w:szCs w:val="28"/>
                <w:lang w:eastAsia="ja-JP"/>
              </w:rPr>
              <w:t>між</w:t>
            </w:r>
            <w:r w:rsidR="003E08CE">
              <w:rPr>
                <w:color w:val="000000"/>
                <w:sz w:val="28"/>
                <w:szCs w:val="28"/>
                <w:lang w:val="uk-UA" w:eastAsia="ja-JP"/>
              </w:rPr>
              <w:t xml:space="preserve"> </w:t>
            </w:r>
            <w:r w:rsidRPr="00615352">
              <w:rPr>
                <w:color w:val="000000"/>
                <w:sz w:val="28"/>
                <w:szCs w:val="28"/>
                <w:lang w:eastAsia="ja-JP"/>
              </w:rPr>
              <w:t>представниками</w:t>
            </w:r>
            <w:r w:rsidR="003E08CE">
              <w:rPr>
                <w:color w:val="000000"/>
                <w:sz w:val="28"/>
                <w:szCs w:val="28"/>
                <w:lang w:val="uk-UA" w:eastAsia="ja-JP"/>
              </w:rPr>
              <w:t xml:space="preserve"> </w:t>
            </w:r>
            <w:r w:rsidRPr="00615352">
              <w:rPr>
                <w:color w:val="000000"/>
                <w:sz w:val="28"/>
                <w:szCs w:val="28"/>
                <w:lang w:eastAsia="ja-JP"/>
              </w:rPr>
              <w:t>різних</w:t>
            </w:r>
            <w:r w:rsidR="003E08CE">
              <w:rPr>
                <w:color w:val="000000"/>
                <w:sz w:val="28"/>
                <w:szCs w:val="28"/>
                <w:lang w:val="uk-UA" w:eastAsia="ja-JP"/>
              </w:rPr>
              <w:t xml:space="preserve"> </w:t>
            </w:r>
            <w:r w:rsidRPr="00615352">
              <w:rPr>
                <w:color w:val="000000"/>
                <w:sz w:val="28"/>
                <w:szCs w:val="28"/>
                <w:lang w:eastAsia="ja-JP"/>
              </w:rPr>
              <w:t>етносів,</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color w:val="000000"/>
                <w:sz w:val="28"/>
                <w:szCs w:val="28"/>
                <w:lang w:eastAsia="ja-JP"/>
              </w:rPr>
              <w:t>народів, рас</w:t>
            </w:r>
          </w:p>
        </w:tc>
        <w:tc>
          <w:tcPr>
            <w:tcW w:w="1238" w:type="pct"/>
            <w:gridSpan w:val="9"/>
            <w:shd w:val="clear" w:color="auto" w:fill="auto"/>
          </w:tcPr>
          <w:p w:rsidR="00992E15" w:rsidRPr="00615352" w:rsidRDefault="00992E15" w:rsidP="007A58D1">
            <w:pPr>
              <w:widowControl w:val="0"/>
              <w:autoSpaceDE w:val="0"/>
              <w:autoSpaceDN w:val="0"/>
              <w:adjustRightInd w:val="0"/>
              <w:jc w:val="center"/>
              <w:rPr>
                <w:rFonts w:eastAsia="MS Mincho"/>
                <w:i/>
                <w:color w:val="000000"/>
                <w:sz w:val="28"/>
                <w:szCs w:val="28"/>
                <w:lang w:eastAsia="ja-JP"/>
              </w:rPr>
            </w:pPr>
            <w:r w:rsidRPr="00615352">
              <w:rPr>
                <w:rFonts w:eastAsia="MS Mincho"/>
                <w:i/>
                <w:color w:val="000000"/>
                <w:sz w:val="28"/>
                <w:szCs w:val="28"/>
                <w:lang w:eastAsia="ja-JP"/>
              </w:rPr>
              <w:t>міжрегіональне</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rFonts w:eastAsia="MS Mincho"/>
                <w:color w:val="000000"/>
                <w:sz w:val="28"/>
                <w:szCs w:val="28"/>
                <w:lang w:eastAsia="ja-JP"/>
              </w:rPr>
              <w:t>між</w:t>
            </w:r>
            <w:r w:rsidR="003E08CE">
              <w:rPr>
                <w:rFonts w:eastAsia="MS Mincho"/>
                <w:color w:val="000000"/>
                <w:sz w:val="28"/>
                <w:szCs w:val="28"/>
                <w:lang w:val="uk-UA" w:eastAsia="ja-JP"/>
              </w:rPr>
              <w:t xml:space="preserve"> </w:t>
            </w:r>
            <w:r w:rsidRPr="00615352">
              <w:rPr>
                <w:rFonts w:eastAsia="MS Mincho"/>
                <w:color w:val="000000"/>
                <w:sz w:val="28"/>
                <w:szCs w:val="28"/>
                <w:lang w:eastAsia="ja-JP"/>
              </w:rPr>
              <w:t>мешканцями</w:t>
            </w:r>
            <w:r w:rsidR="003E08CE">
              <w:rPr>
                <w:rFonts w:eastAsia="MS Mincho"/>
                <w:color w:val="000000"/>
                <w:sz w:val="28"/>
                <w:szCs w:val="28"/>
                <w:lang w:val="uk-UA" w:eastAsia="ja-JP"/>
              </w:rPr>
              <w:t xml:space="preserve"> </w:t>
            </w:r>
            <w:r w:rsidRPr="00615352">
              <w:rPr>
                <w:rFonts w:eastAsia="MS Mincho"/>
                <w:color w:val="000000"/>
                <w:sz w:val="28"/>
                <w:szCs w:val="28"/>
                <w:lang w:eastAsia="ja-JP"/>
              </w:rPr>
              <w:t>чи</w:t>
            </w:r>
            <w:r w:rsidR="003E08CE">
              <w:rPr>
                <w:rFonts w:eastAsia="MS Mincho"/>
                <w:color w:val="000000"/>
                <w:sz w:val="28"/>
                <w:szCs w:val="28"/>
                <w:lang w:val="uk-UA" w:eastAsia="ja-JP"/>
              </w:rPr>
              <w:t xml:space="preserve"> </w:t>
            </w:r>
            <w:r w:rsidRPr="00615352">
              <w:rPr>
                <w:rFonts w:eastAsia="MS Mincho"/>
                <w:color w:val="000000"/>
                <w:sz w:val="28"/>
                <w:szCs w:val="28"/>
                <w:lang w:eastAsia="ja-JP"/>
              </w:rPr>
              <w:t>пред</w:t>
            </w:r>
            <w:r w:rsidR="0099713E">
              <w:rPr>
                <w:rFonts w:eastAsia="MS Mincho"/>
                <w:color w:val="000000"/>
                <w:sz w:val="28"/>
                <w:szCs w:val="28"/>
                <w:lang w:val="uk-UA" w:eastAsia="ja-JP"/>
              </w:rPr>
              <w:t>-</w:t>
            </w:r>
            <w:r w:rsidRPr="00615352">
              <w:rPr>
                <w:rFonts w:eastAsia="MS Mincho"/>
                <w:color w:val="000000"/>
                <w:sz w:val="28"/>
                <w:szCs w:val="28"/>
                <w:lang w:eastAsia="ja-JP"/>
              </w:rPr>
              <w:t>ставниками</w:t>
            </w:r>
            <w:r w:rsidR="003E08CE">
              <w:rPr>
                <w:rFonts w:eastAsia="MS Mincho"/>
                <w:color w:val="000000"/>
                <w:sz w:val="28"/>
                <w:szCs w:val="28"/>
                <w:lang w:val="uk-UA" w:eastAsia="ja-JP"/>
              </w:rPr>
              <w:t xml:space="preserve"> </w:t>
            </w:r>
            <w:r w:rsidRPr="00615352">
              <w:rPr>
                <w:rFonts w:eastAsia="MS Mincho"/>
                <w:color w:val="000000"/>
                <w:sz w:val="28"/>
                <w:szCs w:val="28"/>
                <w:lang w:eastAsia="ja-JP"/>
              </w:rPr>
              <w:lastRenderedPageBreak/>
              <w:t>регіонів</w:t>
            </w:r>
          </w:p>
        </w:tc>
        <w:tc>
          <w:tcPr>
            <w:tcW w:w="991" w:type="pct"/>
            <w:gridSpan w:val="5"/>
            <w:shd w:val="clear" w:color="auto" w:fill="auto"/>
          </w:tcPr>
          <w:p w:rsidR="00992E15" w:rsidRPr="00615352" w:rsidRDefault="00992E15" w:rsidP="007A58D1">
            <w:pPr>
              <w:widowControl w:val="0"/>
              <w:autoSpaceDE w:val="0"/>
              <w:autoSpaceDN w:val="0"/>
              <w:adjustRightInd w:val="0"/>
              <w:jc w:val="center"/>
              <w:rPr>
                <w:rFonts w:eastAsia="MS Mincho"/>
                <w:i/>
                <w:color w:val="000000"/>
                <w:sz w:val="28"/>
                <w:szCs w:val="28"/>
                <w:lang w:eastAsia="ja-JP"/>
              </w:rPr>
            </w:pPr>
            <w:r w:rsidRPr="00615352">
              <w:rPr>
                <w:rFonts w:eastAsia="MS Mincho"/>
                <w:i/>
                <w:color w:val="000000"/>
                <w:sz w:val="28"/>
                <w:szCs w:val="28"/>
                <w:lang w:eastAsia="ja-JP"/>
              </w:rPr>
              <w:lastRenderedPageBreak/>
              <w:t>міжпланетне</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rFonts w:eastAsia="MS Mincho"/>
                <w:color w:val="000000"/>
                <w:sz w:val="28"/>
                <w:szCs w:val="28"/>
                <w:lang w:eastAsia="ja-JP"/>
              </w:rPr>
              <w:t>між</w:t>
            </w:r>
            <w:r w:rsidR="003E08CE">
              <w:rPr>
                <w:rFonts w:eastAsia="MS Mincho"/>
                <w:color w:val="000000"/>
                <w:sz w:val="28"/>
                <w:szCs w:val="28"/>
                <w:lang w:val="uk-UA" w:eastAsia="ja-JP"/>
              </w:rPr>
              <w:t xml:space="preserve"> </w:t>
            </w:r>
            <w:r w:rsidRPr="00615352">
              <w:rPr>
                <w:rFonts w:eastAsia="MS Mincho"/>
                <w:color w:val="000000"/>
                <w:sz w:val="28"/>
                <w:szCs w:val="28"/>
                <w:lang w:eastAsia="ja-JP"/>
              </w:rPr>
              <w:t>цивілізаціями у Всесвіті</w:t>
            </w:r>
          </w:p>
        </w:tc>
      </w:tr>
      <w:tr w:rsidR="00992E15" w:rsidRPr="00615352" w:rsidTr="007A58D1">
        <w:tc>
          <w:tcPr>
            <w:tcW w:w="5000" w:type="pct"/>
            <w:gridSpan w:val="37"/>
            <w:shd w:val="clear" w:color="auto" w:fill="auto"/>
          </w:tcPr>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rFonts w:eastAsia="MS Mincho"/>
                <w:b/>
                <w:color w:val="000000"/>
                <w:sz w:val="28"/>
                <w:szCs w:val="28"/>
                <w:lang w:eastAsia="ja-JP"/>
              </w:rPr>
              <w:lastRenderedPageBreak/>
              <w:t>За типами комунікантів</w:t>
            </w:r>
          </w:p>
        </w:tc>
      </w:tr>
      <w:tr w:rsidR="0099713E" w:rsidRPr="00615352" w:rsidTr="0099713E">
        <w:tc>
          <w:tcPr>
            <w:tcW w:w="845" w:type="pct"/>
            <w:gridSpan w:val="3"/>
            <w:shd w:val="clear" w:color="auto" w:fill="auto"/>
          </w:tcPr>
          <w:p w:rsidR="00992E15" w:rsidRPr="00615352" w:rsidRDefault="003E08CE" w:rsidP="007A58D1">
            <w:pPr>
              <w:widowControl w:val="0"/>
              <w:autoSpaceDE w:val="0"/>
              <w:autoSpaceDN w:val="0"/>
              <w:adjustRightInd w:val="0"/>
              <w:jc w:val="center"/>
              <w:rPr>
                <w:rFonts w:eastAsia="MS Mincho"/>
                <w:i/>
                <w:color w:val="000000"/>
                <w:sz w:val="28"/>
                <w:szCs w:val="28"/>
                <w:lang w:eastAsia="ja-JP"/>
              </w:rPr>
            </w:pPr>
            <w:r>
              <w:rPr>
                <w:rFonts w:eastAsia="MS Mincho"/>
                <w:i/>
                <w:color w:val="000000"/>
                <w:sz w:val="28"/>
                <w:szCs w:val="28"/>
                <w:lang w:eastAsia="ja-JP"/>
              </w:rPr>
              <w:t>геронто</w:t>
            </w:r>
            <w:r w:rsidR="0099713E">
              <w:rPr>
                <w:rFonts w:eastAsia="MS Mincho"/>
                <w:i/>
                <w:color w:val="000000"/>
                <w:sz w:val="28"/>
                <w:szCs w:val="28"/>
                <w:lang w:val="uk-UA" w:eastAsia="ja-JP"/>
              </w:rPr>
              <w:t>-</w:t>
            </w:r>
            <w:r>
              <w:rPr>
                <w:rFonts w:eastAsia="MS Mincho"/>
                <w:i/>
                <w:color w:val="000000"/>
                <w:sz w:val="28"/>
                <w:szCs w:val="28"/>
                <w:lang w:eastAsia="ja-JP"/>
              </w:rPr>
              <w:t>кому</w:t>
            </w:r>
            <w:r w:rsidR="00992E15" w:rsidRPr="00615352">
              <w:rPr>
                <w:rFonts w:eastAsia="MS Mincho"/>
                <w:i/>
                <w:color w:val="000000"/>
                <w:sz w:val="28"/>
                <w:szCs w:val="28"/>
                <w:lang w:eastAsia="ja-JP"/>
              </w:rPr>
              <w:t>нікація</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rFonts w:eastAsia="MS Mincho"/>
                <w:color w:val="000000"/>
                <w:sz w:val="28"/>
                <w:szCs w:val="28"/>
                <w:lang w:eastAsia="ja-JP"/>
              </w:rPr>
              <w:t>між людьми літнього і похилого</w:t>
            </w:r>
            <w:r w:rsidR="0099713E">
              <w:rPr>
                <w:rFonts w:eastAsia="MS Mincho"/>
                <w:color w:val="000000"/>
                <w:sz w:val="28"/>
                <w:szCs w:val="28"/>
                <w:lang w:val="uk-UA" w:eastAsia="ja-JP"/>
              </w:rPr>
              <w:t xml:space="preserve"> </w:t>
            </w:r>
            <w:r w:rsidRPr="00615352">
              <w:rPr>
                <w:rFonts w:eastAsia="MS Mincho"/>
                <w:color w:val="000000"/>
                <w:sz w:val="28"/>
                <w:szCs w:val="28"/>
                <w:lang w:eastAsia="ja-JP"/>
              </w:rPr>
              <w:t>віку</w:t>
            </w:r>
          </w:p>
        </w:tc>
        <w:tc>
          <w:tcPr>
            <w:tcW w:w="576" w:type="pct"/>
            <w:gridSpan w:val="7"/>
            <w:shd w:val="clear" w:color="auto" w:fill="auto"/>
          </w:tcPr>
          <w:p w:rsidR="00992E15" w:rsidRPr="00615352" w:rsidRDefault="00992E15" w:rsidP="007A58D1">
            <w:pPr>
              <w:widowControl w:val="0"/>
              <w:autoSpaceDE w:val="0"/>
              <w:autoSpaceDN w:val="0"/>
              <w:adjustRightInd w:val="0"/>
              <w:jc w:val="center"/>
              <w:rPr>
                <w:rFonts w:eastAsia="MS Mincho"/>
                <w:i/>
                <w:color w:val="000000"/>
                <w:sz w:val="28"/>
                <w:szCs w:val="28"/>
                <w:lang w:eastAsia="ja-JP"/>
              </w:rPr>
            </w:pPr>
            <w:r w:rsidRPr="00615352">
              <w:rPr>
                <w:rFonts w:eastAsia="MS Mincho"/>
                <w:i/>
                <w:color w:val="000000"/>
                <w:sz w:val="28"/>
                <w:szCs w:val="28"/>
                <w:lang w:eastAsia="ja-JP"/>
              </w:rPr>
              <w:t>моло-діжне</w:t>
            </w:r>
          </w:p>
          <w:p w:rsidR="00992E15" w:rsidRPr="00615352" w:rsidRDefault="00992E15" w:rsidP="007A58D1">
            <w:pPr>
              <w:widowControl w:val="0"/>
              <w:autoSpaceDE w:val="0"/>
              <w:autoSpaceDN w:val="0"/>
              <w:adjustRightInd w:val="0"/>
              <w:jc w:val="center"/>
              <w:rPr>
                <w:rFonts w:eastAsia="MS Mincho"/>
                <w:i/>
                <w:color w:val="000000"/>
                <w:sz w:val="28"/>
                <w:szCs w:val="28"/>
                <w:lang w:eastAsia="ja-JP"/>
              </w:rPr>
            </w:pPr>
            <w:r w:rsidRPr="00615352">
              <w:rPr>
                <w:rFonts w:eastAsia="MS Mincho"/>
                <w:color w:val="000000"/>
                <w:sz w:val="28"/>
                <w:szCs w:val="28"/>
                <w:lang w:eastAsia="ja-JP"/>
              </w:rPr>
              <w:t>між людь</w:t>
            </w:r>
            <w:r w:rsidR="003E14EA" w:rsidRPr="003E14EA">
              <w:rPr>
                <w:rFonts w:eastAsia="MS Mincho"/>
                <w:color w:val="000000"/>
                <w:sz w:val="28"/>
                <w:szCs w:val="28"/>
                <w:lang w:eastAsia="ja-JP"/>
              </w:rPr>
              <w:t>-</w:t>
            </w:r>
            <w:r w:rsidRPr="00615352">
              <w:rPr>
                <w:rFonts w:eastAsia="MS Mincho"/>
                <w:color w:val="000000"/>
                <w:sz w:val="28"/>
                <w:szCs w:val="28"/>
                <w:lang w:eastAsia="ja-JP"/>
              </w:rPr>
              <w:t>ми моло</w:t>
            </w:r>
            <w:r w:rsidR="003E14EA" w:rsidRPr="003E14EA">
              <w:rPr>
                <w:rFonts w:eastAsia="MS Mincho"/>
                <w:color w:val="000000"/>
                <w:sz w:val="28"/>
                <w:szCs w:val="28"/>
                <w:lang w:eastAsia="ja-JP"/>
              </w:rPr>
              <w:t>-</w:t>
            </w:r>
            <w:r w:rsidRPr="00615352">
              <w:rPr>
                <w:rFonts w:eastAsia="MS Mincho"/>
                <w:color w:val="000000"/>
                <w:sz w:val="28"/>
                <w:szCs w:val="28"/>
                <w:lang w:eastAsia="ja-JP"/>
              </w:rPr>
              <w:t>дого віку</w:t>
            </w:r>
          </w:p>
        </w:tc>
        <w:tc>
          <w:tcPr>
            <w:tcW w:w="647" w:type="pct"/>
            <w:gridSpan w:val="5"/>
            <w:shd w:val="clear" w:color="auto" w:fill="auto"/>
          </w:tcPr>
          <w:p w:rsidR="00992E15" w:rsidRPr="00615352" w:rsidRDefault="0099713E" w:rsidP="007A58D1">
            <w:pPr>
              <w:widowControl w:val="0"/>
              <w:autoSpaceDE w:val="0"/>
              <w:autoSpaceDN w:val="0"/>
              <w:adjustRightInd w:val="0"/>
              <w:jc w:val="center"/>
              <w:rPr>
                <w:rFonts w:eastAsia="MS Mincho"/>
                <w:i/>
                <w:color w:val="000000"/>
                <w:sz w:val="28"/>
                <w:szCs w:val="28"/>
                <w:lang w:eastAsia="ja-JP"/>
              </w:rPr>
            </w:pPr>
            <w:r>
              <w:rPr>
                <w:rFonts w:eastAsia="MS Mincho"/>
                <w:i/>
                <w:color w:val="000000"/>
                <w:sz w:val="28"/>
                <w:szCs w:val="28"/>
                <w:lang w:eastAsia="ja-JP"/>
              </w:rPr>
              <w:t>жіно</w:t>
            </w:r>
            <w:r w:rsidR="00992E15" w:rsidRPr="00615352">
              <w:rPr>
                <w:rFonts w:eastAsia="MS Mincho"/>
                <w:i/>
                <w:color w:val="000000"/>
                <w:sz w:val="28"/>
                <w:szCs w:val="28"/>
                <w:lang w:eastAsia="ja-JP"/>
              </w:rPr>
              <w:t>че</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rFonts w:eastAsia="MS Mincho"/>
                <w:color w:val="000000"/>
                <w:sz w:val="28"/>
                <w:szCs w:val="28"/>
                <w:lang w:eastAsia="ja-JP"/>
              </w:rPr>
              <w:t>між</w:t>
            </w:r>
            <w:r w:rsidR="003E08CE">
              <w:rPr>
                <w:rFonts w:eastAsia="MS Mincho"/>
                <w:color w:val="000000"/>
                <w:sz w:val="28"/>
                <w:szCs w:val="28"/>
                <w:lang w:val="uk-UA" w:eastAsia="ja-JP"/>
              </w:rPr>
              <w:t xml:space="preserve"> </w:t>
            </w:r>
            <w:r w:rsidRPr="00615352">
              <w:rPr>
                <w:rFonts w:eastAsia="MS Mincho"/>
                <w:color w:val="000000"/>
                <w:sz w:val="28"/>
                <w:szCs w:val="28"/>
                <w:lang w:eastAsia="ja-JP"/>
              </w:rPr>
              <w:t>жінками</w:t>
            </w:r>
          </w:p>
        </w:tc>
        <w:tc>
          <w:tcPr>
            <w:tcW w:w="719" w:type="pct"/>
            <w:gridSpan w:val="9"/>
            <w:shd w:val="clear" w:color="auto" w:fill="auto"/>
          </w:tcPr>
          <w:p w:rsidR="00992E15" w:rsidRPr="00615352" w:rsidRDefault="00992E15" w:rsidP="007A58D1">
            <w:pPr>
              <w:widowControl w:val="0"/>
              <w:autoSpaceDE w:val="0"/>
              <w:autoSpaceDN w:val="0"/>
              <w:adjustRightInd w:val="0"/>
              <w:jc w:val="center"/>
              <w:rPr>
                <w:rFonts w:eastAsia="MS Mincho"/>
                <w:i/>
                <w:color w:val="000000"/>
                <w:sz w:val="28"/>
                <w:szCs w:val="28"/>
                <w:lang w:eastAsia="ja-JP"/>
              </w:rPr>
            </w:pPr>
            <w:r w:rsidRPr="00615352">
              <w:rPr>
                <w:rFonts w:eastAsia="MS Mincho"/>
                <w:i/>
                <w:color w:val="000000"/>
                <w:sz w:val="28"/>
                <w:szCs w:val="28"/>
                <w:lang w:eastAsia="ja-JP"/>
              </w:rPr>
              <w:t>релігійне</w:t>
            </w:r>
          </w:p>
          <w:p w:rsidR="00992E15" w:rsidRPr="0099713E" w:rsidRDefault="00992E15" w:rsidP="007A58D1">
            <w:pPr>
              <w:widowControl w:val="0"/>
              <w:autoSpaceDE w:val="0"/>
              <w:autoSpaceDN w:val="0"/>
              <w:adjustRightInd w:val="0"/>
              <w:jc w:val="center"/>
              <w:rPr>
                <w:rFonts w:eastAsia="MS Mincho"/>
                <w:color w:val="000000"/>
                <w:sz w:val="28"/>
                <w:szCs w:val="28"/>
                <w:lang w:val="uk-UA" w:eastAsia="ja-JP"/>
              </w:rPr>
            </w:pPr>
            <w:r w:rsidRPr="00615352">
              <w:rPr>
                <w:rFonts w:eastAsia="MS Mincho"/>
                <w:color w:val="000000"/>
                <w:sz w:val="28"/>
                <w:szCs w:val="28"/>
                <w:lang w:eastAsia="ja-JP"/>
              </w:rPr>
              <w:t>між</w:t>
            </w:r>
            <w:r w:rsidR="003E08CE">
              <w:rPr>
                <w:rFonts w:eastAsia="MS Mincho"/>
                <w:color w:val="000000"/>
                <w:sz w:val="28"/>
                <w:szCs w:val="28"/>
                <w:lang w:val="uk-UA" w:eastAsia="ja-JP"/>
              </w:rPr>
              <w:t xml:space="preserve"> </w:t>
            </w:r>
            <w:r w:rsidR="0099713E">
              <w:rPr>
                <w:rFonts w:eastAsia="MS Mincho"/>
                <w:color w:val="000000"/>
                <w:sz w:val="28"/>
                <w:szCs w:val="28"/>
                <w:lang w:eastAsia="ja-JP"/>
              </w:rPr>
              <w:t>вір</w:t>
            </w:r>
            <w:r w:rsidR="0099713E">
              <w:rPr>
                <w:rFonts w:eastAsia="MS Mincho"/>
                <w:color w:val="000000"/>
                <w:sz w:val="28"/>
                <w:szCs w:val="28"/>
                <w:lang w:val="uk-UA" w:eastAsia="ja-JP"/>
              </w:rPr>
              <w:t>янами</w:t>
            </w:r>
          </w:p>
        </w:tc>
        <w:tc>
          <w:tcPr>
            <w:tcW w:w="648" w:type="pct"/>
            <w:gridSpan w:val="4"/>
            <w:shd w:val="clear" w:color="auto" w:fill="auto"/>
          </w:tcPr>
          <w:p w:rsidR="00992E15" w:rsidRPr="00615352" w:rsidRDefault="0099713E" w:rsidP="007A58D1">
            <w:pPr>
              <w:widowControl w:val="0"/>
              <w:autoSpaceDE w:val="0"/>
              <w:autoSpaceDN w:val="0"/>
              <w:adjustRightInd w:val="0"/>
              <w:jc w:val="center"/>
              <w:rPr>
                <w:rFonts w:eastAsia="MS Mincho"/>
                <w:i/>
                <w:color w:val="000000"/>
                <w:sz w:val="28"/>
                <w:szCs w:val="28"/>
                <w:lang w:eastAsia="ja-JP"/>
              </w:rPr>
            </w:pPr>
            <w:r>
              <w:rPr>
                <w:rFonts w:eastAsia="MS Mincho"/>
                <w:i/>
                <w:color w:val="000000"/>
                <w:sz w:val="28"/>
                <w:szCs w:val="28"/>
                <w:lang w:eastAsia="ja-JP"/>
              </w:rPr>
              <w:t>фахо</w:t>
            </w:r>
            <w:r w:rsidR="00992E15" w:rsidRPr="00615352">
              <w:rPr>
                <w:rFonts w:eastAsia="MS Mincho"/>
                <w:i/>
                <w:color w:val="000000"/>
                <w:sz w:val="28"/>
                <w:szCs w:val="28"/>
                <w:lang w:eastAsia="ja-JP"/>
              </w:rPr>
              <w:t>ве</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rFonts w:eastAsia="MS Mincho"/>
                <w:color w:val="000000"/>
                <w:sz w:val="28"/>
                <w:szCs w:val="28"/>
                <w:lang w:eastAsia="ja-JP"/>
              </w:rPr>
              <w:t>між</w:t>
            </w:r>
            <w:r w:rsidR="003E08CE">
              <w:rPr>
                <w:rFonts w:eastAsia="MS Mincho"/>
                <w:color w:val="000000"/>
                <w:sz w:val="28"/>
                <w:szCs w:val="28"/>
                <w:lang w:val="uk-UA" w:eastAsia="ja-JP"/>
              </w:rPr>
              <w:t xml:space="preserve"> </w:t>
            </w:r>
            <w:r w:rsidRPr="00615352">
              <w:rPr>
                <w:rFonts w:eastAsia="MS Mincho"/>
                <w:color w:val="000000"/>
                <w:sz w:val="28"/>
                <w:szCs w:val="28"/>
                <w:lang w:eastAsia="ja-JP"/>
              </w:rPr>
              <w:t>фахівцями</w:t>
            </w:r>
          </w:p>
        </w:tc>
        <w:tc>
          <w:tcPr>
            <w:tcW w:w="647" w:type="pct"/>
            <w:gridSpan w:val="5"/>
            <w:shd w:val="clear" w:color="auto" w:fill="auto"/>
          </w:tcPr>
          <w:p w:rsidR="00992E15" w:rsidRPr="00615352" w:rsidRDefault="0099713E" w:rsidP="007A58D1">
            <w:pPr>
              <w:widowControl w:val="0"/>
              <w:autoSpaceDE w:val="0"/>
              <w:autoSpaceDN w:val="0"/>
              <w:adjustRightInd w:val="0"/>
              <w:jc w:val="center"/>
              <w:rPr>
                <w:rFonts w:eastAsia="MS Mincho"/>
                <w:i/>
                <w:color w:val="000000"/>
                <w:sz w:val="28"/>
                <w:szCs w:val="28"/>
                <w:lang w:eastAsia="ja-JP"/>
              </w:rPr>
            </w:pPr>
            <w:r>
              <w:rPr>
                <w:rFonts w:eastAsia="MS Mincho"/>
                <w:i/>
                <w:color w:val="000000"/>
                <w:sz w:val="28"/>
                <w:szCs w:val="28"/>
                <w:lang w:val="uk-UA" w:eastAsia="ja-JP"/>
              </w:rPr>
              <w:t>г</w:t>
            </w:r>
            <w:r w:rsidR="00992E15" w:rsidRPr="00615352">
              <w:rPr>
                <w:rFonts w:eastAsia="MS Mincho"/>
                <w:i/>
                <w:color w:val="000000"/>
                <w:sz w:val="28"/>
                <w:szCs w:val="28"/>
                <w:lang w:eastAsia="ja-JP"/>
              </w:rPr>
              <w:t>ендерне</w:t>
            </w:r>
          </w:p>
          <w:p w:rsidR="00992E15" w:rsidRPr="0099713E" w:rsidRDefault="0099713E" w:rsidP="007A58D1">
            <w:pPr>
              <w:widowControl w:val="0"/>
              <w:autoSpaceDE w:val="0"/>
              <w:autoSpaceDN w:val="0"/>
              <w:adjustRightInd w:val="0"/>
              <w:jc w:val="center"/>
              <w:rPr>
                <w:rFonts w:eastAsia="MS Mincho"/>
                <w:color w:val="000000"/>
                <w:sz w:val="28"/>
                <w:szCs w:val="28"/>
                <w:lang w:val="uk-UA" w:eastAsia="ja-JP"/>
              </w:rPr>
            </w:pPr>
            <w:r>
              <w:rPr>
                <w:rFonts w:eastAsia="MS Mincho"/>
                <w:color w:val="000000"/>
                <w:sz w:val="28"/>
                <w:szCs w:val="28"/>
                <w:lang w:eastAsia="ja-JP"/>
              </w:rPr>
              <w:t>соціо</w:t>
            </w:r>
            <w:r>
              <w:rPr>
                <w:rFonts w:eastAsia="MS Mincho"/>
                <w:color w:val="000000"/>
                <w:sz w:val="28"/>
                <w:szCs w:val="28"/>
                <w:lang w:val="uk-UA" w:eastAsia="ja-JP"/>
              </w:rPr>
              <w:t>-</w:t>
            </w:r>
            <w:r>
              <w:rPr>
                <w:rFonts w:eastAsia="MS Mincho"/>
                <w:color w:val="000000"/>
                <w:sz w:val="28"/>
                <w:szCs w:val="28"/>
                <w:lang w:eastAsia="ja-JP"/>
              </w:rPr>
              <w:t>рольов</w:t>
            </w:r>
            <w:r>
              <w:rPr>
                <w:rFonts w:eastAsia="MS Mincho"/>
                <w:color w:val="000000"/>
                <w:sz w:val="28"/>
                <w:szCs w:val="28"/>
                <w:lang w:val="uk-UA" w:eastAsia="ja-JP"/>
              </w:rPr>
              <w:t>е</w:t>
            </w:r>
          </w:p>
        </w:tc>
        <w:tc>
          <w:tcPr>
            <w:tcW w:w="918" w:type="pct"/>
            <w:gridSpan w:val="4"/>
            <w:shd w:val="clear" w:color="auto" w:fill="auto"/>
          </w:tcPr>
          <w:p w:rsidR="00992E15" w:rsidRPr="00615352" w:rsidRDefault="00992E15" w:rsidP="007A58D1">
            <w:pPr>
              <w:widowControl w:val="0"/>
              <w:autoSpaceDE w:val="0"/>
              <w:autoSpaceDN w:val="0"/>
              <w:adjustRightInd w:val="0"/>
              <w:jc w:val="center"/>
              <w:rPr>
                <w:rFonts w:eastAsia="MS Mincho"/>
                <w:i/>
                <w:color w:val="000000"/>
                <w:sz w:val="28"/>
                <w:szCs w:val="28"/>
                <w:lang w:eastAsia="ja-JP"/>
              </w:rPr>
            </w:pPr>
            <w:r w:rsidRPr="00615352">
              <w:rPr>
                <w:rFonts w:eastAsia="MS Mincho"/>
                <w:i/>
                <w:color w:val="000000"/>
                <w:sz w:val="28"/>
                <w:szCs w:val="28"/>
                <w:lang w:eastAsia="ja-JP"/>
              </w:rPr>
              <w:t>національно-етнічне</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rFonts w:eastAsia="MS Mincho"/>
                <w:color w:val="000000"/>
                <w:sz w:val="28"/>
                <w:szCs w:val="28"/>
                <w:lang w:eastAsia="ja-JP"/>
              </w:rPr>
              <w:t>між</w:t>
            </w:r>
            <w:r w:rsidR="003E08CE">
              <w:rPr>
                <w:rFonts w:eastAsia="MS Mincho"/>
                <w:color w:val="000000"/>
                <w:sz w:val="28"/>
                <w:szCs w:val="28"/>
                <w:lang w:val="uk-UA" w:eastAsia="ja-JP"/>
              </w:rPr>
              <w:t xml:space="preserve"> </w:t>
            </w:r>
            <w:r w:rsidRPr="00615352">
              <w:rPr>
                <w:rFonts w:eastAsia="MS Mincho"/>
                <w:color w:val="000000"/>
                <w:sz w:val="28"/>
                <w:szCs w:val="28"/>
                <w:lang w:eastAsia="ja-JP"/>
              </w:rPr>
              <w:t>представни</w:t>
            </w:r>
            <w:r w:rsidR="0099713E">
              <w:rPr>
                <w:rFonts w:eastAsia="MS Mincho"/>
                <w:color w:val="000000"/>
                <w:sz w:val="28"/>
                <w:szCs w:val="28"/>
                <w:lang w:val="uk-UA" w:eastAsia="ja-JP"/>
              </w:rPr>
              <w:t>-</w:t>
            </w:r>
            <w:r w:rsidRPr="00615352">
              <w:rPr>
                <w:rFonts w:eastAsia="MS Mincho"/>
                <w:color w:val="000000"/>
                <w:sz w:val="28"/>
                <w:szCs w:val="28"/>
                <w:lang w:eastAsia="ja-JP"/>
              </w:rPr>
              <w:t>ками</w:t>
            </w:r>
            <w:r w:rsidR="003E08CE">
              <w:rPr>
                <w:rFonts w:eastAsia="MS Mincho"/>
                <w:color w:val="000000"/>
                <w:sz w:val="28"/>
                <w:szCs w:val="28"/>
                <w:lang w:val="uk-UA" w:eastAsia="ja-JP"/>
              </w:rPr>
              <w:t xml:space="preserve"> </w:t>
            </w:r>
            <w:r w:rsidRPr="00615352">
              <w:rPr>
                <w:rFonts w:eastAsia="MS Mincho"/>
                <w:color w:val="000000"/>
                <w:sz w:val="28"/>
                <w:szCs w:val="28"/>
                <w:lang w:eastAsia="ja-JP"/>
              </w:rPr>
              <w:t>націй, етносів</w:t>
            </w:r>
          </w:p>
        </w:tc>
      </w:tr>
      <w:tr w:rsidR="00992E15" w:rsidRPr="00615352" w:rsidTr="007A58D1">
        <w:tc>
          <w:tcPr>
            <w:tcW w:w="5000" w:type="pct"/>
            <w:gridSpan w:val="37"/>
            <w:shd w:val="clear" w:color="auto" w:fill="auto"/>
          </w:tcPr>
          <w:p w:rsidR="00992E15" w:rsidRPr="00615352" w:rsidRDefault="00992E15" w:rsidP="007A58D1">
            <w:pPr>
              <w:widowControl w:val="0"/>
              <w:autoSpaceDE w:val="0"/>
              <w:autoSpaceDN w:val="0"/>
              <w:adjustRightInd w:val="0"/>
              <w:jc w:val="center"/>
              <w:rPr>
                <w:rFonts w:eastAsia="MS Mincho"/>
                <w:b/>
                <w:color w:val="000000"/>
                <w:sz w:val="28"/>
                <w:szCs w:val="28"/>
                <w:lang w:eastAsia="ja-JP"/>
              </w:rPr>
            </w:pPr>
            <w:r w:rsidRPr="00615352">
              <w:rPr>
                <w:b/>
                <w:color w:val="000000"/>
                <w:sz w:val="28"/>
                <w:szCs w:val="28"/>
                <w:lang w:eastAsia="ja-JP"/>
              </w:rPr>
              <w:t>За соціальними</w:t>
            </w:r>
            <w:r w:rsidR="003E08CE">
              <w:rPr>
                <w:b/>
                <w:color w:val="000000"/>
                <w:sz w:val="28"/>
                <w:szCs w:val="28"/>
                <w:lang w:val="uk-UA" w:eastAsia="ja-JP"/>
              </w:rPr>
              <w:t xml:space="preserve"> </w:t>
            </w:r>
            <w:r w:rsidRPr="00615352">
              <w:rPr>
                <w:b/>
                <w:color w:val="000000"/>
                <w:sz w:val="28"/>
                <w:szCs w:val="28"/>
                <w:lang w:eastAsia="ja-JP"/>
              </w:rPr>
              <w:t>чинниками</w:t>
            </w:r>
          </w:p>
        </w:tc>
      </w:tr>
      <w:tr w:rsidR="0099713E" w:rsidRPr="00615352" w:rsidTr="0099713E">
        <w:tc>
          <w:tcPr>
            <w:tcW w:w="2429" w:type="pct"/>
            <w:gridSpan w:val="18"/>
            <w:shd w:val="clear" w:color="auto" w:fill="auto"/>
          </w:tcPr>
          <w:p w:rsidR="00992E15" w:rsidRPr="00615352" w:rsidRDefault="003E08CE"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О</w:t>
            </w:r>
            <w:r w:rsidR="00992E15" w:rsidRPr="00615352">
              <w:rPr>
                <w:i/>
                <w:iCs/>
                <w:color w:val="000000"/>
                <w:sz w:val="28"/>
                <w:szCs w:val="28"/>
                <w:lang w:eastAsia="ja-JP"/>
              </w:rPr>
              <w:t>собистісно</w:t>
            </w:r>
            <w:r>
              <w:rPr>
                <w:i/>
                <w:iCs/>
                <w:color w:val="000000"/>
                <w:sz w:val="28"/>
                <w:szCs w:val="28"/>
                <w:lang w:val="uk-UA" w:eastAsia="ja-JP"/>
              </w:rPr>
              <w:t xml:space="preserve"> </w:t>
            </w:r>
            <w:r w:rsidR="0099713E">
              <w:rPr>
                <w:i/>
                <w:iCs/>
                <w:color w:val="000000"/>
                <w:sz w:val="28"/>
                <w:szCs w:val="28"/>
                <w:lang w:eastAsia="ja-JP"/>
              </w:rPr>
              <w:t>зорієн</w:t>
            </w:r>
            <w:r w:rsidR="00992E15" w:rsidRPr="00615352">
              <w:rPr>
                <w:i/>
                <w:iCs/>
                <w:color w:val="000000"/>
                <w:sz w:val="28"/>
                <w:szCs w:val="28"/>
                <w:lang w:eastAsia="ja-JP"/>
              </w:rPr>
              <w:t>товане</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color w:val="000000"/>
                <w:sz w:val="28"/>
                <w:szCs w:val="28"/>
                <w:lang w:eastAsia="ja-JP"/>
              </w:rPr>
              <w:t>(скероване на встановлення</w:t>
            </w:r>
            <w:r w:rsidR="003E08CE">
              <w:rPr>
                <w:color w:val="000000"/>
                <w:sz w:val="28"/>
                <w:szCs w:val="28"/>
                <w:lang w:val="uk-UA" w:eastAsia="ja-JP"/>
              </w:rPr>
              <w:t xml:space="preserve"> </w:t>
            </w:r>
            <w:r w:rsidRPr="00615352">
              <w:rPr>
                <w:color w:val="000000"/>
                <w:sz w:val="28"/>
                <w:szCs w:val="28"/>
                <w:lang w:eastAsia="ja-JP"/>
              </w:rPr>
              <w:t>особистісних</w:t>
            </w:r>
            <w:r w:rsidR="003E08CE">
              <w:rPr>
                <w:color w:val="000000"/>
                <w:sz w:val="28"/>
                <w:szCs w:val="28"/>
                <w:lang w:val="uk-UA" w:eastAsia="ja-JP"/>
              </w:rPr>
              <w:t xml:space="preserve"> </w:t>
            </w:r>
            <w:r w:rsidR="0099713E">
              <w:rPr>
                <w:color w:val="000000"/>
                <w:sz w:val="28"/>
                <w:szCs w:val="28"/>
                <w:lang w:eastAsia="ja-JP"/>
              </w:rPr>
              <w:t>сто</w:t>
            </w:r>
            <w:r w:rsidRPr="00615352">
              <w:rPr>
                <w:color w:val="000000"/>
                <w:sz w:val="28"/>
                <w:szCs w:val="28"/>
                <w:lang w:eastAsia="ja-JP"/>
              </w:rPr>
              <w:t>сунків, передусім</w:t>
            </w:r>
            <w:r w:rsidR="003E08CE">
              <w:rPr>
                <w:color w:val="000000"/>
                <w:sz w:val="28"/>
                <w:szCs w:val="28"/>
                <w:lang w:val="uk-UA" w:eastAsia="ja-JP"/>
              </w:rPr>
              <w:t xml:space="preserve"> </w:t>
            </w:r>
            <w:r w:rsidRPr="00615352">
              <w:rPr>
                <w:color w:val="000000"/>
                <w:sz w:val="28"/>
                <w:szCs w:val="28"/>
                <w:lang w:eastAsia="ja-JP"/>
              </w:rPr>
              <w:t>духовних, товариських)</w:t>
            </w:r>
          </w:p>
        </w:tc>
        <w:tc>
          <w:tcPr>
            <w:tcW w:w="2571" w:type="pct"/>
            <w:gridSpan w:val="19"/>
            <w:shd w:val="clear" w:color="auto" w:fill="auto"/>
          </w:tcPr>
          <w:p w:rsidR="00992E15" w:rsidRPr="00615352" w:rsidRDefault="003E08CE"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С</w:t>
            </w:r>
            <w:r w:rsidR="00992E15" w:rsidRPr="00615352">
              <w:rPr>
                <w:i/>
                <w:iCs/>
                <w:color w:val="000000"/>
                <w:sz w:val="28"/>
                <w:szCs w:val="28"/>
                <w:lang w:eastAsia="ja-JP"/>
              </w:rPr>
              <w:t>оціально</w:t>
            </w:r>
            <w:r>
              <w:rPr>
                <w:i/>
                <w:iCs/>
                <w:color w:val="000000"/>
                <w:sz w:val="28"/>
                <w:szCs w:val="28"/>
                <w:lang w:val="uk-UA" w:eastAsia="ja-JP"/>
              </w:rPr>
              <w:t xml:space="preserve"> </w:t>
            </w:r>
            <w:r w:rsidR="00992E15" w:rsidRPr="00615352">
              <w:rPr>
                <w:i/>
                <w:iCs/>
                <w:color w:val="000000"/>
                <w:sz w:val="28"/>
                <w:szCs w:val="28"/>
                <w:lang w:eastAsia="ja-JP"/>
              </w:rPr>
              <w:t>зорієнтоване</w:t>
            </w:r>
          </w:p>
          <w:p w:rsidR="00992E15" w:rsidRPr="00615352" w:rsidRDefault="00992E15" w:rsidP="007A58D1">
            <w:pPr>
              <w:widowControl w:val="0"/>
              <w:autoSpaceDE w:val="0"/>
              <w:autoSpaceDN w:val="0"/>
              <w:adjustRightInd w:val="0"/>
              <w:jc w:val="center"/>
              <w:rPr>
                <w:color w:val="000000"/>
                <w:sz w:val="28"/>
                <w:szCs w:val="28"/>
                <w:lang w:eastAsia="ja-JP"/>
              </w:rPr>
            </w:pPr>
            <w:r w:rsidRPr="00615352">
              <w:rPr>
                <w:color w:val="000000"/>
                <w:sz w:val="28"/>
                <w:szCs w:val="28"/>
                <w:lang w:eastAsia="ja-JP"/>
              </w:rPr>
              <w:t>(скероване на встановлення</w:t>
            </w:r>
            <w:r w:rsidR="003E08CE">
              <w:rPr>
                <w:color w:val="000000"/>
                <w:sz w:val="28"/>
                <w:szCs w:val="28"/>
                <w:lang w:val="uk-UA" w:eastAsia="ja-JP"/>
              </w:rPr>
              <w:t xml:space="preserve"> </w:t>
            </w:r>
            <w:r w:rsidRPr="00615352">
              <w:rPr>
                <w:color w:val="000000"/>
                <w:sz w:val="28"/>
                <w:szCs w:val="28"/>
                <w:lang w:eastAsia="ja-JP"/>
              </w:rPr>
              <w:t>статусних, рольових, ієрархічних</w:t>
            </w:r>
            <w:r w:rsidR="003E08CE">
              <w:rPr>
                <w:color w:val="000000"/>
                <w:sz w:val="28"/>
                <w:szCs w:val="28"/>
                <w:lang w:val="uk-UA" w:eastAsia="ja-JP"/>
              </w:rPr>
              <w:t xml:space="preserve"> </w:t>
            </w:r>
            <w:r w:rsidRPr="00615352">
              <w:rPr>
                <w:color w:val="000000"/>
                <w:sz w:val="28"/>
                <w:szCs w:val="28"/>
                <w:lang w:eastAsia="ja-JP"/>
              </w:rPr>
              <w:t>тощо</w:t>
            </w:r>
            <w:r w:rsidR="003E08CE">
              <w:rPr>
                <w:color w:val="000000"/>
                <w:sz w:val="28"/>
                <w:szCs w:val="28"/>
                <w:lang w:val="uk-UA" w:eastAsia="ja-JP"/>
              </w:rPr>
              <w:t xml:space="preserve"> </w:t>
            </w:r>
            <w:r w:rsidRPr="00615352">
              <w:rPr>
                <w:color w:val="000000"/>
                <w:sz w:val="28"/>
                <w:szCs w:val="28"/>
                <w:lang w:eastAsia="ja-JP"/>
              </w:rPr>
              <w:t xml:space="preserve">стосунків, </w:t>
            </w:r>
          </w:p>
          <w:p w:rsidR="00992E15" w:rsidRPr="00615352" w:rsidRDefault="0099713E" w:rsidP="007A58D1">
            <w:pPr>
              <w:widowControl w:val="0"/>
              <w:autoSpaceDE w:val="0"/>
              <w:autoSpaceDN w:val="0"/>
              <w:adjustRightInd w:val="0"/>
              <w:jc w:val="center"/>
              <w:rPr>
                <w:rFonts w:eastAsia="MS Mincho"/>
                <w:color w:val="000000"/>
                <w:sz w:val="28"/>
                <w:szCs w:val="28"/>
                <w:lang w:eastAsia="ja-JP"/>
              </w:rPr>
            </w:pPr>
            <w:r>
              <w:rPr>
                <w:color w:val="000000"/>
                <w:sz w:val="28"/>
                <w:szCs w:val="28"/>
                <w:lang w:eastAsia="ja-JP"/>
              </w:rPr>
              <w:t>наприклад на</w:t>
            </w:r>
            <w:r w:rsidR="00992E15" w:rsidRPr="00615352">
              <w:rPr>
                <w:color w:val="000000"/>
                <w:sz w:val="28"/>
                <w:szCs w:val="28"/>
                <w:lang w:eastAsia="ja-JP"/>
              </w:rPr>
              <w:t>чальник − підлеглий)</w:t>
            </w:r>
          </w:p>
        </w:tc>
      </w:tr>
      <w:tr w:rsidR="00992E15" w:rsidRPr="00615352" w:rsidTr="007A58D1">
        <w:tc>
          <w:tcPr>
            <w:tcW w:w="5000" w:type="pct"/>
            <w:gridSpan w:val="37"/>
            <w:shd w:val="clear" w:color="auto" w:fill="auto"/>
          </w:tcPr>
          <w:p w:rsidR="00992E15" w:rsidRPr="00615352" w:rsidRDefault="00992E15" w:rsidP="007A58D1">
            <w:pPr>
              <w:widowControl w:val="0"/>
              <w:autoSpaceDE w:val="0"/>
              <w:autoSpaceDN w:val="0"/>
              <w:adjustRightInd w:val="0"/>
              <w:jc w:val="center"/>
              <w:rPr>
                <w:rFonts w:eastAsia="MS Mincho"/>
                <w:b/>
                <w:color w:val="000000"/>
                <w:sz w:val="28"/>
                <w:szCs w:val="28"/>
                <w:lang w:eastAsia="ja-JP"/>
              </w:rPr>
            </w:pPr>
            <w:r w:rsidRPr="00615352">
              <w:rPr>
                <w:b/>
                <w:color w:val="000000"/>
                <w:sz w:val="28"/>
                <w:szCs w:val="28"/>
                <w:lang w:eastAsia="ja-JP"/>
              </w:rPr>
              <w:t>За формою спілкування</w:t>
            </w:r>
          </w:p>
        </w:tc>
      </w:tr>
      <w:tr w:rsidR="0099713E" w:rsidRPr="00615352" w:rsidTr="0099713E">
        <w:tc>
          <w:tcPr>
            <w:tcW w:w="1691" w:type="pct"/>
            <w:gridSpan w:val="12"/>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закрите</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color w:val="000000"/>
                <w:sz w:val="28"/>
                <w:szCs w:val="28"/>
                <w:lang w:eastAsia="ja-JP"/>
              </w:rPr>
              <w:t>зміст</w:t>
            </w:r>
            <w:r w:rsidR="003E08CE">
              <w:rPr>
                <w:color w:val="000000"/>
                <w:sz w:val="28"/>
                <w:szCs w:val="28"/>
                <w:lang w:val="uk-UA" w:eastAsia="ja-JP"/>
              </w:rPr>
              <w:t xml:space="preserve"> </w:t>
            </w:r>
            <w:r w:rsidRPr="00615352">
              <w:rPr>
                <w:color w:val="000000"/>
                <w:sz w:val="28"/>
                <w:szCs w:val="28"/>
                <w:lang w:eastAsia="ja-JP"/>
              </w:rPr>
              <w:t>розмови</w:t>
            </w:r>
            <w:r w:rsidR="003E08CE">
              <w:rPr>
                <w:color w:val="000000"/>
                <w:sz w:val="28"/>
                <w:szCs w:val="28"/>
                <w:lang w:val="uk-UA" w:eastAsia="ja-JP"/>
              </w:rPr>
              <w:t xml:space="preserve"> </w:t>
            </w:r>
            <w:r w:rsidRPr="00615352">
              <w:rPr>
                <w:color w:val="000000"/>
                <w:sz w:val="28"/>
                <w:szCs w:val="28"/>
                <w:lang w:eastAsia="ja-JP"/>
              </w:rPr>
              <w:t>перебуває</w:t>
            </w:r>
            <w:r w:rsidR="003E08CE">
              <w:rPr>
                <w:color w:val="000000"/>
                <w:sz w:val="28"/>
                <w:szCs w:val="28"/>
                <w:lang w:val="uk-UA" w:eastAsia="ja-JP"/>
              </w:rPr>
              <w:t xml:space="preserve"> </w:t>
            </w:r>
            <w:r w:rsidRPr="00615352">
              <w:rPr>
                <w:color w:val="000000"/>
                <w:sz w:val="28"/>
                <w:szCs w:val="28"/>
                <w:lang w:eastAsia="ja-JP"/>
              </w:rPr>
              <w:t>набуває</w:t>
            </w:r>
            <w:r w:rsidR="003E08CE">
              <w:rPr>
                <w:color w:val="000000"/>
                <w:sz w:val="28"/>
                <w:szCs w:val="28"/>
                <w:lang w:val="uk-UA" w:eastAsia="ja-JP"/>
              </w:rPr>
              <w:t xml:space="preserve"> </w:t>
            </w:r>
            <w:r w:rsidRPr="00615352">
              <w:rPr>
                <w:color w:val="000000"/>
                <w:sz w:val="28"/>
                <w:szCs w:val="28"/>
                <w:lang w:eastAsia="ja-JP"/>
              </w:rPr>
              <w:t>другорядного</w:t>
            </w:r>
            <w:r w:rsidR="003E08CE">
              <w:rPr>
                <w:color w:val="000000"/>
                <w:sz w:val="28"/>
                <w:szCs w:val="28"/>
                <w:lang w:val="uk-UA" w:eastAsia="ja-JP"/>
              </w:rPr>
              <w:t xml:space="preserve"> </w:t>
            </w:r>
            <w:r w:rsidRPr="00615352">
              <w:rPr>
                <w:color w:val="000000"/>
                <w:sz w:val="28"/>
                <w:szCs w:val="28"/>
                <w:lang w:eastAsia="ja-JP"/>
              </w:rPr>
              <w:t xml:space="preserve">значення, важливий − сам </w:t>
            </w:r>
            <w:r w:rsidR="003E08CE">
              <w:rPr>
                <w:color w:val="000000"/>
                <w:sz w:val="28"/>
                <w:szCs w:val="28"/>
                <w:lang w:eastAsia="ja-JP"/>
              </w:rPr>
              <w:t>процес</w:t>
            </w:r>
            <w:r w:rsidR="003E08CE">
              <w:rPr>
                <w:color w:val="000000"/>
                <w:sz w:val="28"/>
                <w:szCs w:val="28"/>
                <w:lang w:val="uk-UA" w:eastAsia="ja-JP"/>
              </w:rPr>
              <w:t xml:space="preserve"> </w:t>
            </w:r>
            <w:r w:rsidR="0099713E">
              <w:rPr>
                <w:color w:val="000000"/>
                <w:sz w:val="28"/>
                <w:szCs w:val="28"/>
                <w:lang w:eastAsia="ja-JP"/>
              </w:rPr>
              <w:t>спілку</w:t>
            </w:r>
            <w:r w:rsidRPr="00615352">
              <w:rPr>
                <w:color w:val="000000"/>
                <w:sz w:val="28"/>
                <w:szCs w:val="28"/>
                <w:lang w:eastAsia="ja-JP"/>
              </w:rPr>
              <w:t>вання, його форма і правила (світське</w:t>
            </w:r>
            <w:r w:rsidR="003E08CE">
              <w:rPr>
                <w:color w:val="000000"/>
                <w:sz w:val="28"/>
                <w:szCs w:val="28"/>
                <w:lang w:val="uk-UA" w:eastAsia="ja-JP"/>
              </w:rPr>
              <w:t xml:space="preserve"> </w:t>
            </w:r>
            <w:r w:rsidR="0099713E">
              <w:rPr>
                <w:color w:val="000000"/>
                <w:sz w:val="28"/>
                <w:szCs w:val="28"/>
                <w:lang w:eastAsia="ja-JP"/>
              </w:rPr>
              <w:t>спілкування, роз</w:t>
            </w:r>
            <w:r w:rsidRPr="00615352">
              <w:rPr>
                <w:color w:val="000000"/>
                <w:sz w:val="28"/>
                <w:szCs w:val="28"/>
                <w:lang w:eastAsia="ja-JP"/>
              </w:rPr>
              <w:t>мови на загальні теми)</w:t>
            </w:r>
          </w:p>
        </w:tc>
        <w:tc>
          <w:tcPr>
            <w:tcW w:w="1662" w:type="pct"/>
            <w:gridSpan w:val="15"/>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відкрите</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color w:val="000000"/>
                <w:sz w:val="28"/>
                <w:szCs w:val="28"/>
                <w:lang w:eastAsia="ja-JP"/>
              </w:rPr>
              <w:t>можливі будь-які теми, висловлюється</w:t>
            </w:r>
            <w:r w:rsidR="003E08CE">
              <w:rPr>
                <w:color w:val="000000"/>
                <w:sz w:val="28"/>
                <w:szCs w:val="28"/>
                <w:lang w:val="uk-UA" w:eastAsia="ja-JP"/>
              </w:rPr>
              <w:t xml:space="preserve"> </w:t>
            </w:r>
            <w:r w:rsidR="0099713E">
              <w:rPr>
                <w:color w:val="000000"/>
                <w:sz w:val="28"/>
                <w:szCs w:val="28"/>
                <w:lang w:eastAsia="ja-JP"/>
              </w:rPr>
              <w:t>власна точка зору (ді</w:t>
            </w:r>
            <w:r w:rsidRPr="00615352">
              <w:rPr>
                <w:color w:val="000000"/>
                <w:sz w:val="28"/>
                <w:szCs w:val="28"/>
                <w:lang w:eastAsia="ja-JP"/>
              </w:rPr>
              <w:t>лова</w:t>
            </w:r>
            <w:r w:rsidR="003E08CE">
              <w:rPr>
                <w:color w:val="000000"/>
                <w:sz w:val="28"/>
                <w:szCs w:val="28"/>
                <w:lang w:val="uk-UA" w:eastAsia="ja-JP"/>
              </w:rPr>
              <w:t xml:space="preserve"> </w:t>
            </w:r>
            <w:r w:rsidRPr="00615352">
              <w:rPr>
                <w:color w:val="000000"/>
                <w:sz w:val="28"/>
                <w:szCs w:val="28"/>
                <w:lang w:eastAsia="ja-JP"/>
              </w:rPr>
              <w:t>розмова, розмова</w:t>
            </w:r>
            <w:r w:rsidR="003E08CE">
              <w:rPr>
                <w:color w:val="000000"/>
                <w:sz w:val="28"/>
                <w:szCs w:val="28"/>
                <w:lang w:val="uk-UA" w:eastAsia="ja-JP"/>
              </w:rPr>
              <w:t xml:space="preserve"> </w:t>
            </w:r>
            <w:r w:rsidRPr="00615352">
              <w:rPr>
                <w:color w:val="000000"/>
                <w:sz w:val="28"/>
                <w:szCs w:val="28"/>
                <w:lang w:eastAsia="ja-JP"/>
              </w:rPr>
              <w:t>друзів,  закоханих)</w:t>
            </w:r>
          </w:p>
        </w:tc>
        <w:tc>
          <w:tcPr>
            <w:tcW w:w="1647" w:type="pct"/>
            <w:gridSpan w:val="10"/>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змішане</w:t>
            </w:r>
          </w:p>
          <w:p w:rsidR="00992E15" w:rsidRPr="00615352" w:rsidRDefault="00992E15" w:rsidP="007A58D1">
            <w:pPr>
              <w:widowControl w:val="0"/>
              <w:autoSpaceDE w:val="0"/>
              <w:autoSpaceDN w:val="0"/>
              <w:adjustRightInd w:val="0"/>
              <w:jc w:val="center"/>
              <w:rPr>
                <w:color w:val="000000"/>
                <w:sz w:val="28"/>
                <w:szCs w:val="28"/>
                <w:lang w:eastAsia="ja-JP"/>
              </w:rPr>
            </w:pPr>
            <w:r w:rsidRPr="00615352">
              <w:rPr>
                <w:color w:val="000000"/>
                <w:sz w:val="28"/>
                <w:szCs w:val="28"/>
                <w:lang w:eastAsia="ja-JP"/>
              </w:rPr>
              <w:t>має в собі</w:t>
            </w:r>
            <w:r w:rsidR="003E08CE">
              <w:rPr>
                <w:color w:val="000000"/>
                <w:sz w:val="28"/>
                <w:szCs w:val="28"/>
                <w:lang w:val="uk-UA" w:eastAsia="ja-JP"/>
              </w:rPr>
              <w:t xml:space="preserve"> </w:t>
            </w:r>
            <w:r w:rsidRPr="00615352">
              <w:rPr>
                <w:color w:val="000000"/>
                <w:sz w:val="28"/>
                <w:szCs w:val="28"/>
                <w:lang w:eastAsia="ja-JP"/>
              </w:rPr>
              <w:t>елементи</w:t>
            </w:r>
            <w:r w:rsidR="003E08CE">
              <w:rPr>
                <w:color w:val="000000"/>
                <w:sz w:val="28"/>
                <w:szCs w:val="28"/>
                <w:lang w:val="uk-UA" w:eastAsia="ja-JP"/>
              </w:rPr>
              <w:t xml:space="preserve"> </w:t>
            </w:r>
            <w:r w:rsidRPr="00615352">
              <w:rPr>
                <w:color w:val="000000"/>
                <w:sz w:val="28"/>
                <w:szCs w:val="28"/>
                <w:lang w:eastAsia="ja-JP"/>
              </w:rPr>
              <w:t>обох</w:t>
            </w:r>
            <w:r w:rsidR="003E08CE">
              <w:rPr>
                <w:color w:val="000000"/>
                <w:sz w:val="28"/>
                <w:szCs w:val="28"/>
                <w:lang w:val="uk-UA" w:eastAsia="ja-JP"/>
              </w:rPr>
              <w:t xml:space="preserve"> </w:t>
            </w:r>
            <w:r w:rsidRPr="00615352">
              <w:rPr>
                <w:color w:val="000000"/>
                <w:sz w:val="28"/>
                <w:szCs w:val="28"/>
                <w:lang w:eastAsia="ja-JP"/>
              </w:rPr>
              <w:t>типів</w:t>
            </w:r>
            <w:r w:rsidR="003E08CE">
              <w:rPr>
                <w:color w:val="000000"/>
                <w:sz w:val="28"/>
                <w:szCs w:val="28"/>
                <w:lang w:val="uk-UA" w:eastAsia="ja-JP"/>
              </w:rPr>
              <w:t xml:space="preserve"> </w:t>
            </w:r>
            <w:r w:rsidRPr="00615352">
              <w:rPr>
                <w:color w:val="000000"/>
                <w:sz w:val="28"/>
                <w:szCs w:val="28"/>
                <w:lang w:eastAsia="ja-JP"/>
              </w:rPr>
              <w:t>спілкуван</w:t>
            </w:r>
            <w:r w:rsidRPr="00615352">
              <w:rPr>
                <w:color w:val="000000"/>
                <w:sz w:val="28"/>
                <w:szCs w:val="28"/>
                <w:lang w:eastAsia="ja-JP"/>
              </w:rPr>
              <w:softHyphen/>
              <w:t xml:space="preserve">ня: </w:t>
            </w:r>
          </w:p>
          <w:p w:rsidR="00992E15" w:rsidRPr="00615352" w:rsidRDefault="00992E15" w:rsidP="007A58D1">
            <w:pPr>
              <w:widowControl w:val="0"/>
              <w:autoSpaceDE w:val="0"/>
              <w:autoSpaceDN w:val="0"/>
              <w:adjustRightInd w:val="0"/>
              <w:jc w:val="center"/>
              <w:rPr>
                <w:color w:val="000000"/>
                <w:sz w:val="28"/>
                <w:szCs w:val="28"/>
                <w:lang w:eastAsia="ja-JP"/>
              </w:rPr>
            </w:pPr>
            <w:r w:rsidRPr="00615352">
              <w:rPr>
                <w:color w:val="000000"/>
                <w:sz w:val="28"/>
                <w:szCs w:val="28"/>
                <w:lang w:eastAsia="ja-JP"/>
              </w:rPr>
              <w:t xml:space="preserve">викладач − студент, </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color w:val="000000"/>
                <w:sz w:val="28"/>
                <w:szCs w:val="28"/>
                <w:lang w:eastAsia="ja-JP"/>
              </w:rPr>
              <w:t>лікар − пацієнт</w:t>
            </w:r>
          </w:p>
        </w:tc>
      </w:tr>
      <w:tr w:rsidR="00992E15" w:rsidRPr="00615352" w:rsidTr="007A58D1">
        <w:tc>
          <w:tcPr>
            <w:tcW w:w="5000" w:type="pct"/>
            <w:gridSpan w:val="37"/>
            <w:shd w:val="clear" w:color="auto" w:fill="auto"/>
          </w:tcPr>
          <w:p w:rsidR="00992E15" w:rsidRPr="00615352" w:rsidRDefault="00992E15" w:rsidP="007A58D1">
            <w:pPr>
              <w:widowControl w:val="0"/>
              <w:autoSpaceDE w:val="0"/>
              <w:autoSpaceDN w:val="0"/>
              <w:adjustRightInd w:val="0"/>
              <w:jc w:val="center"/>
              <w:rPr>
                <w:rFonts w:eastAsia="MS Mincho"/>
                <w:b/>
                <w:color w:val="000000"/>
                <w:sz w:val="28"/>
                <w:szCs w:val="28"/>
                <w:lang w:eastAsia="ja-JP"/>
              </w:rPr>
            </w:pPr>
            <w:r w:rsidRPr="00615352">
              <w:rPr>
                <w:b/>
                <w:color w:val="000000"/>
                <w:sz w:val="28"/>
                <w:szCs w:val="28"/>
                <w:lang w:eastAsia="ja-JP"/>
              </w:rPr>
              <w:t>За свободою вибору партнера</w:t>
            </w:r>
          </w:p>
        </w:tc>
      </w:tr>
      <w:tr w:rsidR="0099713E" w:rsidRPr="00615352" w:rsidTr="0099713E">
        <w:tc>
          <w:tcPr>
            <w:tcW w:w="2662" w:type="pct"/>
            <w:gridSpan w:val="21"/>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ініціативне</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color w:val="000000"/>
                <w:sz w:val="28"/>
                <w:szCs w:val="28"/>
                <w:lang w:eastAsia="ja-JP"/>
              </w:rPr>
              <w:t>(співрозмовники</w:t>
            </w:r>
            <w:r w:rsidR="003E08CE">
              <w:rPr>
                <w:color w:val="000000"/>
                <w:sz w:val="28"/>
                <w:szCs w:val="28"/>
                <w:lang w:val="uk-UA" w:eastAsia="ja-JP"/>
              </w:rPr>
              <w:t xml:space="preserve"> </w:t>
            </w:r>
            <w:r w:rsidRPr="00615352">
              <w:rPr>
                <w:color w:val="000000"/>
                <w:sz w:val="28"/>
                <w:szCs w:val="28"/>
                <w:lang w:eastAsia="ja-JP"/>
              </w:rPr>
              <w:t>мають</w:t>
            </w:r>
            <w:r w:rsidR="003E08CE">
              <w:rPr>
                <w:color w:val="000000"/>
                <w:sz w:val="28"/>
                <w:szCs w:val="28"/>
                <w:lang w:val="uk-UA" w:eastAsia="ja-JP"/>
              </w:rPr>
              <w:t xml:space="preserve"> </w:t>
            </w:r>
            <w:r w:rsidRPr="00615352">
              <w:rPr>
                <w:color w:val="000000"/>
                <w:sz w:val="28"/>
                <w:szCs w:val="28"/>
                <w:lang w:eastAsia="ja-JP"/>
              </w:rPr>
              <w:t>змогу</w:t>
            </w:r>
            <w:r w:rsidR="003E08CE">
              <w:rPr>
                <w:color w:val="000000"/>
                <w:sz w:val="28"/>
                <w:szCs w:val="28"/>
                <w:lang w:val="uk-UA" w:eastAsia="ja-JP"/>
              </w:rPr>
              <w:t xml:space="preserve"> </w:t>
            </w:r>
            <w:r w:rsidRPr="00615352">
              <w:rPr>
                <w:color w:val="000000"/>
                <w:sz w:val="28"/>
                <w:szCs w:val="28"/>
                <w:lang w:eastAsia="ja-JP"/>
              </w:rPr>
              <w:t>вибирати</w:t>
            </w:r>
            <w:r w:rsidR="003E08CE">
              <w:rPr>
                <w:color w:val="000000"/>
                <w:sz w:val="28"/>
                <w:szCs w:val="28"/>
                <w:lang w:val="uk-UA" w:eastAsia="ja-JP"/>
              </w:rPr>
              <w:t xml:space="preserve"> </w:t>
            </w:r>
            <w:r w:rsidRPr="00615352">
              <w:rPr>
                <w:color w:val="000000"/>
                <w:sz w:val="28"/>
                <w:szCs w:val="28"/>
                <w:lang w:eastAsia="ja-JP"/>
              </w:rPr>
              <w:t>собі</w:t>
            </w:r>
            <w:r w:rsidR="003E08CE">
              <w:rPr>
                <w:color w:val="000000"/>
                <w:sz w:val="28"/>
                <w:szCs w:val="28"/>
                <w:lang w:val="uk-UA" w:eastAsia="ja-JP"/>
              </w:rPr>
              <w:t xml:space="preserve"> </w:t>
            </w:r>
            <w:r w:rsidRPr="00615352">
              <w:rPr>
                <w:color w:val="000000"/>
                <w:sz w:val="28"/>
                <w:szCs w:val="28"/>
                <w:lang w:eastAsia="ja-JP"/>
              </w:rPr>
              <w:t>партнерів у комунікації, уникати</w:t>
            </w:r>
            <w:r w:rsidR="003E08CE">
              <w:rPr>
                <w:color w:val="000000"/>
                <w:sz w:val="28"/>
                <w:szCs w:val="28"/>
                <w:lang w:val="uk-UA" w:eastAsia="ja-JP"/>
              </w:rPr>
              <w:t xml:space="preserve"> </w:t>
            </w:r>
            <w:r w:rsidR="0099713E">
              <w:rPr>
                <w:color w:val="000000"/>
                <w:sz w:val="28"/>
                <w:szCs w:val="28"/>
                <w:lang w:eastAsia="ja-JP"/>
              </w:rPr>
              <w:t>спілкування з не</w:t>
            </w:r>
            <w:r w:rsidRPr="00615352">
              <w:rPr>
                <w:color w:val="000000"/>
                <w:sz w:val="28"/>
                <w:szCs w:val="28"/>
                <w:lang w:eastAsia="ja-JP"/>
              </w:rPr>
              <w:t>приємними людьми)</w:t>
            </w:r>
          </w:p>
        </w:tc>
        <w:tc>
          <w:tcPr>
            <w:tcW w:w="2338" w:type="pct"/>
            <w:gridSpan w:val="16"/>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вимушене</w:t>
            </w:r>
          </w:p>
          <w:p w:rsidR="00992E15" w:rsidRPr="00615352" w:rsidRDefault="00992E15" w:rsidP="007A58D1">
            <w:pPr>
              <w:widowControl w:val="0"/>
              <w:autoSpaceDE w:val="0"/>
              <w:autoSpaceDN w:val="0"/>
              <w:adjustRightInd w:val="0"/>
              <w:jc w:val="center"/>
              <w:rPr>
                <w:rFonts w:eastAsia="MS Mincho"/>
                <w:color w:val="000000"/>
                <w:sz w:val="28"/>
                <w:szCs w:val="28"/>
                <w:lang w:eastAsia="ja-JP"/>
              </w:rPr>
            </w:pPr>
            <w:r w:rsidRPr="00615352">
              <w:rPr>
                <w:color w:val="000000"/>
                <w:sz w:val="28"/>
                <w:szCs w:val="28"/>
                <w:lang w:eastAsia="ja-JP"/>
              </w:rPr>
              <w:t>(людина</w:t>
            </w:r>
            <w:r w:rsidR="003E08CE">
              <w:rPr>
                <w:color w:val="000000"/>
                <w:sz w:val="28"/>
                <w:szCs w:val="28"/>
                <w:lang w:val="uk-UA" w:eastAsia="ja-JP"/>
              </w:rPr>
              <w:t xml:space="preserve"> </w:t>
            </w:r>
            <w:r w:rsidRPr="00615352">
              <w:rPr>
                <w:color w:val="000000"/>
                <w:sz w:val="28"/>
                <w:szCs w:val="28"/>
                <w:lang w:eastAsia="ja-JP"/>
              </w:rPr>
              <w:t>вступає у нього</w:t>
            </w:r>
            <w:r w:rsidR="003E08CE">
              <w:rPr>
                <w:color w:val="000000"/>
                <w:sz w:val="28"/>
                <w:szCs w:val="28"/>
                <w:lang w:val="uk-UA" w:eastAsia="ja-JP"/>
              </w:rPr>
              <w:t xml:space="preserve"> </w:t>
            </w:r>
            <w:r w:rsidRPr="00615352">
              <w:rPr>
                <w:color w:val="000000"/>
                <w:sz w:val="28"/>
                <w:szCs w:val="28"/>
                <w:lang w:eastAsia="ja-JP"/>
              </w:rPr>
              <w:t>незалежно</w:t>
            </w:r>
            <w:r w:rsidR="003E08CE">
              <w:rPr>
                <w:color w:val="000000"/>
                <w:sz w:val="28"/>
                <w:szCs w:val="28"/>
                <w:lang w:val="uk-UA" w:eastAsia="ja-JP"/>
              </w:rPr>
              <w:t xml:space="preserve"> </w:t>
            </w:r>
            <w:r w:rsidRPr="00615352">
              <w:rPr>
                <w:color w:val="000000"/>
                <w:sz w:val="28"/>
                <w:szCs w:val="28"/>
                <w:lang w:eastAsia="ja-JP"/>
              </w:rPr>
              <w:t>від</w:t>
            </w:r>
            <w:r w:rsidR="003E08CE">
              <w:rPr>
                <w:color w:val="000000"/>
                <w:sz w:val="28"/>
                <w:szCs w:val="28"/>
                <w:lang w:val="uk-UA" w:eastAsia="ja-JP"/>
              </w:rPr>
              <w:t xml:space="preserve"> </w:t>
            </w:r>
            <w:r w:rsidRPr="00615352">
              <w:rPr>
                <w:color w:val="000000"/>
                <w:sz w:val="28"/>
                <w:szCs w:val="28"/>
                <w:lang w:eastAsia="ja-JP"/>
              </w:rPr>
              <w:t>своїх</w:t>
            </w:r>
            <w:r w:rsidR="003E08CE">
              <w:rPr>
                <w:color w:val="000000"/>
                <w:sz w:val="28"/>
                <w:szCs w:val="28"/>
                <w:lang w:val="uk-UA" w:eastAsia="ja-JP"/>
              </w:rPr>
              <w:t xml:space="preserve"> </w:t>
            </w:r>
            <w:r w:rsidRPr="00615352">
              <w:rPr>
                <w:color w:val="000000"/>
                <w:sz w:val="28"/>
                <w:szCs w:val="28"/>
                <w:lang w:eastAsia="ja-JP"/>
              </w:rPr>
              <w:t>бажань (розмова з начальником))</w:t>
            </w:r>
          </w:p>
        </w:tc>
      </w:tr>
      <w:tr w:rsidR="00992E15" w:rsidRPr="00615352" w:rsidTr="007A58D1">
        <w:tc>
          <w:tcPr>
            <w:tcW w:w="5000" w:type="pct"/>
            <w:gridSpan w:val="37"/>
            <w:shd w:val="clear" w:color="auto" w:fill="auto"/>
          </w:tcPr>
          <w:p w:rsidR="00992E15" w:rsidRPr="00615352" w:rsidRDefault="00992E15" w:rsidP="007A58D1">
            <w:pPr>
              <w:widowControl w:val="0"/>
              <w:autoSpaceDE w:val="0"/>
              <w:autoSpaceDN w:val="0"/>
              <w:adjustRightInd w:val="0"/>
              <w:jc w:val="center"/>
              <w:rPr>
                <w:b/>
                <w:color w:val="000000"/>
                <w:sz w:val="28"/>
                <w:szCs w:val="28"/>
                <w:lang w:eastAsia="ja-JP"/>
              </w:rPr>
            </w:pPr>
            <w:r w:rsidRPr="00615352">
              <w:rPr>
                <w:b/>
                <w:color w:val="000000"/>
                <w:sz w:val="28"/>
                <w:szCs w:val="28"/>
                <w:lang w:eastAsia="ja-JP"/>
              </w:rPr>
              <w:t>За тривалістю</w:t>
            </w:r>
          </w:p>
        </w:tc>
      </w:tr>
      <w:tr w:rsidR="0099713E" w:rsidRPr="00615352" w:rsidTr="0099713E">
        <w:tc>
          <w:tcPr>
            <w:tcW w:w="1235" w:type="pct"/>
            <w:gridSpan w:val="9"/>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постійне</w:t>
            </w:r>
          </w:p>
          <w:p w:rsidR="00992E15" w:rsidRPr="00615352" w:rsidRDefault="0099713E" w:rsidP="007A58D1">
            <w:pPr>
              <w:widowControl w:val="0"/>
              <w:autoSpaceDE w:val="0"/>
              <w:autoSpaceDN w:val="0"/>
              <w:adjustRightInd w:val="0"/>
              <w:jc w:val="center"/>
              <w:rPr>
                <w:color w:val="000000"/>
                <w:sz w:val="28"/>
                <w:szCs w:val="28"/>
                <w:lang w:eastAsia="ja-JP"/>
              </w:rPr>
            </w:pPr>
            <w:r>
              <w:rPr>
                <w:color w:val="000000"/>
                <w:sz w:val="28"/>
                <w:szCs w:val="28"/>
                <w:lang w:eastAsia="ja-JP"/>
              </w:rPr>
              <w:t>(переважає у колекти</w:t>
            </w:r>
            <w:r w:rsidR="00992E15" w:rsidRPr="00615352">
              <w:rPr>
                <w:color w:val="000000"/>
                <w:sz w:val="28"/>
                <w:szCs w:val="28"/>
                <w:lang w:eastAsia="ja-JP"/>
              </w:rPr>
              <w:t>вах і сім’ях)</w:t>
            </w:r>
          </w:p>
        </w:tc>
        <w:tc>
          <w:tcPr>
            <w:tcW w:w="1306" w:type="pct"/>
            <w:gridSpan w:val="10"/>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періодичне</w:t>
            </w:r>
          </w:p>
          <w:p w:rsidR="00992E15" w:rsidRPr="00615352" w:rsidRDefault="00992E15" w:rsidP="007A58D1">
            <w:pPr>
              <w:widowControl w:val="0"/>
              <w:autoSpaceDE w:val="0"/>
              <w:autoSpaceDN w:val="0"/>
              <w:adjustRightInd w:val="0"/>
              <w:jc w:val="center"/>
              <w:rPr>
                <w:color w:val="000000"/>
                <w:sz w:val="28"/>
                <w:szCs w:val="28"/>
                <w:lang w:eastAsia="ja-JP"/>
              </w:rPr>
            </w:pPr>
            <w:r w:rsidRPr="00615352">
              <w:rPr>
                <w:color w:val="000000"/>
                <w:sz w:val="28"/>
                <w:szCs w:val="28"/>
                <w:lang w:eastAsia="ja-JP"/>
              </w:rPr>
              <w:t>(у випадку</w:t>
            </w:r>
            <w:r w:rsidR="003E08CE">
              <w:rPr>
                <w:color w:val="000000"/>
                <w:sz w:val="28"/>
                <w:szCs w:val="28"/>
                <w:lang w:val="uk-UA" w:eastAsia="ja-JP"/>
              </w:rPr>
              <w:t xml:space="preserve"> </w:t>
            </w:r>
            <w:r w:rsidRPr="00615352">
              <w:rPr>
                <w:color w:val="000000"/>
                <w:sz w:val="28"/>
                <w:szCs w:val="28"/>
                <w:lang w:eastAsia="ja-JP"/>
              </w:rPr>
              <w:t>кількаразових</w:t>
            </w:r>
            <w:r w:rsidR="003E08CE">
              <w:rPr>
                <w:color w:val="000000"/>
                <w:sz w:val="28"/>
                <w:szCs w:val="28"/>
                <w:lang w:val="uk-UA" w:eastAsia="ja-JP"/>
              </w:rPr>
              <w:t xml:space="preserve"> </w:t>
            </w:r>
            <w:r w:rsidRPr="00615352">
              <w:rPr>
                <w:color w:val="000000"/>
                <w:sz w:val="28"/>
                <w:szCs w:val="28"/>
                <w:lang w:eastAsia="ja-JP"/>
              </w:rPr>
              <w:t>зу</w:t>
            </w:r>
            <w:r w:rsidRPr="00615352">
              <w:rPr>
                <w:color w:val="000000"/>
                <w:sz w:val="28"/>
                <w:szCs w:val="28"/>
                <w:lang w:eastAsia="ja-JP"/>
              </w:rPr>
              <w:softHyphen/>
              <w:t>стрічей, наприклад</w:t>
            </w:r>
            <w:r w:rsidR="005F3A7F">
              <w:rPr>
                <w:color w:val="000000"/>
                <w:sz w:val="28"/>
                <w:szCs w:val="28"/>
                <w:lang w:val="uk-UA" w:eastAsia="ja-JP"/>
              </w:rPr>
              <w:t>,</w:t>
            </w:r>
            <w:r w:rsidRPr="00615352">
              <w:rPr>
                <w:color w:val="000000"/>
                <w:sz w:val="28"/>
                <w:szCs w:val="28"/>
                <w:lang w:eastAsia="ja-JP"/>
              </w:rPr>
              <w:t xml:space="preserve"> </w:t>
            </w:r>
            <w:r w:rsidR="005F3A7F">
              <w:rPr>
                <w:color w:val="000000"/>
                <w:sz w:val="28"/>
                <w:szCs w:val="28"/>
                <w:lang w:val="uk-UA" w:eastAsia="ja-JP"/>
              </w:rPr>
              <w:t>і</w:t>
            </w:r>
            <w:r w:rsidRPr="00615352">
              <w:rPr>
                <w:color w:val="000000"/>
                <w:sz w:val="28"/>
                <w:szCs w:val="28"/>
                <w:lang w:eastAsia="ja-JP"/>
              </w:rPr>
              <w:t>з лікарем)</w:t>
            </w:r>
          </w:p>
        </w:tc>
        <w:tc>
          <w:tcPr>
            <w:tcW w:w="1212" w:type="pct"/>
            <w:gridSpan w:val="12"/>
            <w:shd w:val="clear" w:color="auto" w:fill="auto"/>
          </w:tcPr>
          <w:p w:rsidR="00992E15" w:rsidRPr="00615352" w:rsidRDefault="00992E15" w:rsidP="007A58D1">
            <w:pPr>
              <w:widowControl w:val="0"/>
              <w:autoSpaceDE w:val="0"/>
              <w:autoSpaceDN w:val="0"/>
              <w:adjustRightInd w:val="0"/>
              <w:jc w:val="center"/>
              <w:rPr>
                <w:i/>
                <w:iCs/>
                <w:color w:val="000000"/>
                <w:sz w:val="28"/>
                <w:szCs w:val="28"/>
                <w:lang w:eastAsia="ja-JP"/>
              </w:rPr>
            </w:pPr>
            <w:r w:rsidRPr="00615352">
              <w:rPr>
                <w:i/>
                <w:iCs/>
                <w:color w:val="000000"/>
                <w:sz w:val="28"/>
                <w:szCs w:val="28"/>
                <w:lang w:eastAsia="ja-JP"/>
              </w:rPr>
              <w:t>короткотривале</w:t>
            </w:r>
          </w:p>
          <w:p w:rsidR="00992E15" w:rsidRPr="00615352" w:rsidRDefault="0099713E" w:rsidP="007A58D1">
            <w:pPr>
              <w:widowControl w:val="0"/>
              <w:autoSpaceDE w:val="0"/>
              <w:autoSpaceDN w:val="0"/>
              <w:adjustRightInd w:val="0"/>
              <w:jc w:val="center"/>
              <w:rPr>
                <w:color w:val="000000"/>
                <w:sz w:val="28"/>
                <w:szCs w:val="28"/>
                <w:lang w:eastAsia="ja-JP"/>
              </w:rPr>
            </w:pPr>
            <w:r>
              <w:rPr>
                <w:color w:val="000000"/>
                <w:sz w:val="28"/>
                <w:szCs w:val="28"/>
                <w:lang w:eastAsia="ja-JP"/>
              </w:rPr>
              <w:t>(спіл</w:t>
            </w:r>
            <w:r w:rsidR="00992E15" w:rsidRPr="00615352">
              <w:rPr>
                <w:color w:val="000000"/>
                <w:sz w:val="28"/>
                <w:szCs w:val="28"/>
                <w:lang w:eastAsia="ja-JP"/>
              </w:rPr>
              <w:t>кування з попутниками в транспорті, в черзі)</w:t>
            </w:r>
          </w:p>
        </w:tc>
        <w:tc>
          <w:tcPr>
            <w:tcW w:w="1248" w:type="pct"/>
            <w:gridSpan w:val="6"/>
            <w:shd w:val="clear" w:color="auto" w:fill="auto"/>
          </w:tcPr>
          <w:p w:rsidR="00992E15" w:rsidRPr="00615352" w:rsidRDefault="0099713E" w:rsidP="007A58D1">
            <w:pPr>
              <w:widowControl w:val="0"/>
              <w:autoSpaceDE w:val="0"/>
              <w:autoSpaceDN w:val="0"/>
              <w:adjustRightInd w:val="0"/>
              <w:jc w:val="center"/>
              <w:rPr>
                <w:i/>
                <w:iCs/>
                <w:color w:val="000000"/>
                <w:sz w:val="28"/>
                <w:szCs w:val="28"/>
                <w:lang w:eastAsia="ja-JP"/>
              </w:rPr>
            </w:pPr>
            <w:r>
              <w:rPr>
                <w:i/>
                <w:iCs/>
                <w:color w:val="000000"/>
                <w:sz w:val="28"/>
                <w:szCs w:val="28"/>
                <w:lang w:eastAsia="ja-JP"/>
              </w:rPr>
              <w:t>довго</w:t>
            </w:r>
            <w:r w:rsidR="00992E15" w:rsidRPr="00615352">
              <w:rPr>
                <w:i/>
                <w:iCs/>
                <w:color w:val="000000"/>
                <w:sz w:val="28"/>
                <w:szCs w:val="28"/>
                <w:lang w:eastAsia="ja-JP"/>
              </w:rPr>
              <w:t>тривале</w:t>
            </w:r>
          </w:p>
          <w:p w:rsidR="00992E15" w:rsidRPr="00615352" w:rsidRDefault="00992E15" w:rsidP="007A58D1">
            <w:pPr>
              <w:widowControl w:val="0"/>
              <w:autoSpaceDE w:val="0"/>
              <w:autoSpaceDN w:val="0"/>
              <w:adjustRightInd w:val="0"/>
              <w:jc w:val="center"/>
              <w:rPr>
                <w:color w:val="000000"/>
                <w:sz w:val="28"/>
                <w:szCs w:val="28"/>
                <w:lang w:eastAsia="ja-JP"/>
              </w:rPr>
            </w:pPr>
            <w:r w:rsidRPr="00615352">
              <w:rPr>
                <w:color w:val="000000"/>
                <w:sz w:val="28"/>
                <w:szCs w:val="28"/>
                <w:lang w:eastAsia="ja-JP"/>
              </w:rPr>
              <w:t>(з друзями)</w:t>
            </w:r>
          </w:p>
        </w:tc>
      </w:tr>
    </w:tbl>
    <w:p w:rsidR="00992E15" w:rsidRPr="00615352" w:rsidRDefault="00992E15" w:rsidP="00992E15">
      <w:pPr>
        <w:widowControl w:val="0"/>
        <w:shd w:val="clear" w:color="auto" w:fill="FFFFFF"/>
        <w:autoSpaceDE w:val="0"/>
        <w:autoSpaceDN w:val="0"/>
        <w:adjustRightInd w:val="0"/>
        <w:rPr>
          <w:rFonts w:eastAsia="MS Mincho"/>
          <w:sz w:val="28"/>
          <w:szCs w:val="28"/>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7"/>
        <w:gridCol w:w="2334"/>
        <w:gridCol w:w="106"/>
        <w:gridCol w:w="48"/>
        <w:gridCol w:w="2397"/>
        <w:gridCol w:w="2533"/>
      </w:tblGrid>
      <w:tr w:rsidR="00992E15" w:rsidRPr="00615352" w:rsidTr="007A58D1">
        <w:tc>
          <w:tcPr>
            <w:tcW w:w="5000" w:type="pct"/>
            <w:gridSpan w:val="6"/>
            <w:shd w:val="clear" w:color="auto" w:fill="auto"/>
          </w:tcPr>
          <w:p w:rsidR="00992E15" w:rsidRPr="00615352" w:rsidRDefault="00992E15" w:rsidP="007A58D1">
            <w:pPr>
              <w:widowControl w:val="0"/>
              <w:autoSpaceDE w:val="0"/>
              <w:autoSpaceDN w:val="0"/>
              <w:adjustRightInd w:val="0"/>
              <w:jc w:val="center"/>
              <w:rPr>
                <w:b/>
                <w:color w:val="000000"/>
                <w:sz w:val="28"/>
                <w:szCs w:val="28"/>
                <w:lang w:eastAsia="ja-JP"/>
              </w:rPr>
            </w:pPr>
            <w:r w:rsidRPr="00615352">
              <w:rPr>
                <w:b/>
                <w:color w:val="000000"/>
                <w:sz w:val="28"/>
                <w:szCs w:val="28"/>
                <w:lang w:eastAsia="ja-JP"/>
              </w:rPr>
              <w:t>З погляду</w:t>
            </w:r>
            <w:r w:rsidR="003E08CE">
              <w:rPr>
                <w:b/>
                <w:color w:val="000000"/>
                <w:sz w:val="28"/>
                <w:szCs w:val="28"/>
                <w:lang w:val="uk-UA" w:eastAsia="ja-JP"/>
              </w:rPr>
              <w:t xml:space="preserve"> </w:t>
            </w:r>
            <w:r w:rsidRPr="00615352">
              <w:rPr>
                <w:b/>
                <w:i/>
                <w:iCs/>
                <w:color w:val="000000"/>
                <w:sz w:val="28"/>
                <w:szCs w:val="28"/>
                <w:lang w:eastAsia="ja-JP"/>
              </w:rPr>
              <w:t xml:space="preserve">істинності </w:t>
            </w:r>
            <w:r w:rsidR="003E08CE">
              <w:rPr>
                <w:b/>
                <w:i/>
                <w:iCs/>
                <w:color w:val="000000"/>
                <w:sz w:val="28"/>
                <w:szCs w:val="28"/>
                <w:lang w:eastAsia="ja-JP"/>
              </w:rPr>
              <w:t>–</w:t>
            </w:r>
            <w:r w:rsidRPr="00615352">
              <w:rPr>
                <w:b/>
                <w:i/>
                <w:iCs/>
                <w:color w:val="000000"/>
                <w:sz w:val="28"/>
                <w:szCs w:val="28"/>
                <w:lang w:eastAsia="ja-JP"/>
              </w:rPr>
              <w:t xml:space="preserve"> неістинності</w:t>
            </w:r>
            <w:r w:rsidR="003E08CE">
              <w:rPr>
                <w:b/>
                <w:i/>
                <w:iCs/>
                <w:color w:val="000000"/>
                <w:sz w:val="28"/>
                <w:szCs w:val="28"/>
                <w:lang w:val="uk-UA" w:eastAsia="ja-JP"/>
              </w:rPr>
              <w:t xml:space="preserve"> </w:t>
            </w:r>
            <w:r w:rsidRPr="00615352">
              <w:rPr>
                <w:b/>
                <w:color w:val="000000"/>
                <w:sz w:val="28"/>
                <w:szCs w:val="28"/>
                <w:lang w:eastAsia="ja-JP"/>
              </w:rPr>
              <w:t>інформації</w:t>
            </w:r>
          </w:p>
          <w:p w:rsidR="00992E15" w:rsidRPr="00615352" w:rsidRDefault="00992E15" w:rsidP="007A58D1">
            <w:pPr>
              <w:widowControl w:val="0"/>
              <w:autoSpaceDE w:val="0"/>
              <w:autoSpaceDN w:val="0"/>
              <w:adjustRightInd w:val="0"/>
              <w:jc w:val="center"/>
              <w:rPr>
                <w:b/>
                <w:color w:val="000000"/>
                <w:sz w:val="28"/>
                <w:szCs w:val="28"/>
                <w:lang w:eastAsia="ja-JP"/>
              </w:rPr>
            </w:pPr>
            <w:r w:rsidRPr="00615352">
              <w:rPr>
                <w:b/>
                <w:color w:val="000000"/>
                <w:sz w:val="28"/>
                <w:szCs w:val="28"/>
                <w:lang w:eastAsia="ja-JP"/>
              </w:rPr>
              <w:t>(враховуються</w:t>
            </w:r>
            <w:r w:rsidR="003E08CE">
              <w:rPr>
                <w:b/>
                <w:color w:val="000000"/>
                <w:sz w:val="28"/>
                <w:szCs w:val="28"/>
                <w:lang w:val="uk-UA" w:eastAsia="ja-JP"/>
              </w:rPr>
              <w:t xml:space="preserve"> </w:t>
            </w:r>
            <w:r w:rsidRPr="00615352">
              <w:rPr>
                <w:b/>
                <w:color w:val="000000"/>
                <w:sz w:val="28"/>
                <w:szCs w:val="28"/>
                <w:lang w:eastAsia="ja-JP"/>
              </w:rPr>
              <w:t>інтенції (задум, прагнення, намір) мовця та інтерпретанти (пояснення, трактування))</w:t>
            </w:r>
          </w:p>
        </w:tc>
      </w:tr>
      <w:tr w:rsidR="00992E15" w:rsidRPr="00615352" w:rsidTr="005F3A7F">
        <w:tc>
          <w:tcPr>
            <w:tcW w:w="1237" w:type="pct"/>
            <w:shd w:val="clear" w:color="auto" w:fill="auto"/>
          </w:tcPr>
          <w:p w:rsidR="00992E15" w:rsidRPr="00615352" w:rsidRDefault="00992E15" w:rsidP="007A58D1">
            <w:pPr>
              <w:widowControl w:val="0"/>
              <w:autoSpaceDE w:val="0"/>
              <w:autoSpaceDN w:val="0"/>
              <w:adjustRightInd w:val="0"/>
              <w:jc w:val="center"/>
              <w:rPr>
                <w:i/>
                <w:color w:val="000000"/>
                <w:sz w:val="28"/>
                <w:szCs w:val="28"/>
                <w:lang w:eastAsia="ja-JP"/>
              </w:rPr>
            </w:pPr>
            <w:r w:rsidRPr="00615352">
              <w:rPr>
                <w:i/>
                <w:color w:val="000000"/>
                <w:sz w:val="28"/>
                <w:szCs w:val="28"/>
                <w:lang w:eastAsia="ja-JP"/>
              </w:rPr>
              <w:t>псевдоінформува-ння</w:t>
            </w:r>
          </w:p>
          <w:p w:rsidR="00992E15" w:rsidRPr="00615352" w:rsidRDefault="00992E15" w:rsidP="007A58D1">
            <w:pPr>
              <w:widowControl w:val="0"/>
              <w:autoSpaceDE w:val="0"/>
              <w:autoSpaceDN w:val="0"/>
              <w:adjustRightInd w:val="0"/>
              <w:jc w:val="center"/>
              <w:rPr>
                <w:color w:val="000000"/>
                <w:sz w:val="28"/>
                <w:szCs w:val="28"/>
                <w:lang w:eastAsia="ja-JP"/>
              </w:rPr>
            </w:pPr>
            <w:r w:rsidRPr="00615352">
              <w:rPr>
                <w:color w:val="000000"/>
                <w:sz w:val="28"/>
                <w:szCs w:val="28"/>
                <w:lang w:eastAsia="ja-JP"/>
              </w:rPr>
              <w:t>подання</w:t>
            </w:r>
            <w:r w:rsidR="003E08CE">
              <w:rPr>
                <w:color w:val="000000"/>
                <w:sz w:val="28"/>
                <w:szCs w:val="28"/>
                <w:lang w:val="uk-UA" w:eastAsia="ja-JP"/>
              </w:rPr>
              <w:t xml:space="preserve"> </w:t>
            </w:r>
            <w:r w:rsidRPr="00615352">
              <w:rPr>
                <w:color w:val="000000"/>
                <w:sz w:val="28"/>
                <w:szCs w:val="28"/>
                <w:lang w:eastAsia="ja-JP"/>
              </w:rPr>
              <w:t>відомої</w:t>
            </w:r>
            <w:r w:rsidR="003E08CE">
              <w:rPr>
                <w:color w:val="000000"/>
                <w:sz w:val="28"/>
                <w:szCs w:val="28"/>
                <w:lang w:val="uk-UA" w:eastAsia="ja-JP"/>
              </w:rPr>
              <w:t xml:space="preserve"> </w:t>
            </w:r>
            <w:r w:rsidRPr="00615352">
              <w:rPr>
                <w:color w:val="000000"/>
                <w:sz w:val="28"/>
                <w:szCs w:val="28"/>
                <w:lang w:eastAsia="ja-JP"/>
              </w:rPr>
              <w:t>інформації як нової</w:t>
            </w:r>
          </w:p>
        </w:tc>
        <w:tc>
          <w:tcPr>
            <w:tcW w:w="1238" w:type="pct"/>
            <w:gridSpan w:val="2"/>
            <w:shd w:val="clear" w:color="auto" w:fill="auto"/>
          </w:tcPr>
          <w:p w:rsidR="00992E15" w:rsidRPr="00615352" w:rsidRDefault="00992E15" w:rsidP="007A58D1">
            <w:pPr>
              <w:widowControl w:val="0"/>
              <w:autoSpaceDE w:val="0"/>
              <w:autoSpaceDN w:val="0"/>
              <w:adjustRightInd w:val="0"/>
              <w:jc w:val="center"/>
              <w:rPr>
                <w:i/>
                <w:color w:val="000000"/>
                <w:sz w:val="28"/>
                <w:szCs w:val="28"/>
                <w:lang w:eastAsia="ja-JP"/>
              </w:rPr>
            </w:pPr>
            <w:r w:rsidRPr="00615352">
              <w:rPr>
                <w:i/>
                <w:color w:val="000000"/>
                <w:sz w:val="28"/>
                <w:szCs w:val="28"/>
                <w:lang w:eastAsia="ja-JP"/>
              </w:rPr>
              <w:t>дезінформування</w:t>
            </w:r>
          </w:p>
          <w:p w:rsidR="00992E15" w:rsidRPr="00615352" w:rsidRDefault="00992E15" w:rsidP="007A58D1">
            <w:pPr>
              <w:widowControl w:val="0"/>
              <w:autoSpaceDE w:val="0"/>
              <w:autoSpaceDN w:val="0"/>
              <w:adjustRightInd w:val="0"/>
              <w:jc w:val="center"/>
              <w:rPr>
                <w:color w:val="000000"/>
                <w:sz w:val="28"/>
                <w:szCs w:val="28"/>
                <w:lang w:eastAsia="ja-JP"/>
              </w:rPr>
            </w:pPr>
            <w:r w:rsidRPr="00615352">
              <w:rPr>
                <w:color w:val="000000"/>
                <w:sz w:val="28"/>
                <w:szCs w:val="28"/>
                <w:lang w:eastAsia="ja-JP"/>
              </w:rPr>
              <w:t>повідомлення</w:t>
            </w:r>
            <w:r w:rsidR="003E08CE">
              <w:rPr>
                <w:color w:val="000000"/>
                <w:sz w:val="28"/>
                <w:szCs w:val="28"/>
                <w:lang w:val="uk-UA" w:eastAsia="ja-JP"/>
              </w:rPr>
              <w:t xml:space="preserve"> </w:t>
            </w:r>
            <w:r w:rsidRPr="00615352">
              <w:rPr>
                <w:color w:val="000000"/>
                <w:sz w:val="28"/>
                <w:szCs w:val="28"/>
                <w:lang w:eastAsia="ja-JP"/>
              </w:rPr>
              <w:t>інформації, яка не відповідає</w:t>
            </w:r>
            <w:r w:rsidR="003E08CE">
              <w:rPr>
                <w:color w:val="000000"/>
                <w:sz w:val="28"/>
                <w:szCs w:val="28"/>
                <w:lang w:val="uk-UA" w:eastAsia="ja-JP"/>
              </w:rPr>
              <w:t xml:space="preserve"> </w:t>
            </w:r>
            <w:r w:rsidRPr="00615352">
              <w:rPr>
                <w:color w:val="000000"/>
                <w:sz w:val="28"/>
                <w:szCs w:val="28"/>
                <w:lang w:eastAsia="ja-JP"/>
              </w:rPr>
              <w:t>дійсності</w:t>
            </w:r>
          </w:p>
        </w:tc>
        <w:tc>
          <w:tcPr>
            <w:tcW w:w="1240" w:type="pct"/>
            <w:gridSpan w:val="2"/>
            <w:shd w:val="clear" w:color="auto" w:fill="auto"/>
          </w:tcPr>
          <w:p w:rsidR="00992E15" w:rsidRPr="00615352" w:rsidRDefault="00992E15" w:rsidP="007A58D1">
            <w:pPr>
              <w:widowControl w:val="0"/>
              <w:autoSpaceDE w:val="0"/>
              <w:autoSpaceDN w:val="0"/>
              <w:adjustRightInd w:val="0"/>
              <w:jc w:val="center"/>
              <w:rPr>
                <w:i/>
                <w:color w:val="000000"/>
                <w:sz w:val="28"/>
                <w:szCs w:val="28"/>
                <w:lang w:eastAsia="ja-JP"/>
              </w:rPr>
            </w:pPr>
            <w:r w:rsidRPr="00615352">
              <w:rPr>
                <w:i/>
                <w:color w:val="000000"/>
                <w:sz w:val="28"/>
                <w:szCs w:val="28"/>
                <w:lang w:eastAsia="ja-JP"/>
              </w:rPr>
              <w:t>параінформування</w:t>
            </w:r>
          </w:p>
          <w:p w:rsidR="00992E15" w:rsidRPr="00615352" w:rsidRDefault="00992E15" w:rsidP="007A58D1">
            <w:pPr>
              <w:widowControl w:val="0"/>
              <w:autoSpaceDE w:val="0"/>
              <w:autoSpaceDN w:val="0"/>
              <w:adjustRightInd w:val="0"/>
              <w:jc w:val="center"/>
              <w:rPr>
                <w:color w:val="000000"/>
                <w:sz w:val="28"/>
                <w:szCs w:val="28"/>
                <w:lang w:eastAsia="ja-JP"/>
              </w:rPr>
            </w:pPr>
            <w:r w:rsidRPr="00615352">
              <w:rPr>
                <w:color w:val="000000"/>
                <w:sz w:val="28"/>
                <w:szCs w:val="28"/>
                <w:lang w:eastAsia="ja-JP"/>
              </w:rPr>
              <w:t>асоціативні</w:t>
            </w:r>
            <w:r w:rsidR="003E08CE">
              <w:rPr>
                <w:color w:val="000000"/>
                <w:sz w:val="28"/>
                <w:szCs w:val="28"/>
                <w:lang w:val="uk-UA" w:eastAsia="ja-JP"/>
              </w:rPr>
              <w:t xml:space="preserve"> </w:t>
            </w:r>
            <w:r w:rsidRPr="00615352">
              <w:rPr>
                <w:color w:val="000000"/>
                <w:sz w:val="28"/>
                <w:szCs w:val="28"/>
                <w:lang w:eastAsia="ja-JP"/>
              </w:rPr>
              <w:t>натяки, латентні (приховані) смисли</w:t>
            </w:r>
          </w:p>
        </w:tc>
        <w:tc>
          <w:tcPr>
            <w:tcW w:w="1284" w:type="pct"/>
            <w:shd w:val="clear" w:color="auto" w:fill="auto"/>
          </w:tcPr>
          <w:p w:rsidR="00992E15" w:rsidRPr="00615352" w:rsidRDefault="00992E15" w:rsidP="007A58D1">
            <w:pPr>
              <w:widowControl w:val="0"/>
              <w:autoSpaceDE w:val="0"/>
              <w:autoSpaceDN w:val="0"/>
              <w:adjustRightInd w:val="0"/>
              <w:jc w:val="center"/>
              <w:rPr>
                <w:i/>
                <w:color w:val="000000"/>
                <w:sz w:val="28"/>
                <w:szCs w:val="28"/>
                <w:lang w:eastAsia="ja-JP"/>
              </w:rPr>
            </w:pPr>
            <w:r w:rsidRPr="00615352">
              <w:rPr>
                <w:i/>
                <w:color w:val="000000"/>
                <w:sz w:val="28"/>
                <w:szCs w:val="28"/>
                <w:lang w:eastAsia="ja-JP"/>
              </w:rPr>
              <w:t>метаінформування</w:t>
            </w:r>
          </w:p>
          <w:p w:rsidR="00992E15" w:rsidRPr="00615352" w:rsidRDefault="00992E15" w:rsidP="007A58D1">
            <w:pPr>
              <w:widowControl w:val="0"/>
              <w:autoSpaceDE w:val="0"/>
              <w:autoSpaceDN w:val="0"/>
              <w:adjustRightInd w:val="0"/>
              <w:jc w:val="center"/>
              <w:rPr>
                <w:color w:val="000000"/>
                <w:sz w:val="28"/>
                <w:szCs w:val="28"/>
                <w:lang w:eastAsia="ja-JP"/>
              </w:rPr>
            </w:pPr>
            <w:r w:rsidRPr="00615352">
              <w:rPr>
                <w:color w:val="000000"/>
                <w:sz w:val="28"/>
                <w:szCs w:val="28"/>
                <w:lang w:eastAsia="ja-JP"/>
              </w:rPr>
              <w:t>обман, мотивована брехня</w:t>
            </w:r>
          </w:p>
        </w:tc>
      </w:tr>
      <w:tr w:rsidR="00992E15" w:rsidRPr="00615352" w:rsidTr="007A58D1">
        <w:tc>
          <w:tcPr>
            <w:tcW w:w="5000" w:type="pct"/>
            <w:gridSpan w:val="6"/>
            <w:shd w:val="clear" w:color="auto" w:fill="auto"/>
          </w:tcPr>
          <w:p w:rsidR="00992E15" w:rsidRPr="00615352" w:rsidRDefault="00992E15" w:rsidP="007A58D1">
            <w:pPr>
              <w:widowControl w:val="0"/>
              <w:autoSpaceDE w:val="0"/>
              <w:autoSpaceDN w:val="0"/>
              <w:adjustRightInd w:val="0"/>
              <w:jc w:val="center"/>
              <w:rPr>
                <w:rFonts w:eastAsia="MS Mincho"/>
                <w:b/>
                <w:sz w:val="28"/>
                <w:szCs w:val="28"/>
                <w:lang w:eastAsia="ja-JP"/>
              </w:rPr>
            </w:pPr>
            <w:r w:rsidRPr="00615352">
              <w:rPr>
                <w:rFonts w:eastAsia="MS Mincho"/>
                <w:b/>
                <w:sz w:val="28"/>
                <w:szCs w:val="28"/>
                <w:lang w:eastAsia="ja-JP"/>
              </w:rPr>
              <w:t>За способом встановлення і підтримки контакту</w:t>
            </w:r>
          </w:p>
        </w:tc>
      </w:tr>
      <w:tr w:rsidR="00992E15" w:rsidRPr="00615352" w:rsidTr="007A58D1">
        <w:tc>
          <w:tcPr>
            <w:tcW w:w="2499" w:type="pct"/>
            <w:gridSpan w:val="4"/>
            <w:shd w:val="clear" w:color="auto" w:fill="auto"/>
          </w:tcPr>
          <w:p w:rsidR="00992E15" w:rsidRPr="00615352" w:rsidRDefault="00992E15" w:rsidP="007A58D1">
            <w:pPr>
              <w:widowControl w:val="0"/>
              <w:autoSpaceDE w:val="0"/>
              <w:autoSpaceDN w:val="0"/>
              <w:adjustRightInd w:val="0"/>
              <w:jc w:val="center"/>
              <w:rPr>
                <w:rFonts w:eastAsia="MS Mincho"/>
                <w:i/>
                <w:sz w:val="28"/>
                <w:szCs w:val="28"/>
                <w:lang w:eastAsia="ja-JP"/>
              </w:rPr>
            </w:pPr>
            <w:r w:rsidRPr="00615352">
              <w:rPr>
                <w:rFonts w:eastAsia="MS Mincho"/>
                <w:i/>
                <w:sz w:val="28"/>
                <w:szCs w:val="28"/>
                <w:lang w:eastAsia="ja-JP"/>
              </w:rPr>
              <w:t>безпосереднє (пряме)</w:t>
            </w:r>
          </w:p>
          <w:p w:rsidR="00992E15" w:rsidRPr="00615352" w:rsidRDefault="00992E15" w:rsidP="007A58D1">
            <w:pPr>
              <w:widowControl w:val="0"/>
              <w:autoSpaceDE w:val="0"/>
              <w:autoSpaceDN w:val="0"/>
              <w:adjustRightInd w:val="0"/>
              <w:jc w:val="center"/>
              <w:rPr>
                <w:rFonts w:eastAsia="MS Mincho"/>
                <w:sz w:val="28"/>
                <w:szCs w:val="28"/>
                <w:lang w:eastAsia="ja-JP"/>
              </w:rPr>
            </w:pPr>
            <w:r w:rsidRPr="00615352">
              <w:rPr>
                <w:rFonts w:eastAsia="MS Mincho"/>
                <w:sz w:val="28"/>
                <w:szCs w:val="28"/>
                <w:lang w:eastAsia="ja-JP"/>
              </w:rPr>
              <w:lastRenderedPageBreak/>
              <w:t>з використанням</w:t>
            </w:r>
            <w:r w:rsidR="003E08CE">
              <w:rPr>
                <w:rFonts w:eastAsia="MS Mincho"/>
                <w:sz w:val="28"/>
                <w:szCs w:val="28"/>
                <w:lang w:val="uk-UA" w:eastAsia="ja-JP"/>
              </w:rPr>
              <w:t xml:space="preserve"> </w:t>
            </w:r>
            <w:r w:rsidRPr="00615352">
              <w:rPr>
                <w:rFonts w:eastAsia="MS Mincho"/>
                <w:sz w:val="28"/>
                <w:szCs w:val="28"/>
                <w:lang w:eastAsia="ja-JP"/>
              </w:rPr>
              <w:t>вербальних і невербальнихзасобів</w:t>
            </w:r>
            <w:r w:rsidR="003E08CE">
              <w:rPr>
                <w:rFonts w:eastAsia="MS Mincho"/>
                <w:sz w:val="28"/>
                <w:szCs w:val="28"/>
                <w:lang w:val="uk-UA" w:eastAsia="ja-JP"/>
              </w:rPr>
              <w:t xml:space="preserve"> </w:t>
            </w:r>
            <w:r w:rsidRPr="00615352">
              <w:rPr>
                <w:rFonts w:eastAsia="MS Mincho"/>
                <w:sz w:val="28"/>
                <w:szCs w:val="28"/>
                <w:lang w:eastAsia="ja-JP"/>
              </w:rPr>
              <w:t>у межах</w:t>
            </w:r>
            <w:r w:rsidR="003E08CE">
              <w:rPr>
                <w:rFonts w:eastAsia="MS Mincho"/>
                <w:sz w:val="28"/>
                <w:szCs w:val="28"/>
                <w:lang w:val="uk-UA" w:eastAsia="ja-JP"/>
              </w:rPr>
              <w:t xml:space="preserve"> </w:t>
            </w:r>
            <w:r w:rsidRPr="00615352">
              <w:rPr>
                <w:rFonts w:eastAsia="MS Mincho"/>
                <w:sz w:val="28"/>
                <w:szCs w:val="28"/>
                <w:lang w:eastAsia="ja-JP"/>
              </w:rPr>
              <w:t>візуального</w:t>
            </w:r>
            <w:r w:rsidR="003E08CE">
              <w:rPr>
                <w:rFonts w:eastAsia="MS Mincho"/>
                <w:sz w:val="28"/>
                <w:szCs w:val="28"/>
                <w:lang w:val="uk-UA" w:eastAsia="ja-JP"/>
              </w:rPr>
              <w:t xml:space="preserve"> </w:t>
            </w:r>
            <w:r w:rsidRPr="00615352">
              <w:rPr>
                <w:rFonts w:eastAsia="MS Mincho"/>
                <w:sz w:val="28"/>
                <w:szCs w:val="28"/>
                <w:lang w:eastAsia="ja-JP"/>
              </w:rPr>
              <w:t>сприйняття (бесіда, публічний</w:t>
            </w:r>
            <w:r w:rsidR="003E08CE">
              <w:rPr>
                <w:rFonts w:eastAsia="MS Mincho"/>
                <w:sz w:val="28"/>
                <w:szCs w:val="28"/>
                <w:lang w:val="uk-UA" w:eastAsia="ja-JP"/>
              </w:rPr>
              <w:t xml:space="preserve"> </w:t>
            </w:r>
            <w:r w:rsidRPr="00615352">
              <w:rPr>
                <w:rFonts w:eastAsia="MS Mincho"/>
                <w:sz w:val="28"/>
                <w:szCs w:val="28"/>
                <w:lang w:eastAsia="ja-JP"/>
              </w:rPr>
              <w:t>виступ)</w:t>
            </w:r>
          </w:p>
        </w:tc>
        <w:tc>
          <w:tcPr>
            <w:tcW w:w="2501" w:type="pct"/>
            <w:gridSpan w:val="2"/>
            <w:shd w:val="clear" w:color="auto" w:fill="auto"/>
          </w:tcPr>
          <w:p w:rsidR="00992E15" w:rsidRPr="00615352" w:rsidRDefault="00992E15" w:rsidP="007A58D1">
            <w:pPr>
              <w:widowControl w:val="0"/>
              <w:autoSpaceDE w:val="0"/>
              <w:autoSpaceDN w:val="0"/>
              <w:adjustRightInd w:val="0"/>
              <w:jc w:val="center"/>
              <w:rPr>
                <w:rFonts w:eastAsia="MS Mincho"/>
                <w:i/>
                <w:sz w:val="28"/>
                <w:szCs w:val="28"/>
                <w:lang w:eastAsia="ja-JP"/>
              </w:rPr>
            </w:pPr>
            <w:r w:rsidRPr="00615352">
              <w:rPr>
                <w:rFonts w:eastAsia="MS Mincho"/>
                <w:i/>
                <w:sz w:val="28"/>
                <w:szCs w:val="28"/>
                <w:lang w:eastAsia="ja-JP"/>
              </w:rPr>
              <w:lastRenderedPageBreak/>
              <w:t>опосередковане (дистанційне)</w:t>
            </w:r>
          </w:p>
          <w:p w:rsidR="00992E15" w:rsidRPr="00615352" w:rsidRDefault="00992E15" w:rsidP="007A58D1">
            <w:pPr>
              <w:widowControl w:val="0"/>
              <w:autoSpaceDE w:val="0"/>
              <w:autoSpaceDN w:val="0"/>
              <w:adjustRightInd w:val="0"/>
              <w:jc w:val="center"/>
              <w:rPr>
                <w:rFonts w:eastAsia="MS Mincho"/>
                <w:sz w:val="28"/>
                <w:szCs w:val="28"/>
                <w:lang w:eastAsia="ja-JP"/>
              </w:rPr>
            </w:pPr>
            <w:r w:rsidRPr="00615352">
              <w:rPr>
                <w:rFonts w:eastAsia="MS Mincho"/>
                <w:sz w:val="28"/>
                <w:szCs w:val="28"/>
                <w:lang w:eastAsia="ja-JP"/>
              </w:rPr>
              <w:lastRenderedPageBreak/>
              <w:t>здійснюється через посередника (фізичну особу) або за допомогоюзасобів</w:t>
            </w:r>
            <w:r w:rsidR="003E08CE">
              <w:rPr>
                <w:rFonts w:eastAsia="MS Mincho"/>
                <w:sz w:val="28"/>
                <w:szCs w:val="28"/>
                <w:lang w:val="uk-UA" w:eastAsia="ja-JP"/>
              </w:rPr>
              <w:t xml:space="preserve"> </w:t>
            </w:r>
            <w:r w:rsidRPr="00615352">
              <w:rPr>
                <w:rFonts w:eastAsia="MS Mincho"/>
                <w:sz w:val="28"/>
                <w:szCs w:val="28"/>
                <w:lang w:eastAsia="ja-JP"/>
              </w:rPr>
              <w:t>комунікації (ЗМІ, реклама; телефон, радіо, відеозв’язок, комп’ютерні</w:t>
            </w:r>
            <w:r w:rsidR="003E08CE">
              <w:rPr>
                <w:rFonts w:eastAsia="MS Mincho"/>
                <w:sz w:val="28"/>
                <w:szCs w:val="28"/>
                <w:lang w:val="uk-UA" w:eastAsia="ja-JP"/>
              </w:rPr>
              <w:t xml:space="preserve"> </w:t>
            </w:r>
            <w:r w:rsidRPr="00615352">
              <w:rPr>
                <w:rFonts w:eastAsia="MS Mincho"/>
                <w:sz w:val="28"/>
                <w:szCs w:val="28"/>
                <w:lang w:eastAsia="ja-JP"/>
              </w:rPr>
              <w:t>мережі локального чи глобального характеру)</w:t>
            </w:r>
          </w:p>
        </w:tc>
      </w:tr>
      <w:tr w:rsidR="00992E15" w:rsidRPr="00615352" w:rsidTr="005F3A7F">
        <w:tc>
          <w:tcPr>
            <w:tcW w:w="5000" w:type="pct"/>
            <w:gridSpan w:val="6"/>
            <w:shd w:val="clear" w:color="auto" w:fill="auto"/>
          </w:tcPr>
          <w:p w:rsidR="00992E15" w:rsidRPr="00615352" w:rsidRDefault="00992E15" w:rsidP="007A58D1">
            <w:pPr>
              <w:widowControl w:val="0"/>
              <w:autoSpaceDE w:val="0"/>
              <w:autoSpaceDN w:val="0"/>
              <w:adjustRightInd w:val="0"/>
              <w:jc w:val="center"/>
              <w:rPr>
                <w:rFonts w:eastAsia="MS Mincho"/>
                <w:b/>
                <w:sz w:val="28"/>
                <w:szCs w:val="28"/>
                <w:lang w:eastAsia="ja-JP"/>
              </w:rPr>
            </w:pPr>
            <w:r w:rsidRPr="00615352">
              <w:rPr>
                <w:rFonts w:eastAsia="MS Mincho"/>
                <w:b/>
                <w:sz w:val="28"/>
                <w:szCs w:val="28"/>
                <w:lang w:eastAsia="ja-JP"/>
              </w:rPr>
              <w:lastRenderedPageBreak/>
              <w:t>За ступенем</w:t>
            </w:r>
            <w:r w:rsidR="003E08CE">
              <w:rPr>
                <w:rFonts w:eastAsia="MS Mincho"/>
                <w:b/>
                <w:sz w:val="28"/>
                <w:szCs w:val="28"/>
                <w:lang w:val="uk-UA" w:eastAsia="ja-JP"/>
              </w:rPr>
              <w:t xml:space="preserve"> </w:t>
            </w:r>
            <w:r w:rsidRPr="00615352">
              <w:rPr>
                <w:rFonts w:eastAsia="MS Mincho"/>
                <w:b/>
                <w:sz w:val="28"/>
                <w:szCs w:val="28"/>
                <w:lang w:eastAsia="ja-JP"/>
              </w:rPr>
              <w:t>організованості</w:t>
            </w:r>
          </w:p>
        </w:tc>
      </w:tr>
      <w:tr w:rsidR="00992E15" w:rsidRPr="00615352" w:rsidTr="005F3A7F">
        <w:tc>
          <w:tcPr>
            <w:tcW w:w="2421" w:type="pct"/>
            <w:gridSpan w:val="2"/>
            <w:shd w:val="clear" w:color="auto" w:fill="auto"/>
          </w:tcPr>
          <w:p w:rsidR="00992E15" w:rsidRPr="00615352" w:rsidRDefault="00992E15" w:rsidP="007A58D1">
            <w:pPr>
              <w:widowControl w:val="0"/>
              <w:autoSpaceDE w:val="0"/>
              <w:autoSpaceDN w:val="0"/>
              <w:adjustRightInd w:val="0"/>
              <w:jc w:val="center"/>
              <w:rPr>
                <w:rFonts w:eastAsia="MS Mincho"/>
                <w:i/>
                <w:sz w:val="28"/>
                <w:szCs w:val="28"/>
                <w:lang w:eastAsia="ja-JP"/>
              </w:rPr>
            </w:pPr>
            <w:r w:rsidRPr="00615352">
              <w:rPr>
                <w:rFonts w:eastAsia="MS Mincho"/>
                <w:i/>
                <w:sz w:val="28"/>
                <w:szCs w:val="28"/>
                <w:lang w:eastAsia="ja-JP"/>
              </w:rPr>
              <w:t>випадкове (стихійне)</w:t>
            </w:r>
          </w:p>
          <w:p w:rsidR="00992E15" w:rsidRPr="00615352" w:rsidRDefault="00992E15" w:rsidP="007A58D1">
            <w:pPr>
              <w:widowControl w:val="0"/>
              <w:autoSpaceDE w:val="0"/>
              <w:autoSpaceDN w:val="0"/>
              <w:adjustRightInd w:val="0"/>
              <w:jc w:val="center"/>
              <w:rPr>
                <w:rFonts w:eastAsia="MS Mincho"/>
                <w:sz w:val="28"/>
                <w:szCs w:val="28"/>
                <w:lang w:eastAsia="ja-JP"/>
              </w:rPr>
            </w:pPr>
            <w:r w:rsidRPr="00615352">
              <w:rPr>
                <w:rFonts w:eastAsia="MS Mincho"/>
                <w:sz w:val="28"/>
                <w:szCs w:val="28"/>
                <w:lang w:eastAsia="ja-JP"/>
              </w:rPr>
              <w:t>випадковий</w:t>
            </w:r>
            <w:r w:rsidR="003E08CE">
              <w:rPr>
                <w:rFonts w:eastAsia="MS Mincho"/>
                <w:sz w:val="28"/>
                <w:szCs w:val="28"/>
                <w:lang w:val="uk-UA" w:eastAsia="ja-JP"/>
              </w:rPr>
              <w:t xml:space="preserve"> </w:t>
            </w:r>
            <w:r w:rsidRPr="00615352">
              <w:rPr>
                <w:rFonts w:eastAsia="MS Mincho"/>
                <w:sz w:val="28"/>
                <w:szCs w:val="28"/>
                <w:lang w:eastAsia="ja-JP"/>
              </w:rPr>
              <w:t>обмін</w:t>
            </w:r>
            <w:r w:rsidR="003E08CE">
              <w:rPr>
                <w:rFonts w:eastAsia="MS Mincho"/>
                <w:sz w:val="28"/>
                <w:szCs w:val="28"/>
                <w:lang w:val="uk-UA" w:eastAsia="ja-JP"/>
              </w:rPr>
              <w:t xml:space="preserve"> </w:t>
            </w:r>
            <w:r w:rsidRPr="00615352">
              <w:rPr>
                <w:rFonts w:eastAsia="MS Mincho"/>
                <w:sz w:val="28"/>
                <w:szCs w:val="28"/>
                <w:lang w:eastAsia="ja-JP"/>
              </w:rPr>
              <w:t>інформацією, можуть</w:t>
            </w:r>
            <w:r w:rsidR="003E08CE">
              <w:rPr>
                <w:rFonts w:eastAsia="MS Mincho"/>
                <w:sz w:val="28"/>
                <w:szCs w:val="28"/>
                <w:lang w:val="uk-UA" w:eastAsia="ja-JP"/>
              </w:rPr>
              <w:t xml:space="preserve"> </w:t>
            </w:r>
            <w:r w:rsidRPr="00615352">
              <w:rPr>
                <w:rFonts w:eastAsia="MS Mincho"/>
                <w:sz w:val="28"/>
                <w:szCs w:val="28"/>
                <w:lang w:eastAsia="ja-JP"/>
              </w:rPr>
              <w:t>обговорюватися</w:t>
            </w:r>
            <w:r w:rsidR="003E08CE">
              <w:rPr>
                <w:rFonts w:eastAsia="MS Mincho"/>
                <w:sz w:val="28"/>
                <w:szCs w:val="28"/>
                <w:lang w:val="uk-UA" w:eastAsia="ja-JP"/>
              </w:rPr>
              <w:t xml:space="preserve"> </w:t>
            </w:r>
            <w:r w:rsidRPr="00615352">
              <w:rPr>
                <w:rFonts w:eastAsia="MS Mincho"/>
                <w:sz w:val="28"/>
                <w:szCs w:val="28"/>
                <w:lang w:eastAsia="ja-JP"/>
              </w:rPr>
              <w:t>різні</w:t>
            </w:r>
            <w:r w:rsidR="003E08CE">
              <w:rPr>
                <w:rFonts w:eastAsia="MS Mincho"/>
                <w:sz w:val="28"/>
                <w:szCs w:val="28"/>
                <w:lang w:val="uk-UA" w:eastAsia="ja-JP"/>
              </w:rPr>
              <w:t xml:space="preserve"> </w:t>
            </w:r>
            <w:r w:rsidRPr="00615352">
              <w:rPr>
                <w:rFonts w:eastAsia="MS Mincho"/>
                <w:sz w:val="28"/>
                <w:szCs w:val="28"/>
                <w:lang w:eastAsia="ja-JP"/>
              </w:rPr>
              <w:t>питання, в т.ч. ділові та прийматися</w:t>
            </w:r>
            <w:r w:rsidR="003E08CE">
              <w:rPr>
                <w:rFonts w:eastAsia="MS Mincho"/>
                <w:sz w:val="28"/>
                <w:szCs w:val="28"/>
                <w:lang w:val="uk-UA" w:eastAsia="ja-JP"/>
              </w:rPr>
              <w:t xml:space="preserve"> </w:t>
            </w:r>
            <w:r w:rsidRPr="00615352">
              <w:rPr>
                <w:rFonts w:eastAsia="MS Mincho"/>
                <w:sz w:val="28"/>
                <w:szCs w:val="28"/>
                <w:lang w:eastAsia="ja-JP"/>
              </w:rPr>
              <w:t>доволі</w:t>
            </w:r>
            <w:r w:rsidR="003E08CE">
              <w:rPr>
                <w:rFonts w:eastAsia="MS Mincho"/>
                <w:sz w:val="28"/>
                <w:szCs w:val="28"/>
                <w:lang w:val="uk-UA" w:eastAsia="ja-JP"/>
              </w:rPr>
              <w:t xml:space="preserve"> </w:t>
            </w:r>
            <w:r w:rsidRPr="00615352">
              <w:rPr>
                <w:rFonts w:eastAsia="MS Mincho"/>
                <w:sz w:val="28"/>
                <w:szCs w:val="28"/>
                <w:lang w:eastAsia="ja-JP"/>
              </w:rPr>
              <w:t>відповідальні</w:t>
            </w:r>
            <w:r w:rsidR="003E08CE">
              <w:rPr>
                <w:rFonts w:eastAsia="MS Mincho"/>
                <w:sz w:val="28"/>
                <w:szCs w:val="28"/>
                <w:lang w:val="uk-UA" w:eastAsia="ja-JP"/>
              </w:rPr>
              <w:t xml:space="preserve"> </w:t>
            </w:r>
            <w:r w:rsidRPr="00615352">
              <w:rPr>
                <w:rFonts w:eastAsia="MS Mincho"/>
                <w:sz w:val="28"/>
                <w:szCs w:val="28"/>
                <w:lang w:eastAsia="ja-JP"/>
              </w:rPr>
              <w:t>рішення</w:t>
            </w:r>
          </w:p>
        </w:tc>
        <w:tc>
          <w:tcPr>
            <w:tcW w:w="2579" w:type="pct"/>
            <w:gridSpan w:val="4"/>
            <w:shd w:val="clear" w:color="auto" w:fill="auto"/>
          </w:tcPr>
          <w:p w:rsidR="00992E15" w:rsidRPr="00615352" w:rsidRDefault="00992E15" w:rsidP="007A58D1">
            <w:pPr>
              <w:widowControl w:val="0"/>
              <w:autoSpaceDE w:val="0"/>
              <w:autoSpaceDN w:val="0"/>
              <w:adjustRightInd w:val="0"/>
              <w:jc w:val="center"/>
              <w:rPr>
                <w:rFonts w:eastAsia="MS Mincho"/>
                <w:i/>
                <w:sz w:val="28"/>
                <w:szCs w:val="28"/>
                <w:lang w:eastAsia="ja-JP"/>
              </w:rPr>
            </w:pPr>
            <w:r w:rsidRPr="00615352">
              <w:rPr>
                <w:rFonts w:eastAsia="MS Mincho"/>
                <w:i/>
                <w:sz w:val="28"/>
                <w:szCs w:val="28"/>
                <w:lang w:eastAsia="ja-JP"/>
              </w:rPr>
              <w:t>невипадкове (організоване)</w:t>
            </w:r>
          </w:p>
          <w:p w:rsidR="00992E15" w:rsidRPr="00615352" w:rsidRDefault="00992E15" w:rsidP="007A58D1">
            <w:pPr>
              <w:widowControl w:val="0"/>
              <w:autoSpaceDE w:val="0"/>
              <w:autoSpaceDN w:val="0"/>
              <w:adjustRightInd w:val="0"/>
              <w:jc w:val="center"/>
              <w:rPr>
                <w:rFonts w:eastAsia="MS Mincho"/>
                <w:i/>
                <w:sz w:val="28"/>
                <w:szCs w:val="28"/>
                <w:lang w:eastAsia="ja-JP"/>
              </w:rPr>
            </w:pPr>
            <w:r w:rsidRPr="00615352">
              <w:rPr>
                <w:rFonts w:eastAsia="MS Mincho"/>
                <w:sz w:val="28"/>
                <w:szCs w:val="28"/>
                <w:lang w:eastAsia="ja-JP"/>
              </w:rPr>
              <w:t>запланований</w:t>
            </w:r>
            <w:r w:rsidR="003E08CE">
              <w:rPr>
                <w:rFonts w:eastAsia="MS Mincho"/>
                <w:sz w:val="28"/>
                <w:szCs w:val="28"/>
                <w:lang w:val="uk-UA" w:eastAsia="ja-JP"/>
              </w:rPr>
              <w:t xml:space="preserve"> </w:t>
            </w:r>
            <w:r w:rsidRPr="00615352">
              <w:rPr>
                <w:rFonts w:eastAsia="MS Mincho"/>
                <w:sz w:val="28"/>
                <w:szCs w:val="28"/>
                <w:lang w:eastAsia="ja-JP"/>
              </w:rPr>
              <w:t>цілеспрямований</w:t>
            </w:r>
            <w:r w:rsidR="003E08CE">
              <w:rPr>
                <w:rFonts w:eastAsia="MS Mincho"/>
                <w:sz w:val="28"/>
                <w:szCs w:val="28"/>
                <w:lang w:val="uk-UA" w:eastAsia="ja-JP"/>
              </w:rPr>
              <w:t xml:space="preserve"> </w:t>
            </w:r>
            <w:r w:rsidRPr="00615352">
              <w:rPr>
                <w:rFonts w:eastAsia="MS Mincho"/>
                <w:sz w:val="28"/>
                <w:szCs w:val="28"/>
                <w:lang w:eastAsia="ja-JP"/>
              </w:rPr>
              <w:t>обмін</w:t>
            </w:r>
            <w:r w:rsidR="003E08CE">
              <w:rPr>
                <w:rFonts w:eastAsia="MS Mincho"/>
                <w:sz w:val="28"/>
                <w:szCs w:val="28"/>
                <w:lang w:val="uk-UA" w:eastAsia="ja-JP"/>
              </w:rPr>
              <w:t xml:space="preserve"> </w:t>
            </w:r>
            <w:r w:rsidRPr="00615352">
              <w:rPr>
                <w:rFonts w:eastAsia="MS Mincho"/>
                <w:sz w:val="28"/>
                <w:szCs w:val="28"/>
                <w:lang w:eastAsia="ja-JP"/>
              </w:rPr>
              <w:t>інформацією, можуть</w:t>
            </w:r>
            <w:r w:rsidR="003E08CE">
              <w:rPr>
                <w:rFonts w:eastAsia="MS Mincho"/>
                <w:sz w:val="28"/>
                <w:szCs w:val="28"/>
                <w:lang w:val="uk-UA" w:eastAsia="ja-JP"/>
              </w:rPr>
              <w:t xml:space="preserve"> </w:t>
            </w:r>
            <w:r w:rsidRPr="00615352">
              <w:rPr>
                <w:rFonts w:eastAsia="MS Mincho"/>
                <w:sz w:val="28"/>
                <w:szCs w:val="28"/>
                <w:lang w:eastAsia="ja-JP"/>
              </w:rPr>
              <w:t>обговорюватися</w:t>
            </w:r>
            <w:r w:rsidR="003E08CE">
              <w:rPr>
                <w:rFonts w:eastAsia="MS Mincho"/>
                <w:sz w:val="28"/>
                <w:szCs w:val="28"/>
                <w:lang w:val="uk-UA" w:eastAsia="ja-JP"/>
              </w:rPr>
              <w:t xml:space="preserve"> </w:t>
            </w:r>
            <w:r w:rsidRPr="00615352">
              <w:rPr>
                <w:rFonts w:eastAsia="MS Mincho"/>
                <w:sz w:val="28"/>
                <w:szCs w:val="28"/>
                <w:lang w:eastAsia="ja-JP"/>
              </w:rPr>
              <w:t>різні</w:t>
            </w:r>
            <w:r w:rsidR="003E08CE">
              <w:rPr>
                <w:rFonts w:eastAsia="MS Mincho"/>
                <w:sz w:val="28"/>
                <w:szCs w:val="28"/>
                <w:lang w:val="uk-UA" w:eastAsia="ja-JP"/>
              </w:rPr>
              <w:t xml:space="preserve"> </w:t>
            </w:r>
            <w:r w:rsidRPr="00615352">
              <w:rPr>
                <w:rFonts w:eastAsia="MS Mincho"/>
                <w:sz w:val="28"/>
                <w:szCs w:val="28"/>
                <w:lang w:eastAsia="ja-JP"/>
              </w:rPr>
              <w:t>питання, в т.ч. ділові та прийматися</w:t>
            </w:r>
            <w:r w:rsidR="003E08CE">
              <w:rPr>
                <w:rFonts w:eastAsia="MS Mincho"/>
                <w:sz w:val="28"/>
                <w:szCs w:val="28"/>
                <w:lang w:val="uk-UA" w:eastAsia="ja-JP"/>
              </w:rPr>
              <w:t xml:space="preserve"> </w:t>
            </w:r>
            <w:r w:rsidRPr="00615352">
              <w:rPr>
                <w:rFonts w:eastAsia="MS Mincho"/>
                <w:sz w:val="28"/>
                <w:szCs w:val="28"/>
                <w:lang w:eastAsia="ja-JP"/>
              </w:rPr>
              <w:t>відповідальні</w:t>
            </w:r>
            <w:r w:rsidR="003E08CE">
              <w:rPr>
                <w:rFonts w:eastAsia="MS Mincho"/>
                <w:sz w:val="28"/>
                <w:szCs w:val="28"/>
                <w:lang w:val="uk-UA" w:eastAsia="ja-JP"/>
              </w:rPr>
              <w:t xml:space="preserve"> </w:t>
            </w:r>
            <w:r w:rsidRPr="00615352">
              <w:rPr>
                <w:rFonts w:eastAsia="MS Mincho"/>
                <w:sz w:val="28"/>
                <w:szCs w:val="28"/>
                <w:lang w:eastAsia="ja-JP"/>
              </w:rPr>
              <w:t>рішення</w:t>
            </w:r>
          </w:p>
          <w:p w:rsidR="00992E15" w:rsidRPr="00615352" w:rsidRDefault="00992E15" w:rsidP="007A58D1">
            <w:pPr>
              <w:widowControl w:val="0"/>
              <w:autoSpaceDE w:val="0"/>
              <w:autoSpaceDN w:val="0"/>
              <w:adjustRightInd w:val="0"/>
              <w:jc w:val="center"/>
              <w:rPr>
                <w:rFonts w:eastAsia="MS Mincho"/>
                <w:sz w:val="28"/>
                <w:szCs w:val="28"/>
                <w:lang w:eastAsia="ja-JP"/>
              </w:rPr>
            </w:pPr>
          </w:p>
        </w:tc>
      </w:tr>
    </w:tbl>
    <w:p w:rsidR="00992E15" w:rsidRPr="00615352" w:rsidRDefault="00992E15" w:rsidP="005F3A7F">
      <w:pPr>
        <w:spacing w:before="100" w:beforeAutospacing="1"/>
        <w:ind w:firstLine="709"/>
        <w:jc w:val="both"/>
        <w:rPr>
          <w:sz w:val="28"/>
          <w:szCs w:val="28"/>
        </w:rPr>
      </w:pPr>
    </w:p>
    <w:p w:rsidR="00992E15" w:rsidRPr="00615352" w:rsidRDefault="00992E15" w:rsidP="00992E15">
      <w:pPr>
        <w:ind w:firstLine="709"/>
        <w:jc w:val="both"/>
        <w:rPr>
          <w:b/>
          <w:sz w:val="28"/>
          <w:szCs w:val="28"/>
        </w:rPr>
      </w:pPr>
      <w:r w:rsidRPr="00615352">
        <w:rPr>
          <w:b/>
          <w:sz w:val="28"/>
          <w:szCs w:val="28"/>
        </w:rPr>
        <w:t>Закони</w:t>
      </w:r>
      <w:r w:rsidR="003E08CE">
        <w:rPr>
          <w:b/>
          <w:sz w:val="28"/>
          <w:szCs w:val="28"/>
          <w:lang w:val="uk-UA"/>
        </w:rPr>
        <w:t xml:space="preserve"> </w:t>
      </w:r>
      <w:r w:rsidRPr="00615352">
        <w:rPr>
          <w:b/>
          <w:sz w:val="28"/>
          <w:szCs w:val="28"/>
        </w:rPr>
        <w:t>спілкування</w:t>
      </w:r>
    </w:p>
    <w:p w:rsidR="00992E15" w:rsidRPr="00615352" w:rsidRDefault="00992E15" w:rsidP="00992E15">
      <w:pPr>
        <w:ind w:firstLine="709"/>
        <w:jc w:val="both"/>
        <w:rPr>
          <w:sz w:val="28"/>
          <w:szCs w:val="28"/>
        </w:rPr>
      </w:pPr>
      <w:r w:rsidRPr="00615352">
        <w:rPr>
          <w:sz w:val="28"/>
          <w:szCs w:val="28"/>
        </w:rPr>
        <w:t>Спілкування як особливий</w:t>
      </w:r>
      <w:r w:rsidR="003E08CE">
        <w:rPr>
          <w:sz w:val="28"/>
          <w:szCs w:val="28"/>
          <w:lang w:val="uk-UA"/>
        </w:rPr>
        <w:t xml:space="preserve"> </w:t>
      </w:r>
      <w:r w:rsidRPr="00615352">
        <w:rPr>
          <w:sz w:val="28"/>
          <w:szCs w:val="28"/>
        </w:rPr>
        <w:t>обмін</w:t>
      </w:r>
      <w:r w:rsidR="003E08CE">
        <w:rPr>
          <w:sz w:val="28"/>
          <w:szCs w:val="28"/>
          <w:lang w:val="uk-UA"/>
        </w:rPr>
        <w:t xml:space="preserve"> </w:t>
      </w:r>
      <w:r w:rsidRPr="00615352">
        <w:rPr>
          <w:sz w:val="28"/>
          <w:szCs w:val="28"/>
        </w:rPr>
        <w:t>інформацією, в результаті</w:t>
      </w:r>
      <w:r w:rsidR="003E08CE">
        <w:rPr>
          <w:sz w:val="28"/>
          <w:szCs w:val="28"/>
          <w:lang w:val="uk-UA"/>
        </w:rPr>
        <w:t xml:space="preserve"> </w:t>
      </w:r>
      <w:r w:rsidRPr="00615352">
        <w:rPr>
          <w:sz w:val="28"/>
          <w:szCs w:val="28"/>
        </w:rPr>
        <w:t>якого</w:t>
      </w:r>
      <w:r w:rsidR="003E08CE">
        <w:rPr>
          <w:sz w:val="28"/>
          <w:szCs w:val="28"/>
          <w:lang w:val="uk-UA"/>
        </w:rPr>
        <w:t xml:space="preserve"> </w:t>
      </w:r>
      <w:r w:rsidRPr="00615352">
        <w:rPr>
          <w:sz w:val="28"/>
          <w:szCs w:val="28"/>
        </w:rPr>
        <w:t>відбувається</w:t>
      </w:r>
      <w:r w:rsidR="003E08CE">
        <w:rPr>
          <w:sz w:val="28"/>
          <w:szCs w:val="28"/>
          <w:lang w:val="uk-UA"/>
        </w:rPr>
        <w:t xml:space="preserve"> </w:t>
      </w:r>
      <w:r w:rsidR="003E08CE">
        <w:rPr>
          <w:sz w:val="28"/>
          <w:szCs w:val="28"/>
        </w:rPr>
        <w:t>процес</w:t>
      </w:r>
      <w:r w:rsidR="003E08CE">
        <w:rPr>
          <w:sz w:val="28"/>
          <w:szCs w:val="28"/>
          <w:lang w:val="uk-UA"/>
        </w:rPr>
        <w:t xml:space="preserve"> </w:t>
      </w:r>
      <w:r w:rsidRPr="00615352">
        <w:rPr>
          <w:sz w:val="28"/>
          <w:szCs w:val="28"/>
        </w:rPr>
        <w:t>передавання</w:t>
      </w:r>
      <w:r w:rsidR="003E08CE">
        <w:rPr>
          <w:sz w:val="28"/>
          <w:szCs w:val="28"/>
          <w:lang w:val="uk-UA"/>
        </w:rPr>
        <w:t xml:space="preserve"> </w:t>
      </w:r>
      <w:r w:rsidRPr="00615352">
        <w:rPr>
          <w:sz w:val="28"/>
          <w:szCs w:val="28"/>
        </w:rPr>
        <w:t>інформації</w:t>
      </w:r>
      <w:r w:rsidR="003E08CE">
        <w:rPr>
          <w:sz w:val="28"/>
          <w:szCs w:val="28"/>
          <w:lang w:val="uk-UA"/>
        </w:rPr>
        <w:t xml:space="preserve"> </w:t>
      </w:r>
      <w:r w:rsidRPr="00615352">
        <w:rPr>
          <w:sz w:val="28"/>
          <w:szCs w:val="28"/>
        </w:rPr>
        <w:t>інтелектуального й емоційного</w:t>
      </w:r>
      <w:r w:rsidR="003E08CE">
        <w:rPr>
          <w:sz w:val="28"/>
          <w:szCs w:val="28"/>
          <w:lang w:val="uk-UA"/>
        </w:rPr>
        <w:t xml:space="preserve"> </w:t>
      </w:r>
      <w:r w:rsidRPr="00615352">
        <w:rPr>
          <w:sz w:val="28"/>
          <w:szCs w:val="28"/>
        </w:rPr>
        <w:t>змісту</w:t>
      </w:r>
      <w:r w:rsidR="003E08CE">
        <w:rPr>
          <w:sz w:val="28"/>
          <w:szCs w:val="28"/>
          <w:lang w:val="uk-UA"/>
        </w:rPr>
        <w:t xml:space="preserve"> </w:t>
      </w:r>
      <w:r w:rsidRPr="00615352">
        <w:rPr>
          <w:sz w:val="28"/>
          <w:szCs w:val="28"/>
        </w:rPr>
        <w:t>від</w:t>
      </w:r>
      <w:r w:rsidR="003E08CE">
        <w:rPr>
          <w:sz w:val="28"/>
          <w:szCs w:val="28"/>
          <w:lang w:val="uk-UA"/>
        </w:rPr>
        <w:t xml:space="preserve"> </w:t>
      </w:r>
      <w:r w:rsidRPr="00615352">
        <w:rPr>
          <w:sz w:val="28"/>
          <w:szCs w:val="28"/>
        </w:rPr>
        <w:t>відправника до отримувача, має</w:t>
      </w:r>
      <w:r w:rsidR="003E08CE">
        <w:rPr>
          <w:sz w:val="28"/>
          <w:szCs w:val="28"/>
          <w:lang w:val="uk-UA"/>
        </w:rPr>
        <w:t xml:space="preserve"> </w:t>
      </w:r>
      <w:r w:rsidRPr="00615352">
        <w:rPr>
          <w:sz w:val="28"/>
          <w:szCs w:val="28"/>
        </w:rPr>
        <w:t>певні</w:t>
      </w:r>
      <w:r w:rsidR="003E08CE">
        <w:rPr>
          <w:sz w:val="28"/>
          <w:szCs w:val="28"/>
          <w:lang w:val="uk-UA"/>
        </w:rPr>
        <w:t xml:space="preserve"> </w:t>
      </w:r>
      <w:r w:rsidRPr="00615352">
        <w:rPr>
          <w:i/>
          <w:sz w:val="28"/>
          <w:szCs w:val="28"/>
        </w:rPr>
        <w:t>закономірності</w:t>
      </w:r>
      <w:r w:rsidRPr="00615352">
        <w:rPr>
          <w:sz w:val="28"/>
          <w:szCs w:val="28"/>
        </w:rPr>
        <w:t>, що</w:t>
      </w:r>
      <w:r w:rsidR="003E08CE">
        <w:rPr>
          <w:sz w:val="28"/>
          <w:szCs w:val="28"/>
          <w:lang w:val="uk-UA"/>
        </w:rPr>
        <w:t xml:space="preserve"> </w:t>
      </w:r>
      <w:r w:rsidRPr="00615352">
        <w:rPr>
          <w:sz w:val="28"/>
          <w:szCs w:val="28"/>
        </w:rPr>
        <w:t>пов’язані з психологічними</w:t>
      </w:r>
      <w:r w:rsidR="003E08CE">
        <w:rPr>
          <w:sz w:val="28"/>
          <w:szCs w:val="28"/>
          <w:lang w:val="uk-UA"/>
        </w:rPr>
        <w:t xml:space="preserve"> </w:t>
      </w:r>
      <w:r w:rsidRPr="00615352">
        <w:rPr>
          <w:sz w:val="28"/>
          <w:szCs w:val="28"/>
        </w:rPr>
        <w:t>особливостями</w:t>
      </w:r>
      <w:r w:rsidR="003E08CE">
        <w:rPr>
          <w:sz w:val="28"/>
          <w:szCs w:val="28"/>
          <w:lang w:val="uk-UA"/>
        </w:rPr>
        <w:t xml:space="preserve"> </w:t>
      </w:r>
      <w:r w:rsidRPr="00615352">
        <w:rPr>
          <w:sz w:val="28"/>
          <w:szCs w:val="28"/>
        </w:rPr>
        <w:t>учасників, їхніми</w:t>
      </w:r>
      <w:r w:rsidR="003E08CE">
        <w:rPr>
          <w:sz w:val="28"/>
          <w:szCs w:val="28"/>
          <w:lang w:val="uk-UA"/>
        </w:rPr>
        <w:t xml:space="preserve"> </w:t>
      </w:r>
      <w:r w:rsidRPr="00615352">
        <w:rPr>
          <w:sz w:val="28"/>
          <w:szCs w:val="28"/>
        </w:rPr>
        <w:t>соціальними ролями та комунікативною</w:t>
      </w:r>
      <w:r w:rsidR="003E08CE">
        <w:rPr>
          <w:sz w:val="28"/>
          <w:szCs w:val="28"/>
          <w:lang w:val="uk-UA"/>
        </w:rPr>
        <w:t xml:space="preserve"> </w:t>
      </w:r>
      <w:r w:rsidRPr="00615352">
        <w:rPr>
          <w:sz w:val="28"/>
          <w:szCs w:val="28"/>
        </w:rPr>
        <w:t>компетенцією.</w:t>
      </w:r>
    </w:p>
    <w:p w:rsidR="00992E15" w:rsidRPr="00615352" w:rsidRDefault="00992E15" w:rsidP="00992E15">
      <w:pPr>
        <w:ind w:firstLine="709"/>
        <w:jc w:val="both"/>
        <w:rPr>
          <w:i/>
          <w:sz w:val="28"/>
          <w:szCs w:val="28"/>
        </w:rPr>
      </w:pPr>
      <w:r w:rsidRPr="00615352">
        <w:rPr>
          <w:b/>
          <w:i/>
          <w:sz w:val="28"/>
          <w:szCs w:val="28"/>
        </w:rPr>
        <w:t>Комунікативні</w:t>
      </w:r>
      <w:r w:rsidR="003E08CE">
        <w:rPr>
          <w:b/>
          <w:i/>
          <w:sz w:val="28"/>
          <w:szCs w:val="28"/>
          <w:lang w:val="uk-UA"/>
        </w:rPr>
        <w:t xml:space="preserve"> </w:t>
      </w:r>
      <w:r w:rsidRPr="00615352">
        <w:rPr>
          <w:b/>
          <w:i/>
          <w:sz w:val="28"/>
          <w:szCs w:val="28"/>
        </w:rPr>
        <w:t>закони (закони</w:t>
      </w:r>
      <w:r w:rsidR="003E08CE">
        <w:rPr>
          <w:b/>
          <w:i/>
          <w:sz w:val="28"/>
          <w:szCs w:val="28"/>
          <w:lang w:val="uk-UA"/>
        </w:rPr>
        <w:t xml:space="preserve"> </w:t>
      </w:r>
      <w:r w:rsidRPr="00615352">
        <w:rPr>
          <w:b/>
          <w:i/>
          <w:sz w:val="28"/>
          <w:szCs w:val="28"/>
        </w:rPr>
        <w:t>спілкування)</w:t>
      </w:r>
      <w:r w:rsidRPr="00615352">
        <w:rPr>
          <w:sz w:val="28"/>
          <w:szCs w:val="28"/>
        </w:rPr>
        <w:t xml:space="preserve"> – </w:t>
      </w:r>
      <w:r w:rsidRPr="00615352">
        <w:rPr>
          <w:i/>
          <w:sz w:val="28"/>
          <w:szCs w:val="28"/>
        </w:rPr>
        <w:t>це</w:t>
      </w:r>
      <w:r w:rsidR="003E08CE">
        <w:rPr>
          <w:i/>
          <w:sz w:val="28"/>
          <w:szCs w:val="28"/>
          <w:lang w:val="uk-UA"/>
        </w:rPr>
        <w:t xml:space="preserve"> </w:t>
      </w:r>
      <w:r w:rsidRPr="00615352">
        <w:rPr>
          <w:i/>
          <w:sz w:val="28"/>
          <w:szCs w:val="28"/>
        </w:rPr>
        <w:t>найзагальніші</w:t>
      </w:r>
      <w:r w:rsidR="003E08CE">
        <w:rPr>
          <w:i/>
          <w:sz w:val="28"/>
          <w:szCs w:val="28"/>
          <w:lang w:val="uk-UA"/>
        </w:rPr>
        <w:t xml:space="preserve"> </w:t>
      </w:r>
      <w:r w:rsidRPr="00615352">
        <w:rPr>
          <w:i/>
          <w:sz w:val="28"/>
          <w:szCs w:val="28"/>
        </w:rPr>
        <w:t>об’єктивні</w:t>
      </w:r>
      <w:r w:rsidR="003E08CE">
        <w:rPr>
          <w:i/>
          <w:sz w:val="28"/>
          <w:szCs w:val="28"/>
          <w:lang w:val="uk-UA"/>
        </w:rPr>
        <w:t xml:space="preserve"> </w:t>
      </w:r>
      <w:r w:rsidRPr="00615352">
        <w:rPr>
          <w:i/>
          <w:sz w:val="28"/>
          <w:szCs w:val="28"/>
        </w:rPr>
        <w:t>закономірності</w:t>
      </w:r>
      <w:r w:rsidR="003E08CE">
        <w:rPr>
          <w:i/>
          <w:sz w:val="28"/>
          <w:szCs w:val="28"/>
          <w:lang w:val="uk-UA"/>
        </w:rPr>
        <w:t xml:space="preserve"> </w:t>
      </w:r>
      <w:r w:rsidR="003E08CE">
        <w:rPr>
          <w:i/>
          <w:sz w:val="28"/>
          <w:szCs w:val="28"/>
        </w:rPr>
        <w:t>процессу</w:t>
      </w:r>
      <w:r w:rsidR="003E08CE">
        <w:rPr>
          <w:i/>
          <w:sz w:val="28"/>
          <w:szCs w:val="28"/>
          <w:lang w:val="uk-UA"/>
        </w:rPr>
        <w:t xml:space="preserve"> </w:t>
      </w:r>
      <w:r w:rsidRPr="00615352">
        <w:rPr>
          <w:i/>
          <w:sz w:val="28"/>
          <w:szCs w:val="28"/>
        </w:rPr>
        <w:t>комунікації, що</w:t>
      </w:r>
      <w:r w:rsidR="003E08CE">
        <w:rPr>
          <w:i/>
          <w:sz w:val="28"/>
          <w:szCs w:val="28"/>
          <w:lang w:val="uk-UA"/>
        </w:rPr>
        <w:t xml:space="preserve"> </w:t>
      </w:r>
      <w:r w:rsidRPr="00615352">
        <w:rPr>
          <w:i/>
          <w:sz w:val="28"/>
          <w:szCs w:val="28"/>
        </w:rPr>
        <w:t>наявні в усіх формах і видах спілкування, мають</w:t>
      </w:r>
      <w:r w:rsidR="003E08CE">
        <w:rPr>
          <w:i/>
          <w:sz w:val="28"/>
          <w:szCs w:val="28"/>
          <w:lang w:val="uk-UA"/>
        </w:rPr>
        <w:t xml:space="preserve"> </w:t>
      </w:r>
      <w:r w:rsidRPr="00615352">
        <w:rPr>
          <w:i/>
          <w:sz w:val="28"/>
          <w:szCs w:val="28"/>
        </w:rPr>
        <w:t>загальнолюдський характер та національне</w:t>
      </w:r>
      <w:r w:rsidR="003E08CE">
        <w:rPr>
          <w:i/>
          <w:sz w:val="28"/>
          <w:szCs w:val="28"/>
          <w:lang w:val="uk-UA"/>
        </w:rPr>
        <w:t xml:space="preserve"> </w:t>
      </w:r>
      <w:r w:rsidRPr="00615352">
        <w:rPr>
          <w:i/>
          <w:sz w:val="28"/>
          <w:szCs w:val="28"/>
        </w:rPr>
        <w:t>забарвлення.</w:t>
      </w:r>
    </w:p>
    <w:p w:rsidR="00992E15" w:rsidRPr="005F3A7F" w:rsidRDefault="00992E15" w:rsidP="005F3A7F">
      <w:pPr>
        <w:ind w:firstLine="709"/>
        <w:jc w:val="both"/>
        <w:rPr>
          <w:sz w:val="28"/>
          <w:szCs w:val="28"/>
        </w:rPr>
      </w:pPr>
      <w:r w:rsidRPr="00615352">
        <w:rPr>
          <w:sz w:val="28"/>
          <w:szCs w:val="28"/>
        </w:rPr>
        <w:t xml:space="preserve">До </w:t>
      </w:r>
      <w:r w:rsidRPr="00615352">
        <w:rPr>
          <w:i/>
          <w:sz w:val="28"/>
          <w:szCs w:val="28"/>
        </w:rPr>
        <w:t>головни</w:t>
      </w:r>
      <w:r w:rsidR="003E08CE">
        <w:rPr>
          <w:i/>
          <w:sz w:val="28"/>
          <w:szCs w:val="28"/>
          <w:lang w:val="uk-UA"/>
        </w:rPr>
        <w:t xml:space="preserve"> </w:t>
      </w:r>
      <w:r w:rsidRPr="00615352">
        <w:rPr>
          <w:i/>
          <w:sz w:val="28"/>
          <w:szCs w:val="28"/>
        </w:rPr>
        <w:t>хзаконі</w:t>
      </w:r>
      <w:r w:rsidR="003E08CE">
        <w:rPr>
          <w:i/>
          <w:sz w:val="28"/>
          <w:szCs w:val="28"/>
          <w:lang w:val="uk-UA"/>
        </w:rPr>
        <w:t xml:space="preserve"> </w:t>
      </w:r>
      <w:r w:rsidRPr="00615352">
        <w:rPr>
          <w:i/>
          <w:sz w:val="28"/>
          <w:szCs w:val="28"/>
        </w:rPr>
        <w:t>вспілкування</w:t>
      </w:r>
      <w:r w:rsidRPr="00615352">
        <w:rPr>
          <w:sz w:val="28"/>
          <w:szCs w:val="28"/>
        </w:rPr>
        <w:t xml:space="preserve"> належать: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8"/>
        <w:gridCol w:w="6447"/>
      </w:tblGrid>
      <w:tr w:rsidR="00992E15" w:rsidRPr="00615352" w:rsidTr="005F3A7F">
        <w:tc>
          <w:tcPr>
            <w:tcW w:w="0" w:type="auto"/>
            <w:shd w:val="clear" w:color="auto" w:fill="auto"/>
          </w:tcPr>
          <w:p w:rsidR="00992E15" w:rsidRPr="00615352" w:rsidRDefault="00992E15" w:rsidP="007A58D1">
            <w:pPr>
              <w:jc w:val="both"/>
              <w:rPr>
                <w:i/>
                <w:iCs/>
                <w:color w:val="000000"/>
                <w:sz w:val="28"/>
                <w:szCs w:val="28"/>
              </w:rPr>
            </w:pPr>
            <w:r w:rsidRPr="00615352">
              <w:rPr>
                <w:i/>
                <w:iCs/>
                <w:color w:val="000000"/>
                <w:sz w:val="28"/>
                <w:szCs w:val="28"/>
              </w:rPr>
              <w:t>1. Закон дзеркального</w:t>
            </w:r>
          </w:p>
          <w:p w:rsidR="00992E15" w:rsidRPr="00615352" w:rsidRDefault="005F3A7F" w:rsidP="007A58D1">
            <w:pPr>
              <w:jc w:val="both"/>
              <w:rPr>
                <w:sz w:val="28"/>
                <w:szCs w:val="28"/>
              </w:rPr>
            </w:pPr>
            <w:r>
              <w:rPr>
                <w:i/>
                <w:iCs/>
                <w:color w:val="000000"/>
                <w:sz w:val="28"/>
                <w:szCs w:val="28"/>
                <w:lang w:val="uk-UA"/>
              </w:rPr>
              <w:t>р</w:t>
            </w:r>
            <w:r w:rsidR="00992E15" w:rsidRPr="00615352">
              <w:rPr>
                <w:i/>
                <w:iCs/>
                <w:color w:val="000000"/>
                <w:sz w:val="28"/>
                <w:szCs w:val="28"/>
              </w:rPr>
              <w:t>озвитку</w:t>
            </w:r>
            <w:r w:rsidR="003E08CE">
              <w:rPr>
                <w:i/>
                <w:iCs/>
                <w:color w:val="000000"/>
                <w:sz w:val="28"/>
                <w:szCs w:val="28"/>
                <w:lang w:val="uk-UA"/>
              </w:rPr>
              <w:t xml:space="preserve"> </w:t>
            </w:r>
            <w:r w:rsidR="00992E15" w:rsidRPr="00615352">
              <w:rPr>
                <w:i/>
                <w:iCs/>
                <w:color w:val="000000"/>
                <w:sz w:val="28"/>
                <w:szCs w:val="28"/>
              </w:rPr>
              <w:t>спілкування</w:t>
            </w:r>
          </w:p>
        </w:tc>
        <w:tc>
          <w:tcPr>
            <w:tcW w:w="0" w:type="auto"/>
            <w:shd w:val="clear" w:color="auto" w:fill="auto"/>
          </w:tcPr>
          <w:p w:rsidR="00992E15" w:rsidRPr="005F3A7F" w:rsidRDefault="005F3A7F" w:rsidP="007A58D1">
            <w:pPr>
              <w:jc w:val="both"/>
              <w:rPr>
                <w:color w:val="000000"/>
                <w:sz w:val="28"/>
                <w:szCs w:val="28"/>
              </w:rPr>
            </w:pPr>
            <w:r>
              <w:rPr>
                <w:color w:val="000000"/>
                <w:sz w:val="28"/>
                <w:szCs w:val="28"/>
              </w:rPr>
              <w:t>співбе</w:t>
            </w:r>
            <w:r w:rsidR="00992E15" w:rsidRPr="00615352">
              <w:rPr>
                <w:color w:val="000000"/>
                <w:sz w:val="28"/>
                <w:szCs w:val="28"/>
              </w:rPr>
              <w:t>сідники у процесі</w:t>
            </w:r>
            <w:r w:rsidR="003E08CE">
              <w:rPr>
                <w:color w:val="000000"/>
                <w:sz w:val="28"/>
                <w:szCs w:val="28"/>
                <w:lang w:val="uk-UA"/>
              </w:rPr>
              <w:t xml:space="preserve"> </w:t>
            </w:r>
            <w:r w:rsidR="00992E15" w:rsidRPr="00615352">
              <w:rPr>
                <w:color w:val="000000"/>
                <w:sz w:val="28"/>
                <w:szCs w:val="28"/>
              </w:rPr>
              <w:t>спілкування</w:t>
            </w:r>
            <w:r w:rsidR="003E08CE">
              <w:rPr>
                <w:color w:val="000000"/>
                <w:sz w:val="28"/>
                <w:szCs w:val="28"/>
                <w:lang w:val="uk-UA"/>
              </w:rPr>
              <w:t xml:space="preserve"> </w:t>
            </w:r>
            <w:r>
              <w:rPr>
                <w:color w:val="000000"/>
                <w:sz w:val="28"/>
                <w:szCs w:val="28"/>
              </w:rPr>
              <w:t>імітують стиль одне од</w:t>
            </w:r>
            <w:r w:rsidR="00992E15" w:rsidRPr="00615352">
              <w:rPr>
                <w:color w:val="000000"/>
                <w:sz w:val="28"/>
                <w:szCs w:val="28"/>
              </w:rPr>
              <w:t>ного. Ця</w:t>
            </w:r>
            <w:r w:rsidR="003E08CE">
              <w:rPr>
                <w:color w:val="000000"/>
                <w:sz w:val="28"/>
                <w:szCs w:val="28"/>
                <w:lang w:val="uk-UA"/>
              </w:rPr>
              <w:t xml:space="preserve"> </w:t>
            </w:r>
            <w:r w:rsidR="00992E15" w:rsidRPr="00615352">
              <w:rPr>
                <w:color w:val="000000"/>
                <w:sz w:val="28"/>
                <w:szCs w:val="28"/>
              </w:rPr>
              <w:t>імітація</w:t>
            </w:r>
            <w:r w:rsidR="003E08CE">
              <w:rPr>
                <w:color w:val="000000"/>
                <w:sz w:val="28"/>
                <w:szCs w:val="28"/>
                <w:lang w:val="uk-UA"/>
              </w:rPr>
              <w:t xml:space="preserve"> </w:t>
            </w:r>
            <w:r w:rsidR="00992E15" w:rsidRPr="00615352">
              <w:rPr>
                <w:color w:val="000000"/>
                <w:sz w:val="28"/>
                <w:szCs w:val="28"/>
              </w:rPr>
              <w:t>відбувається автоматично, підсвідомо. Наприклад, якщо в розмові</w:t>
            </w:r>
            <w:r w:rsidR="003E08CE">
              <w:rPr>
                <w:color w:val="000000"/>
                <w:sz w:val="28"/>
                <w:szCs w:val="28"/>
                <w:lang w:val="uk-UA"/>
              </w:rPr>
              <w:t xml:space="preserve"> </w:t>
            </w:r>
            <w:r w:rsidR="00992E15" w:rsidRPr="00615352">
              <w:rPr>
                <w:color w:val="000000"/>
                <w:sz w:val="28"/>
                <w:szCs w:val="28"/>
              </w:rPr>
              <w:t>хтось</w:t>
            </w:r>
            <w:r w:rsidR="003E08CE">
              <w:rPr>
                <w:color w:val="000000"/>
                <w:sz w:val="28"/>
                <w:szCs w:val="28"/>
                <w:lang w:val="uk-UA"/>
              </w:rPr>
              <w:t xml:space="preserve"> </w:t>
            </w:r>
            <w:r w:rsidR="00992E15" w:rsidRPr="00615352">
              <w:rPr>
                <w:color w:val="000000"/>
                <w:sz w:val="28"/>
                <w:szCs w:val="28"/>
              </w:rPr>
              <w:t>раптом</w:t>
            </w:r>
            <w:r w:rsidR="003E08CE">
              <w:rPr>
                <w:color w:val="000000"/>
                <w:sz w:val="28"/>
                <w:szCs w:val="28"/>
                <w:lang w:val="uk-UA"/>
              </w:rPr>
              <w:t xml:space="preserve"> </w:t>
            </w:r>
            <w:r w:rsidR="00992E15" w:rsidRPr="00615352">
              <w:rPr>
                <w:color w:val="000000"/>
                <w:sz w:val="28"/>
                <w:szCs w:val="28"/>
              </w:rPr>
              <w:t>починає</w:t>
            </w:r>
            <w:r w:rsidR="003E08CE">
              <w:rPr>
                <w:color w:val="000000"/>
                <w:sz w:val="28"/>
                <w:szCs w:val="28"/>
                <w:lang w:val="uk-UA"/>
              </w:rPr>
              <w:t xml:space="preserve"> </w:t>
            </w:r>
            <w:r w:rsidR="00992E15" w:rsidRPr="00615352">
              <w:rPr>
                <w:color w:val="000000"/>
                <w:sz w:val="28"/>
                <w:szCs w:val="28"/>
              </w:rPr>
              <w:t>говорити</w:t>
            </w:r>
            <w:r w:rsidR="003E08CE">
              <w:rPr>
                <w:color w:val="000000"/>
                <w:sz w:val="28"/>
                <w:szCs w:val="28"/>
                <w:lang w:val="uk-UA"/>
              </w:rPr>
              <w:t xml:space="preserve"> </w:t>
            </w:r>
            <w:r w:rsidR="00992E15" w:rsidRPr="00615352">
              <w:rPr>
                <w:color w:val="000000"/>
                <w:sz w:val="28"/>
                <w:szCs w:val="28"/>
              </w:rPr>
              <w:t>пошепки, інші</w:t>
            </w:r>
            <w:r w:rsidR="003E08CE">
              <w:rPr>
                <w:color w:val="000000"/>
                <w:sz w:val="28"/>
                <w:szCs w:val="28"/>
                <w:lang w:val="uk-UA"/>
              </w:rPr>
              <w:t xml:space="preserve"> </w:t>
            </w:r>
            <w:r w:rsidR="00992E15" w:rsidRPr="00615352">
              <w:rPr>
                <w:color w:val="000000"/>
                <w:sz w:val="28"/>
                <w:szCs w:val="28"/>
              </w:rPr>
              <w:t>мимоволі</w:t>
            </w:r>
            <w:r w:rsidR="003E08CE">
              <w:rPr>
                <w:color w:val="000000"/>
                <w:sz w:val="28"/>
                <w:szCs w:val="28"/>
                <w:lang w:val="uk-UA"/>
              </w:rPr>
              <w:t xml:space="preserve"> </w:t>
            </w:r>
            <w:r w:rsidR="00992E15" w:rsidRPr="00615352">
              <w:rPr>
                <w:color w:val="000000"/>
                <w:sz w:val="28"/>
                <w:szCs w:val="28"/>
              </w:rPr>
              <w:t>звертають на це</w:t>
            </w:r>
            <w:r w:rsidR="003E08CE">
              <w:rPr>
                <w:color w:val="000000"/>
                <w:sz w:val="28"/>
                <w:szCs w:val="28"/>
                <w:lang w:val="uk-UA"/>
              </w:rPr>
              <w:t xml:space="preserve"> </w:t>
            </w:r>
            <w:r>
              <w:rPr>
                <w:color w:val="000000"/>
                <w:sz w:val="28"/>
                <w:szCs w:val="28"/>
              </w:rPr>
              <w:t>ува</w:t>
            </w:r>
            <w:r w:rsidR="00992E15" w:rsidRPr="00615352">
              <w:rPr>
                <w:color w:val="000000"/>
                <w:sz w:val="28"/>
                <w:szCs w:val="28"/>
              </w:rPr>
              <w:t>гу і понижують</w:t>
            </w:r>
            <w:r w:rsidR="003E08CE">
              <w:rPr>
                <w:color w:val="000000"/>
                <w:sz w:val="28"/>
                <w:szCs w:val="28"/>
                <w:lang w:val="uk-UA"/>
              </w:rPr>
              <w:t xml:space="preserve"> </w:t>
            </w:r>
            <w:r w:rsidR="00992E15" w:rsidRPr="00615352">
              <w:rPr>
                <w:color w:val="000000"/>
                <w:sz w:val="28"/>
                <w:szCs w:val="28"/>
              </w:rPr>
              <w:t>гучність голосу. І навпаки, якщо</w:t>
            </w:r>
            <w:r w:rsidR="003E08CE">
              <w:rPr>
                <w:color w:val="000000"/>
                <w:sz w:val="28"/>
                <w:szCs w:val="28"/>
                <w:lang w:val="uk-UA"/>
              </w:rPr>
              <w:t xml:space="preserve"> </w:t>
            </w:r>
            <w:r>
              <w:rPr>
                <w:color w:val="000000"/>
                <w:sz w:val="28"/>
                <w:szCs w:val="28"/>
              </w:rPr>
              <w:t>співбе</w:t>
            </w:r>
            <w:r w:rsidR="00992E15" w:rsidRPr="00615352">
              <w:rPr>
                <w:color w:val="000000"/>
                <w:sz w:val="28"/>
                <w:szCs w:val="28"/>
              </w:rPr>
              <w:t>сідник</w:t>
            </w:r>
            <w:r w:rsidR="003E08CE">
              <w:rPr>
                <w:color w:val="000000"/>
                <w:sz w:val="28"/>
                <w:szCs w:val="28"/>
                <w:lang w:val="uk-UA"/>
              </w:rPr>
              <w:t xml:space="preserve"> </w:t>
            </w:r>
            <w:r w:rsidR="00992E15" w:rsidRPr="00615352">
              <w:rPr>
                <w:color w:val="000000"/>
                <w:sz w:val="28"/>
                <w:szCs w:val="28"/>
              </w:rPr>
              <w:t>починає</w:t>
            </w:r>
            <w:r w:rsidR="003E08CE">
              <w:rPr>
                <w:color w:val="000000"/>
                <w:sz w:val="28"/>
                <w:szCs w:val="28"/>
                <w:lang w:val="uk-UA"/>
              </w:rPr>
              <w:t xml:space="preserve"> </w:t>
            </w:r>
            <w:r w:rsidR="00992E15" w:rsidRPr="00615352">
              <w:rPr>
                <w:color w:val="000000"/>
                <w:sz w:val="28"/>
                <w:szCs w:val="28"/>
              </w:rPr>
              <w:t>говорити голосно, інші</w:t>
            </w:r>
            <w:r w:rsidR="003E08CE">
              <w:rPr>
                <w:color w:val="000000"/>
                <w:sz w:val="28"/>
                <w:szCs w:val="28"/>
                <w:lang w:val="uk-UA"/>
              </w:rPr>
              <w:t xml:space="preserve"> </w:t>
            </w:r>
            <w:r w:rsidR="00992E15" w:rsidRPr="00615352">
              <w:rPr>
                <w:color w:val="000000"/>
                <w:sz w:val="28"/>
                <w:szCs w:val="28"/>
              </w:rPr>
              <w:t>учасники</w:t>
            </w:r>
            <w:r w:rsidR="003E08CE">
              <w:rPr>
                <w:color w:val="000000"/>
                <w:sz w:val="28"/>
                <w:szCs w:val="28"/>
                <w:lang w:val="uk-UA"/>
              </w:rPr>
              <w:t xml:space="preserve"> </w:t>
            </w:r>
            <w:r>
              <w:rPr>
                <w:color w:val="000000"/>
                <w:sz w:val="28"/>
                <w:szCs w:val="28"/>
              </w:rPr>
              <w:t>спіл</w:t>
            </w:r>
            <w:r w:rsidR="00992E15" w:rsidRPr="00615352">
              <w:rPr>
                <w:color w:val="000000"/>
                <w:sz w:val="28"/>
                <w:szCs w:val="28"/>
              </w:rPr>
              <w:t>кування</w:t>
            </w:r>
            <w:r w:rsidR="003E08CE">
              <w:rPr>
                <w:color w:val="000000"/>
                <w:sz w:val="28"/>
                <w:szCs w:val="28"/>
                <w:lang w:val="uk-UA"/>
              </w:rPr>
              <w:t xml:space="preserve"> </w:t>
            </w:r>
            <w:r w:rsidR="00992E15" w:rsidRPr="00615352">
              <w:rPr>
                <w:color w:val="000000"/>
                <w:sz w:val="28"/>
                <w:szCs w:val="28"/>
              </w:rPr>
              <w:t>відчувають</w:t>
            </w:r>
            <w:r w:rsidR="003E08CE">
              <w:rPr>
                <w:color w:val="000000"/>
                <w:sz w:val="28"/>
                <w:szCs w:val="28"/>
                <w:lang w:val="uk-UA"/>
              </w:rPr>
              <w:t xml:space="preserve"> </w:t>
            </w:r>
            <w:r w:rsidR="00992E15" w:rsidRPr="00615352">
              <w:rPr>
                <w:color w:val="000000"/>
                <w:sz w:val="28"/>
                <w:szCs w:val="28"/>
              </w:rPr>
              <w:t>бажання</w:t>
            </w:r>
            <w:r w:rsidR="003E08CE">
              <w:rPr>
                <w:color w:val="000000"/>
                <w:sz w:val="28"/>
                <w:szCs w:val="28"/>
                <w:lang w:val="uk-UA"/>
              </w:rPr>
              <w:t xml:space="preserve"> </w:t>
            </w:r>
            <w:r w:rsidR="00992E15" w:rsidRPr="00615352">
              <w:rPr>
                <w:color w:val="000000"/>
                <w:sz w:val="28"/>
                <w:szCs w:val="28"/>
              </w:rPr>
              <w:t>підвищити голос. Дія закону віддзеркалення</w:t>
            </w:r>
            <w:r w:rsidR="003E08CE">
              <w:rPr>
                <w:color w:val="000000"/>
                <w:sz w:val="28"/>
                <w:szCs w:val="28"/>
                <w:lang w:val="uk-UA"/>
              </w:rPr>
              <w:t xml:space="preserve"> </w:t>
            </w:r>
            <w:r w:rsidR="00992E15" w:rsidRPr="00615352">
              <w:rPr>
                <w:color w:val="000000"/>
                <w:sz w:val="28"/>
                <w:szCs w:val="28"/>
              </w:rPr>
              <w:t>починається</w:t>
            </w:r>
            <w:r w:rsidR="003E08CE">
              <w:rPr>
                <w:color w:val="000000"/>
                <w:sz w:val="28"/>
                <w:szCs w:val="28"/>
                <w:lang w:val="uk-UA"/>
              </w:rPr>
              <w:t xml:space="preserve"> </w:t>
            </w:r>
            <w:r w:rsidR="00992E15" w:rsidRPr="00615352">
              <w:rPr>
                <w:color w:val="000000"/>
                <w:sz w:val="28"/>
                <w:szCs w:val="28"/>
              </w:rPr>
              <w:t>тоді, коли хтось</w:t>
            </w:r>
            <w:r w:rsidR="003E08CE">
              <w:rPr>
                <w:color w:val="000000"/>
                <w:sz w:val="28"/>
                <w:szCs w:val="28"/>
                <w:lang w:val="uk-UA"/>
              </w:rPr>
              <w:t xml:space="preserve"> </w:t>
            </w:r>
            <w:r w:rsidR="00992E15" w:rsidRPr="00615352">
              <w:rPr>
                <w:color w:val="000000"/>
                <w:sz w:val="28"/>
                <w:szCs w:val="28"/>
              </w:rPr>
              <w:t>із</w:t>
            </w:r>
            <w:r w:rsidR="003E08CE">
              <w:rPr>
                <w:color w:val="000000"/>
                <w:sz w:val="28"/>
                <w:szCs w:val="28"/>
                <w:lang w:val="uk-UA"/>
              </w:rPr>
              <w:t xml:space="preserve"> </w:t>
            </w:r>
            <w:r w:rsidR="00992E15" w:rsidRPr="00615352">
              <w:rPr>
                <w:color w:val="000000"/>
                <w:sz w:val="28"/>
                <w:szCs w:val="28"/>
              </w:rPr>
              <w:t>учасників</w:t>
            </w:r>
            <w:r w:rsidR="003E08CE">
              <w:rPr>
                <w:color w:val="000000"/>
                <w:sz w:val="28"/>
                <w:szCs w:val="28"/>
                <w:lang w:val="uk-UA"/>
              </w:rPr>
              <w:t xml:space="preserve"> </w:t>
            </w:r>
            <w:r w:rsidR="00992E15" w:rsidRPr="00615352">
              <w:rPr>
                <w:color w:val="000000"/>
                <w:sz w:val="28"/>
                <w:szCs w:val="28"/>
              </w:rPr>
              <w:t>спілкування</w:t>
            </w:r>
            <w:r w:rsidR="003E08CE">
              <w:rPr>
                <w:color w:val="000000"/>
                <w:sz w:val="28"/>
                <w:szCs w:val="28"/>
                <w:lang w:val="uk-UA"/>
              </w:rPr>
              <w:t xml:space="preserve"> </w:t>
            </w:r>
            <w:r w:rsidR="00992E15" w:rsidRPr="00615352">
              <w:rPr>
                <w:color w:val="000000"/>
                <w:sz w:val="28"/>
                <w:szCs w:val="28"/>
              </w:rPr>
              <w:t>відхиляється</w:t>
            </w:r>
            <w:r w:rsidR="003E08CE">
              <w:rPr>
                <w:color w:val="000000"/>
                <w:sz w:val="28"/>
                <w:szCs w:val="28"/>
                <w:lang w:val="uk-UA"/>
              </w:rPr>
              <w:t xml:space="preserve"> </w:t>
            </w:r>
            <w:r w:rsidR="00992E15" w:rsidRPr="00615352">
              <w:rPr>
                <w:color w:val="000000"/>
                <w:sz w:val="28"/>
                <w:szCs w:val="28"/>
              </w:rPr>
              <w:t>від</w:t>
            </w:r>
            <w:r w:rsidR="003E08CE">
              <w:rPr>
                <w:color w:val="000000"/>
                <w:sz w:val="28"/>
                <w:szCs w:val="28"/>
                <w:lang w:val="uk-UA"/>
              </w:rPr>
              <w:t xml:space="preserve"> </w:t>
            </w:r>
            <w:r w:rsidR="00992E15" w:rsidRPr="00615352">
              <w:rPr>
                <w:color w:val="000000"/>
                <w:sz w:val="28"/>
                <w:szCs w:val="28"/>
              </w:rPr>
              <w:t>його норм. У разі</w:t>
            </w:r>
            <w:r w:rsidR="003E08CE">
              <w:rPr>
                <w:color w:val="000000"/>
                <w:sz w:val="28"/>
                <w:szCs w:val="28"/>
                <w:lang w:val="uk-UA"/>
              </w:rPr>
              <w:t xml:space="preserve"> </w:t>
            </w:r>
            <w:r w:rsidR="00992E15" w:rsidRPr="00615352">
              <w:rPr>
                <w:color w:val="000000"/>
                <w:sz w:val="28"/>
                <w:szCs w:val="28"/>
              </w:rPr>
              <w:t>зародження</w:t>
            </w:r>
            <w:r w:rsidR="003E08CE">
              <w:rPr>
                <w:color w:val="000000"/>
                <w:sz w:val="28"/>
                <w:szCs w:val="28"/>
                <w:lang w:val="uk-UA"/>
              </w:rPr>
              <w:t xml:space="preserve"> </w:t>
            </w:r>
            <w:r w:rsidR="00992E15" w:rsidRPr="00615352">
              <w:rPr>
                <w:color w:val="000000"/>
                <w:sz w:val="28"/>
                <w:szCs w:val="28"/>
              </w:rPr>
              <w:t>конфлікту</w:t>
            </w:r>
            <w:r w:rsidR="003E08CE">
              <w:rPr>
                <w:color w:val="000000"/>
                <w:sz w:val="28"/>
                <w:szCs w:val="28"/>
                <w:lang w:val="uk-UA"/>
              </w:rPr>
              <w:t xml:space="preserve"> </w:t>
            </w:r>
            <w:r w:rsidR="00992E15" w:rsidRPr="00615352">
              <w:rPr>
                <w:color w:val="000000"/>
                <w:sz w:val="28"/>
                <w:szCs w:val="28"/>
              </w:rPr>
              <w:t>дію</w:t>
            </w:r>
            <w:r w:rsidR="003E08CE">
              <w:rPr>
                <w:color w:val="000000"/>
                <w:sz w:val="28"/>
                <w:szCs w:val="28"/>
                <w:lang w:val="uk-UA"/>
              </w:rPr>
              <w:t xml:space="preserve"> </w:t>
            </w:r>
            <w:r w:rsidR="00992E15" w:rsidRPr="00615352">
              <w:rPr>
                <w:color w:val="000000"/>
                <w:sz w:val="28"/>
                <w:szCs w:val="28"/>
              </w:rPr>
              <w:t>цього закону можна</w:t>
            </w:r>
            <w:r w:rsidR="003E08CE">
              <w:rPr>
                <w:color w:val="000000"/>
                <w:sz w:val="28"/>
                <w:szCs w:val="28"/>
                <w:lang w:val="uk-UA"/>
              </w:rPr>
              <w:t xml:space="preserve"> </w:t>
            </w:r>
            <w:r w:rsidR="00992E15" w:rsidRPr="00615352">
              <w:rPr>
                <w:color w:val="000000"/>
                <w:sz w:val="28"/>
                <w:szCs w:val="28"/>
              </w:rPr>
              <w:t>нейтралізувати: якщо</w:t>
            </w:r>
            <w:r w:rsidR="003E08CE">
              <w:rPr>
                <w:color w:val="000000"/>
                <w:sz w:val="28"/>
                <w:szCs w:val="28"/>
                <w:lang w:val="uk-UA"/>
              </w:rPr>
              <w:t xml:space="preserve"> </w:t>
            </w:r>
            <w:r w:rsidR="00992E15" w:rsidRPr="00615352">
              <w:rPr>
                <w:color w:val="000000"/>
                <w:sz w:val="28"/>
                <w:szCs w:val="28"/>
              </w:rPr>
              <w:t>хтось</w:t>
            </w:r>
            <w:r w:rsidR="003E08CE">
              <w:rPr>
                <w:color w:val="000000"/>
                <w:sz w:val="28"/>
                <w:szCs w:val="28"/>
                <w:lang w:val="uk-UA"/>
              </w:rPr>
              <w:t xml:space="preserve"> </w:t>
            </w:r>
            <w:r w:rsidR="00992E15" w:rsidRPr="00615352">
              <w:rPr>
                <w:color w:val="000000"/>
                <w:sz w:val="28"/>
                <w:szCs w:val="28"/>
              </w:rPr>
              <w:t>починає</w:t>
            </w:r>
            <w:r w:rsidR="003E08CE">
              <w:rPr>
                <w:color w:val="000000"/>
                <w:sz w:val="28"/>
                <w:szCs w:val="28"/>
                <w:lang w:val="uk-UA"/>
              </w:rPr>
              <w:t xml:space="preserve"> </w:t>
            </w:r>
            <w:r w:rsidR="00992E15" w:rsidRPr="00615352">
              <w:rPr>
                <w:color w:val="000000"/>
                <w:sz w:val="28"/>
                <w:szCs w:val="28"/>
              </w:rPr>
              <w:t>кричати, а йому демонстративно відповідають тихо й повільно, то співбесідник</w:t>
            </w:r>
            <w:r w:rsidR="003E08CE">
              <w:rPr>
                <w:color w:val="000000"/>
                <w:sz w:val="28"/>
                <w:szCs w:val="28"/>
                <w:lang w:val="uk-UA"/>
              </w:rPr>
              <w:t xml:space="preserve"> </w:t>
            </w:r>
            <w:r w:rsidR="00992E15" w:rsidRPr="00615352">
              <w:rPr>
                <w:color w:val="000000"/>
                <w:sz w:val="28"/>
                <w:szCs w:val="28"/>
              </w:rPr>
              <w:t>обов’язково (за законом віддзеркалення) стане говорити</w:t>
            </w:r>
            <w:r w:rsidR="003E08CE">
              <w:rPr>
                <w:color w:val="000000"/>
                <w:sz w:val="28"/>
                <w:szCs w:val="28"/>
                <w:lang w:val="uk-UA"/>
              </w:rPr>
              <w:t xml:space="preserve"> </w:t>
            </w:r>
            <w:r w:rsidR="00992E15" w:rsidRPr="00615352">
              <w:rPr>
                <w:color w:val="000000"/>
                <w:sz w:val="28"/>
                <w:szCs w:val="28"/>
              </w:rPr>
              <w:t>тихіше. Цей закон впливає на тематику розмов, поставу тіла</w:t>
            </w:r>
            <w:r w:rsidR="003E08CE">
              <w:rPr>
                <w:color w:val="000000"/>
                <w:sz w:val="28"/>
                <w:szCs w:val="28"/>
                <w:lang w:val="uk-UA"/>
              </w:rPr>
              <w:t xml:space="preserve"> </w:t>
            </w:r>
            <w:r w:rsidR="00992E15" w:rsidRPr="00615352">
              <w:rPr>
                <w:color w:val="000000"/>
                <w:sz w:val="28"/>
                <w:szCs w:val="28"/>
              </w:rPr>
              <w:t>учасників</w:t>
            </w:r>
            <w:r w:rsidR="003E08CE">
              <w:rPr>
                <w:color w:val="000000"/>
                <w:sz w:val="28"/>
                <w:szCs w:val="28"/>
                <w:lang w:val="uk-UA"/>
              </w:rPr>
              <w:t xml:space="preserve"> </w:t>
            </w:r>
            <w:r w:rsidR="00992E15" w:rsidRPr="00615352">
              <w:rPr>
                <w:color w:val="000000"/>
                <w:sz w:val="28"/>
                <w:szCs w:val="28"/>
              </w:rPr>
              <w:t>спілкування, ритм їхніх</w:t>
            </w:r>
            <w:r w:rsidR="003E08CE">
              <w:rPr>
                <w:color w:val="000000"/>
                <w:sz w:val="28"/>
                <w:szCs w:val="28"/>
                <w:lang w:val="uk-UA"/>
              </w:rPr>
              <w:t xml:space="preserve"> </w:t>
            </w:r>
            <w:r w:rsidR="00992E15" w:rsidRPr="00615352">
              <w:rPr>
                <w:color w:val="000000"/>
                <w:sz w:val="28"/>
                <w:szCs w:val="28"/>
              </w:rPr>
              <w:t>рухів, навіть</w:t>
            </w:r>
            <w:r w:rsidR="003E08CE">
              <w:rPr>
                <w:color w:val="000000"/>
                <w:sz w:val="28"/>
                <w:szCs w:val="28"/>
                <w:lang w:val="uk-UA"/>
              </w:rPr>
              <w:t xml:space="preserve"> </w:t>
            </w:r>
            <w:r>
              <w:rPr>
                <w:color w:val="000000"/>
                <w:sz w:val="28"/>
                <w:szCs w:val="28"/>
              </w:rPr>
              <w:t>дихан</w:t>
            </w:r>
            <w:r w:rsidR="00992E15" w:rsidRPr="00615352">
              <w:rPr>
                <w:color w:val="000000"/>
                <w:sz w:val="28"/>
                <w:szCs w:val="28"/>
              </w:rPr>
              <w:t>ня. Він</w:t>
            </w:r>
            <w:r w:rsidR="003E08CE">
              <w:rPr>
                <w:color w:val="000000"/>
                <w:sz w:val="28"/>
                <w:szCs w:val="28"/>
                <w:lang w:val="uk-UA"/>
              </w:rPr>
              <w:t xml:space="preserve"> </w:t>
            </w:r>
            <w:r w:rsidR="00992E15" w:rsidRPr="00615352">
              <w:rPr>
                <w:color w:val="000000"/>
                <w:sz w:val="28"/>
                <w:szCs w:val="28"/>
              </w:rPr>
              <w:t>дає</w:t>
            </w:r>
            <w:r w:rsidR="003E08CE">
              <w:rPr>
                <w:color w:val="000000"/>
                <w:sz w:val="28"/>
                <w:szCs w:val="28"/>
                <w:lang w:val="uk-UA"/>
              </w:rPr>
              <w:t xml:space="preserve"> </w:t>
            </w:r>
            <w:r w:rsidR="00992E15" w:rsidRPr="00615352">
              <w:rPr>
                <w:color w:val="000000"/>
                <w:sz w:val="28"/>
                <w:szCs w:val="28"/>
              </w:rPr>
              <w:t>змогу</w:t>
            </w:r>
            <w:r w:rsidR="003E08CE">
              <w:rPr>
                <w:color w:val="000000"/>
                <w:sz w:val="28"/>
                <w:szCs w:val="28"/>
                <w:lang w:val="uk-UA"/>
              </w:rPr>
              <w:t xml:space="preserve"> </w:t>
            </w:r>
            <w:r w:rsidR="00992E15" w:rsidRPr="00615352">
              <w:rPr>
                <w:color w:val="000000"/>
                <w:sz w:val="28"/>
                <w:szCs w:val="28"/>
              </w:rPr>
              <w:t>налагодити</w:t>
            </w:r>
            <w:r w:rsidR="003E08CE">
              <w:rPr>
                <w:color w:val="000000"/>
                <w:sz w:val="28"/>
                <w:szCs w:val="28"/>
                <w:lang w:val="uk-UA"/>
              </w:rPr>
              <w:t xml:space="preserve"> </w:t>
            </w:r>
            <w:r w:rsidR="00992E15" w:rsidRPr="00615352">
              <w:rPr>
                <w:color w:val="000000"/>
                <w:sz w:val="28"/>
                <w:szCs w:val="28"/>
              </w:rPr>
              <w:t>добрі</w:t>
            </w:r>
            <w:r w:rsidR="003E08CE">
              <w:rPr>
                <w:color w:val="000000"/>
                <w:sz w:val="28"/>
                <w:szCs w:val="28"/>
                <w:lang w:val="uk-UA"/>
              </w:rPr>
              <w:t xml:space="preserve"> </w:t>
            </w:r>
            <w:r w:rsidR="00992E15" w:rsidRPr="00615352">
              <w:rPr>
                <w:color w:val="000000"/>
                <w:sz w:val="28"/>
                <w:szCs w:val="28"/>
              </w:rPr>
              <w:t>стосунки</w:t>
            </w:r>
            <w:r w:rsidR="003E08CE">
              <w:rPr>
                <w:color w:val="000000"/>
                <w:sz w:val="28"/>
                <w:szCs w:val="28"/>
                <w:lang w:val="uk-UA"/>
              </w:rPr>
              <w:t xml:space="preserve"> </w:t>
            </w:r>
            <w:r w:rsidR="00992E15" w:rsidRPr="00615352">
              <w:rPr>
                <w:color w:val="000000"/>
                <w:sz w:val="28"/>
                <w:szCs w:val="28"/>
              </w:rPr>
              <w:t>між</w:t>
            </w:r>
            <w:r w:rsidR="003E08CE">
              <w:rPr>
                <w:color w:val="000000"/>
                <w:sz w:val="28"/>
                <w:szCs w:val="28"/>
                <w:lang w:val="uk-UA"/>
              </w:rPr>
              <w:t xml:space="preserve"> </w:t>
            </w:r>
            <w:r w:rsidR="00992E15" w:rsidRPr="00615352">
              <w:rPr>
                <w:color w:val="000000"/>
                <w:sz w:val="28"/>
                <w:szCs w:val="28"/>
              </w:rPr>
              <w:t>комунікантами, тобто є одним із</w:t>
            </w:r>
            <w:r w:rsidR="003E08CE">
              <w:rPr>
                <w:color w:val="000000"/>
                <w:sz w:val="28"/>
                <w:szCs w:val="28"/>
                <w:lang w:val="uk-UA"/>
              </w:rPr>
              <w:t xml:space="preserve"> </w:t>
            </w:r>
            <w:r w:rsidR="00992E15" w:rsidRPr="00615352">
              <w:rPr>
                <w:color w:val="000000"/>
                <w:sz w:val="28"/>
                <w:szCs w:val="28"/>
              </w:rPr>
              <w:t>найважливіших</w:t>
            </w:r>
            <w:r w:rsidR="003E08CE">
              <w:rPr>
                <w:color w:val="000000"/>
                <w:sz w:val="28"/>
                <w:szCs w:val="28"/>
                <w:lang w:val="uk-UA"/>
              </w:rPr>
              <w:t xml:space="preserve"> </w:t>
            </w:r>
            <w:r w:rsidR="00992E15" w:rsidRPr="00615352">
              <w:rPr>
                <w:color w:val="000000"/>
                <w:sz w:val="28"/>
                <w:szCs w:val="28"/>
              </w:rPr>
              <w:t>принципів</w:t>
            </w:r>
            <w:r w:rsidR="003E08CE">
              <w:rPr>
                <w:color w:val="000000"/>
                <w:sz w:val="28"/>
                <w:szCs w:val="28"/>
                <w:lang w:val="uk-UA"/>
              </w:rPr>
              <w:t xml:space="preserve"> </w:t>
            </w:r>
            <w:r w:rsidR="00992E15" w:rsidRPr="00615352">
              <w:rPr>
                <w:color w:val="000000"/>
                <w:sz w:val="28"/>
                <w:szCs w:val="28"/>
              </w:rPr>
              <w:t>безконфліктного</w:t>
            </w:r>
            <w:r w:rsidR="003E08CE">
              <w:rPr>
                <w:color w:val="000000"/>
                <w:sz w:val="28"/>
                <w:szCs w:val="28"/>
                <w:lang w:val="uk-UA"/>
              </w:rPr>
              <w:t xml:space="preserve"> </w:t>
            </w:r>
            <w:r w:rsidR="00992E15" w:rsidRPr="00615352">
              <w:rPr>
                <w:color w:val="000000"/>
                <w:sz w:val="28"/>
                <w:szCs w:val="28"/>
              </w:rPr>
              <w:lastRenderedPageBreak/>
              <w:t>спілкування.</w:t>
            </w:r>
          </w:p>
        </w:tc>
      </w:tr>
      <w:tr w:rsidR="00992E15" w:rsidRPr="00615352" w:rsidTr="005F3A7F">
        <w:tc>
          <w:tcPr>
            <w:tcW w:w="0" w:type="auto"/>
            <w:shd w:val="clear" w:color="auto" w:fill="auto"/>
          </w:tcPr>
          <w:p w:rsidR="00992E15" w:rsidRPr="00615352" w:rsidRDefault="00992E15" w:rsidP="007A58D1">
            <w:pPr>
              <w:jc w:val="both"/>
              <w:rPr>
                <w:i/>
                <w:iCs/>
                <w:color w:val="000000"/>
                <w:sz w:val="28"/>
                <w:szCs w:val="28"/>
              </w:rPr>
            </w:pPr>
            <w:r w:rsidRPr="00615352">
              <w:rPr>
                <w:i/>
                <w:iCs/>
                <w:color w:val="000000"/>
                <w:sz w:val="28"/>
                <w:szCs w:val="28"/>
              </w:rPr>
              <w:lastRenderedPageBreak/>
              <w:t>2. Закон залежності</w:t>
            </w:r>
          </w:p>
          <w:p w:rsidR="00992E15" w:rsidRPr="00615352" w:rsidRDefault="003E08CE" w:rsidP="007A58D1">
            <w:pPr>
              <w:jc w:val="both"/>
              <w:rPr>
                <w:i/>
                <w:iCs/>
                <w:color w:val="000000"/>
                <w:sz w:val="28"/>
                <w:szCs w:val="28"/>
              </w:rPr>
            </w:pPr>
            <w:r>
              <w:rPr>
                <w:i/>
                <w:iCs/>
                <w:color w:val="000000"/>
                <w:sz w:val="28"/>
                <w:szCs w:val="28"/>
                <w:lang w:val="uk-UA"/>
              </w:rPr>
              <w:t>е</w:t>
            </w:r>
            <w:r w:rsidR="00992E15" w:rsidRPr="00615352">
              <w:rPr>
                <w:i/>
                <w:iCs/>
                <w:color w:val="000000"/>
                <w:sz w:val="28"/>
                <w:szCs w:val="28"/>
              </w:rPr>
              <w:t>фективності</w:t>
            </w:r>
            <w:r>
              <w:rPr>
                <w:i/>
                <w:iCs/>
                <w:color w:val="000000"/>
                <w:sz w:val="28"/>
                <w:szCs w:val="28"/>
                <w:lang w:val="uk-UA"/>
              </w:rPr>
              <w:t xml:space="preserve"> </w:t>
            </w:r>
            <w:r w:rsidR="00992E15" w:rsidRPr="00615352">
              <w:rPr>
                <w:i/>
                <w:iCs/>
                <w:color w:val="000000"/>
                <w:sz w:val="28"/>
                <w:szCs w:val="28"/>
              </w:rPr>
              <w:t>спілкування</w:t>
            </w:r>
          </w:p>
          <w:p w:rsidR="00992E15" w:rsidRPr="00615352" w:rsidRDefault="003E08CE" w:rsidP="007A58D1">
            <w:pPr>
              <w:jc w:val="both"/>
              <w:rPr>
                <w:sz w:val="28"/>
                <w:szCs w:val="28"/>
              </w:rPr>
            </w:pPr>
            <w:r>
              <w:rPr>
                <w:i/>
                <w:iCs/>
                <w:color w:val="000000"/>
                <w:sz w:val="28"/>
                <w:szCs w:val="28"/>
                <w:lang w:val="uk-UA"/>
              </w:rPr>
              <w:t>в</w:t>
            </w:r>
            <w:r w:rsidR="00992E15" w:rsidRPr="00615352">
              <w:rPr>
                <w:i/>
                <w:iCs/>
                <w:color w:val="000000"/>
                <w:sz w:val="28"/>
                <w:szCs w:val="28"/>
              </w:rPr>
              <w:t>ід</w:t>
            </w:r>
            <w:r>
              <w:rPr>
                <w:i/>
                <w:iCs/>
                <w:color w:val="000000"/>
                <w:sz w:val="28"/>
                <w:szCs w:val="28"/>
                <w:lang w:val="uk-UA"/>
              </w:rPr>
              <w:t xml:space="preserve"> </w:t>
            </w:r>
            <w:r w:rsidR="00992E15" w:rsidRPr="00615352">
              <w:rPr>
                <w:i/>
                <w:iCs/>
                <w:color w:val="000000"/>
                <w:sz w:val="28"/>
                <w:szCs w:val="28"/>
              </w:rPr>
              <w:t>комунікативних</w:t>
            </w:r>
            <w:r>
              <w:rPr>
                <w:i/>
                <w:iCs/>
                <w:color w:val="000000"/>
                <w:sz w:val="28"/>
                <w:szCs w:val="28"/>
                <w:lang w:val="uk-UA"/>
              </w:rPr>
              <w:t xml:space="preserve"> </w:t>
            </w:r>
            <w:r w:rsidR="00992E15" w:rsidRPr="00615352">
              <w:rPr>
                <w:i/>
                <w:iCs/>
                <w:color w:val="000000"/>
                <w:sz w:val="28"/>
                <w:szCs w:val="28"/>
              </w:rPr>
              <w:t>зусиль</w:t>
            </w:r>
          </w:p>
        </w:tc>
        <w:tc>
          <w:tcPr>
            <w:tcW w:w="0" w:type="auto"/>
            <w:shd w:val="clear" w:color="auto" w:fill="auto"/>
          </w:tcPr>
          <w:p w:rsidR="00992E15" w:rsidRPr="005F3A7F" w:rsidRDefault="00566030" w:rsidP="007A58D1">
            <w:pPr>
              <w:jc w:val="both"/>
              <w:rPr>
                <w:color w:val="000000"/>
                <w:sz w:val="28"/>
                <w:szCs w:val="28"/>
                <w:lang w:val="uk-UA"/>
              </w:rPr>
            </w:pPr>
            <w:r w:rsidRPr="00615352">
              <w:rPr>
                <w:color w:val="000000"/>
                <w:sz w:val="28"/>
                <w:szCs w:val="28"/>
              </w:rPr>
              <w:t>Е</w:t>
            </w:r>
            <w:r w:rsidR="00992E15" w:rsidRPr="00615352">
              <w:rPr>
                <w:color w:val="000000"/>
                <w:sz w:val="28"/>
                <w:szCs w:val="28"/>
              </w:rPr>
              <w:t>фективність</w:t>
            </w:r>
            <w:r>
              <w:rPr>
                <w:color w:val="000000"/>
                <w:sz w:val="28"/>
                <w:szCs w:val="28"/>
                <w:lang w:val="uk-UA"/>
              </w:rPr>
              <w:t xml:space="preserve"> </w:t>
            </w:r>
            <w:r w:rsidR="00992E15" w:rsidRPr="00615352">
              <w:rPr>
                <w:color w:val="000000"/>
                <w:sz w:val="28"/>
                <w:szCs w:val="28"/>
              </w:rPr>
              <w:t>спілкування прямо пропорційна</w:t>
            </w:r>
            <w:r>
              <w:rPr>
                <w:color w:val="000000"/>
                <w:sz w:val="28"/>
                <w:szCs w:val="28"/>
                <w:lang w:val="uk-UA"/>
              </w:rPr>
              <w:t xml:space="preserve"> </w:t>
            </w:r>
            <w:r w:rsidR="00992E15" w:rsidRPr="00615352">
              <w:rPr>
                <w:color w:val="000000"/>
                <w:sz w:val="28"/>
                <w:szCs w:val="28"/>
              </w:rPr>
              <w:t>комунікативним</w:t>
            </w:r>
            <w:r>
              <w:rPr>
                <w:color w:val="000000"/>
                <w:sz w:val="28"/>
                <w:szCs w:val="28"/>
                <w:lang w:val="uk-UA"/>
              </w:rPr>
              <w:t xml:space="preserve"> </w:t>
            </w:r>
            <w:r w:rsidR="00992E15" w:rsidRPr="00615352">
              <w:rPr>
                <w:color w:val="000000"/>
                <w:sz w:val="28"/>
                <w:szCs w:val="28"/>
              </w:rPr>
              <w:t>зусиллям. Тобто</w:t>
            </w:r>
            <w:r>
              <w:rPr>
                <w:color w:val="000000"/>
                <w:sz w:val="28"/>
                <w:szCs w:val="28"/>
                <w:lang w:val="uk-UA"/>
              </w:rPr>
              <w:t xml:space="preserve"> </w:t>
            </w:r>
            <w:r w:rsidR="00992E15" w:rsidRPr="00615352">
              <w:rPr>
                <w:color w:val="000000"/>
                <w:sz w:val="28"/>
                <w:szCs w:val="28"/>
              </w:rPr>
              <w:t>чим</w:t>
            </w:r>
            <w:r>
              <w:rPr>
                <w:color w:val="000000"/>
                <w:sz w:val="28"/>
                <w:szCs w:val="28"/>
                <w:lang w:val="uk-UA"/>
              </w:rPr>
              <w:t xml:space="preserve"> </w:t>
            </w:r>
            <w:r w:rsidR="00992E15" w:rsidRPr="00615352">
              <w:rPr>
                <w:color w:val="000000"/>
                <w:sz w:val="28"/>
                <w:szCs w:val="28"/>
              </w:rPr>
              <w:t>більше</w:t>
            </w:r>
            <w:r>
              <w:rPr>
                <w:color w:val="000000"/>
                <w:sz w:val="28"/>
                <w:szCs w:val="28"/>
                <w:lang w:val="uk-UA"/>
              </w:rPr>
              <w:t xml:space="preserve"> </w:t>
            </w:r>
            <w:r w:rsidR="00992E15" w:rsidRPr="00615352">
              <w:rPr>
                <w:color w:val="000000"/>
                <w:sz w:val="28"/>
                <w:szCs w:val="28"/>
              </w:rPr>
              <w:t>комунікативних</w:t>
            </w:r>
            <w:r>
              <w:rPr>
                <w:color w:val="000000"/>
                <w:sz w:val="28"/>
                <w:szCs w:val="28"/>
                <w:lang w:val="uk-UA"/>
              </w:rPr>
              <w:t xml:space="preserve"> </w:t>
            </w:r>
            <w:r w:rsidR="00992E15" w:rsidRPr="00615352">
              <w:rPr>
                <w:color w:val="000000"/>
                <w:sz w:val="28"/>
                <w:szCs w:val="28"/>
              </w:rPr>
              <w:t>зусиль</w:t>
            </w:r>
            <w:r>
              <w:rPr>
                <w:color w:val="000000"/>
                <w:sz w:val="28"/>
                <w:szCs w:val="28"/>
                <w:lang w:val="uk-UA"/>
              </w:rPr>
              <w:t xml:space="preserve"> </w:t>
            </w:r>
            <w:r w:rsidR="00992E15" w:rsidRPr="00615352">
              <w:rPr>
                <w:color w:val="000000"/>
                <w:sz w:val="28"/>
                <w:szCs w:val="28"/>
              </w:rPr>
              <w:t>затрачає адресант, тим</w:t>
            </w:r>
            <w:r>
              <w:rPr>
                <w:color w:val="000000"/>
                <w:sz w:val="28"/>
                <w:szCs w:val="28"/>
                <w:lang w:val="uk-UA"/>
              </w:rPr>
              <w:t xml:space="preserve"> </w:t>
            </w:r>
            <w:r w:rsidR="00992E15" w:rsidRPr="00615352">
              <w:rPr>
                <w:color w:val="000000"/>
                <w:sz w:val="28"/>
                <w:szCs w:val="28"/>
              </w:rPr>
              <w:t>вища</w:t>
            </w:r>
            <w:r>
              <w:rPr>
                <w:color w:val="000000"/>
                <w:sz w:val="28"/>
                <w:szCs w:val="28"/>
                <w:lang w:val="uk-UA"/>
              </w:rPr>
              <w:t xml:space="preserve"> </w:t>
            </w:r>
            <w:r w:rsidR="00992E15" w:rsidRPr="00615352">
              <w:rPr>
                <w:color w:val="000000"/>
                <w:sz w:val="28"/>
                <w:szCs w:val="28"/>
              </w:rPr>
              <w:t>ефективність</w:t>
            </w:r>
            <w:r>
              <w:rPr>
                <w:color w:val="000000"/>
                <w:sz w:val="28"/>
                <w:szCs w:val="28"/>
                <w:lang w:val="uk-UA"/>
              </w:rPr>
              <w:t xml:space="preserve"> </w:t>
            </w:r>
            <w:r w:rsidR="00992E15" w:rsidRPr="00615352">
              <w:rPr>
                <w:color w:val="000000"/>
                <w:sz w:val="28"/>
                <w:szCs w:val="28"/>
              </w:rPr>
              <w:t>його</w:t>
            </w:r>
            <w:r>
              <w:rPr>
                <w:color w:val="000000"/>
                <w:sz w:val="28"/>
                <w:szCs w:val="28"/>
                <w:lang w:val="uk-UA"/>
              </w:rPr>
              <w:t xml:space="preserve"> </w:t>
            </w:r>
            <w:r w:rsidR="00992E15" w:rsidRPr="00615352">
              <w:rPr>
                <w:color w:val="000000"/>
                <w:sz w:val="28"/>
                <w:szCs w:val="28"/>
              </w:rPr>
              <w:t>мовленнєвого</w:t>
            </w:r>
            <w:r>
              <w:rPr>
                <w:color w:val="000000"/>
                <w:sz w:val="28"/>
                <w:szCs w:val="28"/>
                <w:lang w:val="uk-UA"/>
              </w:rPr>
              <w:t xml:space="preserve"> </w:t>
            </w:r>
            <w:r w:rsidR="00992E15" w:rsidRPr="00615352">
              <w:rPr>
                <w:color w:val="000000"/>
                <w:sz w:val="28"/>
                <w:szCs w:val="28"/>
              </w:rPr>
              <w:t>впливу. Ефективність</w:t>
            </w:r>
            <w:r>
              <w:rPr>
                <w:color w:val="000000"/>
                <w:sz w:val="28"/>
                <w:szCs w:val="28"/>
                <w:lang w:val="uk-UA"/>
              </w:rPr>
              <w:t xml:space="preserve"> </w:t>
            </w:r>
            <w:r w:rsidR="00992E15" w:rsidRPr="00615352">
              <w:rPr>
                <w:color w:val="000000"/>
                <w:sz w:val="28"/>
                <w:szCs w:val="28"/>
              </w:rPr>
              <w:t>спілкування</w:t>
            </w:r>
            <w:r>
              <w:rPr>
                <w:color w:val="000000"/>
                <w:sz w:val="28"/>
                <w:szCs w:val="28"/>
                <w:lang w:val="uk-UA"/>
              </w:rPr>
              <w:t xml:space="preserve"> </w:t>
            </w:r>
            <w:r w:rsidR="00992E15" w:rsidRPr="00615352">
              <w:rPr>
                <w:color w:val="000000"/>
                <w:sz w:val="28"/>
                <w:szCs w:val="28"/>
              </w:rPr>
              <w:t>відрізняється</w:t>
            </w:r>
            <w:r>
              <w:rPr>
                <w:color w:val="000000"/>
                <w:sz w:val="28"/>
                <w:szCs w:val="28"/>
                <w:lang w:val="uk-UA"/>
              </w:rPr>
              <w:t xml:space="preserve"> </w:t>
            </w:r>
            <w:r w:rsidR="00992E15" w:rsidRPr="00615352">
              <w:rPr>
                <w:color w:val="000000"/>
                <w:sz w:val="28"/>
                <w:szCs w:val="28"/>
              </w:rPr>
              <w:t>від</w:t>
            </w:r>
            <w:r>
              <w:rPr>
                <w:color w:val="000000"/>
                <w:sz w:val="28"/>
                <w:szCs w:val="28"/>
                <w:lang w:val="uk-UA"/>
              </w:rPr>
              <w:t xml:space="preserve"> </w:t>
            </w:r>
            <w:r w:rsidR="005F3A7F">
              <w:rPr>
                <w:color w:val="000000"/>
                <w:sz w:val="28"/>
                <w:szCs w:val="28"/>
              </w:rPr>
              <w:t>ефектив</w:t>
            </w:r>
            <w:r w:rsidR="00992E15" w:rsidRPr="00615352">
              <w:rPr>
                <w:color w:val="000000"/>
                <w:sz w:val="28"/>
                <w:szCs w:val="28"/>
              </w:rPr>
              <w:t>ності, наприклад, у виробництві, в якому вона пов’язана з мінімізацією затрат. У спілкуванні ж, навпаки: щоб</w:t>
            </w:r>
            <w:r>
              <w:rPr>
                <w:color w:val="000000"/>
                <w:sz w:val="28"/>
                <w:szCs w:val="28"/>
                <w:lang w:val="uk-UA"/>
              </w:rPr>
              <w:t xml:space="preserve"> </w:t>
            </w:r>
            <w:r w:rsidR="005F3A7F">
              <w:rPr>
                <w:color w:val="000000"/>
                <w:sz w:val="28"/>
                <w:szCs w:val="28"/>
              </w:rPr>
              <w:t>до</w:t>
            </w:r>
            <w:r w:rsidR="00992E15" w:rsidRPr="00615352">
              <w:rPr>
                <w:color w:val="000000"/>
                <w:sz w:val="28"/>
                <w:szCs w:val="28"/>
              </w:rPr>
              <w:t>сягти</w:t>
            </w:r>
            <w:r>
              <w:rPr>
                <w:color w:val="000000"/>
                <w:sz w:val="28"/>
                <w:szCs w:val="28"/>
                <w:lang w:val="uk-UA"/>
              </w:rPr>
              <w:t xml:space="preserve"> </w:t>
            </w:r>
            <w:r w:rsidR="00992E15" w:rsidRPr="00615352">
              <w:rPr>
                <w:color w:val="000000"/>
                <w:sz w:val="28"/>
                <w:szCs w:val="28"/>
              </w:rPr>
              <w:t>комунікативного</w:t>
            </w:r>
            <w:r>
              <w:rPr>
                <w:color w:val="000000"/>
                <w:sz w:val="28"/>
                <w:szCs w:val="28"/>
                <w:lang w:val="uk-UA"/>
              </w:rPr>
              <w:t xml:space="preserve"> </w:t>
            </w:r>
            <w:r w:rsidR="00992E15" w:rsidRPr="00615352">
              <w:rPr>
                <w:color w:val="000000"/>
                <w:sz w:val="28"/>
                <w:szCs w:val="28"/>
              </w:rPr>
              <w:t>успіху, необхідно</w:t>
            </w:r>
            <w:r>
              <w:rPr>
                <w:color w:val="000000"/>
                <w:sz w:val="28"/>
                <w:szCs w:val="28"/>
                <w:lang w:val="uk-UA"/>
              </w:rPr>
              <w:t xml:space="preserve"> </w:t>
            </w:r>
            <w:r w:rsidR="00992E15" w:rsidRPr="00615352">
              <w:rPr>
                <w:color w:val="000000"/>
                <w:sz w:val="28"/>
                <w:szCs w:val="28"/>
              </w:rPr>
              <w:t>застосовувати весь арсенал вербальних і невербальних</w:t>
            </w:r>
            <w:r>
              <w:rPr>
                <w:color w:val="000000"/>
                <w:sz w:val="28"/>
                <w:szCs w:val="28"/>
                <w:lang w:val="uk-UA"/>
              </w:rPr>
              <w:t xml:space="preserve"> </w:t>
            </w:r>
            <w:r w:rsidR="005F3A7F">
              <w:rPr>
                <w:color w:val="000000"/>
                <w:sz w:val="28"/>
                <w:szCs w:val="28"/>
              </w:rPr>
              <w:t>засобів, дотри</w:t>
            </w:r>
            <w:r w:rsidR="00992E15" w:rsidRPr="00615352">
              <w:rPr>
                <w:color w:val="000000"/>
                <w:sz w:val="28"/>
                <w:szCs w:val="28"/>
              </w:rPr>
              <w:t>муватись</w:t>
            </w:r>
            <w:r>
              <w:rPr>
                <w:color w:val="000000"/>
                <w:sz w:val="28"/>
                <w:szCs w:val="28"/>
                <w:lang w:val="uk-UA"/>
              </w:rPr>
              <w:t xml:space="preserve"> </w:t>
            </w:r>
            <w:r w:rsidR="00992E15" w:rsidRPr="00615352">
              <w:rPr>
                <w:color w:val="000000"/>
                <w:sz w:val="28"/>
                <w:szCs w:val="28"/>
              </w:rPr>
              <w:t>законів, правил, конвенцій</w:t>
            </w:r>
            <w:r>
              <w:rPr>
                <w:color w:val="000000"/>
                <w:sz w:val="28"/>
                <w:szCs w:val="28"/>
                <w:lang w:val="uk-UA"/>
              </w:rPr>
              <w:t xml:space="preserve"> </w:t>
            </w:r>
            <w:r w:rsidR="00992E15" w:rsidRPr="00615352">
              <w:rPr>
                <w:color w:val="000000"/>
                <w:sz w:val="28"/>
                <w:szCs w:val="28"/>
              </w:rPr>
              <w:t>спілкування, норм етикету</w:t>
            </w:r>
            <w:r>
              <w:rPr>
                <w:color w:val="000000"/>
                <w:sz w:val="28"/>
                <w:szCs w:val="28"/>
                <w:lang w:val="uk-UA"/>
              </w:rPr>
              <w:t xml:space="preserve"> </w:t>
            </w:r>
            <w:r w:rsidR="00992E15" w:rsidRPr="00615352">
              <w:rPr>
                <w:color w:val="000000"/>
                <w:sz w:val="28"/>
                <w:szCs w:val="28"/>
              </w:rPr>
              <w:t>тощо, тобто</w:t>
            </w:r>
            <w:r>
              <w:rPr>
                <w:color w:val="000000"/>
                <w:sz w:val="28"/>
                <w:szCs w:val="28"/>
                <w:lang w:val="uk-UA"/>
              </w:rPr>
              <w:t xml:space="preserve"> </w:t>
            </w:r>
            <w:r w:rsidR="00992E15" w:rsidRPr="00615352">
              <w:rPr>
                <w:color w:val="000000"/>
                <w:sz w:val="28"/>
                <w:szCs w:val="28"/>
              </w:rPr>
              <w:t>затрачати</w:t>
            </w:r>
            <w:r>
              <w:rPr>
                <w:color w:val="000000"/>
                <w:sz w:val="28"/>
                <w:szCs w:val="28"/>
                <w:lang w:val="uk-UA"/>
              </w:rPr>
              <w:t xml:space="preserve"> </w:t>
            </w:r>
            <w:r w:rsidR="00992E15" w:rsidRPr="00615352">
              <w:rPr>
                <w:color w:val="000000"/>
                <w:sz w:val="28"/>
                <w:szCs w:val="28"/>
              </w:rPr>
              <w:t>більше</w:t>
            </w:r>
            <w:r>
              <w:rPr>
                <w:color w:val="000000"/>
                <w:sz w:val="28"/>
                <w:szCs w:val="28"/>
                <w:lang w:val="uk-UA"/>
              </w:rPr>
              <w:t xml:space="preserve"> </w:t>
            </w:r>
            <w:r w:rsidR="00992E15" w:rsidRPr="00615352">
              <w:rPr>
                <w:color w:val="000000"/>
                <w:sz w:val="28"/>
                <w:szCs w:val="28"/>
              </w:rPr>
              <w:t>зусиль. Досвід</w:t>
            </w:r>
            <w:r>
              <w:rPr>
                <w:color w:val="000000"/>
                <w:sz w:val="28"/>
                <w:szCs w:val="28"/>
                <w:lang w:val="uk-UA"/>
              </w:rPr>
              <w:t xml:space="preserve"> </w:t>
            </w:r>
            <w:r w:rsidR="00992E15" w:rsidRPr="00615352">
              <w:rPr>
                <w:color w:val="000000"/>
                <w:sz w:val="28"/>
                <w:szCs w:val="28"/>
              </w:rPr>
              <w:t>свідчить, що коротко висловлені</w:t>
            </w:r>
            <w:r>
              <w:rPr>
                <w:color w:val="000000"/>
                <w:sz w:val="28"/>
                <w:szCs w:val="28"/>
                <w:lang w:val="uk-UA"/>
              </w:rPr>
              <w:t xml:space="preserve"> </w:t>
            </w:r>
            <w:r w:rsidR="00992E15" w:rsidRPr="00615352">
              <w:rPr>
                <w:color w:val="000000"/>
                <w:sz w:val="28"/>
                <w:szCs w:val="28"/>
              </w:rPr>
              <w:t>прохання і розпоря</w:t>
            </w:r>
            <w:r w:rsidR="00992E15" w:rsidRPr="00615352">
              <w:rPr>
                <w:color w:val="000000"/>
                <w:sz w:val="28"/>
                <w:szCs w:val="28"/>
              </w:rPr>
              <w:softHyphen/>
              <w:t>дження</w:t>
            </w:r>
            <w:r>
              <w:rPr>
                <w:color w:val="000000"/>
                <w:sz w:val="28"/>
                <w:szCs w:val="28"/>
                <w:lang w:val="uk-UA"/>
              </w:rPr>
              <w:t xml:space="preserve"> </w:t>
            </w:r>
            <w:r w:rsidR="00992E15" w:rsidRPr="00615352">
              <w:rPr>
                <w:color w:val="000000"/>
                <w:sz w:val="28"/>
                <w:szCs w:val="28"/>
              </w:rPr>
              <w:t>виконують з меншим</w:t>
            </w:r>
            <w:r>
              <w:rPr>
                <w:color w:val="000000"/>
                <w:sz w:val="28"/>
                <w:szCs w:val="28"/>
                <w:lang w:val="uk-UA"/>
              </w:rPr>
              <w:t xml:space="preserve"> </w:t>
            </w:r>
            <w:r w:rsidR="00992E15" w:rsidRPr="00615352">
              <w:rPr>
                <w:color w:val="000000"/>
                <w:sz w:val="28"/>
                <w:szCs w:val="28"/>
              </w:rPr>
              <w:t>бажанням, оскільки вони сприймаються як неввічливі, агресивні.</w:t>
            </w:r>
          </w:p>
        </w:tc>
      </w:tr>
      <w:tr w:rsidR="00992E15" w:rsidRPr="00615352" w:rsidTr="005F3A7F">
        <w:tc>
          <w:tcPr>
            <w:tcW w:w="0" w:type="auto"/>
            <w:shd w:val="clear" w:color="auto" w:fill="auto"/>
          </w:tcPr>
          <w:p w:rsidR="00992E15" w:rsidRPr="00615352" w:rsidRDefault="00992E15" w:rsidP="007A58D1">
            <w:pPr>
              <w:jc w:val="both"/>
              <w:rPr>
                <w:i/>
                <w:iCs/>
                <w:color w:val="000000"/>
                <w:sz w:val="28"/>
                <w:szCs w:val="28"/>
              </w:rPr>
            </w:pPr>
            <w:r w:rsidRPr="00615352">
              <w:rPr>
                <w:i/>
                <w:iCs/>
                <w:color w:val="000000"/>
                <w:sz w:val="28"/>
                <w:szCs w:val="28"/>
              </w:rPr>
              <w:t>3. Закон прогресивного</w:t>
            </w:r>
          </w:p>
          <w:p w:rsidR="00992E15" w:rsidRPr="00615352" w:rsidRDefault="00566030" w:rsidP="007A58D1">
            <w:pPr>
              <w:jc w:val="both"/>
              <w:rPr>
                <w:i/>
                <w:iCs/>
                <w:color w:val="000000"/>
                <w:sz w:val="28"/>
                <w:szCs w:val="28"/>
              </w:rPr>
            </w:pPr>
            <w:r>
              <w:rPr>
                <w:i/>
                <w:iCs/>
                <w:color w:val="000000"/>
                <w:sz w:val="28"/>
                <w:szCs w:val="28"/>
                <w:lang w:val="uk-UA"/>
              </w:rPr>
              <w:t>з</w:t>
            </w:r>
            <w:r w:rsidR="00992E15" w:rsidRPr="00615352">
              <w:rPr>
                <w:i/>
                <w:iCs/>
                <w:color w:val="000000"/>
                <w:sz w:val="28"/>
                <w:szCs w:val="28"/>
              </w:rPr>
              <w:t>ростання</w:t>
            </w:r>
            <w:r>
              <w:rPr>
                <w:i/>
                <w:iCs/>
                <w:color w:val="000000"/>
                <w:sz w:val="28"/>
                <w:szCs w:val="28"/>
                <w:lang w:val="uk-UA"/>
              </w:rPr>
              <w:t xml:space="preserve"> </w:t>
            </w:r>
            <w:r w:rsidR="00992E15" w:rsidRPr="00615352">
              <w:rPr>
                <w:i/>
                <w:iCs/>
                <w:color w:val="000000"/>
                <w:sz w:val="28"/>
                <w:szCs w:val="28"/>
              </w:rPr>
              <w:t>нетерпіння</w:t>
            </w:r>
          </w:p>
          <w:p w:rsidR="00992E15" w:rsidRPr="00615352" w:rsidRDefault="005F3A7F" w:rsidP="007A58D1">
            <w:pPr>
              <w:jc w:val="both"/>
              <w:rPr>
                <w:sz w:val="28"/>
                <w:szCs w:val="28"/>
              </w:rPr>
            </w:pPr>
            <w:r>
              <w:rPr>
                <w:i/>
                <w:iCs/>
                <w:color w:val="000000"/>
                <w:sz w:val="28"/>
                <w:szCs w:val="28"/>
              </w:rPr>
              <w:t>слу</w:t>
            </w:r>
            <w:r w:rsidR="00992E15" w:rsidRPr="00615352">
              <w:rPr>
                <w:i/>
                <w:iCs/>
                <w:color w:val="000000"/>
                <w:sz w:val="28"/>
                <w:szCs w:val="28"/>
              </w:rPr>
              <w:t>хачів</w:t>
            </w:r>
          </w:p>
        </w:tc>
        <w:tc>
          <w:tcPr>
            <w:tcW w:w="0" w:type="auto"/>
            <w:shd w:val="clear" w:color="auto" w:fill="auto"/>
          </w:tcPr>
          <w:p w:rsidR="00992E15" w:rsidRPr="005F3A7F" w:rsidRDefault="00566030" w:rsidP="007A58D1">
            <w:pPr>
              <w:jc w:val="both"/>
              <w:rPr>
                <w:color w:val="000000"/>
                <w:sz w:val="28"/>
                <w:szCs w:val="28"/>
                <w:lang w:val="uk-UA"/>
              </w:rPr>
            </w:pPr>
            <w:r>
              <w:rPr>
                <w:color w:val="000000"/>
                <w:sz w:val="28"/>
                <w:szCs w:val="28"/>
                <w:lang w:val="uk-UA"/>
              </w:rPr>
              <w:t>щ</w:t>
            </w:r>
            <w:r w:rsidR="00992E15" w:rsidRPr="00615352">
              <w:rPr>
                <w:color w:val="000000"/>
                <w:sz w:val="28"/>
                <w:szCs w:val="28"/>
              </w:rPr>
              <w:t>о</w:t>
            </w:r>
            <w:r>
              <w:rPr>
                <w:color w:val="000000"/>
                <w:sz w:val="28"/>
                <w:szCs w:val="28"/>
                <w:lang w:val="uk-UA"/>
              </w:rPr>
              <w:t xml:space="preserve"> </w:t>
            </w:r>
            <w:r w:rsidR="00992E15" w:rsidRPr="00615352">
              <w:rPr>
                <w:color w:val="000000"/>
                <w:sz w:val="28"/>
                <w:szCs w:val="28"/>
              </w:rPr>
              <w:t>довше говорить мовець, тим</w:t>
            </w:r>
            <w:r>
              <w:rPr>
                <w:color w:val="000000"/>
                <w:sz w:val="28"/>
                <w:szCs w:val="28"/>
                <w:lang w:val="uk-UA"/>
              </w:rPr>
              <w:t xml:space="preserve"> </w:t>
            </w:r>
            <w:r w:rsidR="00992E15" w:rsidRPr="00615352">
              <w:rPr>
                <w:color w:val="000000"/>
                <w:sz w:val="28"/>
                <w:szCs w:val="28"/>
              </w:rPr>
              <w:t>неуважніші й нетерплячіші</w:t>
            </w:r>
            <w:r>
              <w:rPr>
                <w:color w:val="000000"/>
                <w:sz w:val="28"/>
                <w:szCs w:val="28"/>
                <w:lang w:val="uk-UA"/>
              </w:rPr>
              <w:t xml:space="preserve"> </w:t>
            </w:r>
            <w:r w:rsidR="00992E15" w:rsidRPr="00615352">
              <w:rPr>
                <w:color w:val="000000"/>
                <w:sz w:val="28"/>
                <w:szCs w:val="28"/>
              </w:rPr>
              <w:t>його</w:t>
            </w:r>
            <w:r>
              <w:rPr>
                <w:color w:val="000000"/>
                <w:sz w:val="28"/>
                <w:szCs w:val="28"/>
                <w:lang w:val="uk-UA"/>
              </w:rPr>
              <w:t xml:space="preserve"> </w:t>
            </w:r>
            <w:r w:rsidR="00992E15" w:rsidRPr="00615352">
              <w:rPr>
                <w:color w:val="000000"/>
                <w:sz w:val="28"/>
                <w:szCs w:val="28"/>
              </w:rPr>
              <w:t>слухачі. За даними</w:t>
            </w:r>
            <w:r>
              <w:rPr>
                <w:color w:val="000000"/>
                <w:sz w:val="28"/>
                <w:szCs w:val="28"/>
                <w:lang w:val="uk-UA"/>
              </w:rPr>
              <w:t xml:space="preserve"> </w:t>
            </w:r>
            <w:r w:rsidR="005F3A7F">
              <w:rPr>
                <w:color w:val="000000"/>
                <w:sz w:val="28"/>
                <w:szCs w:val="28"/>
              </w:rPr>
              <w:t>дослідників, дру</w:t>
            </w:r>
            <w:r w:rsidR="00992E15" w:rsidRPr="00615352">
              <w:rPr>
                <w:color w:val="000000"/>
                <w:sz w:val="28"/>
                <w:szCs w:val="28"/>
              </w:rPr>
              <w:t>га половина промови оратора завжди</w:t>
            </w:r>
            <w:r>
              <w:rPr>
                <w:color w:val="000000"/>
                <w:sz w:val="28"/>
                <w:szCs w:val="28"/>
                <w:lang w:val="uk-UA"/>
              </w:rPr>
              <w:t xml:space="preserve"> </w:t>
            </w:r>
            <w:r w:rsidR="00992E15" w:rsidRPr="00615352">
              <w:rPr>
                <w:color w:val="000000"/>
                <w:sz w:val="28"/>
                <w:szCs w:val="28"/>
              </w:rPr>
              <w:t>видається</w:t>
            </w:r>
            <w:r>
              <w:rPr>
                <w:color w:val="000000"/>
                <w:sz w:val="28"/>
                <w:szCs w:val="28"/>
                <w:lang w:val="uk-UA"/>
              </w:rPr>
              <w:t xml:space="preserve"> </w:t>
            </w:r>
            <w:r w:rsidR="005F3A7F">
              <w:rPr>
                <w:color w:val="000000"/>
                <w:sz w:val="28"/>
                <w:szCs w:val="28"/>
              </w:rPr>
              <w:t>приб</w:t>
            </w:r>
            <w:r w:rsidR="00992E15" w:rsidRPr="00615352">
              <w:rPr>
                <w:color w:val="000000"/>
                <w:sz w:val="28"/>
                <w:szCs w:val="28"/>
              </w:rPr>
              <w:t>лизно</w:t>
            </w:r>
            <w:r>
              <w:rPr>
                <w:color w:val="000000"/>
                <w:sz w:val="28"/>
                <w:szCs w:val="28"/>
                <w:lang w:val="uk-UA"/>
              </w:rPr>
              <w:t xml:space="preserve"> </w:t>
            </w:r>
            <w:r w:rsidR="00992E15" w:rsidRPr="00615352">
              <w:rPr>
                <w:color w:val="000000"/>
                <w:sz w:val="28"/>
                <w:szCs w:val="28"/>
              </w:rPr>
              <w:t>вдвічі</w:t>
            </w:r>
            <w:r>
              <w:rPr>
                <w:color w:val="000000"/>
                <w:sz w:val="28"/>
                <w:szCs w:val="28"/>
                <w:lang w:val="uk-UA"/>
              </w:rPr>
              <w:t xml:space="preserve"> </w:t>
            </w:r>
            <w:r w:rsidR="00992E15" w:rsidRPr="00615352">
              <w:rPr>
                <w:color w:val="000000"/>
                <w:sz w:val="28"/>
                <w:szCs w:val="28"/>
              </w:rPr>
              <w:t>довшою</w:t>
            </w:r>
            <w:r>
              <w:rPr>
                <w:color w:val="000000"/>
                <w:sz w:val="28"/>
                <w:szCs w:val="28"/>
                <w:lang w:val="uk-UA"/>
              </w:rPr>
              <w:t xml:space="preserve"> </w:t>
            </w:r>
            <w:r w:rsidR="00992E15" w:rsidRPr="00615352">
              <w:rPr>
                <w:color w:val="000000"/>
                <w:sz w:val="28"/>
                <w:szCs w:val="28"/>
              </w:rPr>
              <w:t>від</w:t>
            </w:r>
            <w:r>
              <w:rPr>
                <w:color w:val="000000"/>
                <w:sz w:val="28"/>
                <w:szCs w:val="28"/>
                <w:lang w:val="uk-UA"/>
              </w:rPr>
              <w:t xml:space="preserve"> </w:t>
            </w:r>
            <w:r w:rsidR="005F3A7F">
              <w:rPr>
                <w:color w:val="000000"/>
                <w:sz w:val="28"/>
                <w:szCs w:val="28"/>
              </w:rPr>
              <w:t>першої, а останні десять хви</w:t>
            </w:r>
            <w:r w:rsidR="00992E15" w:rsidRPr="00615352">
              <w:rPr>
                <w:color w:val="000000"/>
                <w:sz w:val="28"/>
                <w:szCs w:val="28"/>
              </w:rPr>
              <w:t>лин — утричі</w:t>
            </w:r>
            <w:r>
              <w:rPr>
                <w:color w:val="000000"/>
                <w:sz w:val="28"/>
                <w:szCs w:val="28"/>
                <w:lang w:val="uk-UA"/>
              </w:rPr>
              <w:t xml:space="preserve"> </w:t>
            </w:r>
            <w:r w:rsidR="00992E15" w:rsidRPr="00615352">
              <w:rPr>
                <w:color w:val="000000"/>
                <w:sz w:val="28"/>
                <w:szCs w:val="28"/>
              </w:rPr>
              <w:t>довшими за перші деся</w:t>
            </w:r>
            <w:r w:rsidR="005F3A7F">
              <w:rPr>
                <w:color w:val="000000"/>
                <w:sz w:val="28"/>
                <w:szCs w:val="28"/>
              </w:rPr>
              <w:t>ть. Отже, ефектив</w:t>
            </w:r>
            <w:r w:rsidR="00992E15" w:rsidRPr="00615352">
              <w:rPr>
                <w:color w:val="000000"/>
                <w:sz w:val="28"/>
                <w:szCs w:val="28"/>
              </w:rPr>
              <w:t>не</w:t>
            </w:r>
            <w:r>
              <w:rPr>
                <w:color w:val="000000"/>
                <w:sz w:val="28"/>
                <w:szCs w:val="28"/>
                <w:lang w:val="uk-UA"/>
              </w:rPr>
              <w:t xml:space="preserve"> </w:t>
            </w:r>
            <w:r w:rsidR="00992E15" w:rsidRPr="00615352">
              <w:rPr>
                <w:color w:val="000000"/>
                <w:sz w:val="28"/>
                <w:szCs w:val="28"/>
              </w:rPr>
              <w:t>мовлення</w:t>
            </w:r>
            <w:r>
              <w:rPr>
                <w:color w:val="000000"/>
                <w:sz w:val="28"/>
                <w:szCs w:val="28"/>
                <w:lang w:val="uk-UA"/>
              </w:rPr>
              <w:t xml:space="preserve"> </w:t>
            </w:r>
            <w:r w:rsidR="00992E15" w:rsidRPr="00615352">
              <w:rPr>
                <w:color w:val="000000"/>
                <w:sz w:val="28"/>
                <w:szCs w:val="28"/>
              </w:rPr>
              <w:t>повинне бути коротким і тривати не довше 10 хвилин.</w:t>
            </w:r>
          </w:p>
        </w:tc>
      </w:tr>
      <w:tr w:rsidR="00992E15" w:rsidRPr="00615352" w:rsidTr="005F3A7F">
        <w:tc>
          <w:tcPr>
            <w:tcW w:w="0" w:type="auto"/>
            <w:shd w:val="clear" w:color="auto" w:fill="auto"/>
          </w:tcPr>
          <w:p w:rsidR="00992E15" w:rsidRPr="00615352" w:rsidRDefault="00992E15" w:rsidP="007A58D1">
            <w:pPr>
              <w:jc w:val="both"/>
              <w:rPr>
                <w:i/>
                <w:iCs/>
                <w:color w:val="000000"/>
                <w:sz w:val="28"/>
                <w:szCs w:val="28"/>
              </w:rPr>
            </w:pPr>
            <w:r w:rsidRPr="00615352">
              <w:rPr>
                <w:i/>
                <w:iCs/>
                <w:color w:val="000000"/>
                <w:sz w:val="28"/>
                <w:szCs w:val="28"/>
              </w:rPr>
              <w:t xml:space="preserve">4. Закон </w:t>
            </w:r>
          </w:p>
          <w:p w:rsidR="00992E15" w:rsidRPr="00615352" w:rsidRDefault="00566030" w:rsidP="007A58D1">
            <w:pPr>
              <w:jc w:val="both"/>
              <w:rPr>
                <w:i/>
                <w:iCs/>
                <w:color w:val="000000"/>
                <w:sz w:val="28"/>
                <w:szCs w:val="28"/>
              </w:rPr>
            </w:pPr>
            <w:r>
              <w:rPr>
                <w:i/>
                <w:iCs/>
                <w:color w:val="000000"/>
                <w:sz w:val="28"/>
                <w:szCs w:val="28"/>
                <w:lang w:val="uk-UA"/>
              </w:rPr>
              <w:t>з</w:t>
            </w:r>
            <w:r w:rsidR="00992E15" w:rsidRPr="00615352">
              <w:rPr>
                <w:i/>
                <w:iCs/>
                <w:color w:val="000000"/>
                <w:sz w:val="28"/>
                <w:szCs w:val="28"/>
              </w:rPr>
              <w:t>ниження</w:t>
            </w:r>
            <w:r>
              <w:rPr>
                <w:i/>
                <w:iCs/>
                <w:color w:val="000000"/>
                <w:sz w:val="28"/>
                <w:szCs w:val="28"/>
                <w:lang w:val="uk-UA"/>
              </w:rPr>
              <w:t xml:space="preserve"> </w:t>
            </w:r>
            <w:r w:rsidR="00992E15" w:rsidRPr="00615352">
              <w:rPr>
                <w:i/>
                <w:iCs/>
                <w:color w:val="000000"/>
                <w:sz w:val="28"/>
                <w:szCs w:val="28"/>
              </w:rPr>
              <w:t>рівня</w:t>
            </w:r>
          </w:p>
          <w:p w:rsidR="00992E15" w:rsidRPr="00615352" w:rsidRDefault="00566030" w:rsidP="007A58D1">
            <w:pPr>
              <w:jc w:val="both"/>
              <w:rPr>
                <w:i/>
                <w:iCs/>
                <w:color w:val="000000"/>
                <w:sz w:val="28"/>
                <w:szCs w:val="28"/>
              </w:rPr>
            </w:pPr>
            <w:r>
              <w:rPr>
                <w:i/>
                <w:iCs/>
                <w:color w:val="000000"/>
                <w:sz w:val="28"/>
                <w:szCs w:val="28"/>
                <w:lang w:val="uk-UA"/>
              </w:rPr>
              <w:t>і</w:t>
            </w:r>
            <w:r w:rsidR="00992E15" w:rsidRPr="00615352">
              <w:rPr>
                <w:i/>
                <w:iCs/>
                <w:color w:val="000000"/>
                <w:sz w:val="28"/>
                <w:szCs w:val="28"/>
              </w:rPr>
              <w:t>нтелекту</w:t>
            </w:r>
            <w:r>
              <w:rPr>
                <w:i/>
                <w:iCs/>
                <w:color w:val="000000"/>
                <w:sz w:val="28"/>
                <w:szCs w:val="28"/>
                <w:lang w:val="uk-UA"/>
              </w:rPr>
              <w:t xml:space="preserve"> </w:t>
            </w:r>
            <w:r w:rsidR="00992E15" w:rsidRPr="00615352">
              <w:rPr>
                <w:i/>
                <w:iCs/>
                <w:color w:val="000000"/>
                <w:sz w:val="28"/>
                <w:szCs w:val="28"/>
              </w:rPr>
              <w:t>аудиторії</w:t>
            </w:r>
          </w:p>
          <w:p w:rsidR="00992E15" w:rsidRPr="00615352" w:rsidRDefault="00566030" w:rsidP="007A58D1">
            <w:pPr>
              <w:jc w:val="both"/>
              <w:rPr>
                <w:color w:val="000000"/>
                <w:sz w:val="28"/>
                <w:szCs w:val="28"/>
              </w:rPr>
            </w:pPr>
            <w:r>
              <w:rPr>
                <w:i/>
                <w:iCs/>
                <w:color w:val="000000"/>
                <w:sz w:val="28"/>
                <w:szCs w:val="28"/>
                <w:lang w:val="uk-UA"/>
              </w:rPr>
              <w:t>з</w:t>
            </w:r>
            <w:r w:rsidR="00992E15" w:rsidRPr="00615352">
              <w:rPr>
                <w:i/>
                <w:iCs/>
                <w:color w:val="000000"/>
                <w:sz w:val="28"/>
                <w:szCs w:val="28"/>
              </w:rPr>
              <w:t>і</w:t>
            </w:r>
            <w:r>
              <w:rPr>
                <w:i/>
                <w:iCs/>
                <w:color w:val="000000"/>
                <w:sz w:val="28"/>
                <w:szCs w:val="28"/>
                <w:lang w:val="uk-UA"/>
              </w:rPr>
              <w:t xml:space="preserve"> </w:t>
            </w:r>
            <w:r w:rsidR="00992E15" w:rsidRPr="00615352">
              <w:rPr>
                <w:i/>
                <w:iCs/>
                <w:color w:val="000000"/>
                <w:sz w:val="28"/>
                <w:szCs w:val="28"/>
              </w:rPr>
              <w:t>збільшенням</w:t>
            </w:r>
            <w:r>
              <w:rPr>
                <w:i/>
                <w:iCs/>
                <w:color w:val="000000"/>
                <w:sz w:val="28"/>
                <w:szCs w:val="28"/>
                <w:lang w:val="uk-UA"/>
              </w:rPr>
              <w:t xml:space="preserve"> </w:t>
            </w:r>
            <w:r w:rsidR="00992E15" w:rsidRPr="00615352">
              <w:rPr>
                <w:i/>
                <w:color w:val="000000"/>
                <w:sz w:val="28"/>
                <w:szCs w:val="28"/>
              </w:rPr>
              <w:t>її</w:t>
            </w:r>
          </w:p>
          <w:p w:rsidR="00992E15" w:rsidRPr="00615352" w:rsidRDefault="00992E15" w:rsidP="007A58D1">
            <w:pPr>
              <w:jc w:val="both"/>
              <w:rPr>
                <w:sz w:val="28"/>
                <w:szCs w:val="28"/>
              </w:rPr>
            </w:pPr>
            <w:r w:rsidRPr="00615352">
              <w:rPr>
                <w:i/>
                <w:iCs/>
                <w:color w:val="000000"/>
                <w:sz w:val="28"/>
                <w:szCs w:val="28"/>
              </w:rPr>
              <w:t>чисельності</w:t>
            </w:r>
          </w:p>
        </w:tc>
        <w:tc>
          <w:tcPr>
            <w:tcW w:w="0" w:type="auto"/>
            <w:shd w:val="clear" w:color="auto" w:fill="auto"/>
          </w:tcPr>
          <w:p w:rsidR="00992E15" w:rsidRPr="005F3A7F" w:rsidRDefault="00566030" w:rsidP="007A58D1">
            <w:pPr>
              <w:jc w:val="both"/>
              <w:rPr>
                <w:color w:val="000000"/>
                <w:sz w:val="28"/>
                <w:szCs w:val="28"/>
                <w:lang w:val="uk-UA"/>
              </w:rPr>
            </w:pPr>
            <w:r>
              <w:rPr>
                <w:color w:val="000000"/>
                <w:sz w:val="28"/>
                <w:szCs w:val="28"/>
                <w:lang w:val="uk-UA"/>
              </w:rPr>
              <w:t>ч</w:t>
            </w:r>
            <w:r w:rsidR="00992E15" w:rsidRPr="00615352">
              <w:rPr>
                <w:color w:val="000000"/>
                <w:sz w:val="28"/>
                <w:szCs w:val="28"/>
              </w:rPr>
              <w:t>им</w:t>
            </w:r>
            <w:r>
              <w:rPr>
                <w:color w:val="000000"/>
                <w:sz w:val="28"/>
                <w:szCs w:val="28"/>
                <w:lang w:val="uk-UA"/>
              </w:rPr>
              <w:t xml:space="preserve"> </w:t>
            </w:r>
            <w:r w:rsidR="00992E15" w:rsidRPr="00615352">
              <w:rPr>
                <w:color w:val="000000"/>
                <w:sz w:val="28"/>
                <w:szCs w:val="28"/>
              </w:rPr>
              <w:t>більше людей слухає</w:t>
            </w:r>
            <w:r>
              <w:rPr>
                <w:color w:val="000000"/>
                <w:sz w:val="28"/>
                <w:szCs w:val="28"/>
                <w:lang w:val="uk-UA"/>
              </w:rPr>
              <w:t xml:space="preserve"> </w:t>
            </w:r>
            <w:r w:rsidR="00992E15" w:rsidRPr="00615352">
              <w:rPr>
                <w:color w:val="000000"/>
                <w:sz w:val="28"/>
                <w:szCs w:val="28"/>
              </w:rPr>
              <w:t>промовця, тим</w:t>
            </w:r>
            <w:r>
              <w:rPr>
                <w:color w:val="000000"/>
                <w:sz w:val="28"/>
                <w:szCs w:val="28"/>
                <w:lang w:val="uk-UA"/>
              </w:rPr>
              <w:t xml:space="preserve"> </w:t>
            </w:r>
            <w:r w:rsidR="00992E15" w:rsidRPr="00615352">
              <w:rPr>
                <w:color w:val="000000"/>
                <w:sz w:val="28"/>
                <w:szCs w:val="28"/>
              </w:rPr>
              <w:t>нижчим є середній</w:t>
            </w:r>
            <w:r>
              <w:rPr>
                <w:color w:val="000000"/>
                <w:sz w:val="28"/>
                <w:szCs w:val="28"/>
                <w:lang w:val="uk-UA"/>
              </w:rPr>
              <w:t xml:space="preserve"> </w:t>
            </w:r>
            <w:r w:rsidR="00992E15" w:rsidRPr="00615352">
              <w:rPr>
                <w:color w:val="000000"/>
                <w:sz w:val="28"/>
                <w:szCs w:val="28"/>
              </w:rPr>
              <w:t>рівень</w:t>
            </w:r>
            <w:r>
              <w:rPr>
                <w:color w:val="000000"/>
                <w:sz w:val="28"/>
                <w:szCs w:val="28"/>
                <w:lang w:val="uk-UA"/>
              </w:rPr>
              <w:t xml:space="preserve"> </w:t>
            </w:r>
            <w:r w:rsidR="00992E15" w:rsidRPr="00615352">
              <w:rPr>
                <w:color w:val="000000"/>
                <w:sz w:val="28"/>
                <w:szCs w:val="28"/>
              </w:rPr>
              <w:t>інтелекту</w:t>
            </w:r>
            <w:r>
              <w:rPr>
                <w:color w:val="000000"/>
                <w:sz w:val="28"/>
                <w:szCs w:val="28"/>
                <w:lang w:val="uk-UA"/>
              </w:rPr>
              <w:t xml:space="preserve"> </w:t>
            </w:r>
            <w:r w:rsidR="005F3A7F">
              <w:rPr>
                <w:color w:val="000000"/>
                <w:sz w:val="28"/>
                <w:szCs w:val="28"/>
              </w:rPr>
              <w:t>ау</w:t>
            </w:r>
            <w:r w:rsidR="00992E15" w:rsidRPr="00615352">
              <w:rPr>
                <w:color w:val="000000"/>
                <w:sz w:val="28"/>
                <w:szCs w:val="28"/>
              </w:rPr>
              <w:t>диторії. Тобто в цьому</w:t>
            </w:r>
            <w:r>
              <w:rPr>
                <w:color w:val="000000"/>
                <w:sz w:val="28"/>
                <w:szCs w:val="28"/>
                <w:lang w:val="uk-UA"/>
              </w:rPr>
              <w:t xml:space="preserve"> </w:t>
            </w:r>
            <w:r w:rsidR="00992E15" w:rsidRPr="00615352">
              <w:rPr>
                <w:color w:val="000000"/>
                <w:sz w:val="28"/>
                <w:szCs w:val="28"/>
              </w:rPr>
              <w:t>законі</w:t>
            </w:r>
            <w:r>
              <w:rPr>
                <w:color w:val="000000"/>
                <w:sz w:val="28"/>
                <w:szCs w:val="28"/>
                <w:lang w:val="uk-UA"/>
              </w:rPr>
              <w:t xml:space="preserve"> </w:t>
            </w:r>
            <w:r w:rsidR="00992E15" w:rsidRPr="00615352">
              <w:rPr>
                <w:color w:val="000000"/>
                <w:sz w:val="28"/>
                <w:szCs w:val="28"/>
              </w:rPr>
              <w:t>знаходить</w:t>
            </w:r>
            <w:r>
              <w:rPr>
                <w:color w:val="000000"/>
                <w:sz w:val="28"/>
                <w:szCs w:val="28"/>
                <w:lang w:val="uk-UA"/>
              </w:rPr>
              <w:t xml:space="preserve"> </w:t>
            </w:r>
            <w:r w:rsidR="00992E15" w:rsidRPr="00615352">
              <w:rPr>
                <w:color w:val="000000"/>
                <w:sz w:val="28"/>
                <w:szCs w:val="28"/>
              </w:rPr>
              <w:t>своє</w:t>
            </w:r>
            <w:r>
              <w:rPr>
                <w:color w:val="000000"/>
                <w:sz w:val="28"/>
                <w:szCs w:val="28"/>
                <w:lang w:val="uk-UA"/>
              </w:rPr>
              <w:t xml:space="preserve"> </w:t>
            </w:r>
            <w:r w:rsidR="00992E15" w:rsidRPr="00615352">
              <w:rPr>
                <w:color w:val="000000"/>
                <w:sz w:val="28"/>
                <w:szCs w:val="28"/>
              </w:rPr>
              <w:t>втілення «ефект</w:t>
            </w:r>
            <w:r>
              <w:rPr>
                <w:color w:val="000000"/>
                <w:sz w:val="28"/>
                <w:szCs w:val="28"/>
                <w:lang w:val="uk-UA"/>
              </w:rPr>
              <w:t xml:space="preserve"> </w:t>
            </w:r>
            <w:r w:rsidR="00992E15" w:rsidRPr="00615352">
              <w:rPr>
                <w:color w:val="000000"/>
                <w:sz w:val="28"/>
                <w:szCs w:val="28"/>
              </w:rPr>
              <w:t>натовпу», який</w:t>
            </w:r>
            <w:r>
              <w:rPr>
                <w:color w:val="000000"/>
                <w:sz w:val="28"/>
                <w:szCs w:val="28"/>
                <w:lang w:val="uk-UA"/>
              </w:rPr>
              <w:t xml:space="preserve"> </w:t>
            </w:r>
            <w:r w:rsidR="00992E15" w:rsidRPr="00615352">
              <w:rPr>
                <w:color w:val="000000"/>
                <w:sz w:val="28"/>
                <w:szCs w:val="28"/>
              </w:rPr>
              <w:t>полягає в тому, що в натовпі</w:t>
            </w:r>
            <w:r>
              <w:rPr>
                <w:color w:val="000000"/>
                <w:sz w:val="28"/>
                <w:szCs w:val="28"/>
                <w:lang w:val="uk-UA"/>
              </w:rPr>
              <w:t xml:space="preserve"> </w:t>
            </w:r>
            <w:r w:rsidR="005F3A7F">
              <w:rPr>
                <w:color w:val="000000"/>
                <w:sz w:val="28"/>
                <w:szCs w:val="28"/>
              </w:rPr>
              <w:t>лю</w:t>
            </w:r>
            <w:r w:rsidR="00992E15" w:rsidRPr="00615352">
              <w:rPr>
                <w:color w:val="000000"/>
                <w:sz w:val="28"/>
                <w:szCs w:val="28"/>
              </w:rPr>
              <w:t>дина</w:t>
            </w:r>
            <w:r>
              <w:rPr>
                <w:color w:val="000000"/>
                <w:sz w:val="28"/>
                <w:szCs w:val="28"/>
                <w:lang w:val="uk-UA"/>
              </w:rPr>
              <w:t xml:space="preserve"> </w:t>
            </w:r>
            <w:r w:rsidR="00992E15" w:rsidRPr="00615352">
              <w:rPr>
                <w:color w:val="000000"/>
                <w:sz w:val="28"/>
                <w:szCs w:val="28"/>
              </w:rPr>
              <w:t>гірше</w:t>
            </w:r>
            <w:r>
              <w:rPr>
                <w:color w:val="000000"/>
                <w:sz w:val="28"/>
                <w:szCs w:val="28"/>
                <w:lang w:val="uk-UA"/>
              </w:rPr>
              <w:t xml:space="preserve"> </w:t>
            </w:r>
            <w:r w:rsidR="00992E15" w:rsidRPr="00615352">
              <w:rPr>
                <w:color w:val="000000"/>
                <w:sz w:val="28"/>
                <w:szCs w:val="28"/>
              </w:rPr>
              <w:t>мислить</w:t>
            </w:r>
            <w:r>
              <w:rPr>
                <w:color w:val="000000"/>
                <w:sz w:val="28"/>
                <w:szCs w:val="28"/>
                <w:lang w:val="uk-UA"/>
              </w:rPr>
              <w:t xml:space="preserve"> </w:t>
            </w:r>
            <w:r w:rsidR="00992E15" w:rsidRPr="00615352">
              <w:rPr>
                <w:color w:val="000000"/>
                <w:sz w:val="28"/>
                <w:szCs w:val="28"/>
              </w:rPr>
              <w:t>логічно; домінує права півкуля головного мозку, яка «відповідає» за емоції. Тому в натовпі</w:t>
            </w:r>
            <w:r>
              <w:rPr>
                <w:color w:val="000000"/>
                <w:sz w:val="28"/>
                <w:szCs w:val="28"/>
                <w:lang w:val="uk-UA"/>
              </w:rPr>
              <w:t xml:space="preserve"> </w:t>
            </w:r>
            <w:r w:rsidR="00992E15" w:rsidRPr="00615352">
              <w:rPr>
                <w:color w:val="000000"/>
                <w:sz w:val="28"/>
                <w:szCs w:val="28"/>
              </w:rPr>
              <w:t>посилюються</w:t>
            </w:r>
            <w:r>
              <w:rPr>
                <w:color w:val="000000"/>
                <w:sz w:val="28"/>
                <w:szCs w:val="28"/>
                <w:lang w:val="uk-UA"/>
              </w:rPr>
              <w:t xml:space="preserve"> </w:t>
            </w:r>
            <w:r w:rsidR="00992E15" w:rsidRPr="00615352">
              <w:rPr>
                <w:color w:val="000000"/>
                <w:sz w:val="28"/>
                <w:szCs w:val="28"/>
              </w:rPr>
              <w:t>емоційні</w:t>
            </w:r>
            <w:r>
              <w:rPr>
                <w:color w:val="000000"/>
                <w:sz w:val="28"/>
                <w:szCs w:val="28"/>
                <w:lang w:val="uk-UA"/>
              </w:rPr>
              <w:t xml:space="preserve"> </w:t>
            </w:r>
            <w:r w:rsidR="00992E15" w:rsidRPr="00615352">
              <w:rPr>
                <w:color w:val="000000"/>
                <w:sz w:val="28"/>
                <w:szCs w:val="28"/>
              </w:rPr>
              <w:t>реакції й послаблюється</w:t>
            </w:r>
            <w:r>
              <w:rPr>
                <w:color w:val="000000"/>
                <w:sz w:val="28"/>
                <w:szCs w:val="28"/>
                <w:lang w:val="uk-UA"/>
              </w:rPr>
              <w:t xml:space="preserve"> </w:t>
            </w:r>
            <w:r w:rsidR="00992E15" w:rsidRPr="00615352">
              <w:rPr>
                <w:color w:val="000000"/>
                <w:sz w:val="28"/>
                <w:szCs w:val="28"/>
              </w:rPr>
              <w:t>інтелектуальна</w:t>
            </w:r>
            <w:r>
              <w:rPr>
                <w:color w:val="000000"/>
                <w:sz w:val="28"/>
                <w:szCs w:val="28"/>
                <w:lang w:val="uk-UA"/>
              </w:rPr>
              <w:t xml:space="preserve"> </w:t>
            </w:r>
            <w:r w:rsidR="00992E15" w:rsidRPr="00615352">
              <w:rPr>
                <w:color w:val="000000"/>
                <w:sz w:val="28"/>
                <w:szCs w:val="28"/>
              </w:rPr>
              <w:t>діяльність, знижується</w:t>
            </w:r>
            <w:r>
              <w:rPr>
                <w:color w:val="000000"/>
                <w:sz w:val="28"/>
                <w:szCs w:val="28"/>
                <w:lang w:val="uk-UA"/>
              </w:rPr>
              <w:t xml:space="preserve"> </w:t>
            </w:r>
            <w:r w:rsidR="00992E15" w:rsidRPr="00615352">
              <w:rPr>
                <w:color w:val="000000"/>
                <w:sz w:val="28"/>
                <w:szCs w:val="28"/>
              </w:rPr>
              <w:t>критичність</w:t>
            </w:r>
            <w:r>
              <w:rPr>
                <w:color w:val="000000"/>
                <w:sz w:val="28"/>
                <w:szCs w:val="28"/>
                <w:lang w:val="uk-UA"/>
              </w:rPr>
              <w:t xml:space="preserve"> </w:t>
            </w:r>
            <w:r w:rsidR="00992E15" w:rsidRPr="00615352">
              <w:rPr>
                <w:color w:val="000000"/>
                <w:sz w:val="28"/>
                <w:szCs w:val="28"/>
              </w:rPr>
              <w:t>сприйняття, людина</w:t>
            </w:r>
            <w:r>
              <w:rPr>
                <w:color w:val="000000"/>
                <w:sz w:val="28"/>
                <w:szCs w:val="28"/>
                <w:lang w:val="uk-UA"/>
              </w:rPr>
              <w:t xml:space="preserve"> </w:t>
            </w:r>
            <w:r w:rsidR="00992E15" w:rsidRPr="00615352">
              <w:rPr>
                <w:color w:val="000000"/>
                <w:sz w:val="28"/>
                <w:szCs w:val="28"/>
              </w:rPr>
              <w:t>стає</w:t>
            </w:r>
            <w:r>
              <w:rPr>
                <w:color w:val="000000"/>
                <w:sz w:val="28"/>
                <w:szCs w:val="28"/>
                <w:lang w:val="uk-UA"/>
              </w:rPr>
              <w:t xml:space="preserve"> </w:t>
            </w:r>
            <w:r w:rsidR="00992E15" w:rsidRPr="00615352">
              <w:rPr>
                <w:color w:val="000000"/>
                <w:sz w:val="28"/>
                <w:szCs w:val="28"/>
              </w:rPr>
              <w:t xml:space="preserve">довірливішою і </w:t>
            </w:r>
            <w:r>
              <w:rPr>
                <w:color w:val="000000"/>
                <w:sz w:val="28"/>
                <w:szCs w:val="28"/>
              </w:rPr>
              <w:t>легше</w:t>
            </w:r>
            <w:r>
              <w:rPr>
                <w:color w:val="000000"/>
                <w:sz w:val="28"/>
                <w:szCs w:val="28"/>
                <w:lang w:val="uk-UA"/>
              </w:rPr>
              <w:t xml:space="preserve"> </w:t>
            </w:r>
            <w:r w:rsidR="005F3A7F">
              <w:rPr>
                <w:color w:val="000000"/>
                <w:sz w:val="28"/>
                <w:szCs w:val="28"/>
              </w:rPr>
              <w:t>підда</w:t>
            </w:r>
            <w:r w:rsidR="00992E15" w:rsidRPr="00615352">
              <w:rPr>
                <w:color w:val="000000"/>
                <w:sz w:val="28"/>
                <w:szCs w:val="28"/>
              </w:rPr>
              <w:t>ється</w:t>
            </w:r>
            <w:r>
              <w:rPr>
                <w:color w:val="000000"/>
                <w:sz w:val="28"/>
                <w:szCs w:val="28"/>
                <w:lang w:val="uk-UA"/>
              </w:rPr>
              <w:t xml:space="preserve"> </w:t>
            </w:r>
            <w:r w:rsidR="00992E15" w:rsidRPr="00615352">
              <w:rPr>
                <w:color w:val="000000"/>
                <w:sz w:val="28"/>
                <w:szCs w:val="28"/>
              </w:rPr>
              <w:t>впливам</w:t>
            </w:r>
            <w:r>
              <w:rPr>
                <w:color w:val="000000"/>
                <w:sz w:val="28"/>
                <w:szCs w:val="28"/>
                <w:lang w:val="uk-UA"/>
              </w:rPr>
              <w:t xml:space="preserve"> </w:t>
            </w:r>
            <w:r w:rsidR="00992E15" w:rsidRPr="00615352">
              <w:rPr>
                <w:color w:val="000000"/>
                <w:sz w:val="28"/>
                <w:szCs w:val="28"/>
              </w:rPr>
              <w:t>оточення</w:t>
            </w:r>
            <w:r w:rsidR="005F3A7F">
              <w:rPr>
                <w:color w:val="000000"/>
                <w:sz w:val="28"/>
                <w:szCs w:val="28"/>
              </w:rPr>
              <w:t>. З огляду на це лектору, орато</w:t>
            </w:r>
            <w:r w:rsidR="00992E15" w:rsidRPr="00615352">
              <w:rPr>
                <w:color w:val="000000"/>
                <w:sz w:val="28"/>
                <w:szCs w:val="28"/>
              </w:rPr>
              <w:t>ру, проповіднику</w:t>
            </w:r>
            <w:r>
              <w:rPr>
                <w:color w:val="000000"/>
                <w:sz w:val="28"/>
                <w:szCs w:val="28"/>
                <w:lang w:val="uk-UA"/>
              </w:rPr>
              <w:t xml:space="preserve"> </w:t>
            </w:r>
            <w:r w:rsidR="00992E15" w:rsidRPr="00615352">
              <w:rPr>
                <w:color w:val="000000"/>
                <w:sz w:val="28"/>
                <w:szCs w:val="28"/>
              </w:rPr>
              <w:t>слід</w:t>
            </w:r>
            <w:r>
              <w:rPr>
                <w:color w:val="000000"/>
                <w:sz w:val="28"/>
                <w:szCs w:val="28"/>
                <w:lang w:val="uk-UA"/>
              </w:rPr>
              <w:t xml:space="preserve"> </w:t>
            </w:r>
            <w:r w:rsidR="00992E15" w:rsidRPr="00615352">
              <w:rPr>
                <w:color w:val="000000"/>
                <w:sz w:val="28"/>
                <w:szCs w:val="28"/>
              </w:rPr>
              <w:t>брати до уваги</w:t>
            </w:r>
            <w:r>
              <w:rPr>
                <w:color w:val="000000"/>
                <w:sz w:val="28"/>
                <w:szCs w:val="28"/>
                <w:lang w:val="uk-UA"/>
              </w:rPr>
              <w:t xml:space="preserve"> </w:t>
            </w:r>
            <w:r w:rsidR="00992E15" w:rsidRPr="00615352">
              <w:rPr>
                <w:color w:val="000000"/>
                <w:sz w:val="28"/>
                <w:szCs w:val="28"/>
              </w:rPr>
              <w:t>кількість</w:t>
            </w:r>
            <w:r>
              <w:rPr>
                <w:color w:val="000000"/>
                <w:sz w:val="28"/>
                <w:szCs w:val="28"/>
                <w:lang w:val="uk-UA"/>
              </w:rPr>
              <w:t xml:space="preserve"> </w:t>
            </w:r>
            <w:r w:rsidR="005F3A7F">
              <w:rPr>
                <w:color w:val="000000"/>
                <w:sz w:val="28"/>
                <w:szCs w:val="28"/>
              </w:rPr>
              <w:t>слуха</w:t>
            </w:r>
            <w:r w:rsidR="00992E15" w:rsidRPr="00615352">
              <w:rPr>
                <w:color w:val="000000"/>
                <w:sz w:val="28"/>
                <w:szCs w:val="28"/>
              </w:rPr>
              <w:t>чів. Найважче</w:t>
            </w:r>
            <w:r>
              <w:rPr>
                <w:color w:val="000000"/>
                <w:sz w:val="28"/>
                <w:szCs w:val="28"/>
                <w:lang w:val="uk-UA"/>
              </w:rPr>
              <w:t xml:space="preserve"> </w:t>
            </w:r>
            <w:r w:rsidR="00992E15" w:rsidRPr="00615352">
              <w:rPr>
                <w:color w:val="000000"/>
                <w:sz w:val="28"/>
                <w:szCs w:val="28"/>
              </w:rPr>
              <w:t>переконати одного слухача.</w:t>
            </w:r>
          </w:p>
        </w:tc>
      </w:tr>
      <w:tr w:rsidR="00992E15" w:rsidRPr="00615352" w:rsidTr="005F3A7F">
        <w:tc>
          <w:tcPr>
            <w:tcW w:w="0" w:type="auto"/>
            <w:shd w:val="clear" w:color="auto" w:fill="auto"/>
          </w:tcPr>
          <w:p w:rsidR="00992E15" w:rsidRPr="00615352" w:rsidRDefault="00992E15" w:rsidP="007A58D1">
            <w:pPr>
              <w:jc w:val="both"/>
              <w:rPr>
                <w:i/>
                <w:iCs/>
                <w:color w:val="000000"/>
                <w:sz w:val="28"/>
                <w:szCs w:val="28"/>
              </w:rPr>
            </w:pPr>
            <w:r w:rsidRPr="00615352">
              <w:rPr>
                <w:i/>
                <w:iCs/>
                <w:color w:val="000000"/>
                <w:sz w:val="28"/>
                <w:szCs w:val="28"/>
              </w:rPr>
              <w:t>5. Закон комунікативного</w:t>
            </w:r>
          </w:p>
          <w:p w:rsidR="00992E15" w:rsidRPr="00615352" w:rsidRDefault="00992E15" w:rsidP="007A58D1">
            <w:pPr>
              <w:jc w:val="both"/>
              <w:rPr>
                <w:sz w:val="28"/>
                <w:szCs w:val="28"/>
              </w:rPr>
            </w:pPr>
            <w:r w:rsidRPr="00615352">
              <w:rPr>
                <w:i/>
                <w:iCs/>
                <w:color w:val="000000"/>
                <w:sz w:val="28"/>
                <w:szCs w:val="28"/>
              </w:rPr>
              <w:t>самозбереження</w:t>
            </w:r>
          </w:p>
        </w:tc>
        <w:tc>
          <w:tcPr>
            <w:tcW w:w="0" w:type="auto"/>
            <w:shd w:val="clear" w:color="auto" w:fill="auto"/>
          </w:tcPr>
          <w:p w:rsidR="00992E15" w:rsidRPr="005F3A7F" w:rsidRDefault="00992E15" w:rsidP="007A58D1">
            <w:pPr>
              <w:jc w:val="both"/>
              <w:rPr>
                <w:color w:val="000000"/>
                <w:sz w:val="28"/>
                <w:szCs w:val="28"/>
                <w:lang w:val="uk-UA"/>
              </w:rPr>
            </w:pPr>
            <w:r w:rsidRPr="00615352">
              <w:rPr>
                <w:color w:val="000000"/>
                <w:sz w:val="28"/>
                <w:szCs w:val="28"/>
              </w:rPr>
              <w:t>людина у спілкуванні</w:t>
            </w:r>
            <w:r w:rsidR="00566030">
              <w:rPr>
                <w:color w:val="000000"/>
                <w:sz w:val="28"/>
                <w:szCs w:val="28"/>
                <w:lang w:val="uk-UA"/>
              </w:rPr>
              <w:t xml:space="preserve"> </w:t>
            </w:r>
            <w:r w:rsidRPr="00615352">
              <w:rPr>
                <w:color w:val="000000"/>
                <w:sz w:val="28"/>
                <w:szCs w:val="28"/>
              </w:rPr>
              <w:t>намагається</w:t>
            </w:r>
            <w:r w:rsidR="00566030">
              <w:rPr>
                <w:color w:val="000000"/>
                <w:sz w:val="28"/>
                <w:szCs w:val="28"/>
                <w:lang w:val="uk-UA"/>
              </w:rPr>
              <w:t xml:space="preserve"> </w:t>
            </w:r>
            <w:r w:rsidRPr="00615352">
              <w:rPr>
                <w:color w:val="000000"/>
                <w:sz w:val="28"/>
                <w:szCs w:val="28"/>
              </w:rPr>
              <w:t>зберегти</w:t>
            </w:r>
            <w:r w:rsidR="00566030">
              <w:rPr>
                <w:color w:val="000000"/>
                <w:sz w:val="28"/>
                <w:szCs w:val="28"/>
                <w:lang w:val="uk-UA"/>
              </w:rPr>
              <w:t xml:space="preserve"> </w:t>
            </w:r>
            <w:r w:rsidR="005F3A7F">
              <w:rPr>
                <w:color w:val="000000"/>
                <w:sz w:val="28"/>
                <w:szCs w:val="28"/>
              </w:rPr>
              <w:t>досягнуту нею ко</w:t>
            </w:r>
            <w:r w:rsidRPr="00615352">
              <w:rPr>
                <w:color w:val="000000"/>
                <w:sz w:val="28"/>
                <w:szCs w:val="28"/>
              </w:rPr>
              <w:t>мунікативну</w:t>
            </w:r>
            <w:r w:rsidR="00566030">
              <w:rPr>
                <w:color w:val="000000"/>
                <w:sz w:val="28"/>
                <w:szCs w:val="28"/>
                <w:lang w:val="uk-UA"/>
              </w:rPr>
              <w:t xml:space="preserve"> </w:t>
            </w:r>
            <w:r w:rsidRPr="00615352">
              <w:rPr>
                <w:color w:val="000000"/>
                <w:sz w:val="28"/>
                <w:szCs w:val="28"/>
              </w:rPr>
              <w:t>рівновагу. Так, нова ідея, висловлена</w:t>
            </w:r>
            <w:r w:rsidR="00566030">
              <w:rPr>
                <w:color w:val="000000"/>
                <w:sz w:val="28"/>
                <w:szCs w:val="28"/>
                <w:lang w:val="uk-UA"/>
              </w:rPr>
              <w:t xml:space="preserve"> </w:t>
            </w:r>
            <w:r w:rsidRPr="00615352">
              <w:rPr>
                <w:color w:val="000000"/>
                <w:sz w:val="28"/>
                <w:szCs w:val="28"/>
              </w:rPr>
              <w:t>спів</w:t>
            </w:r>
            <w:r w:rsidRPr="00615352">
              <w:rPr>
                <w:color w:val="000000"/>
                <w:sz w:val="28"/>
                <w:szCs w:val="28"/>
              </w:rPr>
              <w:softHyphen/>
              <w:t>бесіднику, як правило, спершу ним піддається</w:t>
            </w:r>
            <w:r w:rsidR="00566030">
              <w:rPr>
                <w:color w:val="000000"/>
                <w:sz w:val="28"/>
                <w:szCs w:val="28"/>
                <w:lang w:val="uk-UA"/>
              </w:rPr>
              <w:t xml:space="preserve"> </w:t>
            </w:r>
            <w:r w:rsidRPr="00615352">
              <w:rPr>
                <w:color w:val="000000"/>
                <w:sz w:val="28"/>
                <w:szCs w:val="28"/>
              </w:rPr>
              <w:t>сумніву, навіть</w:t>
            </w:r>
            <w:r w:rsidR="00566030">
              <w:rPr>
                <w:color w:val="000000"/>
                <w:sz w:val="28"/>
                <w:szCs w:val="28"/>
                <w:lang w:val="uk-UA"/>
              </w:rPr>
              <w:t xml:space="preserve"> </w:t>
            </w:r>
            <w:r w:rsidRPr="00615352">
              <w:rPr>
                <w:color w:val="000000"/>
                <w:sz w:val="28"/>
                <w:szCs w:val="28"/>
              </w:rPr>
              <w:t>відхиляється. Згодом вона може бути схваленою. Чи, наприклад, мовець</w:t>
            </w:r>
            <w:r w:rsidR="00566030">
              <w:rPr>
                <w:color w:val="000000"/>
                <w:sz w:val="28"/>
                <w:szCs w:val="28"/>
                <w:lang w:val="uk-UA"/>
              </w:rPr>
              <w:t xml:space="preserve"> </w:t>
            </w:r>
            <w:r w:rsidRPr="00615352">
              <w:rPr>
                <w:color w:val="000000"/>
                <w:sz w:val="28"/>
                <w:szCs w:val="28"/>
              </w:rPr>
              <w:t>переважно</w:t>
            </w:r>
            <w:r w:rsidR="00566030">
              <w:rPr>
                <w:color w:val="000000"/>
                <w:sz w:val="28"/>
                <w:szCs w:val="28"/>
                <w:lang w:val="uk-UA"/>
              </w:rPr>
              <w:t xml:space="preserve"> </w:t>
            </w:r>
            <w:r w:rsidRPr="00615352">
              <w:rPr>
                <w:color w:val="000000"/>
                <w:sz w:val="28"/>
                <w:szCs w:val="28"/>
              </w:rPr>
              <w:t>стримується</w:t>
            </w:r>
            <w:r w:rsidR="00566030">
              <w:rPr>
                <w:color w:val="000000"/>
                <w:sz w:val="28"/>
                <w:szCs w:val="28"/>
                <w:lang w:val="uk-UA"/>
              </w:rPr>
              <w:t xml:space="preserve"> </w:t>
            </w:r>
            <w:r w:rsidRPr="00615352">
              <w:rPr>
                <w:color w:val="000000"/>
                <w:sz w:val="28"/>
                <w:szCs w:val="28"/>
              </w:rPr>
              <w:t>від</w:t>
            </w:r>
            <w:r w:rsidR="00566030">
              <w:rPr>
                <w:color w:val="000000"/>
                <w:sz w:val="28"/>
                <w:szCs w:val="28"/>
                <w:lang w:val="uk-UA"/>
              </w:rPr>
              <w:t xml:space="preserve"> </w:t>
            </w:r>
            <w:r w:rsidRPr="00615352">
              <w:rPr>
                <w:color w:val="000000"/>
                <w:sz w:val="28"/>
                <w:szCs w:val="28"/>
              </w:rPr>
              <w:t>ви</w:t>
            </w:r>
            <w:r w:rsidRPr="00615352">
              <w:rPr>
                <w:color w:val="000000"/>
                <w:sz w:val="28"/>
                <w:szCs w:val="28"/>
              </w:rPr>
              <w:softHyphen/>
              <w:t>словлювання</w:t>
            </w:r>
            <w:r w:rsidR="00566030">
              <w:rPr>
                <w:color w:val="000000"/>
                <w:sz w:val="28"/>
                <w:szCs w:val="28"/>
                <w:lang w:val="uk-UA"/>
              </w:rPr>
              <w:t xml:space="preserve"> </w:t>
            </w:r>
            <w:r w:rsidRPr="00615352">
              <w:rPr>
                <w:color w:val="000000"/>
                <w:sz w:val="28"/>
                <w:szCs w:val="28"/>
              </w:rPr>
              <w:t>своєї точки зору</w:t>
            </w:r>
            <w:r w:rsidR="00566030">
              <w:rPr>
                <w:color w:val="000000"/>
                <w:sz w:val="28"/>
                <w:szCs w:val="28"/>
                <w:lang w:val="uk-UA"/>
              </w:rPr>
              <w:t xml:space="preserve"> </w:t>
            </w:r>
            <w:r w:rsidRPr="00615352">
              <w:rPr>
                <w:color w:val="000000"/>
                <w:sz w:val="28"/>
                <w:szCs w:val="28"/>
              </w:rPr>
              <w:t>під</w:t>
            </w:r>
            <w:r w:rsidR="00566030">
              <w:rPr>
                <w:color w:val="000000"/>
                <w:sz w:val="28"/>
                <w:szCs w:val="28"/>
                <w:lang w:val="uk-UA"/>
              </w:rPr>
              <w:t xml:space="preserve"> </w:t>
            </w:r>
            <w:r w:rsidRPr="00615352">
              <w:rPr>
                <w:color w:val="000000"/>
                <w:sz w:val="28"/>
                <w:szCs w:val="28"/>
              </w:rPr>
              <w:t>загрозою</w:t>
            </w:r>
            <w:r w:rsidR="00566030">
              <w:rPr>
                <w:color w:val="000000"/>
                <w:sz w:val="28"/>
                <w:szCs w:val="28"/>
                <w:lang w:val="uk-UA"/>
              </w:rPr>
              <w:t xml:space="preserve"> </w:t>
            </w:r>
            <w:r w:rsidRPr="00615352">
              <w:rPr>
                <w:color w:val="000000"/>
                <w:sz w:val="28"/>
                <w:szCs w:val="28"/>
              </w:rPr>
              <w:t>її критики або</w:t>
            </w:r>
            <w:r w:rsidR="00566030">
              <w:rPr>
                <w:color w:val="000000"/>
                <w:sz w:val="28"/>
                <w:szCs w:val="28"/>
                <w:lang w:val="uk-UA"/>
              </w:rPr>
              <w:t xml:space="preserve"> </w:t>
            </w:r>
            <w:r w:rsidRPr="00615352">
              <w:rPr>
                <w:color w:val="000000"/>
                <w:sz w:val="28"/>
                <w:szCs w:val="28"/>
              </w:rPr>
              <w:t>заперечення. Впливом</w:t>
            </w:r>
            <w:r w:rsidR="00566030">
              <w:rPr>
                <w:color w:val="000000"/>
                <w:sz w:val="28"/>
                <w:szCs w:val="28"/>
                <w:lang w:val="uk-UA"/>
              </w:rPr>
              <w:t xml:space="preserve"> </w:t>
            </w:r>
            <w:r w:rsidRPr="00615352">
              <w:rPr>
                <w:color w:val="000000"/>
                <w:sz w:val="28"/>
                <w:szCs w:val="28"/>
              </w:rPr>
              <w:t>цього закону багато в чому</w:t>
            </w:r>
            <w:r w:rsidR="00566030">
              <w:rPr>
                <w:color w:val="000000"/>
                <w:sz w:val="28"/>
                <w:szCs w:val="28"/>
                <w:lang w:val="uk-UA"/>
              </w:rPr>
              <w:t xml:space="preserve"> </w:t>
            </w:r>
            <w:r w:rsidRPr="00615352">
              <w:rPr>
                <w:color w:val="000000"/>
                <w:sz w:val="28"/>
                <w:szCs w:val="28"/>
              </w:rPr>
              <w:t>обумовлена</w:t>
            </w:r>
            <w:r w:rsidR="00566030">
              <w:rPr>
                <w:color w:val="000000"/>
                <w:sz w:val="28"/>
                <w:szCs w:val="28"/>
                <w:lang w:val="uk-UA"/>
              </w:rPr>
              <w:t xml:space="preserve"> </w:t>
            </w:r>
            <w:r w:rsidRPr="00615352">
              <w:rPr>
                <w:color w:val="000000"/>
                <w:sz w:val="28"/>
                <w:szCs w:val="28"/>
              </w:rPr>
              <w:t>комунікативна</w:t>
            </w:r>
            <w:r w:rsidR="00566030">
              <w:rPr>
                <w:color w:val="000000"/>
                <w:sz w:val="28"/>
                <w:szCs w:val="28"/>
                <w:lang w:val="uk-UA"/>
              </w:rPr>
              <w:t xml:space="preserve"> </w:t>
            </w:r>
            <w:r w:rsidRPr="00615352">
              <w:rPr>
                <w:color w:val="000000"/>
                <w:sz w:val="28"/>
                <w:szCs w:val="28"/>
              </w:rPr>
              <w:t>поведінка у групі: людині</w:t>
            </w:r>
            <w:r w:rsidR="00566030">
              <w:rPr>
                <w:color w:val="000000"/>
                <w:sz w:val="28"/>
                <w:szCs w:val="28"/>
                <w:lang w:val="uk-UA"/>
              </w:rPr>
              <w:t xml:space="preserve"> </w:t>
            </w:r>
            <w:r w:rsidRPr="00615352">
              <w:rPr>
                <w:color w:val="000000"/>
                <w:sz w:val="28"/>
                <w:szCs w:val="28"/>
              </w:rPr>
              <w:t>простіше</w:t>
            </w:r>
            <w:r w:rsidR="00566030">
              <w:rPr>
                <w:color w:val="000000"/>
                <w:sz w:val="28"/>
                <w:szCs w:val="28"/>
                <w:lang w:val="uk-UA"/>
              </w:rPr>
              <w:t xml:space="preserve"> </w:t>
            </w:r>
            <w:r w:rsidRPr="00615352">
              <w:rPr>
                <w:color w:val="000000"/>
                <w:sz w:val="28"/>
                <w:szCs w:val="28"/>
              </w:rPr>
              <w:t>пристосуватися до поведінки</w:t>
            </w:r>
            <w:r w:rsidR="00566030">
              <w:rPr>
                <w:color w:val="000000"/>
                <w:sz w:val="28"/>
                <w:szCs w:val="28"/>
                <w:lang w:val="uk-UA"/>
              </w:rPr>
              <w:t xml:space="preserve"> </w:t>
            </w:r>
            <w:r w:rsidRPr="00615352">
              <w:rPr>
                <w:color w:val="000000"/>
                <w:sz w:val="28"/>
                <w:szCs w:val="28"/>
              </w:rPr>
              <w:lastRenderedPageBreak/>
              <w:t>групи, ніж</w:t>
            </w:r>
            <w:r w:rsidR="00566030">
              <w:rPr>
                <w:color w:val="000000"/>
                <w:sz w:val="28"/>
                <w:szCs w:val="28"/>
                <w:lang w:val="uk-UA"/>
              </w:rPr>
              <w:t xml:space="preserve"> </w:t>
            </w:r>
            <w:r w:rsidRPr="00615352">
              <w:rPr>
                <w:color w:val="000000"/>
                <w:sz w:val="28"/>
                <w:szCs w:val="28"/>
              </w:rPr>
              <w:t>про</w:t>
            </w:r>
            <w:r w:rsidRPr="00615352">
              <w:rPr>
                <w:color w:val="000000"/>
                <w:sz w:val="28"/>
                <w:szCs w:val="28"/>
              </w:rPr>
              <w:softHyphen/>
              <w:t>тистояти</w:t>
            </w:r>
            <w:r w:rsidR="00566030">
              <w:rPr>
                <w:color w:val="000000"/>
                <w:sz w:val="28"/>
                <w:szCs w:val="28"/>
                <w:lang w:val="uk-UA"/>
              </w:rPr>
              <w:t xml:space="preserve"> </w:t>
            </w:r>
            <w:r w:rsidRPr="00615352">
              <w:rPr>
                <w:color w:val="000000"/>
                <w:sz w:val="28"/>
                <w:szCs w:val="28"/>
              </w:rPr>
              <w:t>їй. Це</w:t>
            </w:r>
            <w:r w:rsidR="00566030">
              <w:rPr>
                <w:color w:val="000000"/>
                <w:sz w:val="28"/>
                <w:szCs w:val="28"/>
                <w:lang w:val="uk-UA"/>
              </w:rPr>
              <w:t xml:space="preserve"> </w:t>
            </w:r>
            <w:r w:rsidRPr="00615352">
              <w:rPr>
                <w:color w:val="000000"/>
                <w:sz w:val="28"/>
                <w:szCs w:val="28"/>
              </w:rPr>
              <w:t>явище</w:t>
            </w:r>
            <w:r w:rsidR="00566030">
              <w:rPr>
                <w:color w:val="000000"/>
                <w:sz w:val="28"/>
                <w:szCs w:val="28"/>
                <w:lang w:val="uk-UA"/>
              </w:rPr>
              <w:t xml:space="preserve"> </w:t>
            </w:r>
            <w:r w:rsidRPr="00615352">
              <w:rPr>
                <w:color w:val="000000"/>
                <w:sz w:val="28"/>
                <w:szCs w:val="28"/>
              </w:rPr>
              <w:t>підкорення</w:t>
            </w:r>
            <w:r w:rsidR="00566030">
              <w:rPr>
                <w:color w:val="000000"/>
                <w:sz w:val="28"/>
                <w:szCs w:val="28"/>
                <w:lang w:val="uk-UA"/>
              </w:rPr>
              <w:t xml:space="preserve"> </w:t>
            </w:r>
            <w:r w:rsidRPr="00615352">
              <w:rPr>
                <w:color w:val="000000"/>
                <w:sz w:val="28"/>
                <w:szCs w:val="28"/>
              </w:rPr>
              <w:t>груповій</w:t>
            </w:r>
            <w:r w:rsidR="00566030">
              <w:rPr>
                <w:color w:val="000000"/>
                <w:sz w:val="28"/>
                <w:szCs w:val="28"/>
                <w:lang w:val="uk-UA"/>
              </w:rPr>
              <w:t xml:space="preserve"> </w:t>
            </w:r>
            <w:r w:rsidR="005F3A7F">
              <w:rPr>
                <w:color w:val="000000"/>
                <w:sz w:val="28"/>
                <w:szCs w:val="28"/>
              </w:rPr>
              <w:t>комуніка</w:t>
            </w:r>
            <w:r w:rsidRPr="00615352">
              <w:rPr>
                <w:color w:val="000000"/>
                <w:sz w:val="28"/>
                <w:szCs w:val="28"/>
              </w:rPr>
              <w:t>тивній</w:t>
            </w:r>
            <w:r w:rsidR="00566030">
              <w:rPr>
                <w:color w:val="000000"/>
                <w:sz w:val="28"/>
                <w:szCs w:val="28"/>
                <w:lang w:val="uk-UA"/>
              </w:rPr>
              <w:t xml:space="preserve"> </w:t>
            </w:r>
            <w:r w:rsidRPr="00615352">
              <w:rPr>
                <w:color w:val="000000"/>
                <w:sz w:val="28"/>
                <w:szCs w:val="28"/>
              </w:rPr>
              <w:t>поведінці. Закон комунікативного</w:t>
            </w:r>
            <w:r w:rsidR="00566030">
              <w:rPr>
                <w:color w:val="000000"/>
                <w:sz w:val="28"/>
                <w:szCs w:val="28"/>
                <w:lang w:val="uk-UA"/>
              </w:rPr>
              <w:t xml:space="preserve"> </w:t>
            </w:r>
            <w:r w:rsidRPr="00615352">
              <w:rPr>
                <w:color w:val="000000"/>
                <w:sz w:val="28"/>
                <w:szCs w:val="28"/>
              </w:rPr>
              <w:t>самозбереження</w:t>
            </w:r>
            <w:r w:rsidR="00566030">
              <w:rPr>
                <w:color w:val="000000"/>
                <w:sz w:val="28"/>
                <w:szCs w:val="28"/>
                <w:lang w:val="uk-UA"/>
              </w:rPr>
              <w:t xml:space="preserve"> </w:t>
            </w:r>
            <w:r w:rsidRPr="00615352">
              <w:rPr>
                <w:color w:val="000000"/>
                <w:sz w:val="28"/>
                <w:szCs w:val="28"/>
              </w:rPr>
              <w:t>дає</w:t>
            </w:r>
            <w:r w:rsidR="00566030">
              <w:rPr>
                <w:color w:val="000000"/>
                <w:sz w:val="28"/>
                <w:szCs w:val="28"/>
                <w:lang w:val="uk-UA"/>
              </w:rPr>
              <w:t xml:space="preserve"> </w:t>
            </w:r>
            <w:r w:rsidRPr="00615352">
              <w:rPr>
                <w:color w:val="000000"/>
                <w:sz w:val="28"/>
                <w:szCs w:val="28"/>
              </w:rPr>
              <w:t>змогу</w:t>
            </w:r>
            <w:r w:rsidR="00566030">
              <w:rPr>
                <w:color w:val="000000"/>
                <w:sz w:val="28"/>
                <w:szCs w:val="28"/>
                <w:lang w:val="uk-UA"/>
              </w:rPr>
              <w:t xml:space="preserve"> </w:t>
            </w:r>
            <w:r w:rsidRPr="00615352">
              <w:rPr>
                <w:color w:val="000000"/>
                <w:sz w:val="28"/>
                <w:szCs w:val="28"/>
              </w:rPr>
              <w:t>людині</w:t>
            </w:r>
            <w:r w:rsidR="00566030">
              <w:rPr>
                <w:color w:val="000000"/>
                <w:sz w:val="28"/>
                <w:szCs w:val="28"/>
                <w:lang w:val="uk-UA"/>
              </w:rPr>
              <w:t xml:space="preserve"> </w:t>
            </w:r>
            <w:r w:rsidRPr="00615352">
              <w:rPr>
                <w:color w:val="000000"/>
                <w:sz w:val="28"/>
                <w:szCs w:val="28"/>
              </w:rPr>
              <w:t>підтримувати</w:t>
            </w:r>
            <w:r w:rsidR="00566030">
              <w:rPr>
                <w:color w:val="000000"/>
                <w:sz w:val="28"/>
                <w:szCs w:val="28"/>
                <w:lang w:val="uk-UA"/>
              </w:rPr>
              <w:t xml:space="preserve"> </w:t>
            </w:r>
            <w:r w:rsidRPr="00615352">
              <w:rPr>
                <w:color w:val="000000"/>
                <w:sz w:val="28"/>
                <w:szCs w:val="28"/>
              </w:rPr>
              <w:t>внутрішній</w:t>
            </w:r>
            <w:r w:rsidR="00566030">
              <w:rPr>
                <w:color w:val="000000"/>
                <w:sz w:val="28"/>
                <w:szCs w:val="28"/>
                <w:lang w:val="uk-UA"/>
              </w:rPr>
              <w:t xml:space="preserve"> </w:t>
            </w:r>
            <w:r w:rsidRPr="00615352">
              <w:rPr>
                <w:color w:val="000000"/>
                <w:sz w:val="28"/>
                <w:szCs w:val="28"/>
              </w:rPr>
              <w:t>спокій, рівновагу, відкидаючи</w:t>
            </w:r>
            <w:r w:rsidR="00566030">
              <w:rPr>
                <w:color w:val="000000"/>
                <w:sz w:val="28"/>
                <w:szCs w:val="28"/>
                <w:lang w:val="uk-UA"/>
              </w:rPr>
              <w:t xml:space="preserve"> </w:t>
            </w:r>
            <w:r w:rsidRPr="00615352">
              <w:rPr>
                <w:color w:val="000000"/>
                <w:sz w:val="28"/>
                <w:szCs w:val="28"/>
              </w:rPr>
              <w:t>дратівливу</w:t>
            </w:r>
            <w:r w:rsidR="00566030">
              <w:rPr>
                <w:color w:val="000000"/>
                <w:sz w:val="28"/>
                <w:szCs w:val="28"/>
                <w:lang w:val="uk-UA"/>
              </w:rPr>
              <w:t xml:space="preserve"> </w:t>
            </w:r>
            <w:r w:rsidRPr="00615352">
              <w:rPr>
                <w:color w:val="000000"/>
                <w:sz w:val="28"/>
                <w:szCs w:val="28"/>
              </w:rPr>
              <w:t>інформацію, трансформуючи</w:t>
            </w:r>
            <w:r w:rsidR="00566030">
              <w:rPr>
                <w:color w:val="000000"/>
                <w:sz w:val="28"/>
                <w:szCs w:val="28"/>
                <w:lang w:val="uk-UA"/>
              </w:rPr>
              <w:t xml:space="preserve"> </w:t>
            </w:r>
            <w:r w:rsidRPr="00615352">
              <w:rPr>
                <w:color w:val="000000"/>
                <w:sz w:val="28"/>
                <w:szCs w:val="28"/>
              </w:rPr>
              <w:t>її в спокійнішу.</w:t>
            </w:r>
          </w:p>
        </w:tc>
      </w:tr>
      <w:tr w:rsidR="00992E15" w:rsidRPr="00615352" w:rsidTr="005F3A7F">
        <w:tc>
          <w:tcPr>
            <w:tcW w:w="0" w:type="auto"/>
            <w:shd w:val="clear" w:color="auto" w:fill="auto"/>
          </w:tcPr>
          <w:p w:rsidR="00992E15" w:rsidRPr="00615352" w:rsidRDefault="00992E15" w:rsidP="007A58D1">
            <w:pPr>
              <w:jc w:val="both"/>
              <w:rPr>
                <w:i/>
                <w:iCs/>
                <w:color w:val="000000"/>
                <w:sz w:val="28"/>
                <w:szCs w:val="28"/>
              </w:rPr>
            </w:pPr>
            <w:r w:rsidRPr="00615352">
              <w:rPr>
                <w:i/>
                <w:iCs/>
                <w:color w:val="000000"/>
                <w:sz w:val="28"/>
                <w:szCs w:val="28"/>
              </w:rPr>
              <w:lastRenderedPageBreak/>
              <w:t xml:space="preserve">6. Закон </w:t>
            </w:r>
          </w:p>
          <w:p w:rsidR="00992E15" w:rsidRPr="00615352" w:rsidRDefault="00992E15" w:rsidP="007A58D1">
            <w:pPr>
              <w:jc w:val="both"/>
              <w:rPr>
                <w:sz w:val="28"/>
                <w:szCs w:val="28"/>
              </w:rPr>
            </w:pPr>
            <w:r w:rsidRPr="00615352">
              <w:rPr>
                <w:i/>
                <w:iCs/>
                <w:color w:val="000000"/>
                <w:sz w:val="28"/>
                <w:szCs w:val="28"/>
              </w:rPr>
              <w:t>ритму спілкування</w:t>
            </w:r>
          </w:p>
        </w:tc>
        <w:tc>
          <w:tcPr>
            <w:tcW w:w="0" w:type="auto"/>
            <w:shd w:val="clear" w:color="auto" w:fill="auto"/>
          </w:tcPr>
          <w:p w:rsidR="00992E15" w:rsidRPr="005F3A7F" w:rsidRDefault="00566030" w:rsidP="007A58D1">
            <w:pPr>
              <w:jc w:val="both"/>
              <w:rPr>
                <w:color w:val="000000"/>
                <w:sz w:val="28"/>
                <w:szCs w:val="28"/>
                <w:lang w:val="uk-UA"/>
              </w:rPr>
            </w:pPr>
            <w:r w:rsidRPr="00615352">
              <w:rPr>
                <w:color w:val="000000"/>
                <w:sz w:val="28"/>
                <w:szCs w:val="28"/>
              </w:rPr>
              <w:t>С</w:t>
            </w:r>
            <w:r w:rsidR="00992E15" w:rsidRPr="00615352">
              <w:rPr>
                <w:color w:val="000000"/>
                <w:sz w:val="28"/>
                <w:szCs w:val="28"/>
              </w:rPr>
              <w:t>піввідношення</w:t>
            </w:r>
            <w:r>
              <w:rPr>
                <w:color w:val="000000"/>
                <w:sz w:val="28"/>
                <w:szCs w:val="28"/>
                <w:lang w:val="uk-UA"/>
              </w:rPr>
              <w:t xml:space="preserve"> </w:t>
            </w:r>
            <w:r w:rsidR="005F3A7F">
              <w:rPr>
                <w:color w:val="000000"/>
                <w:sz w:val="28"/>
                <w:szCs w:val="28"/>
              </w:rPr>
              <w:t>говорін</w:t>
            </w:r>
            <w:r w:rsidR="00992E15" w:rsidRPr="00615352">
              <w:rPr>
                <w:color w:val="000000"/>
                <w:sz w:val="28"/>
                <w:szCs w:val="28"/>
              </w:rPr>
              <w:t>ня і мовчання в мовленні</w:t>
            </w:r>
            <w:r>
              <w:rPr>
                <w:color w:val="000000"/>
                <w:sz w:val="28"/>
                <w:szCs w:val="28"/>
                <w:lang w:val="uk-UA"/>
              </w:rPr>
              <w:t xml:space="preserve"> </w:t>
            </w:r>
            <w:r w:rsidR="00992E15" w:rsidRPr="00615352">
              <w:rPr>
                <w:color w:val="000000"/>
                <w:sz w:val="28"/>
                <w:szCs w:val="28"/>
              </w:rPr>
              <w:t>кожноїлюдини — величина постійна. У кількісному</w:t>
            </w:r>
            <w:r>
              <w:rPr>
                <w:color w:val="000000"/>
                <w:sz w:val="28"/>
                <w:szCs w:val="28"/>
                <w:lang w:val="uk-UA"/>
              </w:rPr>
              <w:t xml:space="preserve"> </w:t>
            </w:r>
            <w:r w:rsidR="00992E15" w:rsidRPr="00615352">
              <w:rPr>
                <w:color w:val="000000"/>
                <w:sz w:val="28"/>
                <w:szCs w:val="28"/>
              </w:rPr>
              <w:t>вияві вона становить приблизно 1:23. Отже, людина говорить менше, ніж</w:t>
            </w:r>
            <w:r>
              <w:rPr>
                <w:color w:val="000000"/>
                <w:sz w:val="28"/>
                <w:szCs w:val="28"/>
                <w:lang w:val="uk-UA"/>
              </w:rPr>
              <w:t xml:space="preserve"> </w:t>
            </w:r>
            <w:r w:rsidR="00992E15" w:rsidRPr="00615352">
              <w:rPr>
                <w:color w:val="000000"/>
                <w:sz w:val="28"/>
                <w:szCs w:val="28"/>
              </w:rPr>
              <w:t>мовчить. Цей закон діє в житті</w:t>
            </w:r>
            <w:r>
              <w:rPr>
                <w:color w:val="000000"/>
                <w:sz w:val="28"/>
                <w:szCs w:val="28"/>
                <w:lang w:val="uk-UA"/>
              </w:rPr>
              <w:t xml:space="preserve"> </w:t>
            </w:r>
            <w:r w:rsidR="00992E15" w:rsidRPr="00615352">
              <w:rPr>
                <w:color w:val="000000"/>
                <w:sz w:val="28"/>
                <w:szCs w:val="28"/>
              </w:rPr>
              <w:t>кожної</w:t>
            </w:r>
            <w:r>
              <w:rPr>
                <w:color w:val="000000"/>
                <w:sz w:val="28"/>
                <w:szCs w:val="28"/>
                <w:lang w:val="uk-UA"/>
              </w:rPr>
              <w:t xml:space="preserve"> </w:t>
            </w:r>
            <w:r w:rsidR="00992E15" w:rsidRPr="00615352">
              <w:rPr>
                <w:color w:val="000000"/>
                <w:sz w:val="28"/>
                <w:szCs w:val="28"/>
              </w:rPr>
              <w:t>людини</w:t>
            </w:r>
            <w:r>
              <w:rPr>
                <w:color w:val="000000"/>
                <w:sz w:val="28"/>
                <w:szCs w:val="28"/>
                <w:lang w:val="uk-UA"/>
              </w:rPr>
              <w:t xml:space="preserve"> </w:t>
            </w:r>
            <w:r w:rsidR="00992E15" w:rsidRPr="00615352">
              <w:rPr>
                <w:color w:val="000000"/>
                <w:sz w:val="28"/>
                <w:szCs w:val="28"/>
              </w:rPr>
              <w:t>чітко. Звичний ритм спілкування</w:t>
            </w:r>
            <w:r>
              <w:rPr>
                <w:color w:val="000000"/>
                <w:sz w:val="28"/>
                <w:szCs w:val="28"/>
                <w:lang w:val="uk-UA"/>
              </w:rPr>
              <w:t xml:space="preserve"> </w:t>
            </w:r>
            <w:r w:rsidR="00992E15" w:rsidRPr="00615352">
              <w:rPr>
                <w:color w:val="000000"/>
                <w:sz w:val="28"/>
                <w:szCs w:val="28"/>
              </w:rPr>
              <w:t>необхідно</w:t>
            </w:r>
            <w:r>
              <w:rPr>
                <w:color w:val="000000"/>
                <w:sz w:val="28"/>
                <w:szCs w:val="28"/>
                <w:lang w:val="uk-UA"/>
              </w:rPr>
              <w:t xml:space="preserve"> </w:t>
            </w:r>
            <w:r w:rsidR="00992E15" w:rsidRPr="00615352">
              <w:rPr>
                <w:color w:val="000000"/>
                <w:sz w:val="28"/>
                <w:szCs w:val="28"/>
              </w:rPr>
              <w:t>витримувати. В іншому</w:t>
            </w:r>
            <w:r>
              <w:rPr>
                <w:color w:val="000000"/>
                <w:sz w:val="28"/>
                <w:szCs w:val="28"/>
                <w:lang w:val="uk-UA"/>
              </w:rPr>
              <w:t xml:space="preserve"> </w:t>
            </w:r>
            <w:r w:rsidR="00992E15" w:rsidRPr="00615352">
              <w:rPr>
                <w:color w:val="000000"/>
                <w:sz w:val="28"/>
                <w:szCs w:val="28"/>
              </w:rPr>
              <w:t>разі</w:t>
            </w:r>
            <w:r>
              <w:rPr>
                <w:color w:val="000000"/>
                <w:sz w:val="28"/>
                <w:szCs w:val="28"/>
                <w:lang w:val="uk-UA"/>
              </w:rPr>
              <w:t xml:space="preserve"> </w:t>
            </w:r>
            <w:r w:rsidR="00992E15" w:rsidRPr="00615352">
              <w:rPr>
                <w:color w:val="000000"/>
                <w:sz w:val="28"/>
                <w:szCs w:val="28"/>
              </w:rPr>
              <w:t>з’явиться</w:t>
            </w:r>
            <w:r>
              <w:rPr>
                <w:color w:val="000000"/>
                <w:sz w:val="28"/>
                <w:szCs w:val="28"/>
                <w:lang w:val="uk-UA"/>
              </w:rPr>
              <w:t xml:space="preserve"> </w:t>
            </w:r>
            <w:r w:rsidR="00992E15" w:rsidRPr="00615352">
              <w:rPr>
                <w:color w:val="000000"/>
                <w:sz w:val="28"/>
                <w:szCs w:val="28"/>
              </w:rPr>
              <w:t>психічний</w:t>
            </w:r>
            <w:r>
              <w:rPr>
                <w:color w:val="000000"/>
                <w:sz w:val="28"/>
                <w:szCs w:val="28"/>
                <w:lang w:val="uk-UA"/>
              </w:rPr>
              <w:t xml:space="preserve"> </w:t>
            </w:r>
            <w:r w:rsidR="00992E15" w:rsidRPr="00615352">
              <w:rPr>
                <w:color w:val="000000"/>
                <w:sz w:val="28"/>
                <w:szCs w:val="28"/>
              </w:rPr>
              <w:t>неспокій, можливі</w:t>
            </w:r>
            <w:r>
              <w:rPr>
                <w:color w:val="000000"/>
                <w:sz w:val="28"/>
                <w:szCs w:val="28"/>
                <w:lang w:val="uk-UA"/>
              </w:rPr>
              <w:t xml:space="preserve"> </w:t>
            </w:r>
            <w:r w:rsidR="005F3A7F">
              <w:rPr>
                <w:color w:val="000000"/>
                <w:sz w:val="28"/>
                <w:szCs w:val="28"/>
              </w:rPr>
              <w:t>стреси, погір</w:t>
            </w:r>
            <w:r w:rsidR="00992E15" w:rsidRPr="00615352">
              <w:rPr>
                <w:color w:val="000000"/>
                <w:sz w:val="28"/>
                <w:szCs w:val="28"/>
              </w:rPr>
              <w:t>шення настрою і загального стану здоров’я. Співвідношення</w:t>
            </w:r>
            <w:r>
              <w:rPr>
                <w:color w:val="000000"/>
                <w:sz w:val="28"/>
                <w:szCs w:val="28"/>
                <w:lang w:val="uk-UA"/>
              </w:rPr>
              <w:t xml:space="preserve"> </w:t>
            </w:r>
            <w:r w:rsidR="00992E15" w:rsidRPr="00615352">
              <w:rPr>
                <w:color w:val="000000"/>
                <w:sz w:val="28"/>
                <w:szCs w:val="28"/>
              </w:rPr>
              <w:t>говоріння і мовчання</w:t>
            </w:r>
            <w:r>
              <w:rPr>
                <w:color w:val="000000"/>
                <w:sz w:val="28"/>
                <w:szCs w:val="28"/>
                <w:lang w:val="uk-UA"/>
              </w:rPr>
              <w:t xml:space="preserve"> </w:t>
            </w:r>
            <w:r w:rsidR="00992E15" w:rsidRPr="00615352">
              <w:rPr>
                <w:color w:val="000000"/>
                <w:sz w:val="28"/>
                <w:szCs w:val="28"/>
              </w:rPr>
              <w:t>варіюється</w:t>
            </w:r>
            <w:r>
              <w:rPr>
                <w:color w:val="000000"/>
                <w:sz w:val="28"/>
                <w:szCs w:val="28"/>
                <w:lang w:val="uk-UA"/>
              </w:rPr>
              <w:t xml:space="preserve"> </w:t>
            </w:r>
            <w:r w:rsidR="00992E15" w:rsidRPr="00615352">
              <w:rPr>
                <w:color w:val="000000"/>
                <w:sz w:val="28"/>
                <w:szCs w:val="28"/>
              </w:rPr>
              <w:t>залежно</w:t>
            </w:r>
            <w:r>
              <w:rPr>
                <w:color w:val="000000"/>
                <w:sz w:val="28"/>
                <w:szCs w:val="28"/>
                <w:lang w:val="uk-UA"/>
              </w:rPr>
              <w:t xml:space="preserve"> </w:t>
            </w:r>
            <w:r w:rsidR="00992E15" w:rsidRPr="00615352">
              <w:rPr>
                <w:color w:val="000000"/>
                <w:sz w:val="28"/>
                <w:szCs w:val="28"/>
              </w:rPr>
              <w:t>від</w:t>
            </w:r>
            <w:r>
              <w:rPr>
                <w:color w:val="000000"/>
                <w:sz w:val="28"/>
                <w:szCs w:val="28"/>
                <w:lang w:val="uk-UA"/>
              </w:rPr>
              <w:t xml:space="preserve"> </w:t>
            </w:r>
            <w:r w:rsidR="00992E15" w:rsidRPr="00615352">
              <w:rPr>
                <w:color w:val="000000"/>
                <w:sz w:val="28"/>
                <w:szCs w:val="28"/>
              </w:rPr>
              <w:t>багатьох</w:t>
            </w:r>
            <w:r>
              <w:rPr>
                <w:color w:val="000000"/>
                <w:sz w:val="28"/>
                <w:szCs w:val="28"/>
                <w:lang w:val="uk-UA"/>
              </w:rPr>
              <w:t xml:space="preserve"> </w:t>
            </w:r>
            <w:r w:rsidR="00992E15" w:rsidRPr="00615352">
              <w:rPr>
                <w:color w:val="000000"/>
                <w:sz w:val="28"/>
                <w:szCs w:val="28"/>
              </w:rPr>
              <w:t>чинників, насамперед</w:t>
            </w:r>
            <w:r>
              <w:rPr>
                <w:color w:val="000000"/>
                <w:sz w:val="28"/>
                <w:szCs w:val="28"/>
                <w:lang w:val="uk-UA"/>
              </w:rPr>
              <w:t xml:space="preserve"> </w:t>
            </w:r>
            <w:r w:rsidR="005F3A7F">
              <w:rPr>
                <w:color w:val="000000"/>
                <w:sz w:val="28"/>
                <w:szCs w:val="28"/>
              </w:rPr>
              <w:t>професій</w:t>
            </w:r>
            <w:r w:rsidR="00992E15" w:rsidRPr="00615352">
              <w:rPr>
                <w:color w:val="000000"/>
                <w:sz w:val="28"/>
                <w:szCs w:val="28"/>
              </w:rPr>
              <w:t>них. Наприклад, учителі, викладачі, актори, продавці та деякі</w:t>
            </w:r>
            <w:r>
              <w:rPr>
                <w:color w:val="000000"/>
                <w:sz w:val="28"/>
                <w:szCs w:val="28"/>
                <w:lang w:val="uk-UA"/>
              </w:rPr>
              <w:t xml:space="preserve"> </w:t>
            </w:r>
            <w:r w:rsidR="00992E15" w:rsidRPr="00615352">
              <w:rPr>
                <w:color w:val="000000"/>
                <w:sz w:val="28"/>
                <w:szCs w:val="28"/>
              </w:rPr>
              <w:t>інші</w:t>
            </w:r>
            <w:r>
              <w:rPr>
                <w:color w:val="000000"/>
                <w:sz w:val="28"/>
                <w:szCs w:val="28"/>
                <w:lang w:val="uk-UA"/>
              </w:rPr>
              <w:t xml:space="preserve"> </w:t>
            </w:r>
            <w:r w:rsidR="00992E15" w:rsidRPr="00615352">
              <w:rPr>
                <w:color w:val="000000"/>
                <w:sz w:val="28"/>
                <w:szCs w:val="28"/>
              </w:rPr>
              <w:t>категорії людей говорять</w:t>
            </w:r>
            <w:r>
              <w:rPr>
                <w:color w:val="000000"/>
                <w:sz w:val="28"/>
                <w:szCs w:val="28"/>
                <w:lang w:val="uk-UA"/>
              </w:rPr>
              <w:t xml:space="preserve"> </w:t>
            </w:r>
            <w:r w:rsidR="00992E15" w:rsidRPr="00615352">
              <w:rPr>
                <w:color w:val="000000"/>
                <w:sz w:val="28"/>
                <w:szCs w:val="28"/>
              </w:rPr>
              <w:t>багато, а тому потребують</w:t>
            </w:r>
            <w:r>
              <w:rPr>
                <w:color w:val="000000"/>
                <w:sz w:val="28"/>
                <w:szCs w:val="28"/>
                <w:lang w:val="uk-UA"/>
              </w:rPr>
              <w:t xml:space="preserve"> </w:t>
            </w:r>
            <w:r w:rsidR="00992E15" w:rsidRPr="00615352">
              <w:rPr>
                <w:color w:val="000000"/>
                <w:sz w:val="28"/>
                <w:szCs w:val="28"/>
              </w:rPr>
              <w:t>відпочинку</w:t>
            </w:r>
            <w:r>
              <w:rPr>
                <w:color w:val="000000"/>
                <w:sz w:val="28"/>
                <w:szCs w:val="28"/>
                <w:lang w:val="uk-UA"/>
              </w:rPr>
              <w:t xml:space="preserve"> </w:t>
            </w:r>
            <w:r w:rsidR="00992E15" w:rsidRPr="00615352">
              <w:rPr>
                <w:color w:val="000000"/>
                <w:sz w:val="28"/>
                <w:szCs w:val="28"/>
              </w:rPr>
              <w:t>від</w:t>
            </w:r>
            <w:r>
              <w:rPr>
                <w:color w:val="000000"/>
                <w:sz w:val="28"/>
                <w:szCs w:val="28"/>
                <w:lang w:val="uk-UA"/>
              </w:rPr>
              <w:t xml:space="preserve"> </w:t>
            </w:r>
            <w:r w:rsidR="00992E15" w:rsidRPr="00615352">
              <w:rPr>
                <w:color w:val="000000"/>
                <w:sz w:val="28"/>
                <w:szCs w:val="28"/>
              </w:rPr>
              <w:t>говоріння; люди похилого</w:t>
            </w:r>
            <w:r>
              <w:rPr>
                <w:color w:val="000000"/>
                <w:sz w:val="28"/>
                <w:szCs w:val="28"/>
                <w:lang w:val="uk-UA"/>
              </w:rPr>
              <w:t xml:space="preserve"> </w:t>
            </w:r>
            <w:r w:rsidR="00992E15" w:rsidRPr="00615352">
              <w:rPr>
                <w:color w:val="000000"/>
                <w:sz w:val="28"/>
                <w:szCs w:val="28"/>
              </w:rPr>
              <w:t>віку, хворі</w:t>
            </w:r>
            <w:r>
              <w:rPr>
                <w:color w:val="000000"/>
                <w:sz w:val="28"/>
                <w:szCs w:val="28"/>
                <w:lang w:val="uk-UA"/>
              </w:rPr>
              <w:t xml:space="preserve"> </w:t>
            </w:r>
            <w:r w:rsidR="00992E15" w:rsidRPr="00615352">
              <w:rPr>
                <w:color w:val="000000"/>
                <w:sz w:val="28"/>
                <w:szCs w:val="28"/>
              </w:rPr>
              <w:t>тощо, тобто «виключені» в силу обставин</w:t>
            </w:r>
            <w:r>
              <w:rPr>
                <w:color w:val="000000"/>
                <w:sz w:val="28"/>
                <w:szCs w:val="28"/>
                <w:lang w:val="uk-UA"/>
              </w:rPr>
              <w:t xml:space="preserve"> </w:t>
            </w:r>
            <w:r w:rsidR="00992E15" w:rsidRPr="00615352">
              <w:rPr>
                <w:color w:val="000000"/>
                <w:sz w:val="28"/>
                <w:szCs w:val="28"/>
              </w:rPr>
              <w:t>зі</w:t>
            </w:r>
            <w:r>
              <w:rPr>
                <w:color w:val="000000"/>
                <w:sz w:val="28"/>
                <w:szCs w:val="28"/>
                <w:lang w:val="uk-UA"/>
              </w:rPr>
              <w:t xml:space="preserve"> </w:t>
            </w:r>
            <w:r w:rsidR="00992E15" w:rsidRPr="00615352">
              <w:rPr>
                <w:color w:val="000000"/>
                <w:sz w:val="28"/>
                <w:szCs w:val="28"/>
              </w:rPr>
              <w:t>звичного ритму говоріння, потребують</w:t>
            </w:r>
            <w:r>
              <w:rPr>
                <w:color w:val="000000"/>
                <w:sz w:val="28"/>
                <w:szCs w:val="28"/>
                <w:lang w:val="uk-UA"/>
              </w:rPr>
              <w:t xml:space="preserve"> </w:t>
            </w:r>
            <w:r w:rsidR="00992E15" w:rsidRPr="00615352">
              <w:rPr>
                <w:color w:val="000000"/>
                <w:sz w:val="28"/>
                <w:szCs w:val="28"/>
              </w:rPr>
              <w:t>більшої</w:t>
            </w:r>
            <w:r>
              <w:rPr>
                <w:color w:val="000000"/>
                <w:sz w:val="28"/>
                <w:szCs w:val="28"/>
                <w:lang w:val="uk-UA"/>
              </w:rPr>
              <w:t xml:space="preserve"> </w:t>
            </w:r>
            <w:r w:rsidR="00992E15" w:rsidRPr="00615352">
              <w:rPr>
                <w:color w:val="000000"/>
                <w:sz w:val="28"/>
                <w:szCs w:val="28"/>
              </w:rPr>
              <w:t>уваги, «задіяності» в говорінні: вони пови</w:t>
            </w:r>
            <w:r w:rsidR="005F3A7F">
              <w:rPr>
                <w:color w:val="000000"/>
                <w:sz w:val="28"/>
                <w:szCs w:val="28"/>
              </w:rPr>
              <w:t>нні «набрати» пев</w:t>
            </w:r>
            <w:r w:rsidR="00992E15" w:rsidRPr="00615352">
              <w:rPr>
                <w:color w:val="000000"/>
                <w:sz w:val="28"/>
                <w:szCs w:val="28"/>
              </w:rPr>
              <w:t>ний</w:t>
            </w:r>
            <w:r>
              <w:rPr>
                <w:color w:val="000000"/>
                <w:sz w:val="28"/>
                <w:szCs w:val="28"/>
                <w:lang w:val="uk-UA"/>
              </w:rPr>
              <w:t xml:space="preserve"> </w:t>
            </w:r>
            <w:r w:rsidR="00992E15" w:rsidRPr="00615352">
              <w:rPr>
                <w:color w:val="000000"/>
                <w:sz w:val="28"/>
                <w:szCs w:val="28"/>
              </w:rPr>
              <w:t>обсяг</w:t>
            </w:r>
            <w:r>
              <w:rPr>
                <w:color w:val="000000"/>
                <w:sz w:val="28"/>
                <w:szCs w:val="28"/>
                <w:lang w:val="uk-UA"/>
              </w:rPr>
              <w:t xml:space="preserve"> </w:t>
            </w:r>
            <w:r w:rsidR="00992E15" w:rsidRPr="00615352">
              <w:rPr>
                <w:color w:val="000000"/>
                <w:sz w:val="28"/>
                <w:szCs w:val="28"/>
              </w:rPr>
              <w:t>спілкування. Ритм спілкування</w:t>
            </w:r>
            <w:r>
              <w:rPr>
                <w:color w:val="000000"/>
                <w:sz w:val="28"/>
                <w:szCs w:val="28"/>
                <w:lang w:val="uk-UA"/>
              </w:rPr>
              <w:t xml:space="preserve"> </w:t>
            </w:r>
            <w:r w:rsidR="00992E15" w:rsidRPr="00615352">
              <w:rPr>
                <w:color w:val="000000"/>
                <w:sz w:val="28"/>
                <w:szCs w:val="28"/>
              </w:rPr>
              <w:t>залежить</w:t>
            </w:r>
            <w:r>
              <w:rPr>
                <w:color w:val="000000"/>
                <w:sz w:val="28"/>
                <w:szCs w:val="28"/>
                <w:lang w:val="uk-UA"/>
              </w:rPr>
              <w:t xml:space="preserve"> </w:t>
            </w:r>
            <w:r w:rsidR="00992E15" w:rsidRPr="00615352">
              <w:rPr>
                <w:color w:val="000000"/>
                <w:sz w:val="28"/>
                <w:szCs w:val="28"/>
              </w:rPr>
              <w:t>від</w:t>
            </w:r>
            <w:r>
              <w:rPr>
                <w:color w:val="000000"/>
                <w:sz w:val="28"/>
                <w:szCs w:val="28"/>
                <w:lang w:val="uk-UA"/>
              </w:rPr>
              <w:t xml:space="preserve"> </w:t>
            </w:r>
            <w:r w:rsidR="00E51623">
              <w:rPr>
                <w:color w:val="000000"/>
                <w:sz w:val="28"/>
                <w:szCs w:val="28"/>
              </w:rPr>
              <w:t>статі</w:t>
            </w:r>
            <w:r w:rsidR="00E51623" w:rsidRPr="00E51623">
              <w:rPr>
                <w:color w:val="000000"/>
                <w:sz w:val="28"/>
                <w:szCs w:val="28"/>
              </w:rPr>
              <w:t xml:space="preserve"> </w:t>
            </w:r>
            <w:r w:rsidR="00E51623">
              <w:rPr>
                <w:color w:val="000000"/>
                <w:sz w:val="28"/>
                <w:szCs w:val="28"/>
              </w:rPr>
              <w:t>–</w:t>
            </w:r>
            <w:r w:rsidR="00E51623" w:rsidRPr="00E51623">
              <w:rPr>
                <w:color w:val="000000"/>
                <w:sz w:val="28"/>
                <w:szCs w:val="28"/>
              </w:rPr>
              <w:t xml:space="preserve"> </w:t>
            </w:r>
            <w:r w:rsidR="00992E15" w:rsidRPr="00615352">
              <w:rPr>
                <w:color w:val="000000"/>
                <w:sz w:val="28"/>
                <w:szCs w:val="28"/>
              </w:rPr>
              <w:t>жінки</w:t>
            </w:r>
            <w:r>
              <w:rPr>
                <w:color w:val="000000"/>
                <w:sz w:val="28"/>
                <w:szCs w:val="28"/>
                <w:lang w:val="uk-UA"/>
              </w:rPr>
              <w:t xml:space="preserve"> </w:t>
            </w:r>
            <w:r w:rsidR="005F3A7F">
              <w:rPr>
                <w:color w:val="000000"/>
                <w:sz w:val="28"/>
                <w:szCs w:val="28"/>
              </w:rPr>
              <w:t>від</w:t>
            </w:r>
            <w:r w:rsidR="00992E15" w:rsidRPr="00615352">
              <w:rPr>
                <w:color w:val="000000"/>
                <w:sz w:val="28"/>
                <w:szCs w:val="28"/>
              </w:rPr>
              <w:t>чувають</w:t>
            </w:r>
            <w:r>
              <w:rPr>
                <w:color w:val="000000"/>
                <w:sz w:val="28"/>
                <w:szCs w:val="28"/>
                <w:lang w:val="uk-UA"/>
              </w:rPr>
              <w:t xml:space="preserve"> </w:t>
            </w:r>
            <w:r w:rsidR="00992E15" w:rsidRPr="00615352">
              <w:rPr>
                <w:color w:val="000000"/>
                <w:sz w:val="28"/>
                <w:szCs w:val="28"/>
              </w:rPr>
              <w:t>більшу потребу в говорінні, ніж</w:t>
            </w:r>
            <w:r>
              <w:rPr>
                <w:color w:val="000000"/>
                <w:sz w:val="28"/>
                <w:szCs w:val="28"/>
                <w:lang w:val="uk-UA"/>
              </w:rPr>
              <w:t xml:space="preserve"> </w:t>
            </w:r>
            <w:r w:rsidR="00992E15" w:rsidRPr="00615352">
              <w:rPr>
                <w:color w:val="000000"/>
                <w:sz w:val="28"/>
                <w:szCs w:val="28"/>
              </w:rPr>
              <w:t>чоловіки; від</w:t>
            </w:r>
            <w:r>
              <w:rPr>
                <w:color w:val="000000"/>
                <w:sz w:val="28"/>
                <w:szCs w:val="28"/>
                <w:lang w:val="uk-UA"/>
              </w:rPr>
              <w:t xml:space="preserve"> </w:t>
            </w:r>
            <w:r w:rsidR="00E51623">
              <w:rPr>
                <w:color w:val="000000"/>
                <w:sz w:val="28"/>
                <w:szCs w:val="28"/>
              </w:rPr>
              <w:t>віку</w:t>
            </w:r>
            <w:r w:rsidR="00E51623" w:rsidRPr="00E51623">
              <w:rPr>
                <w:color w:val="000000"/>
                <w:sz w:val="28"/>
                <w:szCs w:val="28"/>
              </w:rPr>
              <w:t xml:space="preserve"> </w:t>
            </w:r>
            <w:r w:rsidR="00E51623">
              <w:rPr>
                <w:color w:val="000000"/>
                <w:sz w:val="28"/>
                <w:szCs w:val="28"/>
              </w:rPr>
              <w:t>–</w:t>
            </w:r>
            <w:r w:rsidR="00E51623" w:rsidRPr="00E51623">
              <w:rPr>
                <w:color w:val="000000"/>
                <w:sz w:val="28"/>
                <w:szCs w:val="28"/>
              </w:rPr>
              <w:t xml:space="preserve"> </w:t>
            </w:r>
            <w:r w:rsidR="00992E15" w:rsidRPr="00615352">
              <w:rPr>
                <w:color w:val="000000"/>
                <w:sz w:val="28"/>
                <w:szCs w:val="28"/>
              </w:rPr>
              <w:t>у дітей і молоді</w:t>
            </w:r>
            <w:r>
              <w:rPr>
                <w:color w:val="000000"/>
                <w:sz w:val="28"/>
                <w:szCs w:val="28"/>
                <w:lang w:val="uk-UA"/>
              </w:rPr>
              <w:t xml:space="preserve"> </w:t>
            </w:r>
            <w:r w:rsidR="005F3A7F">
              <w:rPr>
                <w:color w:val="000000"/>
                <w:sz w:val="28"/>
                <w:szCs w:val="28"/>
              </w:rPr>
              <w:t>величезна потреба у спілкуван</w:t>
            </w:r>
            <w:r w:rsidR="00992E15" w:rsidRPr="00615352">
              <w:rPr>
                <w:color w:val="000000"/>
                <w:sz w:val="28"/>
                <w:szCs w:val="28"/>
              </w:rPr>
              <w:t>ні, у людей середнього</w:t>
            </w:r>
            <w:r>
              <w:rPr>
                <w:color w:val="000000"/>
                <w:sz w:val="28"/>
                <w:szCs w:val="28"/>
                <w:lang w:val="uk-UA"/>
              </w:rPr>
              <w:t xml:space="preserve"> </w:t>
            </w:r>
            <w:r w:rsidR="005F3A7F">
              <w:rPr>
                <w:color w:val="000000"/>
                <w:sz w:val="28"/>
                <w:szCs w:val="28"/>
              </w:rPr>
              <w:t>віку вона зменшується, а в похи</w:t>
            </w:r>
            <w:r w:rsidR="00992E15" w:rsidRPr="00615352">
              <w:rPr>
                <w:color w:val="000000"/>
                <w:sz w:val="28"/>
                <w:szCs w:val="28"/>
              </w:rPr>
              <w:t>лому</w:t>
            </w:r>
            <w:r>
              <w:rPr>
                <w:color w:val="000000"/>
                <w:sz w:val="28"/>
                <w:szCs w:val="28"/>
                <w:lang w:val="uk-UA"/>
              </w:rPr>
              <w:t xml:space="preserve"> </w:t>
            </w:r>
            <w:r w:rsidR="00992E15" w:rsidRPr="00615352">
              <w:rPr>
                <w:color w:val="000000"/>
                <w:sz w:val="28"/>
                <w:szCs w:val="28"/>
              </w:rPr>
              <w:t>віці</w:t>
            </w:r>
            <w:r>
              <w:rPr>
                <w:color w:val="000000"/>
                <w:sz w:val="28"/>
                <w:szCs w:val="28"/>
                <w:lang w:val="uk-UA"/>
              </w:rPr>
              <w:t xml:space="preserve"> </w:t>
            </w:r>
            <w:r w:rsidR="00992E15" w:rsidRPr="00615352">
              <w:rPr>
                <w:color w:val="000000"/>
                <w:sz w:val="28"/>
                <w:szCs w:val="28"/>
              </w:rPr>
              <w:t>знову</w:t>
            </w:r>
            <w:r>
              <w:rPr>
                <w:color w:val="000000"/>
                <w:sz w:val="28"/>
                <w:szCs w:val="28"/>
                <w:lang w:val="uk-UA"/>
              </w:rPr>
              <w:t xml:space="preserve"> </w:t>
            </w:r>
            <w:r w:rsidR="00992E15" w:rsidRPr="00615352">
              <w:rPr>
                <w:color w:val="000000"/>
                <w:sz w:val="28"/>
                <w:szCs w:val="28"/>
              </w:rPr>
              <w:t>зростає. Існує</w:t>
            </w:r>
            <w:r>
              <w:rPr>
                <w:color w:val="000000"/>
                <w:sz w:val="28"/>
                <w:szCs w:val="28"/>
                <w:lang w:val="uk-UA"/>
              </w:rPr>
              <w:t xml:space="preserve"> </w:t>
            </w:r>
            <w:r w:rsidR="00992E15" w:rsidRPr="00615352">
              <w:rPr>
                <w:color w:val="000000"/>
                <w:sz w:val="28"/>
                <w:szCs w:val="28"/>
              </w:rPr>
              <w:t>також</w:t>
            </w:r>
            <w:r>
              <w:rPr>
                <w:color w:val="000000"/>
                <w:sz w:val="28"/>
                <w:szCs w:val="28"/>
                <w:lang w:val="uk-UA"/>
              </w:rPr>
              <w:t xml:space="preserve"> </w:t>
            </w:r>
            <w:r w:rsidR="00992E15" w:rsidRPr="00615352">
              <w:rPr>
                <w:color w:val="000000"/>
                <w:sz w:val="28"/>
                <w:szCs w:val="28"/>
              </w:rPr>
              <w:t>національна</w:t>
            </w:r>
            <w:r>
              <w:rPr>
                <w:color w:val="000000"/>
                <w:sz w:val="28"/>
                <w:szCs w:val="28"/>
                <w:lang w:val="uk-UA"/>
              </w:rPr>
              <w:t xml:space="preserve"> </w:t>
            </w:r>
            <w:r w:rsidR="005F3A7F">
              <w:rPr>
                <w:color w:val="000000"/>
                <w:sz w:val="28"/>
                <w:szCs w:val="28"/>
              </w:rPr>
              <w:t>спе</w:t>
            </w:r>
            <w:r w:rsidR="00992E15" w:rsidRPr="00615352">
              <w:rPr>
                <w:color w:val="000000"/>
                <w:sz w:val="28"/>
                <w:szCs w:val="28"/>
              </w:rPr>
              <w:t>цифіка</w:t>
            </w:r>
            <w:r>
              <w:rPr>
                <w:color w:val="000000"/>
                <w:sz w:val="28"/>
                <w:szCs w:val="28"/>
                <w:lang w:val="uk-UA"/>
              </w:rPr>
              <w:t xml:space="preserve"> </w:t>
            </w:r>
            <w:r w:rsidR="00992E15" w:rsidRPr="00615352">
              <w:rPr>
                <w:color w:val="000000"/>
                <w:sz w:val="28"/>
                <w:szCs w:val="28"/>
              </w:rPr>
              <w:t>реалізації</w:t>
            </w:r>
            <w:r>
              <w:rPr>
                <w:color w:val="000000"/>
                <w:sz w:val="28"/>
                <w:szCs w:val="28"/>
                <w:lang w:val="uk-UA"/>
              </w:rPr>
              <w:t xml:space="preserve"> </w:t>
            </w:r>
            <w:r w:rsidR="00992E15" w:rsidRPr="00615352">
              <w:rPr>
                <w:color w:val="000000"/>
                <w:sz w:val="28"/>
                <w:szCs w:val="28"/>
              </w:rPr>
              <w:t>цього закону. Мало розмовляють</w:t>
            </w:r>
            <w:r>
              <w:rPr>
                <w:color w:val="000000"/>
                <w:sz w:val="28"/>
                <w:szCs w:val="28"/>
                <w:lang w:val="uk-UA"/>
              </w:rPr>
              <w:t xml:space="preserve"> </w:t>
            </w:r>
            <w:r w:rsidR="005F3A7F">
              <w:rPr>
                <w:color w:val="000000"/>
                <w:sz w:val="28"/>
                <w:szCs w:val="28"/>
              </w:rPr>
              <w:t>фі</w:t>
            </w:r>
            <w:r w:rsidR="00992E15" w:rsidRPr="00615352">
              <w:rPr>
                <w:color w:val="000000"/>
                <w:sz w:val="28"/>
                <w:szCs w:val="28"/>
              </w:rPr>
              <w:t>ни, естонці, шведи, норвежці, народи Півночі; значно</w:t>
            </w:r>
            <w:r>
              <w:rPr>
                <w:color w:val="000000"/>
                <w:sz w:val="28"/>
                <w:szCs w:val="28"/>
                <w:lang w:val="uk-UA"/>
              </w:rPr>
              <w:t xml:space="preserve"> </w:t>
            </w:r>
            <w:r w:rsidR="00992E15" w:rsidRPr="00615352">
              <w:rPr>
                <w:color w:val="000000"/>
                <w:sz w:val="28"/>
                <w:szCs w:val="28"/>
              </w:rPr>
              <w:t>активніше</w:t>
            </w:r>
            <w:r>
              <w:rPr>
                <w:color w:val="000000"/>
                <w:sz w:val="28"/>
                <w:szCs w:val="28"/>
                <w:lang w:val="uk-UA"/>
              </w:rPr>
              <w:t xml:space="preserve"> </w:t>
            </w:r>
            <w:r w:rsidR="00992E15" w:rsidRPr="00615352">
              <w:rPr>
                <w:color w:val="000000"/>
                <w:sz w:val="28"/>
                <w:szCs w:val="28"/>
              </w:rPr>
              <w:t>спілкуються</w:t>
            </w:r>
            <w:r>
              <w:rPr>
                <w:color w:val="000000"/>
                <w:sz w:val="28"/>
                <w:szCs w:val="28"/>
                <w:lang w:val="uk-UA"/>
              </w:rPr>
              <w:t xml:space="preserve"> </w:t>
            </w:r>
            <w:r w:rsidR="00992E15" w:rsidRPr="00615352">
              <w:rPr>
                <w:color w:val="000000"/>
                <w:sz w:val="28"/>
                <w:szCs w:val="28"/>
              </w:rPr>
              <w:t>італійці, іспанці, французи. Українці належать д</w:t>
            </w:r>
            <w:r w:rsidR="005F3A7F">
              <w:rPr>
                <w:color w:val="000000"/>
                <w:sz w:val="28"/>
                <w:szCs w:val="28"/>
              </w:rPr>
              <w:t>о народів з великим обсягом сло</w:t>
            </w:r>
            <w:r w:rsidR="00992E15" w:rsidRPr="00615352">
              <w:rPr>
                <w:color w:val="000000"/>
                <w:sz w:val="28"/>
                <w:szCs w:val="28"/>
              </w:rPr>
              <w:t>весного спілкування.</w:t>
            </w:r>
          </w:p>
        </w:tc>
      </w:tr>
      <w:tr w:rsidR="00992E15" w:rsidRPr="00615352" w:rsidTr="005F3A7F">
        <w:tc>
          <w:tcPr>
            <w:tcW w:w="0" w:type="auto"/>
            <w:shd w:val="clear" w:color="auto" w:fill="auto"/>
          </w:tcPr>
          <w:p w:rsidR="00992E15" w:rsidRPr="00615352" w:rsidRDefault="00992E15" w:rsidP="007A58D1">
            <w:pPr>
              <w:jc w:val="both"/>
              <w:rPr>
                <w:sz w:val="28"/>
                <w:szCs w:val="28"/>
              </w:rPr>
            </w:pPr>
            <w:r w:rsidRPr="00615352">
              <w:rPr>
                <w:i/>
                <w:iCs/>
                <w:color w:val="000000"/>
                <w:sz w:val="28"/>
                <w:szCs w:val="28"/>
              </w:rPr>
              <w:t>7. Закон мовленнєвого</w:t>
            </w:r>
            <w:r w:rsidR="00566030">
              <w:rPr>
                <w:i/>
                <w:iCs/>
                <w:color w:val="000000"/>
                <w:sz w:val="28"/>
                <w:szCs w:val="28"/>
                <w:lang w:val="uk-UA"/>
              </w:rPr>
              <w:t xml:space="preserve"> </w:t>
            </w:r>
            <w:r w:rsidRPr="00615352">
              <w:rPr>
                <w:i/>
                <w:iCs/>
                <w:color w:val="000000"/>
                <w:sz w:val="28"/>
                <w:szCs w:val="28"/>
              </w:rPr>
              <w:t>самовпливу</w:t>
            </w:r>
          </w:p>
        </w:tc>
        <w:tc>
          <w:tcPr>
            <w:tcW w:w="0" w:type="auto"/>
            <w:shd w:val="clear" w:color="auto" w:fill="auto"/>
          </w:tcPr>
          <w:p w:rsidR="00992E15" w:rsidRPr="005F3A7F" w:rsidRDefault="00566030" w:rsidP="007A58D1">
            <w:pPr>
              <w:jc w:val="both"/>
              <w:rPr>
                <w:color w:val="000000"/>
                <w:sz w:val="28"/>
                <w:szCs w:val="28"/>
                <w:lang w:val="uk-UA"/>
              </w:rPr>
            </w:pPr>
            <w:r>
              <w:rPr>
                <w:color w:val="000000"/>
                <w:sz w:val="28"/>
                <w:szCs w:val="28"/>
                <w:lang w:val="uk-UA"/>
              </w:rPr>
              <w:t>с</w:t>
            </w:r>
            <w:r w:rsidR="00992E15" w:rsidRPr="00615352">
              <w:rPr>
                <w:color w:val="000000"/>
                <w:sz w:val="28"/>
                <w:szCs w:val="28"/>
              </w:rPr>
              <w:t>ловесне</w:t>
            </w:r>
            <w:r>
              <w:rPr>
                <w:color w:val="000000"/>
                <w:sz w:val="28"/>
                <w:szCs w:val="28"/>
                <w:lang w:val="uk-UA"/>
              </w:rPr>
              <w:t xml:space="preserve"> </w:t>
            </w:r>
            <w:r w:rsidR="00992E15" w:rsidRPr="00615352">
              <w:rPr>
                <w:color w:val="000000"/>
                <w:sz w:val="28"/>
                <w:szCs w:val="28"/>
              </w:rPr>
              <w:t>втілення</w:t>
            </w:r>
            <w:r>
              <w:rPr>
                <w:color w:val="000000"/>
                <w:sz w:val="28"/>
                <w:szCs w:val="28"/>
                <w:lang w:val="uk-UA"/>
              </w:rPr>
              <w:t xml:space="preserve"> </w:t>
            </w:r>
            <w:r w:rsidR="00992E15" w:rsidRPr="00615352">
              <w:rPr>
                <w:color w:val="000000"/>
                <w:sz w:val="28"/>
                <w:szCs w:val="28"/>
              </w:rPr>
              <w:t>ідеї</w:t>
            </w:r>
            <w:r>
              <w:rPr>
                <w:color w:val="000000"/>
                <w:sz w:val="28"/>
                <w:szCs w:val="28"/>
                <w:lang w:val="uk-UA"/>
              </w:rPr>
              <w:t xml:space="preserve"> </w:t>
            </w:r>
            <w:r w:rsidR="00992E15" w:rsidRPr="00615352">
              <w:rPr>
                <w:color w:val="000000"/>
                <w:sz w:val="28"/>
                <w:szCs w:val="28"/>
              </w:rPr>
              <w:t>або</w:t>
            </w:r>
            <w:r>
              <w:rPr>
                <w:color w:val="000000"/>
                <w:sz w:val="28"/>
                <w:szCs w:val="28"/>
                <w:lang w:val="uk-UA"/>
              </w:rPr>
              <w:t xml:space="preserve"> </w:t>
            </w:r>
            <w:r w:rsidR="00992E15" w:rsidRPr="00615352">
              <w:rPr>
                <w:color w:val="000000"/>
                <w:sz w:val="28"/>
                <w:szCs w:val="28"/>
              </w:rPr>
              <w:t>емоції</w:t>
            </w:r>
            <w:r>
              <w:rPr>
                <w:color w:val="000000"/>
                <w:sz w:val="28"/>
                <w:szCs w:val="28"/>
                <w:lang w:val="uk-UA"/>
              </w:rPr>
              <w:t xml:space="preserve"> </w:t>
            </w:r>
            <w:r w:rsidR="00992E15" w:rsidRPr="00615352">
              <w:rPr>
                <w:color w:val="000000"/>
                <w:sz w:val="28"/>
                <w:szCs w:val="28"/>
              </w:rPr>
              <w:t>формує</w:t>
            </w:r>
            <w:r>
              <w:rPr>
                <w:color w:val="000000"/>
                <w:sz w:val="28"/>
                <w:szCs w:val="28"/>
                <w:lang w:val="uk-UA"/>
              </w:rPr>
              <w:t xml:space="preserve"> </w:t>
            </w:r>
            <w:r w:rsidR="00992E15" w:rsidRPr="00615352">
              <w:rPr>
                <w:color w:val="000000"/>
                <w:sz w:val="28"/>
                <w:szCs w:val="28"/>
              </w:rPr>
              <w:t>цю</w:t>
            </w:r>
            <w:r>
              <w:rPr>
                <w:color w:val="000000"/>
                <w:sz w:val="28"/>
                <w:szCs w:val="28"/>
                <w:lang w:val="uk-UA"/>
              </w:rPr>
              <w:t xml:space="preserve"> </w:t>
            </w:r>
            <w:r w:rsidR="00992E15" w:rsidRPr="00615352">
              <w:rPr>
                <w:color w:val="000000"/>
                <w:sz w:val="28"/>
                <w:szCs w:val="28"/>
              </w:rPr>
              <w:t>ідею</w:t>
            </w:r>
            <w:r>
              <w:rPr>
                <w:color w:val="000000"/>
                <w:sz w:val="28"/>
                <w:szCs w:val="28"/>
                <w:lang w:val="uk-UA"/>
              </w:rPr>
              <w:t xml:space="preserve"> </w:t>
            </w:r>
            <w:r w:rsidR="00992E15" w:rsidRPr="00615352">
              <w:rPr>
                <w:color w:val="000000"/>
                <w:sz w:val="28"/>
                <w:szCs w:val="28"/>
              </w:rPr>
              <w:t>або</w:t>
            </w:r>
            <w:r>
              <w:rPr>
                <w:color w:val="000000"/>
                <w:sz w:val="28"/>
                <w:szCs w:val="28"/>
                <w:lang w:val="uk-UA"/>
              </w:rPr>
              <w:t xml:space="preserve"> </w:t>
            </w:r>
            <w:r w:rsidR="00992E15" w:rsidRPr="00615352">
              <w:rPr>
                <w:color w:val="000000"/>
                <w:sz w:val="28"/>
                <w:szCs w:val="28"/>
              </w:rPr>
              <w:t>емоцію у мовця. Як свідчить практика, словесне</w:t>
            </w:r>
            <w:r>
              <w:rPr>
                <w:color w:val="000000"/>
                <w:sz w:val="28"/>
                <w:szCs w:val="28"/>
                <w:lang w:val="uk-UA"/>
              </w:rPr>
              <w:t xml:space="preserve"> </w:t>
            </w:r>
            <w:r w:rsidR="00992E15" w:rsidRPr="00615352">
              <w:rPr>
                <w:color w:val="000000"/>
                <w:sz w:val="28"/>
                <w:szCs w:val="28"/>
              </w:rPr>
              <w:t>втілення</w:t>
            </w:r>
            <w:r>
              <w:rPr>
                <w:color w:val="000000"/>
                <w:sz w:val="28"/>
                <w:szCs w:val="28"/>
                <w:lang w:val="uk-UA"/>
              </w:rPr>
              <w:t xml:space="preserve"> </w:t>
            </w:r>
            <w:r w:rsidR="00992E15" w:rsidRPr="00615352">
              <w:rPr>
                <w:color w:val="000000"/>
                <w:sz w:val="28"/>
                <w:szCs w:val="28"/>
              </w:rPr>
              <w:t>певної думки дає</w:t>
            </w:r>
            <w:r>
              <w:rPr>
                <w:color w:val="000000"/>
                <w:sz w:val="28"/>
                <w:szCs w:val="28"/>
                <w:lang w:val="uk-UA"/>
              </w:rPr>
              <w:t xml:space="preserve"> </w:t>
            </w:r>
            <w:r w:rsidR="00992E15" w:rsidRPr="00615352">
              <w:rPr>
                <w:color w:val="000000"/>
                <w:sz w:val="28"/>
                <w:szCs w:val="28"/>
              </w:rPr>
              <w:t>змогу</w:t>
            </w:r>
            <w:r>
              <w:rPr>
                <w:color w:val="000000"/>
                <w:sz w:val="28"/>
                <w:szCs w:val="28"/>
                <w:lang w:val="uk-UA"/>
              </w:rPr>
              <w:t xml:space="preserve"> </w:t>
            </w:r>
            <w:r w:rsidR="00992E15" w:rsidRPr="00615352">
              <w:rPr>
                <w:color w:val="000000"/>
                <w:sz w:val="28"/>
                <w:szCs w:val="28"/>
              </w:rPr>
              <w:t>людині</w:t>
            </w:r>
            <w:r>
              <w:rPr>
                <w:color w:val="000000"/>
                <w:sz w:val="28"/>
                <w:szCs w:val="28"/>
                <w:lang w:val="uk-UA"/>
              </w:rPr>
              <w:t xml:space="preserve"> </w:t>
            </w:r>
            <w:r w:rsidR="00992E15" w:rsidRPr="00615352">
              <w:rPr>
                <w:color w:val="000000"/>
                <w:sz w:val="28"/>
                <w:szCs w:val="28"/>
              </w:rPr>
              <w:t>впевнитися в ній, остаточно утвердити</w:t>
            </w:r>
            <w:r>
              <w:rPr>
                <w:color w:val="000000"/>
                <w:sz w:val="28"/>
                <w:szCs w:val="28"/>
                <w:lang w:val="uk-UA"/>
              </w:rPr>
              <w:t xml:space="preserve"> </w:t>
            </w:r>
            <w:r w:rsidR="00992E15" w:rsidRPr="00615352">
              <w:rPr>
                <w:color w:val="000000"/>
                <w:sz w:val="28"/>
                <w:szCs w:val="28"/>
              </w:rPr>
              <w:t>її для себе. Відомий</w:t>
            </w:r>
            <w:r>
              <w:rPr>
                <w:color w:val="000000"/>
                <w:sz w:val="28"/>
                <w:szCs w:val="28"/>
                <w:lang w:val="uk-UA"/>
              </w:rPr>
              <w:t xml:space="preserve"> </w:t>
            </w:r>
            <w:r w:rsidR="00992E15" w:rsidRPr="00615352">
              <w:rPr>
                <w:color w:val="000000"/>
                <w:sz w:val="28"/>
                <w:szCs w:val="28"/>
              </w:rPr>
              <w:t>старий анекдот: «Іване, я тобі</w:t>
            </w:r>
            <w:r>
              <w:rPr>
                <w:color w:val="000000"/>
                <w:sz w:val="28"/>
                <w:szCs w:val="28"/>
                <w:lang w:val="uk-UA"/>
              </w:rPr>
              <w:t xml:space="preserve"> </w:t>
            </w:r>
            <w:r w:rsidR="00992E15" w:rsidRPr="00615352">
              <w:rPr>
                <w:color w:val="000000"/>
                <w:sz w:val="28"/>
                <w:szCs w:val="28"/>
              </w:rPr>
              <w:t>вже</w:t>
            </w:r>
            <w:r>
              <w:rPr>
                <w:color w:val="000000"/>
                <w:sz w:val="28"/>
                <w:szCs w:val="28"/>
                <w:lang w:val="uk-UA"/>
              </w:rPr>
              <w:t xml:space="preserve"> </w:t>
            </w:r>
            <w:r w:rsidR="00992E15" w:rsidRPr="00615352">
              <w:rPr>
                <w:color w:val="000000"/>
                <w:sz w:val="28"/>
                <w:szCs w:val="28"/>
              </w:rPr>
              <w:t>двадцять</w:t>
            </w:r>
            <w:r>
              <w:rPr>
                <w:color w:val="000000"/>
                <w:sz w:val="28"/>
                <w:szCs w:val="28"/>
                <w:lang w:val="uk-UA"/>
              </w:rPr>
              <w:t xml:space="preserve"> </w:t>
            </w:r>
            <w:r w:rsidR="00992E15" w:rsidRPr="00615352">
              <w:rPr>
                <w:color w:val="000000"/>
                <w:sz w:val="28"/>
                <w:szCs w:val="28"/>
              </w:rPr>
              <w:t>разів</w:t>
            </w:r>
            <w:r>
              <w:rPr>
                <w:color w:val="000000"/>
                <w:sz w:val="28"/>
                <w:szCs w:val="28"/>
                <w:lang w:val="uk-UA"/>
              </w:rPr>
              <w:t xml:space="preserve"> </w:t>
            </w:r>
            <w:r w:rsidR="00992E15" w:rsidRPr="00615352">
              <w:rPr>
                <w:color w:val="000000"/>
                <w:sz w:val="28"/>
                <w:szCs w:val="28"/>
              </w:rPr>
              <w:t>пояснювала, сама нарешті</w:t>
            </w:r>
            <w:r>
              <w:rPr>
                <w:color w:val="000000"/>
                <w:sz w:val="28"/>
                <w:szCs w:val="28"/>
                <w:lang w:val="uk-UA"/>
              </w:rPr>
              <w:t xml:space="preserve"> </w:t>
            </w:r>
            <w:r w:rsidR="00992E15" w:rsidRPr="00615352">
              <w:rPr>
                <w:color w:val="000000"/>
                <w:sz w:val="28"/>
                <w:szCs w:val="28"/>
              </w:rPr>
              <w:t>зрозуміла, а ти все ще не розумієш!». На цьому</w:t>
            </w:r>
            <w:r>
              <w:rPr>
                <w:color w:val="000000"/>
                <w:sz w:val="28"/>
                <w:szCs w:val="28"/>
                <w:lang w:val="uk-UA"/>
              </w:rPr>
              <w:t xml:space="preserve"> </w:t>
            </w:r>
            <w:r w:rsidR="00992E15" w:rsidRPr="00615352">
              <w:rPr>
                <w:color w:val="000000"/>
                <w:sz w:val="28"/>
                <w:szCs w:val="28"/>
              </w:rPr>
              <w:t>законі, зокрема, ґрунтується</w:t>
            </w:r>
            <w:r>
              <w:rPr>
                <w:color w:val="000000"/>
                <w:sz w:val="28"/>
                <w:szCs w:val="28"/>
                <w:lang w:val="uk-UA"/>
              </w:rPr>
              <w:t xml:space="preserve"> </w:t>
            </w:r>
            <w:r w:rsidR="00992E15" w:rsidRPr="00615352">
              <w:rPr>
                <w:color w:val="000000"/>
                <w:sz w:val="28"/>
                <w:szCs w:val="28"/>
              </w:rPr>
              <w:t>аутогенне</w:t>
            </w:r>
            <w:r>
              <w:rPr>
                <w:color w:val="000000"/>
                <w:sz w:val="28"/>
                <w:szCs w:val="28"/>
                <w:lang w:val="uk-UA"/>
              </w:rPr>
              <w:t xml:space="preserve"> </w:t>
            </w:r>
            <w:r w:rsidR="00992E15" w:rsidRPr="00615352">
              <w:rPr>
                <w:color w:val="000000"/>
                <w:sz w:val="28"/>
                <w:szCs w:val="28"/>
              </w:rPr>
              <w:t>тренування, в основі</w:t>
            </w:r>
            <w:r>
              <w:rPr>
                <w:color w:val="000000"/>
                <w:sz w:val="28"/>
                <w:szCs w:val="28"/>
                <w:lang w:val="uk-UA"/>
              </w:rPr>
              <w:t xml:space="preserve"> </w:t>
            </w:r>
            <w:r w:rsidR="00992E15" w:rsidRPr="00615352">
              <w:rPr>
                <w:color w:val="000000"/>
                <w:sz w:val="28"/>
                <w:szCs w:val="28"/>
              </w:rPr>
              <w:t>котрого — словесні</w:t>
            </w:r>
            <w:r>
              <w:rPr>
                <w:color w:val="000000"/>
                <w:sz w:val="28"/>
                <w:szCs w:val="28"/>
                <w:lang w:val="uk-UA"/>
              </w:rPr>
              <w:t xml:space="preserve"> </w:t>
            </w:r>
            <w:r w:rsidR="00992E15" w:rsidRPr="00615352">
              <w:rPr>
                <w:color w:val="000000"/>
                <w:sz w:val="28"/>
                <w:szCs w:val="28"/>
              </w:rPr>
              <w:t>команди, які</w:t>
            </w:r>
            <w:r>
              <w:rPr>
                <w:color w:val="000000"/>
                <w:sz w:val="28"/>
                <w:szCs w:val="28"/>
                <w:lang w:val="uk-UA"/>
              </w:rPr>
              <w:t xml:space="preserve"> </w:t>
            </w:r>
            <w:r w:rsidR="00992E15" w:rsidRPr="00615352">
              <w:rPr>
                <w:color w:val="000000"/>
                <w:sz w:val="28"/>
                <w:szCs w:val="28"/>
              </w:rPr>
              <w:t>подає</w:t>
            </w:r>
            <w:r>
              <w:rPr>
                <w:color w:val="000000"/>
                <w:sz w:val="28"/>
                <w:szCs w:val="28"/>
                <w:lang w:val="uk-UA"/>
              </w:rPr>
              <w:t xml:space="preserve"> </w:t>
            </w:r>
            <w:r w:rsidR="00992E15" w:rsidRPr="00615352">
              <w:rPr>
                <w:color w:val="000000"/>
                <w:sz w:val="28"/>
                <w:szCs w:val="28"/>
              </w:rPr>
              <w:t>людина сама собі і які</w:t>
            </w:r>
            <w:r>
              <w:rPr>
                <w:color w:val="000000"/>
                <w:sz w:val="28"/>
                <w:szCs w:val="28"/>
                <w:lang w:val="uk-UA"/>
              </w:rPr>
              <w:t xml:space="preserve"> </w:t>
            </w:r>
            <w:r w:rsidR="005F3A7F">
              <w:rPr>
                <w:color w:val="000000"/>
                <w:sz w:val="28"/>
                <w:szCs w:val="28"/>
              </w:rPr>
              <w:t>регу</w:t>
            </w:r>
            <w:r w:rsidR="00992E15" w:rsidRPr="00615352">
              <w:rPr>
                <w:color w:val="000000"/>
                <w:sz w:val="28"/>
                <w:szCs w:val="28"/>
              </w:rPr>
              <w:t>люють</w:t>
            </w:r>
            <w:r>
              <w:rPr>
                <w:color w:val="000000"/>
                <w:sz w:val="28"/>
                <w:szCs w:val="28"/>
                <w:lang w:val="uk-UA"/>
              </w:rPr>
              <w:t xml:space="preserve"> </w:t>
            </w:r>
            <w:r w:rsidR="00992E15" w:rsidRPr="00615352">
              <w:rPr>
                <w:color w:val="000000"/>
                <w:sz w:val="28"/>
                <w:szCs w:val="28"/>
              </w:rPr>
              <w:t>її</w:t>
            </w:r>
            <w:r>
              <w:rPr>
                <w:color w:val="000000"/>
                <w:sz w:val="28"/>
                <w:szCs w:val="28"/>
                <w:lang w:val="uk-UA"/>
              </w:rPr>
              <w:t xml:space="preserve"> </w:t>
            </w:r>
            <w:r w:rsidR="00992E15" w:rsidRPr="00615352">
              <w:rPr>
                <w:color w:val="000000"/>
                <w:sz w:val="28"/>
                <w:szCs w:val="28"/>
              </w:rPr>
              <w:t>психічні та фізичні</w:t>
            </w:r>
            <w:r>
              <w:rPr>
                <w:color w:val="000000"/>
                <w:sz w:val="28"/>
                <w:szCs w:val="28"/>
                <w:lang w:val="uk-UA"/>
              </w:rPr>
              <w:t xml:space="preserve"> </w:t>
            </w:r>
            <w:r w:rsidR="00992E15" w:rsidRPr="00615352">
              <w:rPr>
                <w:color w:val="000000"/>
                <w:sz w:val="28"/>
                <w:szCs w:val="28"/>
              </w:rPr>
              <w:t>стани: «Я спокійний, серце</w:t>
            </w:r>
            <w:r>
              <w:rPr>
                <w:color w:val="000000"/>
                <w:sz w:val="28"/>
                <w:szCs w:val="28"/>
                <w:lang w:val="uk-UA"/>
              </w:rPr>
              <w:t xml:space="preserve"> </w:t>
            </w:r>
            <w:r w:rsidR="00992E15" w:rsidRPr="00615352">
              <w:rPr>
                <w:color w:val="000000"/>
                <w:sz w:val="28"/>
                <w:szCs w:val="28"/>
              </w:rPr>
              <w:t>б’ється</w:t>
            </w:r>
            <w:r>
              <w:rPr>
                <w:color w:val="000000"/>
                <w:sz w:val="28"/>
                <w:szCs w:val="28"/>
                <w:lang w:val="uk-UA"/>
              </w:rPr>
              <w:t xml:space="preserve"> </w:t>
            </w:r>
            <w:r w:rsidR="00992E15" w:rsidRPr="00615352">
              <w:rPr>
                <w:color w:val="000000"/>
                <w:sz w:val="28"/>
                <w:szCs w:val="28"/>
              </w:rPr>
              <w:t>рівно, у мене хороший настрій» тощо.</w:t>
            </w:r>
          </w:p>
        </w:tc>
      </w:tr>
      <w:tr w:rsidR="00992E15" w:rsidRPr="00615352" w:rsidTr="005F3A7F">
        <w:tc>
          <w:tcPr>
            <w:tcW w:w="0" w:type="auto"/>
            <w:shd w:val="clear" w:color="auto" w:fill="auto"/>
          </w:tcPr>
          <w:p w:rsidR="00992E15" w:rsidRPr="005F3A7F" w:rsidRDefault="00992E15" w:rsidP="007A58D1">
            <w:pPr>
              <w:jc w:val="both"/>
              <w:rPr>
                <w:i/>
                <w:iCs/>
                <w:color w:val="000000"/>
                <w:sz w:val="28"/>
                <w:szCs w:val="28"/>
              </w:rPr>
            </w:pPr>
            <w:r w:rsidRPr="00615352">
              <w:rPr>
                <w:i/>
                <w:iCs/>
                <w:color w:val="000000"/>
                <w:sz w:val="28"/>
                <w:szCs w:val="28"/>
              </w:rPr>
              <w:lastRenderedPageBreak/>
              <w:t>8. Закон довіри</w:t>
            </w:r>
            <w:r w:rsidR="005F3A7F">
              <w:rPr>
                <w:i/>
                <w:iCs/>
                <w:color w:val="000000"/>
                <w:sz w:val="28"/>
                <w:szCs w:val="28"/>
                <w:lang w:val="uk-UA"/>
              </w:rPr>
              <w:t xml:space="preserve"> </w:t>
            </w:r>
            <w:r w:rsidRPr="00615352">
              <w:rPr>
                <w:i/>
                <w:iCs/>
                <w:color w:val="000000"/>
                <w:sz w:val="28"/>
                <w:szCs w:val="28"/>
              </w:rPr>
              <w:t>до зрозумілих</w:t>
            </w:r>
            <w:r w:rsidR="00566030">
              <w:rPr>
                <w:i/>
                <w:iCs/>
                <w:color w:val="000000"/>
                <w:sz w:val="28"/>
                <w:szCs w:val="28"/>
                <w:lang w:val="uk-UA"/>
              </w:rPr>
              <w:t xml:space="preserve"> </w:t>
            </w:r>
            <w:r w:rsidRPr="00615352">
              <w:rPr>
                <w:i/>
                <w:iCs/>
                <w:color w:val="000000"/>
                <w:sz w:val="28"/>
                <w:szCs w:val="28"/>
              </w:rPr>
              <w:t>висловлювань</w:t>
            </w:r>
          </w:p>
        </w:tc>
        <w:tc>
          <w:tcPr>
            <w:tcW w:w="0" w:type="auto"/>
            <w:shd w:val="clear" w:color="auto" w:fill="auto"/>
          </w:tcPr>
          <w:p w:rsidR="00992E15" w:rsidRPr="005F3A7F" w:rsidRDefault="00566030" w:rsidP="007A58D1">
            <w:pPr>
              <w:jc w:val="both"/>
              <w:rPr>
                <w:color w:val="000000"/>
                <w:sz w:val="28"/>
                <w:szCs w:val="28"/>
                <w:lang w:val="uk-UA"/>
              </w:rPr>
            </w:pPr>
            <w:r w:rsidRPr="00615352">
              <w:rPr>
                <w:color w:val="000000"/>
                <w:sz w:val="28"/>
                <w:szCs w:val="28"/>
              </w:rPr>
              <w:t>Ч</w:t>
            </w:r>
            <w:r w:rsidR="00992E15" w:rsidRPr="00615352">
              <w:rPr>
                <w:color w:val="000000"/>
                <w:sz w:val="28"/>
                <w:szCs w:val="28"/>
              </w:rPr>
              <w:t>им</w:t>
            </w:r>
            <w:r>
              <w:rPr>
                <w:color w:val="000000"/>
                <w:sz w:val="28"/>
                <w:szCs w:val="28"/>
                <w:lang w:val="uk-UA"/>
              </w:rPr>
              <w:t xml:space="preserve"> </w:t>
            </w:r>
            <w:r w:rsidR="00992E15" w:rsidRPr="00615352">
              <w:rPr>
                <w:color w:val="000000"/>
                <w:sz w:val="28"/>
                <w:szCs w:val="28"/>
              </w:rPr>
              <w:t>простіше</w:t>
            </w:r>
            <w:r>
              <w:rPr>
                <w:color w:val="000000"/>
                <w:sz w:val="28"/>
                <w:szCs w:val="28"/>
                <w:lang w:val="uk-UA"/>
              </w:rPr>
              <w:t xml:space="preserve"> </w:t>
            </w:r>
            <w:r w:rsidR="00992E15" w:rsidRPr="00615352">
              <w:rPr>
                <w:color w:val="000000"/>
                <w:sz w:val="28"/>
                <w:szCs w:val="28"/>
              </w:rPr>
              <w:t>мовець</w:t>
            </w:r>
            <w:r>
              <w:rPr>
                <w:color w:val="000000"/>
                <w:sz w:val="28"/>
                <w:szCs w:val="28"/>
                <w:lang w:val="uk-UA"/>
              </w:rPr>
              <w:t xml:space="preserve"> </w:t>
            </w:r>
            <w:r w:rsidR="00992E15" w:rsidRPr="00615352">
              <w:rPr>
                <w:color w:val="000000"/>
                <w:sz w:val="28"/>
                <w:szCs w:val="28"/>
              </w:rPr>
              <w:t>висловлює</w:t>
            </w:r>
            <w:r>
              <w:rPr>
                <w:color w:val="000000"/>
                <w:sz w:val="28"/>
                <w:szCs w:val="28"/>
                <w:lang w:val="uk-UA"/>
              </w:rPr>
              <w:t xml:space="preserve"> </w:t>
            </w:r>
            <w:r w:rsidR="00992E15" w:rsidRPr="00615352">
              <w:rPr>
                <w:color w:val="000000"/>
                <w:sz w:val="28"/>
                <w:szCs w:val="28"/>
              </w:rPr>
              <w:t>свої думки, тим</w:t>
            </w:r>
            <w:r>
              <w:rPr>
                <w:color w:val="000000"/>
                <w:sz w:val="28"/>
                <w:szCs w:val="28"/>
                <w:lang w:val="uk-UA"/>
              </w:rPr>
              <w:t xml:space="preserve"> </w:t>
            </w:r>
            <w:r w:rsidR="00992E15" w:rsidRPr="00615352">
              <w:rPr>
                <w:color w:val="000000"/>
                <w:sz w:val="28"/>
                <w:szCs w:val="28"/>
              </w:rPr>
              <w:t>краще</w:t>
            </w:r>
            <w:r>
              <w:rPr>
                <w:color w:val="000000"/>
                <w:sz w:val="28"/>
                <w:szCs w:val="28"/>
                <w:lang w:val="uk-UA"/>
              </w:rPr>
              <w:t xml:space="preserve"> </w:t>
            </w:r>
            <w:r w:rsidR="00992E15" w:rsidRPr="00615352">
              <w:rPr>
                <w:color w:val="000000"/>
                <w:sz w:val="28"/>
                <w:szCs w:val="28"/>
              </w:rPr>
              <w:t>його</w:t>
            </w:r>
            <w:r>
              <w:rPr>
                <w:color w:val="000000"/>
                <w:sz w:val="28"/>
                <w:szCs w:val="28"/>
                <w:lang w:val="uk-UA"/>
              </w:rPr>
              <w:t xml:space="preserve"> </w:t>
            </w:r>
            <w:r w:rsidR="00992E15" w:rsidRPr="00615352">
              <w:rPr>
                <w:color w:val="000000"/>
                <w:sz w:val="28"/>
                <w:szCs w:val="28"/>
              </w:rPr>
              <w:t>розуміють і більше</w:t>
            </w:r>
            <w:r>
              <w:rPr>
                <w:color w:val="000000"/>
                <w:sz w:val="28"/>
                <w:szCs w:val="28"/>
                <w:lang w:val="uk-UA"/>
              </w:rPr>
              <w:t xml:space="preserve"> </w:t>
            </w:r>
            <w:r w:rsidR="00992E15" w:rsidRPr="00615352">
              <w:rPr>
                <w:color w:val="000000"/>
                <w:sz w:val="28"/>
                <w:szCs w:val="28"/>
              </w:rPr>
              <w:t>йому</w:t>
            </w:r>
            <w:r>
              <w:rPr>
                <w:color w:val="000000"/>
                <w:sz w:val="28"/>
                <w:szCs w:val="28"/>
                <w:lang w:val="uk-UA"/>
              </w:rPr>
              <w:t xml:space="preserve"> </w:t>
            </w:r>
            <w:r w:rsidR="00992E15" w:rsidRPr="00615352">
              <w:rPr>
                <w:color w:val="000000"/>
                <w:sz w:val="28"/>
                <w:szCs w:val="28"/>
              </w:rPr>
              <w:t>вірять. Йдеться про апеляцію до вічних і простих</w:t>
            </w:r>
            <w:r>
              <w:rPr>
                <w:color w:val="000000"/>
                <w:sz w:val="28"/>
                <w:szCs w:val="28"/>
                <w:lang w:val="uk-UA"/>
              </w:rPr>
              <w:t xml:space="preserve"> </w:t>
            </w:r>
            <w:r w:rsidR="00992E15" w:rsidRPr="00615352">
              <w:rPr>
                <w:color w:val="000000"/>
                <w:sz w:val="28"/>
                <w:szCs w:val="28"/>
              </w:rPr>
              <w:t>істин. Цей закон стосується</w:t>
            </w:r>
            <w:r>
              <w:rPr>
                <w:color w:val="000000"/>
                <w:sz w:val="28"/>
                <w:szCs w:val="28"/>
                <w:lang w:val="uk-UA"/>
              </w:rPr>
              <w:t xml:space="preserve"> </w:t>
            </w:r>
            <w:r w:rsidR="00992E15" w:rsidRPr="00615352">
              <w:rPr>
                <w:color w:val="000000"/>
                <w:sz w:val="28"/>
                <w:szCs w:val="28"/>
              </w:rPr>
              <w:t>також</w:t>
            </w:r>
            <w:r>
              <w:rPr>
                <w:color w:val="000000"/>
                <w:sz w:val="28"/>
                <w:szCs w:val="28"/>
                <w:lang w:val="uk-UA"/>
              </w:rPr>
              <w:t xml:space="preserve"> </w:t>
            </w:r>
            <w:r w:rsidR="00992E15" w:rsidRPr="00615352">
              <w:rPr>
                <w:color w:val="000000"/>
                <w:sz w:val="28"/>
                <w:szCs w:val="28"/>
              </w:rPr>
              <w:t>форми</w:t>
            </w:r>
            <w:r>
              <w:rPr>
                <w:color w:val="000000"/>
                <w:sz w:val="28"/>
                <w:szCs w:val="28"/>
                <w:lang w:val="uk-UA"/>
              </w:rPr>
              <w:t xml:space="preserve"> </w:t>
            </w:r>
            <w:r w:rsidR="00992E15" w:rsidRPr="00615352">
              <w:rPr>
                <w:color w:val="000000"/>
                <w:sz w:val="28"/>
                <w:szCs w:val="28"/>
              </w:rPr>
              <w:t>висловлення</w:t>
            </w:r>
            <w:r>
              <w:rPr>
                <w:color w:val="000000"/>
                <w:sz w:val="28"/>
                <w:szCs w:val="28"/>
                <w:lang w:val="uk-UA"/>
              </w:rPr>
              <w:t xml:space="preserve"> </w:t>
            </w:r>
            <w:r w:rsidR="00992E15" w:rsidRPr="00615352">
              <w:rPr>
                <w:color w:val="000000"/>
                <w:sz w:val="28"/>
                <w:szCs w:val="28"/>
              </w:rPr>
              <w:t>згаданих</w:t>
            </w:r>
            <w:r>
              <w:rPr>
                <w:color w:val="000000"/>
                <w:sz w:val="28"/>
                <w:szCs w:val="28"/>
                <w:lang w:val="uk-UA"/>
              </w:rPr>
              <w:t xml:space="preserve"> </w:t>
            </w:r>
            <w:r w:rsidR="005F3A7F">
              <w:rPr>
                <w:color w:val="000000"/>
                <w:sz w:val="28"/>
                <w:szCs w:val="28"/>
              </w:rPr>
              <w:t>істин: вона не повинна бу</w:t>
            </w:r>
            <w:r w:rsidR="00992E15" w:rsidRPr="00615352">
              <w:rPr>
                <w:color w:val="000000"/>
                <w:sz w:val="28"/>
                <w:szCs w:val="28"/>
              </w:rPr>
              <w:t>ти ускладненою.</w:t>
            </w:r>
          </w:p>
        </w:tc>
      </w:tr>
      <w:tr w:rsidR="00992E15" w:rsidRPr="00615352" w:rsidTr="005F3A7F">
        <w:tc>
          <w:tcPr>
            <w:tcW w:w="0" w:type="auto"/>
            <w:shd w:val="clear" w:color="auto" w:fill="auto"/>
          </w:tcPr>
          <w:p w:rsidR="00992E15" w:rsidRPr="00615352" w:rsidRDefault="00992E15" w:rsidP="007A58D1">
            <w:pPr>
              <w:jc w:val="both"/>
              <w:rPr>
                <w:sz w:val="28"/>
                <w:szCs w:val="28"/>
              </w:rPr>
            </w:pPr>
            <w:r w:rsidRPr="00615352">
              <w:rPr>
                <w:i/>
                <w:iCs/>
                <w:color w:val="000000"/>
                <w:sz w:val="28"/>
                <w:szCs w:val="28"/>
              </w:rPr>
              <w:t>9. Закон притягування критики</w:t>
            </w:r>
          </w:p>
        </w:tc>
        <w:tc>
          <w:tcPr>
            <w:tcW w:w="0" w:type="auto"/>
            <w:shd w:val="clear" w:color="auto" w:fill="auto"/>
          </w:tcPr>
          <w:p w:rsidR="00992E15" w:rsidRPr="005F3A7F" w:rsidRDefault="005F3A7F" w:rsidP="007A58D1">
            <w:pPr>
              <w:jc w:val="both"/>
              <w:rPr>
                <w:color w:val="000000"/>
                <w:sz w:val="28"/>
                <w:szCs w:val="28"/>
                <w:lang w:val="uk-UA"/>
              </w:rPr>
            </w:pPr>
            <w:r>
              <w:rPr>
                <w:color w:val="000000"/>
                <w:sz w:val="28"/>
                <w:szCs w:val="28"/>
                <w:lang w:val="uk-UA"/>
              </w:rPr>
              <w:t>Ч</w:t>
            </w:r>
            <w:r w:rsidR="00992E15" w:rsidRPr="00615352">
              <w:rPr>
                <w:color w:val="000000"/>
                <w:sz w:val="28"/>
                <w:szCs w:val="28"/>
              </w:rPr>
              <w:t>им</w:t>
            </w:r>
            <w:r w:rsidR="00566030">
              <w:rPr>
                <w:color w:val="000000"/>
                <w:sz w:val="28"/>
                <w:szCs w:val="28"/>
                <w:lang w:val="uk-UA"/>
              </w:rPr>
              <w:t xml:space="preserve"> </w:t>
            </w:r>
            <w:r w:rsidR="00992E15" w:rsidRPr="00615352">
              <w:rPr>
                <w:color w:val="000000"/>
                <w:sz w:val="28"/>
                <w:szCs w:val="28"/>
              </w:rPr>
              <w:t>більше</w:t>
            </w:r>
            <w:r w:rsidR="00566030">
              <w:rPr>
                <w:color w:val="000000"/>
                <w:sz w:val="28"/>
                <w:szCs w:val="28"/>
                <w:lang w:val="uk-UA"/>
              </w:rPr>
              <w:t xml:space="preserve"> </w:t>
            </w:r>
            <w:r w:rsidR="00992E15" w:rsidRPr="00615352">
              <w:rPr>
                <w:color w:val="000000"/>
                <w:sz w:val="28"/>
                <w:szCs w:val="28"/>
              </w:rPr>
              <w:t>людина</w:t>
            </w:r>
            <w:r w:rsidR="00566030">
              <w:rPr>
                <w:color w:val="000000"/>
                <w:sz w:val="28"/>
                <w:szCs w:val="28"/>
                <w:lang w:val="uk-UA"/>
              </w:rPr>
              <w:t xml:space="preserve"> </w:t>
            </w:r>
            <w:r w:rsidR="00992E15" w:rsidRPr="00615352">
              <w:rPr>
                <w:color w:val="000000"/>
                <w:sz w:val="28"/>
                <w:szCs w:val="28"/>
              </w:rPr>
              <w:t>виділяється в оточенні, тим</w:t>
            </w:r>
            <w:r w:rsidR="00566030">
              <w:rPr>
                <w:color w:val="000000"/>
                <w:sz w:val="28"/>
                <w:szCs w:val="28"/>
                <w:lang w:val="uk-UA"/>
              </w:rPr>
              <w:t xml:space="preserve"> </w:t>
            </w:r>
            <w:r w:rsidR="00992E15" w:rsidRPr="00615352">
              <w:rPr>
                <w:color w:val="000000"/>
                <w:sz w:val="28"/>
                <w:szCs w:val="28"/>
              </w:rPr>
              <w:t>більше про неї</w:t>
            </w:r>
            <w:r w:rsidR="00566030">
              <w:rPr>
                <w:color w:val="000000"/>
                <w:sz w:val="28"/>
                <w:szCs w:val="28"/>
                <w:lang w:val="uk-UA"/>
              </w:rPr>
              <w:t xml:space="preserve"> </w:t>
            </w:r>
            <w:r>
              <w:rPr>
                <w:color w:val="000000"/>
                <w:sz w:val="28"/>
                <w:szCs w:val="28"/>
              </w:rPr>
              <w:t>лихослов</w:t>
            </w:r>
            <w:r w:rsidR="00992E15" w:rsidRPr="00615352">
              <w:rPr>
                <w:color w:val="000000"/>
                <w:sz w:val="28"/>
                <w:szCs w:val="28"/>
              </w:rPr>
              <w:t>лять і критикують</w:t>
            </w:r>
            <w:r w:rsidR="00566030">
              <w:rPr>
                <w:color w:val="000000"/>
                <w:sz w:val="28"/>
                <w:szCs w:val="28"/>
                <w:lang w:val="uk-UA"/>
              </w:rPr>
              <w:t xml:space="preserve"> </w:t>
            </w:r>
            <w:r w:rsidR="00992E15" w:rsidRPr="00615352">
              <w:rPr>
                <w:color w:val="000000"/>
                <w:sz w:val="28"/>
                <w:szCs w:val="28"/>
              </w:rPr>
              <w:t>її</w:t>
            </w:r>
            <w:r w:rsidR="00566030">
              <w:rPr>
                <w:color w:val="000000"/>
                <w:sz w:val="28"/>
                <w:szCs w:val="28"/>
                <w:lang w:val="uk-UA"/>
              </w:rPr>
              <w:t xml:space="preserve"> </w:t>
            </w:r>
            <w:r w:rsidR="00992E15" w:rsidRPr="00615352">
              <w:rPr>
                <w:color w:val="000000"/>
                <w:sz w:val="28"/>
                <w:szCs w:val="28"/>
              </w:rPr>
              <w:t>вчинки. Дію</w:t>
            </w:r>
            <w:r w:rsidR="00566030">
              <w:rPr>
                <w:color w:val="000000"/>
                <w:sz w:val="28"/>
                <w:szCs w:val="28"/>
                <w:lang w:val="uk-UA"/>
              </w:rPr>
              <w:t xml:space="preserve"> </w:t>
            </w:r>
            <w:r w:rsidR="00992E15" w:rsidRPr="00615352">
              <w:rPr>
                <w:color w:val="000000"/>
                <w:sz w:val="28"/>
                <w:szCs w:val="28"/>
              </w:rPr>
              <w:t>цього за</w:t>
            </w:r>
            <w:r>
              <w:rPr>
                <w:color w:val="000000"/>
                <w:sz w:val="28"/>
                <w:szCs w:val="28"/>
              </w:rPr>
              <w:t>кону поясню</w:t>
            </w:r>
            <w:r w:rsidR="00992E15" w:rsidRPr="00615352">
              <w:rPr>
                <w:color w:val="000000"/>
                <w:sz w:val="28"/>
                <w:szCs w:val="28"/>
              </w:rPr>
              <w:t>ють</w:t>
            </w:r>
            <w:r w:rsidR="00566030">
              <w:rPr>
                <w:color w:val="000000"/>
                <w:sz w:val="28"/>
                <w:szCs w:val="28"/>
                <w:lang w:val="uk-UA"/>
              </w:rPr>
              <w:t xml:space="preserve"> </w:t>
            </w:r>
            <w:r w:rsidR="00992E15" w:rsidRPr="00615352">
              <w:rPr>
                <w:color w:val="000000"/>
                <w:sz w:val="28"/>
                <w:szCs w:val="28"/>
              </w:rPr>
              <w:t>психологічно: все, що</w:t>
            </w:r>
            <w:r w:rsidR="00566030">
              <w:rPr>
                <w:color w:val="000000"/>
                <w:sz w:val="28"/>
                <w:szCs w:val="28"/>
                <w:lang w:val="uk-UA"/>
              </w:rPr>
              <w:t xml:space="preserve"> </w:t>
            </w:r>
            <w:r w:rsidR="00992E15" w:rsidRPr="00615352">
              <w:rPr>
                <w:color w:val="000000"/>
                <w:sz w:val="28"/>
                <w:szCs w:val="28"/>
              </w:rPr>
              <w:t>привертає</w:t>
            </w:r>
            <w:r w:rsidR="00566030">
              <w:rPr>
                <w:color w:val="000000"/>
                <w:sz w:val="28"/>
                <w:szCs w:val="28"/>
                <w:lang w:val="uk-UA"/>
              </w:rPr>
              <w:t xml:space="preserve"> </w:t>
            </w:r>
            <w:r>
              <w:rPr>
                <w:color w:val="000000"/>
                <w:sz w:val="28"/>
                <w:szCs w:val="28"/>
              </w:rPr>
              <w:t>увагу, стає предме</w:t>
            </w:r>
            <w:r w:rsidR="00992E15" w:rsidRPr="00615352">
              <w:rPr>
                <w:color w:val="000000"/>
                <w:sz w:val="28"/>
                <w:szCs w:val="28"/>
              </w:rPr>
              <w:t>том обговорення; кон</w:t>
            </w:r>
            <w:r>
              <w:rPr>
                <w:color w:val="000000"/>
                <w:sz w:val="28"/>
                <w:szCs w:val="28"/>
              </w:rPr>
              <w:t>центруються ж переважно на недо</w:t>
            </w:r>
            <w:r w:rsidR="00992E15" w:rsidRPr="00615352">
              <w:rPr>
                <w:color w:val="000000"/>
                <w:sz w:val="28"/>
                <w:szCs w:val="28"/>
              </w:rPr>
              <w:t>ліках людей, що</w:t>
            </w:r>
            <w:r w:rsidR="00566030">
              <w:rPr>
                <w:color w:val="000000"/>
                <w:sz w:val="28"/>
                <w:szCs w:val="28"/>
                <w:lang w:val="uk-UA"/>
              </w:rPr>
              <w:t xml:space="preserve"> </w:t>
            </w:r>
            <w:r w:rsidR="00992E15" w:rsidRPr="00615352">
              <w:rPr>
                <w:color w:val="000000"/>
                <w:sz w:val="28"/>
                <w:szCs w:val="28"/>
              </w:rPr>
              <w:t>певним чином виділилися, з метою опустити</w:t>
            </w:r>
            <w:r w:rsidR="00566030">
              <w:rPr>
                <w:color w:val="000000"/>
                <w:sz w:val="28"/>
                <w:szCs w:val="28"/>
                <w:lang w:val="uk-UA"/>
              </w:rPr>
              <w:t xml:space="preserve"> </w:t>
            </w:r>
            <w:r w:rsidR="00992E15" w:rsidRPr="00615352">
              <w:rPr>
                <w:color w:val="000000"/>
                <w:sz w:val="28"/>
                <w:szCs w:val="28"/>
              </w:rPr>
              <w:t>їх до свого</w:t>
            </w:r>
            <w:r w:rsidR="00566030">
              <w:rPr>
                <w:color w:val="000000"/>
                <w:sz w:val="28"/>
                <w:szCs w:val="28"/>
                <w:lang w:val="uk-UA"/>
              </w:rPr>
              <w:t xml:space="preserve"> </w:t>
            </w:r>
            <w:r w:rsidR="00992E15" w:rsidRPr="00615352">
              <w:rPr>
                <w:color w:val="000000"/>
                <w:sz w:val="28"/>
                <w:szCs w:val="28"/>
              </w:rPr>
              <w:t>рівня. Американський</w:t>
            </w:r>
            <w:r w:rsidR="00566030">
              <w:rPr>
                <w:color w:val="000000"/>
                <w:sz w:val="28"/>
                <w:szCs w:val="28"/>
                <w:lang w:val="uk-UA"/>
              </w:rPr>
              <w:t xml:space="preserve"> </w:t>
            </w:r>
            <w:r w:rsidR="00992E15" w:rsidRPr="00615352">
              <w:rPr>
                <w:color w:val="000000"/>
                <w:sz w:val="28"/>
                <w:szCs w:val="28"/>
              </w:rPr>
              <w:t>фахівець з проблем спілкування Дейл Карнегі</w:t>
            </w:r>
            <w:r w:rsidR="00566030">
              <w:rPr>
                <w:color w:val="000000"/>
                <w:sz w:val="28"/>
                <w:szCs w:val="28"/>
                <w:lang w:val="uk-UA"/>
              </w:rPr>
              <w:t xml:space="preserve"> </w:t>
            </w:r>
            <w:r w:rsidR="00992E15" w:rsidRPr="00615352">
              <w:rPr>
                <w:color w:val="000000"/>
                <w:sz w:val="28"/>
                <w:szCs w:val="28"/>
              </w:rPr>
              <w:t>за</w:t>
            </w:r>
            <w:r>
              <w:rPr>
                <w:color w:val="000000"/>
                <w:sz w:val="28"/>
                <w:szCs w:val="28"/>
              </w:rPr>
              <w:t>значав: «Не сва</w:t>
            </w:r>
            <w:r w:rsidR="00992E15" w:rsidRPr="00615352">
              <w:rPr>
                <w:color w:val="000000"/>
                <w:sz w:val="28"/>
                <w:szCs w:val="28"/>
              </w:rPr>
              <w:t>рять</w:t>
            </w:r>
            <w:r>
              <w:rPr>
                <w:color w:val="000000"/>
                <w:sz w:val="28"/>
                <w:szCs w:val="28"/>
                <w:lang w:val="uk-UA"/>
              </w:rPr>
              <w:t xml:space="preserve"> </w:t>
            </w:r>
            <w:r w:rsidR="00992E15" w:rsidRPr="00615352">
              <w:rPr>
                <w:color w:val="000000"/>
                <w:sz w:val="28"/>
                <w:szCs w:val="28"/>
              </w:rPr>
              <w:t>лише пень від</w:t>
            </w:r>
            <w:r>
              <w:rPr>
                <w:color w:val="000000"/>
                <w:sz w:val="28"/>
                <w:szCs w:val="28"/>
                <w:lang w:val="uk-UA"/>
              </w:rPr>
              <w:t xml:space="preserve"> </w:t>
            </w:r>
            <w:r w:rsidR="00992E15" w:rsidRPr="00615352">
              <w:rPr>
                <w:color w:val="000000"/>
                <w:sz w:val="28"/>
                <w:szCs w:val="28"/>
              </w:rPr>
              <w:t>зрубаного дерева, ти ж не можеш стати пнем». Амер</w:t>
            </w:r>
            <w:r>
              <w:rPr>
                <w:color w:val="000000"/>
                <w:sz w:val="28"/>
                <w:szCs w:val="28"/>
              </w:rPr>
              <w:t>иканський менеджер Ел Ньюхарт</w:t>
            </w:r>
            <w:r>
              <w:rPr>
                <w:color w:val="000000"/>
                <w:sz w:val="28"/>
                <w:szCs w:val="28"/>
                <w:lang w:val="uk-UA"/>
              </w:rPr>
              <w:t xml:space="preserve"> </w:t>
            </w:r>
            <w:r>
              <w:rPr>
                <w:color w:val="000000"/>
                <w:sz w:val="28"/>
                <w:szCs w:val="28"/>
              </w:rPr>
              <w:t>за</w:t>
            </w:r>
            <w:r w:rsidR="00992E15" w:rsidRPr="00615352">
              <w:rPr>
                <w:color w:val="000000"/>
                <w:sz w:val="28"/>
                <w:szCs w:val="28"/>
              </w:rPr>
              <w:t>уважував: «Не звертайте</w:t>
            </w:r>
            <w:r w:rsidR="00566030">
              <w:rPr>
                <w:color w:val="000000"/>
                <w:sz w:val="28"/>
                <w:szCs w:val="28"/>
                <w:lang w:val="uk-UA"/>
              </w:rPr>
              <w:t xml:space="preserve"> </w:t>
            </w:r>
            <w:r w:rsidR="00992E15" w:rsidRPr="00615352">
              <w:rPr>
                <w:color w:val="000000"/>
                <w:sz w:val="28"/>
                <w:szCs w:val="28"/>
              </w:rPr>
              <w:t>увагу на тих, хто у всьому вам перечить. Коли ви досягнете успіху, насмішки</w:t>
            </w:r>
            <w:r w:rsidR="00566030">
              <w:rPr>
                <w:color w:val="000000"/>
                <w:sz w:val="28"/>
                <w:szCs w:val="28"/>
                <w:lang w:val="uk-UA"/>
              </w:rPr>
              <w:t xml:space="preserve"> </w:t>
            </w:r>
            <w:r>
              <w:rPr>
                <w:color w:val="000000"/>
                <w:sz w:val="28"/>
                <w:szCs w:val="28"/>
              </w:rPr>
              <w:t>перетво</w:t>
            </w:r>
            <w:r w:rsidR="00992E15" w:rsidRPr="00615352">
              <w:rPr>
                <w:color w:val="000000"/>
                <w:sz w:val="28"/>
                <w:szCs w:val="28"/>
              </w:rPr>
              <w:t>ряться на поздоровлення. Ті, хто</w:t>
            </w:r>
            <w:r w:rsidR="00566030">
              <w:rPr>
                <w:color w:val="000000"/>
                <w:sz w:val="28"/>
                <w:szCs w:val="28"/>
                <w:lang w:val="uk-UA"/>
              </w:rPr>
              <w:t xml:space="preserve"> </w:t>
            </w:r>
            <w:r w:rsidR="00992E15" w:rsidRPr="00615352">
              <w:rPr>
                <w:color w:val="000000"/>
                <w:sz w:val="28"/>
                <w:szCs w:val="28"/>
              </w:rPr>
              <w:t>с</w:t>
            </w:r>
            <w:r>
              <w:rPr>
                <w:color w:val="000000"/>
                <w:sz w:val="28"/>
                <w:szCs w:val="28"/>
              </w:rPr>
              <w:t>міявся над вами, поч</w:t>
            </w:r>
            <w:r w:rsidR="00992E15" w:rsidRPr="00615352">
              <w:rPr>
                <w:color w:val="000000"/>
                <w:sz w:val="28"/>
                <w:szCs w:val="28"/>
              </w:rPr>
              <w:t>нуть</w:t>
            </w:r>
            <w:r w:rsidR="00566030">
              <w:rPr>
                <w:color w:val="000000"/>
                <w:sz w:val="28"/>
                <w:szCs w:val="28"/>
                <w:lang w:val="uk-UA"/>
              </w:rPr>
              <w:t xml:space="preserve"> </w:t>
            </w:r>
            <w:r w:rsidR="00992E15" w:rsidRPr="00615352">
              <w:rPr>
                <w:color w:val="000000"/>
                <w:sz w:val="28"/>
                <w:szCs w:val="28"/>
              </w:rPr>
              <w:t>сміятися разом з вами».</w:t>
            </w:r>
          </w:p>
        </w:tc>
      </w:tr>
      <w:tr w:rsidR="00992E15" w:rsidRPr="00615352" w:rsidTr="005F3A7F">
        <w:tc>
          <w:tcPr>
            <w:tcW w:w="0" w:type="auto"/>
            <w:shd w:val="clear" w:color="auto" w:fill="auto"/>
          </w:tcPr>
          <w:p w:rsidR="00992E15" w:rsidRPr="00615352" w:rsidRDefault="00992E15" w:rsidP="007A58D1">
            <w:pPr>
              <w:jc w:val="both"/>
              <w:rPr>
                <w:i/>
                <w:iCs/>
                <w:color w:val="000000"/>
                <w:sz w:val="28"/>
                <w:szCs w:val="28"/>
              </w:rPr>
            </w:pPr>
            <w:r w:rsidRPr="00615352">
              <w:rPr>
                <w:i/>
                <w:iCs/>
                <w:color w:val="000000"/>
                <w:sz w:val="28"/>
                <w:szCs w:val="28"/>
              </w:rPr>
              <w:t xml:space="preserve">10. Закон </w:t>
            </w:r>
          </w:p>
          <w:p w:rsidR="00992E15" w:rsidRPr="00615352" w:rsidRDefault="00566030" w:rsidP="007A58D1">
            <w:pPr>
              <w:jc w:val="both"/>
              <w:rPr>
                <w:sz w:val="28"/>
                <w:szCs w:val="28"/>
              </w:rPr>
            </w:pPr>
            <w:r>
              <w:rPr>
                <w:i/>
                <w:iCs/>
                <w:color w:val="000000"/>
                <w:sz w:val="28"/>
                <w:szCs w:val="28"/>
                <w:lang w:val="uk-UA"/>
              </w:rPr>
              <w:t>с</w:t>
            </w:r>
            <w:r w:rsidR="00992E15" w:rsidRPr="00615352">
              <w:rPr>
                <w:i/>
                <w:iCs/>
                <w:color w:val="000000"/>
                <w:sz w:val="28"/>
                <w:szCs w:val="28"/>
              </w:rPr>
              <w:t>амовиникнення</w:t>
            </w:r>
            <w:r>
              <w:rPr>
                <w:i/>
                <w:iCs/>
                <w:color w:val="000000"/>
                <w:sz w:val="28"/>
                <w:szCs w:val="28"/>
                <w:lang w:val="uk-UA"/>
              </w:rPr>
              <w:t xml:space="preserve"> </w:t>
            </w:r>
            <w:r w:rsidR="00992E15" w:rsidRPr="00615352">
              <w:rPr>
                <w:i/>
                <w:iCs/>
                <w:color w:val="000000"/>
                <w:sz w:val="28"/>
                <w:szCs w:val="28"/>
              </w:rPr>
              <w:t>інформації</w:t>
            </w:r>
          </w:p>
        </w:tc>
        <w:tc>
          <w:tcPr>
            <w:tcW w:w="0" w:type="auto"/>
            <w:shd w:val="clear" w:color="auto" w:fill="auto"/>
          </w:tcPr>
          <w:p w:rsidR="00992E15" w:rsidRPr="005F3A7F" w:rsidRDefault="005F3A7F" w:rsidP="007A58D1">
            <w:pPr>
              <w:jc w:val="both"/>
              <w:rPr>
                <w:color w:val="000000"/>
                <w:sz w:val="28"/>
                <w:szCs w:val="28"/>
                <w:lang w:val="uk-UA"/>
              </w:rPr>
            </w:pPr>
            <w:r>
              <w:rPr>
                <w:color w:val="000000"/>
                <w:sz w:val="28"/>
                <w:szCs w:val="28"/>
                <w:lang w:val="uk-UA"/>
              </w:rPr>
              <w:t>У</w:t>
            </w:r>
            <w:r w:rsidR="00992E15" w:rsidRPr="00615352">
              <w:rPr>
                <w:color w:val="000000"/>
                <w:sz w:val="28"/>
                <w:szCs w:val="28"/>
              </w:rPr>
              <w:t xml:space="preserve"> разі</w:t>
            </w:r>
            <w:r w:rsidR="00566030">
              <w:rPr>
                <w:color w:val="000000"/>
                <w:sz w:val="28"/>
                <w:szCs w:val="28"/>
                <w:lang w:val="uk-UA"/>
              </w:rPr>
              <w:t xml:space="preserve"> </w:t>
            </w:r>
            <w:r w:rsidR="00992E15" w:rsidRPr="00615352">
              <w:rPr>
                <w:color w:val="000000"/>
                <w:sz w:val="28"/>
                <w:szCs w:val="28"/>
              </w:rPr>
              <w:t>дефіциту</w:t>
            </w:r>
            <w:r w:rsidR="00566030">
              <w:rPr>
                <w:color w:val="000000"/>
                <w:sz w:val="28"/>
                <w:szCs w:val="28"/>
                <w:lang w:val="uk-UA"/>
              </w:rPr>
              <w:t xml:space="preserve"> </w:t>
            </w:r>
            <w:r w:rsidR="00992E15" w:rsidRPr="00615352">
              <w:rPr>
                <w:color w:val="000000"/>
                <w:sz w:val="28"/>
                <w:szCs w:val="28"/>
              </w:rPr>
              <w:t>інформації в певній</w:t>
            </w:r>
            <w:r w:rsidR="00566030">
              <w:rPr>
                <w:color w:val="000000"/>
                <w:sz w:val="28"/>
                <w:szCs w:val="28"/>
                <w:lang w:val="uk-UA"/>
              </w:rPr>
              <w:t xml:space="preserve"> </w:t>
            </w:r>
            <w:r w:rsidR="00992E15" w:rsidRPr="00615352">
              <w:rPr>
                <w:color w:val="000000"/>
                <w:sz w:val="28"/>
                <w:szCs w:val="28"/>
              </w:rPr>
              <w:t>групі</w:t>
            </w:r>
            <w:r w:rsidR="00566030">
              <w:rPr>
                <w:color w:val="000000"/>
                <w:sz w:val="28"/>
                <w:szCs w:val="28"/>
                <w:lang w:val="uk-UA"/>
              </w:rPr>
              <w:t xml:space="preserve"> </w:t>
            </w:r>
            <w:r w:rsidR="00992E15" w:rsidRPr="00615352">
              <w:rPr>
                <w:color w:val="000000"/>
                <w:sz w:val="28"/>
                <w:szCs w:val="28"/>
              </w:rPr>
              <w:t>спілкування</w:t>
            </w:r>
            <w:r w:rsidR="00566030">
              <w:rPr>
                <w:color w:val="000000"/>
                <w:sz w:val="28"/>
                <w:szCs w:val="28"/>
                <w:lang w:val="uk-UA"/>
              </w:rPr>
              <w:t xml:space="preserve"> </w:t>
            </w:r>
            <w:r w:rsidR="00992E15" w:rsidRPr="00615352">
              <w:rPr>
                <w:color w:val="000000"/>
                <w:sz w:val="28"/>
                <w:szCs w:val="28"/>
              </w:rPr>
              <w:t>інформація</w:t>
            </w:r>
            <w:r w:rsidR="00566030">
              <w:rPr>
                <w:color w:val="000000"/>
                <w:sz w:val="28"/>
                <w:szCs w:val="28"/>
                <w:lang w:val="uk-UA"/>
              </w:rPr>
              <w:t xml:space="preserve"> </w:t>
            </w:r>
            <w:r w:rsidR="00992E15" w:rsidRPr="00615352">
              <w:rPr>
                <w:color w:val="000000"/>
                <w:sz w:val="28"/>
                <w:szCs w:val="28"/>
              </w:rPr>
              <w:t>самопороджується у виг</w:t>
            </w:r>
            <w:r>
              <w:rPr>
                <w:color w:val="000000"/>
                <w:sz w:val="28"/>
                <w:szCs w:val="28"/>
              </w:rPr>
              <w:t>ляді чуток. Раз народившись, во</w:t>
            </w:r>
            <w:r w:rsidR="00992E15" w:rsidRPr="00615352">
              <w:rPr>
                <w:color w:val="000000"/>
                <w:sz w:val="28"/>
                <w:szCs w:val="28"/>
              </w:rPr>
              <w:t>ни можуть стати причиною появи</w:t>
            </w:r>
            <w:r w:rsidR="00566030">
              <w:rPr>
                <w:color w:val="000000"/>
                <w:sz w:val="28"/>
                <w:szCs w:val="28"/>
                <w:lang w:val="uk-UA"/>
              </w:rPr>
              <w:t xml:space="preserve"> </w:t>
            </w:r>
            <w:r w:rsidR="00992E15" w:rsidRPr="00615352">
              <w:rPr>
                <w:color w:val="000000"/>
                <w:sz w:val="28"/>
                <w:szCs w:val="28"/>
              </w:rPr>
              <w:t>інших чуток.</w:t>
            </w:r>
          </w:p>
        </w:tc>
      </w:tr>
      <w:tr w:rsidR="00992E15" w:rsidRPr="000E560F" w:rsidTr="005F3A7F">
        <w:tc>
          <w:tcPr>
            <w:tcW w:w="0" w:type="auto"/>
            <w:shd w:val="clear" w:color="auto" w:fill="auto"/>
          </w:tcPr>
          <w:p w:rsidR="00992E15" w:rsidRPr="00615352" w:rsidRDefault="00992E15" w:rsidP="007A58D1">
            <w:pPr>
              <w:jc w:val="both"/>
              <w:rPr>
                <w:i/>
                <w:iCs/>
                <w:color w:val="000000"/>
                <w:sz w:val="28"/>
                <w:szCs w:val="28"/>
              </w:rPr>
            </w:pPr>
            <w:r w:rsidRPr="00615352">
              <w:rPr>
                <w:i/>
                <w:iCs/>
                <w:color w:val="000000"/>
                <w:sz w:val="28"/>
                <w:szCs w:val="28"/>
              </w:rPr>
              <w:t>11. Закон модифікації</w:t>
            </w:r>
            <w:r w:rsidR="005F3A7F">
              <w:rPr>
                <w:i/>
                <w:iCs/>
                <w:color w:val="000000"/>
                <w:sz w:val="28"/>
                <w:szCs w:val="28"/>
                <w:lang w:val="uk-UA"/>
              </w:rPr>
              <w:t xml:space="preserve"> </w:t>
            </w:r>
            <w:r w:rsidRPr="00615352">
              <w:rPr>
                <w:i/>
                <w:iCs/>
                <w:color w:val="000000"/>
                <w:sz w:val="28"/>
                <w:szCs w:val="28"/>
              </w:rPr>
              <w:t>нестандартної</w:t>
            </w:r>
            <w:r w:rsidR="005F3A7F">
              <w:rPr>
                <w:i/>
                <w:iCs/>
                <w:color w:val="000000"/>
                <w:sz w:val="28"/>
                <w:szCs w:val="28"/>
                <w:lang w:val="uk-UA"/>
              </w:rPr>
              <w:t xml:space="preserve"> </w:t>
            </w:r>
            <w:r w:rsidR="005F3A7F">
              <w:rPr>
                <w:i/>
                <w:iCs/>
                <w:color w:val="000000"/>
                <w:sz w:val="28"/>
                <w:szCs w:val="28"/>
              </w:rPr>
              <w:t>комунікатив</w:t>
            </w:r>
            <w:r w:rsidRPr="00615352">
              <w:rPr>
                <w:i/>
                <w:iCs/>
                <w:color w:val="000000"/>
                <w:sz w:val="28"/>
                <w:szCs w:val="28"/>
              </w:rPr>
              <w:t>ної</w:t>
            </w:r>
            <w:r w:rsidR="00566030">
              <w:rPr>
                <w:i/>
                <w:iCs/>
                <w:color w:val="000000"/>
                <w:sz w:val="28"/>
                <w:szCs w:val="28"/>
                <w:lang w:val="uk-UA"/>
              </w:rPr>
              <w:t xml:space="preserve"> </w:t>
            </w:r>
            <w:r w:rsidRPr="00615352">
              <w:rPr>
                <w:i/>
                <w:iCs/>
                <w:color w:val="000000"/>
                <w:sz w:val="28"/>
                <w:szCs w:val="28"/>
              </w:rPr>
              <w:t>поведінки</w:t>
            </w:r>
            <w:r w:rsidR="005F3A7F">
              <w:rPr>
                <w:i/>
                <w:iCs/>
                <w:color w:val="000000"/>
                <w:sz w:val="28"/>
                <w:szCs w:val="28"/>
                <w:lang w:val="uk-UA"/>
              </w:rPr>
              <w:t xml:space="preserve"> </w:t>
            </w:r>
            <w:r w:rsidRPr="00615352">
              <w:rPr>
                <w:i/>
                <w:iCs/>
                <w:color w:val="000000"/>
                <w:sz w:val="28"/>
                <w:szCs w:val="28"/>
              </w:rPr>
              <w:t>учасників</w:t>
            </w:r>
            <w:r w:rsidR="00566030">
              <w:rPr>
                <w:i/>
                <w:iCs/>
                <w:color w:val="000000"/>
                <w:sz w:val="28"/>
                <w:szCs w:val="28"/>
                <w:lang w:val="uk-UA"/>
              </w:rPr>
              <w:t xml:space="preserve"> </w:t>
            </w:r>
            <w:r w:rsidRPr="00615352">
              <w:rPr>
                <w:i/>
                <w:iCs/>
                <w:color w:val="000000"/>
                <w:sz w:val="28"/>
                <w:szCs w:val="28"/>
              </w:rPr>
              <w:t>спілкування</w:t>
            </w:r>
          </w:p>
        </w:tc>
        <w:tc>
          <w:tcPr>
            <w:tcW w:w="0" w:type="auto"/>
            <w:shd w:val="clear" w:color="auto" w:fill="auto"/>
          </w:tcPr>
          <w:p w:rsidR="00992E15" w:rsidRPr="005F3A7F" w:rsidRDefault="005F3A7F" w:rsidP="007A58D1">
            <w:pPr>
              <w:jc w:val="both"/>
              <w:rPr>
                <w:color w:val="000000"/>
                <w:sz w:val="28"/>
                <w:szCs w:val="28"/>
                <w:lang w:val="uk-UA"/>
              </w:rPr>
            </w:pPr>
            <w:r>
              <w:rPr>
                <w:color w:val="000000"/>
                <w:sz w:val="28"/>
                <w:szCs w:val="28"/>
                <w:lang w:val="uk-UA"/>
              </w:rPr>
              <w:t>Я</w:t>
            </w:r>
            <w:r w:rsidR="00992E15" w:rsidRPr="005F3A7F">
              <w:rPr>
                <w:color w:val="000000"/>
                <w:sz w:val="28"/>
                <w:szCs w:val="28"/>
                <w:lang w:val="uk-UA"/>
              </w:rPr>
              <w:t>кщо</w:t>
            </w:r>
            <w:r w:rsidR="00566030">
              <w:rPr>
                <w:color w:val="000000"/>
                <w:sz w:val="28"/>
                <w:szCs w:val="28"/>
                <w:lang w:val="uk-UA"/>
              </w:rPr>
              <w:t xml:space="preserve"> </w:t>
            </w:r>
            <w:r w:rsidR="00992E15" w:rsidRPr="005F3A7F">
              <w:rPr>
                <w:color w:val="000000"/>
                <w:sz w:val="28"/>
                <w:szCs w:val="28"/>
                <w:lang w:val="uk-UA"/>
              </w:rPr>
              <w:t>співбесідник у спілкуванні</w:t>
            </w:r>
            <w:r w:rsidR="00566030">
              <w:rPr>
                <w:color w:val="000000"/>
                <w:sz w:val="28"/>
                <w:szCs w:val="28"/>
                <w:lang w:val="uk-UA"/>
              </w:rPr>
              <w:t xml:space="preserve"> </w:t>
            </w:r>
            <w:r w:rsidR="00992E15" w:rsidRPr="005F3A7F">
              <w:rPr>
                <w:color w:val="000000"/>
                <w:sz w:val="28"/>
                <w:szCs w:val="28"/>
                <w:lang w:val="uk-UA"/>
              </w:rPr>
              <w:t>порушує</w:t>
            </w:r>
            <w:r w:rsidR="00566030">
              <w:rPr>
                <w:color w:val="000000"/>
                <w:sz w:val="28"/>
                <w:szCs w:val="28"/>
                <w:lang w:val="uk-UA"/>
              </w:rPr>
              <w:t xml:space="preserve"> </w:t>
            </w:r>
            <w:r w:rsidR="00992E15" w:rsidRPr="005F3A7F">
              <w:rPr>
                <w:color w:val="000000"/>
                <w:sz w:val="28"/>
                <w:szCs w:val="28"/>
                <w:lang w:val="uk-UA"/>
              </w:rPr>
              <w:t>комунікативні</w:t>
            </w:r>
            <w:r w:rsidR="00566030">
              <w:rPr>
                <w:color w:val="000000"/>
                <w:sz w:val="28"/>
                <w:szCs w:val="28"/>
                <w:lang w:val="uk-UA"/>
              </w:rPr>
              <w:t xml:space="preserve"> </w:t>
            </w:r>
            <w:r w:rsidR="00992E15" w:rsidRPr="005F3A7F">
              <w:rPr>
                <w:color w:val="000000"/>
                <w:sz w:val="28"/>
                <w:szCs w:val="28"/>
                <w:lang w:val="uk-UA"/>
              </w:rPr>
              <w:t>норми, інший</w:t>
            </w:r>
            <w:r w:rsidR="00566030">
              <w:rPr>
                <w:color w:val="000000"/>
                <w:sz w:val="28"/>
                <w:szCs w:val="28"/>
                <w:lang w:val="uk-UA"/>
              </w:rPr>
              <w:t xml:space="preserve"> </w:t>
            </w:r>
            <w:r w:rsidR="00992E15" w:rsidRPr="005F3A7F">
              <w:rPr>
                <w:color w:val="000000"/>
                <w:sz w:val="28"/>
                <w:szCs w:val="28"/>
                <w:lang w:val="uk-UA"/>
              </w:rPr>
              <w:t>співбесідник</w:t>
            </w:r>
            <w:r w:rsidR="00566030">
              <w:rPr>
                <w:color w:val="000000"/>
                <w:sz w:val="28"/>
                <w:szCs w:val="28"/>
                <w:lang w:val="uk-UA"/>
              </w:rPr>
              <w:t xml:space="preserve"> </w:t>
            </w:r>
            <w:r w:rsidR="00992E15" w:rsidRPr="005F3A7F">
              <w:rPr>
                <w:color w:val="000000"/>
                <w:sz w:val="28"/>
                <w:szCs w:val="28"/>
                <w:lang w:val="uk-UA"/>
              </w:rPr>
              <w:t>змушує</w:t>
            </w:r>
            <w:r w:rsidR="00566030">
              <w:rPr>
                <w:color w:val="000000"/>
                <w:sz w:val="28"/>
                <w:szCs w:val="28"/>
                <w:lang w:val="uk-UA"/>
              </w:rPr>
              <w:t xml:space="preserve"> </w:t>
            </w:r>
            <w:r w:rsidR="00992E15" w:rsidRPr="005F3A7F">
              <w:rPr>
                <w:color w:val="000000"/>
                <w:sz w:val="28"/>
                <w:szCs w:val="28"/>
                <w:lang w:val="uk-UA"/>
              </w:rPr>
              <w:t>його</w:t>
            </w:r>
            <w:r w:rsidR="00566030">
              <w:rPr>
                <w:color w:val="000000"/>
                <w:sz w:val="28"/>
                <w:szCs w:val="28"/>
                <w:lang w:val="uk-UA"/>
              </w:rPr>
              <w:t xml:space="preserve"> </w:t>
            </w:r>
            <w:r w:rsidR="00992E15" w:rsidRPr="005F3A7F">
              <w:rPr>
                <w:color w:val="000000"/>
                <w:sz w:val="28"/>
                <w:szCs w:val="28"/>
                <w:lang w:val="uk-UA"/>
              </w:rPr>
              <w:t>змінити</w:t>
            </w:r>
            <w:r w:rsidR="00566030">
              <w:rPr>
                <w:color w:val="000000"/>
                <w:sz w:val="28"/>
                <w:szCs w:val="28"/>
                <w:lang w:val="uk-UA"/>
              </w:rPr>
              <w:t xml:space="preserve"> </w:t>
            </w:r>
            <w:r w:rsidR="00992E15" w:rsidRPr="005F3A7F">
              <w:rPr>
                <w:color w:val="000000"/>
                <w:sz w:val="28"/>
                <w:szCs w:val="28"/>
                <w:lang w:val="uk-UA"/>
              </w:rPr>
              <w:t>комунікативну</w:t>
            </w:r>
            <w:r w:rsidR="00566030">
              <w:rPr>
                <w:color w:val="000000"/>
                <w:sz w:val="28"/>
                <w:szCs w:val="28"/>
                <w:lang w:val="uk-UA"/>
              </w:rPr>
              <w:t xml:space="preserve"> </w:t>
            </w:r>
            <w:r>
              <w:rPr>
                <w:color w:val="000000"/>
                <w:sz w:val="28"/>
                <w:szCs w:val="28"/>
                <w:lang w:val="uk-UA"/>
              </w:rPr>
              <w:t>пове</w:t>
            </w:r>
            <w:r w:rsidR="00992E15" w:rsidRPr="005F3A7F">
              <w:rPr>
                <w:color w:val="000000"/>
                <w:sz w:val="28"/>
                <w:szCs w:val="28"/>
                <w:lang w:val="uk-UA"/>
              </w:rPr>
              <w:t>дінку. Цей закон конкурує</w:t>
            </w:r>
            <w:r w:rsidR="00566030">
              <w:rPr>
                <w:color w:val="000000"/>
                <w:sz w:val="28"/>
                <w:szCs w:val="28"/>
                <w:lang w:val="uk-UA"/>
              </w:rPr>
              <w:t xml:space="preserve"> </w:t>
            </w:r>
            <w:r w:rsidR="00992E15" w:rsidRPr="005F3A7F">
              <w:rPr>
                <w:color w:val="000000"/>
                <w:sz w:val="28"/>
                <w:szCs w:val="28"/>
                <w:lang w:val="uk-UA"/>
              </w:rPr>
              <w:t>із законом віддзеркалення: перемагає один із</w:t>
            </w:r>
            <w:r w:rsidR="00566030">
              <w:rPr>
                <w:color w:val="000000"/>
                <w:sz w:val="28"/>
                <w:szCs w:val="28"/>
                <w:lang w:val="uk-UA"/>
              </w:rPr>
              <w:t xml:space="preserve"> </w:t>
            </w:r>
            <w:r w:rsidR="00992E15" w:rsidRPr="005F3A7F">
              <w:rPr>
                <w:color w:val="000000"/>
                <w:sz w:val="28"/>
                <w:szCs w:val="28"/>
                <w:lang w:val="uk-UA"/>
              </w:rPr>
              <w:t>цихзаконів, залежно</w:t>
            </w:r>
            <w:r w:rsidR="00566030">
              <w:rPr>
                <w:color w:val="000000"/>
                <w:sz w:val="28"/>
                <w:szCs w:val="28"/>
                <w:lang w:val="uk-UA"/>
              </w:rPr>
              <w:t xml:space="preserve"> </w:t>
            </w:r>
            <w:r w:rsidR="00992E15" w:rsidRPr="005F3A7F">
              <w:rPr>
                <w:color w:val="000000"/>
                <w:sz w:val="28"/>
                <w:szCs w:val="28"/>
                <w:lang w:val="uk-UA"/>
              </w:rPr>
              <w:t>від</w:t>
            </w:r>
            <w:r w:rsidR="00566030">
              <w:rPr>
                <w:color w:val="000000"/>
                <w:sz w:val="28"/>
                <w:szCs w:val="28"/>
                <w:lang w:val="uk-UA"/>
              </w:rPr>
              <w:t xml:space="preserve"> </w:t>
            </w:r>
            <w:r w:rsidR="00BF776A">
              <w:rPr>
                <w:color w:val="000000"/>
                <w:sz w:val="28"/>
                <w:szCs w:val="28"/>
                <w:lang w:val="uk-UA"/>
              </w:rPr>
              <w:t>ситуації, осо</w:t>
            </w:r>
            <w:r w:rsidR="00992E15" w:rsidRPr="005F3A7F">
              <w:rPr>
                <w:color w:val="000000"/>
                <w:sz w:val="28"/>
                <w:szCs w:val="28"/>
                <w:lang w:val="uk-UA"/>
              </w:rPr>
              <w:t>бистостей</w:t>
            </w:r>
            <w:r w:rsidR="00566030">
              <w:rPr>
                <w:color w:val="000000"/>
                <w:sz w:val="28"/>
                <w:szCs w:val="28"/>
                <w:lang w:val="uk-UA"/>
              </w:rPr>
              <w:t xml:space="preserve"> </w:t>
            </w:r>
            <w:r w:rsidR="00992E15" w:rsidRPr="005F3A7F">
              <w:rPr>
                <w:color w:val="000000"/>
                <w:sz w:val="28"/>
                <w:szCs w:val="28"/>
                <w:lang w:val="uk-UA"/>
              </w:rPr>
              <w:t>учасників</w:t>
            </w:r>
            <w:r w:rsidR="00566030">
              <w:rPr>
                <w:color w:val="000000"/>
                <w:sz w:val="28"/>
                <w:szCs w:val="28"/>
                <w:lang w:val="uk-UA"/>
              </w:rPr>
              <w:t xml:space="preserve"> </w:t>
            </w:r>
            <w:r w:rsidR="00992E15" w:rsidRPr="005F3A7F">
              <w:rPr>
                <w:color w:val="000000"/>
                <w:sz w:val="28"/>
                <w:szCs w:val="28"/>
                <w:lang w:val="uk-UA"/>
              </w:rPr>
              <w:t>спілкування, їхніх</w:t>
            </w:r>
            <w:r w:rsidR="00566030">
              <w:rPr>
                <w:color w:val="000000"/>
                <w:sz w:val="28"/>
                <w:szCs w:val="28"/>
                <w:lang w:val="uk-UA"/>
              </w:rPr>
              <w:t xml:space="preserve"> </w:t>
            </w:r>
            <w:r w:rsidR="00992E15" w:rsidRPr="005F3A7F">
              <w:rPr>
                <w:color w:val="000000"/>
                <w:sz w:val="28"/>
                <w:szCs w:val="28"/>
                <w:lang w:val="uk-UA"/>
              </w:rPr>
              <w:t>комунікативних ролей, статусів, психології, ментальних</w:t>
            </w:r>
            <w:r w:rsidR="00566030">
              <w:rPr>
                <w:color w:val="000000"/>
                <w:sz w:val="28"/>
                <w:szCs w:val="28"/>
                <w:lang w:val="uk-UA"/>
              </w:rPr>
              <w:t xml:space="preserve"> </w:t>
            </w:r>
            <w:r w:rsidR="00992E15" w:rsidRPr="005F3A7F">
              <w:rPr>
                <w:color w:val="000000"/>
                <w:sz w:val="28"/>
                <w:szCs w:val="28"/>
                <w:lang w:val="uk-UA"/>
              </w:rPr>
              <w:t>станів</w:t>
            </w:r>
            <w:r w:rsidR="00566030">
              <w:rPr>
                <w:color w:val="000000"/>
                <w:sz w:val="28"/>
                <w:szCs w:val="28"/>
                <w:lang w:val="uk-UA"/>
              </w:rPr>
              <w:t xml:space="preserve"> </w:t>
            </w:r>
            <w:r w:rsidR="00992E15" w:rsidRPr="005F3A7F">
              <w:rPr>
                <w:color w:val="000000"/>
                <w:sz w:val="28"/>
                <w:szCs w:val="28"/>
                <w:lang w:val="uk-UA"/>
              </w:rPr>
              <w:t>тощо.</w:t>
            </w:r>
          </w:p>
        </w:tc>
      </w:tr>
      <w:tr w:rsidR="00992E15" w:rsidRPr="00615352" w:rsidTr="005F3A7F">
        <w:tc>
          <w:tcPr>
            <w:tcW w:w="0" w:type="auto"/>
            <w:shd w:val="clear" w:color="auto" w:fill="auto"/>
          </w:tcPr>
          <w:p w:rsidR="00992E15" w:rsidRPr="00615352" w:rsidRDefault="00992E15" w:rsidP="007A58D1">
            <w:pPr>
              <w:jc w:val="both"/>
              <w:rPr>
                <w:i/>
                <w:iCs/>
                <w:color w:val="000000"/>
                <w:sz w:val="28"/>
                <w:szCs w:val="28"/>
              </w:rPr>
            </w:pPr>
            <w:r w:rsidRPr="00615352">
              <w:rPr>
                <w:i/>
                <w:iCs/>
                <w:color w:val="000000"/>
                <w:sz w:val="28"/>
                <w:szCs w:val="28"/>
              </w:rPr>
              <w:t>12. Закон прискореного</w:t>
            </w:r>
            <w:r w:rsidR="005F3A7F">
              <w:rPr>
                <w:i/>
                <w:iCs/>
                <w:color w:val="000000"/>
                <w:sz w:val="28"/>
                <w:szCs w:val="28"/>
                <w:lang w:val="uk-UA"/>
              </w:rPr>
              <w:t xml:space="preserve"> </w:t>
            </w:r>
            <w:r w:rsidRPr="00615352">
              <w:rPr>
                <w:i/>
                <w:iCs/>
                <w:color w:val="000000"/>
                <w:sz w:val="28"/>
                <w:szCs w:val="28"/>
              </w:rPr>
              <w:t>поширення</w:t>
            </w:r>
            <w:r w:rsidR="005F3A7F">
              <w:rPr>
                <w:i/>
                <w:iCs/>
                <w:color w:val="000000"/>
                <w:sz w:val="28"/>
                <w:szCs w:val="28"/>
                <w:lang w:val="uk-UA"/>
              </w:rPr>
              <w:t xml:space="preserve"> </w:t>
            </w:r>
            <w:r w:rsidRPr="00615352">
              <w:rPr>
                <w:i/>
                <w:iCs/>
                <w:color w:val="000000"/>
                <w:sz w:val="28"/>
                <w:szCs w:val="28"/>
              </w:rPr>
              <w:t>негативної</w:t>
            </w:r>
            <w:r w:rsidR="005F3A7F">
              <w:rPr>
                <w:i/>
                <w:iCs/>
                <w:color w:val="000000"/>
                <w:sz w:val="28"/>
                <w:szCs w:val="28"/>
                <w:lang w:val="uk-UA"/>
              </w:rPr>
              <w:t xml:space="preserve"> </w:t>
            </w:r>
            <w:r w:rsidR="005F3A7F">
              <w:rPr>
                <w:i/>
                <w:iCs/>
                <w:color w:val="000000"/>
                <w:sz w:val="28"/>
                <w:szCs w:val="28"/>
              </w:rPr>
              <w:t>інфор</w:t>
            </w:r>
            <w:r w:rsidRPr="00615352">
              <w:rPr>
                <w:i/>
                <w:iCs/>
                <w:color w:val="000000"/>
                <w:sz w:val="28"/>
                <w:szCs w:val="28"/>
              </w:rPr>
              <w:t>мації</w:t>
            </w:r>
          </w:p>
        </w:tc>
        <w:tc>
          <w:tcPr>
            <w:tcW w:w="0" w:type="auto"/>
            <w:shd w:val="clear" w:color="auto" w:fill="auto"/>
          </w:tcPr>
          <w:p w:rsidR="00992E15" w:rsidRPr="005F3A7F" w:rsidRDefault="005F3A7F" w:rsidP="007A58D1">
            <w:pPr>
              <w:jc w:val="both"/>
              <w:rPr>
                <w:color w:val="000000"/>
                <w:sz w:val="28"/>
                <w:szCs w:val="28"/>
                <w:lang w:val="uk-UA"/>
              </w:rPr>
            </w:pPr>
            <w:r>
              <w:rPr>
                <w:color w:val="000000"/>
                <w:sz w:val="28"/>
                <w:szCs w:val="28"/>
                <w:lang w:val="uk-UA"/>
              </w:rPr>
              <w:t>І</w:t>
            </w:r>
            <w:r w:rsidR="00992E15" w:rsidRPr="00615352">
              <w:rPr>
                <w:color w:val="000000"/>
                <w:sz w:val="28"/>
                <w:szCs w:val="28"/>
              </w:rPr>
              <w:t>нформація негативного змісту</w:t>
            </w:r>
            <w:r w:rsidR="00566030">
              <w:rPr>
                <w:color w:val="000000"/>
                <w:sz w:val="28"/>
                <w:szCs w:val="28"/>
                <w:lang w:val="uk-UA"/>
              </w:rPr>
              <w:t xml:space="preserve"> </w:t>
            </w:r>
            <w:r w:rsidR="00992E15" w:rsidRPr="00615352">
              <w:rPr>
                <w:color w:val="000000"/>
                <w:sz w:val="28"/>
                <w:szCs w:val="28"/>
              </w:rPr>
              <w:t>має</w:t>
            </w:r>
            <w:r w:rsidR="00566030">
              <w:rPr>
                <w:color w:val="000000"/>
                <w:sz w:val="28"/>
                <w:szCs w:val="28"/>
                <w:lang w:val="uk-UA"/>
              </w:rPr>
              <w:t xml:space="preserve"> </w:t>
            </w:r>
            <w:r w:rsidR="00992E15" w:rsidRPr="00615352">
              <w:rPr>
                <w:color w:val="000000"/>
                <w:sz w:val="28"/>
                <w:szCs w:val="28"/>
              </w:rPr>
              <w:t>тенденцію до швидшого</w:t>
            </w:r>
            <w:r w:rsidR="00566030">
              <w:rPr>
                <w:color w:val="000000"/>
                <w:sz w:val="28"/>
                <w:szCs w:val="28"/>
                <w:lang w:val="uk-UA"/>
              </w:rPr>
              <w:t xml:space="preserve"> </w:t>
            </w:r>
            <w:r w:rsidR="00992E15" w:rsidRPr="00615352">
              <w:rPr>
                <w:color w:val="000000"/>
                <w:sz w:val="28"/>
                <w:szCs w:val="28"/>
              </w:rPr>
              <w:t>поширення, ніж позитивна. Дія</w:t>
            </w:r>
            <w:r w:rsidR="00566030">
              <w:rPr>
                <w:color w:val="000000"/>
                <w:sz w:val="28"/>
                <w:szCs w:val="28"/>
                <w:lang w:val="uk-UA"/>
              </w:rPr>
              <w:t xml:space="preserve"> </w:t>
            </w:r>
            <w:r w:rsidR="00992E15" w:rsidRPr="00615352">
              <w:rPr>
                <w:color w:val="000000"/>
                <w:sz w:val="28"/>
                <w:szCs w:val="28"/>
              </w:rPr>
              <w:t>цього закону пов’язана з підвищеною</w:t>
            </w:r>
            <w:r w:rsidR="00566030">
              <w:rPr>
                <w:color w:val="000000"/>
                <w:sz w:val="28"/>
                <w:szCs w:val="28"/>
                <w:lang w:val="uk-UA"/>
              </w:rPr>
              <w:t xml:space="preserve"> </w:t>
            </w:r>
            <w:r w:rsidR="00992E15" w:rsidRPr="00615352">
              <w:rPr>
                <w:color w:val="000000"/>
                <w:sz w:val="28"/>
                <w:szCs w:val="28"/>
              </w:rPr>
              <w:t>увагою людей до негативних</w:t>
            </w:r>
            <w:r w:rsidR="00566030">
              <w:rPr>
                <w:color w:val="000000"/>
                <w:sz w:val="28"/>
                <w:szCs w:val="28"/>
                <w:lang w:val="uk-UA"/>
              </w:rPr>
              <w:t xml:space="preserve"> </w:t>
            </w:r>
            <w:r w:rsidR="00992E15" w:rsidRPr="00615352">
              <w:rPr>
                <w:color w:val="000000"/>
                <w:sz w:val="28"/>
                <w:szCs w:val="28"/>
              </w:rPr>
              <w:t>факторів, оскільки</w:t>
            </w:r>
            <w:r w:rsidR="00566030">
              <w:rPr>
                <w:color w:val="000000"/>
                <w:sz w:val="28"/>
                <w:szCs w:val="28"/>
                <w:lang w:val="uk-UA"/>
              </w:rPr>
              <w:t xml:space="preserve"> </w:t>
            </w:r>
            <w:r w:rsidR="00992E15" w:rsidRPr="00615352">
              <w:rPr>
                <w:color w:val="000000"/>
                <w:sz w:val="28"/>
                <w:szCs w:val="28"/>
              </w:rPr>
              <w:t>позитив</w:t>
            </w:r>
            <w:r w:rsidR="00566030">
              <w:rPr>
                <w:color w:val="000000"/>
                <w:sz w:val="28"/>
                <w:szCs w:val="28"/>
                <w:lang w:val="uk-UA"/>
              </w:rPr>
              <w:t xml:space="preserve"> </w:t>
            </w:r>
            <w:r w:rsidR="00992E15" w:rsidRPr="00615352">
              <w:rPr>
                <w:color w:val="000000"/>
                <w:sz w:val="28"/>
                <w:szCs w:val="28"/>
              </w:rPr>
              <w:t>нешвидко</w:t>
            </w:r>
            <w:r w:rsidR="00566030">
              <w:rPr>
                <w:color w:val="000000"/>
                <w:sz w:val="28"/>
                <w:szCs w:val="28"/>
                <w:lang w:val="uk-UA"/>
              </w:rPr>
              <w:t xml:space="preserve"> </w:t>
            </w:r>
            <w:r w:rsidR="00992E15" w:rsidRPr="00615352">
              <w:rPr>
                <w:color w:val="000000"/>
                <w:sz w:val="28"/>
                <w:szCs w:val="28"/>
              </w:rPr>
              <w:t>сприймають за норму і перестають</w:t>
            </w:r>
            <w:r w:rsidR="00566030">
              <w:rPr>
                <w:color w:val="000000"/>
                <w:sz w:val="28"/>
                <w:szCs w:val="28"/>
                <w:lang w:val="uk-UA"/>
              </w:rPr>
              <w:t xml:space="preserve"> </w:t>
            </w:r>
            <w:r w:rsidR="00992E15" w:rsidRPr="00615352">
              <w:rPr>
                <w:color w:val="000000"/>
                <w:sz w:val="28"/>
                <w:szCs w:val="28"/>
              </w:rPr>
              <w:t>обговорювати.</w:t>
            </w:r>
          </w:p>
        </w:tc>
      </w:tr>
      <w:tr w:rsidR="00992E15" w:rsidRPr="00615352" w:rsidTr="005F3A7F">
        <w:tc>
          <w:tcPr>
            <w:tcW w:w="0" w:type="auto"/>
            <w:shd w:val="clear" w:color="auto" w:fill="auto"/>
          </w:tcPr>
          <w:p w:rsidR="00992E15" w:rsidRPr="00615352" w:rsidRDefault="00992E15" w:rsidP="007A58D1">
            <w:pPr>
              <w:jc w:val="both"/>
              <w:rPr>
                <w:i/>
                <w:iCs/>
                <w:color w:val="000000"/>
                <w:sz w:val="28"/>
                <w:szCs w:val="28"/>
              </w:rPr>
            </w:pPr>
            <w:r w:rsidRPr="00615352">
              <w:rPr>
                <w:i/>
                <w:iCs/>
                <w:color w:val="000000"/>
                <w:sz w:val="28"/>
                <w:szCs w:val="28"/>
              </w:rPr>
              <w:t>13. Закон спотворення</w:t>
            </w:r>
            <w:r w:rsidR="005F3A7F">
              <w:rPr>
                <w:i/>
                <w:iCs/>
                <w:color w:val="000000"/>
                <w:sz w:val="28"/>
                <w:szCs w:val="28"/>
                <w:lang w:val="uk-UA"/>
              </w:rPr>
              <w:t xml:space="preserve"> </w:t>
            </w:r>
            <w:r w:rsidRPr="00615352">
              <w:rPr>
                <w:i/>
                <w:iCs/>
                <w:color w:val="000000"/>
                <w:sz w:val="28"/>
                <w:szCs w:val="28"/>
              </w:rPr>
              <w:t>інформації</w:t>
            </w:r>
            <w:r w:rsidR="005F3A7F">
              <w:rPr>
                <w:i/>
                <w:iCs/>
                <w:color w:val="000000"/>
                <w:sz w:val="28"/>
                <w:szCs w:val="28"/>
                <w:lang w:val="uk-UA"/>
              </w:rPr>
              <w:t xml:space="preserve"> </w:t>
            </w:r>
            <w:r w:rsidRPr="00615352">
              <w:rPr>
                <w:i/>
                <w:iCs/>
                <w:color w:val="000000"/>
                <w:sz w:val="28"/>
                <w:szCs w:val="28"/>
              </w:rPr>
              <w:t>(«зіпсутого</w:t>
            </w:r>
            <w:r w:rsidR="005F3A7F">
              <w:rPr>
                <w:i/>
                <w:iCs/>
                <w:color w:val="000000"/>
                <w:sz w:val="28"/>
                <w:szCs w:val="28"/>
                <w:lang w:val="uk-UA"/>
              </w:rPr>
              <w:t xml:space="preserve"> </w:t>
            </w:r>
            <w:r w:rsidR="005F3A7F">
              <w:rPr>
                <w:i/>
                <w:iCs/>
                <w:color w:val="000000"/>
                <w:sz w:val="28"/>
                <w:szCs w:val="28"/>
              </w:rPr>
              <w:t>теле</w:t>
            </w:r>
            <w:r w:rsidRPr="00615352">
              <w:rPr>
                <w:i/>
                <w:iCs/>
                <w:color w:val="000000"/>
                <w:sz w:val="28"/>
                <w:szCs w:val="28"/>
              </w:rPr>
              <w:t>фону»)</w:t>
            </w:r>
          </w:p>
        </w:tc>
        <w:tc>
          <w:tcPr>
            <w:tcW w:w="0" w:type="auto"/>
            <w:shd w:val="clear" w:color="auto" w:fill="auto"/>
          </w:tcPr>
          <w:p w:rsidR="00992E15" w:rsidRPr="00BF776A" w:rsidRDefault="00992E15" w:rsidP="00BF776A">
            <w:pPr>
              <w:shd w:val="clear" w:color="auto" w:fill="FFFFFF"/>
              <w:jc w:val="both"/>
              <w:rPr>
                <w:sz w:val="28"/>
                <w:szCs w:val="28"/>
                <w:lang w:val="uk-UA"/>
              </w:rPr>
            </w:pPr>
            <w:r w:rsidRPr="00615352">
              <w:rPr>
                <w:color w:val="000000"/>
                <w:sz w:val="28"/>
                <w:szCs w:val="28"/>
              </w:rPr>
              <w:t>будь-яка інформація, яку передають у групі</w:t>
            </w:r>
            <w:r w:rsidR="00790B66">
              <w:rPr>
                <w:color w:val="000000"/>
                <w:sz w:val="28"/>
                <w:szCs w:val="28"/>
                <w:lang w:val="uk-UA"/>
              </w:rPr>
              <w:t xml:space="preserve"> </w:t>
            </w:r>
            <w:r w:rsidRPr="00615352">
              <w:rPr>
                <w:color w:val="000000"/>
                <w:sz w:val="28"/>
                <w:szCs w:val="28"/>
              </w:rPr>
              <w:t>спілкування, спотворюється в процесі</w:t>
            </w:r>
            <w:r w:rsidR="00790B66">
              <w:rPr>
                <w:color w:val="000000"/>
                <w:sz w:val="28"/>
                <w:szCs w:val="28"/>
                <w:lang w:val="uk-UA"/>
              </w:rPr>
              <w:t xml:space="preserve"> </w:t>
            </w:r>
            <w:r w:rsidRPr="00615352">
              <w:rPr>
                <w:color w:val="000000"/>
                <w:sz w:val="28"/>
                <w:szCs w:val="28"/>
              </w:rPr>
              <w:t>передавання. Міра</w:t>
            </w:r>
            <w:r w:rsidR="00790B66">
              <w:rPr>
                <w:color w:val="000000"/>
                <w:sz w:val="28"/>
                <w:szCs w:val="28"/>
                <w:lang w:val="uk-UA"/>
              </w:rPr>
              <w:t xml:space="preserve"> </w:t>
            </w:r>
            <w:r w:rsidRPr="00615352">
              <w:rPr>
                <w:color w:val="000000"/>
                <w:sz w:val="28"/>
                <w:szCs w:val="28"/>
              </w:rPr>
              <w:t>спотворення</w:t>
            </w:r>
            <w:r w:rsidR="00790B66">
              <w:rPr>
                <w:color w:val="000000"/>
                <w:sz w:val="28"/>
                <w:szCs w:val="28"/>
                <w:lang w:val="uk-UA"/>
              </w:rPr>
              <w:t xml:space="preserve"> </w:t>
            </w:r>
            <w:r w:rsidRPr="00615352">
              <w:rPr>
                <w:color w:val="000000"/>
                <w:sz w:val="28"/>
                <w:szCs w:val="28"/>
              </w:rPr>
              <w:t>інформації прямо пропорційна</w:t>
            </w:r>
            <w:r w:rsidR="00790B66">
              <w:rPr>
                <w:color w:val="000000"/>
                <w:sz w:val="28"/>
                <w:szCs w:val="28"/>
                <w:lang w:val="uk-UA"/>
              </w:rPr>
              <w:t xml:space="preserve"> </w:t>
            </w:r>
            <w:r w:rsidR="00BF776A">
              <w:rPr>
                <w:color w:val="000000"/>
                <w:sz w:val="28"/>
                <w:szCs w:val="28"/>
              </w:rPr>
              <w:t>кіль</w:t>
            </w:r>
            <w:r w:rsidRPr="00615352">
              <w:rPr>
                <w:color w:val="000000"/>
                <w:sz w:val="28"/>
                <w:szCs w:val="28"/>
              </w:rPr>
              <w:t>кості</w:t>
            </w:r>
            <w:r w:rsidR="00790B66">
              <w:rPr>
                <w:color w:val="000000"/>
                <w:sz w:val="28"/>
                <w:szCs w:val="28"/>
                <w:lang w:val="uk-UA"/>
              </w:rPr>
              <w:t xml:space="preserve"> </w:t>
            </w:r>
            <w:r w:rsidRPr="00615352">
              <w:rPr>
                <w:color w:val="000000"/>
                <w:sz w:val="28"/>
                <w:szCs w:val="28"/>
              </w:rPr>
              <w:t>осіб, які</w:t>
            </w:r>
            <w:r w:rsidR="00790B66">
              <w:rPr>
                <w:color w:val="000000"/>
                <w:sz w:val="28"/>
                <w:szCs w:val="28"/>
                <w:lang w:val="uk-UA"/>
              </w:rPr>
              <w:t xml:space="preserve"> </w:t>
            </w:r>
            <w:r w:rsidRPr="00615352">
              <w:rPr>
                <w:color w:val="000000"/>
                <w:sz w:val="28"/>
                <w:szCs w:val="28"/>
              </w:rPr>
              <w:t>її</w:t>
            </w:r>
            <w:r w:rsidR="00790B66">
              <w:rPr>
                <w:color w:val="000000"/>
                <w:sz w:val="28"/>
                <w:szCs w:val="28"/>
                <w:lang w:val="uk-UA"/>
              </w:rPr>
              <w:t xml:space="preserve"> </w:t>
            </w:r>
            <w:r w:rsidR="00BF776A">
              <w:rPr>
                <w:color w:val="000000"/>
                <w:sz w:val="28"/>
                <w:szCs w:val="28"/>
              </w:rPr>
              <w:t>передають. Причини спотворення</w:t>
            </w:r>
            <w:r w:rsidR="00BF776A">
              <w:rPr>
                <w:color w:val="000000"/>
                <w:sz w:val="28"/>
                <w:szCs w:val="28"/>
                <w:lang w:val="uk-UA"/>
              </w:rPr>
              <w:t xml:space="preserve"> – </w:t>
            </w:r>
            <w:r w:rsidRPr="00615352">
              <w:rPr>
                <w:color w:val="000000"/>
                <w:sz w:val="28"/>
                <w:szCs w:val="28"/>
              </w:rPr>
              <w:t>суб’єктивна</w:t>
            </w:r>
            <w:r w:rsidR="00790B66">
              <w:rPr>
                <w:color w:val="000000"/>
                <w:sz w:val="28"/>
                <w:szCs w:val="28"/>
                <w:lang w:val="uk-UA"/>
              </w:rPr>
              <w:t xml:space="preserve"> </w:t>
            </w:r>
            <w:r w:rsidRPr="00615352">
              <w:rPr>
                <w:color w:val="000000"/>
                <w:sz w:val="28"/>
                <w:szCs w:val="28"/>
              </w:rPr>
              <w:t>інтерпретація</w:t>
            </w:r>
            <w:r w:rsidR="00790B66">
              <w:rPr>
                <w:color w:val="000000"/>
                <w:sz w:val="28"/>
                <w:szCs w:val="28"/>
                <w:lang w:val="uk-UA"/>
              </w:rPr>
              <w:t xml:space="preserve"> </w:t>
            </w:r>
            <w:r w:rsidRPr="00615352">
              <w:rPr>
                <w:color w:val="000000"/>
                <w:sz w:val="28"/>
                <w:szCs w:val="28"/>
              </w:rPr>
              <w:t>інформації кожною особою, яка її</w:t>
            </w:r>
            <w:r w:rsidR="00790B66">
              <w:rPr>
                <w:color w:val="000000"/>
                <w:sz w:val="28"/>
                <w:szCs w:val="28"/>
                <w:lang w:val="uk-UA"/>
              </w:rPr>
              <w:t xml:space="preserve"> </w:t>
            </w:r>
            <w:r w:rsidRPr="00615352">
              <w:rPr>
                <w:color w:val="000000"/>
                <w:sz w:val="28"/>
                <w:szCs w:val="28"/>
              </w:rPr>
              <w:t>отримує, а також</w:t>
            </w:r>
            <w:r w:rsidR="00790B66">
              <w:rPr>
                <w:color w:val="000000"/>
                <w:sz w:val="28"/>
                <w:szCs w:val="28"/>
                <w:lang w:val="uk-UA"/>
              </w:rPr>
              <w:t xml:space="preserve"> </w:t>
            </w:r>
            <w:r w:rsidRPr="00615352">
              <w:rPr>
                <w:color w:val="000000"/>
                <w:sz w:val="28"/>
                <w:szCs w:val="28"/>
              </w:rPr>
              <w:t>дія «правила коментування», тобто</w:t>
            </w:r>
            <w:r w:rsidR="00790B66">
              <w:rPr>
                <w:color w:val="000000"/>
                <w:sz w:val="28"/>
                <w:szCs w:val="28"/>
                <w:lang w:val="uk-UA"/>
              </w:rPr>
              <w:t xml:space="preserve"> </w:t>
            </w:r>
            <w:r w:rsidRPr="00615352">
              <w:rPr>
                <w:color w:val="000000"/>
                <w:sz w:val="28"/>
                <w:szCs w:val="28"/>
              </w:rPr>
              <w:t>особистісного</w:t>
            </w:r>
            <w:r w:rsidR="00790B66">
              <w:rPr>
                <w:color w:val="000000"/>
                <w:sz w:val="28"/>
                <w:szCs w:val="28"/>
                <w:lang w:val="uk-UA"/>
              </w:rPr>
              <w:t xml:space="preserve"> </w:t>
            </w:r>
            <w:r w:rsidRPr="00615352">
              <w:rPr>
                <w:color w:val="000000"/>
                <w:sz w:val="28"/>
                <w:szCs w:val="28"/>
              </w:rPr>
              <w:t>ставлення до змісту</w:t>
            </w:r>
            <w:r w:rsidR="00790B66">
              <w:rPr>
                <w:color w:val="000000"/>
                <w:sz w:val="28"/>
                <w:szCs w:val="28"/>
                <w:lang w:val="uk-UA"/>
              </w:rPr>
              <w:t xml:space="preserve"> </w:t>
            </w:r>
            <w:r w:rsidRPr="00615352">
              <w:rPr>
                <w:color w:val="000000"/>
                <w:sz w:val="28"/>
                <w:szCs w:val="28"/>
              </w:rPr>
              <w:t>інформації. Спотворення</w:t>
            </w:r>
            <w:r w:rsidR="00790B66">
              <w:rPr>
                <w:color w:val="000000"/>
                <w:sz w:val="28"/>
                <w:szCs w:val="28"/>
                <w:lang w:val="uk-UA"/>
              </w:rPr>
              <w:t xml:space="preserve"> </w:t>
            </w:r>
            <w:r w:rsidRPr="00615352">
              <w:rPr>
                <w:color w:val="000000"/>
                <w:sz w:val="28"/>
                <w:szCs w:val="28"/>
              </w:rPr>
              <w:t>спричиняється</w:t>
            </w:r>
            <w:r w:rsidR="00790B66">
              <w:rPr>
                <w:color w:val="000000"/>
                <w:sz w:val="28"/>
                <w:szCs w:val="28"/>
                <w:lang w:val="uk-UA"/>
              </w:rPr>
              <w:t xml:space="preserve"> </w:t>
            </w:r>
            <w:r w:rsidRPr="00615352">
              <w:rPr>
                <w:color w:val="000000"/>
                <w:sz w:val="28"/>
                <w:szCs w:val="28"/>
              </w:rPr>
              <w:t>також</w:t>
            </w:r>
            <w:r w:rsidR="00790B66">
              <w:rPr>
                <w:color w:val="000000"/>
                <w:sz w:val="28"/>
                <w:szCs w:val="28"/>
                <w:lang w:val="uk-UA"/>
              </w:rPr>
              <w:t xml:space="preserve"> </w:t>
            </w:r>
            <w:r w:rsidRPr="00615352">
              <w:rPr>
                <w:color w:val="000000"/>
                <w:sz w:val="28"/>
                <w:szCs w:val="28"/>
              </w:rPr>
              <w:t>невмінням</w:t>
            </w:r>
            <w:r w:rsidR="00790B66">
              <w:rPr>
                <w:color w:val="000000"/>
                <w:sz w:val="28"/>
                <w:szCs w:val="28"/>
                <w:lang w:val="uk-UA"/>
              </w:rPr>
              <w:t xml:space="preserve"> </w:t>
            </w:r>
            <w:r w:rsidRPr="00615352">
              <w:rPr>
                <w:color w:val="000000"/>
                <w:sz w:val="28"/>
                <w:szCs w:val="28"/>
              </w:rPr>
              <w:t>слухати</w:t>
            </w:r>
            <w:r w:rsidR="00790B66">
              <w:rPr>
                <w:color w:val="000000"/>
                <w:sz w:val="28"/>
                <w:szCs w:val="28"/>
                <w:lang w:val="uk-UA"/>
              </w:rPr>
              <w:t xml:space="preserve"> </w:t>
            </w:r>
            <w:r w:rsidR="00BF776A">
              <w:rPr>
                <w:color w:val="000000"/>
                <w:sz w:val="28"/>
                <w:szCs w:val="28"/>
              </w:rPr>
              <w:lastRenderedPageBreak/>
              <w:t>співбесідника, іноді</w:t>
            </w:r>
            <w:r w:rsidR="00BF776A">
              <w:rPr>
                <w:color w:val="000000"/>
                <w:sz w:val="28"/>
                <w:szCs w:val="28"/>
                <w:lang w:val="uk-UA"/>
              </w:rPr>
              <w:t xml:space="preserve"> – </w:t>
            </w:r>
            <w:r w:rsidRPr="00615352">
              <w:rPr>
                <w:color w:val="000000"/>
                <w:sz w:val="28"/>
                <w:szCs w:val="28"/>
              </w:rPr>
              <w:t>небажанням</w:t>
            </w:r>
            <w:r w:rsidR="00790B66">
              <w:rPr>
                <w:color w:val="000000"/>
                <w:sz w:val="28"/>
                <w:szCs w:val="28"/>
                <w:lang w:val="uk-UA"/>
              </w:rPr>
              <w:t xml:space="preserve"> </w:t>
            </w:r>
            <w:r w:rsidRPr="00615352">
              <w:rPr>
                <w:color w:val="000000"/>
                <w:sz w:val="28"/>
                <w:szCs w:val="28"/>
              </w:rPr>
              <w:t>демонструвати те, що все зрозуміло.</w:t>
            </w:r>
          </w:p>
        </w:tc>
      </w:tr>
      <w:tr w:rsidR="00992E15" w:rsidRPr="00615352" w:rsidTr="005F3A7F">
        <w:tc>
          <w:tcPr>
            <w:tcW w:w="0" w:type="auto"/>
            <w:shd w:val="clear" w:color="auto" w:fill="auto"/>
          </w:tcPr>
          <w:p w:rsidR="00992E15" w:rsidRPr="00615352" w:rsidRDefault="00992E15" w:rsidP="007A58D1">
            <w:pPr>
              <w:jc w:val="both"/>
              <w:rPr>
                <w:i/>
                <w:iCs/>
                <w:color w:val="000000"/>
                <w:sz w:val="28"/>
                <w:szCs w:val="28"/>
              </w:rPr>
            </w:pPr>
            <w:r w:rsidRPr="00615352">
              <w:rPr>
                <w:i/>
                <w:iCs/>
                <w:color w:val="000000"/>
                <w:sz w:val="28"/>
                <w:szCs w:val="28"/>
              </w:rPr>
              <w:lastRenderedPageBreak/>
              <w:t>14. Закон емоційної</w:t>
            </w:r>
            <w:r w:rsidR="00BF776A">
              <w:rPr>
                <w:i/>
                <w:iCs/>
                <w:color w:val="000000"/>
                <w:sz w:val="28"/>
                <w:szCs w:val="28"/>
                <w:lang w:val="uk-UA"/>
              </w:rPr>
              <w:t xml:space="preserve"> </w:t>
            </w:r>
            <w:r w:rsidR="00BF776A">
              <w:rPr>
                <w:i/>
                <w:iCs/>
                <w:color w:val="000000"/>
                <w:sz w:val="28"/>
                <w:szCs w:val="28"/>
              </w:rPr>
              <w:t>афіліації</w:t>
            </w:r>
            <w:r w:rsidR="00BF776A">
              <w:rPr>
                <w:i/>
                <w:iCs/>
                <w:color w:val="000000"/>
                <w:sz w:val="28"/>
                <w:szCs w:val="28"/>
                <w:lang w:val="uk-UA"/>
              </w:rPr>
              <w:t xml:space="preserve"> </w:t>
            </w:r>
            <w:r w:rsidRPr="00615352">
              <w:rPr>
                <w:i/>
                <w:iCs/>
                <w:color w:val="000000"/>
                <w:sz w:val="28"/>
                <w:szCs w:val="28"/>
              </w:rPr>
              <w:t>(«зараження»)</w:t>
            </w:r>
          </w:p>
        </w:tc>
        <w:tc>
          <w:tcPr>
            <w:tcW w:w="0" w:type="auto"/>
            <w:shd w:val="clear" w:color="auto" w:fill="auto"/>
          </w:tcPr>
          <w:p w:rsidR="00992E15" w:rsidRPr="00BF776A" w:rsidRDefault="00BF776A" w:rsidP="007A58D1">
            <w:pPr>
              <w:shd w:val="clear" w:color="auto" w:fill="FFFFFF"/>
              <w:jc w:val="both"/>
              <w:rPr>
                <w:color w:val="000000"/>
                <w:sz w:val="28"/>
                <w:szCs w:val="28"/>
                <w:lang w:val="uk-UA"/>
              </w:rPr>
            </w:pPr>
            <w:r>
              <w:rPr>
                <w:color w:val="000000"/>
                <w:sz w:val="28"/>
                <w:szCs w:val="28"/>
                <w:lang w:val="uk-UA"/>
              </w:rPr>
              <w:t>О</w:t>
            </w:r>
            <w:r w:rsidR="00992E15" w:rsidRPr="00615352">
              <w:rPr>
                <w:color w:val="000000"/>
                <w:sz w:val="28"/>
                <w:szCs w:val="28"/>
              </w:rPr>
              <w:t>соби, які</w:t>
            </w:r>
            <w:r w:rsidR="00790B66">
              <w:rPr>
                <w:color w:val="000000"/>
                <w:sz w:val="28"/>
                <w:szCs w:val="28"/>
                <w:lang w:val="uk-UA"/>
              </w:rPr>
              <w:t xml:space="preserve"> </w:t>
            </w:r>
            <w:r w:rsidR="00992E15" w:rsidRPr="00615352">
              <w:rPr>
                <w:color w:val="000000"/>
                <w:sz w:val="28"/>
                <w:szCs w:val="28"/>
              </w:rPr>
              <w:t>перебувають в однаковому</w:t>
            </w:r>
            <w:r w:rsidR="00790B66">
              <w:rPr>
                <w:color w:val="000000"/>
                <w:sz w:val="28"/>
                <w:szCs w:val="28"/>
                <w:lang w:val="uk-UA"/>
              </w:rPr>
              <w:t xml:space="preserve"> </w:t>
            </w:r>
            <w:r w:rsidR="00992E15" w:rsidRPr="00615352">
              <w:rPr>
                <w:color w:val="000000"/>
                <w:sz w:val="28"/>
                <w:szCs w:val="28"/>
              </w:rPr>
              <w:t>емоційному</w:t>
            </w:r>
            <w:r w:rsidR="00790B66">
              <w:rPr>
                <w:color w:val="000000"/>
                <w:sz w:val="28"/>
                <w:szCs w:val="28"/>
                <w:lang w:val="uk-UA"/>
              </w:rPr>
              <w:t xml:space="preserve"> </w:t>
            </w:r>
            <w:r>
              <w:rPr>
                <w:color w:val="000000"/>
                <w:sz w:val="28"/>
                <w:szCs w:val="28"/>
              </w:rPr>
              <w:t>стані, праг</w:t>
            </w:r>
            <w:r w:rsidR="00992E15" w:rsidRPr="00615352">
              <w:rPr>
                <w:color w:val="000000"/>
                <w:sz w:val="28"/>
                <w:szCs w:val="28"/>
              </w:rPr>
              <w:t>нуть</w:t>
            </w:r>
            <w:r w:rsidR="00790B66">
              <w:rPr>
                <w:color w:val="000000"/>
                <w:sz w:val="28"/>
                <w:szCs w:val="28"/>
                <w:lang w:val="uk-UA"/>
              </w:rPr>
              <w:t xml:space="preserve"> </w:t>
            </w:r>
            <w:r w:rsidR="00992E15" w:rsidRPr="00615352">
              <w:rPr>
                <w:color w:val="000000"/>
                <w:sz w:val="28"/>
                <w:szCs w:val="28"/>
              </w:rPr>
              <w:t>об’єднатися в групу і спілкуватися один з одним. Збуджені люди створюють</w:t>
            </w:r>
            <w:r>
              <w:rPr>
                <w:color w:val="000000"/>
                <w:sz w:val="28"/>
                <w:szCs w:val="28"/>
                <w:lang w:val="uk-UA"/>
              </w:rPr>
              <w:t xml:space="preserve"> </w:t>
            </w:r>
            <w:r w:rsidR="00992E15" w:rsidRPr="00615352">
              <w:rPr>
                <w:color w:val="000000"/>
                <w:sz w:val="28"/>
                <w:szCs w:val="28"/>
              </w:rPr>
              <w:t>групи і навіть</w:t>
            </w:r>
            <w:r w:rsidR="00790B66">
              <w:rPr>
                <w:color w:val="000000"/>
                <w:sz w:val="28"/>
                <w:szCs w:val="28"/>
                <w:lang w:val="uk-UA"/>
              </w:rPr>
              <w:t xml:space="preserve"> </w:t>
            </w:r>
            <w:r w:rsidR="00992E15" w:rsidRPr="00615352">
              <w:rPr>
                <w:color w:val="000000"/>
                <w:sz w:val="28"/>
                <w:szCs w:val="28"/>
              </w:rPr>
              <w:t>натовпи; люди в поганому настрої</w:t>
            </w:r>
            <w:r w:rsidR="00790B66">
              <w:rPr>
                <w:color w:val="000000"/>
                <w:sz w:val="28"/>
                <w:szCs w:val="28"/>
                <w:lang w:val="uk-UA"/>
              </w:rPr>
              <w:t xml:space="preserve"> </w:t>
            </w:r>
            <w:r w:rsidR="00992E15" w:rsidRPr="00615352">
              <w:rPr>
                <w:color w:val="000000"/>
                <w:sz w:val="28"/>
                <w:szCs w:val="28"/>
              </w:rPr>
              <w:t>шукають</w:t>
            </w:r>
            <w:r>
              <w:rPr>
                <w:color w:val="000000"/>
                <w:sz w:val="28"/>
                <w:szCs w:val="28"/>
                <w:lang w:val="uk-UA"/>
              </w:rPr>
              <w:t xml:space="preserve"> </w:t>
            </w:r>
            <w:r>
              <w:rPr>
                <w:color w:val="000000"/>
                <w:sz w:val="28"/>
                <w:szCs w:val="28"/>
              </w:rPr>
              <w:t xml:space="preserve">друзів </w:t>
            </w:r>
            <w:r>
              <w:rPr>
                <w:color w:val="000000"/>
                <w:sz w:val="28"/>
                <w:szCs w:val="28"/>
                <w:lang w:val="uk-UA"/>
              </w:rPr>
              <w:t xml:space="preserve">за </w:t>
            </w:r>
            <w:r>
              <w:rPr>
                <w:color w:val="000000"/>
                <w:sz w:val="28"/>
                <w:szCs w:val="28"/>
              </w:rPr>
              <w:t>нещаст</w:t>
            </w:r>
            <w:r>
              <w:rPr>
                <w:color w:val="000000"/>
                <w:sz w:val="28"/>
                <w:szCs w:val="28"/>
                <w:lang w:val="uk-UA"/>
              </w:rPr>
              <w:t>ям</w:t>
            </w:r>
            <w:r w:rsidR="00992E15" w:rsidRPr="00615352">
              <w:rPr>
                <w:color w:val="000000"/>
                <w:sz w:val="28"/>
                <w:szCs w:val="28"/>
              </w:rPr>
              <w:t>; веселій</w:t>
            </w:r>
            <w:r w:rsidR="00790B66">
              <w:rPr>
                <w:color w:val="000000"/>
                <w:sz w:val="28"/>
                <w:szCs w:val="28"/>
                <w:lang w:val="uk-UA"/>
              </w:rPr>
              <w:t xml:space="preserve"> </w:t>
            </w:r>
            <w:r w:rsidR="00992E15" w:rsidRPr="00615352">
              <w:rPr>
                <w:color w:val="000000"/>
                <w:sz w:val="28"/>
                <w:szCs w:val="28"/>
              </w:rPr>
              <w:t>людині</w:t>
            </w:r>
            <w:r w:rsidR="00790B66">
              <w:rPr>
                <w:color w:val="000000"/>
                <w:sz w:val="28"/>
                <w:szCs w:val="28"/>
                <w:lang w:val="uk-UA"/>
              </w:rPr>
              <w:t xml:space="preserve"> </w:t>
            </w:r>
            <w:r w:rsidR="00992E15" w:rsidRPr="00615352">
              <w:rPr>
                <w:color w:val="000000"/>
                <w:sz w:val="28"/>
                <w:szCs w:val="28"/>
              </w:rPr>
              <w:t>хочеться</w:t>
            </w:r>
            <w:r w:rsidR="00790B66">
              <w:rPr>
                <w:color w:val="000000"/>
                <w:sz w:val="28"/>
                <w:szCs w:val="28"/>
                <w:lang w:val="uk-UA"/>
              </w:rPr>
              <w:t xml:space="preserve"> </w:t>
            </w:r>
            <w:r w:rsidR="00992E15" w:rsidRPr="00615352">
              <w:rPr>
                <w:color w:val="000000"/>
                <w:sz w:val="28"/>
                <w:szCs w:val="28"/>
              </w:rPr>
              <w:t>спілкуватися з веселими партнерами.</w:t>
            </w:r>
          </w:p>
        </w:tc>
      </w:tr>
      <w:tr w:rsidR="00992E15" w:rsidRPr="00615352" w:rsidTr="005F3A7F">
        <w:tc>
          <w:tcPr>
            <w:tcW w:w="0" w:type="auto"/>
            <w:shd w:val="clear" w:color="auto" w:fill="auto"/>
          </w:tcPr>
          <w:p w:rsidR="00992E15" w:rsidRPr="00615352" w:rsidRDefault="00992E15" w:rsidP="007A58D1">
            <w:pPr>
              <w:jc w:val="both"/>
              <w:rPr>
                <w:i/>
                <w:iCs/>
                <w:color w:val="000000"/>
                <w:sz w:val="28"/>
                <w:szCs w:val="28"/>
              </w:rPr>
            </w:pPr>
            <w:r w:rsidRPr="00615352">
              <w:rPr>
                <w:i/>
                <w:iCs/>
                <w:color w:val="000000"/>
                <w:sz w:val="28"/>
                <w:szCs w:val="28"/>
              </w:rPr>
              <w:t>15. Закон мовленнєвого</w:t>
            </w:r>
            <w:r w:rsidR="00BF776A">
              <w:rPr>
                <w:i/>
                <w:iCs/>
                <w:color w:val="000000"/>
                <w:sz w:val="28"/>
                <w:szCs w:val="28"/>
                <w:lang w:val="uk-UA"/>
              </w:rPr>
              <w:t xml:space="preserve"> </w:t>
            </w:r>
            <w:r w:rsidR="00790B66">
              <w:rPr>
                <w:i/>
                <w:iCs/>
                <w:color w:val="000000"/>
                <w:sz w:val="28"/>
                <w:szCs w:val="28"/>
                <w:lang w:val="uk-UA"/>
              </w:rPr>
              <w:t>п</w:t>
            </w:r>
            <w:r w:rsidRPr="00615352">
              <w:rPr>
                <w:i/>
                <w:iCs/>
                <w:color w:val="000000"/>
                <w:sz w:val="28"/>
                <w:szCs w:val="28"/>
              </w:rPr>
              <w:t>осилення</w:t>
            </w:r>
            <w:r w:rsidR="00790B66">
              <w:rPr>
                <w:i/>
                <w:iCs/>
                <w:color w:val="000000"/>
                <w:sz w:val="28"/>
                <w:szCs w:val="28"/>
                <w:lang w:val="uk-UA"/>
              </w:rPr>
              <w:t xml:space="preserve"> </w:t>
            </w:r>
            <w:r w:rsidRPr="00615352">
              <w:rPr>
                <w:i/>
                <w:iCs/>
                <w:color w:val="000000"/>
                <w:sz w:val="28"/>
                <w:szCs w:val="28"/>
              </w:rPr>
              <w:t>емоцій</w:t>
            </w:r>
          </w:p>
        </w:tc>
        <w:tc>
          <w:tcPr>
            <w:tcW w:w="0" w:type="auto"/>
            <w:shd w:val="clear" w:color="auto" w:fill="auto"/>
          </w:tcPr>
          <w:p w:rsidR="00992E15" w:rsidRPr="00BF776A" w:rsidRDefault="00790B66" w:rsidP="007A58D1">
            <w:pPr>
              <w:shd w:val="clear" w:color="auto" w:fill="FFFFFF"/>
              <w:jc w:val="both"/>
              <w:rPr>
                <w:color w:val="000000"/>
                <w:sz w:val="28"/>
                <w:szCs w:val="28"/>
                <w:lang w:val="uk-UA"/>
              </w:rPr>
            </w:pPr>
            <w:r w:rsidRPr="00615352">
              <w:rPr>
                <w:color w:val="000000"/>
                <w:sz w:val="28"/>
                <w:szCs w:val="28"/>
              </w:rPr>
              <w:t>Е</w:t>
            </w:r>
            <w:r w:rsidR="00992E15" w:rsidRPr="00615352">
              <w:rPr>
                <w:color w:val="000000"/>
                <w:sz w:val="28"/>
                <w:szCs w:val="28"/>
              </w:rPr>
              <w:t>моційні</w:t>
            </w:r>
            <w:r>
              <w:rPr>
                <w:color w:val="000000"/>
                <w:sz w:val="28"/>
                <w:szCs w:val="28"/>
                <w:lang w:val="uk-UA"/>
              </w:rPr>
              <w:t xml:space="preserve"> в</w:t>
            </w:r>
            <w:r w:rsidR="00992E15" w:rsidRPr="00615352">
              <w:rPr>
                <w:color w:val="000000"/>
                <w:sz w:val="28"/>
                <w:szCs w:val="28"/>
              </w:rPr>
              <w:t>игуки</w:t>
            </w:r>
            <w:r>
              <w:rPr>
                <w:color w:val="000000"/>
                <w:sz w:val="28"/>
                <w:szCs w:val="28"/>
                <w:lang w:val="uk-UA"/>
              </w:rPr>
              <w:t xml:space="preserve"> </w:t>
            </w:r>
            <w:r w:rsidR="00992E15" w:rsidRPr="00615352">
              <w:rPr>
                <w:color w:val="000000"/>
                <w:sz w:val="28"/>
                <w:szCs w:val="28"/>
              </w:rPr>
              <w:t>людини</w:t>
            </w:r>
            <w:r>
              <w:rPr>
                <w:color w:val="000000"/>
                <w:sz w:val="28"/>
                <w:szCs w:val="28"/>
                <w:lang w:val="uk-UA"/>
              </w:rPr>
              <w:t xml:space="preserve"> </w:t>
            </w:r>
            <w:r w:rsidR="00992E15" w:rsidRPr="00615352">
              <w:rPr>
                <w:color w:val="000000"/>
                <w:sz w:val="28"/>
                <w:szCs w:val="28"/>
              </w:rPr>
              <w:t>посилюють</w:t>
            </w:r>
            <w:r>
              <w:rPr>
                <w:color w:val="000000"/>
                <w:sz w:val="28"/>
                <w:szCs w:val="28"/>
                <w:lang w:val="uk-UA"/>
              </w:rPr>
              <w:t xml:space="preserve"> </w:t>
            </w:r>
            <w:r w:rsidR="00992E15" w:rsidRPr="00615352">
              <w:rPr>
                <w:color w:val="000000"/>
                <w:sz w:val="28"/>
                <w:szCs w:val="28"/>
              </w:rPr>
              <w:t>емоцію, яку ця</w:t>
            </w:r>
            <w:r>
              <w:rPr>
                <w:color w:val="000000"/>
                <w:sz w:val="28"/>
                <w:szCs w:val="28"/>
                <w:lang w:val="uk-UA"/>
              </w:rPr>
              <w:t xml:space="preserve"> </w:t>
            </w:r>
            <w:r w:rsidR="00992E15" w:rsidRPr="00615352">
              <w:rPr>
                <w:color w:val="000000"/>
                <w:sz w:val="28"/>
                <w:szCs w:val="28"/>
              </w:rPr>
              <w:t>людина</w:t>
            </w:r>
            <w:r>
              <w:rPr>
                <w:color w:val="000000"/>
                <w:sz w:val="28"/>
                <w:szCs w:val="28"/>
                <w:lang w:val="uk-UA"/>
              </w:rPr>
              <w:t xml:space="preserve"> </w:t>
            </w:r>
            <w:r w:rsidR="00BF776A">
              <w:rPr>
                <w:color w:val="000000"/>
                <w:sz w:val="28"/>
                <w:szCs w:val="28"/>
              </w:rPr>
              <w:t xml:space="preserve">переживає </w:t>
            </w:r>
            <w:r w:rsidR="00BF776A">
              <w:rPr>
                <w:color w:val="000000"/>
                <w:sz w:val="28"/>
                <w:szCs w:val="28"/>
                <w:lang w:val="uk-UA"/>
              </w:rPr>
              <w:t>у</w:t>
            </w:r>
            <w:r w:rsidR="00992E15" w:rsidRPr="00615352">
              <w:rPr>
                <w:color w:val="000000"/>
                <w:sz w:val="28"/>
                <w:szCs w:val="28"/>
              </w:rPr>
              <w:t xml:space="preserve"> даний момент. Встановлено, що</w:t>
            </w:r>
            <w:r>
              <w:rPr>
                <w:color w:val="000000"/>
                <w:sz w:val="28"/>
                <w:szCs w:val="28"/>
                <w:lang w:val="uk-UA"/>
              </w:rPr>
              <w:t xml:space="preserve"> </w:t>
            </w:r>
            <w:r w:rsidR="00992E15" w:rsidRPr="00615352">
              <w:rPr>
                <w:color w:val="000000"/>
                <w:sz w:val="28"/>
                <w:szCs w:val="28"/>
              </w:rPr>
              <w:t>словесна</w:t>
            </w:r>
            <w:r>
              <w:rPr>
                <w:color w:val="000000"/>
                <w:sz w:val="28"/>
                <w:szCs w:val="28"/>
                <w:lang w:val="uk-UA"/>
              </w:rPr>
              <w:t xml:space="preserve"> </w:t>
            </w:r>
            <w:r w:rsidR="00992E15" w:rsidRPr="00615352">
              <w:rPr>
                <w:color w:val="000000"/>
                <w:sz w:val="28"/>
                <w:szCs w:val="28"/>
              </w:rPr>
              <w:t>констатація</w:t>
            </w:r>
            <w:r>
              <w:rPr>
                <w:color w:val="000000"/>
                <w:sz w:val="28"/>
                <w:szCs w:val="28"/>
                <w:lang w:val="uk-UA"/>
              </w:rPr>
              <w:t xml:space="preserve"> </w:t>
            </w:r>
            <w:r w:rsidR="00992E15" w:rsidRPr="00615352">
              <w:rPr>
                <w:color w:val="000000"/>
                <w:sz w:val="28"/>
                <w:szCs w:val="28"/>
              </w:rPr>
              <w:t>емоції</w:t>
            </w:r>
            <w:r>
              <w:rPr>
                <w:color w:val="000000"/>
                <w:sz w:val="28"/>
                <w:szCs w:val="28"/>
                <w:lang w:val="uk-UA"/>
              </w:rPr>
              <w:t xml:space="preserve"> </w:t>
            </w:r>
            <w:r w:rsidR="00992E15" w:rsidRPr="00615352">
              <w:rPr>
                <w:color w:val="000000"/>
                <w:sz w:val="28"/>
                <w:szCs w:val="28"/>
              </w:rPr>
              <w:t>посилює</w:t>
            </w:r>
            <w:r>
              <w:rPr>
                <w:color w:val="000000"/>
                <w:sz w:val="28"/>
                <w:szCs w:val="28"/>
                <w:lang w:val="uk-UA"/>
              </w:rPr>
              <w:t xml:space="preserve"> </w:t>
            </w:r>
            <w:r w:rsidR="00992E15" w:rsidRPr="00615352">
              <w:rPr>
                <w:color w:val="000000"/>
                <w:sz w:val="28"/>
                <w:szCs w:val="28"/>
              </w:rPr>
              <w:t>її в півтора-два рази. Це</w:t>
            </w:r>
            <w:r>
              <w:rPr>
                <w:color w:val="000000"/>
                <w:sz w:val="28"/>
                <w:szCs w:val="28"/>
                <w:lang w:val="uk-UA"/>
              </w:rPr>
              <w:t xml:space="preserve"> </w:t>
            </w:r>
            <w:r w:rsidR="00992E15" w:rsidRPr="00615352">
              <w:rPr>
                <w:color w:val="000000"/>
                <w:sz w:val="28"/>
                <w:szCs w:val="28"/>
              </w:rPr>
              <w:t>явище активно використовують у пропаганді, рекламі, деяких</w:t>
            </w:r>
            <w:r>
              <w:rPr>
                <w:color w:val="000000"/>
                <w:sz w:val="28"/>
                <w:szCs w:val="28"/>
                <w:lang w:val="uk-UA"/>
              </w:rPr>
              <w:t xml:space="preserve"> </w:t>
            </w:r>
            <w:r w:rsidR="00992E15" w:rsidRPr="00615352">
              <w:rPr>
                <w:color w:val="000000"/>
                <w:sz w:val="28"/>
                <w:szCs w:val="28"/>
              </w:rPr>
              <w:t>медитативних і релігійних практиках.</w:t>
            </w:r>
          </w:p>
        </w:tc>
      </w:tr>
      <w:tr w:rsidR="00992E15" w:rsidRPr="00615352" w:rsidTr="005F3A7F">
        <w:tc>
          <w:tcPr>
            <w:tcW w:w="0" w:type="auto"/>
            <w:shd w:val="clear" w:color="auto" w:fill="auto"/>
          </w:tcPr>
          <w:p w:rsidR="00992E15" w:rsidRPr="00615352" w:rsidRDefault="00992E15" w:rsidP="007A58D1">
            <w:pPr>
              <w:jc w:val="both"/>
              <w:rPr>
                <w:i/>
                <w:iCs/>
                <w:color w:val="000000"/>
                <w:sz w:val="28"/>
                <w:szCs w:val="28"/>
              </w:rPr>
            </w:pPr>
            <w:r w:rsidRPr="00615352">
              <w:rPr>
                <w:i/>
                <w:iCs/>
                <w:color w:val="000000"/>
                <w:sz w:val="28"/>
                <w:szCs w:val="28"/>
              </w:rPr>
              <w:t>16. Закон мовленнєвого</w:t>
            </w:r>
            <w:r w:rsidR="00BF776A">
              <w:rPr>
                <w:i/>
                <w:iCs/>
                <w:color w:val="000000"/>
                <w:sz w:val="28"/>
                <w:szCs w:val="28"/>
                <w:lang w:val="uk-UA"/>
              </w:rPr>
              <w:t xml:space="preserve"> </w:t>
            </w:r>
            <w:r w:rsidR="00790B66">
              <w:rPr>
                <w:i/>
                <w:iCs/>
                <w:color w:val="000000"/>
                <w:sz w:val="28"/>
                <w:szCs w:val="28"/>
                <w:lang w:val="uk-UA"/>
              </w:rPr>
              <w:t>п</w:t>
            </w:r>
            <w:r w:rsidRPr="00615352">
              <w:rPr>
                <w:i/>
                <w:iCs/>
                <w:color w:val="000000"/>
                <w:sz w:val="28"/>
                <w:szCs w:val="28"/>
              </w:rPr>
              <w:t>оглинання</w:t>
            </w:r>
            <w:r w:rsidR="00790B66">
              <w:rPr>
                <w:i/>
                <w:iCs/>
                <w:color w:val="000000"/>
                <w:sz w:val="28"/>
                <w:szCs w:val="28"/>
                <w:lang w:val="uk-UA"/>
              </w:rPr>
              <w:t xml:space="preserve"> </w:t>
            </w:r>
            <w:r w:rsidRPr="00615352">
              <w:rPr>
                <w:i/>
                <w:iCs/>
                <w:color w:val="000000"/>
                <w:sz w:val="28"/>
                <w:szCs w:val="28"/>
              </w:rPr>
              <w:t>емоцій</w:t>
            </w:r>
          </w:p>
        </w:tc>
        <w:tc>
          <w:tcPr>
            <w:tcW w:w="0" w:type="auto"/>
            <w:shd w:val="clear" w:color="auto" w:fill="auto"/>
          </w:tcPr>
          <w:p w:rsidR="00992E15" w:rsidRPr="00BF776A" w:rsidRDefault="00992E15" w:rsidP="007A58D1">
            <w:pPr>
              <w:shd w:val="clear" w:color="auto" w:fill="FFFFFF"/>
              <w:jc w:val="both"/>
              <w:rPr>
                <w:color w:val="000000"/>
                <w:sz w:val="28"/>
                <w:szCs w:val="28"/>
                <w:lang w:val="uk-UA"/>
              </w:rPr>
            </w:pPr>
            <w:r w:rsidRPr="00615352">
              <w:rPr>
                <w:color w:val="000000"/>
                <w:sz w:val="28"/>
                <w:szCs w:val="28"/>
              </w:rPr>
              <w:t>у разі</w:t>
            </w:r>
            <w:r w:rsidR="00790B66">
              <w:rPr>
                <w:color w:val="000000"/>
                <w:sz w:val="28"/>
                <w:szCs w:val="28"/>
                <w:lang w:val="uk-UA"/>
              </w:rPr>
              <w:t xml:space="preserve"> </w:t>
            </w:r>
            <w:r w:rsidR="00BF776A">
              <w:rPr>
                <w:color w:val="000000"/>
                <w:sz w:val="28"/>
                <w:szCs w:val="28"/>
              </w:rPr>
              <w:t>по</w:t>
            </w:r>
            <w:r w:rsidRPr="00615352">
              <w:rPr>
                <w:color w:val="000000"/>
                <w:sz w:val="28"/>
                <w:szCs w:val="28"/>
              </w:rPr>
              <w:t>слідовної</w:t>
            </w:r>
            <w:r w:rsidR="00BF776A">
              <w:rPr>
                <w:color w:val="000000"/>
                <w:sz w:val="28"/>
                <w:szCs w:val="28"/>
                <w:lang w:val="uk-UA"/>
              </w:rPr>
              <w:t>,</w:t>
            </w:r>
            <w:r w:rsidR="00790B66">
              <w:rPr>
                <w:color w:val="000000"/>
                <w:sz w:val="28"/>
                <w:szCs w:val="28"/>
                <w:lang w:val="uk-UA"/>
              </w:rPr>
              <w:t xml:space="preserve"> </w:t>
            </w:r>
            <w:r w:rsidRPr="00615352">
              <w:rPr>
                <w:color w:val="000000"/>
                <w:sz w:val="28"/>
                <w:szCs w:val="28"/>
              </w:rPr>
              <w:t>вдумливої</w:t>
            </w:r>
            <w:r w:rsidR="00790B66">
              <w:rPr>
                <w:color w:val="000000"/>
                <w:sz w:val="28"/>
                <w:szCs w:val="28"/>
                <w:lang w:val="uk-UA"/>
              </w:rPr>
              <w:t xml:space="preserve"> </w:t>
            </w:r>
            <w:r w:rsidRPr="00615352">
              <w:rPr>
                <w:color w:val="000000"/>
                <w:sz w:val="28"/>
                <w:szCs w:val="28"/>
              </w:rPr>
              <w:t>р</w:t>
            </w:r>
            <w:r w:rsidR="00BF776A">
              <w:rPr>
                <w:color w:val="000000"/>
                <w:sz w:val="28"/>
                <w:szCs w:val="28"/>
              </w:rPr>
              <w:t>озповіді про емоцію, яку пережи</w:t>
            </w:r>
            <w:r w:rsidRPr="00615352">
              <w:rPr>
                <w:color w:val="000000"/>
                <w:sz w:val="28"/>
                <w:szCs w:val="28"/>
              </w:rPr>
              <w:t>вають, вона поглинається</w:t>
            </w:r>
            <w:r w:rsidR="00790B66">
              <w:rPr>
                <w:color w:val="000000"/>
                <w:sz w:val="28"/>
                <w:szCs w:val="28"/>
                <w:lang w:val="uk-UA"/>
              </w:rPr>
              <w:t xml:space="preserve"> </w:t>
            </w:r>
            <w:r w:rsidR="00BF776A">
              <w:rPr>
                <w:color w:val="000000"/>
                <w:sz w:val="28"/>
                <w:szCs w:val="28"/>
              </w:rPr>
              <w:t>мовленням і щезає. Висловле</w:t>
            </w:r>
            <w:r w:rsidRPr="00615352">
              <w:rPr>
                <w:color w:val="000000"/>
                <w:sz w:val="28"/>
                <w:szCs w:val="28"/>
              </w:rPr>
              <w:t>не у зв’язній</w:t>
            </w:r>
            <w:r w:rsidR="00790B66">
              <w:rPr>
                <w:color w:val="000000"/>
                <w:sz w:val="28"/>
                <w:szCs w:val="28"/>
                <w:lang w:val="uk-UA"/>
              </w:rPr>
              <w:t xml:space="preserve"> </w:t>
            </w:r>
            <w:r w:rsidRPr="00615352">
              <w:rPr>
                <w:color w:val="000000"/>
                <w:sz w:val="28"/>
                <w:szCs w:val="28"/>
              </w:rPr>
              <w:t>розповіді</w:t>
            </w:r>
            <w:r w:rsidR="00790B66">
              <w:rPr>
                <w:color w:val="000000"/>
                <w:sz w:val="28"/>
                <w:szCs w:val="28"/>
                <w:lang w:val="uk-UA"/>
              </w:rPr>
              <w:t xml:space="preserve"> </w:t>
            </w:r>
            <w:r w:rsidRPr="00615352">
              <w:rPr>
                <w:color w:val="000000"/>
                <w:sz w:val="28"/>
                <w:szCs w:val="28"/>
              </w:rPr>
              <w:t>емоційне</w:t>
            </w:r>
            <w:r w:rsidR="00790B66">
              <w:rPr>
                <w:color w:val="000000"/>
                <w:sz w:val="28"/>
                <w:szCs w:val="28"/>
                <w:lang w:val="uk-UA"/>
              </w:rPr>
              <w:t xml:space="preserve"> </w:t>
            </w:r>
            <w:r w:rsidRPr="00615352">
              <w:rPr>
                <w:color w:val="000000"/>
                <w:sz w:val="28"/>
                <w:szCs w:val="28"/>
              </w:rPr>
              <w:t>переживання і вислухане</w:t>
            </w:r>
            <w:r w:rsidR="00790B66">
              <w:rPr>
                <w:color w:val="000000"/>
                <w:sz w:val="28"/>
                <w:szCs w:val="28"/>
                <w:lang w:val="uk-UA"/>
              </w:rPr>
              <w:t xml:space="preserve"> </w:t>
            </w:r>
            <w:r w:rsidRPr="00615352">
              <w:rPr>
                <w:color w:val="000000"/>
                <w:sz w:val="28"/>
                <w:szCs w:val="28"/>
              </w:rPr>
              <w:t>кимось «щезає» разом зі словами, використаними для розповіді. Слова ніби</w:t>
            </w:r>
            <w:r w:rsidR="00790B66">
              <w:rPr>
                <w:color w:val="000000"/>
                <w:sz w:val="28"/>
                <w:szCs w:val="28"/>
                <w:lang w:val="uk-UA"/>
              </w:rPr>
              <w:t xml:space="preserve"> </w:t>
            </w:r>
            <w:r w:rsidRPr="00615352">
              <w:rPr>
                <w:color w:val="000000"/>
                <w:sz w:val="28"/>
                <w:szCs w:val="28"/>
              </w:rPr>
              <w:t>всмоктують</w:t>
            </w:r>
            <w:r w:rsidR="00790B66">
              <w:rPr>
                <w:color w:val="000000"/>
                <w:sz w:val="28"/>
                <w:szCs w:val="28"/>
                <w:lang w:val="uk-UA"/>
              </w:rPr>
              <w:t xml:space="preserve"> </w:t>
            </w:r>
            <w:r w:rsidR="00BF776A">
              <w:rPr>
                <w:color w:val="000000"/>
                <w:sz w:val="28"/>
                <w:szCs w:val="28"/>
              </w:rPr>
              <w:t>емоцію, забира</w:t>
            </w:r>
            <w:r w:rsidRPr="00615352">
              <w:rPr>
                <w:color w:val="000000"/>
                <w:sz w:val="28"/>
                <w:szCs w:val="28"/>
              </w:rPr>
              <w:t>ють</w:t>
            </w:r>
            <w:r w:rsidR="00790B66">
              <w:rPr>
                <w:color w:val="000000"/>
                <w:sz w:val="28"/>
                <w:szCs w:val="28"/>
                <w:lang w:val="uk-UA"/>
              </w:rPr>
              <w:t xml:space="preserve"> </w:t>
            </w:r>
            <w:r w:rsidRPr="00615352">
              <w:rPr>
                <w:color w:val="000000"/>
                <w:sz w:val="28"/>
                <w:szCs w:val="28"/>
              </w:rPr>
              <w:t>її в людини. Це</w:t>
            </w:r>
            <w:r w:rsidR="00790B66">
              <w:rPr>
                <w:color w:val="000000"/>
                <w:sz w:val="28"/>
                <w:szCs w:val="28"/>
                <w:lang w:val="uk-UA"/>
              </w:rPr>
              <w:t xml:space="preserve"> </w:t>
            </w:r>
            <w:r w:rsidRPr="00615352">
              <w:rPr>
                <w:color w:val="000000"/>
                <w:sz w:val="28"/>
                <w:szCs w:val="28"/>
              </w:rPr>
              <w:t>явище</w:t>
            </w:r>
            <w:r w:rsidR="00790B66">
              <w:rPr>
                <w:color w:val="000000"/>
                <w:sz w:val="28"/>
                <w:szCs w:val="28"/>
                <w:lang w:val="uk-UA"/>
              </w:rPr>
              <w:t xml:space="preserve"> </w:t>
            </w:r>
            <w:r w:rsidRPr="00615352">
              <w:rPr>
                <w:color w:val="000000"/>
                <w:sz w:val="28"/>
                <w:szCs w:val="28"/>
              </w:rPr>
              <w:t>відоме як «поскаржитись</w:t>
            </w:r>
            <w:r w:rsidR="00790B66">
              <w:rPr>
                <w:color w:val="000000"/>
                <w:sz w:val="28"/>
                <w:szCs w:val="28"/>
                <w:lang w:val="uk-UA"/>
              </w:rPr>
              <w:t xml:space="preserve"> </w:t>
            </w:r>
            <w:r w:rsidR="00BF776A">
              <w:rPr>
                <w:color w:val="000000"/>
                <w:sz w:val="28"/>
                <w:szCs w:val="28"/>
              </w:rPr>
              <w:t>ко</w:t>
            </w:r>
            <w:r w:rsidRPr="00615352">
              <w:rPr>
                <w:color w:val="000000"/>
                <w:sz w:val="28"/>
                <w:szCs w:val="28"/>
              </w:rPr>
              <w:t>мусь на життя». Ще</w:t>
            </w:r>
            <w:r w:rsidR="00790B66">
              <w:rPr>
                <w:color w:val="000000"/>
                <w:sz w:val="28"/>
                <w:szCs w:val="28"/>
                <w:lang w:val="uk-UA"/>
              </w:rPr>
              <w:t xml:space="preserve"> </w:t>
            </w:r>
            <w:r w:rsidRPr="00615352">
              <w:rPr>
                <w:color w:val="000000"/>
                <w:sz w:val="28"/>
                <w:szCs w:val="28"/>
              </w:rPr>
              <w:t>однією формою вияву</w:t>
            </w:r>
            <w:r w:rsidR="00790B66">
              <w:rPr>
                <w:color w:val="000000"/>
                <w:sz w:val="28"/>
                <w:szCs w:val="28"/>
                <w:lang w:val="uk-UA"/>
              </w:rPr>
              <w:t xml:space="preserve"> </w:t>
            </w:r>
            <w:r w:rsidRPr="00615352">
              <w:rPr>
                <w:color w:val="000000"/>
                <w:sz w:val="28"/>
                <w:szCs w:val="28"/>
              </w:rPr>
              <w:t>цього закону є емоційне</w:t>
            </w:r>
            <w:r w:rsidR="00790B66">
              <w:rPr>
                <w:color w:val="000000"/>
                <w:sz w:val="28"/>
                <w:szCs w:val="28"/>
                <w:lang w:val="uk-UA"/>
              </w:rPr>
              <w:t xml:space="preserve"> </w:t>
            </w:r>
            <w:r w:rsidRPr="00615352">
              <w:rPr>
                <w:color w:val="000000"/>
                <w:sz w:val="28"/>
                <w:szCs w:val="28"/>
              </w:rPr>
              <w:t>мовлення, навіть</w:t>
            </w:r>
            <w:r w:rsidR="00790B66">
              <w:rPr>
                <w:color w:val="000000"/>
                <w:sz w:val="28"/>
                <w:szCs w:val="28"/>
                <w:lang w:val="uk-UA"/>
              </w:rPr>
              <w:t xml:space="preserve"> </w:t>
            </w:r>
            <w:r w:rsidRPr="00615352">
              <w:rPr>
                <w:color w:val="000000"/>
                <w:sz w:val="28"/>
                <w:szCs w:val="28"/>
              </w:rPr>
              <w:t>інвективне (викривальне, образливе), але ні на кого не спрямоване. Емоція «розчиняється» в словах.</w:t>
            </w:r>
          </w:p>
        </w:tc>
      </w:tr>
      <w:tr w:rsidR="00992E15" w:rsidRPr="00615352" w:rsidTr="005F3A7F">
        <w:tc>
          <w:tcPr>
            <w:tcW w:w="0" w:type="auto"/>
            <w:shd w:val="clear" w:color="auto" w:fill="auto"/>
          </w:tcPr>
          <w:p w:rsidR="00992E15" w:rsidRPr="00615352" w:rsidRDefault="00992E15" w:rsidP="007A58D1">
            <w:pPr>
              <w:jc w:val="both"/>
              <w:rPr>
                <w:i/>
                <w:iCs/>
                <w:color w:val="000000"/>
                <w:sz w:val="28"/>
                <w:szCs w:val="28"/>
              </w:rPr>
            </w:pPr>
            <w:r w:rsidRPr="00615352">
              <w:rPr>
                <w:i/>
                <w:iCs/>
                <w:color w:val="000000"/>
                <w:sz w:val="28"/>
                <w:szCs w:val="28"/>
              </w:rPr>
              <w:t>17. Закон емоційного</w:t>
            </w:r>
            <w:r w:rsidR="00BF776A">
              <w:rPr>
                <w:i/>
                <w:iCs/>
                <w:color w:val="000000"/>
                <w:sz w:val="28"/>
                <w:szCs w:val="28"/>
                <w:lang w:val="uk-UA"/>
              </w:rPr>
              <w:t xml:space="preserve"> </w:t>
            </w:r>
            <w:r w:rsidR="00790B66">
              <w:rPr>
                <w:i/>
                <w:iCs/>
                <w:color w:val="000000"/>
                <w:sz w:val="28"/>
                <w:szCs w:val="28"/>
                <w:lang w:val="uk-UA"/>
              </w:rPr>
              <w:t>п</w:t>
            </w:r>
            <w:r w:rsidRPr="00615352">
              <w:rPr>
                <w:i/>
                <w:iCs/>
                <w:color w:val="000000"/>
                <w:sz w:val="28"/>
                <w:szCs w:val="28"/>
              </w:rPr>
              <w:t>ригнічування</w:t>
            </w:r>
            <w:r w:rsidR="00790B66">
              <w:rPr>
                <w:i/>
                <w:iCs/>
                <w:color w:val="000000"/>
                <w:sz w:val="28"/>
                <w:szCs w:val="28"/>
                <w:lang w:val="uk-UA"/>
              </w:rPr>
              <w:t xml:space="preserve"> </w:t>
            </w:r>
            <w:r w:rsidRPr="00615352">
              <w:rPr>
                <w:i/>
                <w:iCs/>
                <w:color w:val="000000"/>
                <w:sz w:val="28"/>
                <w:szCs w:val="28"/>
              </w:rPr>
              <w:t>логіки</w:t>
            </w:r>
          </w:p>
        </w:tc>
        <w:tc>
          <w:tcPr>
            <w:tcW w:w="0" w:type="auto"/>
            <w:shd w:val="clear" w:color="auto" w:fill="auto"/>
          </w:tcPr>
          <w:p w:rsidR="00992E15" w:rsidRPr="00BF776A" w:rsidRDefault="00BF776A" w:rsidP="007A58D1">
            <w:pPr>
              <w:shd w:val="clear" w:color="auto" w:fill="FFFFFF"/>
              <w:jc w:val="both"/>
              <w:rPr>
                <w:color w:val="000000"/>
                <w:sz w:val="28"/>
                <w:szCs w:val="28"/>
                <w:lang w:val="uk-UA"/>
              </w:rPr>
            </w:pPr>
            <w:r>
              <w:rPr>
                <w:color w:val="000000"/>
                <w:sz w:val="28"/>
                <w:szCs w:val="28"/>
                <w:lang w:val="uk-UA"/>
              </w:rPr>
              <w:t>Пе</w:t>
            </w:r>
            <w:r>
              <w:rPr>
                <w:color w:val="000000"/>
                <w:sz w:val="28"/>
                <w:szCs w:val="28"/>
              </w:rPr>
              <w:t>ребуваю</w:t>
            </w:r>
            <w:r w:rsidR="00992E15" w:rsidRPr="00615352">
              <w:rPr>
                <w:color w:val="000000"/>
                <w:sz w:val="28"/>
                <w:szCs w:val="28"/>
              </w:rPr>
              <w:t>чи в емоційному</w:t>
            </w:r>
            <w:r w:rsidR="00790B66">
              <w:rPr>
                <w:color w:val="000000"/>
                <w:sz w:val="28"/>
                <w:szCs w:val="28"/>
                <w:lang w:val="uk-UA"/>
              </w:rPr>
              <w:t xml:space="preserve"> </w:t>
            </w:r>
            <w:r w:rsidR="00992E15" w:rsidRPr="00615352">
              <w:rPr>
                <w:color w:val="000000"/>
                <w:sz w:val="28"/>
                <w:szCs w:val="28"/>
              </w:rPr>
              <w:t>стані, людина</w:t>
            </w:r>
            <w:r w:rsidR="00790B66">
              <w:rPr>
                <w:color w:val="000000"/>
                <w:sz w:val="28"/>
                <w:szCs w:val="28"/>
                <w:lang w:val="uk-UA"/>
              </w:rPr>
              <w:t xml:space="preserve"> </w:t>
            </w:r>
            <w:r w:rsidR="00992E15" w:rsidRPr="00615352">
              <w:rPr>
                <w:color w:val="000000"/>
                <w:sz w:val="28"/>
                <w:szCs w:val="28"/>
              </w:rPr>
              <w:t>втрачає</w:t>
            </w:r>
            <w:r w:rsidR="00790B66">
              <w:rPr>
                <w:color w:val="000000"/>
                <w:sz w:val="28"/>
                <w:szCs w:val="28"/>
                <w:lang w:val="uk-UA"/>
              </w:rPr>
              <w:t xml:space="preserve"> </w:t>
            </w:r>
            <w:r w:rsidR="00992E15" w:rsidRPr="00615352">
              <w:rPr>
                <w:color w:val="000000"/>
                <w:sz w:val="28"/>
                <w:szCs w:val="28"/>
              </w:rPr>
              <w:t>логічність й аргументованість</w:t>
            </w:r>
            <w:r w:rsidR="00790B66">
              <w:rPr>
                <w:color w:val="000000"/>
                <w:sz w:val="28"/>
                <w:szCs w:val="28"/>
                <w:lang w:val="uk-UA"/>
              </w:rPr>
              <w:t xml:space="preserve"> </w:t>
            </w:r>
            <w:r w:rsidR="00992E15" w:rsidRPr="00615352">
              <w:rPr>
                <w:color w:val="000000"/>
                <w:sz w:val="28"/>
                <w:szCs w:val="28"/>
              </w:rPr>
              <w:t>мовлення. У такому разі в її</w:t>
            </w:r>
            <w:r w:rsidR="00790B66">
              <w:rPr>
                <w:color w:val="000000"/>
                <w:sz w:val="28"/>
                <w:szCs w:val="28"/>
                <w:lang w:val="uk-UA"/>
              </w:rPr>
              <w:t xml:space="preserve"> </w:t>
            </w:r>
            <w:r w:rsidR="00992E15" w:rsidRPr="00615352">
              <w:rPr>
                <w:color w:val="000000"/>
                <w:sz w:val="28"/>
                <w:szCs w:val="28"/>
              </w:rPr>
              <w:t>мисленнєвій</w:t>
            </w:r>
            <w:r w:rsidR="00790B66">
              <w:rPr>
                <w:color w:val="000000"/>
                <w:sz w:val="28"/>
                <w:szCs w:val="28"/>
                <w:lang w:val="uk-UA"/>
              </w:rPr>
              <w:t xml:space="preserve"> </w:t>
            </w:r>
            <w:r w:rsidR="00992E15" w:rsidRPr="00615352">
              <w:rPr>
                <w:color w:val="000000"/>
                <w:sz w:val="28"/>
                <w:szCs w:val="28"/>
              </w:rPr>
              <w:t>діяльності</w:t>
            </w:r>
            <w:r w:rsidR="00790B66">
              <w:rPr>
                <w:color w:val="000000"/>
                <w:sz w:val="28"/>
                <w:szCs w:val="28"/>
                <w:lang w:val="uk-UA"/>
              </w:rPr>
              <w:t xml:space="preserve"> </w:t>
            </w:r>
            <w:r w:rsidR="00992E15" w:rsidRPr="00615352">
              <w:rPr>
                <w:color w:val="000000"/>
                <w:sz w:val="28"/>
                <w:szCs w:val="28"/>
              </w:rPr>
              <w:t>починає</w:t>
            </w:r>
            <w:r w:rsidR="00790B66">
              <w:rPr>
                <w:color w:val="000000"/>
                <w:sz w:val="28"/>
                <w:szCs w:val="28"/>
                <w:lang w:val="uk-UA"/>
              </w:rPr>
              <w:t xml:space="preserve"> </w:t>
            </w:r>
            <w:r w:rsidR="00992E15" w:rsidRPr="00615352">
              <w:rPr>
                <w:color w:val="000000"/>
                <w:sz w:val="28"/>
                <w:szCs w:val="28"/>
              </w:rPr>
              <w:t>домінувати права півкуля головного мозку, яка відповідає за емоції, а ліва, що</w:t>
            </w:r>
            <w:r w:rsidR="00790B66">
              <w:rPr>
                <w:color w:val="000000"/>
                <w:sz w:val="28"/>
                <w:szCs w:val="28"/>
                <w:lang w:val="uk-UA"/>
              </w:rPr>
              <w:t xml:space="preserve"> </w:t>
            </w:r>
            <w:r w:rsidR="00992E15" w:rsidRPr="00615352">
              <w:rPr>
                <w:color w:val="000000"/>
                <w:sz w:val="28"/>
                <w:szCs w:val="28"/>
              </w:rPr>
              <w:t>відповідає за логіку, розуміння і породження</w:t>
            </w:r>
            <w:r>
              <w:rPr>
                <w:color w:val="000000"/>
                <w:sz w:val="28"/>
                <w:szCs w:val="28"/>
                <w:lang w:val="uk-UA"/>
              </w:rPr>
              <w:t xml:space="preserve"> </w:t>
            </w:r>
            <w:r w:rsidR="00992E15" w:rsidRPr="00615352">
              <w:rPr>
                <w:color w:val="000000"/>
                <w:sz w:val="28"/>
                <w:szCs w:val="28"/>
              </w:rPr>
              <w:t>зв’язного</w:t>
            </w:r>
            <w:r>
              <w:rPr>
                <w:color w:val="000000"/>
                <w:sz w:val="28"/>
                <w:szCs w:val="28"/>
                <w:lang w:val="uk-UA"/>
              </w:rPr>
              <w:t xml:space="preserve"> </w:t>
            </w:r>
            <w:r w:rsidR="00992E15" w:rsidRPr="00615352">
              <w:rPr>
                <w:color w:val="000000"/>
                <w:sz w:val="28"/>
                <w:szCs w:val="28"/>
              </w:rPr>
              <w:t>мовлення, пригнічена, ніби</w:t>
            </w:r>
            <w:r w:rsidR="00790B66">
              <w:rPr>
                <w:color w:val="000000"/>
                <w:sz w:val="28"/>
                <w:szCs w:val="28"/>
                <w:lang w:val="uk-UA"/>
              </w:rPr>
              <w:t xml:space="preserve"> </w:t>
            </w:r>
            <w:r w:rsidR="00992E15" w:rsidRPr="00615352">
              <w:rPr>
                <w:color w:val="000000"/>
                <w:sz w:val="28"/>
                <w:szCs w:val="28"/>
              </w:rPr>
              <w:t>вимкнута. Саме тому збуджену</w:t>
            </w:r>
            <w:r w:rsidR="00790B66">
              <w:rPr>
                <w:color w:val="000000"/>
                <w:sz w:val="28"/>
                <w:szCs w:val="28"/>
                <w:lang w:val="uk-UA"/>
              </w:rPr>
              <w:t xml:space="preserve"> </w:t>
            </w:r>
            <w:r w:rsidR="00992E15" w:rsidRPr="00615352">
              <w:rPr>
                <w:color w:val="000000"/>
                <w:sz w:val="28"/>
                <w:szCs w:val="28"/>
              </w:rPr>
              <w:t>людину</w:t>
            </w:r>
            <w:r w:rsidR="00790B66">
              <w:rPr>
                <w:color w:val="000000"/>
                <w:sz w:val="28"/>
                <w:szCs w:val="28"/>
                <w:lang w:val="uk-UA"/>
              </w:rPr>
              <w:t xml:space="preserve"> </w:t>
            </w:r>
            <w:r w:rsidR="00992E15" w:rsidRPr="00615352">
              <w:rPr>
                <w:color w:val="000000"/>
                <w:sz w:val="28"/>
                <w:szCs w:val="28"/>
              </w:rPr>
              <w:t>логікою не переконати, з нею слідспілкуватись</w:t>
            </w:r>
            <w:r>
              <w:rPr>
                <w:color w:val="000000"/>
                <w:sz w:val="28"/>
                <w:szCs w:val="28"/>
                <w:lang w:val="uk-UA"/>
              </w:rPr>
              <w:t xml:space="preserve"> </w:t>
            </w:r>
            <w:r>
              <w:rPr>
                <w:color w:val="000000"/>
                <w:sz w:val="28"/>
                <w:szCs w:val="28"/>
              </w:rPr>
              <w:t>спокій</w:t>
            </w:r>
            <w:r w:rsidR="00992E15" w:rsidRPr="00615352">
              <w:rPr>
                <w:color w:val="000000"/>
                <w:sz w:val="28"/>
                <w:szCs w:val="28"/>
              </w:rPr>
              <w:t>но, не сперечаючись, демонстративно згоджуватися, потроху знижуючи</w:t>
            </w:r>
            <w:r w:rsidR="00790B66">
              <w:rPr>
                <w:color w:val="000000"/>
                <w:sz w:val="28"/>
                <w:szCs w:val="28"/>
                <w:lang w:val="uk-UA"/>
              </w:rPr>
              <w:t xml:space="preserve"> </w:t>
            </w:r>
            <w:r w:rsidR="00992E15" w:rsidRPr="00615352">
              <w:rPr>
                <w:color w:val="000000"/>
                <w:sz w:val="28"/>
                <w:szCs w:val="28"/>
              </w:rPr>
              <w:t>рівень</w:t>
            </w:r>
            <w:r w:rsidR="00790B66">
              <w:rPr>
                <w:color w:val="000000"/>
                <w:sz w:val="28"/>
                <w:szCs w:val="28"/>
                <w:lang w:val="uk-UA"/>
              </w:rPr>
              <w:t xml:space="preserve"> </w:t>
            </w:r>
            <w:r w:rsidR="00992E15" w:rsidRPr="00615352">
              <w:rPr>
                <w:color w:val="000000"/>
                <w:sz w:val="28"/>
                <w:szCs w:val="28"/>
              </w:rPr>
              <w:t>її</w:t>
            </w:r>
            <w:r w:rsidR="00790B66">
              <w:rPr>
                <w:color w:val="000000"/>
                <w:sz w:val="28"/>
                <w:szCs w:val="28"/>
                <w:lang w:val="uk-UA"/>
              </w:rPr>
              <w:t xml:space="preserve"> </w:t>
            </w:r>
            <w:r w:rsidR="00992E15" w:rsidRPr="00615352">
              <w:rPr>
                <w:color w:val="000000"/>
                <w:sz w:val="28"/>
                <w:szCs w:val="28"/>
              </w:rPr>
              <w:t>збудженості, заспокоювати, щоб</w:t>
            </w:r>
            <w:r w:rsidR="00790B66">
              <w:rPr>
                <w:color w:val="000000"/>
                <w:sz w:val="28"/>
                <w:szCs w:val="28"/>
                <w:lang w:val="uk-UA"/>
              </w:rPr>
              <w:t xml:space="preserve"> </w:t>
            </w:r>
            <w:r w:rsidR="00992E15" w:rsidRPr="00615352">
              <w:rPr>
                <w:color w:val="000000"/>
                <w:sz w:val="28"/>
                <w:szCs w:val="28"/>
              </w:rPr>
              <w:t>згодом</w:t>
            </w:r>
            <w:r w:rsidR="00790B66">
              <w:rPr>
                <w:color w:val="000000"/>
                <w:sz w:val="28"/>
                <w:szCs w:val="28"/>
                <w:lang w:val="uk-UA"/>
              </w:rPr>
              <w:t xml:space="preserve"> </w:t>
            </w:r>
            <w:r w:rsidR="00992E15" w:rsidRPr="00615352">
              <w:rPr>
                <w:color w:val="000000"/>
                <w:sz w:val="28"/>
                <w:szCs w:val="28"/>
              </w:rPr>
              <w:t>задіяти</w:t>
            </w:r>
            <w:r w:rsidR="00790B66">
              <w:rPr>
                <w:color w:val="000000"/>
                <w:sz w:val="28"/>
                <w:szCs w:val="28"/>
                <w:lang w:val="uk-UA"/>
              </w:rPr>
              <w:t xml:space="preserve"> </w:t>
            </w:r>
            <w:r w:rsidR="00992E15" w:rsidRPr="00615352">
              <w:rPr>
                <w:color w:val="000000"/>
                <w:sz w:val="28"/>
                <w:szCs w:val="28"/>
              </w:rPr>
              <w:t>логіку.</w:t>
            </w:r>
          </w:p>
        </w:tc>
      </w:tr>
      <w:tr w:rsidR="00992E15" w:rsidRPr="00615352" w:rsidTr="005F3A7F">
        <w:tc>
          <w:tcPr>
            <w:tcW w:w="0" w:type="auto"/>
            <w:shd w:val="clear" w:color="auto" w:fill="auto"/>
          </w:tcPr>
          <w:p w:rsidR="00992E15" w:rsidRPr="00615352" w:rsidRDefault="00992E15" w:rsidP="007A58D1">
            <w:pPr>
              <w:jc w:val="both"/>
              <w:rPr>
                <w:i/>
                <w:iCs/>
                <w:color w:val="000000"/>
                <w:sz w:val="28"/>
                <w:szCs w:val="28"/>
              </w:rPr>
            </w:pPr>
            <w:r w:rsidRPr="00615352">
              <w:rPr>
                <w:i/>
                <w:iCs/>
                <w:color w:val="000000"/>
                <w:sz w:val="28"/>
                <w:szCs w:val="28"/>
              </w:rPr>
              <w:t>18. Закон детального</w:t>
            </w:r>
            <w:r w:rsidR="00BF776A">
              <w:rPr>
                <w:i/>
                <w:iCs/>
                <w:color w:val="000000"/>
                <w:sz w:val="28"/>
                <w:szCs w:val="28"/>
                <w:lang w:val="uk-UA"/>
              </w:rPr>
              <w:t xml:space="preserve"> </w:t>
            </w:r>
            <w:r w:rsidRPr="00615352">
              <w:rPr>
                <w:i/>
                <w:iCs/>
                <w:color w:val="000000"/>
                <w:sz w:val="28"/>
                <w:szCs w:val="28"/>
              </w:rPr>
              <w:t>обговорення</w:t>
            </w:r>
            <w:r w:rsidR="00BF776A">
              <w:rPr>
                <w:i/>
                <w:iCs/>
                <w:color w:val="000000"/>
                <w:sz w:val="28"/>
                <w:szCs w:val="28"/>
                <w:lang w:val="uk-UA"/>
              </w:rPr>
              <w:t xml:space="preserve"> </w:t>
            </w:r>
            <w:r w:rsidRPr="00615352">
              <w:rPr>
                <w:i/>
                <w:iCs/>
                <w:color w:val="000000"/>
                <w:sz w:val="28"/>
                <w:szCs w:val="28"/>
              </w:rPr>
              <w:t>дрібниць</w:t>
            </w:r>
          </w:p>
        </w:tc>
        <w:tc>
          <w:tcPr>
            <w:tcW w:w="0" w:type="auto"/>
            <w:shd w:val="clear" w:color="auto" w:fill="auto"/>
          </w:tcPr>
          <w:p w:rsidR="00992E15" w:rsidRPr="00615352" w:rsidRDefault="00BF776A" w:rsidP="007A58D1">
            <w:pPr>
              <w:shd w:val="clear" w:color="auto" w:fill="FFFFFF"/>
              <w:jc w:val="both"/>
              <w:rPr>
                <w:color w:val="000000"/>
                <w:sz w:val="28"/>
                <w:szCs w:val="28"/>
              </w:rPr>
            </w:pPr>
            <w:r>
              <w:rPr>
                <w:color w:val="000000"/>
                <w:sz w:val="28"/>
                <w:szCs w:val="28"/>
                <w:lang w:val="uk-UA"/>
              </w:rPr>
              <w:t>Л</w:t>
            </w:r>
            <w:r w:rsidR="00992E15" w:rsidRPr="00615352">
              <w:rPr>
                <w:color w:val="000000"/>
                <w:sz w:val="28"/>
                <w:szCs w:val="28"/>
              </w:rPr>
              <w:t>юди охочіше</w:t>
            </w:r>
            <w:r w:rsidR="00790B66">
              <w:rPr>
                <w:color w:val="000000"/>
                <w:sz w:val="28"/>
                <w:szCs w:val="28"/>
                <w:lang w:val="uk-UA"/>
              </w:rPr>
              <w:t xml:space="preserve"> </w:t>
            </w:r>
            <w:r w:rsidR="00992E15" w:rsidRPr="00615352">
              <w:rPr>
                <w:color w:val="000000"/>
                <w:sz w:val="28"/>
                <w:szCs w:val="28"/>
              </w:rPr>
              <w:t>зосереджуються на обговоренні</w:t>
            </w:r>
            <w:r w:rsidR="00790B66">
              <w:rPr>
                <w:color w:val="000000"/>
                <w:sz w:val="28"/>
                <w:szCs w:val="28"/>
                <w:lang w:val="uk-UA"/>
              </w:rPr>
              <w:t xml:space="preserve"> </w:t>
            </w:r>
            <w:r w:rsidR="00992E15" w:rsidRPr="00615352">
              <w:rPr>
                <w:color w:val="000000"/>
                <w:sz w:val="28"/>
                <w:szCs w:val="28"/>
              </w:rPr>
              <w:t>другорядних</w:t>
            </w:r>
            <w:r w:rsidR="00790B66">
              <w:rPr>
                <w:color w:val="000000"/>
                <w:sz w:val="28"/>
                <w:szCs w:val="28"/>
                <w:lang w:val="uk-UA"/>
              </w:rPr>
              <w:t xml:space="preserve"> </w:t>
            </w:r>
            <w:r w:rsidR="00992E15" w:rsidRPr="00615352">
              <w:rPr>
                <w:color w:val="000000"/>
                <w:sz w:val="28"/>
                <w:szCs w:val="28"/>
              </w:rPr>
              <w:t>питань і готові</w:t>
            </w:r>
            <w:r w:rsidR="00790B66">
              <w:rPr>
                <w:color w:val="000000"/>
                <w:sz w:val="28"/>
                <w:szCs w:val="28"/>
                <w:lang w:val="uk-UA"/>
              </w:rPr>
              <w:t xml:space="preserve"> </w:t>
            </w:r>
            <w:r w:rsidR="00992E15" w:rsidRPr="00615352">
              <w:rPr>
                <w:color w:val="000000"/>
                <w:sz w:val="28"/>
                <w:szCs w:val="28"/>
              </w:rPr>
              <w:t>приділяти</w:t>
            </w:r>
            <w:r w:rsidR="00790B66">
              <w:rPr>
                <w:color w:val="000000"/>
                <w:sz w:val="28"/>
                <w:szCs w:val="28"/>
                <w:lang w:val="uk-UA"/>
              </w:rPr>
              <w:t xml:space="preserve">  </w:t>
            </w:r>
            <w:r w:rsidR="00992E15" w:rsidRPr="00615352">
              <w:rPr>
                <w:color w:val="000000"/>
                <w:sz w:val="28"/>
                <w:szCs w:val="28"/>
              </w:rPr>
              <w:t>їм</w:t>
            </w:r>
            <w:r w:rsidR="00790B66">
              <w:rPr>
                <w:color w:val="000000"/>
                <w:sz w:val="28"/>
                <w:szCs w:val="28"/>
                <w:lang w:val="uk-UA"/>
              </w:rPr>
              <w:t xml:space="preserve"> </w:t>
            </w:r>
            <w:r w:rsidR="00992E15" w:rsidRPr="00615352">
              <w:rPr>
                <w:color w:val="000000"/>
                <w:sz w:val="28"/>
                <w:szCs w:val="28"/>
              </w:rPr>
              <w:t>більше часу, ніж</w:t>
            </w:r>
            <w:r w:rsidR="00790B66">
              <w:rPr>
                <w:color w:val="000000"/>
                <w:sz w:val="28"/>
                <w:szCs w:val="28"/>
                <w:lang w:val="uk-UA"/>
              </w:rPr>
              <w:t xml:space="preserve"> </w:t>
            </w:r>
            <w:r w:rsidR="00992E15" w:rsidRPr="00615352">
              <w:rPr>
                <w:color w:val="000000"/>
                <w:sz w:val="28"/>
                <w:szCs w:val="28"/>
              </w:rPr>
              <w:t>важливим проблемам.</w:t>
            </w:r>
          </w:p>
        </w:tc>
      </w:tr>
    </w:tbl>
    <w:p w:rsidR="00992E15" w:rsidRPr="00615352" w:rsidRDefault="00992E15" w:rsidP="00992E15">
      <w:pPr>
        <w:ind w:firstLine="709"/>
        <w:jc w:val="both"/>
        <w:rPr>
          <w:sz w:val="28"/>
          <w:szCs w:val="28"/>
        </w:rPr>
      </w:pPr>
      <w:r w:rsidRPr="00615352">
        <w:rPr>
          <w:sz w:val="28"/>
          <w:szCs w:val="28"/>
        </w:rPr>
        <w:t>Знання</w:t>
      </w:r>
      <w:r w:rsidR="00790B66">
        <w:rPr>
          <w:sz w:val="28"/>
          <w:szCs w:val="28"/>
          <w:lang w:val="uk-UA"/>
        </w:rPr>
        <w:t xml:space="preserve"> </w:t>
      </w:r>
      <w:r w:rsidRPr="00615352">
        <w:rPr>
          <w:sz w:val="28"/>
          <w:szCs w:val="28"/>
        </w:rPr>
        <w:t>законів</w:t>
      </w:r>
      <w:r w:rsidR="00790B66">
        <w:rPr>
          <w:sz w:val="28"/>
          <w:szCs w:val="28"/>
          <w:lang w:val="uk-UA"/>
        </w:rPr>
        <w:t xml:space="preserve"> </w:t>
      </w:r>
      <w:r w:rsidRPr="00615352">
        <w:rPr>
          <w:sz w:val="28"/>
          <w:szCs w:val="28"/>
        </w:rPr>
        <w:t>спілкування, вміння</w:t>
      </w:r>
      <w:r w:rsidR="00907D5B">
        <w:rPr>
          <w:sz w:val="28"/>
          <w:szCs w:val="28"/>
          <w:lang w:val="uk-UA"/>
        </w:rPr>
        <w:t xml:space="preserve"> </w:t>
      </w:r>
      <w:r w:rsidRPr="00615352">
        <w:rPr>
          <w:sz w:val="28"/>
          <w:szCs w:val="28"/>
        </w:rPr>
        <w:t>їх</w:t>
      </w:r>
      <w:r w:rsidR="00907D5B">
        <w:rPr>
          <w:sz w:val="28"/>
          <w:szCs w:val="28"/>
          <w:lang w:val="uk-UA"/>
        </w:rPr>
        <w:t xml:space="preserve"> </w:t>
      </w:r>
      <w:r w:rsidRPr="00615352">
        <w:rPr>
          <w:sz w:val="28"/>
          <w:szCs w:val="28"/>
        </w:rPr>
        <w:t>використовувати і/або</w:t>
      </w:r>
      <w:r w:rsidR="00790B66">
        <w:rPr>
          <w:sz w:val="28"/>
          <w:szCs w:val="28"/>
          <w:lang w:val="uk-UA"/>
        </w:rPr>
        <w:t xml:space="preserve"> </w:t>
      </w:r>
      <w:r w:rsidRPr="00615352">
        <w:rPr>
          <w:sz w:val="28"/>
          <w:szCs w:val="28"/>
        </w:rPr>
        <w:t>протистояти</w:t>
      </w:r>
      <w:r w:rsidR="00790B66">
        <w:rPr>
          <w:sz w:val="28"/>
          <w:szCs w:val="28"/>
          <w:lang w:val="uk-UA"/>
        </w:rPr>
        <w:t xml:space="preserve"> </w:t>
      </w:r>
      <w:r w:rsidRPr="00615352">
        <w:rPr>
          <w:sz w:val="28"/>
          <w:szCs w:val="28"/>
        </w:rPr>
        <w:t>їм – необхідна</w:t>
      </w:r>
      <w:r w:rsidR="00790B66">
        <w:rPr>
          <w:sz w:val="28"/>
          <w:szCs w:val="28"/>
          <w:lang w:val="uk-UA"/>
        </w:rPr>
        <w:t xml:space="preserve"> </w:t>
      </w:r>
      <w:r w:rsidRPr="00615352">
        <w:rPr>
          <w:sz w:val="28"/>
          <w:szCs w:val="28"/>
        </w:rPr>
        <w:t>складова</w:t>
      </w:r>
      <w:r w:rsidR="00790B66">
        <w:rPr>
          <w:sz w:val="28"/>
          <w:szCs w:val="28"/>
          <w:lang w:val="uk-UA"/>
        </w:rPr>
        <w:t xml:space="preserve"> </w:t>
      </w:r>
      <w:r w:rsidRPr="00615352">
        <w:rPr>
          <w:sz w:val="28"/>
          <w:szCs w:val="28"/>
        </w:rPr>
        <w:t>комунікативної</w:t>
      </w:r>
      <w:r w:rsidR="00790B66">
        <w:rPr>
          <w:sz w:val="28"/>
          <w:szCs w:val="28"/>
          <w:lang w:val="uk-UA"/>
        </w:rPr>
        <w:t xml:space="preserve"> </w:t>
      </w:r>
      <w:r w:rsidRPr="00615352">
        <w:rPr>
          <w:sz w:val="28"/>
          <w:szCs w:val="28"/>
        </w:rPr>
        <w:t>компетенції державного службовця.</w:t>
      </w:r>
    </w:p>
    <w:p w:rsidR="00992E15" w:rsidRPr="00615352" w:rsidRDefault="00992E15" w:rsidP="00992E15">
      <w:pPr>
        <w:ind w:firstLine="709"/>
        <w:jc w:val="both"/>
        <w:rPr>
          <w:sz w:val="28"/>
          <w:szCs w:val="28"/>
        </w:rPr>
      </w:pPr>
      <w:r w:rsidRPr="00615352">
        <w:rPr>
          <w:sz w:val="28"/>
          <w:szCs w:val="28"/>
        </w:rPr>
        <w:t>Крім</w:t>
      </w:r>
      <w:r w:rsidR="00790B66">
        <w:rPr>
          <w:sz w:val="28"/>
          <w:szCs w:val="28"/>
          <w:lang w:val="uk-UA"/>
        </w:rPr>
        <w:t xml:space="preserve"> </w:t>
      </w:r>
      <w:r w:rsidRPr="00615352">
        <w:rPr>
          <w:sz w:val="28"/>
          <w:szCs w:val="28"/>
        </w:rPr>
        <w:t>загальних</w:t>
      </w:r>
      <w:r w:rsidR="00790B66">
        <w:rPr>
          <w:sz w:val="28"/>
          <w:szCs w:val="28"/>
          <w:lang w:val="uk-UA"/>
        </w:rPr>
        <w:t xml:space="preserve"> </w:t>
      </w:r>
      <w:r w:rsidRPr="00615352">
        <w:rPr>
          <w:sz w:val="28"/>
          <w:szCs w:val="28"/>
        </w:rPr>
        <w:t>законів</w:t>
      </w:r>
      <w:r w:rsidR="00790B66">
        <w:rPr>
          <w:sz w:val="28"/>
          <w:szCs w:val="28"/>
          <w:lang w:val="uk-UA"/>
        </w:rPr>
        <w:t xml:space="preserve"> </w:t>
      </w:r>
      <w:r w:rsidRPr="00615352">
        <w:rPr>
          <w:sz w:val="28"/>
          <w:szCs w:val="28"/>
        </w:rPr>
        <w:t>спілкування, у соціокультурній</w:t>
      </w:r>
      <w:r w:rsidR="00790B66">
        <w:rPr>
          <w:sz w:val="28"/>
          <w:szCs w:val="28"/>
          <w:lang w:val="uk-UA"/>
        </w:rPr>
        <w:t xml:space="preserve"> </w:t>
      </w:r>
      <w:r w:rsidRPr="00615352">
        <w:rPr>
          <w:sz w:val="28"/>
          <w:szCs w:val="28"/>
        </w:rPr>
        <w:t>взаємодії людей важливе</w:t>
      </w:r>
      <w:r w:rsidR="00790B66">
        <w:rPr>
          <w:sz w:val="28"/>
          <w:szCs w:val="28"/>
          <w:lang w:val="uk-UA"/>
        </w:rPr>
        <w:t xml:space="preserve"> </w:t>
      </w:r>
      <w:r w:rsidRPr="00615352">
        <w:rPr>
          <w:sz w:val="28"/>
          <w:szCs w:val="28"/>
        </w:rPr>
        <w:t>значення</w:t>
      </w:r>
      <w:r w:rsidR="00790B66">
        <w:rPr>
          <w:sz w:val="28"/>
          <w:szCs w:val="28"/>
          <w:lang w:val="uk-UA"/>
        </w:rPr>
        <w:t xml:space="preserve"> </w:t>
      </w:r>
      <w:r w:rsidRPr="00615352">
        <w:rPr>
          <w:sz w:val="28"/>
          <w:szCs w:val="28"/>
        </w:rPr>
        <w:t>мають</w:t>
      </w:r>
      <w:r w:rsidR="00907D5B">
        <w:rPr>
          <w:sz w:val="28"/>
          <w:szCs w:val="28"/>
          <w:lang w:val="uk-UA"/>
        </w:rPr>
        <w:t xml:space="preserve"> </w:t>
      </w:r>
      <w:r w:rsidRPr="00615352">
        <w:rPr>
          <w:sz w:val="28"/>
          <w:szCs w:val="28"/>
        </w:rPr>
        <w:t>також</w:t>
      </w:r>
      <w:r w:rsidR="00790B66">
        <w:rPr>
          <w:sz w:val="28"/>
          <w:szCs w:val="28"/>
          <w:lang w:val="uk-UA"/>
        </w:rPr>
        <w:t xml:space="preserve"> </w:t>
      </w:r>
      <w:r w:rsidRPr="00615352">
        <w:rPr>
          <w:i/>
          <w:sz w:val="28"/>
          <w:szCs w:val="28"/>
        </w:rPr>
        <w:t>правила спілкування</w:t>
      </w:r>
      <w:r w:rsidRPr="00615352">
        <w:rPr>
          <w:sz w:val="28"/>
          <w:szCs w:val="28"/>
        </w:rPr>
        <w:t>.</w:t>
      </w:r>
    </w:p>
    <w:p w:rsidR="00992E15" w:rsidRPr="00615352" w:rsidRDefault="00992E15" w:rsidP="00992E15">
      <w:pPr>
        <w:ind w:firstLine="709"/>
        <w:jc w:val="both"/>
        <w:rPr>
          <w:bCs/>
          <w:iCs/>
          <w:sz w:val="28"/>
          <w:szCs w:val="28"/>
          <w:lang w:eastAsia="uk-UA"/>
        </w:rPr>
      </w:pPr>
      <w:r w:rsidRPr="00615352">
        <w:rPr>
          <w:b/>
          <w:i/>
          <w:sz w:val="28"/>
          <w:szCs w:val="28"/>
        </w:rPr>
        <w:t xml:space="preserve">Правила спілкування – </w:t>
      </w:r>
      <w:r w:rsidRPr="00615352">
        <w:rPr>
          <w:i/>
          <w:sz w:val="28"/>
          <w:szCs w:val="28"/>
        </w:rPr>
        <w:t>сукупність</w:t>
      </w:r>
      <w:r w:rsidR="00790B66">
        <w:rPr>
          <w:i/>
          <w:sz w:val="28"/>
          <w:szCs w:val="28"/>
          <w:lang w:val="uk-UA"/>
        </w:rPr>
        <w:t xml:space="preserve"> </w:t>
      </w:r>
      <w:r w:rsidR="00790B66">
        <w:rPr>
          <w:i/>
          <w:sz w:val="28"/>
          <w:szCs w:val="28"/>
        </w:rPr>
        <w:t>прийомів, рекомендацій, засобів</w:t>
      </w:r>
      <w:r w:rsidRPr="00615352">
        <w:rPr>
          <w:i/>
          <w:sz w:val="28"/>
          <w:szCs w:val="28"/>
        </w:rPr>
        <w:t>,</w:t>
      </w:r>
      <w:r w:rsidR="00790B66">
        <w:rPr>
          <w:i/>
          <w:sz w:val="28"/>
          <w:szCs w:val="28"/>
          <w:lang w:val="uk-UA"/>
        </w:rPr>
        <w:t xml:space="preserve"> </w:t>
      </w:r>
      <w:r w:rsidRPr="00615352">
        <w:rPr>
          <w:i/>
          <w:sz w:val="28"/>
          <w:szCs w:val="28"/>
        </w:rPr>
        <w:t>які</w:t>
      </w:r>
      <w:r w:rsidR="00790B66">
        <w:rPr>
          <w:i/>
          <w:sz w:val="28"/>
          <w:szCs w:val="28"/>
          <w:lang w:val="uk-UA"/>
        </w:rPr>
        <w:t xml:space="preserve"> </w:t>
      </w:r>
      <w:r w:rsidRPr="00615352">
        <w:rPr>
          <w:i/>
          <w:sz w:val="28"/>
          <w:szCs w:val="28"/>
        </w:rPr>
        <w:t>мовці</w:t>
      </w:r>
      <w:r w:rsidR="00790B66">
        <w:rPr>
          <w:i/>
          <w:sz w:val="28"/>
          <w:szCs w:val="28"/>
          <w:lang w:val="uk-UA"/>
        </w:rPr>
        <w:t xml:space="preserve"> </w:t>
      </w:r>
      <w:r w:rsidRPr="00615352">
        <w:rPr>
          <w:i/>
          <w:sz w:val="28"/>
          <w:szCs w:val="28"/>
        </w:rPr>
        <w:t>використовують у спілкуванні для досягнення</w:t>
      </w:r>
      <w:r w:rsidR="00907D5B">
        <w:rPr>
          <w:i/>
          <w:sz w:val="28"/>
          <w:szCs w:val="28"/>
          <w:lang w:val="uk-UA"/>
        </w:rPr>
        <w:t xml:space="preserve"> </w:t>
      </w:r>
      <w:r w:rsidRPr="00615352">
        <w:rPr>
          <w:i/>
          <w:sz w:val="28"/>
          <w:szCs w:val="28"/>
        </w:rPr>
        <w:t>бажаних</w:t>
      </w:r>
      <w:r w:rsidR="00907D5B">
        <w:rPr>
          <w:i/>
          <w:sz w:val="28"/>
          <w:szCs w:val="28"/>
          <w:lang w:val="uk-UA"/>
        </w:rPr>
        <w:t xml:space="preserve"> </w:t>
      </w:r>
      <w:r w:rsidRPr="00615352">
        <w:rPr>
          <w:i/>
          <w:sz w:val="28"/>
          <w:szCs w:val="28"/>
        </w:rPr>
        <w:t>результатів</w:t>
      </w:r>
      <w:r w:rsidR="00907D5B">
        <w:rPr>
          <w:i/>
          <w:sz w:val="28"/>
          <w:szCs w:val="28"/>
          <w:lang w:val="uk-UA"/>
        </w:rPr>
        <w:t xml:space="preserve"> </w:t>
      </w:r>
      <w:r w:rsidRPr="00615352">
        <w:rPr>
          <w:bCs/>
          <w:iCs/>
          <w:sz w:val="28"/>
          <w:szCs w:val="28"/>
          <w:lang w:eastAsia="uk-UA"/>
        </w:rPr>
        <w:t xml:space="preserve">за </w:t>
      </w:r>
      <w:r w:rsidR="00907D5B">
        <w:rPr>
          <w:bCs/>
          <w:iCs/>
          <w:sz w:val="28"/>
          <w:szCs w:val="28"/>
          <w:lang w:eastAsia="uk-UA"/>
        </w:rPr>
        <w:t xml:space="preserve">умов комунікативного комфорту </w:t>
      </w:r>
      <w:r w:rsidR="00907D5B">
        <w:rPr>
          <w:bCs/>
          <w:iCs/>
          <w:sz w:val="28"/>
          <w:szCs w:val="28"/>
          <w:lang w:val="uk-UA" w:eastAsia="uk-UA"/>
        </w:rPr>
        <w:t>і</w:t>
      </w:r>
      <w:r w:rsidRPr="00615352">
        <w:rPr>
          <w:bCs/>
          <w:iCs/>
          <w:sz w:val="28"/>
          <w:szCs w:val="28"/>
          <w:lang w:eastAsia="uk-UA"/>
        </w:rPr>
        <w:t xml:space="preserve"> гармонії. </w:t>
      </w:r>
    </w:p>
    <w:p w:rsidR="00992E15" w:rsidRPr="00615352" w:rsidRDefault="00992E15" w:rsidP="00992E15">
      <w:pPr>
        <w:ind w:firstLine="709"/>
        <w:jc w:val="both"/>
        <w:rPr>
          <w:bCs/>
          <w:iCs/>
          <w:sz w:val="28"/>
          <w:szCs w:val="28"/>
          <w:lang w:eastAsia="uk-UA"/>
        </w:rPr>
      </w:pPr>
      <w:r w:rsidRPr="00615352">
        <w:rPr>
          <w:bCs/>
          <w:iCs/>
          <w:sz w:val="28"/>
          <w:szCs w:val="28"/>
          <w:lang w:eastAsia="uk-UA"/>
        </w:rPr>
        <w:lastRenderedPageBreak/>
        <w:t>Правилам спілкування</w:t>
      </w:r>
      <w:r w:rsidR="00790B66">
        <w:rPr>
          <w:bCs/>
          <w:iCs/>
          <w:sz w:val="28"/>
          <w:szCs w:val="28"/>
          <w:lang w:val="uk-UA" w:eastAsia="uk-UA"/>
        </w:rPr>
        <w:t xml:space="preserve"> </w:t>
      </w:r>
      <w:r w:rsidRPr="00615352">
        <w:rPr>
          <w:bCs/>
          <w:iCs/>
          <w:sz w:val="28"/>
          <w:szCs w:val="28"/>
          <w:lang w:eastAsia="uk-UA"/>
        </w:rPr>
        <w:t>кожна</w:t>
      </w:r>
      <w:r w:rsidR="00790B66">
        <w:rPr>
          <w:bCs/>
          <w:iCs/>
          <w:sz w:val="28"/>
          <w:szCs w:val="28"/>
          <w:lang w:val="uk-UA" w:eastAsia="uk-UA"/>
        </w:rPr>
        <w:t xml:space="preserve"> </w:t>
      </w:r>
      <w:r w:rsidRPr="00615352">
        <w:rPr>
          <w:bCs/>
          <w:iCs/>
          <w:sz w:val="28"/>
          <w:szCs w:val="28"/>
          <w:lang w:eastAsia="uk-UA"/>
        </w:rPr>
        <w:t>людина</w:t>
      </w:r>
      <w:r w:rsidR="00790B66">
        <w:rPr>
          <w:bCs/>
          <w:iCs/>
          <w:sz w:val="28"/>
          <w:szCs w:val="28"/>
          <w:lang w:val="uk-UA" w:eastAsia="uk-UA"/>
        </w:rPr>
        <w:t xml:space="preserve"> </w:t>
      </w:r>
      <w:r w:rsidRPr="00615352">
        <w:rPr>
          <w:bCs/>
          <w:iCs/>
          <w:sz w:val="28"/>
          <w:szCs w:val="28"/>
          <w:lang w:eastAsia="uk-UA"/>
        </w:rPr>
        <w:t>спеціально</w:t>
      </w:r>
      <w:r w:rsidR="00790B66">
        <w:rPr>
          <w:bCs/>
          <w:iCs/>
          <w:sz w:val="28"/>
          <w:szCs w:val="28"/>
          <w:lang w:val="uk-UA" w:eastAsia="uk-UA"/>
        </w:rPr>
        <w:t xml:space="preserve"> </w:t>
      </w:r>
      <w:r w:rsidRPr="00615352">
        <w:rPr>
          <w:bCs/>
          <w:iCs/>
          <w:sz w:val="28"/>
          <w:szCs w:val="28"/>
          <w:lang w:eastAsia="uk-UA"/>
        </w:rPr>
        <w:t>навчається і реалізує</w:t>
      </w:r>
      <w:r w:rsidR="00790B66">
        <w:rPr>
          <w:bCs/>
          <w:iCs/>
          <w:sz w:val="28"/>
          <w:szCs w:val="28"/>
          <w:lang w:val="uk-UA" w:eastAsia="uk-UA"/>
        </w:rPr>
        <w:t xml:space="preserve"> </w:t>
      </w:r>
      <w:r w:rsidRPr="00615352">
        <w:rPr>
          <w:bCs/>
          <w:iCs/>
          <w:sz w:val="28"/>
          <w:szCs w:val="28"/>
          <w:lang w:eastAsia="uk-UA"/>
        </w:rPr>
        <w:t>їх</w:t>
      </w:r>
      <w:r w:rsidR="00790B66">
        <w:rPr>
          <w:bCs/>
          <w:iCs/>
          <w:sz w:val="28"/>
          <w:szCs w:val="28"/>
          <w:lang w:val="uk-UA" w:eastAsia="uk-UA"/>
        </w:rPr>
        <w:t xml:space="preserve"> </w:t>
      </w:r>
      <w:r w:rsidRPr="00615352">
        <w:rPr>
          <w:bCs/>
          <w:iCs/>
          <w:sz w:val="28"/>
          <w:szCs w:val="28"/>
          <w:lang w:eastAsia="uk-UA"/>
        </w:rPr>
        <w:t>переважно автоматично. Сукупність</w:t>
      </w:r>
      <w:r w:rsidR="00790B66">
        <w:rPr>
          <w:bCs/>
          <w:iCs/>
          <w:sz w:val="28"/>
          <w:szCs w:val="28"/>
          <w:lang w:val="uk-UA" w:eastAsia="uk-UA"/>
        </w:rPr>
        <w:t xml:space="preserve"> </w:t>
      </w:r>
      <w:r w:rsidRPr="00615352">
        <w:rPr>
          <w:bCs/>
          <w:iCs/>
          <w:sz w:val="28"/>
          <w:szCs w:val="28"/>
          <w:lang w:eastAsia="uk-UA"/>
        </w:rPr>
        <w:t>певних правил спілкування</w:t>
      </w:r>
      <w:r w:rsidR="00790B66">
        <w:rPr>
          <w:bCs/>
          <w:iCs/>
          <w:sz w:val="28"/>
          <w:szCs w:val="28"/>
          <w:lang w:val="uk-UA" w:eastAsia="uk-UA"/>
        </w:rPr>
        <w:t xml:space="preserve"> </w:t>
      </w:r>
      <w:r w:rsidRPr="00615352">
        <w:rPr>
          <w:bCs/>
          <w:iCs/>
          <w:sz w:val="28"/>
          <w:szCs w:val="28"/>
          <w:lang w:eastAsia="uk-UA"/>
        </w:rPr>
        <w:t>складає</w:t>
      </w:r>
      <w:r w:rsidR="00790B66">
        <w:rPr>
          <w:bCs/>
          <w:iCs/>
          <w:sz w:val="28"/>
          <w:szCs w:val="28"/>
          <w:lang w:val="uk-UA" w:eastAsia="uk-UA"/>
        </w:rPr>
        <w:t xml:space="preserve"> </w:t>
      </w:r>
      <w:r w:rsidRPr="00615352">
        <w:rPr>
          <w:bCs/>
          <w:i/>
          <w:iCs/>
          <w:sz w:val="28"/>
          <w:szCs w:val="28"/>
          <w:lang w:eastAsia="uk-UA"/>
        </w:rPr>
        <w:t>комунікативну</w:t>
      </w:r>
      <w:r w:rsidR="00790B66">
        <w:rPr>
          <w:bCs/>
          <w:i/>
          <w:iCs/>
          <w:sz w:val="28"/>
          <w:szCs w:val="28"/>
          <w:lang w:val="uk-UA" w:eastAsia="uk-UA"/>
        </w:rPr>
        <w:t xml:space="preserve"> </w:t>
      </w:r>
      <w:r w:rsidRPr="00615352">
        <w:rPr>
          <w:bCs/>
          <w:i/>
          <w:iCs/>
          <w:sz w:val="28"/>
          <w:szCs w:val="28"/>
          <w:lang w:eastAsia="uk-UA"/>
        </w:rPr>
        <w:t>техніку</w:t>
      </w:r>
      <w:r w:rsidRPr="00615352">
        <w:rPr>
          <w:bCs/>
          <w:iCs/>
          <w:sz w:val="28"/>
          <w:szCs w:val="28"/>
          <w:lang w:eastAsia="uk-UA"/>
        </w:rPr>
        <w:t xml:space="preserve">. </w:t>
      </w:r>
    </w:p>
    <w:p w:rsidR="00992E15" w:rsidRPr="00615352" w:rsidRDefault="00992E15" w:rsidP="00907D5B">
      <w:pPr>
        <w:spacing w:after="100" w:afterAutospacing="1"/>
        <w:ind w:firstLine="709"/>
        <w:jc w:val="both"/>
        <w:rPr>
          <w:bCs/>
          <w:iCs/>
          <w:sz w:val="28"/>
          <w:szCs w:val="28"/>
          <w:lang w:eastAsia="uk-UA"/>
        </w:rPr>
      </w:pPr>
      <w:r w:rsidRPr="00615352">
        <w:rPr>
          <w:bCs/>
          <w:iCs/>
          <w:sz w:val="28"/>
          <w:szCs w:val="28"/>
          <w:lang w:eastAsia="uk-UA"/>
        </w:rPr>
        <w:t>Техніка</w:t>
      </w:r>
      <w:r w:rsidR="00790B66">
        <w:rPr>
          <w:bCs/>
          <w:iCs/>
          <w:sz w:val="28"/>
          <w:szCs w:val="28"/>
          <w:lang w:val="uk-UA" w:eastAsia="uk-UA"/>
        </w:rPr>
        <w:t xml:space="preserve"> </w:t>
      </w:r>
      <w:r w:rsidRPr="00615352">
        <w:rPr>
          <w:bCs/>
          <w:iCs/>
          <w:sz w:val="28"/>
          <w:szCs w:val="28"/>
          <w:lang w:eastAsia="uk-UA"/>
        </w:rPr>
        <w:t>результативної</w:t>
      </w:r>
      <w:r w:rsidR="00790B66">
        <w:rPr>
          <w:bCs/>
          <w:iCs/>
          <w:sz w:val="28"/>
          <w:szCs w:val="28"/>
          <w:lang w:val="uk-UA" w:eastAsia="uk-UA"/>
        </w:rPr>
        <w:t xml:space="preserve"> </w:t>
      </w:r>
      <w:r w:rsidRPr="00615352">
        <w:rPr>
          <w:bCs/>
          <w:iCs/>
          <w:sz w:val="28"/>
          <w:szCs w:val="28"/>
          <w:lang w:eastAsia="uk-UA"/>
        </w:rPr>
        <w:t>комунікації</w:t>
      </w:r>
      <w:r w:rsidR="00790B66">
        <w:rPr>
          <w:bCs/>
          <w:iCs/>
          <w:sz w:val="28"/>
          <w:szCs w:val="28"/>
          <w:lang w:val="uk-UA" w:eastAsia="uk-UA"/>
        </w:rPr>
        <w:t xml:space="preserve"> </w:t>
      </w:r>
      <w:r w:rsidRPr="00615352">
        <w:rPr>
          <w:bCs/>
          <w:iCs/>
          <w:sz w:val="28"/>
          <w:szCs w:val="28"/>
          <w:lang w:eastAsia="uk-UA"/>
        </w:rPr>
        <w:t>передбачає</w:t>
      </w:r>
      <w:r w:rsidR="00790B66">
        <w:rPr>
          <w:bCs/>
          <w:iCs/>
          <w:sz w:val="28"/>
          <w:szCs w:val="28"/>
          <w:lang w:val="uk-UA" w:eastAsia="uk-UA"/>
        </w:rPr>
        <w:t xml:space="preserve"> </w:t>
      </w:r>
      <w:r w:rsidRPr="00615352">
        <w:rPr>
          <w:bCs/>
          <w:iCs/>
          <w:sz w:val="28"/>
          <w:szCs w:val="28"/>
          <w:lang w:eastAsia="uk-UA"/>
        </w:rPr>
        <w:t>вміле</w:t>
      </w:r>
      <w:r w:rsidR="00790B66">
        <w:rPr>
          <w:bCs/>
          <w:iCs/>
          <w:sz w:val="28"/>
          <w:szCs w:val="28"/>
          <w:lang w:val="uk-UA" w:eastAsia="uk-UA"/>
        </w:rPr>
        <w:t xml:space="preserve"> </w:t>
      </w:r>
      <w:r w:rsidRPr="00615352">
        <w:rPr>
          <w:bCs/>
          <w:iCs/>
          <w:sz w:val="28"/>
          <w:szCs w:val="28"/>
          <w:lang w:eastAsia="uk-UA"/>
        </w:rPr>
        <w:t>втілення</w:t>
      </w:r>
      <w:r w:rsidR="00790B66">
        <w:rPr>
          <w:bCs/>
          <w:iCs/>
          <w:sz w:val="28"/>
          <w:szCs w:val="28"/>
          <w:lang w:val="uk-UA" w:eastAsia="uk-UA"/>
        </w:rPr>
        <w:t xml:space="preserve"> </w:t>
      </w:r>
      <w:r w:rsidRPr="00615352">
        <w:rPr>
          <w:bCs/>
          <w:iCs/>
          <w:sz w:val="28"/>
          <w:szCs w:val="28"/>
          <w:lang w:eastAsia="uk-UA"/>
        </w:rPr>
        <w:t>комунікативних</w:t>
      </w:r>
      <w:r w:rsidR="00790B66">
        <w:rPr>
          <w:bCs/>
          <w:iCs/>
          <w:sz w:val="28"/>
          <w:szCs w:val="28"/>
          <w:lang w:val="uk-UA" w:eastAsia="uk-UA"/>
        </w:rPr>
        <w:t xml:space="preserve"> </w:t>
      </w:r>
      <w:r w:rsidRPr="00615352">
        <w:rPr>
          <w:bCs/>
          <w:iCs/>
          <w:sz w:val="28"/>
          <w:szCs w:val="28"/>
          <w:lang w:eastAsia="uk-UA"/>
        </w:rPr>
        <w:t>законів та врахування низки психологічних</w:t>
      </w:r>
      <w:r w:rsidR="00907D5B">
        <w:rPr>
          <w:bCs/>
          <w:iCs/>
          <w:sz w:val="28"/>
          <w:szCs w:val="28"/>
          <w:lang w:val="uk-UA" w:eastAsia="uk-UA"/>
        </w:rPr>
        <w:t xml:space="preserve"> </w:t>
      </w:r>
      <w:r w:rsidRPr="00615352">
        <w:rPr>
          <w:bCs/>
          <w:iCs/>
          <w:sz w:val="28"/>
          <w:szCs w:val="28"/>
          <w:lang w:eastAsia="uk-UA"/>
        </w:rPr>
        <w:t>ефектів: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1"/>
        <w:gridCol w:w="7414"/>
      </w:tblGrid>
      <w:tr w:rsidR="00992E15" w:rsidRPr="00615352" w:rsidTr="00692D57">
        <w:tc>
          <w:tcPr>
            <w:tcW w:w="0" w:type="auto"/>
            <w:shd w:val="clear" w:color="auto" w:fill="auto"/>
          </w:tcPr>
          <w:p w:rsidR="00992E15" w:rsidRPr="00615352" w:rsidRDefault="00992E15" w:rsidP="007A58D1">
            <w:pPr>
              <w:ind w:right="-57"/>
              <w:jc w:val="both"/>
              <w:rPr>
                <w:bCs/>
                <w:i/>
                <w:iCs/>
                <w:sz w:val="28"/>
                <w:szCs w:val="28"/>
                <w:lang w:eastAsia="uk-UA"/>
              </w:rPr>
            </w:pPr>
            <w:r w:rsidRPr="00615352">
              <w:rPr>
                <w:bCs/>
                <w:i/>
                <w:iCs/>
                <w:sz w:val="28"/>
                <w:szCs w:val="28"/>
                <w:lang w:eastAsia="uk-UA"/>
              </w:rPr>
              <w:t>Ефект</w:t>
            </w:r>
          </w:p>
          <w:p w:rsidR="00992E15" w:rsidRPr="00692D57" w:rsidRDefault="00790B66" w:rsidP="007A58D1">
            <w:pPr>
              <w:ind w:right="-57"/>
              <w:jc w:val="both"/>
              <w:rPr>
                <w:i/>
                <w:sz w:val="28"/>
                <w:szCs w:val="28"/>
                <w:lang w:val="uk-UA"/>
              </w:rPr>
            </w:pPr>
            <w:r>
              <w:rPr>
                <w:bCs/>
                <w:i/>
                <w:iCs/>
                <w:sz w:val="28"/>
                <w:szCs w:val="28"/>
                <w:lang w:val="uk-UA" w:eastAsia="uk-UA"/>
              </w:rPr>
              <w:t>п</w:t>
            </w:r>
            <w:r w:rsidR="00992E15" w:rsidRPr="00615352">
              <w:rPr>
                <w:bCs/>
                <w:i/>
                <w:iCs/>
                <w:sz w:val="28"/>
                <w:szCs w:val="28"/>
                <w:lang w:eastAsia="uk-UA"/>
              </w:rPr>
              <w:t>ершої</w:t>
            </w:r>
            <w:r>
              <w:rPr>
                <w:bCs/>
                <w:i/>
                <w:iCs/>
                <w:sz w:val="28"/>
                <w:szCs w:val="28"/>
                <w:lang w:val="uk-UA" w:eastAsia="uk-UA"/>
              </w:rPr>
              <w:t xml:space="preserve"> </w:t>
            </w:r>
            <w:r w:rsidR="00992E15" w:rsidRPr="00615352">
              <w:rPr>
                <w:bCs/>
                <w:i/>
                <w:iCs/>
                <w:sz w:val="28"/>
                <w:szCs w:val="28"/>
                <w:lang w:eastAsia="uk-UA"/>
              </w:rPr>
              <w:t>фрази</w:t>
            </w:r>
          </w:p>
        </w:tc>
        <w:tc>
          <w:tcPr>
            <w:tcW w:w="0" w:type="auto"/>
            <w:shd w:val="clear" w:color="auto" w:fill="auto"/>
          </w:tcPr>
          <w:p w:rsidR="00992E15" w:rsidRPr="00692D57" w:rsidRDefault="00992E15" w:rsidP="007A58D1">
            <w:pPr>
              <w:ind w:right="-57"/>
              <w:jc w:val="both"/>
              <w:rPr>
                <w:bCs/>
                <w:iCs/>
                <w:sz w:val="28"/>
                <w:szCs w:val="28"/>
                <w:lang w:eastAsia="uk-UA"/>
              </w:rPr>
            </w:pPr>
            <w:r w:rsidRPr="00615352">
              <w:rPr>
                <w:bCs/>
                <w:iCs/>
                <w:sz w:val="28"/>
                <w:szCs w:val="28"/>
                <w:lang w:eastAsia="uk-UA"/>
              </w:rPr>
              <w:t>вдалий початок (розмови, виступу, тексту) викликає</w:t>
            </w:r>
            <w:r w:rsidR="00790B66">
              <w:rPr>
                <w:bCs/>
                <w:iCs/>
                <w:sz w:val="28"/>
                <w:szCs w:val="28"/>
                <w:lang w:val="uk-UA" w:eastAsia="uk-UA"/>
              </w:rPr>
              <w:t xml:space="preserve"> </w:t>
            </w:r>
            <w:r w:rsidRPr="00615352">
              <w:rPr>
                <w:bCs/>
                <w:iCs/>
                <w:sz w:val="28"/>
                <w:szCs w:val="28"/>
                <w:lang w:eastAsia="uk-UA"/>
              </w:rPr>
              <w:t>інтелектуальне та емоційне</w:t>
            </w:r>
            <w:r w:rsidR="00790B66">
              <w:rPr>
                <w:bCs/>
                <w:iCs/>
                <w:sz w:val="28"/>
                <w:szCs w:val="28"/>
                <w:lang w:val="uk-UA" w:eastAsia="uk-UA"/>
              </w:rPr>
              <w:t xml:space="preserve"> </w:t>
            </w:r>
            <w:r w:rsidRPr="00615352">
              <w:rPr>
                <w:bCs/>
                <w:iCs/>
                <w:sz w:val="28"/>
                <w:szCs w:val="28"/>
                <w:lang w:eastAsia="uk-UA"/>
              </w:rPr>
              <w:t>зацікавлення адресата;</w:t>
            </w:r>
          </w:p>
        </w:tc>
      </w:tr>
      <w:tr w:rsidR="00992E15" w:rsidRPr="00615352" w:rsidTr="00692D57">
        <w:tc>
          <w:tcPr>
            <w:tcW w:w="0" w:type="auto"/>
            <w:shd w:val="clear" w:color="auto" w:fill="auto"/>
          </w:tcPr>
          <w:p w:rsidR="00992E15" w:rsidRPr="00615352" w:rsidRDefault="00992E15" w:rsidP="007A58D1">
            <w:pPr>
              <w:ind w:right="-57"/>
              <w:jc w:val="both"/>
              <w:rPr>
                <w:bCs/>
                <w:i/>
                <w:iCs/>
                <w:sz w:val="28"/>
                <w:szCs w:val="28"/>
                <w:lang w:eastAsia="uk-UA"/>
              </w:rPr>
            </w:pPr>
            <w:r w:rsidRPr="00615352">
              <w:rPr>
                <w:bCs/>
                <w:i/>
                <w:iCs/>
                <w:sz w:val="28"/>
                <w:szCs w:val="28"/>
                <w:lang w:eastAsia="uk-UA"/>
              </w:rPr>
              <w:t>Ефект</w:t>
            </w:r>
          </w:p>
          <w:p w:rsidR="00992E15" w:rsidRPr="00615352" w:rsidRDefault="00992E15" w:rsidP="007A58D1">
            <w:pPr>
              <w:ind w:right="-57"/>
              <w:jc w:val="both"/>
              <w:rPr>
                <w:bCs/>
                <w:i/>
                <w:iCs/>
                <w:sz w:val="28"/>
                <w:szCs w:val="28"/>
                <w:lang w:eastAsia="uk-UA"/>
              </w:rPr>
            </w:pPr>
            <w:r w:rsidRPr="00615352">
              <w:rPr>
                <w:bCs/>
                <w:i/>
                <w:iCs/>
                <w:sz w:val="28"/>
                <w:szCs w:val="28"/>
                <w:lang w:eastAsia="uk-UA"/>
              </w:rPr>
              <w:t>Сократа</w:t>
            </w:r>
          </w:p>
        </w:tc>
        <w:tc>
          <w:tcPr>
            <w:tcW w:w="0" w:type="auto"/>
            <w:shd w:val="clear" w:color="auto" w:fill="auto"/>
          </w:tcPr>
          <w:p w:rsidR="00992E15" w:rsidRPr="00692D57" w:rsidRDefault="00692D57" w:rsidP="007A58D1">
            <w:pPr>
              <w:ind w:right="-57"/>
              <w:jc w:val="both"/>
              <w:rPr>
                <w:bCs/>
                <w:iCs/>
                <w:sz w:val="28"/>
                <w:szCs w:val="28"/>
                <w:lang w:val="uk-UA" w:eastAsia="uk-UA"/>
              </w:rPr>
            </w:pPr>
            <w:r>
              <w:rPr>
                <w:bCs/>
                <w:iCs/>
                <w:sz w:val="28"/>
                <w:szCs w:val="28"/>
                <w:lang w:val="uk-UA" w:eastAsia="uk-UA"/>
              </w:rPr>
              <w:t>н</w:t>
            </w:r>
            <w:r w:rsidR="00992E15" w:rsidRPr="00615352">
              <w:rPr>
                <w:bCs/>
                <w:iCs/>
                <w:sz w:val="28"/>
                <w:szCs w:val="28"/>
                <w:lang w:eastAsia="uk-UA"/>
              </w:rPr>
              <w:t>амагання</w:t>
            </w:r>
            <w:r w:rsidR="00790B66">
              <w:rPr>
                <w:bCs/>
                <w:iCs/>
                <w:sz w:val="28"/>
                <w:szCs w:val="28"/>
                <w:lang w:val="uk-UA" w:eastAsia="uk-UA"/>
              </w:rPr>
              <w:t xml:space="preserve"> </w:t>
            </w:r>
            <w:r w:rsidR="00992E15" w:rsidRPr="00615352">
              <w:rPr>
                <w:bCs/>
                <w:iCs/>
                <w:sz w:val="28"/>
                <w:szCs w:val="28"/>
                <w:lang w:eastAsia="uk-UA"/>
              </w:rPr>
              <w:t>здобути</w:t>
            </w:r>
            <w:r w:rsidR="00790B66">
              <w:rPr>
                <w:bCs/>
                <w:iCs/>
                <w:sz w:val="28"/>
                <w:szCs w:val="28"/>
                <w:lang w:val="uk-UA" w:eastAsia="uk-UA"/>
              </w:rPr>
              <w:t xml:space="preserve"> </w:t>
            </w:r>
            <w:r w:rsidR="00992E15" w:rsidRPr="00615352">
              <w:rPr>
                <w:bCs/>
                <w:iCs/>
                <w:sz w:val="28"/>
                <w:szCs w:val="28"/>
                <w:lang w:eastAsia="uk-UA"/>
              </w:rPr>
              <w:t>прихильність</w:t>
            </w:r>
            <w:r w:rsidR="00790B66">
              <w:rPr>
                <w:bCs/>
                <w:iCs/>
                <w:sz w:val="28"/>
                <w:szCs w:val="28"/>
                <w:lang w:val="uk-UA" w:eastAsia="uk-UA"/>
              </w:rPr>
              <w:t xml:space="preserve"> </w:t>
            </w:r>
            <w:r w:rsidR="00992E15" w:rsidRPr="00615352">
              <w:rPr>
                <w:bCs/>
                <w:iCs/>
                <w:sz w:val="28"/>
                <w:szCs w:val="28"/>
                <w:lang w:eastAsia="uk-UA"/>
              </w:rPr>
              <w:t>співрозмовника шляхом отримання</w:t>
            </w:r>
            <w:r w:rsidR="00790B66">
              <w:rPr>
                <w:bCs/>
                <w:iCs/>
                <w:sz w:val="28"/>
                <w:szCs w:val="28"/>
                <w:lang w:val="uk-UA" w:eastAsia="uk-UA"/>
              </w:rPr>
              <w:t xml:space="preserve"> </w:t>
            </w:r>
            <w:r w:rsidR="00992E15" w:rsidRPr="00615352">
              <w:rPr>
                <w:bCs/>
                <w:iCs/>
                <w:sz w:val="28"/>
                <w:szCs w:val="28"/>
                <w:lang w:eastAsia="uk-UA"/>
              </w:rPr>
              <w:t>від</w:t>
            </w:r>
            <w:r w:rsidR="00790B66">
              <w:rPr>
                <w:bCs/>
                <w:iCs/>
                <w:sz w:val="28"/>
                <w:szCs w:val="28"/>
                <w:lang w:val="uk-UA" w:eastAsia="uk-UA"/>
              </w:rPr>
              <w:t xml:space="preserve"> </w:t>
            </w:r>
            <w:r w:rsidR="00992E15" w:rsidRPr="00615352">
              <w:rPr>
                <w:bCs/>
                <w:iCs/>
                <w:sz w:val="28"/>
                <w:szCs w:val="28"/>
                <w:lang w:eastAsia="uk-UA"/>
              </w:rPr>
              <w:t>нього</w:t>
            </w:r>
            <w:r w:rsidR="00790B66">
              <w:rPr>
                <w:bCs/>
                <w:iCs/>
                <w:sz w:val="28"/>
                <w:szCs w:val="28"/>
                <w:lang w:val="uk-UA" w:eastAsia="uk-UA"/>
              </w:rPr>
              <w:t xml:space="preserve"> </w:t>
            </w:r>
            <w:r w:rsidR="00992E15" w:rsidRPr="00615352">
              <w:rPr>
                <w:bCs/>
                <w:iCs/>
                <w:sz w:val="28"/>
                <w:szCs w:val="28"/>
                <w:lang w:eastAsia="uk-UA"/>
              </w:rPr>
              <w:t>ствердної</w:t>
            </w:r>
            <w:r w:rsidR="00790B66">
              <w:rPr>
                <w:bCs/>
                <w:iCs/>
                <w:sz w:val="28"/>
                <w:szCs w:val="28"/>
                <w:lang w:val="uk-UA" w:eastAsia="uk-UA"/>
              </w:rPr>
              <w:t xml:space="preserve"> </w:t>
            </w:r>
            <w:r w:rsidR="00992E15" w:rsidRPr="00615352">
              <w:rPr>
                <w:bCs/>
                <w:iCs/>
                <w:sz w:val="28"/>
                <w:szCs w:val="28"/>
                <w:lang w:eastAsia="uk-UA"/>
              </w:rPr>
              <w:t xml:space="preserve">відповіді («так»); </w:t>
            </w:r>
          </w:p>
        </w:tc>
      </w:tr>
      <w:tr w:rsidR="00992E15" w:rsidRPr="00615352" w:rsidTr="00692D57">
        <w:tc>
          <w:tcPr>
            <w:tcW w:w="0" w:type="auto"/>
            <w:shd w:val="clear" w:color="auto" w:fill="auto"/>
          </w:tcPr>
          <w:p w:rsidR="00992E15" w:rsidRPr="00615352" w:rsidRDefault="00992E15" w:rsidP="007A58D1">
            <w:pPr>
              <w:ind w:right="-57"/>
              <w:jc w:val="both"/>
              <w:rPr>
                <w:bCs/>
                <w:i/>
                <w:iCs/>
                <w:sz w:val="28"/>
                <w:szCs w:val="28"/>
                <w:lang w:eastAsia="uk-UA"/>
              </w:rPr>
            </w:pPr>
            <w:r w:rsidRPr="00615352">
              <w:rPr>
                <w:bCs/>
                <w:i/>
                <w:iCs/>
                <w:sz w:val="28"/>
                <w:szCs w:val="28"/>
                <w:lang w:eastAsia="uk-UA"/>
              </w:rPr>
              <w:t>Закон виклику</w:t>
            </w:r>
          </w:p>
          <w:p w:rsidR="00992E15" w:rsidRPr="00615352" w:rsidRDefault="00992E15" w:rsidP="007A58D1">
            <w:pPr>
              <w:ind w:right="-57"/>
              <w:jc w:val="both"/>
              <w:rPr>
                <w:bCs/>
                <w:i/>
                <w:iCs/>
                <w:sz w:val="28"/>
                <w:szCs w:val="28"/>
                <w:lang w:eastAsia="uk-UA"/>
              </w:rPr>
            </w:pPr>
            <w:r w:rsidRPr="00615352">
              <w:rPr>
                <w:bCs/>
                <w:i/>
                <w:iCs/>
                <w:sz w:val="28"/>
                <w:szCs w:val="28"/>
                <w:lang w:eastAsia="uk-UA"/>
              </w:rPr>
              <w:t>чи</w:t>
            </w:r>
            <w:r w:rsidR="00692D57">
              <w:rPr>
                <w:bCs/>
                <w:i/>
                <w:iCs/>
                <w:sz w:val="28"/>
                <w:szCs w:val="28"/>
                <w:lang w:val="uk-UA" w:eastAsia="uk-UA"/>
              </w:rPr>
              <w:t xml:space="preserve"> </w:t>
            </w:r>
            <w:r w:rsidRPr="00615352">
              <w:rPr>
                <w:bCs/>
                <w:i/>
                <w:iCs/>
                <w:sz w:val="28"/>
                <w:szCs w:val="28"/>
                <w:lang w:eastAsia="uk-UA"/>
              </w:rPr>
              <w:t>взаємності</w:t>
            </w:r>
          </w:p>
        </w:tc>
        <w:tc>
          <w:tcPr>
            <w:tcW w:w="0" w:type="auto"/>
            <w:shd w:val="clear" w:color="auto" w:fill="auto"/>
          </w:tcPr>
          <w:p w:rsidR="00992E15" w:rsidRPr="00692D57" w:rsidRDefault="00992E15" w:rsidP="007A58D1">
            <w:pPr>
              <w:ind w:right="-57"/>
              <w:jc w:val="both"/>
              <w:rPr>
                <w:bCs/>
                <w:iCs/>
                <w:sz w:val="28"/>
                <w:szCs w:val="28"/>
                <w:lang w:val="uk-UA" w:eastAsia="uk-UA"/>
              </w:rPr>
            </w:pPr>
            <w:r w:rsidRPr="00615352">
              <w:rPr>
                <w:bCs/>
                <w:iCs/>
                <w:sz w:val="28"/>
                <w:szCs w:val="28"/>
                <w:lang w:eastAsia="uk-UA"/>
              </w:rPr>
              <w:t>спілкування</w:t>
            </w:r>
            <w:r w:rsidR="00692D57">
              <w:rPr>
                <w:bCs/>
                <w:iCs/>
                <w:sz w:val="28"/>
                <w:szCs w:val="28"/>
                <w:lang w:val="uk-UA" w:eastAsia="uk-UA"/>
              </w:rPr>
              <w:t xml:space="preserve"> </w:t>
            </w:r>
            <w:r w:rsidRPr="00615352">
              <w:rPr>
                <w:bCs/>
                <w:iCs/>
                <w:sz w:val="28"/>
                <w:szCs w:val="28"/>
                <w:lang w:eastAsia="uk-UA"/>
              </w:rPr>
              <w:t>потрібно</w:t>
            </w:r>
            <w:r w:rsidR="00692D57">
              <w:rPr>
                <w:bCs/>
                <w:iCs/>
                <w:sz w:val="28"/>
                <w:szCs w:val="28"/>
                <w:lang w:val="uk-UA" w:eastAsia="uk-UA"/>
              </w:rPr>
              <w:t xml:space="preserve"> </w:t>
            </w:r>
            <w:r w:rsidRPr="00615352">
              <w:rPr>
                <w:bCs/>
                <w:iCs/>
                <w:sz w:val="28"/>
                <w:szCs w:val="28"/>
                <w:lang w:eastAsia="uk-UA"/>
              </w:rPr>
              <w:t>починати з теми чи</w:t>
            </w:r>
            <w:r w:rsidR="00692D57">
              <w:rPr>
                <w:bCs/>
                <w:iCs/>
                <w:sz w:val="28"/>
                <w:szCs w:val="28"/>
                <w:lang w:val="uk-UA" w:eastAsia="uk-UA"/>
              </w:rPr>
              <w:t xml:space="preserve"> </w:t>
            </w:r>
            <w:r w:rsidRPr="00615352">
              <w:rPr>
                <w:bCs/>
                <w:iCs/>
                <w:sz w:val="28"/>
                <w:szCs w:val="28"/>
                <w:lang w:eastAsia="uk-UA"/>
              </w:rPr>
              <w:t>запитання, що</w:t>
            </w:r>
            <w:r w:rsidR="00692D57">
              <w:rPr>
                <w:bCs/>
                <w:iCs/>
                <w:sz w:val="28"/>
                <w:szCs w:val="28"/>
                <w:lang w:val="uk-UA" w:eastAsia="uk-UA"/>
              </w:rPr>
              <w:t xml:space="preserve"> </w:t>
            </w:r>
            <w:r w:rsidRPr="00615352">
              <w:rPr>
                <w:bCs/>
                <w:iCs/>
                <w:sz w:val="28"/>
                <w:szCs w:val="28"/>
                <w:lang w:eastAsia="uk-UA"/>
              </w:rPr>
              <w:t>збігається з думками співрозмовника і може</w:t>
            </w:r>
            <w:r w:rsidR="00692D57">
              <w:rPr>
                <w:bCs/>
                <w:iCs/>
                <w:sz w:val="28"/>
                <w:szCs w:val="28"/>
                <w:lang w:val="uk-UA" w:eastAsia="uk-UA"/>
              </w:rPr>
              <w:t xml:space="preserve"> </w:t>
            </w:r>
            <w:r w:rsidRPr="00615352">
              <w:rPr>
                <w:bCs/>
                <w:iCs/>
                <w:sz w:val="28"/>
                <w:szCs w:val="28"/>
                <w:lang w:eastAsia="uk-UA"/>
              </w:rPr>
              <w:t>викликати</w:t>
            </w:r>
            <w:r w:rsidR="00692D57">
              <w:rPr>
                <w:bCs/>
                <w:iCs/>
                <w:sz w:val="28"/>
                <w:szCs w:val="28"/>
                <w:lang w:val="uk-UA" w:eastAsia="uk-UA"/>
              </w:rPr>
              <w:t xml:space="preserve"> </w:t>
            </w:r>
            <w:r w:rsidRPr="00615352">
              <w:rPr>
                <w:bCs/>
                <w:iCs/>
                <w:sz w:val="28"/>
                <w:szCs w:val="28"/>
                <w:lang w:eastAsia="uk-UA"/>
              </w:rPr>
              <w:t>ствердну</w:t>
            </w:r>
            <w:r w:rsidR="00692D57">
              <w:rPr>
                <w:bCs/>
                <w:iCs/>
                <w:sz w:val="28"/>
                <w:szCs w:val="28"/>
                <w:lang w:val="uk-UA" w:eastAsia="uk-UA"/>
              </w:rPr>
              <w:t xml:space="preserve"> </w:t>
            </w:r>
            <w:r w:rsidRPr="00615352">
              <w:rPr>
                <w:bCs/>
                <w:iCs/>
                <w:sz w:val="28"/>
                <w:szCs w:val="28"/>
                <w:lang w:eastAsia="uk-UA"/>
              </w:rPr>
              <w:t xml:space="preserve">відповідь; </w:t>
            </w:r>
          </w:p>
        </w:tc>
      </w:tr>
      <w:tr w:rsidR="00992E15" w:rsidRPr="00615352" w:rsidTr="00692D57">
        <w:tc>
          <w:tcPr>
            <w:tcW w:w="0" w:type="auto"/>
            <w:shd w:val="clear" w:color="auto" w:fill="auto"/>
          </w:tcPr>
          <w:p w:rsidR="00992E15" w:rsidRPr="00615352" w:rsidRDefault="00992E15" w:rsidP="007A58D1">
            <w:pPr>
              <w:ind w:right="-57"/>
              <w:jc w:val="both"/>
              <w:rPr>
                <w:bCs/>
                <w:i/>
                <w:iCs/>
                <w:sz w:val="28"/>
                <w:szCs w:val="28"/>
                <w:lang w:eastAsia="uk-UA"/>
              </w:rPr>
            </w:pPr>
            <w:r w:rsidRPr="00615352">
              <w:rPr>
                <w:bCs/>
                <w:i/>
                <w:iCs/>
                <w:sz w:val="28"/>
                <w:szCs w:val="28"/>
                <w:lang w:eastAsia="uk-UA"/>
              </w:rPr>
              <w:t xml:space="preserve">Правило </w:t>
            </w:r>
          </w:p>
          <w:p w:rsidR="00992E15" w:rsidRPr="00615352" w:rsidRDefault="00992E15" w:rsidP="007A58D1">
            <w:pPr>
              <w:ind w:right="-57"/>
              <w:jc w:val="both"/>
              <w:rPr>
                <w:bCs/>
                <w:i/>
                <w:iCs/>
                <w:sz w:val="28"/>
                <w:szCs w:val="28"/>
                <w:lang w:eastAsia="uk-UA"/>
              </w:rPr>
            </w:pPr>
            <w:r w:rsidRPr="00615352">
              <w:rPr>
                <w:bCs/>
                <w:i/>
                <w:iCs/>
                <w:sz w:val="28"/>
                <w:szCs w:val="28"/>
                <w:lang w:eastAsia="uk-UA"/>
              </w:rPr>
              <w:t>Цицерона</w:t>
            </w:r>
          </w:p>
        </w:tc>
        <w:tc>
          <w:tcPr>
            <w:tcW w:w="0" w:type="auto"/>
            <w:shd w:val="clear" w:color="auto" w:fill="auto"/>
          </w:tcPr>
          <w:p w:rsidR="00992E15" w:rsidRPr="00692D57" w:rsidRDefault="00992E15" w:rsidP="007A58D1">
            <w:pPr>
              <w:ind w:right="-57"/>
              <w:jc w:val="both"/>
              <w:rPr>
                <w:bCs/>
                <w:iCs/>
                <w:sz w:val="28"/>
                <w:szCs w:val="28"/>
                <w:lang w:val="uk-UA" w:eastAsia="uk-UA"/>
              </w:rPr>
            </w:pPr>
            <w:r w:rsidRPr="00615352">
              <w:rPr>
                <w:bCs/>
                <w:iCs/>
                <w:sz w:val="28"/>
                <w:szCs w:val="28"/>
                <w:lang w:eastAsia="uk-UA"/>
              </w:rPr>
              <w:t>під час обговорення не можна</w:t>
            </w:r>
            <w:r w:rsidR="00790B66">
              <w:rPr>
                <w:bCs/>
                <w:iCs/>
                <w:sz w:val="28"/>
                <w:szCs w:val="28"/>
                <w:lang w:val="uk-UA" w:eastAsia="uk-UA"/>
              </w:rPr>
              <w:t xml:space="preserve"> </w:t>
            </w:r>
            <w:r w:rsidRPr="00615352">
              <w:rPr>
                <w:bCs/>
                <w:iCs/>
                <w:sz w:val="28"/>
                <w:szCs w:val="28"/>
                <w:lang w:eastAsia="uk-UA"/>
              </w:rPr>
              <w:t>нагадувати</w:t>
            </w:r>
            <w:r w:rsidR="00790B66">
              <w:rPr>
                <w:bCs/>
                <w:iCs/>
                <w:sz w:val="28"/>
                <w:szCs w:val="28"/>
                <w:lang w:val="uk-UA" w:eastAsia="uk-UA"/>
              </w:rPr>
              <w:t xml:space="preserve"> </w:t>
            </w:r>
            <w:r w:rsidRPr="00615352">
              <w:rPr>
                <w:bCs/>
                <w:iCs/>
                <w:sz w:val="28"/>
                <w:szCs w:val="28"/>
                <w:lang w:eastAsia="uk-UA"/>
              </w:rPr>
              <w:t>опоненту</w:t>
            </w:r>
            <w:r w:rsidR="00790B66">
              <w:rPr>
                <w:bCs/>
                <w:iCs/>
                <w:sz w:val="28"/>
                <w:szCs w:val="28"/>
                <w:lang w:val="uk-UA" w:eastAsia="uk-UA"/>
              </w:rPr>
              <w:t xml:space="preserve"> </w:t>
            </w:r>
            <w:r w:rsidRPr="00615352">
              <w:rPr>
                <w:bCs/>
                <w:iCs/>
                <w:sz w:val="28"/>
                <w:szCs w:val="28"/>
                <w:lang w:eastAsia="uk-UA"/>
              </w:rPr>
              <w:t>його ж слова та думки, а згодом</w:t>
            </w:r>
            <w:r w:rsidR="00790B66">
              <w:rPr>
                <w:bCs/>
                <w:iCs/>
                <w:sz w:val="28"/>
                <w:szCs w:val="28"/>
                <w:lang w:val="uk-UA" w:eastAsia="uk-UA"/>
              </w:rPr>
              <w:t xml:space="preserve"> </w:t>
            </w:r>
            <w:r w:rsidRPr="00615352">
              <w:rPr>
                <w:bCs/>
                <w:iCs/>
                <w:sz w:val="28"/>
                <w:szCs w:val="28"/>
                <w:lang w:eastAsia="uk-UA"/>
              </w:rPr>
              <w:t>їх</w:t>
            </w:r>
            <w:r w:rsidR="00790B66">
              <w:rPr>
                <w:bCs/>
                <w:iCs/>
                <w:sz w:val="28"/>
                <w:szCs w:val="28"/>
                <w:lang w:val="uk-UA" w:eastAsia="uk-UA"/>
              </w:rPr>
              <w:t xml:space="preserve"> </w:t>
            </w:r>
            <w:r w:rsidRPr="00615352">
              <w:rPr>
                <w:bCs/>
                <w:iCs/>
                <w:sz w:val="28"/>
                <w:szCs w:val="28"/>
                <w:lang w:eastAsia="uk-UA"/>
              </w:rPr>
              <w:t>заперечувати;</w:t>
            </w:r>
          </w:p>
        </w:tc>
      </w:tr>
      <w:tr w:rsidR="00992E15" w:rsidRPr="00615352" w:rsidTr="00692D57">
        <w:tc>
          <w:tcPr>
            <w:tcW w:w="0" w:type="auto"/>
            <w:shd w:val="clear" w:color="auto" w:fill="auto"/>
          </w:tcPr>
          <w:p w:rsidR="00992E15" w:rsidRPr="00615352" w:rsidRDefault="00992E15" w:rsidP="007A58D1">
            <w:pPr>
              <w:ind w:right="-57"/>
              <w:jc w:val="both"/>
              <w:rPr>
                <w:bCs/>
                <w:i/>
                <w:iCs/>
                <w:sz w:val="28"/>
                <w:szCs w:val="28"/>
                <w:lang w:eastAsia="uk-UA"/>
              </w:rPr>
            </w:pPr>
            <w:r w:rsidRPr="00615352">
              <w:rPr>
                <w:bCs/>
                <w:i/>
                <w:iCs/>
                <w:sz w:val="28"/>
                <w:szCs w:val="28"/>
                <w:lang w:eastAsia="uk-UA"/>
              </w:rPr>
              <w:t>Ефект</w:t>
            </w:r>
          </w:p>
          <w:p w:rsidR="00992E15" w:rsidRPr="00615352" w:rsidRDefault="00992E15" w:rsidP="007A58D1">
            <w:pPr>
              <w:ind w:right="-57"/>
              <w:jc w:val="both"/>
              <w:rPr>
                <w:bCs/>
                <w:i/>
                <w:iCs/>
                <w:sz w:val="28"/>
                <w:szCs w:val="28"/>
                <w:lang w:eastAsia="uk-UA"/>
              </w:rPr>
            </w:pPr>
            <w:r w:rsidRPr="00615352">
              <w:rPr>
                <w:bCs/>
                <w:i/>
                <w:iCs/>
                <w:sz w:val="28"/>
                <w:szCs w:val="28"/>
                <w:lang w:eastAsia="uk-UA"/>
              </w:rPr>
              <w:t xml:space="preserve">контрасту </w:t>
            </w:r>
          </w:p>
        </w:tc>
        <w:tc>
          <w:tcPr>
            <w:tcW w:w="0" w:type="auto"/>
            <w:shd w:val="clear" w:color="auto" w:fill="auto"/>
          </w:tcPr>
          <w:p w:rsidR="00992E15" w:rsidRPr="00692D57" w:rsidRDefault="00790B66" w:rsidP="007A58D1">
            <w:pPr>
              <w:ind w:right="-57"/>
              <w:jc w:val="both"/>
              <w:rPr>
                <w:bCs/>
                <w:iCs/>
                <w:sz w:val="28"/>
                <w:szCs w:val="28"/>
                <w:lang w:val="uk-UA" w:eastAsia="uk-UA"/>
              </w:rPr>
            </w:pPr>
            <w:r>
              <w:rPr>
                <w:bCs/>
                <w:iCs/>
                <w:sz w:val="28"/>
                <w:szCs w:val="28"/>
                <w:lang w:val="uk-UA" w:eastAsia="uk-UA"/>
              </w:rPr>
              <w:t>щ</w:t>
            </w:r>
            <w:r w:rsidR="00992E15" w:rsidRPr="00615352">
              <w:rPr>
                <w:bCs/>
                <w:iCs/>
                <w:sz w:val="28"/>
                <w:szCs w:val="28"/>
                <w:lang w:eastAsia="uk-UA"/>
              </w:rPr>
              <w:t>о</w:t>
            </w:r>
            <w:r>
              <w:rPr>
                <w:bCs/>
                <w:iCs/>
                <w:sz w:val="28"/>
                <w:szCs w:val="28"/>
                <w:lang w:val="uk-UA" w:eastAsia="uk-UA"/>
              </w:rPr>
              <w:t xml:space="preserve"> </w:t>
            </w:r>
            <w:r w:rsidR="00992E15" w:rsidRPr="00615352">
              <w:rPr>
                <w:bCs/>
                <w:iCs/>
                <w:sz w:val="28"/>
                <w:szCs w:val="28"/>
                <w:lang w:eastAsia="uk-UA"/>
              </w:rPr>
              <w:t>контрастніше</w:t>
            </w:r>
            <w:r>
              <w:rPr>
                <w:bCs/>
                <w:iCs/>
                <w:sz w:val="28"/>
                <w:szCs w:val="28"/>
                <w:lang w:val="uk-UA" w:eastAsia="uk-UA"/>
              </w:rPr>
              <w:t xml:space="preserve"> </w:t>
            </w:r>
            <w:r w:rsidR="00992E15" w:rsidRPr="00615352">
              <w:rPr>
                <w:bCs/>
                <w:iCs/>
                <w:sz w:val="28"/>
                <w:szCs w:val="28"/>
                <w:lang w:eastAsia="uk-UA"/>
              </w:rPr>
              <w:t>мовець поводить себе порівняно з іншими, то більше</w:t>
            </w:r>
            <w:r>
              <w:rPr>
                <w:bCs/>
                <w:iCs/>
                <w:sz w:val="28"/>
                <w:szCs w:val="28"/>
                <w:lang w:val="uk-UA" w:eastAsia="uk-UA"/>
              </w:rPr>
              <w:t xml:space="preserve"> </w:t>
            </w:r>
            <w:r w:rsidR="00992E15" w:rsidRPr="00615352">
              <w:rPr>
                <w:bCs/>
                <w:iCs/>
                <w:sz w:val="28"/>
                <w:szCs w:val="28"/>
                <w:lang w:eastAsia="uk-UA"/>
              </w:rPr>
              <w:t>шансів</w:t>
            </w:r>
            <w:r w:rsidR="00692D57">
              <w:rPr>
                <w:bCs/>
                <w:iCs/>
                <w:sz w:val="28"/>
                <w:szCs w:val="28"/>
                <w:lang w:val="uk-UA" w:eastAsia="uk-UA"/>
              </w:rPr>
              <w:t xml:space="preserve"> </w:t>
            </w:r>
            <w:r w:rsidR="00992E15" w:rsidRPr="00615352">
              <w:rPr>
                <w:bCs/>
                <w:iCs/>
                <w:sz w:val="28"/>
                <w:szCs w:val="28"/>
                <w:lang w:eastAsia="uk-UA"/>
              </w:rPr>
              <w:t>опинитися в центрі</w:t>
            </w:r>
            <w:r>
              <w:rPr>
                <w:bCs/>
                <w:iCs/>
                <w:sz w:val="28"/>
                <w:szCs w:val="28"/>
                <w:lang w:val="uk-UA" w:eastAsia="uk-UA"/>
              </w:rPr>
              <w:t xml:space="preserve"> </w:t>
            </w:r>
            <w:r w:rsidR="00992E15" w:rsidRPr="00615352">
              <w:rPr>
                <w:bCs/>
                <w:iCs/>
                <w:sz w:val="28"/>
                <w:szCs w:val="28"/>
                <w:lang w:eastAsia="uk-UA"/>
              </w:rPr>
              <w:t>уваги</w:t>
            </w:r>
            <w:r>
              <w:rPr>
                <w:bCs/>
                <w:iCs/>
                <w:sz w:val="28"/>
                <w:szCs w:val="28"/>
                <w:lang w:val="uk-UA" w:eastAsia="uk-UA"/>
              </w:rPr>
              <w:t xml:space="preserve"> </w:t>
            </w:r>
            <w:r w:rsidR="00992E15" w:rsidRPr="00615352">
              <w:rPr>
                <w:bCs/>
                <w:iCs/>
                <w:sz w:val="28"/>
                <w:szCs w:val="28"/>
                <w:lang w:eastAsia="uk-UA"/>
              </w:rPr>
              <w:t>він</w:t>
            </w:r>
            <w:r>
              <w:rPr>
                <w:bCs/>
                <w:iCs/>
                <w:sz w:val="28"/>
                <w:szCs w:val="28"/>
                <w:lang w:val="uk-UA" w:eastAsia="uk-UA"/>
              </w:rPr>
              <w:t xml:space="preserve"> </w:t>
            </w:r>
            <w:r w:rsidR="00992E15" w:rsidRPr="00615352">
              <w:rPr>
                <w:bCs/>
                <w:iCs/>
                <w:sz w:val="28"/>
                <w:szCs w:val="28"/>
                <w:lang w:eastAsia="uk-UA"/>
              </w:rPr>
              <w:t>має;</w:t>
            </w:r>
          </w:p>
        </w:tc>
      </w:tr>
      <w:tr w:rsidR="00992E15" w:rsidRPr="00615352" w:rsidTr="00692D57">
        <w:tc>
          <w:tcPr>
            <w:tcW w:w="0" w:type="auto"/>
            <w:shd w:val="clear" w:color="auto" w:fill="auto"/>
          </w:tcPr>
          <w:p w:rsidR="00992E15" w:rsidRPr="00615352" w:rsidRDefault="00992E15" w:rsidP="007A58D1">
            <w:pPr>
              <w:ind w:right="-57"/>
              <w:jc w:val="both"/>
              <w:rPr>
                <w:bCs/>
                <w:i/>
                <w:iCs/>
                <w:sz w:val="28"/>
                <w:szCs w:val="28"/>
                <w:lang w:eastAsia="uk-UA"/>
              </w:rPr>
            </w:pPr>
            <w:r w:rsidRPr="00615352">
              <w:rPr>
                <w:bCs/>
                <w:i/>
                <w:iCs/>
                <w:sz w:val="28"/>
                <w:szCs w:val="28"/>
                <w:lang w:eastAsia="uk-UA"/>
              </w:rPr>
              <w:t>Ефект</w:t>
            </w:r>
          </w:p>
          <w:p w:rsidR="00992E15" w:rsidRPr="00615352" w:rsidRDefault="00992E15" w:rsidP="007A58D1">
            <w:pPr>
              <w:ind w:right="-57"/>
              <w:jc w:val="both"/>
              <w:rPr>
                <w:bCs/>
                <w:i/>
                <w:iCs/>
                <w:sz w:val="28"/>
                <w:szCs w:val="28"/>
                <w:lang w:eastAsia="uk-UA"/>
              </w:rPr>
            </w:pPr>
            <w:r w:rsidRPr="00615352">
              <w:rPr>
                <w:bCs/>
                <w:i/>
                <w:iCs/>
                <w:sz w:val="28"/>
                <w:szCs w:val="28"/>
                <w:lang w:eastAsia="uk-UA"/>
              </w:rPr>
              <w:t>Вольтера</w:t>
            </w:r>
          </w:p>
        </w:tc>
        <w:tc>
          <w:tcPr>
            <w:tcW w:w="0" w:type="auto"/>
            <w:shd w:val="clear" w:color="auto" w:fill="auto"/>
          </w:tcPr>
          <w:p w:rsidR="00992E15" w:rsidRPr="00692D57" w:rsidRDefault="00992E15" w:rsidP="007A58D1">
            <w:pPr>
              <w:ind w:right="-57"/>
              <w:jc w:val="both"/>
              <w:rPr>
                <w:bCs/>
                <w:iCs/>
                <w:sz w:val="28"/>
                <w:szCs w:val="28"/>
                <w:lang w:eastAsia="uk-UA"/>
              </w:rPr>
            </w:pPr>
            <w:r w:rsidRPr="00615352">
              <w:rPr>
                <w:bCs/>
                <w:iCs/>
                <w:sz w:val="28"/>
                <w:szCs w:val="28"/>
                <w:lang w:eastAsia="uk-UA"/>
              </w:rPr>
              <w:t>«секрет бути нудним</w:t>
            </w:r>
            <w:r w:rsidR="00790B66">
              <w:rPr>
                <w:bCs/>
                <w:iCs/>
                <w:sz w:val="28"/>
                <w:szCs w:val="28"/>
                <w:lang w:val="uk-UA" w:eastAsia="uk-UA"/>
              </w:rPr>
              <w:t xml:space="preserve"> </w:t>
            </w:r>
            <w:r w:rsidRPr="00615352">
              <w:rPr>
                <w:bCs/>
                <w:iCs/>
                <w:sz w:val="28"/>
                <w:szCs w:val="28"/>
                <w:lang w:eastAsia="uk-UA"/>
              </w:rPr>
              <w:t>полягає в прагненні</w:t>
            </w:r>
            <w:r w:rsidR="00790B66">
              <w:rPr>
                <w:bCs/>
                <w:iCs/>
                <w:sz w:val="28"/>
                <w:szCs w:val="28"/>
                <w:lang w:val="uk-UA" w:eastAsia="uk-UA"/>
              </w:rPr>
              <w:t xml:space="preserve"> </w:t>
            </w:r>
            <w:r w:rsidRPr="00615352">
              <w:rPr>
                <w:bCs/>
                <w:iCs/>
                <w:sz w:val="28"/>
                <w:szCs w:val="28"/>
                <w:lang w:eastAsia="uk-UA"/>
              </w:rPr>
              <w:t>розповісти все» (Вольтер): що</w:t>
            </w:r>
            <w:r w:rsidR="00790B66">
              <w:rPr>
                <w:bCs/>
                <w:iCs/>
                <w:sz w:val="28"/>
                <w:szCs w:val="28"/>
                <w:lang w:val="uk-UA" w:eastAsia="uk-UA"/>
              </w:rPr>
              <w:t xml:space="preserve"> </w:t>
            </w:r>
            <w:r w:rsidRPr="00615352">
              <w:rPr>
                <w:bCs/>
                <w:iCs/>
                <w:sz w:val="28"/>
                <w:szCs w:val="28"/>
                <w:lang w:eastAsia="uk-UA"/>
              </w:rPr>
              <w:t>менше</w:t>
            </w:r>
            <w:r w:rsidR="00790B66">
              <w:rPr>
                <w:bCs/>
                <w:iCs/>
                <w:sz w:val="28"/>
                <w:szCs w:val="28"/>
                <w:lang w:val="uk-UA" w:eastAsia="uk-UA"/>
              </w:rPr>
              <w:t xml:space="preserve"> </w:t>
            </w:r>
            <w:r w:rsidRPr="00615352">
              <w:rPr>
                <w:bCs/>
                <w:iCs/>
                <w:sz w:val="28"/>
                <w:szCs w:val="28"/>
                <w:lang w:eastAsia="uk-UA"/>
              </w:rPr>
              <w:t>співрозмовник гово</w:t>
            </w:r>
            <w:r w:rsidR="00692D57">
              <w:rPr>
                <w:bCs/>
                <w:iCs/>
                <w:sz w:val="28"/>
                <w:szCs w:val="28"/>
                <w:lang w:eastAsia="uk-UA"/>
              </w:rPr>
              <w:t>рить, то</w:t>
            </w:r>
            <w:r w:rsidRPr="00615352">
              <w:rPr>
                <w:bCs/>
                <w:iCs/>
                <w:sz w:val="28"/>
                <w:szCs w:val="28"/>
                <w:lang w:eastAsia="uk-UA"/>
              </w:rPr>
              <w:t>… більше</w:t>
            </w:r>
            <w:r w:rsidR="00790B66">
              <w:rPr>
                <w:bCs/>
                <w:iCs/>
                <w:sz w:val="28"/>
                <w:szCs w:val="28"/>
                <w:lang w:val="uk-UA" w:eastAsia="uk-UA"/>
              </w:rPr>
              <w:t xml:space="preserve"> </w:t>
            </w:r>
            <w:r w:rsidRPr="00615352">
              <w:rPr>
                <w:bCs/>
                <w:iCs/>
                <w:sz w:val="28"/>
                <w:szCs w:val="28"/>
                <w:lang w:eastAsia="uk-UA"/>
              </w:rPr>
              <w:t>він</w:t>
            </w:r>
            <w:r w:rsidR="00692D57">
              <w:rPr>
                <w:bCs/>
                <w:iCs/>
                <w:sz w:val="28"/>
                <w:szCs w:val="28"/>
                <w:lang w:val="uk-UA" w:eastAsia="uk-UA"/>
              </w:rPr>
              <w:t xml:space="preserve"> </w:t>
            </w:r>
            <w:r w:rsidRPr="00615352">
              <w:rPr>
                <w:bCs/>
                <w:iCs/>
                <w:sz w:val="28"/>
                <w:szCs w:val="28"/>
                <w:lang w:eastAsia="uk-UA"/>
              </w:rPr>
              <w:t>повідомляє;</w:t>
            </w:r>
          </w:p>
        </w:tc>
      </w:tr>
      <w:tr w:rsidR="00992E15" w:rsidRPr="00615352" w:rsidTr="00692D57">
        <w:tc>
          <w:tcPr>
            <w:tcW w:w="0" w:type="auto"/>
            <w:shd w:val="clear" w:color="auto" w:fill="auto"/>
          </w:tcPr>
          <w:p w:rsidR="00992E15" w:rsidRPr="00615352" w:rsidRDefault="00992E15" w:rsidP="007A58D1">
            <w:pPr>
              <w:ind w:right="-57"/>
              <w:jc w:val="both"/>
              <w:rPr>
                <w:bCs/>
                <w:i/>
                <w:iCs/>
                <w:sz w:val="28"/>
                <w:szCs w:val="28"/>
                <w:lang w:eastAsia="uk-UA"/>
              </w:rPr>
            </w:pPr>
            <w:r w:rsidRPr="00615352">
              <w:rPr>
                <w:bCs/>
                <w:i/>
                <w:iCs/>
                <w:sz w:val="28"/>
                <w:szCs w:val="28"/>
                <w:lang w:eastAsia="uk-UA"/>
              </w:rPr>
              <w:t>Ефект</w:t>
            </w:r>
            <w:r w:rsidR="00790B66">
              <w:rPr>
                <w:bCs/>
                <w:i/>
                <w:iCs/>
                <w:sz w:val="28"/>
                <w:szCs w:val="28"/>
                <w:lang w:val="uk-UA" w:eastAsia="uk-UA"/>
              </w:rPr>
              <w:t xml:space="preserve"> </w:t>
            </w:r>
            <w:r w:rsidRPr="00615352">
              <w:rPr>
                <w:bCs/>
                <w:i/>
                <w:iCs/>
                <w:sz w:val="28"/>
                <w:szCs w:val="28"/>
                <w:lang w:eastAsia="uk-UA"/>
              </w:rPr>
              <w:t>завершального слова</w:t>
            </w:r>
          </w:p>
        </w:tc>
        <w:tc>
          <w:tcPr>
            <w:tcW w:w="0" w:type="auto"/>
            <w:shd w:val="clear" w:color="auto" w:fill="auto"/>
          </w:tcPr>
          <w:p w:rsidR="00992E15" w:rsidRPr="00692D57" w:rsidRDefault="00992E15" w:rsidP="007A58D1">
            <w:pPr>
              <w:ind w:right="-57"/>
              <w:jc w:val="both"/>
              <w:rPr>
                <w:bCs/>
                <w:iCs/>
                <w:sz w:val="28"/>
                <w:szCs w:val="28"/>
                <w:lang w:val="uk-UA" w:eastAsia="uk-UA"/>
              </w:rPr>
            </w:pPr>
            <w:r w:rsidRPr="00615352">
              <w:rPr>
                <w:bCs/>
                <w:iCs/>
                <w:sz w:val="28"/>
                <w:szCs w:val="28"/>
                <w:lang w:eastAsia="uk-UA"/>
              </w:rPr>
              <w:t>на завершення</w:t>
            </w:r>
            <w:r w:rsidR="00790B66">
              <w:rPr>
                <w:bCs/>
                <w:iCs/>
                <w:sz w:val="28"/>
                <w:szCs w:val="28"/>
                <w:lang w:val="uk-UA" w:eastAsia="uk-UA"/>
              </w:rPr>
              <w:t xml:space="preserve"> </w:t>
            </w:r>
            <w:r w:rsidRPr="00615352">
              <w:rPr>
                <w:bCs/>
                <w:iCs/>
                <w:sz w:val="28"/>
                <w:szCs w:val="28"/>
                <w:lang w:eastAsia="uk-UA"/>
              </w:rPr>
              <w:t>спілкування</w:t>
            </w:r>
            <w:r w:rsidR="00790B66">
              <w:rPr>
                <w:bCs/>
                <w:iCs/>
                <w:sz w:val="28"/>
                <w:szCs w:val="28"/>
                <w:lang w:val="uk-UA" w:eastAsia="uk-UA"/>
              </w:rPr>
              <w:t xml:space="preserve"> </w:t>
            </w:r>
            <w:r w:rsidRPr="00615352">
              <w:rPr>
                <w:bCs/>
                <w:iCs/>
                <w:sz w:val="28"/>
                <w:szCs w:val="28"/>
                <w:lang w:eastAsia="uk-UA"/>
              </w:rPr>
              <w:t>варто</w:t>
            </w:r>
            <w:r w:rsidR="00790B66">
              <w:rPr>
                <w:bCs/>
                <w:iCs/>
                <w:sz w:val="28"/>
                <w:szCs w:val="28"/>
                <w:lang w:val="uk-UA" w:eastAsia="uk-UA"/>
              </w:rPr>
              <w:t xml:space="preserve"> </w:t>
            </w:r>
            <w:r w:rsidRPr="00615352">
              <w:rPr>
                <w:bCs/>
                <w:iCs/>
                <w:sz w:val="28"/>
                <w:szCs w:val="28"/>
                <w:lang w:eastAsia="uk-UA"/>
              </w:rPr>
              <w:t>приберегти</w:t>
            </w:r>
            <w:r w:rsidR="00790B66">
              <w:rPr>
                <w:bCs/>
                <w:iCs/>
                <w:sz w:val="28"/>
                <w:szCs w:val="28"/>
                <w:lang w:val="uk-UA" w:eastAsia="uk-UA"/>
              </w:rPr>
              <w:t xml:space="preserve"> </w:t>
            </w:r>
            <w:r w:rsidRPr="00615352">
              <w:rPr>
                <w:bCs/>
                <w:iCs/>
                <w:sz w:val="28"/>
                <w:szCs w:val="28"/>
                <w:lang w:eastAsia="uk-UA"/>
              </w:rPr>
              <w:t>найцікавіші і найважливіші</w:t>
            </w:r>
            <w:r w:rsidR="00790B66">
              <w:rPr>
                <w:bCs/>
                <w:iCs/>
                <w:sz w:val="28"/>
                <w:szCs w:val="28"/>
                <w:lang w:val="uk-UA" w:eastAsia="uk-UA"/>
              </w:rPr>
              <w:t xml:space="preserve"> </w:t>
            </w:r>
            <w:r w:rsidRPr="00615352">
              <w:rPr>
                <w:bCs/>
                <w:iCs/>
                <w:sz w:val="28"/>
                <w:szCs w:val="28"/>
                <w:lang w:eastAsia="uk-UA"/>
              </w:rPr>
              <w:t>відомості; заключне слово завжди</w:t>
            </w:r>
            <w:r w:rsidR="00790B66">
              <w:rPr>
                <w:bCs/>
                <w:iCs/>
                <w:sz w:val="28"/>
                <w:szCs w:val="28"/>
                <w:lang w:val="uk-UA" w:eastAsia="uk-UA"/>
              </w:rPr>
              <w:t xml:space="preserve"> </w:t>
            </w:r>
            <w:r w:rsidRPr="00615352">
              <w:rPr>
                <w:bCs/>
                <w:iCs/>
                <w:sz w:val="28"/>
                <w:szCs w:val="28"/>
                <w:lang w:eastAsia="uk-UA"/>
              </w:rPr>
              <w:t>дає</w:t>
            </w:r>
            <w:r w:rsidR="00790B66">
              <w:rPr>
                <w:bCs/>
                <w:iCs/>
                <w:sz w:val="28"/>
                <w:szCs w:val="28"/>
                <w:lang w:val="uk-UA" w:eastAsia="uk-UA"/>
              </w:rPr>
              <w:t xml:space="preserve"> </w:t>
            </w:r>
            <w:r w:rsidRPr="00615352">
              <w:rPr>
                <w:bCs/>
                <w:iCs/>
                <w:sz w:val="28"/>
                <w:szCs w:val="28"/>
                <w:lang w:eastAsia="uk-UA"/>
              </w:rPr>
              <w:t>перевагу тому мовцеві, який</w:t>
            </w:r>
            <w:r w:rsidR="00790B66">
              <w:rPr>
                <w:bCs/>
                <w:iCs/>
                <w:sz w:val="28"/>
                <w:szCs w:val="28"/>
                <w:lang w:val="uk-UA" w:eastAsia="uk-UA"/>
              </w:rPr>
              <w:t xml:space="preserve"> </w:t>
            </w:r>
            <w:r w:rsidRPr="00615352">
              <w:rPr>
                <w:bCs/>
                <w:iCs/>
                <w:sz w:val="28"/>
                <w:szCs w:val="28"/>
                <w:lang w:eastAsia="uk-UA"/>
              </w:rPr>
              <w:t>це слово бере;</w:t>
            </w:r>
          </w:p>
        </w:tc>
      </w:tr>
      <w:tr w:rsidR="00992E15" w:rsidRPr="00615352" w:rsidTr="00692D57">
        <w:tc>
          <w:tcPr>
            <w:tcW w:w="0" w:type="auto"/>
            <w:shd w:val="clear" w:color="auto" w:fill="auto"/>
          </w:tcPr>
          <w:p w:rsidR="00992E15" w:rsidRPr="00615352" w:rsidRDefault="00992E15" w:rsidP="007A58D1">
            <w:pPr>
              <w:ind w:right="-57"/>
              <w:jc w:val="both"/>
              <w:rPr>
                <w:bCs/>
                <w:i/>
                <w:iCs/>
                <w:sz w:val="28"/>
                <w:szCs w:val="28"/>
                <w:lang w:eastAsia="uk-UA"/>
              </w:rPr>
            </w:pPr>
            <w:r w:rsidRPr="00615352">
              <w:rPr>
                <w:bCs/>
                <w:i/>
                <w:iCs/>
                <w:sz w:val="28"/>
                <w:szCs w:val="28"/>
                <w:lang w:eastAsia="uk-UA"/>
              </w:rPr>
              <w:t>Ефект</w:t>
            </w:r>
          </w:p>
          <w:p w:rsidR="00992E15" w:rsidRPr="00615352" w:rsidRDefault="00992E15" w:rsidP="007A58D1">
            <w:pPr>
              <w:ind w:right="-57"/>
              <w:jc w:val="both"/>
              <w:rPr>
                <w:bCs/>
                <w:i/>
                <w:iCs/>
                <w:sz w:val="28"/>
                <w:szCs w:val="28"/>
                <w:lang w:eastAsia="uk-UA"/>
              </w:rPr>
            </w:pPr>
            <w:r w:rsidRPr="00615352">
              <w:rPr>
                <w:bCs/>
                <w:i/>
                <w:iCs/>
                <w:sz w:val="28"/>
                <w:szCs w:val="28"/>
                <w:lang w:eastAsia="uk-UA"/>
              </w:rPr>
              <w:t>видовищ</w:t>
            </w:r>
          </w:p>
        </w:tc>
        <w:tc>
          <w:tcPr>
            <w:tcW w:w="0" w:type="auto"/>
            <w:shd w:val="clear" w:color="auto" w:fill="auto"/>
          </w:tcPr>
          <w:p w:rsidR="00992E15" w:rsidRPr="00615352" w:rsidRDefault="00790B66" w:rsidP="007A58D1">
            <w:pPr>
              <w:ind w:right="-57"/>
              <w:jc w:val="both"/>
              <w:rPr>
                <w:bCs/>
                <w:iCs/>
                <w:sz w:val="28"/>
                <w:szCs w:val="28"/>
                <w:lang w:eastAsia="uk-UA"/>
              </w:rPr>
            </w:pPr>
            <w:r w:rsidRPr="00615352">
              <w:rPr>
                <w:bCs/>
                <w:iCs/>
                <w:sz w:val="28"/>
                <w:szCs w:val="28"/>
                <w:lang w:eastAsia="uk-UA"/>
              </w:rPr>
              <w:t>І</w:t>
            </w:r>
            <w:r w:rsidR="00992E15" w:rsidRPr="00615352">
              <w:rPr>
                <w:bCs/>
                <w:iCs/>
                <w:sz w:val="28"/>
                <w:szCs w:val="28"/>
                <w:lang w:eastAsia="uk-UA"/>
              </w:rPr>
              <w:t>деї</w:t>
            </w:r>
            <w:r>
              <w:rPr>
                <w:bCs/>
                <w:iCs/>
                <w:sz w:val="28"/>
                <w:szCs w:val="28"/>
                <w:lang w:val="uk-UA" w:eastAsia="uk-UA"/>
              </w:rPr>
              <w:t xml:space="preserve"> </w:t>
            </w:r>
            <w:r w:rsidR="00992E15" w:rsidRPr="00615352">
              <w:rPr>
                <w:bCs/>
                <w:iCs/>
                <w:sz w:val="28"/>
                <w:szCs w:val="28"/>
                <w:lang w:eastAsia="uk-UA"/>
              </w:rPr>
              <w:t>потрібно</w:t>
            </w:r>
            <w:r>
              <w:rPr>
                <w:bCs/>
                <w:iCs/>
                <w:sz w:val="28"/>
                <w:szCs w:val="28"/>
                <w:lang w:val="uk-UA" w:eastAsia="uk-UA"/>
              </w:rPr>
              <w:t xml:space="preserve"> </w:t>
            </w:r>
            <w:r w:rsidR="00992E15" w:rsidRPr="00615352">
              <w:rPr>
                <w:bCs/>
                <w:iCs/>
                <w:sz w:val="28"/>
                <w:szCs w:val="28"/>
                <w:lang w:eastAsia="uk-UA"/>
              </w:rPr>
              <w:t>унаочнювати, оскільки 90% інформації в спілкуванні</w:t>
            </w:r>
            <w:r>
              <w:rPr>
                <w:bCs/>
                <w:iCs/>
                <w:sz w:val="28"/>
                <w:szCs w:val="28"/>
                <w:lang w:val="uk-UA" w:eastAsia="uk-UA"/>
              </w:rPr>
              <w:t xml:space="preserve"> </w:t>
            </w:r>
            <w:r w:rsidR="00992E15" w:rsidRPr="00615352">
              <w:rPr>
                <w:bCs/>
                <w:iCs/>
                <w:sz w:val="28"/>
                <w:szCs w:val="28"/>
                <w:lang w:eastAsia="uk-UA"/>
              </w:rPr>
              <w:t>людина</w:t>
            </w:r>
            <w:r>
              <w:rPr>
                <w:bCs/>
                <w:iCs/>
                <w:sz w:val="28"/>
                <w:szCs w:val="28"/>
                <w:lang w:val="uk-UA" w:eastAsia="uk-UA"/>
              </w:rPr>
              <w:t xml:space="preserve"> </w:t>
            </w:r>
            <w:r w:rsidR="00992E15" w:rsidRPr="00615352">
              <w:rPr>
                <w:bCs/>
                <w:iCs/>
                <w:sz w:val="28"/>
                <w:szCs w:val="28"/>
                <w:lang w:eastAsia="uk-UA"/>
              </w:rPr>
              <w:t>отримує</w:t>
            </w:r>
            <w:r>
              <w:rPr>
                <w:bCs/>
                <w:iCs/>
                <w:sz w:val="28"/>
                <w:szCs w:val="28"/>
                <w:lang w:val="uk-UA" w:eastAsia="uk-UA"/>
              </w:rPr>
              <w:t xml:space="preserve"> </w:t>
            </w:r>
            <w:r w:rsidR="00992E15" w:rsidRPr="00615352">
              <w:rPr>
                <w:bCs/>
                <w:iCs/>
                <w:sz w:val="28"/>
                <w:szCs w:val="28"/>
                <w:lang w:eastAsia="uk-UA"/>
              </w:rPr>
              <w:t>візуальним каналом.</w:t>
            </w:r>
          </w:p>
        </w:tc>
      </w:tr>
    </w:tbl>
    <w:p w:rsidR="00992E15" w:rsidRPr="00615352" w:rsidRDefault="00992E15" w:rsidP="00992E15">
      <w:pPr>
        <w:jc w:val="both"/>
        <w:rPr>
          <w:bCs/>
          <w:iCs/>
          <w:sz w:val="32"/>
          <w:szCs w:val="32"/>
          <w:lang w:eastAsia="uk-UA"/>
        </w:rPr>
      </w:pPr>
    </w:p>
    <w:p w:rsidR="00560B4E" w:rsidRDefault="00560B4E" w:rsidP="00992E15">
      <w:pPr>
        <w:ind w:firstLine="709"/>
        <w:jc w:val="both"/>
        <w:rPr>
          <w:b/>
          <w:sz w:val="28"/>
          <w:szCs w:val="28"/>
        </w:rPr>
      </w:pPr>
    </w:p>
    <w:p w:rsidR="00560B4E" w:rsidRDefault="00560B4E" w:rsidP="00992E15">
      <w:pPr>
        <w:ind w:firstLine="709"/>
        <w:jc w:val="both"/>
        <w:rPr>
          <w:b/>
          <w:sz w:val="28"/>
          <w:szCs w:val="28"/>
        </w:rPr>
      </w:pPr>
    </w:p>
    <w:p w:rsidR="002E2E11" w:rsidRDefault="002E2E11">
      <w:pPr>
        <w:spacing w:after="160" w:line="259" w:lineRule="auto"/>
        <w:rPr>
          <w:b/>
          <w:bCs/>
          <w:sz w:val="28"/>
          <w:szCs w:val="28"/>
          <w:lang w:val="uk-UA"/>
        </w:rPr>
      </w:pPr>
      <w:r>
        <w:rPr>
          <w:b/>
          <w:bCs/>
          <w:sz w:val="28"/>
          <w:szCs w:val="28"/>
          <w:lang w:val="uk-UA"/>
        </w:rPr>
        <w:br w:type="page"/>
      </w:r>
    </w:p>
    <w:p w:rsidR="00560B4E" w:rsidRPr="00790B66" w:rsidRDefault="00790B66" w:rsidP="00560B4E">
      <w:pPr>
        <w:rPr>
          <w:b/>
          <w:bCs/>
          <w:sz w:val="28"/>
          <w:szCs w:val="28"/>
          <w:lang w:val="uk-UA"/>
        </w:rPr>
      </w:pPr>
      <w:r w:rsidRPr="00790B66">
        <w:rPr>
          <w:b/>
          <w:bCs/>
          <w:sz w:val="28"/>
          <w:szCs w:val="28"/>
          <w:lang w:val="uk-UA"/>
        </w:rPr>
        <w:lastRenderedPageBreak/>
        <w:t>2.</w:t>
      </w:r>
      <w:r>
        <w:rPr>
          <w:b/>
          <w:bCs/>
          <w:sz w:val="28"/>
          <w:szCs w:val="28"/>
          <w:lang w:val="uk-UA"/>
        </w:rPr>
        <w:t>3</w:t>
      </w:r>
      <w:r w:rsidRPr="00790B66">
        <w:rPr>
          <w:b/>
          <w:bCs/>
          <w:sz w:val="28"/>
          <w:szCs w:val="28"/>
          <w:lang w:val="uk-UA"/>
        </w:rPr>
        <w:t xml:space="preserve">. </w:t>
      </w:r>
      <w:r w:rsidR="00560B4E" w:rsidRPr="00790B66">
        <w:rPr>
          <w:b/>
          <w:bCs/>
          <w:sz w:val="28"/>
          <w:szCs w:val="28"/>
          <w:lang w:val="uk-UA"/>
        </w:rPr>
        <w:t>Особливості мовної взаємодії у ділових взаєминах</w:t>
      </w:r>
    </w:p>
    <w:p w:rsidR="00992E15" w:rsidRPr="00615352" w:rsidRDefault="00992E15" w:rsidP="00692D57">
      <w:pPr>
        <w:spacing w:before="100" w:beforeAutospacing="1"/>
        <w:ind w:firstLine="709"/>
        <w:jc w:val="both"/>
        <w:rPr>
          <w:b/>
          <w:sz w:val="28"/>
          <w:szCs w:val="28"/>
        </w:rPr>
      </w:pPr>
      <w:r w:rsidRPr="00615352">
        <w:rPr>
          <w:b/>
          <w:sz w:val="28"/>
          <w:szCs w:val="28"/>
        </w:rPr>
        <w:t>Поняття «комунікативної</w:t>
      </w:r>
      <w:r w:rsidR="00790B66">
        <w:rPr>
          <w:b/>
          <w:sz w:val="28"/>
          <w:szCs w:val="28"/>
          <w:lang w:val="uk-UA"/>
        </w:rPr>
        <w:t xml:space="preserve"> </w:t>
      </w:r>
      <w:r w:rsidRPr="00615352">
        <w:rPr>
          <w:b/>
          <w:sz w:val="28"/>
          <w:szCs w:val="28"/>
        </w:rPr>
        <w:t>грамотності» державного службовця</w:t>
      </w:r>
    </w:p>
    <w:p w:rsidR="00992E15" w:rsidRPr="00615352" w:rsidRDefault="00992E15" w:rsidP="00992E15">
      <w:pPr>
        <w:ind w:firstLine="709"/>
        <w:jc w:val="both"/>
        <w:rPr>
          <w:sz w:val="28"/>
          <w:szCs w:val="28"/>
        </w:rPr>
      </w:pPr>
      <w:r w:rsidRPr="00615352">
        <w:rPr>
          <w:sz w:val="28"/>
          <w:szCs w:val="28"/>
        </w:rPr>
        <w:t>Для здорового, результативного спілкування</w:t>
      </w:r>
      <w:r w:rsidR="00790B66">
        <w:rPr>
          <w:sz w:val="28"/>
          <w:szCs w:val="28"/>
          <w:lang w:val="uk-UA"/>
        </w:rPr>
        <w:t xml:space="preserve"> </w:t>
      </w:r>
      <w:r w:rsidRPr="00615352">
        <w:rPr>
          <w:sz w:val="28"/>
          <w:szCs w:val="28"/>
        </w:rPr>
        <w:t>мовцям</w:t>
      </w:r>
      <w:r w:rsidR="00790B66">
        <w:rPr>
          <w:sz w:val="28"/>
          <w:szCs w:val="28"/>
          <w:lang w:val="uk-UA"/>
        </w:rPr>
        <w:t xml:space="preserve"> </w:t>
      </w:r>
      <w:r w:rsidRPr="00615352">
        <w:rPr>
          <w:sz w:val="28"/>
          <w:szCs w:val="28"/>
        </w:rPr>
        <w:t>потрібна</w:t>
      </w:r>
      <w:r w:rsidR="00790B66">
        <w:rPr>
          <w:sz w:val="28"/>
          <w:szCs w:val="28"/>
          <w:lang w:val="uk-UA"/>
        </w:rPr>
        <w:t xml:space="preserve"> </w:t>
      </w:r>
      <w:r w:rsidRPr="00615352">
        <w:rPr>
          <w:i/>
          <w:sz w:val="28"/>
          <w:szCs w:val="28"/>
        </w:rPr>
        <w:t>комунікативна</w:t>
      </w:r>
      <w:r w:rsidR="00790B66">
        <w:rPr>
          <w:i/>
          <w:sz w:val="28"/>
          <w:szCs w:val="28"/>
          <w:lang w:val="uk-UA"/>
        </w:rPr>
        <w:t xml:space="preserve"> </w:t>
      </w:r>
      <w:r w:rsidRPr="00615352">
        <w:rPr>
          <w:i/>
          <w:sz w:val="28"/>
          <w:szCs w:val="28"/>
        </w:rPr>
        <w:t>грамотність</w:t>
      </w:r>
      <w:r w:rsidRPr="00615352">
        <w:rPr>
          <w:sz w:val="28"/>
          <w:szCs w:val="28"/>
        </w:rPr>
        <w:t>.</w:t>
      </w:r>
    </w:p>
    <w:p w:rsidR="00992E15" w:rsidRPr="00615352" w:rsidRDefault="00992E15" w:rsidP="00992E15">
      <w:pPr>
        <w:ind w:firstLine="709"/>
        <w:jc w:val="both"/>
        <w:rPr>
          <w:b/>
          <w:sz w:val="28"/>
          <w:szCs w:val="28"/>
        </w:rPr>
      </w:pPr>
      <w:r w:rsidRPr="00615352">
        <w:rPr>
          <w:b/>
          <w:i/>
          <w:sz w:val="28"/>
          <w:szCs w:val="28"/>
        </w:rPr>
        <w:t>Комунікативна</w:t>
      </w:r>
      <w:r w:rsidR="00692D57">
        <w:rPr>
          <w:b/>
          <w:i/>
          <w:sz w:val="28"/>
          <w:szCs w:val="28"/>
          <w:lang w:val="uk-UA"/>
        </w:rPr>
        <w:t xml:space="preserve"> </w:t>
      </w:r>
      <w:r w:rsidRPr="00615352">
        <w:rPr>
          <w:b/>
          <w:i/>
          <w:sz w:val="28"/>
          <w:szCs w:val="28"/>
        </w:rPr>
        <w:t>грамотність</w:t>
      </w:r>
      <w:r w:rsidRPr="00615352">
        <w:rPr>
          <w:sz w:val="28"/>
          <w:szCs w:val="28"/>
        </w:rPr>
        <w:t xml:space="preserve"> </w:t>
      </w:r>
      <w:r w:rsidR="00692D57">
        <w:rPr>
          <w:sz w:val="28"/>
          <w:szCs w:val="28"/>
        </w:rPr>
        <w:t>–</w:t>
      </w:r>
      <w:r w:rsidRPr="00615352">
        <w:rPr>
          <w:sz w:val="28"/>
          <w:szCs w:val="28"/>
        </w:rPr>
        <w:t xml:space="preserve"> </w:t>
      </w:r>
      <w:r w:rsidRPr="00615352">
        <w:rPr>
          <w:b/>
          <w:i/>
          <w:sz w:val="28"/>
          <w:szCs w:val="28"/>
        </w:rPr>
        <w:t>це</w:t>
      </w:r>
      <w:r w:rsidR="00692D57">
        <w:rPr>
          <w:b/>
          <w:i/>
          <w:sz w:val="28"/>
          <w:szCs w:val="28"/>
          <w:lang w:val="uk-UA"/>
        </w:rPr>
        <w:t xml:space="preserve"> </w:t>
      </w:r>
      <w:r w:rsidRPr="00615352">
        <w:rPr>
          <w:b/>
          <w:i/>
          <w:sz w:val="28"/>
          <w:szCs w:val="28"/>
        </w:rPr>
        <w:t>сукупність</w:t>
      </w:r>
      <w:r w:rsidR="00692D57">
        <w:rPr>
          <w:b/>
          <w:i/>
          <w:sz w:val="28"/>
          <w:szCs w:val="28"/>
          <w:lang w:val="uk-UA"/>
        </w:rPr>
        <w:t xml:space="preserve"> </w:t>
      </w:r>
      <w:r w:rsidRPr="00615352">
        <w:rPr>
          <w:b/>
          <w:i/>
          <w:sz w:val="28"/>
          <w:szCs w:val="28"/>
        </w:rPr>
        <w:t xml:space="preserve">знань </w:t>
      </w:r>
      <w:r w:rsidR="00692D57">
        <w:rPr>
          <w:b/>
          <w:i/>
          <w:sz w:val="28"/>
          <w:szCs w:val="28"/>
          <w:lang w:val="uk-UA"/>
        </w:rPr>
        <w:t xml:space="preserve">та </w:t>
      </w:r>
      <w:r w:rsidRPr="00615352">
        <w:rPr>
          <w:b/>
          <w:i/>
          <w:sz w:val="28"/>
          <w:szCs w:val="28"/>
        </w:rPr>
        <w:t>умінь</w:t>
      </w:r>
      <w:r w:rsidR="00692D57">
        <w:rPr>
          <w:b/>
          <w:i/>
          <w:sz w:val="28"/>
          <w:szCs w:val="28"/>
          <w:lang w:val="uk-UA"/>
        </w:rPr>
        <w:t xml:space="preserve"> </w:t>
      </w:r>
      <w:r w:rsidRPr="00615352">
        <w:rPr>
          <w:b/>
          <w:i/>
          <w:sz w:val="28"/>
          <w:szCs w:val="28"/>
        </w:rPr>
        <w:t>учасника</w:t>
      </w:r>
      <w:r w:rsidR="00692D57">
        <w:rPr>
          <w:b/>
          <w:i/>
          <w:sz w:val="28"/>
          <w:szCs w:val="28"/>
          <w:lang w:val="uk-UA"/>
        </w:rPr>
        <w:t xml:space="preserve"> </w:t>
      </w:r>
      <w:r w:rsidRPr="00615352">
        <w:rPr>
          <w:b/>
          <w:i/>
          <w:sz w:val="28"/>
          <w:szCs w:val="28"/>
        </w:rPr>
        <w:t>спілкування, певний</w:t>
      </w:r>
      <w:r w:rsidR="00692D57">
        <w:rPr>
          <w:b/>
          <w:i/>
          <w:sz w:val="28"/>
          <w:szCs w:val="28"/>
          <w:lang w:val="uk-UA"/>
        </w:rPr>
        <w:t xml:space="preserve"> </w:t>
      </w:r>
      <w:r w:rsidRPr="00615352">
        <w:rPr>
          <w:b/>
          <w:i/>
          <w:sz w:val="28"/>
          <w:szCs w:val="28"/>
        </w:rPr>
        <w:t>рівень</w:t>
      </w:r>
      <w:r w:rsidR="00692D57">
        <w:rPr>
          <w:b/>
          <w:i/>
          <w:sz w:val="28"/>
          <w:szCs w:val="28"/>
          <w:lang w:val="uk-UA"/>
        </w:rPr>
        <w:t xml:space="preserve"> </w:t>
      </w:r>
      <w:r w:rsidRPr="00615352">
        <w:rPr>
          <w:b/>
          <w:i/>
          <w:sz w:val="28"/>
          <w:szCs w:val="28"/>
        </w:rPr>
        <w:t>сформованості</w:t>
      </w:r>
      <w:r w:rsidR="00692D57">
        <w:rPr>
          <w:b/>
          <w:i/>
          <w:sz w:val="28"/>
          <w:szCs w:val="28"/>
          <w:lang w:val="uk-UA"/>
        </w:rPr>
        <w:t xml:space="preserve"> </w:t>
      </w:r>
      <w:r w:rsidRPr="00615352">
        <w:rPr>
          <w:b/>
          <w:i/>
          <w:sz w:val="28"/>
          <w:szCs w:val="28"/>
        </w:rPr>
        <w:t>його</w:t>
      </w:r>
      <w:r w:rsidR="00692D57">
        <w:rPr>
          <w:b/>
          <w:i/>
          <w:sz w:val="28"/>
          <w:szCs w:val="28"/>
          <w:lang w:val="uk-UA"/>
        </w:rPr>
        <w:t xml:space="preserve"> </w:t>
      </w:r>
      <w:r w:rsidRPr="00615352">
        <w:rPr>
          <w:b/>
          <w:i/>
          <w:sz w:val="28"/>
          <w:szCs w:val="28"/>
        </w:rPr>
        <w:t>особистісного й фахового</w:t>
      </w:r>
      <w:r w:rsidR="00692D57">
        <w:rPr>
          <w:b/>
          <w:i/>
          <w:sz w:val="28"/>
          <w:szCs w:val="28"/>
          <w:lang w:val="uk-UA"/>
        </w:rPr>
        <w:t xml:space="preserve"> </w:t>
      </w:r>
      <w:r w:rsidRPr="00615352">
        <w:rPr>
          <w:b/>
          <w:i/>
          <w:sz w:val="28"/>
          <w:szCs w:val="28"/>
        </w:rPr>
        <w:t>досвіду</w:t>
      </w:r>
      <w:r w:rsidR="00692D57">
        <w:rPr>
          <w:b/>
          <w:i/>
          <w:sz w:val="28"/>
          <w:szCs w:val="28"/>
          <w:lang w:val="uk-UA"/>
        </w:rPr>
        <w:t xml:space="preserve"> </w:t>
      </w:r>
      <w:r w:rsidRPr="00615352">
        <w:rPr>
          <w:b/>
          <w:i/>
          <w:sz w:val="28"/>
          <w:szCs w:val="28"/>
        </w:rPr>
        <w:t>взаємодії з оточенням, який</w:t>
      </w:r>
      <w:r w:rsidR="00692D57">
        <w:rPr>
          <w:b/>
          <w:i/>
          <w:sz w:val="28"/>
          <w:szCs w:val="28"/>
          <w:lang w:val="uk-UA"/>
        </w:rPr>
        <w:t xml:space="preserve"> </w:t>
      </w:r>
      <w:r w:rsidRPr="00615352">
        <w:rPr>
          <w:b/>
          <w:i/>
          <w:sz w:val="28"/>
          <w:szCs w:val="28"/>
        </w:rPr>
        <w:t>необхідний</w:t>
      </w:r>
      <w:r w:rsidR="00692D57">
        <w:rPr>
          <w:b/>
          <w:i/>
          <w:sz w:val="28"/>
          <w:szCs w:val="28"/>
          <w:lang w:val="uk-UA"/>
        </w:rPr>
        <w:t xml:space="preserve"> </w:t>
      </w:r>
      <w:r w:rsidRPr="00615352">
        <w:rPr>
          <w:b/>
          <w:i/>
          <w:sz w:val="28"/>
          <w:szCs w:val="28"/>
        </w:rPr>
        <w:t>індивіду, щоб</w:t>
      </w:r>
      <w:r w:rsidR="00692D57">
        <w:rPr>
          <w:b/>
          <w:i/>
          <w:sz w:val="28"/>
          <w:szCs w:val="28"/>
          <w:lang w:val="uk-UA"/>
        </w:rPr>
        <w:t xml:space="preserve"> </w:t>
      </w:r>
      <w:r w:rsidRPr="00615352">
        <w:rPr>
          <w:b/>
          <w:i/>
          <w:sz w:val="28"/>
          <w:szCs w:val="28"/>
        </w:rPr>
        <w:t>відповідно до своїх</w:t>
      </w:r>
      <w:r w:rsidR="00692D57">
        <w:rPr>
          <w:b/>
          <w:i/>
          <w:sz w:val="28"/>
          <w:szCs w:val="28"/>
          <w:lang w:val="uk-UA"/>
        </w:rPr>
        <w:t xml:space="preserve"> </w:t>
      </w:r>
      <w:r w:rsidRPr="00615352">
        <w:rPr>
          <w:b/>
          <w:i/>
          <w:sz w:val="28"/>
          <w:szCs w:val="28"/>
        </w:rPr>
        <w:t>здібностей і соціального статусу успішно</w:t>
      </w:r>
      <w:r w:rsidR="00692D57">
        <w:rPr>
          <w:b/>
          <w:i/>
          <w:sz w:val="28"/>
          <w:szCs w:val="28"/>
          <w:lang w:val="uk-UA"/>
        </w:rPr>
        <w:t xml:space="preserve"> </w:t>
      </w:r>
      <w:r w:rsidRPr="00615352">
        <w:rPr>
          <w:b/>
          <w:i/>
          <w:sz w:val="28"/>
          <w:szCs w:val="28"/>
        </w:rPr>
        <w:t>функціонувати в професійному</w:t>
      </w:r>
      <w:r w:rsidR="00692D57">
        <w:rPr>
          <w:b/>
          <w:i/>
          <w:sz w:val="28"/>
          <w:szCs w:val="28"/>
          <w:lang w:val="uk-UA"/>
        </w:rPr>
        <w:t xml:space="preserve"> </w:t>
      </w:r>
      <w:r w:rsidRPr="00615352">
        <w:rPr>
          <w:b/>
          <w:i/>
          <w:sz w:val="28"/>
          <w:szCs w:val="28"/>
        </w:rPr>
        <w:t>середовищі й суспільстві; набір</w:t>
      </w:r>
      <w:r w:rsidR="00692D57">
        <w:rPr>
          <w:b/>
          <w:i/>
          <w:sz w:val="28"/>
          <w:szCs w:val="28"/>
          <w:lang w:val="uk-UA"/>
        </w:rPr>
        <w:t xml:space="preserve"> </w:t>
      </w:r>
      <w:r w:rsidRPr="00615352">
        <w:rPr>
          <w:b/>
          <w:i/>
          <w:sz w:val="28"/>
          <w:szCs w:val="28"/>
        </w:rPr>
        <w:t>комунікативних</w:t>
      </w:r>
      <w:r w:rsidR="00692D57">
        <w:rPr>
          <w:b/>
          <w:i/>
          <w:sz w:val="28"/>
          <w:szCs w:val="28"/>
          <w:lang w:val="uk-UA"/>
        </w:rPr>
        <w:t xml:space="preserve"> </w:t>
      </w:r>
      <w:r w:rsidRPr="00615352">
        <w:rPr>
          <w:b/>
          <w:i/>
          <w:sz w:val="28"/>
          <w:szCs w:val="28"/>
        </w:rPr>
        <w:t>стратегій разом із</w:t>
      </w:r>
      <w:r w:rsidR="00692D57">
        <w:rPr>
          <w:b/>
          <w:i/>
          <w:sz w:val="28"/>
          <w:szCs w:val="28"/>
          <w:lang w:val="uk-UA"/>
        </w:rPr>
        <w:t xml:space="preserve"> </w:t>
      </w:r>
      <w:r w:rsidRPr="00615352">
        <w:rPr>
          <w:b/>
          <w:i/>
          <w:sz w:val="28"/>
          <w:szCs w:val="28"/>
        </w:rPr>
        <w:t>володінням</w:t>
      </w:r>
      <w:r w:rsidR="00692D57">
        <w:rPr>
          <w:b/>
          <w:i/>
          <w:sz w:val="28"/>
          <w:szCs w:val="28"/>
          <w:lang w:val="uk-UA"/>
        </w:rPr>
        <w:t xml:space="preserve"> </w:t>
      </w:r>
      <w:r w:rsidRPr="00615352">
        <w:rPr>
          <w:b/>
          <w:i/>
          <w:sz w:val="28"/>
          <w:szCs w:val="28"/>
        </w:rPr>
        <w:t>комунікативними правилами, постулатами, максимами і конвенціями</w:t>
      </w:r>
      <w:r w:rsidR="00692D57">
        <w:rPr>
          <w:b/>
          <w:i/>
          <w:sz w:val="28"/>
          <w:szCs w:val="28"/>
          <w:lang w:val="uk-UA"/>
        </w:rPr>
        <w:t xml:space="preserve"> </w:t>
      </w:r>
      <w:r w:rsidRPr="00615352">
        <w:rPr>
          <w:b/>
          <w:i/>
          <w:sz w:val="28"/>
          <w:szCs w:val="28"/>
        </w:rPr>
        <w:t>спілкування.</w:t>
      </w:r>
    </w:p>
    <w:p w:rsidR="00992E15" w:rsidRPr="00615352" w:rsidRDefault="00992E15" w:rsidP="00992E15">
      <w:pPr>
        <w:ind w:firstLine="709"/>
        <w:jc w:val="both"/>
        <w:rPr>
          <w:sz w:val="28"/>
          <w:szCs w:val="28"/>
        </w:rPr>
      </w:pPr>
      <w:r w:rsidRPr="00615352">
        <w:rPr>
          <w:sz w:val="28"/>
          <w:szCs w:val="28"/>
        </w:rPr>
        <w:t xml:space="preserve">Включає в себе </w:t>
      </w:r>
      <w:r w:rsidRPr="00615352">
        <w:rPr>
          <w:i/>
          <w:sz w:val="28"/>
          <w:szCs w:val="28"/>
        </w:rPr>
        <w:t>мовну, культурну, прагматичну, предметну</w:t>
      </w:r>
      <w:r w:rsidR="00692D57">
        <w:rPr>
          <w:i/>
          <w:sz w:val="28"/>
          <w:szCs w:val="28"/>
          <w:lang w:val="uk-UA"/>
        </w:rPr>
        <w:t xml:space="preserve"> </w:t>
      </w:r>
      <w:r w:rsidRPr="00615352">
        <w:rPr>
          <w:sz w:val="28"/>
          <w:szCs w:val="28"/>
        </w:rPr>
        <w:t>і</w:t>
      </w:r>
      <w:r w:rsidR="00692D57">
        <w:rPr>
          <w:sz w:val="28"/>
          <w:szCs w:val="28"/>
          <w:lang w:val="uk-UA"/>
        </w:rPr>
        <w:t xml:space="preserve"> </w:t>
      </w:r>
      <w:r w:rsidRPr="00615352">
        <w:rPr>
          <w:i/>
          <w:sz w:val="28"/>
          <w:szCs w:val="28"/>
        </w:rPr>
        <w:t>соціокультурну</w:t>
      </w:r>
      <w:r w:rsidR="00692D57">
        <w:rPr>
          <w:i/>
          <w:sz w:val="28"/>
          <w:szCs w:val="28"/>
          <w:lang w:val="uk-UA"/>
        </w:rPr>
        <w:t xml:space="preserve"> </w:t>
      </w:r>
      <w:r w:rsidRPr="00615352">
        <w:rPr>
          <w:sz w:val="28"/>
          <w:szCs w:val="28"/>
        </w:rPr>
        <w:t>грамотність.</w:t>
      </w:r>
    </w:p>
    <w:p w:rsidR="00992E15" w:rsidRPr="00615352" w:rsidRDefault="00992E15" w:rsidP="00692D57">
      <w:pPr>
        <w:spacing w:before="100" w:beforeAutospacing="1"/>
        <w:jc w:val="center"/>
        <w:rPr>
          <w:i/>
          <w:spacing w:val="-6"/>
          <w:sz w:val="28"/>
          <w:szCs w:val="28"/>
        </w:rPr>
      </w:pPr>
      <w:r w:rsidRPr="00615352">
        <w:rPr>
          <w:i/>
          <w:spacing w:val="-6"/>
          <w:sz w:val="28"/>
          <w:szCs w:val="28"/>
        </w:rPr>
        <w:t>Комунікативні</w:t>
      </w:r>
      <w:r w:rsidR="00692D57">
        <w:rPr>
          <w:i/>
          <w:spacing w:val="-6"/>
          <w:sz w:val="28"/>
          <w:szCs w:val="28"/>
          <w:lang w:val="uk-UA"/>
        </w:rPr>
        <w:t xml:space="preserve"> </w:t>
      </w:r>
      <w:r w:rsidRPr="00615352">
        <w:rPr>
          <w:i/>
          <w:spacing w:val="-6"/>
          <w:sz w:val="28"/>
          <w:szCs w:val="28"/>
        </w:rPr>
        <w:t>параметри грамотного спілкування</w:t>
      </w:r>
    </w:p>
    <w:p w:rsidR="00992E15" w:rsidRPr="00615352" w:rsidRDefault="00992E15" w:rsidP="00992E15">
      <w:pPr>
        <w:jc w:val="center"/>
        <w:rPr>
          <w:i/>
          <w:spacing w:val="-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7683"/>
      </w:tblGrid>
      <w:tr w:rsidR="00992E15" w:rsidRPr="00615352" w:rsidTr="00E51623">
        <w:tc>
          <w:tcPr>
            <w:tcW w:w="0" w:type="auto"/>
            <w:shd w:val="clear" w:color="auto" w:fill="auto"/>
          </w:tcPr>
          <w:p w:rsidR="00992E15" w:rsidRPr="00615352" w:rsidRDefault="00992E15" w:rsidP="007A58D1">
            <w:pPr>
              <w:ind w:right="-57"/>
              <w:jc w:val="both"/>
              <w:rPr>
                <w:i/>
                <w:sz w:val="28"/>
                <w:szCs w:val="28"/>
              </w:rPr>
            </w:pPr>
            <w:r w:rsidRPr="00615352">
              <w:rPr>
                <w:i/>
                <w:sz w:val="28"/>
                <w:szCs w:val="28"/>
              </w:rPr>
              <w:t>мовний</w:t>
            </w:r>
          </w:p>
        </w:tc>
        <w:tc>
          <w:tcPr>
            <w:tcW w:w="0" w:type="auto"/>
            <w:shd w:val="clear" w:color="auto" w:fill="auto"/>
          </w:tcPr>
          <w:p w:rsidR="00992E15" w:rsidRPr="00692D57" w:rsidRDefault="00992E15" w:rsidP="007A58D1">
            <w:pPr>
              <w:ind w:right="-57"/>
              <w:jc w:val="both"/>
              <w:rPr>
                <w:sz w:val="28"/>
                <w:szCs w:val="28"/>
                <w:lang w:val="uk-UA"/>
              </w:rPr>
            </w:pPr>
            <w:r w:rsidRPr="00615352">
              <w:rPr>
                <w:sz w:val="28"/>
                <w:szCs w:val="28"/>
              </w:rPr>
              <w:t>знання</w:t>
            </w:r>
            <w:r w:rsidR="00692D57">
              <w:rPr>
                <w:sz w:val="28"/>
                <w:szCs w:val="28"/>
                <w:lang w:val="uk-UA"/>
              </w:rPr>
              <w:t xml:space="preserve"> </w:t>
            </w:r>
            <w:r w:rsidRPr="00615352">
              <w:rPr>
                <w:sz w:val="28"/>
                <w:szCs w:val="28"/>
              </w:rPr>
              <w:t>учасника</w:t>
            </w:r>
            <w:r w:rsidR="00692D57">
              <w:rPr>
                <w:sz w:val="28"/>
                <w:szCs w:val="28"/>
                <w:lang w:val="uk-UA"/>
              </w:rPr>
              <w:t xml:space="preserve"> </w:t>
            </w:r>
            <w:r w:rsidRPr="00615352">
              <w:rPr>
                <w:sz w:val="28"/>
                <w:szCs w:val="28"/>
              </w:rPr>
              <w:t>комунікації</w:t>
            </w:r>
            <w:r w:rsidR="00692D57">
              <w:rPr>
                <w:sz w:val="28"/>
                <w:szCs w:val="28"/>
                <w:lang w:val="uk-UA"/>
              </w:rPr>
              <w:t xml:space="preserve"> </w:t>
            </w:r>
            <w:r w:rsidRPr="00615352">
              <w:rPr>
                <w:sz w:val="28"/>
                <w:szCs w:val="28"/>
              </w:rPr>
              <w:t>мови (мовного коду), за допомогою</w:t>
            </w:r>
            <w:r w:rsidR="00692D57">
              <w:rPr>
                <w:sz w:val="28"/>
                <w:szCs w:val="28"/>
                <w:lang w:val="uk-UA"/>
              </w:rPr>
              <w:t xml:space="preserve"> </w:t>
            </w:r>
            <w:r w:rsidRPr="00615352">
              <w:rPr>
                <w:sz w:val="28"/>
                <w:szCs w:val="28"/>
              </w:rPr>
              <w:t>якої (якого) здійснюється</w:t>
            </w:r>
            <w:r w:rsidR="00692D57">
              <w:rPr>
                <w:sz w:val="28"/>
                <w:szCs w:val="28"/>
                <w:lang w:val="uk-UA"/>
              </w:rPr>
              <w:t xml:space="preserve"> </w:t>
            </w:r>
            <w:r w:rsidRPr="00615352">
              <w:rPr>
                <w:sz w:val="28"/>
                <w:szCs w:val="28"/>
              </w:rPr>
              <w:t>спілкування; володіння</w:t>
            </w:r>
            <w:r w:rsidR="00692D57">
              <w:rPr>
                <w:sz w:val="28"/>
                <w:szCs w:val="28"/>
                <w:lang w:val="uk-UA"/>
              </w:rPr>
              <w:t xml:space="preserve"> </w:t>
            </w:r>
            <w:r w:rsidRPr="00615352">
              <w:rPr>
                <w:sz w:val="28"/>
                <w:szCs w:val="28"/>
              </w:rPr>
              <w:t>всіма</w:t>
            </w:r>
            <w:r w:rsidR="00692D57">
              <w:rPr>
                <w:sz w:val="28"/>
                <w:szCs w:val="28"/>
                <w:lang w:val="uk-UA"/>
              </w:rPr>
              <w:t xml:space="preserve"> </w:t>
            </w:r>
            <w:r w:rsidRPr="00615352">
              <w:rPr>
                <w:sz w:val="28"/>
                <w:szCs w:val="28"/>
              </w:rPr>
              <w:t>рівнями</w:t>
            </w:r>
            <w:r w:rsidR="00692D57">
              <w:rPr>
                <w:sz w:val="28"/>
                <w:szCs w:val="28"/>
                <w:lang w:val="uk-UA"/>
              </w:rPr>
              <w:t xml:space="preserve"> </w:t>
            </w:r>
            <w:r w:rsidRPr="00615352">
              <w:rPr>
                <w:sz w:val="28"/>
                <w:szCs w:val="28"/>
              </w:rPr>
              <w:t>мови, стилістикою</w:t>
            </w:r>
            <w:r w:rsidR="00692D57">
              <w:rPr>
                <w:sz w:val="28"/>
                <w:szCs w:val="28"/>
                <w:lang w:val="uk-UA"/>
              </w:rPr>
              <w:t xml:space="preserve"> </w:t>
            </w:r>
            <w:r w:rsidRPr="00615352">
              <w:rPr>
                <w:sz w:val="28"/>
                <w:szCs w:val="28"/>
              </w:rPr>
              <w:t>мови і мовлення, правилами, за якими</w:t>
            </w:r>
            <w:r w:rsidR="00692D57">
              <w:rPr>
                <w:sz w:val="28"/>
                <w:szCs w:val="28"/>
                <w:lang w:val="uk-UA"/>
              </w:rPr>
              <w:t xml:space="preserve"> </w:t>
            </w:r>
            <w:r w:rsidRPr="00615352">
              <w:rPr>
                <w:sz w:val="28"/>
                <w:szCs w:val="28"/>
              </w:rPr>
              <w:t>створюються</w:t>
            </w:r>
            <w:r w:rsidR="00692D57">
              <w:rPr>
                <w:sz w:val="28"/>
                <w:szCs w:val="28"/>
                <w:lang w:val="uk-UA"/>
              </w:rPr>
              <w:t xml:space="preserve"> </w:t>
            </w:r>
            <w:r w:rsidRPr="00615352">
              <w:rPr>
                <w:sz w:val="28"/>
                <w:szCs w:val="28"/>
              </w:rPr>
              <w:t>конкретні</w:t>
            </w:r>
            <w:r w:rsidR="00692D57">
              <w:rPr>
                <w:sz w:val="28"/>
                <w:szCs w:val="28"/>
                <w:lang w:val="uk-UA"/>
              </w:rPr>
              <w:t xml:space="preserve"> </w:t>
            </w:r>
            <w:r w:rsidRPr="00615352">
              <w:rPr>
                <w:sz w:val="28"/>
                <w:szCs w:val="28"/>
              </w:rPr>
              <w:t>мовні</w:t>
            </w:r>
            <w:r w:rsidR="00692D57">
              <w:rPr>
                <w:sz w:val="28"/>
                <w:szCs w:val="28"/>
                <w:lang w:val="uk-UA"/>
              </w:rPr>
              <w:t xml:space="preserve"> </w:t>
            </w:r>
            <w:r w:rsidRPr="00615352">
              <w:rPr>
                <w:sz w:val="28"/>
                <w:szCs w:val="28"/>
              </w:rPr>
              <w:t>конструкції та повідомлення, здійснюється</w:t>
            </w:r>
            <w:r w:rsidR="00692D57">
              <w:rPr>
                <w:sz w:val="28"/>
                <w:szCs w:val="28"/>
                <w:lang w:val="uk-UA"/>
              </w:rPr>
              <w:t xml:space="preserve"> </w:t>
            </w:r>
            <w:r w:rsidRPr="00615352">
              <w:rPr>
                <w:sz w:val="28"/>
                <w:szCs w:val="28"/>
              </w:rPr>
              <w:t>їхня</w:t>
            </w:r>
            <w:r w:rsidR="00692D57">
              <w:rPr>
                <w:sz w:val="28"/>
                <w:szCs w:val="28"/>
                <w:lang w:val="uk-UA"/>
              </w:rPr>
              <w:t xml:space="preserve"> </w:t>
            </w:r>
            <w:r w:rsidRPr="00615352">
              <w:rPr>
                <w:sz w:val="28"/>
                <w:szCs w:val="28"/>
              </w:rPr>
              <w:t>трансформація;</w:t>
            </w:r>
          </w:p>
        </w:tc>
      </w:tr>
      <w:tr w:rsidR="00992E15" w:rsidRPr="00615352" w:rsidTr="00E51623">
        <w:tc>
          <w:tcPr>
            <w:tcW w:w="0" w:type="auto"/>
            <w:shd w:val="clear" w:color="auto" w:fill="auto"/>
          </w:tcPr>
          <w:p w:rsidR="00992E15" w:rsidRPr="00615352" w:rsidRDefault="00992E15" w:rsidP="007A58D1">
            <w:pPr>
              <w:ind w:right="-57"/>
              <w:jc w:val="both"/>
              <w:rPr>
                <w:i/>
                <w:sz w:val="28"/>
                <w:szCs w:val="28"/>
              </w:rPr>
            </w:pPr>
            <w:r w:rsidRPr="00615352">
              <w:rPr>
                <w:i/>
                <w:sz w:val="28"/>
                <w:szCs w:val="28"/>
              </w:rPr>
              <w:t>прагматичний</w:t>
            </w:r>
          </w:p>
        </w:tc>
        <w:tc>
          <w:tcPr>
            <w:tcW w:w="0" w:type="auto"/>
            <w:shd w:val="clear" w:color="auto" w:fill="auto"/>
          </w:tcPr>
          <w:p w:rsidR="00992E15" w:rsidRPr="00692D57" w:rsidRDefault="00992E15" w:rsidP="007A58D1">
            <w:pPr>
              <w:ind w:right="-57"/>
              <w:jc w:val="both"/>
              <w:rPr>
                <w:sz w:val="28"/>
                <w:szCs w:val="28"/>
                <w:lang w:val="uk-UA"/>
              </w:rPr>
            </w:pPr>
            <w:r w:rsidRPr="00615352">
              <w:rPr>
                <w:sz w:val="28"/>
                <w:szCs w:val="28"/>
              </w:rPr>
              <w:t>уміння</w:t>
            </w:r>
            <w:r w:rsidR="00692D57">
              <w:rPr>
                <w:sz w:val="28"/>
                <w:szCs w:val="28"/>
                <w:lang w:val="uk-UA"/>
              </w:rPr>
              <w:t xml:space="preserve"> </w:t>
            </w:r>
            <w:r w:rsidRPr="00615352">
              <w:rPr>
                <w:sz w:val="28"/>
                <w:szCs w:val="28"/>
              </w:rPr>
              <w:t>комунікантів</w:t>
            </w:r>
            <w:r w:rsidR="00692D57">
              <w:rPr>
                <w:sz w:val="28"/>
                <w:szCs w:val="28"/>
                <w:lang w:val="uk-UA"/>
              </w:rPr>
              <w:t xml:space="preserve"> </w:t>
            </w:r>
            <w:r w:rsidRPr="00615352">
              <w:rPr>
                <w:sz w:val="28"/>
                <w:szCs w:val="28"/>
              </w:rPr>
              <w:t>користуватися правилами, максимами і конвенціями</w:t>
            </w:r>
            <w:r w:rsidR="00692D57">
              <w:rPr>
                <w:sz w:val="28"/>
                <w:szCs w:val="28"/>
                <w:lang w:val="uk-UA"/>
              </w:rPr>
              <w:t xml:space="preserve"> </w:t>
            </w:r>
            <w:r w:rsidRPr="00615352">
              <w:rPr>
                <w:sz w:val="28"/>
                <w:szCs w:val="28"/>
              </w:rPr>
              <w:t>спілкування, законами рольової</w:t>
            </w:r>
            <w:r w:rsidR="00692D57">
              <w:rPr>
                <w:sz w:val="28"/>
                <w:szCs w:val="28"/>
                <w:lang w:val="uk-UA"/>
              </w:rPr>
              <w:t xml:space="preserve"> </w:t>
            </w:r>
            <w:r w:rsidRPr="00615352">
              <w:rPr>
                <w:sz w:val="28"/>
                <w:szCs w:val="28"/>
              </w:rPr>
              <w:t>комунікації;</w:t>
            </w:r>
          </w:p>
        </w:tc>
      </w:tr>
      <w:tr w:rsidR="00992E15" w:rsidRPr="00615352" w:rsidTr="00E51623">
        <w:tc>
          <w:tcPr>
            <w:tcW w:w="0" w:type="auto"/>
            <w:shd w:val="clear" w:color="auto" w:fill="auto"/>
          </w:tcPr>
          <w:p w:rsidR="00992E15" w:rsidRPr="00615352" w:rsidRDefault="00992E15" w:rsidP="007A58D1">
            <w:pPr>
              <w:ind w:right="-57"/>
              <w:jc w:val="both"/>
              <w:rPr>
                <w:i/>
                <w:sz w:val="28"/>
                <w:szCs w:val="28"/>
              </w:rPr>
            </w:pPr>
            <w:r w:rsidRPr="00615352">
              <w:rPr>
                <w:i/>
                <w:sz w:val="28"/>
                <w:szCs w:val="28"/>
              </w:rPr>
              <w:t>предметний</w:t>
            </w:r>
          </w:p>
        </w:tc>
        <w:tc>
          <w:tcPr>
            <w:tcW w:w="0" w:type="auto"/>
            <w:shd w:val="clear" w:color="auto" w:fill="auto"/>
          </w:tcPr>
          <w:p w:rsidR="00992E15" w:rsidRPr="00692D57" w:rsidRDefault="00992E15" w:rsidP="007A58D1">
            <w:pPr>
              <w:ind w:right="-57"/>
              <w:jc w:val="both"/>
              <w:rPr>
                <w:sz w:val="28"/>
                <w:szCs w:val="28"/>
                <w:lang w:val="uk-UA"/>
              </w:rPr>
            </w:pPr>
            <w:r w:rsidRPr="00615352">
              <w:rPr>
                <w:sz w:val="28"/>
                <w:szCs w:val="28"/>
              </w:rPr>
              <w:t>знання (розуміння) учасниками</w:t>
            </w:r>
            <w:r w:rsidR="00692D57">
              <w:rPr>
                <w:sz w:val="28"/>
                <w:szCs w:val="28"/>
                <w:lang w:val="uk-UA"/>
              </w:rPr>
              <w:t xml:space="preserve"> </w:t>
            </w:r>
            <w:r w:rsidRPr="00615352">
              <w:rPr>
                <w:sz w:val="28"/>
                <w:szCs w:val="28"/>
              </w:rPr>
              <w:t>комунікації</w:t>
            </w:r>
            <w:r w:rsidR="00692D57">
              <w:rPr>
                <w:sz w:val="28"/>
                <w:szCs w:val="28"/>
                <w:lang w:val="uk-UA"/>
              </w:rPr>
              <w:t xml:space="preserve"> </w:t>
            </w:r>
            <w:r w:rsidRPr="00615352">
              <w:rPr>
                <w:sz w:val="28"/>
                <w:szCs w:val="28"/>
              </w:rPr>
              <w:t>конкретної мети та способів</w:t>
            </w:r>
            <w:r w:rsidR="00692D57">
              <w:rPr>
                <w:sz w:val="28"/>
                <w:szCs w:val="28"/>
                <w:lang w:val="uk-UA"/>
              </w:rPr>
              <w:t xml:space="preserve"> </w:t>
            </w:r>
            <w:r w:rsidRPr="00615352">
              <w:rPr>
                <w:sz w:val="28"/>
                <w:szCs w:val="28"/>
              </w:rPr>
              <w:t>її</w:t>
            </w:r>
            <w:r w:rsidR="00692D57">
              <w:rPr>
                <w:sz w:val="28"/>
                <w:szCs w:val="28"/>
                <w:lang w:val="uk-UA"/>
              </w:rPr>
              <w:t xml:space="preserve"> </w:t>
            </w:r>
            <w:r w:rsidRPr="00615352">
              <w:rPr>
                <w:sz w:val="28"/>
                <w:szCs w:val="28"/>
              </w:rPr>
              <w:t>категоризації у процесі</w:t>
            </w:r>
            <w:r w:rsidR="00692D57">
              <w:rPr>
                <w:sz w:val="28"/>
                <w:szCs w:val="28"/>
                <w:lang w:val="uk-UA"/>
              </w:rPr>
              <w:t xml:space="preserve"> </w:t>
            </w:r>
            <w:r w:rsidRPr="00615352">
              <w:rPr>
                <w:sz w:val="28"/>
                <w:szCs w:val="28"/>
              </w:rPr>
              <w:t>спілкування;</w:t>
            </w:r>
          </w:p>
        </w:tc>
      </w:tr>
      <w:tr w:rsidR="00992E15" w:rsidRPr="00615352" w:rsidTr="00E51623">
        <w:tc>
          <w:tcPr>
            <w:tcW w:w="0" w:type="auto"/>
            <w:shd w:val="clear" w:color="auto" w:fill="auto"/>
          </w:tcPr>
          <w:p w:rsidR="00992E15" w:rsidRPr="00615352" w:rsidRDefault="00992E15" w:rsidP="007A58D1">
            <w:pPr>
              <w:ind w:right="-57"/>
              <w:jc w:val="both"/>
              <w:rPr>
                <w:i/>
                <w:sz w:val="28"/>
                <w:szCs w:val="28"/>
              </w:rPr>
            </w:pPr>
            <w:r w:rsidRPr="00615352">
              <w:rPr>
                <w:i/>
                <w:sz w:val="28"/>
                <w:szCs w:val="28"/>
              </w:rPr>
              <w:t>соціокультурний</w:t>
            </w:r>
          </w:p>
        </w:tc>
        <w:tc>
          <w:tcPr>
            <w:tcW w:w="0" w:type="auto"/>
            <w:shd w:val="clear" w:color="auto" w:fill="auto"/>
          </w:tcPr>
          <w:p w:rsidR="00992E15" w:rsidRPr="00692D57" w:rsidRDefault="00992E15" w:rsidP="007A58D1">
            <w:pPr>
              <w:ind w:right="-57"/>
              <w:jc w:val="both"/>
              <w:rPr>
                <w:sz w:val="28"/>
                <w:szCs w:val="28"/>
                <w:lang w:val="uk-UA"/>
              </w:rPr>
            </w:pPr>
            <w:r w:rsidRPr="00615352">
              <w:rPr>
                <w:sz w:val="28"/>
                <w:szCs w:val="28"/>
              </w:rPr>
              <w:t>знання</w:t>
            </w:r>
            <w:r w:rsidR="00692D57">
              <w:rPr>
                <w:sz w:val="28"/>
                <w:szCs w:val="28"/>
                <w:lang w:val="uk-UA"/>
              </w:rPr>
              <w:t xml:space="preserve"> </w:t>
            </w:r>
            <w:r w:rsidRPr="00615352">
              <w:rPr>
                <w:sz w:val="28"/>
                <w:szCs w:val="28"/>
              </w:rPr>
              <w:t>комунікантами</w:t>
            </w:r>
            <w:r w:rsidR="00692D57">
              <w:rPr>
                <w:sz w:val="28"/>
                <w:szCs w:val="28"/>
                <w:lang w:val="uk-UA"/>
              </w:rPr>
              <w:t xml:space="preserve"> </w:t>
            </w:r>
            <w:r w:rsidRPr="00615352">
              <w:rPr>
                <w:sz w:val="28"/>
                <w:szCs w:val="28"/>
              </w:rPr>
              <w:t>національно-культурної</w:t>
            </w:r>
            <w:r w:rsidR="00692D57">
              <w:rPr>
                <w:sz w:val="28"/>
                <w:szCs w:val="28"/>
                <w:lang w:val="uk-UA"/>
              </w:rPr>
              <w:t xml:space="preserve"> </w:t>
            </w:r>
            <w:r w:rsidRPr="00615352">
              <w:rPr>
                <w:sz w:val="28"/>
                <w:szCs w:val="28"/>
              </w:rPr>
              <w:t>специфіки</w:t>
            </w:r>
            <w:r w:rsidR="00692D57">
              <w:rPr>
                <w:sz w:val="28"/>
                <w:szCs w:val="28"/>
                <w:lang w:val="uk-UA"/>
              </w:rPr>
              <w:t xml:space="preserve"> </w:t>
            </w:r>
            <w:r w:rsidRPr="00615352">
              <w:rPr>
                <w:sz w:val="28"/>
                <w:szCs w:val="28"/>
              </w:rPr>
              <w:t>мовленнєвої</w:t>
            </w:r>
            <w:r w:rsidR="00692D57">
              <w:rPr>
                <w:sz w:val="28"/>
                <w:szCs w:val="28"/>
                <w:lang w:val="uk-UA"/>
              </w:rPr>
              <w:t xml:space="preserve"> </w:t>
            </w:r>
            <w:r w:rsidRPr="00615352">
              <w:rPr>
                <w:sz w:val="28"/>
                <w:szCs w:val="28"/>
              </w:rPr>
              <w:t>поведінки і вміння</w:t>
            </w:r>
            <w:r w:rsidR="00692D57">
              <w:rPr>
                <w:sz w:val="28"/>
                <w:szCs w:val="28"/>
                <w:lang w:val="uk-UA"/>
              </w:rPr>
              <w:t xml:space="preserve"> </w:t>
            </w:r>
            <w:r w:rsidRPr="00615352">
              <w:rPr>
                <w:sz w:val="28"/>
                <w:szCs w:val="28"/>
              </w:rPr>
              <w:t>користуватися</w:t>
            </w:r>
            <w:r w:rsidR="00692D57">
              <w:rPr>
                <w:sz w:val="28"/>
                <w:szCs w:val="28"/>
                <w:lang w:val="uk-UA"/>
              </w:rPr>
              <w:t xml:space="preserve"> </w:t>
            </w:r>
            <w:r w:rsidRPr="00615352">
              <w:rPr>
                <w:sz w:val="28"/>
                <w:szCs w:val="28"/>
              </w:rPr>
              <w:t>тими</w:t>
            </w:r>
            <w:r w:rsidR="00692D57">
              <w:rPr>
                <w:sz w:val="28"/>
                <w:szCs w:val="28"/>
                <w:lang w:val="uk-UA"/>
              </w:rPr>
              <w:t xml:space="preserve"> </w:t>
            </w:r>
            <w:r w:rsidRPr="00615352">
              <w:rPr>
                <w:sz w:val="28"/>
                <w:szCs w:val="28"/>
              </w:rPr>
              <w:t>елементами</w:t>
            </w:r>
            <w:r w:rsidR="00692D57">
              <w:rPr>
                <w:sz w:val="28"/>
                <w:szCs w:val="28"/>
                <w:lang w:val="uk-UA"/>
              </w:rPr>
              <w:t xml:space="preserve"> </w:t>
            </w:r>
            <w:r w:rsidRPr="00615352">
              <w:rPr>
                <w:sz w:val="28"/>
                <w:szCs w:val="28"/>
              </w:rPr>
              <w:t>соціокультурного контексту, котрі</w:t>
            </w:r>
            <w:r w:rsidR="00692D57">
              <w:rPr>
                <w:sz w:val="28"/>
                <w:szCs w:val="28"/>
                <w:lang w:val="uk-UA"/>
              </w:rPr>
              <w:t xml:space="preserve"> </w:t>
            </w:r>
            <w:r w:rsidRPr="00615352">
              <w:rPr>
                <w:sz w:val="28"/>
                <w:szCs w:val="28"/>
              </w:rPr>
              <w:t>релевантні для породження й сприйняття</w:t>
            </w:r>
            <w:r w:rsidR="00692D57">
              <w:rPr>
                <w:sz w:val="28"/>
                <w:szCs w:val="28"/>
                <w:lang w:val="uk-UA"/>
              </w:rPr>
              <w:t xml:space="preserve"> </w:t>
            </w:r>
            <w:r w:rsidRPr="00615352">
              <w:rPr>
                <w:sz w:val="28"/>
                <w:szCs w:val="28"/>
              </w:rPr>
              <w:t>мовлення з погляду</w:t>
            </w:r>
            <w:r w:rsidR="00692D57">
              <w:rPr>
                <w:sz w:val="28"/>
                <w:szCs w:val="28"/>
                <w:lang w:val="uk-UA"/>
              </w:rPr>
              <w:t xml:space="preserve"> </w:t>
            </w:r>
            <w:r w:rsidRPr="00615352">
              <w:rPr>
                <w:sz w:val="28"/>
                <w:szCs w:val="28"/>
              </w:rPr>
              <w:t>носіїв</w:t>
            </w:r>
            <w:r w:rsidR="00692D57">
              <w:rPr>
                <w:sz w:val="28"/>
                <w:szCs w:val="28"/>
                <w:lang w:val="uk-UA"/>
              </w:rPr>
              <w:t xml:space="preserve"> </w:t>
            </w:r>
            <w:r w:rsidRPr="00615352">
              <w:rPr>
                <w:sz w:val="28"/>
                <w:szCs w:val="28"/>
              </w:rPr>
              <w:t>певної</w:t>
            </w:r>
            <w:r w:rsidR="00692D57">
              <w:rPr>
                <w:sz w:val="28"/>
                <w:szCs w:val="28"/>
                <w:lang w:val="uk-UA"/>
              </w:rPr>
              <w:t xml:space="preserve"> </w:t>
            </w:r>
            <w:r w:rsidRPr="00615352">
              <w:rPr>
                <w:sz w:val="28"/>
                <w:szCs w:val="28"/>
              </w:rPr>
              <w:t>лінгвокультурної</w:t>
            </w:r>
            <w:r w:rsidR="00692D57">
              <w:rPr>
                <w:sz w:val="28"/>
                <w:szCs w:val="28"/>
                <w:lang w:val="uk-UA"/>
              </w:rPr>
              <w:t xml:space="preserve"> </w:t>
            </w:r>
            <w:r w:rsidRPr="00615352">
              <w:rPr>
                <w:sz w:val="28"/>
                <w:szCs w:val="28"/>
              </w:rPr>
              <w:t>спільноти (звичаїв, правил, норм, соціальних</w:t>
            </w:r>
            <w:r w:rsidR="00692D57">
              <w:rPr>
                <w:sz w:val="28"/>
                <w:szCs w:val="28"/>
                <w:lang w:val="uk-UA"/>
              </w:rPr>
              <w:t xml:space="preserve"> </w:t>
            </w:r>
            <w:r w:rsidRPr="00615352">
              <w:rPr>
                <w:sz w:val="28"/>
                <w:szCs w:val="28"/>
              </w:rPr>
              <w:t>умовностей, ритуалів, соціальних</w:t>
            </w:r>
            <w:r w:rsidR="00692D57">
              <w:rPr>
                <w:sz w:val="28"/>
                <w:szCs w:val="28"/>
                <w:lang w:val="uk-UA"/>
              </w:rPr>
              <w:t xml:space="preserve"> </w:t>
            </w:r>
            <w:r w:rsidRPr="00615352">
              <w:rPr>
                <w:sz w:val="28"/>
                <w:szCs w:val="28"/>
              </w:rPr>
              <w:t>стереотипів</w:t>
            </w:r>
            <w:r w:rsidR="00692D57">
              <w:rPr>
                <w:sz w:val="28"/>
                <w:szCs w:val="28"/>
                <w:lang w:val="uk-UA"/>
              </w:rPr>
              <w:t xml:space="preserve"> </w:t>
            </w:r>
            <w:r w:rsidRPr="00615352">
              <w:rPr>
                <w:sz w:val="28"/>
                <w:szCs w:val="28"/>
              </w:rPr>
              <w:t>тощо).</w:t>
            </w:r>
          </w:p>
        </w:tc>
      </w:tr>
    </w:tbl>
    <w:p w:rsidR="00992E15" w:rsidRPr="00615352" w:rsidRDefault="00992E15" w:rsidP="00692D57">
      <w:pPr>
        <w:spacing w:before="100" w:beforeAutospacing="1"/>
        <w:ind w:firstLine="357"/>
        <w:jc w:val="both"/>
        <w:rPr>
          <w:sz w:val="28"/>
          <w:szCs w:val="28"/>
        </w:rPr>
      </w:pPr>
      <w:r w:rsidRPr="00615352">
        <w:rPr>
          <w:sz w:val="28"/>
          <w:szCs w:val="28"/>
        </w:rPr>
        <w:t>Комунікативна</w:t>
      </w:r>
      <w:r w:rsidR="00692D57">
        <w:rPr>
          <w:sz w:val="28"/>
          <w:szCs w:val="28"/>
          <w:lang w:val="uk-UA"/>
        </w:rPr>
        <w:t xml:space="preserve"> </w:t>
      </w:r>
      <w:r w:rsidRPr="00615352">
        <w:rPr>
          <w:sz w:val="28"/>
          <w:szCs w:val="28"/>
        </w:rPr>
        <w:t>компетентність</w:t>
      </w:r>
      <w:r w:rsidR="00692D57">
        <w:rPr>
          <w:sz w:val="28"/>
          <w:szCs w:val="28"/>
          <w:lang w:val="uk-UA"/>
        </w:rPr>
        <w:t xml:space="preserve"> </w:t>
      </w:r>
      <w:r w:rsidRPr="00615352">
        <w:rPr>
          <w:sz w:val="28"/>
          <w:szCs w:val="28"/>
        </w:rPr>
        <w:t>залежить</w:t>
      </w:r>
      <w:r w:rsidR="00E51623">
        <w:rPr>
          <w:sz w:val="28"/>
          <w:szCs w:val="28"/>
          <w:lang w:val="uk-UA"/>
        </w:rPr>
        <w:t xml:space="preserve"> </w:t>
      </w:r>
      <w:r w:rsidRPr="00615352">
        <w:rPr>
          <w:sz w:val="28"/>
          <w:szCs w:val="28"/>
        </w:rPr>
        <w:t xml:space="preserve">від: </w:t>
      </w:r>
    </w:p>
    <w:p w:rsidR="00992E15" w:rsidRPr="003932CA" w:rsidRDefault="00992E15" w:rsidP="007F3804">
      <w:pPr>
        <w:pStyle w:val="a4"/>
        <w:numPr>
          <w:ilvl w:val="0"/>
          <w:numId w:val="27"/>
        </w:numPr>
        <w:jc w:val="both"/>
        <w:rPr>
          <w:sz w:val="28"/>
          <w:szCs w:val="28"/>
        </w:rPr>
      </w:pPr>
      <w:r w:rsidRPr="003932CA">
        <w:rPr>
          <w:sz w:val="28"/>
          <w:szCs w:val="28"/>
        </w:rPr>
        <w:t>властивих</w:t>
      </w:r>
      <w:r w:rsidR="00692D57" w:rsidRPr="003932CA">
        <w:rPr>
          <w:sz w:val="28"/>
          <w:szCs w:val="28"/>
          <w:lang w:val="uk-UA"/>
        </w:rPr>
        <w:t xml:space="preserve"> </w:t>
      </w:r>
      <w:r w:rsidRPr="003932CA">
        <w:rPr>
          <w:sz w:val="28"/>
          <w:szCs w:val="28"/>
        </w:rPr>
        <w:t xml:space="preserve">індивідові рис та характеристик; </w:t>
      </w:r>
    </w:p>
    <w:p w:rsidR="00992E15" w:rsidRPr="003932CA" w:rsidRDefault="00992E15" w:rsidP="007F3804">
      <w:pPr>
        <w:pStyle w:val="a4"/>
        <w:numPr>
          <w:ilvl w:val="0"/>
          <w:numId w:val="27"/>
        </w:numPr>
        <w:jc w:val="both"/>
        <w:rPr>
          <w:sz w:val="28"/>
          <w:szCs w:val="28"/>
        </w:rPr>
      </w:pPr>
      <w:r w:rsidRPr="003932CA">
        <w:rPr>
          <w:sz w:val="28"/>
          <w:szCs w:val="28"/>
        </w:rPr>
        <w:t>змін, що</w:t>
      </w:r>
      <w:r w:rsidR="00692D57" w:rsidRPr="003932CA">
        <w:rPr>
          <w:sz w:val="28"/>
          <w:szCs w:val="28"/>
          <w:lang w:val="uk-UA"/>
        </w:rPr>
        <w:t xml:space="preserve"> </w:t>
      </w:r>
      <w:r w:rsidRPr="003932CA">
        <w:rPr>
          <w:sz w:val="28"/>
          <w:szCs w:val="28"/>
        </w:rPr>
        <w:t xml:space="preserve">відбуваються в суспільстві; </w:t>
      </w:r>
    </w:p>
    <w:p w:rsidR="00992E15" w:rsidRPr="003932CA" w:rsidRDefault="00992E15" w:rsidP="007F3804">
      <w:pPr>
        <w:pStyle w:val="a4"/>
        <w:numPr>
          <w:ilvl w:val="0"/>
          <w:numId w:val="27"/>
        </w:numPr>
        <w:jc w:val="both"/>
        <w:rPr>
          <w:sz w:val="28"/>
          <w:szCs w:val="28"/>
        </w:rPr>
      </w:pPr>
      <w:r w:rsidRPr="003932CA">
        <w:rPr>
          <w:sz w:val="28"/>
          <w:szCs w:val="28"/>
        </w:rPr>
        <w:t>пов’язаної</w:t>
      </w:r>
      <w:r w:rsidR="00E706A6" w:rsidRPr="003932CA">
        <w:rPr>
          <w:sz w:val="28"/>
          <w:szCs w:val="28"/>
          <w:lang w:val="uk-UA"/>
        </w:rPr>
        <w:t xml:space="preserve"> </w:t>
      </w:r>
      <w:r w:rsidRPr="003932CA">
        <w:rPr>
          <w:sz w:val="28"/>
          <w:szCs w:val="28"/>
        </w:rPr>
        <w:t>із</w:t>
      </w:r>
      <w:r w:rsidR="00E706A6" w:rsidRPr="003932CA">
        <w:rPr>
          <w:sz w:val="28"/>
          <w:szCs w:val="28"/>
          <w:lang w:val="uk-UA"/>
        </w:rPr>
        <w:t xml:space="preserve"> </w:t>
      </w:r>
      <w:r w:rsidRPr="003932CA">
        <w:rPr>
          <w:sz w:val="28"/>
          <w:szCs w:val="28"/>
        </w:rPr>
        <w:t>цими</w:t>
      </w:r>
      <w:r w:rsidR="00E706A6" w:rsidRPr="003932CA">
        <w:rPr>
          <w:sz w:val="28"/>
          <w:szCs w:val="28"/>
          <w:lang w:val="uk-UA"/>
        </w:rPr>
        <w:t xml:space="preserve"> </w:t>
      </w:r>
      <w:r w:rsidRPr="003932CA">
        <w:rPr>
          <w:sz w:val="28"/>
          <w:szCs w:val="28"/>
        </w:rPr>
        <w:t>змінами</w:t>
      </w:r>
      <w:r w:rsidR="00E706A6" w:rsidRPr="003932CA">
        <w:rPr>
          <w:sz w:val="28"/>
          <w:szCs w:val="28"/>
          <w:lang w:val="uk-UA"/>
        </w:rPr>
        <w:t xml:space="preserve"> </w:t>
      </w:r>
      <w:r w:rsidRPr="003932CA">
        <w:rPr>
          <w:sz w:val="28"/>
          <w:szCs w:val="28"/>
        </w:rPr>
        <w:t>соціальної</w:t>
      </w:r>
      <w:r w:rsidR="00E706A6" w:rsidRPr="003932CA">
        <w:rPr>
          <w:sz w:val="28"/>
          <w:szCs w:val="28"/>
          <w:lang w:val="uk-UA"/>
        </w:rPr>
        <w:t xml:space="preserve"> </w:t>
      </w:r>
      <w:r w:rsidRPr="003932CA">
        <w:rPr>
          <w:sz w:val="28"/>
          <w:szCs w:val="28"/>
        </w:rPr>
        <w:t>мобільності самого мовця.</w:t>
      </w:r>
    </w:p>
    <w:p w:rsidR="00992E15" w:rsidRPr="00615352" w:rsidRDefault="00992E15" w:rsidP="00992E15">
      <w:pPr>
        <w:ind w:firstLine="360"/>
        <w:jc w:val="both"/>
        <w:rPr>
          <w:sz w:val="28"/>
          <w:szCs w:val="28"/>
        </w:rPr>
      </w:pPr>
      <w:r w:rsidRPr="00615352">
        <w:rPr>
          <w:sz w:val="28"/>
          <w:szCs w:val="28"/>
        </w:rPr>
        <w:t>Головні</w:t>
      </w:r>
      <w:r w:rsidR="00E706A6">
        <w:rPr>
          <w:sz w:val="28"/>
          <w:szCs w:val="28"/>
          <w:lang w:val="uk-UA"/>
        </w:rPr>
        <w:t xml:space="preserve"> </w:t>
      </w:r>
      <w:r w:rsidRPr="00615352">
        <w:rPr>
          <w:i/>
          <w:sz w:val="28"/>
          <w:szCs w:val="28"/>
        </w:rPr>
        <w:t>джерела</w:t>
      </w:r>
      <w:r w:rsidR="00E706A6">
        <w:rPr>
          <w:i/>
          <w:sz w:val="28"/>
          <w:szCs w:val="28"/>
          <w:lang w:val="uk-UA"/>
        </w:rPr>
        <w:t xml:space="preserve"> </w:t>
      </w:r>
      <w:r w:rsidRPr="00615352">
        <w:rPr>
          <w:sz w:val="28"/>
          <w:szCs w:val="28"/>
        </w:rPr>
        <w:t>формування</w:t>
      </w:r>
      <w:r w:rsidR="00E706A6">
        <w:rPr>
          <w:sz w:val="28"/>
          <w:szCs w:val="28"/>
          <w:lang w:val="uk-UA"/>
        </w:rPr>
        <w:t xml:space="preserve"> </w:t>
      </w:r>
      <w:r w:rsidRPr="00615352">
        <w:rPr>
          <w:sz w:val="28"/>
          <w:szCs w:val="28"/>
        </w:rPr>
        <w:t>комунікативної</w:t>
      </w:r>
      <w:r w:rsidR="00E706A6">
        <w:rPr>
          <w:sz w:val="28"/>
          <w:szCs w:val="28"/>
          <w:lang w:val="uk-UA"/>
        </w:rPr>
        <w:t xml:space="preserve"> </w:t>
      </w:r>
      <w:r w:rsidRPr="00615352">
        <w:rPr>
          <w:sz w:val="28"/>
          <w:szCs w:val="28"/>
        </w:rPr>
        <w:t>компетентності:</w:t>
      </w:r>
    </w:p>
    <w:p w:rsidR="00992E15" w:rsidRPr="00A90357" w:rsidRDefault="00992E15" w:rsidP="007F3804">
      <w:pPr>
        <w:pStyle w:val="a4"/>
        <w:numPr>
          <w:ilvl w:val="0"/>
          <w:numId w:val="28"/>
        </w:numPr>
        <w:jc w:val="both"/>
        <w:rPr>
          <w:sz w:val="28"/>
          <w:szCs w:val="28"/>
        </w:rPr>
      </w:pPr>
      <w:r w:rsidRPr="00A90357">
        <w:rPr>
          <w:sz w:val="28"/>
          <w:szCs w:val="28"/>
        </w:rPr>
        <w:t>соціонормативний</w:t>
      </w:r>
      <w:r w:rsidR="00E706A6" w:rsidRPr="00A90357">
        <w:rPr>
          <w:sz w:val="28"/>
          <w:szCs w:val="28"/>
          <w:lang w:val="uk-UA"/>
        </w:rPr>
        <w:t xml:space="preserve"> </w:t>
      </w:r>
      <w:r w:rsidRPr="00A90357">
        <w:rPr>
          <w:sz w:val="28"/>
          <w:szCs w:val="28"/>
        </w:rPr>
        <w:t>досвід</w:t>
      </w:r>
      <w:r w:rsidR="00E706A6" w:rsidRPr="00A90357">
        <w:rPr>
          <w:sz w:val="28"/>
          <w:szCs w:val="28"/>
          <w:lang w:val="uk-UA"/>
        </w:rPr>
        <w:t xml:space="preserve"> </w:t>
      </w:r>
      <w:r w:rsidRPr="00A90357">
        <w:rPr>
          <w:sz w:val="28"/>
          <w:szCs w:val="28"/>
        </w:rPr>
        <w:t>традиційної</w:t>
      </w:r>
      <w:r w:rsidR="00E706A6" w:rsidRPr="00A90357">
        <w:rPr>
          <w:sz w:val="28"/>
          <w:szCs w:val="28"/>
          <w:lang w:val="uk-UA"/>
        </w:rPr>
        <w:t xml:space="preserve"> </w:t>
      </w:r>
      <w:r w:rsidRPr="00A90357">
        <w:rPr>
          <w:sz w:val="28"/>
          <w:szCs w:val="28"/>
        </w:rPr>
        <w:t xml:space="preserve">культури; </w:t>
      </w:r>
    </w:p>
    <w:p w:rsidR="00992E15" w:rsidRPr="00A90357" w:rsidRDefault="00992E15" w:rsidP="007F3804">
      <w:pPr>
        <w:pStyle w:val="a4"/>
        <w:numPr>
          <w:ilvl w:val="0"/>
          <w:numId w:val="28"/>
        </w:numPr>
        <w:jc w:val="both"/>
        <w:rPr>
          <w:sz w:val="28"/>
          <w:szCs w:val="28"/>
        </w:rPr>
      </w:pPr>
      <w:r w:rsidRPr="00A90357">
        <w:rPr>
          <w:sz w:val="28"/>
          <w:szCs w:val="28"/>
        </w:rPr>
        <w:t>знання</w:t>
      </w:r>
      <w:r w:rsidR="00E706A6" w:rsidRPr="00A90357">
        <w:rPr>
          <w:sz w:val="28"/>
          <w:szCs w:val="28"/>
          <w:lang w:val="uk-UA"/>
        </w:rPr>
        <w:t xml:space="preserve"> </w:t>
      </w:r>
      <w:r w:rsidRPr="00A90357">
        <w:rPr>
          <w:sz w:val="28"/>
          <w:szCs w:val="28"/>
        </w:rPr>
        <w:t xml:space="preserve">мов (кодів) спілкування, </w:t>
      </w:r>
      <w:r w:rsidR="00E706A6" w:rsidRPr="00A90357">
        <w:rPr>
          <w:sz w:val="28"/>
          <w:szCs w:val="28"/>
        </w:rPr>
        <w:t>щовикористовуються в культурі;</w:t>
      </w:r>
    </w:p>
    <w:p w:rsidR="00992E15" w:rsidRPr="00A90357" w:rsidRDefault="00992E15" w:rsidP="007F3804">
      <w:pPr>
        <w:pStyle w:val="a4"/>
        <w:numPr>
          <w:ilvl w:val="0"/>
          <w:numId w:val="28"/>
        </w:numPr>
        <w:jc w:val="both"/>
        <w:rPr>
          <w:sz w:val="28"/>
          <w:szCs w:val="28"/>
        </w:rPr>
      </w:pPr>
      <w:r w:rsidRPr="00A90357">
        <w:rPr>
          <w:sz w:val="28"/>
          <w:szCs w:val="28"/>
        </w:rPr>
        <w:t>досвід</w:t>
      </w:r>
      <w:r w:rsidR="00E706A6" w:rsidRPr="00A90357">
        <w:rPr>
          <w:sz w:val="28"/>
          <w:szCs w:val="28"/>
          <w:lang w:val="uk-UA"/>
        </w:rPr>
        <w:t xml:space="preserve"> </w:t>
      </w:r>
      <w:r w:rsidRPr="00A90357">
        <w:rPr>
          <w:sz w:val="28"/>
          <w:szCs w:val="28"/>
        </w:rPr>
        <w:t>внутрішньоособистісного (переробка</w:t>
      </w:r>
      <w:r w:rsidR="00E706A6" w:rsidRPr="00A90357">
        <w:rPr>
          <w:sz w:val="28"/>
          <w:szCs w:val="28"/>
          <w:lang w:val="uk-UA"/>
        </w:rPr>
        <w:t xml:space="preserve"> </w:t>
      </w:r>
      <w:r w:rsidRPr="00A90357">
        <w:rPr>
          <w:sz w:val="28"/>
          <w:szCs w:val="28"/>
        </w:rPr>
        <w:t>інформації) міжособистісного, групового (наприклад, у родині), міжгрупового (наприклад, у місцевій</w:t>
      </w:r>
      <w:r w:rsidR="00E706A6" w:rsidRPr="00A90357">
        <w:rPr>
          <w:sz w:val="28"/>
          <w:szCs w:val="28"/>
          <w:lang w:val="uk-UA"/>
        </w:rPr>
        <w:t xml:space="preserve"> </w:t>
      </w:r>
      <w:r w:rsidRPr="00A90357">
        <w:rPr>
          <w:sz w:val="28"/>
          <w:szCs w:val="28"/>
        </w:rPr>
        <w:t>громаді), інституційний (на підприємстві, в організації, установі, у політичній</w:t>
      </w:r>
      <w:r w:rsidR="00E706A6" w:rsidRPr="00A90357">
        <w:rPr>
          <w:sz w:val="28"/>
          <w:szCs w:val="28"/>
          <w:lang w:val="uk-UA"/>
        </w:rPr>
        <w:t xml:space="preserve"> </w:t>
      </w:r>
      <w:r w:rsidRPr="00A90357">
        <w:rPr>
          <w:sz w:val="28"/>
          <w:szCs w:val="28"/>
        </w:rPr>
        <w:t>системі</w:t>
      </w:r>
      <w:r w:rsidR="00E706A6" w:rsidRPr="00A90357">
        <w:rPr>
          <w:sz w:val="28"/>
          <w:szCs w:val="28"/>
          <w:lang w:val="uk-UA"/>
        </w:rPr>
        <w:t xml:space="preserve"> </w:t>
      </w:r>
      <w:r w:rsidRPr="00A90357">
        <w:rPr>
          <w:sz w:val="28"/>
          <w:szCs w:val="28"/>
        </w:rPr>
        <w:t>тощо), загальносуспільного (масова</w:t>
      </w:r>
      <w:r w:rsidR="00E706A6" w:rsidRPr="00A90357">
        <w:rPr>
          <w:sz w:val="28"/>
          <w:szCs w:val="28"/>
          <w:lang w:val="uk-UA"/>
        </w:rPr>
        <w:t xml:space="preserve"> </w:t>
      </w:r>
      <w:r w:rsidRPr="00A90357">
        <w:rPr>
          <w:sz w:val="28"/>
          <w:szCs w:val="28"/>
        </w:rPr>
        <w:t>комунікація), реального та віртуального</w:t>
      </w:r>
      <w:r w:rsidR="00E706A6" w:rsidRPr="00A90357">
        <w:rPr>
          <w:sz w:val="28"/>
          <w:szCs w:val="28"/>
          <w:lang w:val="uk-UA"/>
        </w:rPr>
        <w:t xml:space="preserve"> </w:t>
      </w:r>
      <w:r w:rsidRPr="00A90357">
        <w:rPr>
          <w:sz w:val="28"/>
          <w:szCs w:val="28"/>
        </w:rPr>
        <w:t>спілкування</w:t>
      </w:r>
      <w:r w:rsidR="00E706A6" w:rsidRPr="00A90357">
        <w:rPr>
          <w:sz w:val="28"/>
          <w:szCs w:val="28"/>
          <w:lang w:val="uk-UA"/>
        </w:rPr>
        <w:t>;</w:t>
      </w:r>
    </w:p>
    <w:p w:rsidR="00992E15" w:rsidRPr="00A90357" w:rsidRDefault="00992E15" w:rsidP="007F3804">
      <w:pPr>
        <w:pStyle w:val="a4"/>
        <w:numPr>
          <w:ilvl w:val="0"/>
          <w:numId w:val="28"/>
        </w:numPr>
        <w:jc w:val="both"/>
        <w:rPr>
          <w:sz w:val="28"/>
          <w:szCs w:val="28"/>
        </w:rPr>
      </w:pPr>
      <w:r w:rsidRPr="00A90357">
        <w:rPr>
          <w:sz w:val="28"/>
          <w:szCs w:val="28"/>
        </w:rPr>
        <w:lastRenderedPageBreak/>
        <w:t>спілкування в ділових та повсякденних, стандартних та спонтанних</w:t>
      </w:r>
      <w:r w:rsidR="00E706A6" w:rsidRPr="00A90357">
        <w:rPr>
          <w:sz w:val="28"/>
          <w:szCs w:val="28"/>
          <w:lang w:val="uk-UA"/>
        </w:rPr>
        <w:t xml:space="preserve"> </w:t>
      </w:r>
      <w:r w:rsidRPr="00A90357">
        <w:rPr>
          <w:sz w:val="28"/>
          <w:szCs w:val="28"/>
        </w:rPr>
        <w:t xml:space="preserve">ситуаціях;  </w:t>
      </w:r>
    </w:p>
    <w:p w:rsidR="00992E15" w:rsidRPr="00A90357" w:rsidRDefault="00992E15" w:rsidP="007F3804">
      <w:pPr>
        <w:pStyle w:val="a4"/>
        <w:numPr>
          <w:ilvl w:val="0"/>
          <w:numId w:val="28"/>
        </w:numPr>
        <w:jc w:val="both"/>
        <w:rPr>
          <w:sz w:val="28"/>
          <w:szCs w:val="28"/>
        </w:rPr>
      </w:pPr>
      <w:r w:rsidRPr="00A90357">
        <w:rPr>
          <w:sz w:val="28"/>
          <w:szCs w:val="28"/>
        </w:rPr>
        <w:t>досвід</w:t>
      </w:r>
      <w:r w:rsidR="00E706A6" w:rsidRPr="00A90357">
        <w:rPr>
          <w:sz w:val="28"/>
          <w:szCs w:val="28"/>
          <w:lang w:val="uk-UA"/>
        </w:rPr>
        <w:t xml:space="preserve"> </w:t>
      </w:r>
      <w:r w:rsidRPr="00A90357">
        <w:rPr>
          <w:sz w:val="28"/>
          <w:szCs w:val="28"/>
        </w:rPr>
        <w:t>сприйняття</w:t>
      </w:r>
      <w:r w:rsidR="00E706A6" w:rsidRPr="00A90357">
        <w:rPr>
          <w:sz w:val="28"/>
          <w:szCs w:val="28"/>
          <w:lang w:val="uk-UA"/>
        </w:rPr>
        <w:t xml:space="preserve"> </w:t>
      </w:r>
      <w:r w:rsidRPr="00A90357">
        <w:rPr>
          <w:sz w:val="28"/>
          <w:szCs w:val="28"/>
        </w:rPr>
        <w:t xml:space="preserve">мистецтва, естетичний смак; </w:t>
      </w:r>
    </w:p>
    <w:p w:rsidR="00992E15" w:rsidRPr="00A90357" w:rsidRDefault="00992E15" w:rsidP="007F3804">
      <w:pPr>
        <w:pStyle w:val="a4"/>
        <w:numPr>
          <w:ilvl w:val="0"/>
          <w:numId w:val="28"/>
        </w:numPr>
        <w:jc w:val="both"/>
        <w:rPr>
          <w:sz w:val="28"/>
          <w:szCs w:val="28"/>
        </w:rPr>
      </w:pPr>
      <w:r w:rsidRPr="00A90357">
        <w:rPr>
          <w:sz w:val="28"/>
          <w:szCs w:val="28"/>
        </w:rPr>
        <w:t>знання, загальна</w:t>
      </w:r>
      <w:r w:rsidR="00E706A6" w:rsidRPr="00A90357">
        <w:rPr>
          <w:sz w:val="28"/>
          <w:szCs w:val="28"/>
          <w:lang w:val="uk-UA"/>
        </w:rPr>
        <w:t xml:space="preserve"> </w:t>
      </w:r>
      <w:r w:rsidRPr="00A90357">
        <w:rPr>
          <w:sz w:val="28"/>
          <w:szCs w:val="28"/>
        </w:rPr>
        <w:t>ерудиція й розвинуті</w:t>
      </w:r>
      <w:r w:rsidR="00E706A6" w:rsidRPr="00A90357">
        <w:rPr>
          <w:sz w:val="28"/>
          <w:szCs w:val="28"/>
          <w:lang w:val="uk-UA"/>
        </w:rPr>
        <w:t xml:space="preserve"> </w:t>
      </w:r>
      <w:r w:rsidRPr="00A90357">
        <w:rPr>
          <w:sz w:val="28"/>
          <w:szCs w:val="28"/>
        </w:rPr>
        <w:t>пізнавальні</w:t>
      </w:r>
      <w:r w:rsidR="00E706A6" w:rsidRPr="00A90357">
        <w:rPr>
          <w:sz w:val="28"/>
          <w:szCs w:val="28"/>
          <w:lang w:val="uk-UA"/>
        </w:rPr>
        <w:t xml:space="preserve"> </w:t>
      </w:r>
      <w:r w:rsidRPr="00A90357">
        <w:rPr>
          <w:sz w:val="28"/>
          <w:szCs w:val="28"/>
        </w:rPr>
        <w:t>емоції та потреби.</w:t>
      </w:r>
    </w:p>
    <w:p w:rsidR="00992E15" w:rsidRPr="00615352" w:rsidRDefault="00992E15" w:rsidP="00992E15">
      <w:pPr>
        <w:ind w:firstLine="360"/>
        <w:jc w:val="both"/>
        <w:rPr>
          <w:sz w:val="28"/>
          <w:szCs w:val="28"/>
        </w:rPr>
      </w:pPr>
      <w:r w:rsidRPr="00615352">
        <w:rPr>
          <w:sz w:val="28"/>
          <w:szCs w:val="28"/>
        </w:rPr>
        <w:t>Комплекс комунікативних</w:t>
      </w:r>
      <w:r w:rsidR="00E706A6">
        <w:rPr>
          <w:sz w:val="28"/>
          <w:szCs w:val="28"/>
          <w:lang w:val="uk-UA"/>
        </w:rPr>
        <w:t xml:space="preserve"> </w:t>
      </w:r>
      <w:r w:rsidRPr="00615352">
        <w:rPr>
          <w:sz w:val="28"/>
          <w:szCs w:val="28"/>
        </w:rPr>
        <w:t>знань і навичок</w:t>
      </w:r>
      <w:r w:rsidR="00E706A6">
        <w:rPr>
          <w:sz w:val="28"/>
          <w:szCs w:val="28"/>
          <w:lang w:val="uk-UA"/>
        </w:rPr>
        <w:t xml:space="preserve"> </w:t>
      </w:r>
      <w:r w:rsidRPr="00615352">
        <w:rPr>
          <w:sz w:val="28"/>
          <w:szCs w:val="28"/>
        </w:rPr>
        <w:t>складають</w:t>
      </w:r>
      <w:r w:rsidR="00E706A6">
        <w:rPr>
          <w:sz w:val="28"/>
          <w:szCs w:val="28"/>
          <w:lang w:val="uk-UA"/>
        </w:rPr>
        <w:t xml:space="preserve"> </w:t>
      </w:r>
      <w:r w:rsidRPr="00615352">
        <w:rPr>
          <w:i/>
          <w:sz w:val="28"/>
          <w:szCs w:val="28"/>
        </w:rPr>
        <w:t>засади</w:t>
      </w:r>
      <w:r w:rsidR="00E706A6">
        <w:rPr>
          <w:i/>
          <w:sz w:val="28"/>
          <w:szCs w:val="28"/>
          <w:lang w:val="uk-UA"/>
        </w:rPr>
        <w:t xml:space="preserve"> </w:t>
      </w:r>
      <w:r w:rsidRPr="00615352">
        <w:rPr>
          <w:i/>
          <w:sz w:val="28"/>
          <w:szCs w:val="28"/>
        </w:rPr>
        <w:t>комунікативної</w:t>
      </w:r>
      <w:r w:rsidR="00E706A6">
        <w:rPr>
          <w:i/>
          <w:sz w:val="28"/>
          <w:szCs w:val="28"/>
          <w:lang w:val="uk-UA"/>
        </w:rPr>
        <w:t xml:space="preserve"> </w:t>
      </w:r>
      <w:r w:rsidRPr="00615352">
        <w:rPr>
          <w:i/>
          <w:sz w:val="28"/>
          <w:szCs w:val="28"/>
        </w:rPr>
        <w:t>компетентності</w:t>
      </w:r>
      <w:r w:rsidR="00E706A6">
        <w:rPr>
          <w:i/>
          <w:sz w:val="28"/>
          <w:szCs w:val="28"/>
          <w:lang w:val="uk-UA"/>
        </w:rPr>
        <w:t xml:space="preserve"> </w:t>
      </w:r>
      <w:r w:rsidRPr="00615352">
        <w:rPr>
          <w:i/>
          <w:sz w:val="28"/>
          <w:szCs w:val="28"/>
        </w:rPr>
        <w:t>особистості</w:t>
      </w:r>
      <w:r w:rsidRPr="00615352">
        <w:rPr>
          <w:sz w:val="28"/>
          <w:szCs w:val="28"/>
        </w:rPr>
        <w:t>:</w:t>
      </w:r>
    </w:p>
    <w:p w:rsidR="00992E15" w:rsidRPr="00A90357" w:rsidRDefault="00992E15" w:rsidP="007F3804">
      <w:pPr>
        <w:pStyle w:val="a4"/>
        <w:numPr>
          <w:ilvl w:val="0"/>
          <w:numId w:val="29"/>
        </w:numPr>
        <w:jc w:val="both"/>
        <w:rPr>
          <w:sz w:val="28"/>
          <w:szCs w:val="28"/>
        </w:rPr>
      </w:pPr>
      <w:r w:rsidRPr="00A90357">
        <w:rPr>
          <w:sz w:val="28"/>
          <w:szCs w:val="28"/>
        </w:rPr>
        <w:t>знання норм і правил спілкування (у стандартних та нестандартних</w:t>
      </w:r>
      <w:r w:rsidR="00E706A6" w:rsidRPr="00A90357">
        <w:rPr>
          <w:sz w:val="28"/>
          <w:szCs w:val="28"/>
          <w:lang w:val="uk-UA"/>
        </w:rPr>
        <w:t xml:space="preserve"> </w:t>
      </w:r>
      <w:r w:rsidRPr="00A90357">
        <w:rPr>
          <w:sz w:val="28"/>
          <w:szCs w:val="28"/>
        </w:rPr>
        <w:t>ситуаціях);</w:t>
      </w:r>
    </w:p>
    <w:p w:rsidR="00992E15" w:rsidRPr="00A90357" w:rsidRDefault="00992E15" w:rsidP="007F3804">
      <w:pPr>
        <w:pStyle w:val="a4"/>
        <w:numPr>
          <w:ilvl w:val="0"/>
          <w:numId w:val="29"/>
        </w:numPr>
        <w:jc w:val="both"/>
        <w:rPr>
          <w:sz w:val="28"/>
          <w:szCs w:val="28"/>
        </w:rPr>
      </w:pPr>
      <w:r w:rsidRPr="00A90357">
        <w:rPr>
          <w:sz w:val="28"/>
          <w:szCs w:val="28"/>
        </w:rPr>
        <w:t>високий</w:t>
      </w:r>
      <w:r w:rsidR="00E706A6" w:rsidRPr="00A90357">
        <w:rPr>
          <w:sz w:val="28"/>
          <w:szCs w:val="28"/>
          <w:lang w:val="uk-UA"/>
        </w:rPr>
        <w:t xml:space="preserve"> </w:t>
      </w:r>
      <w:r w:rsidRPr="00A90357">
        <w:rPr>
          <w:sz w:val="28"/>
          <w:szCs w:val="28"/>
        </w:rPr>
        <w:t>рівень</w:t>
      </w:r>
      <w:r w:rsidR="00E706A6" w:rsidRPr="00A90357">
        <w:rPr>
          <w:sz w:val="28"/>
          <w:szCs w:val="28"/>
          <w:lang w:val="uk-UA"/>
        </w:rPr>
        <w:t xml:space="preserve"> </w:t>
      </w:r>
      <w:r w:rsidRPr="00A90357">
        <w:rPr>
          <w:sz w:val="28"/>
          <w:szCs w:val="28"/>
        </w:rPr>
        <w:t>мовного й мовленнєвого</w:t>
      </w:r>
      <w:r w:rsidR="00E706A6" w:rsidRPr="00A90357">
        <w:rPr>
          <w:sz w:val="28"/>
          <w:szCs w:val="28"/>
          <w:lang w:val="uk-UA"/>
        </w:rPr>
        <w:t xml:space="preserve"> </w:t>
      </w:r>
      <w:r w:rsidRPr="00A90357">
        <w:rPr>
          <w:sz w:val="28"/>
          <w:szCs w:val="28"/>
        </w:rPr>
        <w:t>розвитку, що</w:t>
      </w:r>
      <w:r w:rsidR="00E706A6" w:rsidRPr="00A90357">
        <w:rPr>
          <w:sz w:val="28"/>
          <w:szCs w:val="28"/>
          <w:lang w:val="uk-UA"/>
        </w:rPr>
        <w:t xml:space="preserve"> </w:t>
      </w:r>
      <w:r w:rsidRPr="00A90357">
        <w:rPr>
          <w:sz w:val="28"/>
          <w:szCs w:val="28"/>
        </w:rPr>
        <w:t>дозволяє в процесі</w:t>
      </w:r>
      <w:r w:rsidR="00E706A6" w:rsidRPr="00A90357">
        <w:rPr>
          <w:sz w:val="28"/>
          <w:szCs w:val="28"/>
          <w:lang w:val="uk-UA"/>
        </w:rPr>
        <w:t xml:space="preserve"> </w:t>
      </w:r>
      <w:r w:rsidRPr="00A90357">
        <w:rPr>
          <w:sz w:val="28"/>
          <w:szCs w:val="28"/>
        </w:rPr>
        <w:t>спілкування</w:t>
      </w:r>
      <w:r w:rsidR="00E706A6" w:rsidRPr="00A90357">
        <w:rPr>
          <w:sz w:val="28"/>
          <w:szCs w:val="28"/>
          <w:lang w:val="uk-UA"/>
        </w:rPr>
        <w:t xml:space="preserve"> </w:t>
      </w:r>
      <w:r w:rsidRPr="00A90357">
        <w:rPr>
          <w:sz w:val="28"/>
          <w:szCs w:val="28"/>
        </w:rPr>
        <w:t>вільно</w:t>
      </w:r>
      <w:r w:rsidR="00E706A6" w:rsidRPr="00A90357">
        <w:rPr>
          <w:sz w:val="28"/>
          <w:szCs w:val="28"/>
          <w:lang w:val="uk-UA"/>
        </w:rPr>
        <w:t xml:space="preserve"> </w:t>
      </w:r>
      <w:r w:rsidRPr="00A90357">
        <w:rPr>
          <w:sz w:val="28"/>
          <w:szCs w:val="28"/>
        </w:rPr>
        <w:t>передавати й сприймати</w:t>
      </w:r>
      <w:r w:rsidR="00E706A6" w:rsidRPr="00A90357">
        <w:rPr>
          <w:sz w:val="28"/>
          <w:szCs w:val="28"/>
          <w:lang w:val="uk-UA"/>
        </w:rPr>
        <w:t xml:space="preserve"> </w:t>
      </w:r>
      <w:r w:rsidRPr="00A90357">
        <w:rPr>
          <w:sz w:val="28"/>
          <w:szCs w:val="28"/>
        </w:rPr>
        <w:t>інформацію;</w:t>
      </w:r>
    </w:p>
    <w:p w:rsidR="00992E15" w:rsidRPr="00A90357" w:rsidRDefault="00992E15" w:rsidP="007F3804">
      <w:pPr>
        <w:pStyle w:val="a4"/>
        <w:numPr>
          <w:ilvl w:val="0"/>
          <w:numId w:val="29"/>
        </w:numPr>
        <w:jc w:val="both"/>
        <w:rPr>
          <w:sz w:val="28"/>
          <w:szCs w:val="28"/>
        </w:rPr>
      </w:pPr>
      <w:r w:rsidRPr="00A90357">
        <w:rPr>
          <w:sz w:val="28"/>
          <w:szCs w:val="28"/>
        </w:rPr>
        <w:t>розуміння</w:t>
      </w:r>
      <w:r w:rsidR="00E706A6" w:rsidRPr="00A90357">
        <w:rPr>
          <w:sz w:val="28"/>
          <w:szCs w:val="28"/>
          <w:lang w:val="uk-UA"/>
        </w:rPr>
        <w:t xml:space="preserve"> </w:t>
      </w:r>
      <w:r w:rsidRPr="00A90357">
        <w:rPr>
          <w:sz w:val="28"/>
          <w:szCs w:val="28"/>
        </w:rPr>
        <w:t>невербальних</w:t>
      </w:r>
      <w:r w:rsidR="00E706A6" w:rsidRPr="00A90357">
        <w:rPr>
          <w:sz w:val="28"/>
          <w:szCs w:val="28"/>
          <w:lang w:val="uk-UA"/>
        </w:rPr>
        <w:t xml:space="preserve"> </w:t>
      </w:r>
      <w:r w:rsidRPr="00A90357">
        <w:rPr>
          <w:sz w:val="28"/>
          <w:szCs w:val="28"/>
        </w:rPr>
        <w:t>кодів</w:t>
      </w:r>
      <w:r w:rsidR="00E706A6" w:rsidRPr="00A90357">
        <w:rPr>
          <w:sz w:val="28"/>
          <w:szCs w:val="28"/>
          <w:lang w:val="uk-UA"/>
        </w:rPr>
        <w:t xml:space="preserve"> </w:t>
      </w:r>
      <w:r w:rsidRPr="00A90357">
        <w:rPr>
          <w:sz w:val="28"/>
          <w:szCs w:val="28"/>
        </w:rPr>
        <w:t>спілкування;</w:t>
      </w:r>
    </w:p>
    <w:p w:rsidR="00992E15" w:rsidRPr="00A90357" w:rsidRDefault="00992E15" w:rsidP="007F3804">
      <w:pPr>
        <w:pStyle w:val="a4"/>
        <w:numPr>
          <w:ilvl w:val="0"/>
          <w:numId w:val="29"/>
        </w:numPr>
        <w:jc w:val="both"/>
        <w:rPr>
          <w:sz w:val="28"/>
          <w:szCs w:val="28"/>
        </w:rPr>
      </w:pPr>
      <w:r w:rsidRPr="00A90357">
        <w:rPr>
          <w:sz w:val="28"/>
          <w:szCs w:val="28"/>
        </w:rPr>
        <w:t>уміння</w:t>
      </w:r>
      <w:r w:rsidR="00E706A6" w:rsidRPr="00A90357">
        <w:rPr>
          <w:sz w:val="28"/>
          <w:szCs w:val="28"/>
          <w:lang w:val="uk-UA"/>
        </w:rPr>
        <w:t xml:space="preserve"> </w:t>
      </w:r>
      <w:r w:rsidRPr="00A90357">
        <w:rPr>
          <w:sz w:val="28"/>
          <w:szCs w:val="28"/>
        </w:rPr>
        <w:t>вступати в контакт із людьми з урахуванням</w:t>
      </w:r>
      <w:r w:rsidR="00E706A6" w:rsidRPr="00A90357">
        <w:rPr>
          <w:sz w:val="28"/>
          <w:szCs w:val="28"/>
          <w:lang w:val="uk-UA"/>
        </w:rPr>
        <w:t xml:space="preserve"> </w:t>
      </w:r>
      <w:r w:rsidRPr="00A90357">
        <w:rPr>
          <w:sz w:val="28"/>
          <w:szCs w:val="28"/>
        </w:rPr>
        <w:t>їх</w:t>
      </w:r>
      <w:r w:rsidR="00E706A6" w:rsidRPr="00A90357">
        <w:rPr>
          <w:sz w:val="28"/>
          <w:szCs w:val="28"/>
          <w:lang w:val="uk-UA"/>
        </w:rPr>
        <w:t xml:space="preserve"> </w:t>
      </w:r>
      <w:r w:rsidR="00E706A6" w:rsidRPr="00A90357">
        <w:rPr>
          <w:sz w:val="28"/>
          <w:szCs w:val="28"/>
        </w:rPr>
        <w:t xml:space="preserve">вікових, </w:t>
      </w:r>
      <w:r w:rsidR="00E706A6" w:rsidRPr="00A90357">
        <w:rPr>
          <w:sz w:val="28"/>
          <w:szCs w:val="28"/>
          <w:lang w:val="uk-UA"/>
        </w:rPr>
        <w:t>г</w:t>
      </w:r>
      <w:r w:rsidRPr="00A90357">
        <w:rPr>
          <w:sz w:val="28"/>
          <w:szCs w:val="28"/>
        </w:rPr>
        <w:t>ендерних, соціально-культурних, статусних характеристик;</w:t>
      </w:r>
    </w:p>
    <w:p w:rsidR="00992E15" w:rsidRPr="00A90357" w:rsidRDefault="00992E15" w:rsidP="007F3804">
      <w:pPr>
        <w:pStyle w:val="a4"/>
        <w:numPr>
          <w:ilvl w:val="0"/>
          <w:numId w:val="29"/>
        </w:numPr>
        <w:jc w:val="both"/>
        <w:rPr>
          <w:sz w:val="28"/>
          <w:szCs w:val="28"/>
        </w:rPr>
      </w:pPr>
      <w:r w:rsidRPr="00A90357">
        <w:rPr>
          <w:sz w:val="28"/>
          <w:szCs w:val="28"/>
        </w:rPr>
        <w:t>уміння</w:t>
      </w:r>
      <w:r w:rsidR="00E706A6" w:rsidRPr="00A90357">
        <w:rPr>
          <w:sz w:val="28"/>
          <w:szCs w:val="28"/>
          <w:lang w:val="uk-UA"/>
        </w:rPr>
        <w:t xml:space="preserve"> </w:t>
      </w:r>
      <w:r w:rsidRPr="00A90357">
        <w:rPr>
          <w:sz w:val="28"/>
          <w:szCs w:val="28"/>
        </w:rPr>
        <w:t>поводитися</w:t>
      </w:r>
      <w:r w:rsidR="00E706A6" w:rsidRPr="00A90357">
        <w:rPr>
          <w:sz w:val="28"/>
          <w:szCs w:val="28"/>
          <w:lang w:val="uk-UA"/>
        </w:rPr>
        <w:t xml:space="preserve"> </w:t>
      </w:r>
      <w:r w:rsidRPr="00A90357">
        <w:rPr>
          <w:sz w:val="28"/>
          <w:szCs w:val="28"/>
        </w:rPr>
        <w:t>відповідно до ситуації й використовувати</w:t>
      </w:r>
      <w:r w:rsidR="00E706A6" w:rsidRPr="00A90357">
        <w:rPr>
          <w:sz w:val="28"/>
          <w:szCs w:val="28"/>
          <w:lang w:val="uk-UA"/>
        </w:rPr>
        <w:t xml:space="preserve"> </w:t>
      </w:r>
      <w:r w:rsidRPr="00A90357">
        <w:rPr>
          <w:sz w:val="28"/>
          <w:szCs w:val="28"/>
        </w:rPr>
        <w:t>її</w:t>
      </w:r>
      <w:r w:rsidR="00E706A6" w:rsidRPr="00A90357">
        <w:rPr>
          <w:sz w:val="28"/>
          <w:szCs w:val="28"/>
          <w:lang w:val="uk-UA"/>
        </w:rPr>
        <w:t xml:space="preserve"> </w:t>
      </w:r>
      <w:r w:rsidRPr="00A90357">
        <w:rPr>
          <w:sz w:val="28"/>
          <w:szCs w:val="28"/>
        </w:rPr>
        <w:t>специфіку для досягнення</w:t>
      </w:r>
      <w:r w:rsidR="00E706A6" w:rsidRPr="00A90357">
        <w:rPr>
          <w:sz w:val="28"/>
          <w:szCs w:val="28"/>
          <w:lang w:val="uk-UA"/>
        </w:rPr>
        <w:t xml:space="preserve"> </w:t>
      </w:r>
      <w:r w:rsidRPr="00A90357">
        <w:rPr>
          <w:sz w:val="28"/>
          <w:szCs w:val="28"/>
        </w:rPr>
        <w:t>власних</w:t>
      </w:r>
      <w:r w:rsidR="00E706A6" w:rsidRPr="00A90357">
        <w:rPr>
          <w:sz w:val="28"/>
          <w:szCs w:val="28"/>
          <w:lang w:val="uk-UA"/>
        </w:rPr>
        <w:t xml:space="preserve"> </w:t>
      </w:r>
      <w:r w:rsidRPr="00A90357">
        <w:rPr>
          <w:sz w:val="28"/>
          <w:szCs w:val="28"/>
        </w:rPr>
        <w:t>комунікативних</w:t>
      </w:r>
      <w:r w:rsidR="00E706A6" w:rsidRPr="00A90357">
        <w:rPr>
          <w:sz w:val="28"/>
          <w:szCs w:val="28"/>
          <w:lang w:val="uk-UA"/>
        </w:rPr>
        <w:t xml:space="preserve"> </w:t>
      </w:r>
      <w:r w:rsidRPr="00A90357">
        <w:rPr>
          <w:sz w:val="28"/>
          <w:szCs w:val="28"/>
        </w:rPr>
        <w:t>цілей;</w:t>
      </w:r>
    </w:p>
    <w:p w:rsidR="00992E15" w:rsidRPr="00A90357" w:rsidRDefault="00992E15" w:rsidP="007F3804">
      <w:pPr>
        <w:pStyle w:val="a4"/>
        <w:numPr>
          <w:ilvl w:val="0"/>
          <w:numId w:val="29"/>
        </w:numPr>
        <w:jc w:val="both"/>
        <w:rPr>
          <w:sz w:val="28"/>
          <w:szCs w:val="28"/>
        </w:rPr>
      </w:pPr>
      <w:r w:rsidRPr="00A90357">
        <w:rPr>
          <w:sz w:val="28"/>
          <w:szCs w:val="28"/>
        </w:rPr>
        <w:t>уміння</w:t>
      </w:r>
      <w:r w:rsidR="00E706A6" w:rsidRPr="00A90357">
        <w:rPr>
          <w:sz w:val="28"/>
          <w:szCs w:val="28"/>
          <w:lang w:val="uk-UA"/>
        </w:rPr>
        <w:t xml:space="preserve"> </w:t>
      </w:r>
      <w:r w:rsidRPr="00A90357">
        <w:rPr>
          <w:sz w:val="28"/>
          <w:szCs w:val="28"/>
        </w:rPr>
        <w:t>впливати на співрозмовника таким чином, щоб</w:t>
      </w:r>
      <w:r w:rsidR="00E706A6" w:rsidRPr="00A90357">
        <w:rPr>
          <w:sz w:val="28"/>
          <w:szCs w:val="28"/>
          <w:lang w:val="uk-UA"/>
        </w:rPr>
        <w:t xml:space="preserve"> </w:t>
      </w:r>
      <w:r w:rsidRPr="00A90357">
        <w:rPr>
          <w:sz w:val="28"/>
          <w:szCs w:val="28"/>
        </w:rPr>
        <w:t>схилити</w:t>
      </w:r>
      <w:r w:rsidR="00E706A6" w:rsidRPr="00A90357">
        <w:rPr>
          <w:sz w:val="28"/>
          <w:szCs w:val="28"/>
          <w:lang w:val="uk-UA"/>
        </w:rPr>
        <w:t xml:space="preserve"> </w:t>
      </w:r>
      <w:r w:rsidRPr="00A90357">
        <w:rPr>
          <w:sz w:val="28"/>
          <w:szCs w:val="28"/>
        </w:rPr>
        <w:t>його на свою сторону, переконати в силі</w:t>
      </w:r>
      <w:r w:rsidR="00E706A6" w:rsidRPr="00A90357">
        <w:rPr>
          <w:sz w:val="28"/>
          <w:szCs w:val="28"/>
          <w:lang w:val="uk-UA"/>
        </w:rPr>
        <w:t xml:space="preserve"> </w:t>
      </w:r>
      <w:r w:rsidRPr="00A90357">
        <w:rPr>
          <w:sz w:val="28"/>
          <w:szCs w:val="28"/>
        </w:rPr>
        <w:t>своїх</w:t>
      </w:r>
      <w:r w:rsidR="00E706A6" w:rsidRPr="00A90357">
        <w:rPr>
          <w:sz w:val="28"/>
          <w:szCs w:val="28"/>
          <w:lang w:val="uk-UA"/>
        </w:rPr>
        <w:t xml:space="preserve"> </w:t>
      </w:r>
      <w:r w:rsidRPr="00A90357">
        <w:rPr>
          <w:sz w:val="28"/>
          <w:szCs w:val="28"/>
        </w:rPr>
        <w:t>аргументів;</w:t>
      </w:r>
    </w:p>
    <w:p w:rsidR="00992E15" w:rsidRPr="00A90357" w:rsidRDefault="00992E15" w:rsidP="007F3804">
      <w:pPr>
        <w:pStyle w:val="a4"/>
        <w:numPr>
          <w:ilvl w:val="0"/>
          <w:numId w:val="29"/>
        </w:numPr>
        <w:jc w:val="both"/>
        <w:rPr>
          <w:sz w:val="28"/>
          <w:szCs w:val="28"/>
        </w:rPr>
      </w:pPr>
      <w:r w:rsidRPr="00A90357">
        <w:rPr>
          <w:sz w:val="28"/>
          <w:szCs w:val="28"/>
        </w:rPr>
        <w:t>здатність правильно оцінити</w:t>
      </w:r>
      <w:r w:rsidR="00E706A6" w:rsidRPr="00A90357">
        <w:rPr>
          <w:sz w:val="28"/>
          <w:szCs w:val="28"/>
          <w:lang w:val="uk-UA"/>
        </w:rPr>
        <w:t xml:space="preserve"> </w:t>
      </w:r>
      <w:r w:rsidRPr="00A90357">
        <w:rPr>
          <w:sz w:val="28"/>
          <w:szCs w:val="28"/>
        </w:rPr>
        <w:t>співрозмовника як особистість, як потенційного конкурента або партнера й вибирати</w:t>
      </w:r>
      <w:r w:rsidR="00E706A6" w:rsidRPr="00A90357">
        <w:rPr>
          <w:sz w:val="28"/>
          <w:szCs w:val="28"/>
          <w:lang w:val="uk-UA"/>
        </w:rPr>
        <w:t xml:space="preserve"> </w:t>
      </w:r>
      <w:r w:rsidRPr="00A90357">
        <w:rPr>
          <w:sz w:val="28"/>
          <w:szCs w:val="28"/>
        </w:rPr>
        <w:t>власну</w:t>
      </w:r>
      <w:r w:rsidR="00E706A6" w:rsidRPr="00A90357">
        <w:rPr>
          <w:sz w:val="28"/>
          <w:szCs w:val="28"/>
          <w:lang w:val="uk-UA"/>
        </w:rPr>
        <w:t xml:space="preserve"> </w:t>
      </w:r>
      <w:r w:rsidRPr="00A90357">
        <w:rPr>
          <w:sz w:val="28"/>
          <w:szCs w:val="28"/>
        </w:rPr>
        <w:t>комунікативну</w:t>
      </w:r>
      <w:r w:rsidR="00E706A6" w:rsidRPr="00A90357">
        <w:rPr>
          <w:sz w:val="28"/>
          <w:szCs w:val="28"/>
          <w:lang w:val="uk-UA"/>
        </w:rPr>
        <w:t xml:space="preserve"> </w:t>
      </w:r>
      <w:r w:rsidRPr="00A90357">
        <w:rPr>
          <w:sz w:val="28"/>
          <w:szCs w:val="28"/>
        </w:rPr>
        <w:t>стратегію</w:t>
      </w:r>
      <w:r w:rsidR="00E706A6" w:rsidRPr="00A90357">
        <w:rPr>
          <w:sz w:val="28"/>
          <w:szCs w:val="28"/>
          <w:lang w:val="uk-UA"/>
        </w:rPr>
        <w:t xml:space="preserve"> </w:t>
      </w:r>
      <w:r w:rsidRPr="00A90357">
        <w:rPr>
          <w:sz w:val="28"/>
          <w:szCs w:val="28"/>
        </w:rPr>
        <w:t>залежно</w:t>
      </w:r>
      <w:r w:rsidR="00E706A6" w:rsidRPr="00A90357">
        <w:rPr>
          <w:sz w:val="28"/>
          <w:szCs w:val="28"/>
          <w:lang w:val="uk-UA"/>
        </w:rPr>
        <w:t xml:space="preserve"> </w:t>
      </w:r>
      <w:r w:rsidRPr="00A90357">
        <w:rPr>
          <w:sz w:val="28"/>
          <w:szCs w:val="28"/>
        </w:rPr>
        <w:t>від</w:t>
      </w:r>
      <w:r w:rsidR="00E706A6" w:rsidRPr="00A90357">
        <w:rPr>
          <w:sz w:val="28"/>
          <w:szCs w:val="28"/>
          <w:lang w:val="uk-UA"/>
        </w:rPr>
        <w:t xml:space="preserve"> </w:t>
      </w:r>
      <w:r w:rsidRPr="00A90357">
        <w:rPr>
          <w:sz w:val="28"/>
          <w:szCs w:val="28"/>
        </w:rPr>
        <w:t>цієї</w:t>
      </w:r>
      <w:r w:rsidR="00E706A6" w:rsidRPr="00A90357">
        <w:rPr>
          <w:sz w:val="28"/>
          <w:szCs w:val="28"/>
          <w:lang w:val="uk-UA"/>
        </w:rPr>
        <w:t xml:space="preserve"> </w:t>
      </w:r>
      <w:r w:rsidRPr="00A90357">
        <w:rPr>
          <w:sz w:val="28"/>
          <w:szCs w:val="28"/>
        </w:rPr>
        <w:t>оцінки;</w:t>
      </w:r>
    </w:p>
    <w:p w:rsidR="00992E15" w:rsidRPr="00A90357" w:rsidRDefault="00992E15" w:rsidP="007F3804">
      <w:pPr>
        <w:pStyle w:val="a4"/>
        <w:numPr>
          <w:ilvl w:val="0"/>
          <w:numId w:val="29"/>
        </w:numPr>
        <w:jc w:val="both"/>
        <w:rPr>
          <w:sz w:val="28"/>
          <w:szCs w:val="28"/>
        </w:rPr>
      </w:pPr>
      <w:r w:rsidRPr="00A90357">
        <w:rPr>
          <w:sz w:val="28"/>
          <w:szCs w:val="28"/>
        </w:rPr>
        <w:t>здатність</w:t>
      </w:r>
      <w:r w:rsidR="00E706A6" w:rsidRPr="00A90357">
        <w:rPr>
          <w:sz w:val="28"/>
          <w:szCs w:val="28"/>
          <w:lang w:val="uk-UA"/>
        </w:rPr>
        <w:t xml:space="preserve"> </w:t>
      </w:r>
      <w:r w:rsidRPr="00A90357">
        <w:rPr>
          <w:sz w:val="28"/>
          <w:szCs w:val="28"/>
        </w:rPr>
        <w:t>викликати в співрозмовника</w:t>
      </w:r>
      <w:r w:rsidR="00E706A6" w:rsidRPr="00A90357">
        <w:rPr>
          <w:sz w:val="28"/>
          <w:szCs w:val="28"/>
          <w:lang w:val="uk-UA"/>
        </w:rPr>
        <w:t xml:space="preserve"> </w:t>
      </w:r>
      <w:r w:rsidRPr="00A90357">
        <w:rPr>
          <w:sz w:val="28"/>
          <w:szCs w:val="28"/>
        </w:rPr>
        <w:t>позитивне</w:t>
      </w:r>
      <w:r w:rsidR="00E706A6" w:rsidRPr="00A90357">
        <w:rPr>
          <w:sz w:val="28"/>
          <w:szCs w:val="28"/>
          <w:lang w:val="uk-UA"/>
        </w:rPr>
        <w:t xml:space="preserve"> </w:t>
      </w:r>
      <w:r w:rsidRPr="00A90357">
        <w:rPr>
          <w:sz w:val="28"/>
          <w:szCs w:val="28"/>
        </w:rPr>
        <w:t>сприйняття</w:t>
      </w:r>
      <w:r w:rsidR="00E706A6" w:rsidRPr="00A90357">
        <w:rPr>
          <w:sz w:val="28"/>
          <w:szCs w:val="28"/>
          <w:lang w:val="uk-UA"/>
        </w:rPr>
        <w:t xml:space="preserve"> </w:t>
      </w:r>
      <w:r w:rsidRPr="00A90357">
        <w:rPr>
          <w:sz w:val="28"/>
          <w:szCs w:val="28"/>
        </w:rPr>
        <w:t>власної</w:t>
      </w:r>
      <w:r w:rsidR="00E706A6" w:rsidRPr="00A90357">
        <w:rPr>
          <w:sz w:val="28"/>
          <w:szCs w:val="28"/>
          <w:lang w:val="uk-UA"/>
        </w:rPr>
        <w:t xml:space="preserve"> </w:t>
      </w:r>
      <w:r w:rsidRPr="00A90357">
        <w:rPr>
          <w:sz w:val="28"/>
          <w:szCs w:val="28"/>
        </w:rPr>
        <w:t>особистості.</w:t>
      </w:r>
    </w:p>
    <w:p w:rsidR="00992E15" w:rsidRPr="00A90357" w:rsidRDefault="00992E15" w:rsidP="00A90357">
      <w:pPr>
        <w:ind w:firstLine="709"/>
        <w:jc w:val="both"/>
        <w:rPr>
          <w:sz w:val="28"/>
          <w:szCs w:val="28"/>
        </w:rPr>
      </w:pPr>
      <w:r w:rsidRPr="00A90357">
        <w:rPr>
          <w:sz w:val="28"/>
          <w:szCs w:val="28"/>
        </w:rPr>
        <w:t>Комунікативна</w:t>
      </w:r>
      <w:r w:rsidR="00E706A6" w:rsidRPr="00A90357">
        <w:rPr>
          <w:sz w:val="28"/>
          <w:szCs w:val="28"/>
          <w:lang w:val="uk-UA"/>
        </w:rPr>
        <w:t xml:space="preserve"> </w:t>
      </w:r>
      <w:r w:rsidRPr="00A90357">
        <w:rPr>
          <w:sz w:val="28"/>
          <w:szCs w:val="28"/>
        </w:rPr>
        <w:t>компетентність</w:t>
      </w:r>
      <w:r w:rsidR="00E706A6" w:rsidRPr="00A90357">
        <w:rPr>
          <w:sz w:val="28"/>
          <w:szCs w:val="28"/>
          <w:lang w:val="uk-UA"/>
        </w:rPr>
        <w:t xml:space="preserve"> </w:t>
      </w:r>
      <w:r w:rsidRPr="00A90357">
        <w:rPr>
          <w:sz w:val="28"/>
          <w:szCs w:val="28"/>
        </w:rPr>
        <w:t>має</w:t>
      </w:r>
      <w:r w:rsidR="00A90357" w:rsidRPr="00A90357">
        <w:rPr>
          <w:sz w:val="28"/>
          <w:szCs w:val="28"/>
          <w:lang w:val="uk-UA"/>
        </w:rPr>
        <w:t xml:space="preserve"> </w:t>
      </w:r>
      <w:r w:rsidRPr="00A90357">
        <w:rPr>
          <w:i/>
          <w:sz w:val="28"/>
          <w:szCs w:val="28"/>
        </w:rPr>
        <w:t>два рівні</w:t>
      </w:r>
      <w:r w:rsidRPr="00A90357">
        <w:rPr>
          <w:sz w:val="28"/>
          <w:szCs w:val="28"/>
        </w:rPr>
        <w:t>:</w:t>
      </w:r>
    </w:p>
    <w:p w:rsidR="00992E15" w:rsidRPr="00615352" w:rsidRDefault="00992E15" w:rsidP="007F3804">
      <w:pPr>
        <w:numPr>
          <w:ilvl w:val="0"/>
          <w:numId w:val="29"/>
        </w:numPr>
        <w:jc w:val="both"/>
        <w:rPr>
          <w:sz w:val="28"/>
          <w:szCs w:val="28"/>
        </w:rPr>
      </w:pPr>
      <w:r w:rsidRPr="00615352">
        <w:rPr>
          <w:i/>
          <w:sz w:val="28"/>
          <w:szCs w:val="28"/>
        </w:rPr>
        <w:t>рівень «як потрібно, як заведено спілкуватися»</w:t>
      </w:r>
      <w:r w:rsidRPr="00615352">
        <w:rPr>
          <w:sz w:val="28"/>
          <w:szCs w:val="28"/>
        </w:rPr>
        <w:t>: знання й застосування норм усного й писемного</w:t>
      </w:r>
      <w:r w:rsidR="00E706A6">
        <w:rPr>
          <w:sz w:val="28"/>
          <w:szCs w:val="28"/>
          <w:lang w:val="uk-UA"/>
        </w:rPr>
        <w:t xml:space="preserve"> </w:t>
      </w:r>
      <w:r w:rsidRPr="00615352">
        <w:rPr>
          <w:sz w:val="28"/>
          <w:szCs w:val="28"/>
        </w:rPr>
        <w:t>спілкування, прийнятих у суспільстві для типових</w:t>
      </w:r>
      <w:r w:rsidR="00E706A6">
        <w:rPr>
          <w:sz w:val="28"/>
          <w:szCs w:val="28"/>
          <w:lang w:val="uk-UA"/>
        </w:rPr>
        <w:t xml:space="preserve"> </w:t>
      </w:r>
      <w:r w:rsidRPr="00615352">
        <w:rPr>
          <w:sz w:val="28"/>
          <w:szCs w:val="28"/>
        </w:rPr>
        <w:t>комунікативних</w:t>
      </w:r>
      <w:r w:rsidR="00E706A6">
        <w:rPr>
          <w:sz w:val="28"/>
          <w:szCs w:val="28"/>
          <w:lang w:val="uk-UA"/>
        </w:rPr>
        <w:t xml:space="preserve"> </w:t>
      </w:r>
      <w:r w:rsidRPr="00615352">
        <w:rPr>
          <w:sz w:val="28"/>
          <w:szCs w:val="28"/>
        </w:rPr>
        <w:t>ситуацій;</w:t>
      </w:r>
    </w:p>
    <w:p w:rsidR="00992E15" w:rsidRPr="00615352" w:rsidRDefault="00992E15" w:rsidP="007F3804">
      <w:pPr>
        <w:numPr>
          <w:ilvl w:val="0"/>
          <w:numId w:val="29"/>
        </w:numPr>
        <w:jc w:val="both"/>
        <w:rPr>
          <w:sz w:val="28"/>
          <w:szCs w:val="28"/>
        </w:rPr>
      </w:pPr>
      <w:r w:rsidRPr="00615352">
        <w:rPr>
          <w:i/>
          <w:sz w:val="28"/>
          <w:szCs w:val="28"/>
        </w:rPr>
        <w:t>рівень «як краще, як ефективніше</w:t>
      </w:r>
      <w:r w:rsidR="00E706A6">
        <w:rPr>
          <w:i/>
          <w:sz w:val="28"/>
          <w:szCs w:val="28"/>
          <w:lang w:val="uk-UA"/>
        </w:rPr>
        <w:t xml:space="preserve"> </w:t>
      </w:r>
      <w:r w:rsidRPr="00615352">
        <w:rPr>
          <w:i/>
          <w:sz w:val="28"/>
          <w:szCs w:val="28"/>
        </w:rPr>
        <w:t>спілкуватися»</w:t>
      </w:r>
      <w:r w:rsidRPr="00615352">
        <w:rPr>
          <w:sz w:val="28"/>
          <w:szCs w:val="28"/>
        </w:rPr>
        <w:t>: знання і застосування правил і прийомів</w:t>
      </w:r>
      <w:r w:rsidR="00E706A6">
        <w:rPr>
          <w:sz w:val="28"/>
          <w:szCs w:val="28"/>
          <w:lang w:val="uk-UA"/>
        </w:rPr>
        <w:t xml:space="preserve"> </w:t>
      </w:r>
      <w:r w:rsidRPr="00615352">
        <w:rPr>
          <w:sz w:val="28"/>
          <w:szCs w:val="28"/>
        </w:rPr>
        <w:t>успішної</w:t>
      </w:r>
      <w:r w:rsidR="00E706A6">
        <w:rPr>
          <w:sz w:val="28"/>
          <w:szCs w:val="28"/>
          <w:lang w:val="uk-UA"/>
        </w:rPr>
        <w:t xml:space="preserve"> </w:t>
      </w:r>
      <w:r w:rsidRPr="00615352">
        <w:rPr>
          <w:sz w:val="28"/>
          <w:szCs w:val="28"/>
        </w:rPr>
        <w:t>комунікації в стандартних</w:t>
      </w:r>
      <w:r w:rsidR="00E706A6">
        <w:rPr>
          <w:sz w:val="28"/>
          <w:szCs w:val="28"/>
          <w:lang w:val="uk-UA"/>
        </w:rPr>
        <w:t xml:space="preserve"> </w:t>
      </w:r>
      <w:r w:rsidRPr="00615352">
        <w:rPr>
          <w:sz w:val="28"/>
          <w:szCs w:val="28"/>
        </w:rPr>
        <w:t>комунікативних</w:t>
      </w:r>
      <w:r w:rsidR="00E706A6">
        <w:rPr>
          <w:sz w:val="28"/>
          <w:szCs w:val="28"/>
          <w:lang w:val="uk-UA"/>
        </w:rPr>
        <w:t xml:space="preserve"> </w:t>
      </w:r>
      <w:r w:rsidRPr="00615352">
        <w:rPr>
          <w:sz w:val="28"/>
          <w:szCs w:val="28"/>
        </w:rPr>
        <w:t>обставинах.</w:t>
      </w:r>
    </w:p>
    <w:p w:rsidR="00992E15" w:rsidRPr="00615352" w:rsidRDefault="00992E15" w:rsidP="00992E15">
      <w:pPr>
        <w:ind w:firstLine="709"/>
        <w:jc w:val="both"/>
        <w:rPr>
          <w:sz w:val="28"/>
          <w:szCs w:val="28"/>
        </w:rPr>
      </w:pPr>
      <w:r w:rsidRPr="00615352">
        <w:rPr>
          <w:sz w:val="28"/>
          <w:szCs w:val="28"/>
        </w:rPr>
        <w:t>Державна служба сьогодні</w:t>
      </w:r>
      <w:r w:rsidR="00E706A6">
        <w:rPr>
          <w:sz w:val="28"/>
          <w:szCs w:val="28"/>
          <w:lang w:val="uk-UA"/>
        </w:rPr>
        <w:t xml:space="preserve"> </w:t>
      </w:r>
      <w:r w:rsidRPr="00615352">
        <w:rPr>
          <w:sz w:val="28"/>
          <w:szCs w:val="28"/>
        </w:rPr>
        <w:t>вимагає</w:t>
      </w:r>
      <w:r w:rsidR="00E706A6">
        <w:rPr>
          <w:sz w:val="28"/>
          <w:szCs w:val="28"/>
          <w:lang w:val="uk-UA"/>
        </w:rPr>
        <w:t xml:space="preserve"> </w:t>
      </w:r>
      <w:r w:rsidRPr="00615352">
        <w:rPr>
          <w:sz w:val="28"/>
          <w:szCs w:val="28"/>
        </w:rPr>
        <w:t>від</w:t>
      </w:r>
      <w:r w:rsidR="00E706A6">
        <w:rPr>
          <w:sz w:val="28"/>
          <w:szCs w:val="28"/>
          <w:lang w:val="uk-UA"/>
        </w:rPr>
        <w:t xml:space="preserve"> </w:t>
      </w:r>
      <w:r w:rsidRPr="00615352">
        <w:rPr>
          <w:sz w:val="28"/>
          <w:szCs w:val="28"/>
        </w:rPr>
        <w:t>фахівця</w:t>
      </w:r>
      <w:r w:rsidR="00E706A6">
        <w:rPr>
          <w:sz w:val="28"/>
          <w:szCs w:val="28"/>
          <w:lang w:val="uk-UA"/>
        </w:rPr>
        <w:t xml:space="preserve"> </w:t>
      </w:r>
      <w:r w:rsidRPr="00615352">
        <w:rPr>
          <w:sz w:val="28"/>
          <w:szCs w:val="28"/>
        </w:rPr>
        <w:t>комунікативної</w:t>
      </w:r>
      <w:r w:rsidR="00E706A6">
        <w:rPr>
          <w:sz w:val="28"/>
          <w:szCs w:val="28"/>
          <w:lang w:val="uk-UA"/>
        </w:rPr>
        <w:t xml:space="preserve"> </w:t>
      </w:r>
      <w:r w:rsidRPr="00615352">
        <w:rPr>
          <w:sz w:val="28"/>
          <w:szCs w:val="28"/>
        </w:rPr>
        <w:t>компетенції</w:t>
      </w:r>
      <w:r w:rsidR="00E706A6">
        <w:rPr>
          <w:sz w:val="28"/>
          <w:szCs w:val="28"/>
          <w:lang w:val="uk-UA"/>
        </w:rPr>
        <w:t xml:space="preserve"> </w:t>
      </w:r>
      <w:r w:rsidRPr="00615352">
        <w:rPr>
          <w:sz w:val="28"/>
          <w:szCs w:val="28"/>
        </w:rPr>
        <w:t>високого</w:t>
      </w:r>
      <w:r w:rsidR="00E706A6">
        <w:rPr>
          <w:sz w:val="28"/>
          <w:szCs w:val="28"/>
          <w:lang w:val="uk-UA"/>
        </w:rPr>
        <w:t xml:space="preserve"> </w:t>
      </w:r>
      <w:r w:rsidRPr="00615352">
        <w:rPr>
          <w:sz w:val="28"/>
          <w:szCs w:val="28"/>
        </w:rPr>
        <w:t>рівня, тобто</w:t>
      </w:r>
      <w:r w:rsidR="00E706A6">
        <w:rPr>
          <w:sz w:val="28"/>
          <w:szCs w:val="28"/>
          <w:lang w:val="uk-UA"/>
        </w:rPr>
        <w:t xml:space="preserve"> </w:t>
      </w:r>
      <w:r w:rsidRPr="00615352">
        <w:rPr>
          <w:sz w:val="28"/>
          <w:szCs w:val="28"/>
        </w:rPr>
        <w:t>розвиненої</w:t>
      </w:r>
      <w:r w:rsidR="00E706A6">
        <w:rPr>
          <w:sz w:val="28"/>
          <w:szCs w:val="28"/>
          <w:lang w:val="uk-UA"/>
        </w:rPr>
        <w:t xml:space="preserve"> </w:t>
      </w:r>
      <w:r w:rsidRPr="00615352">
        <w:rPr>
          <w:sz w:val="28"/>
          <w:szCs w:val="28"/>
        </w:rPr>
        <w:t>культури</w:t>
      </w:r>
      <w:r w:rsidR="00E706A6">
        <w:rPr>
          <w:sz w:val="28"/>
          <w:szCs w:val="28"/>
          <w:lang w:val="uk-UA"/>
        </w:rPr>
        <w:t xml:space="preserve"> </w:t>
      </w:r>
      <w:r w:rsidRPr="00615352">
        <w:rPr>
          <w:sz w:val="28"/>
          <w:szCs w:val="28"/>
        </w:rPr>
        <w:t>спілкування, що</w:t>
      </w:r>
      <w:r w:rsidR="00E706A6">
        <w:rPr>
          <w:sz w:val="28"/>
          <w:szCs w:val="28"/>
          <w:lang w:val="uk-UA"/>
        </w:rPr>
        <w:t xml:space="preserve"> </w:t>
      </w:r>
      <w:r w:rsidRPr="00615352">
        <w:rPr>
          <w:sz w:val="28"/>
          <w:szCs w:val="28"/>
        </w:rPr>
        <w:t>передбачає</w:t>
      </w:r>
      <w:r w:rsidR="00E706A6">
        <w:rPr>
          <w:sz w:val="28"/>
          <w:szCs w:val="28"/>
          <w:lang w:val="uk-UA"/>
        </w:rPr>
        <w:t xml:space="preserve"> </w:t>
      </w:r>
      <w:r w:rsidRPr="00615352">
        <w:rPr>
          <w:sz w:val="28"/>
          <w:szCs w:val="28"/>
        </w:rPr>
        <w:t>глибокі, міцні, системні</w:t>
      </w:r>
      <w:r w:rsidR="00E706A6">
        <w:rPr>
          <w:sz w:val="28"/>
          <w:szCs w:val="28"/>
          <w:lang w:val="uk-UA"/>
        </w:rPr>
        <w:t xml:space="preserve"> </w:t>
      </w:r>
      <w:r w:rsidRPr="00615352">
        <w:rPr>
          <w:sz w:val="28"/>
          <w:szCs w:val="28"/>
        </w:rPr>
        <w:t>знання норм сучасної</w:t>
      </w:r>
      <w:r w:rsidR="00E706A6">
        <w:rPr>
          <w:sz w:val="28"/>
          <w:szCs w:val="28"/>
          <w:lang w:val="uk-UA"/>
        </w:rPr>
        <w:t xml:space="preserve"> </w:t>
      </w:r>
      <w:r w:rsidRPr="00615352">
        <w:rPr>
          <w:sz w:val="28"/>
          <w:szCs w:val="28"/>
        </w:rPr>
        <w:t>української</w:t>
      </w:r>
      <w:r w:rsidR="00E706A6">
        <w:rPr>
          <w:sz w:val="28"/>
          <w:szCs w:val="28"/>
          <w:lang w:val="uk-UA"/>
        </w:rPr>
        <w:t xml:space="preserve"> </w:t>
      </w:r>
      <w:r w:rsidRPr="00615352">
        <w:rPr>
          <w:sz w:val="28"/>
          <w:szCs w:val="28"/>
        </w:rPr>
        <w:t>літературної</w:t>
      </w:r>
      <w:r w:rsidR="00E706A6">
        <w:rPr>
          <w:sz w:val="28"/>
          <w:szCs w:val="28"/>
          <w:lang w:val="uk-UA"/>
        </w:rPr>
        <w:t xml:space="preserve"> </w:t>
      </w:r>
      <w:r w:rsidRPr="00615352">
        <w:rPr>
          <w:sz w:val="28"/>
          <w:szCs w:val="28"/>
        </w:rPr>
        <w:t>мови, мовного та спілкувального</w:t>
      </w:r>
      <w:r w:rsidR="00E706A6">
        <w:rPr>
          <w:sz w:val="28"/>
          <w:szCs w:val="28"/>
          <w:lang w:val="uk-UA"/>
        </w:rPr>
        <w:t xml:space="preserve"> </w:t>
      </w:r>
      <w:r w:rsidRPr="00615352">
        <w:rPr>
          <w:sz w:val="28"/>
          <w:szCs w:val="28"/>
        </w:rPr>
        <w:t>етикету, соціальних норм, а також</w:t>
      </w:r>
      <w:r w:rsidR="00E706A6">
        <w:rPr>
          <w:sz w:val="28"/>
          <w:szCs w:val="28"/>
          <w:lang w:val="uk-UA"/>
        </w:rPr>
        <w:t xml:space="preserve"> </w:t>
      </w:r>
      <w:r w:rsidRPr="00615352">
        <w:rPr>
          <w:sz w:val="28"/>
          <w:szCs w:val="28"/>
        </w:rPr>
        <w:t>ефективного</w:t>
      </w:r>
      <w:r w:rsidR="00E706A6">
        <w:rPr>
          <w:sz w:val="28"/>
          <w:szCs w:val="28"/>
          <w:lang w:val="uk-UA"/>
        </w:rPr>
        <w:t xml:space="preserve"> </w:t>
      </w:r>
      <w:r w:rsidRPr="00615352">
        <w:rPr>
          <w:sz w:val="28"/>
          <w:szCs w:val="28"/>
        </w:rPr>
        <w:t>використання</w:t>
      </w:r>
      <w:r w:rsidR="00E706A6">
        <w:rPr>
          <w:sz w:val="28"/>
          <w:szCs w:val="28"/>
          <w:lang w:val="uk-UA"/>
        </w:rPr>
        <w:t xml:space="preserve"> </w:t>
      </w:r>
      <w:r w:rsidRPr="00615352">
        <w:rPr>
          <w:sz w:val="28"/>
          <w:szCs w:val="28"/>
        </w:rPr>
        <w:t>цих</w:t>
      </w:r>
      <w:r w:rsidR="00E706A6">
        <w:rPr>
          <w:sz w:val="28"/>
          <w:szCs w:val="28"/>
          <w:lang w:val="uk-UA"/>
        </w:rPr>
        <w:t xml:space="preserve"> </w:t>
      </w:r>
      <w:r w:rsidR="00E706A6">
        <w:rPr>
          <w:sz w:val="28"/>
          <w:szCs w:val="28"/>
        </w:rPr>
        <w:t xml:space="preserve">знань і </w:t>
      </w:r>
      <w:r w:rsidR="00E706A6">
        <w:rPr>
          <w:sz w:val="28"/>
          <w:szCs w:val="28"/>
          <w:lang w:val="uk-UA"/>
        </w:rPr>
        <w:t>в</w:t>
      </w:r>
      <w:r w:rsidRPr="00615352">
        <w:rPr>
          <w:sz w:val="28"/>
          <w:szCs w:val="28"/>
        </w:rPr>
        <w:t>мінь з бажанням</w:t>
      </w:r>
      <w:r w:rsidR="00E706A6">
        <w:rPr>
          <w:sz w:val="28"/>
          <w:szCs w:val="28"/>
          <w:lang w:val="uk-UA"/>
        </w:rPr>
        <w:t xml:space="preserve"> </w:t>
      </w:r>
      <w:r w:rsidRPr="00615352">
        <w:rPr>
          <w:sz w:val="28"/>
          <w:szCs w:val="28"/>
        </w:rPr>
        <w:t>досягнути</w:t>
      </w:r>
      <w:r w:rsidR="00E706A6">
        <w:rPr>
          <w:sz w:val="28"/>
          <w:szCs w:val="28"/>
          <w:lang w:val="uk-UA"/>
        </w:rPr>
        <w:t xml:space="preserve"> </w:t>
      </w:r>
      <w:r w:rsidRPr="00615352">
        <w:rPr>
          <w:sz w:val="28"/>
          <w:szCs w:val="28"/>
        </w:rPr>
        <w:t>запланованого</w:t>
      </w:r>
      <w:r w:rsidR="00E706A6">
        <w:rPr>
          <w:sz w:val="28"/>
          <w:szCs w:val="28"/>
          <w:lang w:val="uk-UA"/>
        </w:rPr>
        <w:t xml:space="preserve"> </w:t>
      </w:r>
      <w:r w:rsidRPr="00615352">
        <w:rPr>
          <w:sz w:val="28"/>
          <w:szCs w:val="28"/>
        </w:rPr>
        <w:t>комунікативного</w:t>
      </w:r>
      <w:r w:rsidR="00E706A6">
        <w:rPr>
          <w:sz w:val="28"/>
          <w:szCs w:val="28"/>
          <w:lang w:val="uk-UA"/>
        </w:rPr>
        <w:t xml:space="preserve"> </w:t>
      </w:r>
      <w:r w:rsidRPr="00615352">
        <w:rPr>
          <w:sz w:val="28"/>
          <w:szCs w:val="28"/>
        </w:rPr>
        <w:t>ефекту.</w:t>
      </w:r>
    </w:p>
    <w:p w:rsidR="00992E15" w:rsidRDefault="00992E15" w:rsidP="00992E15">
      <w:pPr>
        <w:ind w:firstLine="709"/>
        <w:jc w:val="both"/>
        <w:rPr>
          <w:sz w:val="28"/>
          <w:szCs w:val="28"/>
        </w:rPr>
      </w:pPr>
      <w:r w:rsidRPr="00615352">
        <w:rPr>
          <w:sz w:val="28"/>
          <w:szCs w:val="28"/>
        </w:rPr>
        <w:t>Сучасний</w:t>
      </w:r>
      <w:r w:rsidR="00E706A6">
        <w:rPr>
          <w:sz w:val="28"/>
          <w:szCs w:val="28"/>
          <w:lang w:val="uk-UA"/>
        </w:rPr>
        <w:t xml:space="preserve"> </w:t>
      </w:r>
      <w:r w:rsidRPr="00615352">
        <w:rPr>
          <w:sz w:val="28"/>
          <w:szCs w:val="28"/>
        </w:rPr>
        <w:t>державний</w:t>
      </w:r>
      <w:r w:rsidR="00E706A6">
        <w:rPr>
          <w:sz w:val="28"/>
          <w:szCs w:val="28"/>
          <w:lang w:val="uk-UA"/>
        </w:rPr>
        <w:t xml:space="preserve"> </w:t>
      </w:r>
      <w:r w:rsidRPr="00615352">
        <w:rPr>
          <w:sz w:val="28"/>
          <w:szCs w:val="28"/>
        </w:rPr>
        <w:t xml:space="preserve">службовець в Україні </w:t>
      </w:r>
      <w:r w:rsidR="00E706A6">
        <w:rPr>
          <w:sz w:val="28"/>
          <w:szCs w:val="28"/>
        </w:rPr>
        <w:t>–</w:t>
      </w:r>
      <w:r w:rsidRPr="00615352">
        <w:rPr>
          <w:sz w:val="28"/>
          <w:szCs w:val="28"/>
        </w:rPr>
        <w:t xml:space="preserve"> це</w:t>
      </w:r>
      <w:r w:rsidR="00E706A6">
        <w:rPr>
          <w:sz w:val="28"/>
          <w:szCs w:val="28"/>
          <w:lang w:val="uk-UA"/>
        </w:rPr>
        <w:t xml:space="preserve"> </w:t>
      </w:r>
      <w:r w:rsidRPr="00615352">
        <w:rPr>
          <w:sz w:val="28"/>
          <w:szCs w:val="28"/>
        </w:rPr>
        <w:t>висококваліфікований</w:t>
      </w:r>
      <w:r w:rsidR="00E706A6">
        <w:rPr>
          <w:sz w:val="28"/>
          <w:szCs w:val="28"/>
          <w:lang w:val="uk-UA"/>
        </w:rPr>
        <w:t xml:space="preserve"> </w:t>
      </w:r>
      <w:r w:rsidRPr="00615352">
        <w:rPr>
          <w:sz w:val="28"/>
          <w:szCs w:val="28"/>
        </w:rPr>
        <w:t>фахівець, що</w:t>
      </w:r>
      <w:r w:rsidR="00E706A6">
        <w:rPr>
          <w:sz w:val="28"/>
          <w:szCs w:val="28"/>
          <w:lang w:val="uk-UA"/>
        </w:rPr>
        <w:t xml:space="preserve"> </w:t>
      </w:r>
      <w:r w:rsidRPr="00615352">
        <w:rPr>
          <w:sz w:val="28"/>
          <w:szCs w:val="28"/>
        </w:rPr>
        <w:t>поєднує</w:t>
      </w:r>
      <w:r w:rsidR="00E706A6">
        <w:rPr>
          <w:sz w:val="28"/>
          <w:szCs w:val="28"/>
          <w:lang w:val="uk-UA"/>
        </w:rPr>
        <w:t xml:space="preserve"> </w:t>
      </w:r>
      <w:r w:rsidRPr="00615352">
        <w:rPr>
          <w:sz w:val="28"/>
          <w:szCs w:val="28"/>
        </w:rPr>
        <w:t>загальну</w:t>
      </w:r>
      <w:r w:rsidR="00E706A6">
        <w:rPr>
          <w:sz w:val="28"/>
          <w:szCs w:val="28"/>
          <w:lang w:val="uk-UA"/>
        </w:rPr>
        <w:t xml:space="preserve"> </w:t>
      </w:r>
      <w:r w:rsidRPr="00615352">
        <w:rPr>
          <w:sz w:val="28"/>
          <w:szCs w:val="28"/>
        </w:rPr>
        <w:t>ерудицію</w:t>
      </w:r>
      <w:r w:rsidR="00E706A6">
        <w:rPr>
          <w:sz w:val="28"/>
          <w:szCs w:val="28"/>
          <w:lang w:val="uk-UA"/>
        </w:rPr>
        <w:t xml:space="preserve"> </w:t>
      </w:r>
      <w:r w:rsidRPr="00615352">
        <w:rPr>
          <w:sz w:val="28"/>
          <w:szCs w:val="28"/>
        </w:rPr>
        <w:t>зі</w:t>
      </w:r>
      <w:r w:rsidR="00E706A6">
        <w:rPr>
          <w:sz w:val="28"/>
          <w:szCs w:val="28"/>
          <w:lang w:val="uk-UA"/>
        </w:rPr>
        <w:t xml:space="preserve"> </w:t>
      </w:r>
      <w:r w:rsidRPr="00615352">
        <w:rPr>
          <w:sz w:val="28"/>
          <w:szCs w:val="28"/>
        </w:rPr>
        <w:t>знанням</w:t>
      </w:r>
      <w:r w:rsidR="00E706A6">
        <w:rPr>
          <w:sz w:val="28"/>
          <w:szCs w:val="28"/>
          <w:lang w:val="uk-UA"/>
        </w:rPr>
        <w:t xml:space="preserve"> </w:t>
      </w:r>
      <w:r w:rsidRPr="00615352">
        <w:rPr>
          <w:sz w:val="28"/>
          <w:szCs w:val="28"/>
        </w:rPr>
        <w:t>конкретної</w:t>
      </w:r>
      <w:r w:rsidR="00E706A6">
        <w:rPr>
          <w:sz w:val="28"/>
          <w:szCs w:val="28"/>
          <w:lang w:val="uk-UA"/>
        </w:rPr>
        <w:t xml:space="preserve"> </w:t>
      </w:r>
      <w:r w:rsidRPr="00615352">
        <w:rPr>
          <w:sz w:val="28"/>
          <w:szCs w:val="28"/>
        </w:rPr>
        <w:t>сфери</w:t>
      </w:r>
      <w:r w:rsidR="00E706A6">
        <w:rPr>
          <w:sz w:val="28"/>
          <w:szCs w:val="28"/>
          <w:lang w:val="uk-UA"/>
        </w:rPr>
        <w:t xml:space="preserve"> </w:t>
      </w:r>
      <w:r w:rsidRPr="00615352">
        <w:rPr>
          <w:sz w:val="28"/>
          <w:szCs w:val="28"/>
        </w:rPr>
        <w:t>діяльності, який</w:t>
      </w:r>
      <w:r w:rsidR="00E706A6">
        <w:rPr>
          <w:sz w:val="28"/>
          <w:szCs w:val="28"/>
          <w:lang w:val="uk-UA"/>
        </w:rPr>
        <w:t xml:space="preserve"> </w:t>
      </w:r>
      <w:r w:rsidRPr="00615352">
        <w:rPr>
          <w:sz w:val="28"/>
          <w:szCs w:val="28"/>
        </w:rPr>
        <w:t>уміє</w:t>
      </w:r>
      <w:r w:rsidR="00E706A6">
        <w:rPr>
          <w:sz w:val="28"/>
          <w:szCs w:val="28"/>
          <w:lang w:val="uk-UA"/>
        </w:rPr>
        <w:t xml:space="preserve"> </w:t>
      </w:r>
      <w:r w:rsidRPr="00615352">
        <w:rPr>
          <w:sz w:val="28"/>
          <w:szCs w:val="28"/>
        </w:rPr>
        <w:t>виокремити</w:t>
      </w:r>
      <w:r w:rsidR="00E706A6">
        <w:rPr>
          <w:sz w:val="28"/>
          <w:szCs w:val="28"/>
          <w:lang w:val="uk-UA"/>
        </w:rPr>
        <w:t xml:space="preserve"> </w:t>
      </w:r>
      <w:r w:rsidRPr="00615352">
        <w:rPr>
          <w:sz w:val="28"/>
          <w:szCs w:val="28"/>
        </w:rPr>
        <w:t>стратегічні</w:t>
      </w:r>
      <w:r w:rsidR="00E706A6">
        <w:rPr>
          <w:sz w:val="28"/>
          <w:szCs w:val="28"/>
          <w:lang w:val="uk-UA"/>
        </w:rPr>
        <w:t xml:space="preserve"> </w:t>
      </w:r>
      <w:r w:rsidRPr="00615352">
        <w:rPr>
          <w:sz w:val="28"/>
          <w:szCs w:val="28"/>
        </w:rPr>
        <w:t>питання</w:t>
      </w:r>
      <w:r w:rsidR="00E706A6">
        <w:rPr>
          <w:sz w:val="28"/>
          <w:szCs w:val="28"/>
          <w:lang w:val="uk-UA"/>
        </w:rPr>
        <w:t xml:space="preserve"> </w:t>
      </w:r>
      <w:r w:rsidRPr="00615352">
        <w:rPr>
          <w:sz w:val="28"/>
          <w:szCs w:val="28"/>
        </w:rPr>
        <w:t>комунікацій, налагодити</w:t>
      </w:r>
      <w:r w:rsidR="00E706A6">
        <w:rPr>
          <w:sz w:val="28"/>
          <w:szCs w:val="28"/>
          <w:lang w:val="uk-UA"/>
        </w:rPr>
        <w:t xml:space="preserve"> </w:t>
      </w:r>
      <w:r w:rsidRPr="00615352">
        <w:rPr>
          <w:sz w:val="28"/>
          <w:szCs w:val="28"/>
        </w:rPr>
        <w:t>взаєморозуміння й взаємодію</w:t>
      </w:r>
      <w:r w:rsidR="00E706A6">
        <w:rPr>
          <w:sz w:val="28"/>
          <w:szCs w:val="28"/>
          <w:lang w:val="uk-UA"/>
        </w:rPr>
        <w:t xml:space="preserve"> </w:t>
      </w:r>
      <w:r w:rsidRPr="00615352">
        <w:rPr>
          <w:sz w:val="28"/>
          <w:szCs w:val="28"/>
        </w:rPr>
        <w:t>із</w:t>
      </w:r>
      <w:r w:rsidR="00E706A6">
        <w:rPr>
          <w:sz w:val="28"/>
          <w:szCs w:val="28"/>
          <w:lang w:val="uk-UA"/>
        </w:rPr>
        <w:t xml:space="preserve"> </w:t>
      </w:r>
      <w:r w:rsidRPr="00615352">
        <w:rPr>
          <w:sz w:val="28"/>
          <w:szCs w:val="28"/>
        </w:rPr>
        <w:t>громадськістю, конкретною соціальною</w:t>
      </w:r>
      <w:r w:rsidR="00E706A6">
        <w:rPr>
          <w:sz w:val="28"/>
          <w:szCs w:val="28"/>
          <w:lang w:val="uk-UA"/>
        </w:rPr>
        <w:t xml:space="preserve"> </w:t>
      </w:r>
      <w:r w:rsidRPr="00615352">
        <w:rPr>
          <w:sz w:val="28"/>
          <w:szCs w:val="28"/>
        </w:rPr>
        <w:t>групою, окремими людьми, тобто</w:t>
      </w:r>
      <w:r w:rsidR="00E706A6">
        <w:rPr>
          <w:sz w:val="28"/>
          <w:szCs w:val="28"/>
          <w:lang w:val="uk-UA"/>
        </w:rPr>
        <w:t xml:space="preserve"> </w:t>
      </w:r>
      <w:r w:rsidRPr="00615352">
        <w:rPr>
          <w:sz w:val="28"/>
          <w:szCs w:val="28"/>
        </w:rPr>
        <w:t>володіє</w:t>
      </w:r>
      <w:r w:rsidR="00E706A6">
        <w:rPr>
          <w:sz w:val="28"/>
          <w:szCs w:val="28"/>
          <w:lang w:val="uk-UA"/>
        </w:rPr>
        <w:t xml:space="preserve"> </w:t>
      </w:r>
      <w:r w:rsidRPr="00615352">
        <w:rPr>
          <w:sz w:val="28"/>
          <w:szCs w:val="28"/>
        </w:rPr>
        <w:t>високою</w:t>
      </w:r>
      <w:r w:rsidR="00E706A6">
        <w:rPr>
          <w:sz w:val="28"/>
          <w:szCs w:val="28"/>
          <w:lang w:val="uk-UA"/>
        </w:rPr>
        <w:t xml:space="preserve"> </w:t>
      </w:r>
      <w:r w:rsidRPr="00615352">
        <w:rPr>
          <w:i/>
          <w:sz w:val="28"/>
          <w:szCs w:val="28"/>
        </w:rPr>
        <w:t>культурою комунікативної</w:t>
      </w:r>
      <w:r w:rsidR="00E706A6">
        <w:rPr>
          <w:i/>
          <w:sz w:val="28"/>
          <w:szCs w:val="28"/>
          <w:lang w:val="uk-UA"/>
        </w:rPr>
        <w:t xml:space="preserve"> </w:t>
      </w:r>
      <w:r w:rsidRPr="00615352">
        <w:rPr>
          <w:i/>
          <w:sz w:val="28"/>
          <w:szCs w:val="28"/>
        </w:rPr>
        <w:t>діяльності</w:t>
      </w:r>
      <w:r w:rsidRPr="00615352">
        <w:rPr>
          <w:sz w:val="28"/>
          <w:szCs w:val="28"/>
        </w:rPr>
        <w:t>.</w:t>
      </w:r>
    </w:p>
    <w:p w:rsidR="00992E15" w:rsidRPr="00A53737" w:rsidRDefault="00992E15" w:rsidP="00992E15">
      <w:pPr>
        <w:jc w:val="both"/>
        <w:rPr>
          <w:b/>
          <w:sz w:val="28"/>
          <w:szCs w:val="28"/>
          <w:lang w:val="uk-UA"/>
        </w:rPr>
      </w:pPr>
    </w:p>
    <w:p w:rsidR="00992E15" w:rsidRPr="00A53737" w:rsidRDefault="00992E15" w:rsidP="00992E15">
      <w:pPr>
        <w:ind w:firstLine="709"/>
        <w:jc w:val="both"/>
        <w:rPr>
          <w:b/>
          <w:sz w:val="28"/>
          <w:szCs w:val="28"/>
          <w:lang w:val="uk-UA"/>
        </w:rPr>
      </w:pPr>
      <w:r w:rsidRPr="00A53737">
        <w:rPr>
          <w:b/>
          <w:sz w:val="28"/>
          <w:szCs w:val="28"/>
          <w:lang w:val="uk-UA"/>
        </w:rPr>
        <w:t>Поняття «мова» і «мовлення» як найважливіші аспекти спілкування</w:t>
      </w:r>
    </w:p>
    <w:p w:rsidR="00992E15" w:rsidRPr="00615352" w:rsidRDefault="00992E15" w:rsidP="00992E15">
      <w:pPr>
        <w:ind w:firstLine="709"/>
        <w:jc w:val="both"/>
        <w:rPr>
          <w:rStyle w:val="apple-style-span"/>
          <w:color w:val="000000"/>
          <w:sz w:val="28"/>
          <w:szCs w:val="28"/>
          <w:shd w:val="clear" w:color="auto" w:fill="FFFFFF"/>
        </w:rPr>
      </w:pPr>
      <w:r w:rsidRPr="00615352">
        <w:rPr>
          <w:rStyle w:val="apple-style-span"/>
          <w:color w:val="000000"/>
          <w:sz w:val="28"/>
          <w:szCs w:val="28"/>
          <w:shd w:val="clear" w:color="auto" w:fill="FFFFFF"/>
        </w:rPr>
        <w:t>Значна</w:t>
      </w:r>
      <w:r w:rsidR="00E706A6">
        <w:rPr>
          <w:rStyle w:val="apple-style-span"/>
          <w:color w:val="000000"/>
          <w:sz w:val="28"/>
          <w:szCs w:val="28"/>
          <w:shd w:val="clear" w:color="auto" w:fill="FFFFFF"/>
          <w:lang w:val="uk-UA"/>
        </w:rPr>
        <w:t xml:space="preserve"> </w:t>
      </w:r>
      <w:r w:rsidRPr="00615352">
        <w:rPr>
          <w:rStyle w:val="apple-style-span"/>
          <w:color w:val="000000"/>
          <w:sz w:val="28"/>
          <w:szCs w:val="28"/>
          <w:shd w:val="clear" w:color="auto" w:fill="FFFFFF"/>
        </w:rPr>
        <w:t>частина форм і типів</w:t>
      </w:r>
      <w:r w:rsidR="00E706A6">
        <w:rPr>
          <w:rStyle w:val="apple-style-span"/>
          <w:color w:val="000000"/>
          <w:sz w:val="28"/>
          <w:szCs w:val="28"/>
          <w:shd w:val="clear" w:color="auto" w:fill="FFFFFF"/>
          <w:lang w:val="uk-UA"/>
        </w:rPr>
        <w:t xml:space="preserve"> </w:t>
      </w:r>
      <w:r w:rsidRPr="00615352">
        <w:rPr>
          <w:rStyle w:val="apple-style-span"/>
          <w:color w:val="000000"/>
          <w:sz w:val="28"/>
          <w:szCs w:val="28"/>
          <w:shd w:val="clear" w:color="auto" w:fill="FFFFFF"/>
        </w:rPr>
        <w:t>спілкування</w:t>
      </w:r>
      <w:r w:rsidR="00E706A6">
        <w:rPr>
          <w:rStyle w:val="apple-style-span"/>
          <w:color w:val="000000"/>
          <w:sz w:val="28"/>
          <w:szCs w:val="28"/>
          <w:shd w:val="clear" w:color="auto" w:fill="FFFFFF"/>
          <w:lang w:val="uk-UA"/>
        </w:rPr>
        <w:t xml:space="preserve"> </w:t>
      </w:r>
      <w:r w:rsidRPr="00615352">
        <w:rPr>
          <w:rStyle w:val="apple-style-span"/>
          <w:color w:val="000000"/>
          <w:sz w:val="28"/>
          <w:szCs w:val="28"/>
          <w:shd w:val="clear" w:color="auto" w:fill="FFFFFF"/>
        </w:rPr>
        <w:t>здійснюється за допомогою</w:t>
      </w:r>
      <w:r w:rsidR="00E706A6">
        <w:rPr>
          <w:rStyle w:val="apple-style-span"/>
          <w:color w:val="000000"/>
          <w:sz w:val="28"/>
          <w:szCs w:val="28"/>
          <w:shd w:val="clear" w:color="auto" w:fill="FFFFFF"/>
          <w:lang w:val="uk-UA"/>
        </w:rPr>
        <w:t xml:space="preserve"> </w:t>
      </w:r>
      <w:r w:rsidRPr="00615352">
        <w:rPr>
          <w:rStyle w:val="apple-style-span"/>
          <w:color w:val="000000"/>
          <w:sz w:val="28"/>
          <w:szCs w:val="28"/>
          <w:shd w:val="clear" w:color="auto" w:fill="FFFFFF"/>
        </w:rPr>
        <w:t>особливої</w:t>
      </w:r>
      <w:r w:rsidR="00E706A6">
        <w:rPr>
          <w:rStyle w:val="apple-style-span"/>
          <w:color w:val="000000"/>
          <w:sz w:val="28"/>
          <w:szCs w:val="28"/>
          <w:shd w:val="clear" w:color="auto" w:fill="FFFFFF"/>
          <w:lang w:val="uk-UA"/>
        </w:rPr>
        <w:t xml:space="preserve"> </w:t>
      </w:r>
      <w:r w:rsidRPr="00615352">
        <w:rPr>
          <w:rStyle w:val="apple-style-span"/>
          <w:color w:val="000000"/>
          <w:sz w:val="28"/>
          <w:szCs w:val="28"/>
          <w:shd w:val="clear" w:color="auto" w:fill="FFFFFF"/>
        </w:rPr>
        <w:t>знакової</w:t>
      </w:r>
      <w:r w:rsidR="00E706A6">
        <w:rPr>
          <w:rStyle w:val="apple-style-span"/>
          <w:color w:val="000000"/>
          <w:sz w:val="28"/>
          <w:szCs w:val="28"/>
          <w:shd w:val="clear" w:color="auto" w:fill="FFFFFF"/>
          <w:lang w:val="uk-UA"/>
        </w:rPr>
        <w:t xml:space="preserve"> </w:t>
      </w:r>
      <w:r w:rsidRPr="00615352">
        <w:rPr>
          <w:rStyle w:val="apple-style-span"/>
          <w:color w:val="000000"/>
          <w:sz w:val="28"/>
          <w:szCs w:val="28"/>
          <w:shd w:val="clear" w:color="auto" w:fill="FFFFFF"/>
        </w:rPr>
        <w:t xml:space="preserve">системи − </w:t>
      </w:r>
      <w:r w:rsidRPr="00615352">
        <w:rPr>
          <w:rStyle w:val="apple-style-span"/>
          <w:i/>
          <w:color w:val="000000"/>
          <w:sz w:val="28"/>
          <w:szCs w:val="28"/>
          <w:shd w:val="clear" w:color="auto" w:fill="FFFFFF"/>
        </w:rPr>
        <w:t>мови</w:t>
      </w:r>
      <w:r w:rsidRPr="00615352">
        <w:rPr>
          <w:rStyle w:val="apple-style-span"/>
          <w:color w:val="000000"/>
          <w:sz w:val="28"/>
          <w:szCs w:val="28"/>
          <w:shd w:val="clear" w:color="auto" w:fill="FFFFFF"/>
        </w:rPr>
        <w:t xml:space="preserve">. </w:t>
      </w:r>
    </w:p>
    <w:p w:rsidR="00992E15" w:rsidRPr="00615352" w:rsidRDefault="00992E15" w:rsidP="00992E15">
      <w:pPr>
        <w:ind w:firstLine="709"/>
        <w:jc w:val="both"/>
        <w:rPr>
          <w:b/>
          <w:i/>
          <w:sz w:val="28"/>
          <w:szCs w:val="28"/>
        </w:rPr>
      </w:pPr>
      <w:r w:rsidRPr="00615352">
        <w:rPr>
          <w:b/>
          <w:i/>
          <w:sz w:val="28"/>
          <w:szCs w:val="28"/>
        </w:rPr>
        <w:lastRenderedPageBreak/>
        <w:t>Мова</w:t>
      </w:r>
      <w:r w:rsidR="00E706A6">
        <w:rPr>
          <w:b/>
          <w:i/>
          <w:sz w:val="28"/>
          <w:szCs w:val="28"/>
          <w:lang w:val="uk-UA"/>
        </w:rPr>
        <w:t xml:space="preserve"> </w:t>
      </w:r>
      <w:r w:rsidRPr="00615352">
        <w:rPr>
          <w:i/>
          <w:sz w:val="28"/>
          <w:szCs w:val="28"/>
        </w:rPr>
        <w:t xml:space="preserve">– </w:t>
      </w:r>
      <w:r w:rsidRPr="00615352">
        <w:rPr>
          <w:b/>
          <w:i/>
          <w:sz w:val="28"/>
          <w:szCs w:val="28"/>
        </w:rPr>
        <w:t>це форма існування та знаряддя думки людини, історично сформована система засобів і правил (звуки, слова та їхні</w:t>
      </w:r>
      <w:r w:rsidR="00E706A6">
        <w:rPr>
          <w:b/>
          <w:i/>
          <w:sz w:val="28"/>
          <w:szCs w:val="28"/>
          <w:lang w:val="uk-UA"/>
        </w:rPr>
        <w:t xml:space="preserve">  </w:t>
      </w:r>
      <w:r w:rsidRPr="00615352">
        <w:rPr>
          <w:b/>
          <w:i/>
          <w:sz w:val="28"/>
          <w:szCs w:val="28"/>
        </w:rPr>
        <w:t>форми, моделі</w:t>
      </w:r>
      <w:r w:rsidR="00E706A6">
        <w:rPr>
          <w:b/>
          <w:i/>
          <w:sz w:val="28"/>
          <w:szCs w:val="28"/>
          <w:lang w:val="uk-UA"/>
        </w:rPr>
        <w:t xml:space="preserve"> </w:t>
      </w:r>
      <w:r w:rsidRPr="00615352">
        <w:rPr>
          <w:b/>
          <w:i/>
          <w:sz w:val="28"/>
          <w:szCs w:val="28"/>
        </w:rPr>
        <w:t>поєднання</w:t>
      </w:r>
      <w:r w:rsidR="00E706A6">
        <w:rPr>
          <w:b/>
          <w:i/>
          <w:sz w:val="28"/>
          <w:szCs w:val="28"/>
          <w:lang w:val="uk-UA"/>
        </w:rPr>
        <w:t xml:space="preserve"> </w:t>
      </w:r>
      <w:r w:rsidRPr="00615352">
        <w:rPr>
          <w:b/>
          <w:i/>
          <w:sz w:val="28"/>
          <w:szCs w:val="28"/>
        </w:rPr>
        <w:t>слів, моделі</w:t>
      </w:r>
      <w:r w:rsidR="00E706A6">
        <w:rPr>
          <w:b/>
          <w:i/>
          <w:sz w:val="28"/>
          <w:szCs w:val="28"/>
          <w:lang w:val="uk-UA"/>
        </w:rPr>
        <w:t xml:space="preserve"> </w:t>
      </w:r>
      <w:r w:rsidRPr="00615352">
        <w:rPr>
          <w:b/>
          <w:i/>
          <w:sz w:val="28"/>
          <w:szCs w:val="28"/>
        </w:rPr>
        <w:t>речень</w:t>
      </w:r>
      <w:r w:rsidR="00E706A6">
        <w:rPr>
          <w:b/>
          <w:i/>
          <w:sz w:val="28"/>
          <w:szCs w:val="28"/>
          <w:lang w:val="uk-UA"/>
        </w:rPr>
        <w:t xml:space="preserve"> </w:t>
      </w:r>
      <w:r w:rsidRPr="00615352">
        <w:rPr>
          <w:b/>
          <w:i/>
          <w:sz w:val="28"/>
          <w:szCs w:val="28"/>
        </w:rPr>
        <w:t>закони</w:t>
      </w:r>
      <w:r w:rsidR="00E706A6">
        <w:rPr>
          <w:b/>
          <w:i/>
          <w:sz w:val="28"/>
          <w:szCs w:val="28"/>
          <w:lang w:val="uk-UA"/>
        </w:rPr>
        <w:t xml:space="preserve"> </w:t>
      </w:r>
      <w:r w:rsidRPr="00615352">
        <w:rPr>
          <w:b/>
          <w:i/>
          <w:sz w:val="28"/>
          <w:szCs w:val="28"/>
        </w:rPr>
        <w:t>побудови тексту) спілкування в суспільстві, інструмент</w:t>
      </w:r>
      <w:r w:rsidR="00E706A6">
        <w:rPr>
          <w:b/>
          <w:i/>
          <w:sz w:val="28"/>
          <w:szCs w:val="28"/>
          <w:lang w:val="uk-UA"/>
        </w:rPr>
        <w:t xml:space="preserve"> </w:t>
      </w:r>
      <w:r w:rsidRPr="00615352">
        <w:rPr>
          <w:b/>
          <w:i/>
          <w:sz w:val="28"/>
          <w:szCs w:val="28"/>
        </w:rPr>
        <w:t xml:space="preserve">пізнання. </w:t>
      </w:r>
    </w:p>
    <w:p w:rsidR="00992E15" w:rsidRPr="00615352" w:rsidRDefault="00992E15" w:rsidP="00992E15">
      <w:pPr>
        <w:ind w:firstLine="709"/>
        <w:jc w:val="both"/>
        <w:rPr>
          <w:sz w:val="28"/>
          <w:szCs w:val="28"/>
        </w:rPr>
      </w:pPr>
      <w:r w:rsidRPr="00615352">
        <w:rPr>
          <w:sz w:val="28"/>
          <w:szCs w:val="28"/>
        </w:rPr>
        <w:t>Мову</w:t>
      </w:r>
      <w:r w:rsidR="00E706A6">
        <w:rPr>
          <w:sz w:val="28"/>
          <w:szCs w:val="28"/>
          <w:lang w:val="uk-UA"/>
        </w:rPr>
        <w:t xml:space="preserve"> </w:t>
      </w:r>
      <w:r w:rsidRPr="00615352">
        <w:rPr>
          <w:sz w:val="28"/>
          <w:szCs w:val="28"/>
        </w:rPr>
        <w:t>прийнято</w:t>
      </w:r>
      <w:r w:rsidR="00E706A6">
        <w:rPr>
          <w:sz w:val="28"/>
          <w:szCs w:val="28"/>
          <w:lang w:val="uk-UA"/>
        </w:rPr>
        <w:t xml:space="preserve"> </w:t>
      </w:r>
      <w:r w:rsidRPr="00615352">
        <w:rPr>
          <w:sz w:val="28"/>
          <w:szCs w:val="28"/>
        </w:rPr>
        <w:t>вважати</w:t>
      </w:r>
      <w:r w:rsidR="00E706A6">
        <w:rPr>
          <w:sz w:val="28"/>
          <w:szCs w:val="28"/>
          <w:lang w:val="uk-UA"/>
        </w:rPr>
        <w:t xml:space="preserve"> </w:t>
      </w:r>
      <w:r w:rsidRPr="00615352">
        <w:rPr>
          <w:sz w:val="28"/>
          <w:szCs w:val="28"/>
        </w:rPr>
        <w:t>ідеальною системою, тобто такою, що</w:t>
      </w:r>
      <w:r w:rsidR="00E706A6">
        <w:rPr>
          <w:sz w:val="28"/>
          <w:szCs w:val="28"/>
          <w:lang w:val="uk-UA"/>
        </w:rPr>
        <w:t xml:space="preserve"> </w:t>
      </w:r>
      <w:r w:rsidRPr="00615352">
        <w:rPr>
          <w:sz w:val="28"/>
          <w:szCs w:val="28"/>
        </w:rPr>
        <w:t>існує в свідомості</w:t>
      </w:r>
      <w:r w:rsidR="00E706A6">
        <w:rPr>
          <w:sz w:val="28"/>
          <w:szCs w:val="28"/>
          <w:lang w:val="uk-UA"/>
        </w:rPr>
        <w:t xml:space="preserve"> </w:t>
      </w:r>
      <w:r w:rsidRPr="00615352">
        <w:rPr>
          <w:sz w:val="28"/>
          <w:szCs w:val="28"/>
        </w:rPr>
        <w:t>її</w:t>
      </w:r>
      <w:r w:rsidR="00E706A6">
        <w:rPr>
          <w:sz w:val="28"/>
          <w:szCs w:val="28"/>
          <w:lang w:val="uk-UA"/>
        </w:rPr>
        <w:t xml:space="preserve"> </w:t>
      </w:r>
      <w:r w:rsidRPr="00615352">
        <w:rPr>
          <w:sz w:val="28"/>
          <w:szCs w:val="28"/>
        </w:rPr>
        <w:t>носіїв і не залежить</w:t>
      </w:r>
      <w:r w:rsidR="00E706A6">
        <w:rPr>
          <w:sz w:val="28"/>
          <w:szCs w:val="28"/>
          <w:lang w:val="uk-UA"/>
        </w:rPr>
        <w:t xml:space="preserve"> </w:t>
      </w:r>
      <w:r w:rsidRPr="00615352">
        <w:rPr>
          <w:sz w:val="28"/>
          <w:szCs w:val="28"/>
        </w:rPr>
        <w:t>від</w:t>
      </w:r>
      <w:r w:rsidR="00E706A6">
        <w:rPr>
          <w:sz w:val="28"/>
          <w:szCs w:val="28"/>
          <w:lang w:val="uk-UA"/>
        </w:rPr>
        <w:t xml:space="preserve"> </w:t>
      </w:r>
      <w:r w:rsidRPr="00615352">
        <w:rPr>
          <w:sz w:val="28"/>
          <w:szCs w:val="28"/>
        </w:rPr>
        <w:t>обставин</w:t>
      </w:r>
      <w:r w:rsidR="00E706A6">
        <w:rPr>
          <w:sz w:val="28"/>
          <w:szCs w:val="28"/>
          <w:lang w:val="uk-UA"/>
        </w:rPr>
        <w:t xml:space="preserve"> </w:t>
      </w:r>
      <w:r w:rsidRPr="00615352">
        <w:rPr>
          <w:sz w:val="28"/>
          <w:szCs w:val="28"/>
        </w:rPr>
        <w:t>спілкування. Мова – це</w:t>
      </w:r>
      <w:r w:rsidR="00E706A6">
        <w:rPr>
          <w:sz w:val="28"/>
          <w:szCs w:val="28"/>
          <w:lang w:val="uk-UA"/>
        </w:rPr>
        <w:t xml:space="preserve"> </w:t>
      </w:r>
      <w:r w:rsidRPr="00615352">
        <w:rPr>
          <w:sz w:val="28"/>
          <w:szCs w:val="28"/>
        </w:rPr>
        <w:t>певний код, шифр, відомий</w:t>
      </w:r>
      <w:r w:rsidR="00E706A6">
        <w:rPr>
          <w:sz w:val="28"/>
          <w:szCs w:val="28"/>
          <w:lang w:val="uk-UA"/>
        </w:rPr>
        <w:t xml:space="preserve"> </w:t>
      </w:r>
      <w:r w:rsidRPr="00615352">
        <w:rPr>
          <w:sz w:val="28"/>
          <w:szCs w:val="28"/>
        </w:rPr>
        <w:t>усім</w:t>
      </w:r>
      <w:r w:rsidR="00E706A6">
        <w:rPr>
          <w:sz w:val="28"/>
          <w:szCs w:val="28"/>
          <w:lang w:val="uk-UA"/>
        </w:rPr>
        <w:t xml:space="preserve"> </w:t>
      </w:r>
      <w:r w:rsidRPr="00615352">
        <w:rPr>
          <w:sz w:val="28"/>
          <w:szCs w:val="28"/>
        </w:rPr>
        <w:t>мовцям</w:t>
      </w:r>
      <w:r w:rsidR="00E706A6">
        <w:rPr>
          <w:sz w:val="28"/>
          <w:szCs w:val="28"/>
          <w:lang w:val="uk-UA"/>
        </w:rPr>
        <w:t xml:space="preserve"> </w:t>
      </w:r>
      <w:r w:rsidRPr="00615352">
        <w:rPr>
          <w:sz w:val="28"/>
          <w:szCs w:val="28"/>
        </w:rPr>
        <w:t>певної</w:t>
      </w:r>
      <w:r w:rsidR="00E706A6">
        <w:rPr>
          <w:sz w:val="28"/>
          <w:szCs w:val="28"/>
          <w:lang w:val="uk-UA"/>
        </w:rPr>
        <w:t xml:space="preserve"> </w:t>
      </w:r>
      <w:r w:rsidRPr="00615352">
        <w:rPr>
          <w:sz w:val="28"/>
          <w:szCs w:val="28"/>
        </w:rPr>
        <w:t>спільноти. Вона певною</w:t>
      </w:r>
      <w:r w:rsidR="00E706A6">
        <w:rPr>
          <w:sz w:val="28"/>
          <w:szCs w:val="28"/>
          <w:lang w:val="uk-UA"/>
        </w:rPr>
        <w:t xml:space="preserve"> </w:t>
      </w:r>
      <w:r w:rsidRPr="00615352">
        <w:rPr>
          <w:sz w:val="28"/>
          <w:szCs w:val="28"/>
        </w:rPr>
        <w:t>мірою автоматична, повторювана, узвичаєна, доволі статична, відносно</w:t>
      </w:r>
      <w:r w:rsidR="00E706A6">
        <w:rPr>
          <w:sz w:val="28"/>
          <w:szCs w:val="28"/>
          <w:lang w:val="uk-UA"/>
        </w:rPr>
        <w:t xml:space="preserve"> </w:t>
      </w:r>
      <w:r w:rsidRPr="00615352">
        <w:rPr>
          <w:sz w:val="28"/>
          <w:szCs w:val="28"/>
        </w:rPr>
        <w:t>стабільна, довговічна, належить</w:t>
      </w:r>
      <w:r w:rsidR="00E706A6">
        <w:rPr>
          <w:sz w:val="28"/>
          <w:szCs w:val="28"/>
          <w:lang w:val="uk-UA"/>
        </w:rPr>
        <w:t xml:space="preserve"> </w:t>
      </w:r>
      <w:r w:rsidRPr="00615352">
        <w:rPr>
          <w:sz w:val="28"/>
          <w:szCs w:val="28"/>
        </w:rPr>
        <w:t>соціумові, досвідчуючи</w:t>
      </w:r>
      <w:r w:rsidR="00E706A6">
        <w:rPr>
          <w:sz w:val="28"/>
          <w:szCs w:val="28"/>
          <w:lang w:val="uk-UA"/>
        </w:rPr>
        <w:t xml:space="preserve"> </w:t>
      </w:r>
      <w:r w:rsidRPr="00615352">
        <w:rPr>
          <w:sz w:val="28"/>
          <w:szCs w:val="28"/>
        </w:rPr>
        <w:t>спосіб</w:t>
      </w:r>
      <w:r w:rsidR="00E706A6">
        <w:rPr>
          <w:sz w:val="28"/>
          <w:szCs w:val="28"/>
          <w:lang w:val="uk-UA"/>
        </w:rPr>
        <w:t xml:space="preserve"> </w:t>
      </w:r>
      <w:r w:rsidRPr="00615352">
        <w:rPr>
          <w:sz w:val="28"/>
          <w:szCs w:val="28"/>
        </w:rPr>
        <w:t>пізнання і відчуття</w:t>
      </w:r>
      <w:r w:rsidR="00E706A6">
        <w:rPr>
          <w:sz w:val="28"/>
          <w:szCs w:val="28"/>
          <w:lang w:val="uk-UA"/>
        </w:rPr>
        <w:t xml:space="preserve"> </w:t>
      </w:r>
      <w:r w:rsidRPr="00615352">
        <w:rPr>
          <w:sz w:val="28"/>
          <w:szCs w:val="28"/>
        </w:rPr>
        <w:t>дійсності</w:t>
      </w:r>
      <w:r w:rsidR="00E706A6">
        <w:rPr>
          <w:sz w:val="28"/>
          <w:szCs w:val="28"/>
          <w:lang w:val="uk-UA"/>
        </w:rPr>
        <w:t xml:space="preserve"> </w:t>
      </w:r>
      <w:r w:rsidRPr="00615352">
        <w:rPr>
          <w:sz w:val="28"/>
          <w:szCs w:val="28"/>
        </w:rPr>
        <w:t>колективом</w:t>
      </w:r>
      <w:r w:rsidR="00E706A6">
        <w:rPr>
          <w:sz w:val="28"/>
          <w:szCs w:val="28"/>
          <w:lang w:val="uk-UA"/>
        </w:rPr>
        <w:t xml:space="preserve"> </w:t>
      </w:r>
      <w:r w:rsidRPr="00615352">
        <w:rPr>
          <w:sz w:val="28"/>
          <w:szCs w:val="28"/>
        </w:rPr>
        <w:t>мовців (наприклад, громадою, народом, нацією) та слугуючи</w:t>
      </w:r>
      <w:r w:rsidR="00B611BD">
        <w:rPr>
          <w:sz w:val="28"/>
          <w:szCs w:val="28"/>
          <w:lang w:val="uk-UA"/>
        </w:rPr>
        <w:t xml:space="preserve"> </w:t>
      </w:r>
      <w:r w:rsidRPr="00615352">
        <w:rPr>
          <w:sz w:val="28"/>
          <w:szCs w:val="28"/>
        </w:rPr>
        <w:t>засобом</w:t>
      </w:r>
      <w:r w:rsidR="00B611BD">
        <w:rPr>
          <w:sz w:val="28"/>
          <w:szCs w:val="28"/>
          <w:lang w:val="uk-UA"/>
        </w:rPr>
        <w:t xml:space="preserve"> </w:t>
      </w:r>
      <w:r w:rsidRPr="00615352">
        <w:rPr>
          <w:sz w:val="28"/>
          <w:szCs w:val="28"/>
        </w:rPr>
        <w:t>збереження і передачі</w:t>
      </w:r>
      <w:r w:rsidR="00B611BD">
        <w:rPr>
          <w:sz w:val="28"/>
          <w:szCs w:val="28"/>
          <w:lang w:val="uk-UA"/>
        </w:rPr>
        <w:t xml:space="preserve"> </w:t>
      </w:r>
      <w:r w:rsidRPr="00615352">
        <w:rPr>
          <w:sz w:val="28"/>
          <w:szCs w:val="28"/>
        </w:rPr>
        <w:t>національної</w:t>
      </w:r>
      <w:r w:rsidR="00B611BD">
        <w:rPr>
          <w:sz w:val="28"/>
          <w:szCs w:val="28"/>
          <w:lang w:val="uk-UA"/>
        </w:rPr>
        <w:t xml:space="preserve"> </w:t>
      </w:r>
      <w:r w:rsidRPr="00615352">
        <w:rPr>
          <w:sz w:val="28"/>
          <w:szCs w:val="28"/>
        </w:rPr>
        <w:t>самосвідомості, традицій</w:t>
      </w:r>
      <w:r w:rsidR="00B611BD">
        <w:rPr>
          <w:sz w:val="28"/>
          <w:szCs w:val="28"/>
          <w:lang w:val="uk-UA"/>
        </w:rPr>
        <w:t xml:space="preserve">, </w:t>
      </w:r>
      <w:r w:rsidRPr="00615352">
        <w:rPr>
          <w:sz w:val="28"/>
          <w:szCs w:val="28"/>
        </w:rPr>
        <w:t>культури й історії народу.</w:t>
      </w:r>
    </w:p>
    <w:p w:rsidR="00992E15" w:rsidRPr="00B611BD" w:rsidRDefault="00992E15" w:rsidP="00992E15">
      <w:pPr>
        <w:ind w:firstLine="709"/>
        <w:jc w:val="both"/>
        <w:rPr>
          <w:sz w:val="28"/>
          <w:szCs w:val="28"/>
          <w:lang w:val="uk-UA"/>
        </w:rPr>
      </w:pPr>
      <w:r w:rsidRPr="00615352">
        <w:rPr>
          <w:sz w:val="28"/>
          <w:szCs w:val="28"/>
        </w:rPr>
        <w:t>Походження</w:t>
      </w:r>
      <w:r w:rsidR="00B611BD">
        <w:rPr>
          <w:sz w:val="28"/>
          <w:szCs w:val="28"/>
          <w:lang w:val="uk-UA"/>
        </w:rPr>
        <w:t xml:space="preserve"> </w:t>
      </w:r>
      <w:r w:rsidRPr="00615352">
        <w:rPr>
          <w:sz w:val="28"/>
          <w:szCs w:val="28"/>
        </w:rPr>
        <w:t>людської</w:t>
      </w:r>
      <w:r w:rsidR="00B611BD">
        <w:rPr>
          <w:sz w:val="28"/>
          <w:szCs w:val="28"/>
          <w:lang w:val="uk-UA"/>
        </w:rPr>
        <w:t xml:space="preserve"> </w:t>
      </w:r>
      <w:r w:rsidRPr="00615352">
        <w:rPr>
          <w:sz w:val="28"/>
          <w:szCs w:val="28"/>
        </w:rPr>
        <w:t>мови</w:t>
      </w:r>
      <w:r w:rsidR="00B611BD">
        <w:rPr>
          <w:sz w:val="28"/>
          <w:szCs w:val="28"/>
          <w:lang w:val="uk-UA"/>
        </w:rPr>
        <w:t xml:space="preserve"> </w:t>
      </w:r>
      <w:r w:rsidRPr="00615352">
        <w:rPr>
          <w:sz w:val="28"/>
          <w:szCs w:val="28"/>
        </w:rPr>
        <w:t>досі</w:t>
      </w:r>
      <w:r w:rsidR="00B611BD">
        <w:rPr>
          <w:sz w:val="28"/>
          <w:szCs w:val="28"/>
          <w:lang w:val="uk-UA"/>
        </w:rPr>
        <w:t xml:space="preserve"> </w:t>
      </w:r>
      <w:r w:rsidRPr="00615352">
        <w:rPr>
          <w:sz w:val="28"/>
          <w:szCs w:val="28"/>
        </w:rPr>
        <w:t>залишається</w:t>
      </w:r>
      <w:r w:rsidR="00B611BD">
        <w:rPr>
          <w:sz w:val="28"/>
          <w:szCs w:val="28"/>
          <w:lang w:val="uk-UA"/>
        </w:rPr>
        <w:t xml:space="preserve"> </w:t>
      </w:r>
      <w:r w:rsidRPr="00615352">
        <w:rPr>
          <w:sz w:val="28"/>
          <w:szCs w:val="28"/>
        </w:rPr>
        <w:t>найбільш</w:t>
      </w:r>
      <w:r w:rsidR="00B611BD">
        <w:rPr>
          <w:sz w:val="28"/>
          <w:szCs w:val="28"/>
          <w:lang w:val="uk-UA"/>
        </w:rPr>
        <w:t xml:space="preserve"> </w:t>
      </w:r>
      <w:r w:rsidRPr="00615352">
        <w:rPr>
          <w:sz w:val="28"/>
          <w:szCs w:val="28"/>
        </w:rPr>
        <w:t>дискусійним</w:t>
      </w:r>
      <w:r w:rsidR="00B611BD">
        <w:rPr>
          <w:sz w:val="28"/>
          <w:szCs w:val="28"/>
          <w:lang w:val="uk-UA"/>
        </w:rPr>
        <w:t xml:space="preserve"> </w:t>
      </w:r>
      <w:r w:rsidRPr="00615352">
        <w:rPr>
          <w:sz w:val="28"/>
          <w:szCs w:val="28"/>
        </w:rPr>
        <w:t>питанням у мовознавстві й цілій</w:t>
      </w:r>
      <w:r w:rsidR="00B611BD">
        <w:rPr>
          <w:sz w:val="28"/>
          <w:szCs w:val="28"/>
          <w:lang w:val="uk-UA"/>
        </w:rPr>
        <w:t xml:space="preserve"> </w:t>
      </w:r>
      <w:r w:rsidRPr="00615352">
        <w:rPr>
          <w:sz w:val="28"/>
          <w:szCs w:val="28"/>
        </w:rPr>
        <w:t>низці наук. Найпоширеніші</w:t>
      </w:r>
      <w:r w:rsidR="00B611BD">
        <w:rPr>
          <w:sz w:val="28"/>
          <w:szCs w:val="28"/>
          <w:lang w:val="uk-UA"/>
        </w:rPr>
        <w:t xml:space="preserve"> </w:t>
      </w:r>
      <w:r w:rsidRPr="00615352">
        <w:rPr>
          <w:sz w:val="28"/>
          <w:szCs w:val="28"/>
        </w:rPr>
        <w:t>гіпотези про появу</w:t>
      </w:r>
      <w:r w:rsidR="00B611BD">
        <w:rPr>
          <w:sz w:val="28"/>
          <w:szCs w:val="28"/>
          <w:lang w:val="uk-UA"/>
        </w:rPr>
        <w:t xml:space="preserve"> </w:t>
      </w:r>
      <w:r w:rsidRPr="00615352">
        <w:rPr>
          <w:sz w:val="28"/>
          <w:szCs w:val="28"/>
        </w:rPr>
        <w:t xml:space="preserve">мови: </w:t>
      </w:r>
      <w:r w:rsidRPr="00615352">
        <w:rPr>
          <w:i/>
          <w:sz w:val="28"/>
          <w:szCs w:val="28"/>
        </w:rPr>
        <w:t>креаціоністські</w:t>
      </w:r>
      <w:r w:rsidR="00B611BD">
        <w:rPr>
          <w:i/>
          <w:sz w:val="28"/>
          <w:szCs w:val="28"/>
          <w:lang w:val="uk-UA"/>
        </w:rPr>
        <w:t xml:space="preserve"> </w:t>
      </w:r>
      <w:r w:rsidRPr="00615352">
        <w:rPr>
          <w:sz w:val="28"/>
          <w:szCs w:val="28"/>
        </w:rPr>
        <w:t>та</w:t>
      </w:r>
      <w:r w:rsidR="00B611BD">
        <w:rPr>
          <w:sz w:val="28"/>
          <w:szCs w:val="28"/>
          <w:lang w:val="uk-UA"/>
        </w:rPr>
        <w:t xml:space="preserve"> </w:t>
      </w:r>
      <w:r w:rsidRPr="00615352">
        <w:rPr>
          <w:i/>
          <w:sz w:val="28"/>
          <w:szCs w:val="28"/>
        </w:rPr>
        <w:t>еволюційні</w:t>
      </w:r>
      <w:r w:rsidRPr="00615352">
        <w:rPr>
          <w:sz w:val="28"/>
          <w:szCs w:val="28"/>
        </w:rPr>
        <w:t xml:space="preserve">, </w:t>
      </w:r>
      <w:r w:rsidRPr="00615352">
        <w:rPr>
          <w:i/>
          <w:sz w:val="28"/>
          <w:szCs w:val="28"/>
        </w:rPr>
        <w:t>біологічні, нейропсихологічні</w:t>
      </w:r>
      <w:r w:rsidRPr="00615352">
        <w:rPr>
          <w:sz w:val="28"/>
          <w:szCs w:val="28"/>
        </w:rPr>
        <w:t xml:space="preserve"> та </w:t>
      </w:r>
      <w:r w:rsidRPr="00615352">
        <w:rPr>
          <w:i/>
          <w:sz w:val="28"/>
          <w:szCs w:val="28"/>
        </w:rPr>
        <w:t>соціальні</w:t>
      </w:r>
      <w:r w:rsidR="00B611BD">
        <w:rPr>
          <w:i/>
          <w:sz w:val="28"/>
          <w:szCs w:val="28"/>
          <w:lang w:val="uk-UA"/>
        </w:rPr>
        <w:t xml:space="preserve"> </w:t>
      </w:r>
      <w:r w:rsidR="00B611BD">
        <w:rPr>
          <w:sz w:val="28"/>
          <w:szCs w:val="28"/>
        </w:rPr>
        <w:t>теорії.</w:t>
      </w:r>
    </w:p>
    <w:p w:rsidR="00992E15" w:rsidRPr="00615352" w:rsidRDefault="00992E15" w:rsidP="00992E15">
      <w:pPr>
        <w:ind w:firstLine="709"/>
        <w:jc w:val="both"/>
        <w:rPr>
          <w:sz w:val="28"/>
          <w:szCs w:val="28"/>
        </w:rPr>
      </w:pPr>
      <w:r w:rsidRPr="00615352">
        <w:rPr>
          <w:sz w:val="28"/>
          <w:szCs w:val="28"/>
        </w:rPr>
        <w:t>Мова</w:t>
      </w:r>
      <w:r w:rsidR="00B611BD">
        <w:rPr>
          <w:sz w:val="28"/>
          <w:szCs w:val="28"/>
          <w:lang w:val="uk-UA"/>
        </w:rPr>
        <w:t xml:space="preserve"> </w:t>
      </w:r>
      <w:r w:rsidRPr="00615352">
        <w:rPr>
          <w:sz w:val="28"/>
          <w:szCs w:val="28"/>
        </w:rPr>
        <w:t>виконує</w:t>
      </w:r>
      <w:r w:rsidR="00B611BD">
        <w:rPr>
          <w:sz w:val="28"/>
          <w:szCs w:val="28"/>
          <w:lang w:val="uk-UA"/>
        </w:rPr>
        <w:t xml:space="preserve"> </w:t>
      </w:r>
      <w:r w:rsidRPr="00615352">
        <w:rPr>
          <w:i/>
          <w:sz w:val="28"/>
          <w:szCs w:val="28"/>
        </w:rPr>
        <w:t>дві</w:t>
      </w:r>
      <w:r w:rsidR="00B611BD">
        <w:rPr>
          <w:i/>
          <w:sz w:val="28"/>
          <w:szCs w:val="28"/>
          <w:lang w:val="uk-UA"/>
        </w:rPr>
        <w:t xml:space="preserve"> </w:t>
      </w:r>
      <w:r w:rsidRPr="00615352">
        <w:rPr>
          <w:i/>
          <w:sz w:val="28"/>
          <w:szCs w:val="28"/>
        </w:rPr>
        <w:t>головні</w:t>
      </w:r>
      <w:r w:rsidR="00B611BD">
        <w:rPr>
          <w:i/>
          <w:sz w:val="28"/>
          <w:szCs w:val="28"/>
          <w:lang w:val="uk-UA"/>
        </w:rPr>
        <w:t xml:space="preserve"> </w:t>
      </w:r>
      <w:r w:rsidRPr="00615352">
        <w:rPr>
          <w:i/>
          <w:sz w:val="28"/>
          <w:szCs w:val="28"/>
        </w:rPr>
        <w:t>функції</w:t>
      </w:r>
      <w:r w:rsidRPr="00615352">
        <w:rPr>
          <w:sz w:val="28"/>
          <w:szCs w:val="28"/>
        </w:rPr>
        <w:t xml:space="preserve">: </w:t>
      </w:r>
      <w:r w:rsidRPr="00615352">
        <w:rPr>
          <w:i/>
          <w:sz w:val="28"/>
          <w:szCs w:val="28"/>
        </w:rPr>
        <w:t>мислетвірну</w:t>
      </w:r>
      <w:r w:rsidRPr="00615352">
        <w:rPr>
          <w:sz w:val="28"/>
          <w:szCs w:val="28"/>
        </w:rPr>
        <w:t xml:space="preserve"> та </w:t>
      </w:r>
      <w:r w:rsidRPr="00615352">
        <w:rPr>
          <w:i/>
          <w:sz w:val="28"/>
          <w:szCs w:val="28"/>
        </w:rPr>
        <w:t>комунікативну</w:t>
      </w:r>
      <w:r w:rsidRPr="00615352">
        <w:rPr>
          <w:sz w:val="28"/>
          <w:szCs w:val="28"/>
        </w:rPr>
        <w:t xml:space="preserve">. </w:t>
      </w:r>
    </w:p>
    <w:p w:rsidR="00992E15" w:rsidRPr="00B611BD" w:rsidRDefault="00992E15" w:rsidP="00992E15">
      <w:pPr>
        <w:ind w:firstLine="709"/>
        <w:jc w:val="both"/>
        <w:rPr>
          <w:i/>
          <w:sz w:val="28"/>
          <w:szCs w:val="28"/>
          <w:lang w:val="uk-UA"/>
        </w:rPr>
      </w:pPr>
      <w:r w:rsidRPr="00615352">
        <w:rPr>
          <w:sz w:val="28"/>
          <w:szCs w:val="28"/>
        </w:rPr>
        <w:t>До важливих</w:t>
      </w:r>
      <w:r w:rsidR="00B611BD">
        <w:rPr>
          <w:sz w:val="28"/>
          <w:szCs w:val="28"/>
          <w:lang w:val="uk-UA"/>
        </w:rPr>
        <w:t xml:space="preserve"> </w:t>
      </w:r>
      <w:r w:rsidRPr="00615352">
        <w:rPr>
          <w:sz w:val="28"/>
          <w:szCs w:val="28"/>
        </w:rPr>
        <w:t>функцій</w:t>
      </w:r>
      <w:r w:rsidR="00B611BD">
        <w:rPr>
          <w:sz w:val="28"/>
          <w:szCs w:val="28"/>
          <w:lang w:val="uk-UA"/>
        </w:rPr>
        <w:t xml:space="preserve"> </w:t>
      </w:r>
      <w:r w:rsidRPr="00615352">
        <w:rPr>
          <w:sz w:val="28"/>
          <w:szCs w:val="28"/>
        </w:rPr>
        <w:t xml:space="preserve">мовитакож належать: </w:t>
      </w:r>
      <w:r w:rsidRPr="00615352">
        <w:rPr>
          <w:i/>
          <w:sz w:val="28"/>
          <w:szCs w:val="28"/>
        </w:rPr>
        <w:t xml:space="preserve">пізнавальна, номінативна, ідентифікаційна, світоглядна, історико-культурна, інформаційна, волюнтативна, </w:t>
      </w:r>
      <w:r w:rsidR="00B611BD">
        <w:rPr>
          <w:i/>
          <w:sz w:val="28"/>
          <w:szCs w:val="28"/>
        </w:rPr>
        <w:t>експресивна, естетична.</w:t>
      </w:r>
    </w:p>
    <w:p w:rsidR="00992E15" w:rsidRPr="00B611BD" w:rsidRDefault="00992E15" w:rsidP="00992E15">
      <w:pPr>
        <w:ind w:firstLine="709"/>
        <w:jc w:val="both"/>
        <w:rPr>
          <w:sz w:val="28"/>
          <w:szCs w:val="28"/>
          <w:lang w:val="uk-UA"/>
        </w:rPr>
      </w:pPr>
      <w:r w:rsidRPr="00B611BD">
        <w:rPr>
          <w:sz w:val="28"/>
          <w:szCs w:val="28"/>
          <w:lang w:val="uk-UA"/>
        </w:rPr>
        <w:t>Мовні</w:t>
      </w:r>
      <w:r w:rsidR="00B611BD">
        <w:rPr>
          <w:sz w:val="28"/>
          <w:szCs w:val="28"/>
          <w:lang w:val="uk-UA"/>
        </w:rPr>
        <w:t xml:space="preserve"> </w:t>
      </w:r>
      <w:r w:rsidRPr="00B611BD">
        <w:rPr>
          <w:sz w:val="28"/>
          <w:szCs w:val="28"/>
          <w:lang w:val="uk-UA"/>
        </w:rPr>
        <w:t>знання, уміння, навички</w:t>
      </w:r>
      <w:r w:rsidR="00B611BD">
        <w:rPr>
          <w:sz w:val="28"/>
          <w:szCs w:val="28"/>
          <w:lang w:val="uk-UA"/>
        </w:rPr>
        <w:t xml:space="preserve"> </w:t>
      </w:r>
      <w:r w:rsidRPr="00B611BD">
        <w:rPr>
          <w:sz w:val="28"/>
          <w:szCs w:val="28"/>
          <w:lang w:val="uk-UA"/>
        </w:rPr>
        <w:t>людинанабуває з моменту народження і може</w:t>
      </w:r>
      <w:r w:rsidR="00B611BD">
        <w:rPr>
          <w:sz w:val="28"/>
          <w:szCs w:val="28"/>
          <w:lang w:val="uk-UA"/>
        </w:rPr>
        <w:t xml:space="preserve"> </w:t>
      </w:r>
      <w:r w:rsidRPr="00B611BD">
        <w:rPr>
          <w:sz w:val="28"/>
          <w:szCs w:val="28"/>
          <w:lang w:val="uk-UA"/>
        </w:rPr>
        <w:t>розвивати</w:t>
      </w:r>
      <w:r w:rsidR="00B611BD">
        <w:rPr>
          <w:sz w:val="28"/>
          <w:szCs w:val="28"/>
          <w:lang w:val="uk-UA"/>
        </w:rPr>
        <w:t xml:space="preserve"> </w:t>
      </w:r>
      <w:r w:rsidRPr="00B611BD">
        <w:rPr>
          <w:sz w:val="28"/>
          <w:szCs w:val="28"/>
          <w:lang w:val="uk-UA"/>
        </w:rPr>
        <w:t>їх</w:t>
      </w:r>
      <w:r w:rsidR="00B611BD">
        <w:rPr>
          <w:sz w:val="28"/>
          <w:szCs w:val="28"/>
          <w:lang w:val="uk-UA"/>
        </w:rPr>
        <w:t xml:space="preserve"> </w:t>
      </w:r>
      <w:r w:rsidRPr="00B611BD">
        <w:rPr>
          <w:sz w:val="28"/>
          <w:szCs w:val="28"/>
          <w:lang w:val="uk-UA"/>
        </w:rPr>
        <w:t>упродовж</w:t>
      </w:r>
      <w:r w:rsidR="00B611BD">
        <w:rPr>
          <w:sz w:val="28"/>
          <w:szCs w:val="28"/>
          <w:lang w:val="uk-UA"/>
        </w:rPr>
        <w:t xml:space="preserve"> </w:t>
      </w:r>
      <w:r w:rsidRPr="00B611BD">
        <w:rPr>
          <w:sz w:val="28"/>
          <w:szCs w:val="28"/>
          <w:lang w:val="uk-UA"/>
        </w:rPr>
        <w:t>усьогожиття в царині</w:t>
      </w:r>
      <w:r w:rsidR="00B611BD">
        <w:rPr>
          <w:sz w:val="28"/>
          <w:szCs w:val="28"/>
          <w:lang w:val="uk-UA"/>
        </w:rPr>
        <w:t xml:space="preserve"> </w:t>
      </w:r>
      <w:r w:rsidRPr="00B611BD">
        <w:rPr>
          <w:sz w:val="28"/>
          <w:szCs w:val="28"/>
          <w:lang w:val="uk-UA"/>
        </w:rPr>
        <w:t>родинного, навчального, непрофесійного і професійного</w:t>
      </w:r>
      <w:r w:rsidR="00B611BD">
        <w:rPr>
          <w:sz w:val="28"/>
          <w:szCs w:val="28"/>
          <w:lang w:val="uk-UA"/>
        </w:rPr>
        <w:t xml:space="preserve"> </w:t>
      </w:r>
      <w:r w:rsidRPr="00B611BD">
        <w:rPr>
          <w:sz w:val="28"/>
          <w:szCs w:val="28"/>
          <w:lang w:val="uk-UA"/>
        </w:rPr>
        <w:t>спілкування. Індивід, котрий</w:t>
      </w:r>
      <w:r w:rsidR="00B611BD">
        <w:rPr>
          <w:sz w:val="28"/>
          <w:szCs w:val="28"/>
          <w:lang w:val="uk-UA"/>
        </w:rPr>
        <w:t xml:space="preserve"> </w:t>
      </w:r>
      <w:r w:rsidRPr="00B611BD">
        <w:rPr>
          <w:sz w:val="28"/>
          <w:szCs w:val="28"/>
          <w:lang w:val="uk-UA"/>
        </w:rPr>
        <w:t>використовує</w:t>
      </w:r>
      <w:r w:rsidR="00B611BD">
        <w:rPr>
          <w:sz w:val="28"/>
          <w:szCs w:val="28"/>
          <w:lang w:val="uk-UA"/>
        </w:rPr>
        <w:t xml:space="preserve"> </w:t>
      </w:r>
      <w:r w:rsidRPr="00B611BD">
        <w:rPr>
          <w:sz w:val="28"/>
          <w:szCs w:val="28"/>
          <w:lang w:val="uk-UA"/>
        </w:rPr>
        <w:t>мову з конкретною метою, називається</w:t>
      </w:r>
      <w:r w:rsidR="00B611BD">
        <w:rPr>
          <w:sz w:val="28"/>
          <w:szCs w:val="28"/>
          <w:lang w:val="uk-UA"/>
        </w:rPr>
        <w:t xml:space="preserve"> </w:t>
      </w:r>
      <w:r w:rsidRPr="00B611BD">
        <w:rPr>
          <w:i/>
          <w:sz w:val="28"/>
          <w:szCs w:val="28"/>
          <w:lang w:val="uk-UA"/>
        </w:rPr>
        <w:t>мовцем</w:t>
      </w:r>
      <w:r w:rsidRPr="00B611BD">
        <w:rPr>
          <w:sz w:val="28"/>
          <w:szCs w:val="28"/>
          <w:lang w:val="uk-UA"/>
        </w:rPr>
        <w:t>. Людину, котра</w:t>
      </w:r>
      <w:r w:rsidR="00B611BD">
        <w:rPr>
          <w:sz w:val="28"/>
          <w:szCs w:val="28"/>
          <w:lang w:val="uk-UA"/>
        </w:rPr>
        <w:t xml:space="preserve"> </w:t>
      </w:r>
      <w:r w:rsidRPr="00B611BD">
        <w:rPr>
          <w:sz w:val="28"/>
          <w:szCs w:val="28"/>
          <w:lang w:val="uk-UA"/>
        </w:rPr>
        <w:t>опанувала</w:t>
      </w:r>
      <w:r w:rsidR="00B611BD">
        <w:rPr>
          <w:sz w:val="28"/>
          <w:szCs w:val="28"/>
          <w:lang w:val="uk-UA"/>
        </w:rPr>
        <w:t xml:space="preserve"> </w:t>
      </w:r>
      <w:r w:rsidRPr="00B611BD">
        <w:rPr>
          <w:sz w:val="28"/>
          <w:szCs w:val="28"/>
          <w:lang w:val="uk-UA"/>
        </w:rPr>
        <w:t>мову, в якої сформована мовна картина світу, вважають</w:t>
      </w:r>
      <w:r w:rsidR="00B611BD">
        <w:rPr>
          <w:sz w:val="28"/>
          <w:szCs w:val="28"/>
          <w:lang w:val="uk-UA"/>
        </w:rPr>
        <w:t xml:space="preserve"> </w:t>
      </w:r>
      <w:r w:rsidRPr="00B611BD">
        <w:rPr>
          <w:i/>
          <w:sz w:val="28"/>
          <w:szCs w:val="28"/>
          <w:lang w:val="uk-UA"/>
        </w:rPr>
        <w:t>носієм</w:t>
      </w:r>
      <w:r w:rsidR="00B611BD">
        <w:rPr>
          <w:i/>
          <w:sz w:val="28"/>
          <w:szCs w:val="28"/>
          <w:lang w:val="uk-UA"/>
        </w:rPr>
        <w:t xml:space="preserve"> </w:t>
      </w:r>
      <w:r w:rsidRPr="00B611BD">
        <w:rPr>
          <w:i/>
          <w:sz w:val="28"/>
          <w:szCs w:val="28"/>
          <w:lang w:val="uk-UA"/>
        </w:rPr>
        <w:t>мови, творцем</w:t>
      </w:r>
      <w:r w:rsidR="00B611BD">
        <w:rPr>
          <w:i/>
          <w:sz w:val="28"/>
          <w:szCs w:val="28"/>
          <w:lang w:val="uk-UA"/>
        </w:rPr>
        <w:t xml:space="preserve"> </w:t>
      </w:r>
      <w:r w:rsidRPr="00B611BD">
        <w:rPr>
          <w:i/>
          <w:sz w:val="28"/>
          <w:szCs w:val="28"/>
          <w:lang w:val="uk-UA"/>
        </w:rPr>
        <w:t>певної</w:t>
      </w:r>
      <w:r w:rsidR="00B611BD">
        <w:rPr>
          <w:i/>
          <w:sz w:val="28"/>
          <w:szCs w:val="28"/>
          <w:lang w:val="uk-UA"/>
        </w:rPr>
        <w:t xml:space="preserve"> </w:t>
      </w:r>
      <w:r w:rsidRPr="00B611BD">
        <w:rPr>
          <w:i/>
          <w:sz w:val="28"/>
          <w:szCs w:val="28"/>
          <w:lang w:val="uk-UA"/>
        </w:rPr>
        <w:t>національної</w:t>
      </w:r>
      <w:r w:rsidR="00B611BD">
        <w:rPr>
          <w:i/>
          <w:sz w:val="28"/>
          <w:szCs w:val="28"/>
          <w:lang w:val="uk-UA"/>
        </w:rPr>
        <w:t xml:space="preserve"> </w:t>
      </w:r>
      <w:r w:rsidRPr="00B611BD">
        <w:rPr>
          <w:i/>
          <w:sz w:val="28"/>
          <w:szCs w:val="28"/>
          <w:lang w:val="uk-UA"/>
        </w:rPr>
        <w:t>культури, мовноюо</w:t>
      </w:r>
      <w:r w:rsidR="00B611BD">
        <w:rPr>
          <w:i/>
          <w:sz w:val="28"/>
          <w:szCs w:val="28"/>
          <w:lang w:val="uk-UA"/>
        </w:rPr>
        <w:t xml:space="preserve"> </w:t>
      </w:r>
      <w:r w:rsidRPr="00B611BD">
        <w:rPr>
          <w:i/>
          <w:sz w:val="28"/>
          <w:szCs w:val="28"/>
          <w:lang w:val="uk-UA"/>
        </w:rPr>
        <w:t>собистістю</w:t>
      </w:r>
      <w:r w:rsidRPr="00B611BD">
        <w:rPr>
          <w:sz w:val="28"/>
          <w:szCs w:val="28"/>
          <w:lang w:val="uk-UA"/>
        </w:rPr>
        <w:t xml:space="preserve">. </w:t>
      </w:r>
    </w:p>
    <w:p w:rsidR="00992E15" w:rsidRPr="00B611BD" w:rsidRDefault="00992E15" w:rsidP="00992E15">
      <w:pPr>
        <w:ind w:firstLine="709"/>
        <w:jc w:val="both"/>
        <w:rPr>
          <w:sz w:val="28"/>
          <w:szCs w:val="28"/>
          <w:lang w:val="uk-UA"/>
        </w:rPr>
      </w:pPr>
      <w:r w:rsidRPr="00B611BD">
        <w:rPr>
          <w:sz w:val="28"/>
          <w:szCs w:val="28"/>
          <w:lang w:val="uk-UA"/>
        </w:rPr>
        <w:t>Опанування й використання</w:t>
      </w:r>
      <w:r w:rsidR="00B611BD">
        <w:rPr>
          <w:sz w:val="28"/>
          <w:szCs w:val="28"/>
          <w:lang w:val="uk-UA"/>
        </w:rPr>
        <w:t xml:space="preserve"> </w:t>
      </w:r>
      <w:r w:rsidRPr="00B611BD">
        <w:rPr>
          <w:sz w:val="28"/>
          <w:szCs w:val="28"/>
          <w:lang w:val="uk-UA"/>
        </w:rPr>
        <w:t>мови</w:t>
      </w:r>
      <w:r w:rsidR="00B611BD">
        <w:rPr>
          <w:sz w:val="28"/>
          <w:szCs w:val="28"/>
          <w:lang w:val="uk-UA"/>
        </w:rPr>
        <w:t xml:space="preserve"> </w:t>
      </w:r>
      <w:r w:rsidRPr="00B611BD">
        <w:rPr>
          <w:sz w:val="28"/>
          <w:szCs w:val="28"/>
          <w:lang w:val="uk-UA"/>
        </w:rPr>
        <w:t>відбувається</w:t>
      </w:r>
      <w:r w:rsidR="00B611BD">
        <w:rPr>
          <w:sz w:val="28"/>
          <w:szCs w:val="28"/>
          <w:lang w:val="uk-UA"/>
        </w:rPr>
        <w:t xml:space="preserve"> </w:t>
      </w:r>
      <w:r w:rsidRPr="00B611BD">
        <w:rPr>
          <w:sz w:val="28"/>
          <w:szCs w:val="28"/>
          <w:lang w:val="uk-UA"/>
        </w:rPr>
        <w:t>завдяки</w:t>
      </w:r>
      <w:r w:rsidR="00B611BD">
        <w:rPr>
          <w:sz w:val="28"/>
          <w:szCs w:val="28"/>
          <w:lang w:val="uk-UA"/>
        </w:rPr>
        <w:t xml:space="preserve"> </w:t>
      </w:r>
      <w:r w:rsidRPr="00B611BD">
        <w:rPr>
          <w:i/>
          <w:sz w:val="28"/>
          <w:szCs w:val="28"/>
          <w:lang w:val="uk-UA"/>
        </w:rPr>
        <w:t>мовному</w:t>
      </w:r>
      <w:r w:rsidR="00B611BD">
        <w:rPr>
          <w:i/>
          <w:sz w:val="28"/>
          <w:szCs w:val="28"/>
          <w:lang w:val="uk-UA"/>
        </w:rPr>
        <w:t xml:space="preserve"> </w:t>
      </w:r>
      <w:r w:rsidRPr="00B611BD">
        <w:rPr>
          <w:i/>
          <w:sz w:val="28"/>
          <w:szCs w:val="28"/>
          <w:lang w:val="uk-UA"/>
        </w:rPr>
        <w:t>вихованню, мовній</w:t>
      </w:r>
      <w:r w:rsidR="00B611BD">
        <w:rPr>
          <w:i/>
          <w:sz w:val="28"/>
          <w:szCs w:val="28"/>
          <w:lang w:val="uk-UA"/>
        </w:rPr>
        <w:t xml:space="preserve"> </w:t>
      </w:r>
      <w:r w:rsidRPr="00B611BD">
        <w:rPr>
          <w:i/>
          <w:sz w:val="28"/>
          <w:szCs w:val="28"/>
          <w:lang w:val="uk-UA"/>
        </w:rPr>
        <w:t>освіті</w:t>
      </w:r>
      <w:r w:rsidR="00B611BD">
        <w:rPr>
          <w:i/>
          <w:sz w:val="28"/>
          <w:szCs w:val="28"/>
          <w:lang w:val="uk-UA"/>
        </w:rPr>
        <w:t xml:space="preserve"> </w:t>
      </w:r>
      <w:r w:rsidRPr="00B611BD">
        <w:rPr>
          <w:sz w:val="28"/>
          <w:szCs w:val="28"/>
          <w:lang w:val="uk-UA"/>
        </w:rPr>
        <w:t>та</w:t>
      </w:r>
      <w:r w:rsidR="00B611BD">
        <w:rPr>
          <w:sz w:val="28"/>
          <w:szCs w:val="28"/>
          <w:lang w:val="uk-UA"/>
        </w:rPr>
        <w:t xml:space="preserve"> </w:t>
      </w:r>
      <w:r w:rsidRPr="00B611BD">
        <w:rPr>
          <w:i/>
          <w:sz w:val="28"/>
          <w:szCs w:val="28"/>
          <w:lang w:val="uk-UA"/>
        </w:rPr>
        <w:t>мовленнєвій</w:t>
      </w:r>
      <w:r w:rsidR="00B611BD">
        <w:rPr>
          <w:i/>
          <w:sz w:val="28"/>
          <w:szCs w:val="28"/>
          <w:lang w:val="uk-UA"/>
        </w:rPr>
        <w:t xml:space="preserve"> </w:t>
      </w:r>
      <w:r w:rsidRPr="00B611BD">
        <w:rPr>
          <w:i/>
          <w:sz w:val="28"/>
          <w:szCs w:val="28"/>
          <w:lang w:val="uk-UA"/>
        </w:rPr>
        <w:t>поведінці.</w:t>
      </w:r>
    </w:p>
    <w:p w:rsidR="00992E15" w:rsidRPr="00B611BD" w:rsidRDefault="00992E15" w:rsidP="00992E15">
      <w:pPr>
        <w:ind w:firstLine="709"/>
        <w:jc w:val="both"/>
        <w:rPr>
          <w:sz w:val="28"/>
          <w:szCs w:val="28"/>
          <w:lang w:val="uk-UA"/>
        </w:rPr>
      </w:pPr>
      <w:r w:rsidRPr="00B611BD">
        <w:rPr>
          <w:i/>
          <w:sz w:val="28"/>
          <w:szCs w:val="28"/>
          <w:lang w:val="uk-UA"/>
        </w:rPr>
        <w:t>Мовне</w:t>
      </w:r>
      <w:r w:rsidR="00B611BD">
        <w:rPr>
          <w:i/>
          <w:sz w:val="28"/>
          <w:szCs w:val="28"/>
          <w:lang w:val="uk-UA"/>
        </w:rPr>
        <w:t xml:space="preserve"> </w:t>
      </w:r>
      <w:r w:rsidRPr="00B611BD">
        <w:rPr>
          <w:i/>
          <w:sz w:val="28"/>
          <w:szCs w:val="28"/>
          <w:lang w:val="uk-UA"/>
        </w:rPr>
        <w:t>виховання</w:t>
      </w:r>
      <w:r w:rsidRPr="00B611BD">
        <w:rPr>
          <w:sz w:val="28"/>
          <w:szCs w:val="28"/>
          <w:lang w:val="uk-UA"/>
        </w:rPr>
        <w:t xml:space="preserve"> – це</w:t>
      </w:r>
      <w:r w:rsidR="00B611BD">
        <w:rPr>
          <w:sz w:val="28"/>
          <w:szCs w:val="28"/>
          <w:lang w:val="uk-UA"/>
        </w:rPr>
        <w:t xml:space="preserve"> </w:t>
      </w:r>
      <w:r w:rsidRPr="00B611BD">
        <w:rPr>
          <w:sz w:val="28"/>
          <w:szCs w:val="28"/>
          <w:lang w:val="uk-UA"/>
        </w:rPr>
        <w:t>формування</w:t>
      </w:r>
      <w:r w:rsidR="00B611BD">
        <w:rPr>
          <w:sz w:val="28"/>
          <w:szCs w:val="28"/>
          <w:lang w:val="uk-UA"/>
        </w:rPr>
        <w:t xml:space="preserve"> </w:t>
      </w:r>
      <w:r w:rsidRPr="00B611BD">
        <w:rPr>
          <w:sz w:val="28"/>
          <w:szCs w:val="28"/>
          <w:lang w:val="uk-UA"/>
        </w:rPr>
        <w:t>естетичної</w:t>
      </w:r>
      <w:r w:rsidR="00B611BD">
        <w:rPr>
          <w:sz w:val="28"/>
          <w:szCs w:val="28"/>
          <w:lang w:val="uk-UA"/>
        </w:rPr>
        <w:t xml:space="preserve"> </w:t>
      </w:r>
      <w:r w:rsidRPr="00B611BD">
        <w:rPr>
          <w:sz w:val="28"/>
          <w:szCs w:val="28"/>
          <w:lang w:val="uk-UA"/>
        </w:rPr>
        <w:t>сприйнятливості до цінностей</w:t>
      </w:r>
      <w:r w:rsidR="00B611BD">
        <w:rPr>
          <w:sz w:val="28"/>
          <w:szCs w:val="28"/>
          <w:lang w:val="uk-UA"/>
        </w:rPr>
        <w:t xml:space="preserve"> </w:t>
      </w:r>
      <w:r w:rsidRPr="00B611BD">
        <w:rPr>
          <w:sz w:val="28"/>
          <w:szCs w:val="28"/>
          <w:lang w:val="uk-UA"/>
        </w:rPr>
        <w:t>світової</w:t>
      </w:r>
      <w:r w:rsidR="00B611BD">
        <w:rPr>
          <w:sz w:val="28"/>
          <w:szCs w:val="28"/>
          <w:lang w:val="uk-UA"/>
        </w:rPr>
        <w:t xml:space="preserve"> </w:t>
      </w:r>
      <w:r w:rsidRPr="00B611BD">
        <w:rPr>
          <w:sz w:val="28"/>
          <w:szCs w:val="28"/>
          <w:lang w:val="uk-UA"/>
        </w:rPr>
        <w:t>культури й осмислення</w:t>
      </w:r>
      <w:r w:rsidR="00B611BD">
        <w:rPr>
          <w:sz w:val="28"/>
          <w:szCs w:val="28"/>
          <w:lang w:val="uk-UA"/>
        </w:rPr>
        <w:t xml:space="preserve"> </w:t>
      </w:r>
      <w:r w:rsidRPr="00B611BD">
        <w:rPr>
          <w:sz w:val="28"/>
          <w:szCs w:val="28"/>
          <w:lang w:val="uk-UA"/>
        </w:rPr>
        <w:t>серед них місця</w:t>
      </w:r>
      <w:r w:rsidR="00B611BD">
        <w:rPr>
          <w:sz w:val="28"/>
          <w:szCs w:val="28"/>
          <w:lang w:val="uk-UA"/>
        </w:rPr>
        <w:t xml:space="preserve"> </w:t>
      </w:r>
      <w:r w:rsidRPr="00B611BD">
        <w:rPr>
          <w:sz w:val="28"/>
          <w:szCs w:val="28"/>
          <w:lang w:val="uk-UA"/>
        </w:rPr>
        <w:t>культури</w:t>
      </w:r>
      <w:r w:rsidR="00B611BD">
        <w:rPr>
          <w:sz w:val="28"/>
          <w:szCs w:val="28"/>
          <w:lang w:val="uk-UA"/>
        </w:rPr>
        <w:t xml:space="preserve"> </w:t>
      </w:r>
      <w:r w:rsidRPr="00B611BD">
        <w:rPr>
          <w:sz w:val="28"/>
          <w:szCs w:val="28"/>
          <w:lang w:val="uk-UA"/>
        </w:rPr>
        <w:t>своєї,  розвинутий</w:t>
      </w:r>
      <w:r w:rsidR="00B611BD">
        <w:rPr>
          <w:sz w:val="28"/>
          <w:szCs w:val="28"/>
          <w:lang w:val="uk-UA"/>
        </w:rPr>
        <w:t xml:space="preserve"> </w:t>
      </w:r>
      <w:r w:rsidRPr="00B611BD">
        <w:rPr>
          <w:sz w:val="28"/>
          <w:szCs w:val="28"/>
          <w:lang w:val="uk-UA"/>
        </w:rPr>
        <w:t>мовний смак і мовне</w:t>
      </w:r>
      <w:r w:rsidR="00B611BD">
        <w:rPr>
          <w:sz w:val="28"/>
          <w:szCs w:val="28"/>
          <w:lang w:val="uk-UA"/>
        </w:rPr>
        <w:t xml:space="preserve"> </w:t>
      </w:r>
      <w:r w:rsidRPr="00B611BD">
        <w:rPr>
          <w:sz w:val="28"/>
          <w:szCs w:val="28"/>
          <w:lang w:val="uk-UA"/>
        </w:rPr>
        <w:t>чуття, мовне</w:t>
      </w:r>
      <w:r w:rsidR="00B611BD">
        <w:rPr>
          <w:sz w:val="28"/>
          <w:szCs w:val="28"/>
          <w:lang w:val="uk-UA"/>
        </w:rPr>
        <w:t xml:space="preserve"> </w:t>
      </w:r>
      <w:r w:rsidRPr="00B611BD">
        <w:rPr>
          <w:sz w:val="28"/>
          <w:szCs w:val="28"/>
          <w:lang w:val="uk-UA"/>
        </w:rPr>
        <w:t>позиціювання</w:t>
      </w:r>
      <w:r w:rsidR="00B611BD">
        <w:rPr>
          <w:sz w:val="28"/>
          <w:szCs w:val="28"/>
          <w:lang w:val="uk-UA"/>
        </w:rPr>
        <w:t xml:space="preserve"> </w:t>
      </w:r>
      <w:r w:rsidRPr="00B611BD">
        <w:rPr>
          <w:sz w:val="28"/>
          <w:szCs w:val="28"/>
          <w:lang w:val="uk-UA"/>
        </w:rPr>
        <w:t>людини в світі.</w:t>
      </w:r>
    </w:p>
    <w:p w:rsidR="00992E15" w:rsidRPr="00B611BD" w:rsidRDefault="00992E15" w:rsidP="00992E15">
      <w:pPr>
        <w:ind w:firstLine="709"/>
        <w:jc w:val="both"/>
        <w:rPr>
          <w:sz w:val="28"/>
          <w:szCs w:val="28"/>
          <w:lang w:val="uk-UA"/>
        </w:rPr>
      </w:pPr>
      <w:r w:rsidRPr="00B611BD">
        <w:rPr>
          <w:i/>
          <w:sz w:val="28"/>
          <w:szCs w:val="28"/>
          <w:lang w:val="uk-UA"/>
        </w:rPr>
        <w:t>Мовна</w:t>
      </w:r>
      <w:r w:rsidR="00B611BD">
        <w:rPr>
          <w:i/>
          <w:sz w:val="28"/>
          <w:szCs w:val="28"/>
          <w:lang w:val="uk-UA"/>
        </w:rPr>
        <w:t xml:space="preserve"> </w:t>
      </w:r>
      <w:r w:rsidRPr="00B611BD">
        <w:rPr>
          <w:i/>
          <w:sz w:val="28"/>
          <w:szCs w:val="28"/>
          <w:lang w:val="uk-UA"/>
        </w:rPr>
        <w:t>освіта</w:t>
      </w:r>
      <w:r w:rsidRPr="00B611BD">
        <w:rPr>
          <w:sz w:val="28"/>
          <w:szCs w:val="28"/>
          <w:lang w:val="uk-UA"/>
        </w:rPr>
        <w:t xml:space="preserve"> – процес і результат навчально-пізнавальної</w:t>
      </w:r>
      <w:r w:rsidR="00B611BD">
        <w:rPr>
          <w:sz w:val="28"/>
          <w:szCs w:val="28"/>
          <w:lang w:val="uk-UA"/>
        </w:rPr>
        <w:t xml:space="preserve"> </w:t>
      </w:r>
      <w:r w:rsidRPr="00B611BD">
        <w:rPr>
          <w:sz w:val="28"/>
          <w:szCs w:val="28"/>
          <w:lang w:val="uk-UA"/>
        </w:rPr>
        <w:t>діяльності, спрямованої на засвоєння</w:t>
      </w:r>
      <w:r w:rsidR="00B611BD">
        <w:rPr>
          <w:sz w:val="28"/>
          <w:szCs w:val="28"/>
          <w:lang w:val="uk-UA"/>
        </w:rPr>
        <w:t xml:space="preserve"> </w:t>
      </w:r>
      <w:r w:rsidRPr="00B611BD">
        <w:rPr>
          <w:sz w:val="28"/>
          <w:szCs w:val="28"/>
          <w:lang w:val="uk-UA"/>
        </w:rPr>
        <w:t>мовних</w:t>
      </w:r>
      <w:r w:rsidR="00B611BD">
        <w:rPr>
          <w:sz w:val="28"/>
          <w:szCs w:val="28"/>
          <w:lang w:val="uk-UA"/>
        </w:rPr>
        <w:t xml:space="preserve"> </w:t>
      </w:r>
      <w:r w:rsidRPr="00B611BD">
        <w:rPr>
          <w:sz w:val="28"/>
          <w:szCs w:val="28"/>
          <w:lang w:val="uk-UA"/>
        </w:rPr>
        <w:t>знань з метою комунікац</w:t>
      </w:r>
      <w:r w:rsidR="00B611BD">
        <w:rPr>
          <w:sz w:val="28"/>
          <w:szCs w:val="28"/>
          <w:lang w:val="uk-UA"/>
        </w:rPr>
        <w:t xml:space="preserve">ії, на мовленнєвий, розумовий  та </w:t>
      </w:r>
      <w:r w:rsidRPr="00B611BD">
        <w:rPr>
          <w:sz w:val="28"/>
          <w:szCs w:val="28"/>
          <w:lang w:val="uk-UA"/>
        </w:rPr>
        <w:t>естетичний</w:t>
      </w:r>
      <w:r w:rsidR="00B611BD">
        <w:rPr>
          <w:sz w:val="28"/>
          <w:szCs w:val="28"/>
          <w:lang w:val="uk-UA"/>
        </w:rPr>
        <w:t xml:space="preserve"> </w:t>
      </w:r>
      <w:r w:rsidRPr="00B611BD">
        <w:rPr>
          <w:sz w:val="28"/>
          <w:szCs w:val="28"/>
          <w:lang w:val="uk-UA"/>
        </w:rPr>
        <w:t>розвиток</w:t>
      </w:r>
      <w:r w:rsidR="00B611BD">
        <w:rPr>
          <w:sz w:val="28"/>
          <w:szCs w:val="28"/>
          <w:lang w:val="uk-UA"/>
        </w:rPr>
        <w:t xml:space="preserve"> </w:t>
      </w:r>
      <w:r w:rsidRPr="00B611BD">
        <w:rPr>
          <w:sz w:val="28"/>
          <w:szCs w:val="28"/>
          <w:lang w:val="uk-UA"/>
        </w:rPr>
        <w:t>особистості.</w:t>
      </w:r>
    </w:p>
    <w:p w:rsidR="00992E15" w:rsidRPr="00B611BD" w:rsidRDefault="00992E15" w:rsidP="00992E15">
      <w:pPr>
        <w:ind w:firstLine="709"/>
        <w:jc w:val="both"/>
        <w:rPr>
          <w:sz w:val="28"/>
          <w:szCs w:val="28"/>
          <w:lang w:val="uk-UA"/>
        </w:rPr>
      </w:pPr>
      <w:r w:rsidRPr="00B611BD">
        <w:rPr>
          <w:i/>
          <w:sz w:val="28"/>
          <w:szCs w:val="28"/>
          <w:lang w:val="uk-UA"/>
        </w:rPr>
        <w:t>Мовленнєва</w:t>
      </w:r>
      <w:r w:rsidR="00B611BD">
        <w:rPr>
          <w:i/>
          <w:sz w:val="28"/>
          <w:szCs w:val="28"/>
          <w:lang w:val="uk-UA"/>
        </w:rPr>
        <w:t xml:space="preserve"> </w:t>
      </w:r>
      <w:r w:rsidRPr="00B611BD">
        <w:rPr>
          <w:i/>
          <w:sz w:val="28"/>
          <w:szCs w:val="28"/>
          <w:lang w:val="uk-UA"/>
        </w:rPr>
        <w:t>поведінка</w:t>
      </w:r>
      <w:r w:rsidRPr="00B611BD">
        <w:rPr>
          <w:sz w:val="28"/>
          <w:szCs w:val="28"/>
          <w:lang w:val="uk-UA"/>
        </w:rPr>
        <w:t xml:space="preserve"> – використання</w:t>
      </w:r>
      <w:r w:rsidR="00B611BD">
        <w:rPr>
          <w:sz w:val="28"/>
          <w:szCs w:val="28"/>
          <w:lang w:val="uk-UA"/>
        </w:rPr>
        <w:t xml:space="preserve"> </w:t>
      </w:r>
      <w:r w:rsidRPr="00B611BD">
        <w:rPr>
          <w:sz w:val="28"/>
          <w:szCs w:val="28"/>
          <w:lang w:val="uk-UA"/>
        </w:rPr>
        <w:t>мови</w:t>
      </w:r>
      <w:r w:rsidR="00B611BD">
        <w:rPr>
          <w:sz w:val="28"/>
          <w:szCs w:val="28"/>
          <w:lang w:val="uk-UA"/>
        </w:rPr>
        <w:t xml:space="preserve"> </w:t>
      </w:r>
      <w:r w:rsidRPr="00B611BD">
        <w:rPr>
          <w:sz w:val="28"/>
          <w:szCs w:val="28"/>
          <w:lang w:val="uk-UA"/>
        </w:rPr>
        <w:t>учасниками</w:t>
      </w:r>
      <w:r w:rsidR="00B611BD">
        <w:rPr>
          <w:sz w:val="28"/>
          <w:szCs w:val="28"/>
          <w:lang w:val="uk-UA"/>
        </w:rPr>
        <w:t xml:space="preserve"> </w:t>
      </w:r>
      <w:r w:rsidRPr="00B611BD">
        <w:rPr>
          <w:sz w:val="28"/>
          <w:szCs w:val="28"/>
          <w:lang w:val="uk-UA"/>
        </w:rPr>
        <w:t>спілкування в конкретнихситуаціях</w:t>
      </w:r>
      <w:r w:rsidR="00B611BD">
        <w:rPr>
          <w:sz w:val="28"/>
          <w:szCs w:val="28"/>
          <w:lang w:val="uk-UA"/>
        </w:rPr>
        <w:t xml:space="preserve"> </w:t>
      </w:r>
      <w:r w:rsidRPr="00B611BD">
        <w:rPr>
          <w:sz w:val="28"/>
          <w:szCs w:val="28"/>
          <w:lang w:val="uk-UA"/>
        </w:rPr>
        <w:t>відповідно до їхніх</w:t>
      </w:r>
      <w:r w:rsidR="00B611BD">
        <w:rPr>
          <w:sz w:val="28"/>
          <w:szCs w:val="28"/>
          <w:lang w:val="uk-UA"/>
        </w:rPr>
        <w:t xml:space="preserve"> </w:t>
      </w:r>
      <w:r w:rsidRPr="00B611BD">
        <w:rPr>
          <w:sz w:val="28"/>
          <w:szCs w:val="28"/>
          <w:lang w:val="uk-UA"/>
        </w:rPr>
        <w:t>рівнів</w:t>
      </w:r>
      <w:r w:rsidR="00B611BD">
        <w:rPr>
          <w:sz w:val="28"/>
          <w:szCs w:val="28"/>
          <w:lang w:val="uk-UA"/>
        </w:rPr>
        <w:t xml:space="preserve"> </w:t>
      </w:r>
      <w:r w:rsidRPr="00B611BD">
        <w:rPr>
          <w:sz w:val="28"/>
          <w:szCs w:val="28"/>
          <w:lang w:val="uk-UA"/>
        </w:rPr>
        <w:t>культури і мовної</w:t>
      </w:r>
      <w:r w:rsidR="00B611BD">
        <w:rPr>
          <w:sz w:val="28"/>
          <w:szCs w:val="28"/>
          <w:lang w:val="uk-UA"/>
        </w:rPr>
        <w:t xml:space="preserve"> </w:t>
      </w:r>
      <w:r w:rsidRPr="00B611BD">
        <w:rPr>
          <w:sz w:val="28"/>
          <w:szCs w:val="28"/>
          <w:lang w:val="uk-UA"/>
        </w:rPr>
        <w:t>освіченості. Розрізняють</w:t>
      </w:r>
      <w:r w:rsidR="00B611BD">
        <w:rPr>
          <w:sz w:val="28"/>
          <w:szCs w:val="28"/>
          <w:lang w:val="uk-UA"/>
        </w:rPr>
        <w:t xml:space="preserve"> </w:t>
      </w:r>
      <w:r w:rsidRPr="00B611BD">
        <w:rPr>
          <w:sz w:val="28"/>
          <w:szCs w:val="28"/>
          <w:lang w:val="uk-UA"/>
        </w:rPr>
        <w:t>мовленнєву</w:t>
      </w:r>
      <w:r w:rsidR="00B611BD">
        <w:rPr>
          <w:sz w:val="28"/>
          <w:szCs w:val="28"/>
          <w:lang w:val="uk-UA"/>
        </w:rPr>
        <w:t xml:space="preserve"> </w:t>
      </w:r>
      <w:r w:rsidRPr="00B611BD">
        <w:rPr>
          <w:sz w:val="28"/>
          <w:szCs w:val="28"/>
          <w:lang w:val="uk-UA"/>
        </w:rPr>
        <w:t>поведінку</w:t>
      </w:r>
      <w:r w:rsidR="00B611BD">
        <w:rPr>
          <w:sz w:val="28"/>
          <w:szCs w:val="28"/>
          <w:lang w:val="uk-UA"/>
        </w:rPr>
        <w:t xml:space="preserve"> </w:t>
      </w:r>
      <w:r w:rsidRPr="00B611BD">
        <w:rPr>
          <w:sz w:val="28"/>
          <w:szCs w:val="28"/>
          <w:lang w:val="uk-UA"/>
        </w:rPr>
        <w:t>особист</w:t>
      </w:r>
      <w:r w:rsidR="00B611BD">
        <w:rPr>
          <w:sz w:val="28"/>
          <w:szCs w:val="28"/>
          <w:lang w:val="uk-UA"/>
        </w:rPr>
        <w:t>ості, соціальної, професійної, г</w:t>
      </w:r>
      <w:r w:rsidRPr="00B611BD">
        <w:rPr>
          <w:sz w:val="28"/>
          <w:szCs w:val="28"/>
          <w:lang w:val="uk-UA"/>
        </w:rPr>
        <w:t>ендерної, вікової</w:t>
      </w:r>
      <w:r w:rsidR="00B611BD">
        <w:rPr>
          <w:sz w:val="28"/>
          <w:szCs w:val="28"/>
          <w:lang w:val="uk-UA"/>
        </w:rPr>
        <w:t xml:space="preserve"> </w:t>
      </w:r>
      <w:r w:rsidRPr="00B611BD">
        <w:rPr>
          <w:sz w:val="28"/>
          <w:szCs w:val="28"/>
          <w:lang w:val="uk-UA"/>
        </w:rPr>
        <w:t>групи, а також</w:t>
      </w:r>
      <w:r w:rsidR="00B611BD">
        <w:rPr>
          <w:sz w:val="28"/>
          <w:szCs w:val="28"/>
          <w:lang w:val="uk-UA"/>
        </w:rPr>
        <w:t xml:space="preserve"> </w:t>
      </w:r>
      <w:r w:rsidRPr="00B611BD">
        <w:rPr>
          <w:sz w:val="28"/>
          <w:szCs w:val="28"/>
          <w:lang w:val="uk-UA"/>
        </w:rPr>
        <w:t>національну</w:t>
      </w:r>
      <w:r w:rsidR="00B611BD">
        <w:rPr>
          <w:sz w:val="28"/>
          <w:szCs w:val="28"/>
          <w:lang w:val="uk-UA"/>
        </w:rPr>
        <w:t xml:space="preserve"> </w:t>
      </w:r>
      <w:r w:rsidRPr="00B611BD">
        <w:rPr>
          <w:sz w:val="28"/>
          <w:szCs w:val="28"/>
          <w:lang w:val="uk-UA"/>
        </w:rPr>
        <w:t>мовленнєву</w:t>
      </w:r>
      <w:r w:rsidR="00B611BD">
        <w:rPr>
          <w:sz w:val="28"/>
          <w:szCs w:val="28"/>
          <w:lang w:val="uk-UA"/>
        </w:rPr>
        <w:t xml:space="preserve"> </w:t>
      </w:r>
      <w:r w:rsidRPr="00B611BD">
        <w:rPr>
          <w:sz w:val="28"/>
          <w:szCs w:val="28"/>
          <w:lang w:val="uk-UA"/>
        </w:rPr>
        <w:t>поведінку як компонент національної</w:t>
      </w:r>
      <w:r w:rsidR="00B611BD">
        <w:rPr>
          <w:sz w:val="28"/>
          <w:szCs w:val="28"/>
          <w:lang w:val="uk-UA"/>
        </w:rPr>
        <w:t xml:space="preserve"> </w:t>
      </w:r>
      <w:r w:rsidRPr="00B611BD">
        <w:rPr>
          <w:sz w:val="28"/>
          <w:szCs w:val="28"/>
          <w:lang w:val="uk-UA"/>
        </w:rPr>
        <w:t>культури. Мовленнєва</w:t>
      </w:r>
      <w:r w:rsidR="00B611BD">
        <w:rPr>
          <w:sz w:val="28"/>
          <w:szCs w:val="28"/>
          <w:lang w:val="uk-UA"/>
        </w:rPr>
        <w:t xml:space="preserve"> </w:t>
      </w:r>
      <w:r w:rsidRPr="00B611BD">
        <w:rPr>
          <w:sz w:val="28"/>
          <w:szCs w:val="28"/>
          <w:lang w:val="uk-UA"/>
        </w:rPr>
        <w:t>поведінка</w:t>
      </w:r>
      <w:r w:rsidR="00B611BD">
        <w:rPr>
          <w:sz w:val="28"/>
          <w:szCs w:val="28"/>
          <w:lang w:val="uk-UA"/>
        </w:rPr>
        <w:t xml:space="preserve"> </w:t>
      </w:r>
      <w:r w:rsidRPr="00B611BD">
        <w:rPr>
          <w:sz w:val="28"/>
          <w:szCs w:val="28"/>
          <w:lang w:val="uk-UA"/>
        </w:rPr>
        <w:t>особистості</w:t>
      </w:r>
      <w:r w:rsidR="00B611BD">
        <w:rPr>
          <w:sz w:val="28"/>
          <w:szCs w:val="28"/>
          <w:lang w:val="uk-UA"/>
        </w:rPr>
        <w:t xml:space="preserve"> </w:t>
      </w:r>
      <w:r w:rsidRPr="00B611BD">
        <w:rPr>
          <w:sz w:val="28"/>
          <w:szCs w:val="28"/>
          <w:lang w:val="uk-UA"/>
        </w:rPr>
        <w:t>зберігає</w:t>
      </w:r>
      <w:r w:rsidR="00B611BD">
        <w:rPr>
          <w:sz w:val="28"/>
          <w:szCs w:val="28"/>
          <w:lang w:val="uk-UA"/>
        </w:rPr>
        <w:t xml:space="preserve"> </w:t>
      </w:r>
      <w:r w:rsidRPr="00B611BD">
        <w:rPr>
          <w:sz w:val="28"/>
          <w:szCs w:val="28"/>
          <w:lang w:val="uk-UA"/>
        </w:rPr>
        <w:t>риси</w:t>
      </w:r>
      <w:r w:rsidR="00B611BD">
        <w:rPr>
          <w:sz w:val="28"/>
          <w:szCs w:val="28"/>
          <w:lang w:val="uk-UA"/>
        </w:rPr>
        <w:t xml:space="preserve"> </w:t>
      </w:r>
      <w:r w:rsidRPr="00B611BD">
        <w:rPr>
          <w:sz w:val="28"/>
          <w:szCs w:val="28"/>
          <w:lang w:val="uk-UA"/>
        </w:rPr>
        <w:t>національної і групової</w:t>
      </w:r>
      <w:r w:rsidR="00B611BD">
        <w:rPr>
          <w:sz w:val="28"/>
          <w:szCs w:val="28"/>
          <w:lang w:val="uk-UA"/>
        </w:rPr>
        <w:t xml:space="preserve"> </w:t>
      </w:r>
      <w:r w:rsidRPr="00B611BD">
        <w:rPr>
          <w:sz w:val="28"/>
          <w:szCs w:val="28"/>
          <w:lang w:val="uk-UA"/>
        </w:rPr>
        <w:t>поведінки, проте</w:t>
      </w:r>
      <w:r w:rsidR="00B611BD">
        <w:rPr>
          <w:sz w:val="28"/>
          <w:szCs w:val="28"/>
          <w:lang w:val="uk-UA"/>
        </w:rPr>
        <w:t xml:space="preserve"> </w:t>
      </w:r>
      <w:r w:rsidRPr="00B611BD">
        <w:rPr>
          <w:sz w:val="28"/>
          <w:szCs w:val="28"/>
          <w:lang w:val="uk-UA"/>
        </w:rPr>
        <w:t>має й індивідуальні</w:t>
      </w:r>
      <w:r w:rsidR="00B611BD">
        <w:rPr>
          <w:sz w:val="28"/>
          <w:szCs w:val="28"/>
          <w:lang w:val="uk-UA"/>
        </w:rPr>
        <w:t xml:space="preserve"> </w:t>
      </w:r>
      <w:r w:rsidRPr="00B611BD">
        <w:rPr>
          <w:sz w:val="28"/>
          <w:szCs w:val="28"/>
          <w:lang w:val="uk-UA"/>
        </w:rPr>
        <w:t xml:space="preserve">риси. </w:t>
      </w:r>
    </w:p>
    <w:p w:rsidR="00992E15" w:rsidRPr="00615352" w:rsidRDefault="00992E15" w:rsidP="00992E15">
      <w:pPr>
        <w:ind w:firstLine="709"/>
        <w:jc w:val="both"/>
        <w:rPr>
          <w:sz w:val="28"/>
          <w:szCs w:val="28"/>
        </w:rPr>
      </w:pPr>
      <w:r w:rsidRPr="00615352">
        <w:rPr>
          <w:sz w:val="28"/>
          <w:szCs w:val="28"/>
        </w:rPr>
        <w:t>Сьогодні у світі</w:t>
      </w:r>
      <w:r w:rsidR="00B611BD">
        <w:rPr>
          <w:sz w:val="28"/>
          <w:szCs w:val="28"/>
          <w:lang w:val="uk-UA"/>
        </w:rPr>
        <w:t xml:space="preserve"> </w:t>
      </w:r>
      <w:r w:rsidRPr="00615352">
        <w:rPr>
          <w:sz w:val="28"/>
          <w:szCs w:val="28"/>
        </w:rPr>
        <w:t>відомо</w:t>
      </w:r>
      <w:r w:rsidR="00B611BD">
        <w:rPr>
          <w:sz w:val="28"/>
          <w:szCs w:val="28"/>
          <w:lang w:val="uk-UA"/>
        </w:rPr>
        <w:t xml:space="preserve"> </w:t>
      </w:r>
      <w:r w:rsidRPr="00615352">
        <w:rPr>
          <w:sz w:val="28"/>
          <w:szCs w:val="28"/>
        </w:rPr>
        <w:t>щонайменше</w:t>
      </w:r>
      <w:r w:rsidR="00B611BD">
        <w:rPr>
          <w:sz w:val="28"/>
          <w:szCs w:val="28"/>
          <w:lang w:val="uk-UA"/>
        </w:rPr>
        <w:t xml:space="preserve"> </w:t>
      </w:r>
      <w:r w:rsidRPr="00615352">
        <w:rPr>
          <w:sz w:val="28"/>
          <w:szCs w:val="28"/>
        </w:rPr>
        <w:t>дві з половиною тисячі</w:t>
      </w:r>
      <w:r w:rsidR="00B611BD">
        <w:rPr>
          <w:sz w:val="28"/>
          <w:szCs w:val="28"/>
          <w:lang w:val="uk-UA"/>
        </w:rPr>
        <w:t xml:space="preserve"> </w:t>
      </w:r>
      <w:r w:rsidRPr="00615352">
        <w:rPr>
          <w:sz w:val="28"/>
          <w:szCs w:val="28"/>
        </w:rPr>
        <w:t>природних</w:t>
      </w:r>
      <w:r w:rsidR="00B611BD">
        <w:rPr>
          <w:sz w:val="28"/>
          <w:szCs w:val="28"/>
          <w:lang w:val="uk-UA"/>
        </w:rPr>
        <w:t xml:space="preserve"> </w:t>
      </w:r>
      <w:r w:rsidRPr="00615352">
        <w:rPr>
          <w:sz w:val="28"/>
          <w:szCs w:val="28"/>
        </w:rPr>
        <w:t>мов. Кожна</w:t>
      </w:r>
      <w:r w:rsidR="00B611BD">
        <w:rPr>
          <w:sz w:val="28"/>
          <w:szCs w:val="28"/>
          <w:lang w:val="uk-UA"/>
        </w:rPr>
        <w:t xml:space="preserve"> </w:t>
      </w:r>
      <w:r w:rsidRPr="00615352">
        <w:rPr>
          <w:sz w:val="28"/>
          <w:szCs w:val="28"/>
        </w:rPr>
        <w:t>мова є унікальним способом пізнання та відчуття</w:t>
      </w:r>
      <w:r w:rsidR="00B611BD">
        <w:rPr>
          <w:sz w:val="28"/>
          <w:szCs w:val="28"/>
          <w:lang w:val="uk-UA"/>
        </w:rPr>
        <w:t xml:space="preserve"> </w:t>
      </w:r>
      <w:r w:rsidRPr="00615352">
        <w:rPr>
          <w:sz w:val="28"/>
          <w:szCs w:val="28"/>
        </w:rPr>
        <w:t>світу.</w:t>
      </w:r>
    </w:p>
    <w:p w:rsidR="00992E15" w:rsidRPr="00615352" w:rsidRDefault="00992E15" w:rsidP="00992E15">
      <w:pPr>
        <w:ind w:firstLine="709"/>
        <w:jc w:val="both"/>
        <w:rPr>
          <w:sz w:val="28"/>
          <w:szCs w:val="28"/>
        </w:rPr>
      </w:pPr>
      <w:r w:rsidRPr="00615352">
        <w:rPr>
          <w:sz w:val="28"/>
          <w:szCs w:val="28"/>
        </w:rPr>
        <w:t>Мова</w:t>
      </w:r>
      <w:r w:rsidR="00B611BD">
        <w:rPr>
          <w:sz w:val="28"/>
          <w:szCs w:val="28"/>
          <w:lang w:val="uk-UA"/>
        </w:rPr>
        <w:t xml:space="preserve"> </w:t>
      </w:r>
      <w:r w:rsidRPr="00615352">
        <w:rPr>
          <w:sz w:val="28"/>
          <w:szCs w:val="28"/>
        </w:rPr>
        <w:t xml:space="preserve">виявляє себе в </w:t>
      </w:r>
      <w:r w:rsidRPr="00615352">
        <w:rPr>
          <w:i/>
          <w:sz w:val="28"/>
          <w:szCs w:val="28"/>
        </w:rPr>
        <w:t>мовленні</w:t>
      </w:r>
      <w:r w:rsidRPr="00615352">
        <w:rPr>
          <w:sz w:val="28"/>
          <w:szCs w:val="28"/>
        </w:rPr>
        <w:t xml:space="preserve"> і тільки через нього</w:t>
      </w:r>
      <w:r w:rsidR="00B611BD">
        <w:rPr>
          <w:sz w:val="28"/>
          <w:szCs w:val="28"/>
          <w:lang w:val="uk-UA"/>
        </w:rPr>
        <w:t xml:space="preserve"> </w:t>
      </w:r>
      <w:r w:rsidRPr="00615352">
        <w:rPr>
          <w:sz w:val="28"/>
          <w:szCs w:val="28"/>
        </w:rPr>
        <w:t>виконує головне призначення.</w:t>
      </w:r>
    </w:p>
    <w:p w:rsidR="00992E15" w:rsidRPr="00615352" w:rsidRDefault="00992E15" w:rsidP="00992E15">
      <w:pPr>
        <w:ind w:firstLine="709"/>
        <w:jc w:val="both"/>
        <w:rPr>
          <w:b/>
          <w:sz w:val="28"/>
          <w:szCs w:val="28"/>
        </w:rPr>
      </w:pPr>
      <w:r w:rsidRPr="00615352">
        <w:rPr>
          <w:b/>
          <w:i/>
          <w:sz w:val="28"/>
          <w:szCs w:val="28"/>
        </w:rPr>
        <w:t>Мовлення</w:t>
      </w:r>
      <w:r w:rsidRPr="00615352">
        <w:rPr>
          <w:b/>
          <w:sz w:val="28"/>
          <w:szCs w:val="28"/>
        </w:rPr>
        <w:t xml:space="preserve"> – </w:t>
      </w:r>
      <w:r w:rsidRPr="00615352">
        <w:rPr>
          <w:b/>
          <w:i/>
          <w:sz w:val="28"/>
          <w:szCs w:val="28"/>
        </w:rPr>
        <w:t>це</w:t>
      </w:r>
      <w:r w:rsidR="00B611BD">
        <w:rPr>
          <w:b/>
          <w:i/>
          <w:sz w:val="28"/>
          <w:szCs w:val="28"/>
          <w:lang w:val="uk-UA"/>
        </w:rPr>
        <w:t xml:space="preserve"> </w:t>
      </w:r>
      <w:r w:rsidRPr="00615352">
        <w:rPr>
          <w:b/>
          <w:i/>
          <w:sz w:val="28"/>
          <w:szCs w:val="28"/>
        </w:rPr>
        <w:t>мова в дії, контекстово та ситуативно зумовлений</w:t>
      </w:r>
      <w:r w:rsidR="00B611BD">
        <w:rPr>
          <w:b/>
          <w:i/>
          <w:sz w:val="28"/>
          <w:szCs w:val="28"/>
          <w:lang w:val="uk-UA"/>
        </w:rPr>
        <w:t xml:space="preserve"> </w:t>
      </w:r>
      <w:r w:rsidRPr="00615352">
        <w:rPr>
          <w:b/>
          <w:i/>
          <w:sz w:val="28"/>
          <w:szCs w:val="28"/>
        </w:rPr>
        <w:t>спосіб</w:t>
      </w:r>
      <w:r w:rsidR="00B611BD">
        <w:rPr>
          <w:b/>
          <w:i/>
          <w:sz w:val="28"/>
          <w:szCs w:val="28"/>
          <w:lang w:val="uk-UA"/>
        </w:rPr>
        <w:t xml:space="preserve"> </w:t>
      </w:r>
      <w:r w:rsidRPr="00615352">
        <w:rPr>
          <w:b/>
          <w:i/>
          <w:sz w:val="28"/>
          <w:szCs w:val="28"/>
        </w:rPr>
        <w:t>спілкування, усна</w:t>
      </w:r>
      <w:r w:rsidR="00B611BD">
        <w:rPr>
          <w:b/>
          <w:i/>
          <w:sz w:val="28"/>
          <w:szCs w:val="28"/>
          <w:lang w:val="uk-UA"/>
        </w:rPr>
        <w:t xml:space="preserve">  </w:t>
      </w:r>
      <w:r w:rsidRPr="00615352">
        <w:rPr>
          <w:b/>
          <w:i/>
          <w:sz w:val="28"/>
          <w:szCs w:val="28"/>
        </w:rPr>
        <w:t>або</w:t>
      </w:r>
      <w:r w:rsidR="00B611BD">
        <w:rPr>
          <w:b/>
          <w:i/>
          <w:sz w:val="28"/>
          <w:szCs w:val="28"/>
          <w:lang w:val="uk-UA"/>
        </w:rPr>
        <w:t xml:space="preserve"> </w:t>
      </w:r>
      <w:r w:rsidRPr="00615352">
        <w:rPr>
          <w:b/>
          <w:i/>
          <w:sz w:val="28"/>
          <w:szCs w:val="28"/>
        </w:rPr>
        <w:t>писемна</w:t>
      </w:r>
      <w:r w:rsidR="00B611BD">
        <w:rPr>
          <w:b/>
          <w:i/>
          <w:sz w:val="28"/>
          <w:szCs w:val="28"/>
          <w:lang w:val="uk-UA"/>
        </w:rPr>
        <w:t xml:space="preserve"> </w:t>
      </w:r>
      <w:r w:rsidRPr="00615352">
        <w:rPr>
          <w:b/>
          <w:i/>
          <w:sz w:val="28"/>
          <w:szCs w:val="28"/>
        </w:rPr>
        <w:t>реалізація</w:t>
      </w:r>
      <w:r w:rsidR="00B611BD">
        <w:rPr>
          <w:b/>
          <w:i/>
          <w:sz w:val="28"/>
          <w:szCs w:val="28"/>
          <w:lang w:val="uk-UA"/>
        </w:rPr>
        <w:t xml:space="preserve"> </w:t>
      </w:r>
      <w:r w:rsidRPr="00615352">
        <w:rPr>
          <w:b/>
          <w:i/>
          <w:sz w:val="28"/>
          <w:szCs w:val="28"/>
        </w:rPr>
        <w:t>мови</w:t>
      </w:r>
      <w:r w:rsidR="00B611BD">
        <w:rPr>
          <w:b/>
          <w:i/>
          <w:sz w:val="28"/>
          <w:szCs w:val="28"/>
          <w:lang w:val="uk-UA"/>
        </w:rPr>
        <w:t xml:space="preserve"> </w:t>
      </w:r>
      <w:r w:rsidRPr="00615352">
        <w:rPr>
          <w:b/>
          <w:i/>
          <w:sz w:val="28"/>
          <w:szCs w:val="28"/>
        </w:rPr>
        <w:t>конкретними</w:t>
      </w:r>
      <w:r w:rsidR="00B611BD">
        <w:rPr>
          <w:b/>
          <w:i/>
          <w:sz w:val="28"/>
          <w:szCs w:val="28"/>
          <w:lang w:val="uk-UA"/>
        </w:rPr>
        <w:t xml:space="preserve"> </w:t>
      </w:r>
      <w:r w:rsidRPr="00615352">
        <w:rPr>
          <w:b/>
          <w:i/>
          <w:sz w:val="28"/>
          <w:szCs w:val="28"/>
        </w:rPr>
        <w:t>мовцями за певних</w:t>
      </w:r>
      <w:r w:rsidR="00B611BD">
        <w:rPr>
          <w:b/>
          <w:i/>
          <w:sz w:val="28"/>
          <w:szCs w:val="28"/>
          <w:lang w:val="uk-UA"/>
        </w:rPr>
        <w:t xml:space="preserve"> </w:t>
      </w:r>
      <w:r w:rsidRPr="00615352">
        <w:rPr>
          <w:b/>
          <w:i/>
          <w:sz w:val="28"/>
          <w:szCs w:val="28"/>
        </w:rPr>
        <w:t>обставин.</w:t>
      </w:r>
    </w:p>
    <w:p w:rsidR="00992E15" w:rsidRPr="00615352" w:rsidRDefault="00992E15" w:rsidP="00992E15">
      <w:pPr>
        <w:ind w:firstLine="709"/>
        <w:jc w:val="both"/>
        <w:rPr>
          <w:sz w:val="28"/>
          <w:szCs w:val="28"/>
        </w:rPr>
      </w:pPr>
      <w:r w:rsidRPr="00615352">
        <w:rPr>
          <w:sz w:val="28"/>
          <w:szCs w:val="28"/>
        </w:rPr>
        <w:lastRenderedPageBreak/>
        <w:t>Мовлення</w:t>
      </w:r>
      <w:r w:rsidR="00B611BD">
        <w:rPr>
          <w:sz w:val="28"/>
          <w:szCs w:val="28"/>
          <w:lang w:val="uk-UA"/>
        </w:rPr>
        <w:t xml:space="preserve"> </w:t>
      </w:r>
      <w:r w:rsidRPr="00615352">
        <w:rPr>
          <w:sz w:val="28"/>
          <w:szCs w:val="28"/>
        </w:rPr>
        <w:t>завжди</w:t>
      </w:r>
      <w:r w:rsidR="00B611BD">
        <w:rPr>
          <w:sz w:val="28"/>
          <w:szCs w:val="28"/>
          <w:lang w:val="uk-UA"/>
        </w:rPr>
        <w:t xml:space="preserve"> </w:t>
      </w:r>
      <w:r w:rsidRPr="00615352">
        <w:rPr>
          <w:sz w:val="28"/>
          <w:szCs w:val="28"/>
        </w:rPr>
        <w:t>має</w:t>
      </w:r>
      <w:r w:rsidR="00B611BD">
        <w:rPr>
          <w:sz w:val="28"/>
          <w:szCs w:val="28"/>
          <w:lang w:val="uk-UA"/>
        </w:rPr>
        <w:t xml:space="preserve"> </w:t>
      </w:r>
      <w:r w:rsidRPr="00615352">
        <w:rPr>
          <w:sz w:val="28"/>
          <w:szCs w:val="28"/>
        </w:rPr>
        <w:t>певну мету, може</w:t>
      </w:r>
      <w:r w:rsidR="00B611BD">
        <w:rPr>
          <w:sz w:val="28"/>
          <w:szCs w:val="28"/>
          <w:lang w:val="uk-UA"/>
        </w:rPr>
        <w:t xml:space="preserve"> </w:t>
      </w:r>
      <w:r w:rsidRPr="00615352">
        <w:rPr>
          <w:sz w:val="28"/>
          <w:szCs w:val="28"/>
        </w:rPr>
        <w:t>характеризуватися з погляду</w:t>
      </w:r>
      <w:r w:rsidR="00B611BD">
        <w:rPr>
          <w:sz w:val="28"/>
          <w:szCs w:val="28"/>
          <w:lang w:val="uk-UA"/>
        </w:rPr>
        <w:t xml:space="preserve"> </w:t>
      </w:r>
      <w:r w:rsidRPr="00615352">
        <w:rPr>
          <w:sz w:val="28"/>
          <w:szCs w:val="28"/>
        </w:rPr>
        <w:t>істинності</w:t>
      </w:r>
      <w:r w:rsidR="00B611BD">
        <w:rPr>
          <w:sz w:val="28"/>
          <w:szCs w:val="28"/>
          <w:lang w:val="uk-UA"/>
        </w:rPr>
        <w:t xml:space="preserve"> </w:t>
      </w:r>
      <w:r w:rsidRPr="00615352">
        <w:rPr>
          <w:sz w:val="28"/>
          <w:szCs w:val="28"/>
        </w:rPr>
        <w:t>чи</w:t>
      </w:r>
      <w:r w:rsidR="00B611BD">
        <w:rPr>
          <w:sz w:val="28"/>
          <w:szCs w:val="28"/>
          <w:lang w:val="uk-UA"/>
        </w:rPr>
        <w:t xml:space="preserve"> </w:t>
      </w:r>
      <w:r w:rsidRPr="00615352">
        <w:rPr>
          <w:sz w:val="28"/>
          <w:szCs w:val="28"/>
        </w:rPr>
        <w:t>хибності, доречності</w:t>
      </w:r>
      <w:r w:rsidR="00B611BD">
        <w:rPr>
          <w:sz w:val="28"/>
          <w:szCs w:val="28"/>
          <w:lang w:val="uk-UA"/>
        </w:rPr>
        <w:t xml:space="preserve"> </w:t>
      </w:r>
      <w:r w:rsidRPr="00615352">
        <w:rPr>
          <w:sz w:val="28"/>
          <w:szCs w:val="28"/>
        </w:rPr>
        <w:t>чи</w:t>
      </w:r>
      <w:r w:rsidR="00B611BD">
        <w:rPr>
          <w:sz w:val="28"/>
          <w:szCs w:val="28"/>
          <w:lang w:val="uk-UA"/>
        </w:rPr>
        <w:t xml:space="preserve"> </w:t>
      </w:r>
      <w:r w:rsidRPr="00615352">
        <w:rPr>
          <w:sz w:val="28"/>
          <w:szCs w:val="28"/>
        </w:rPr>
        <w:t>недоречності, в ньому</w:t>
      </w:r>
      <w:r w:rsidR="00B611BD">
        <w:rPr>
          <w:sz w:val="28"/>
          <w:szCs w:val="28"/>
          <w:lang w:val="uk-UA"/>
        </w:rPr>
        <w:t xml:space="preserve"> </w:t>
      </w:r>
      <w:r w:rsidRPr="00615352">
        <w:rPr>
          <w:sz w:val="28"/>
          <w:szCs w:val="28"/>
        </w:rPr>
        <w:t>можливі</w:t>
      </w:r>
      <w:r w:rsidR="00B611BD">
        <w:rPr>
          <w:sz w:val="28"/>
          <w:szCs w:val="28"/>
          <w:lang w:val="uk-UA"/>
        </w:rPr>
        <w:t xml:space="preserve"> </w:t>
      </w:r>
      <w:r w:rsidRPr="00615352">
        <w:rPr>
          <w:sz w:val="28"/>
          <w:szCs w:val="28"/>
        </w:rPr>
        <w:t>елементи</w:t>
      </w:r>
      <w:r w:rsidR="00B611BD">
        <w:rPr>
          <w:sz w:val="28"/>
          <w:szCs w:val="28"/>
          <w:lang w:val="uk-UA"/>
        </w:rPr>
        <w:t xml:space="preserve"> </w:t>
      </w:r>
      <w:r w:rsidRPr="00615352">
        <w:rPr>
          <w:sz w:val="28"/>
          <w:szCs w:val="28"/>
        </w:rPr>
        <w:t xml:space="preserve">випадкового. </w:t>
      </w:r>
    </w:p>
    <w:p w:rsidR="00992E15" w:rsidRPr="00615352" w:rsidRDefault="00992E15" w:rsidP="00992E15">
      <w:pPr>
        <w:ind w:firstLine="709"/>
        <w:jc w:val="both"/>
        <w:rPr>
          <w:sz w:val="28"/>
          <w:szCs w:val="28"/>
        </w:rPr>
      </w:pPr>
      <w:r w:rsidRPr="00615352">
        <w:rPr>
          <w:sz w:val="28"/>
          <w:szCs w:val="28"/>
        </w:rPr>
        <w:t>Мовлення</w:t>
      </w:r>
      <w:r w:rsidR="00B611BD">
        <w:rPr>
          <w:sz w:val="28"/>
          <w:szCs w:val="28"/>
          <w:lang w:val="uk-UA"/>
        </w:rPr>
        <w:t xml:space="preserve"> </w:t>
      </w:r>
      <w:r w:rsidRPr="00615352">
        <w:rPr>
          <w:sz w:val="28"/>
          <w:szCs w:val="28"/>
        </w:rPr>
        <w:t>активне, динамічне, є виявом</w:t>
      </w:r>
      <w:r w:rsidR="00B611BD">
        <w:rPr>
          <w:sz w:val="28"/>
          <w:szCs w:val="28"/>
          <w:lang w:val="uk-UA"/>
        </w:rPr>
        <w:t xml:space="preserve"> </w:t>
      </w:r>
      <w:r w:rsidRPr="00615352">
        <w:rPr>
          <w:sz w:val="28"/>
          <w:szCs w:val="28"/>
        </w:rPr>
        <w:t>вільної</w:t>
      </w:r>
      <w:r w:rsidR="00B611BD">
        <w:rPr>
          <w:sz w:val="28"/>
          <w:szCs w:val="28"/>
          <w:lang w:val="uk-UA"/>
        </w:rPr>
        <w:t xml:space="preserve"> </w:t>
      </w:r>
      <w:r w:rsidRPr="00615352">
        <w:rPr>
          <w:sz w:val="28"/>
          <w:szCs w:val="28"/>
        </w:rPr>
        <w:t>творчої</w:t>
      </w:r>
      <w:r w:rsidR="00B611BD">
        <w:rPr>
          <w:sz w:val="28"/>
          <w:szCs w:val="28"/>
          <w:lang w:val="uk-UA"/>
        </w:rPr>
        <w:t xml:space="preserve"> </w:t>
      </w:r>
      <w:r w:rsidRPr="00615352">
        <w:rPr>
          <w:sz w:val="28"/>
          <w:szCs w:val="28"/>
        </w:rPr>
        <w:t>енергії</w:t>
      </w:r>
      <w:r w:rsidR="00B611BD">
        <w:rPr>
          <w:sz w:val="28"/>
          <w:szCs w:val="28"/>
          <w:lang w:val="uk-UA"/>
        </w:rPr>
        <w:t xml:space="preserve"> </w:t>
      </w:r>
      <w:r w:rsidRPr="00615352">
        <w:rPr>
          <w:sz w:val="28"/>
          <w:szCs w:val="28"/>
        </w:rPr>
        <w:t>мовця, його</w:t>
      </w:r>
      <w:r w:rsidR="00B611BD">
        <w:rPr>
          <w:sz w:val="28"/>
          <w:szCs w:val="28"/>
          <w:lang w:val="uk-UA"/>
        </w:rPr>
        <w:t xml:space="preserve"> </w:t>
      </w:r>
      <w:r w:rsidRPr="00615352">
        <w:rPr>
          <w:sz w:val="28"/>
          <w:szCs w:val="28"/>
        </w:rPr>
        <w:t>вміння і досвіду</w:t>
      </w:r>
      <w:r w:rsidR="00B611BD">
        <w:rPr>
          <w:sz w:val="28"/>
          <w:szCs w:val="28"/>
          <w:lang w:val="uk-UA"/>
        </w:rPr>
        <w:t xml:space="preserve"> </w:t>
      </w:r>
      <w:r w:rsidRPr="00615352">
        <w:rPr>
          <w:sz w:val="28"/>
          <w:szCs w:val="28"/>
        </w:rPr>
        <w:t>вибирати з мовної</w:t>
      </w:r>
      <w:r w:rsidR="00B611BD">
        <w:rPr>
          <w:sz w:val="28"/>
          <w:szCs w:val="28"/>
          <w:lang w:val="uk-UA"/>
        </w:rPr>
        <w:t xml:space="preserve"> </w:t>
      </w:r>
      <w:r w:rsidRPr="00615352">
        <w:rPr>
          <w:sz w:val="28"/>
          <w:szCs w:val="28"/>
        </w:rPr>
        <w:t>системи</w:t>
      </w:r>
      <w:r w:rsidR="00B611BD">
        <w:rPr>
          <w:sz w:val="28"/>
          <w:szCs w:val="28"/>
          <w:lang w:val="uk-UA"/>
        </w:rPr>
        <w:t xml:space="preserve"> </w:t>
      </w:r>
      <w:r w:rsidRPr="00615352">
        <w:rPr>
          <w:sz w:val="28"/>
          <w:szCs w:val="28"/>
        </w:rPr>
        <w:t>потрібні</w:t>
      </w:r>
      <w:r w:rsidR="00B611BD">
        <w:rPr>
          <w:sz w:val="28"/>
          <w:szCs w:val="28"/>
          <w:lang w:val="uk-UA"/>
        </w:rPr>
        <w:t xml:space="preserve"> </w:t>
      </w:r>
      <w:r w:rsidRPr="00615352">
        <w:rPr>
          <w:sz w:val="28"/>
          <w:szCs w:val="28"/>
        </w:rPr>
        <w:t>засоби для спілкування. Мовлення</w:t>
      </w:r>
      <w:r w:rsidR="00B611BD">
        <w:rPr>
          <w:sz w:val="28"/>
          <w:szCs w:val="28"/>
          <w:lang w:val="uk-UA"/>
        </w:rPr>
        <w:t xml:space="preserve"> </w:t>
      </w:r>
      <w:r w:rsidRPr="00615352">
        <w:rPr>
          <w:sz w:val="28"/>
          <w:szCs w:val="28"/>
        </w:rPr>
        <w:t>вважається</w:t>
      </w:r>
      <w:r w:rsidR="00B611BD">
        <w:rPr>
          <w:sz w:val="28"/>
          <w:szCs w:val="28"/>
          <w:lang w:val="uk-UA"/>
        </w:rPr>
        <w:t xml:space="preserve"> </w:t>
      </w:r>
      <w:r w:rsidRPr="00615352">
        <w:rPr>
          <w:sz w:val="28"/>
          <w:szCs w:val="28"/>
        </w:rPr>
        <w:t>своєрідним</w:t>
      </w:r>
      <w:r w:rsidR="00B611BD">
        <w:rPr>
          <w:sz w:val="28"/>
          <w:szCs w:val="28"/>
          <w:lang w:val="uk-UA"/>
        </w:rPr>
        <w:t xml:space="preserve"> </w:t>
      </w:r>
      <w:r w:rsidRPr="00615352">
        <w:rPr>
          <w:i/>
          <w:sz w:val="28"/>
          <w:szCs w:val="28"/>
        </w:rPr>
        <w:t>паспортом людини</w:t>
      </w:r>
      <w:r w:rsidRPr="00615352">
        <w:rPr>
          <w:sz w:val="28"/>
          <w:szCs w:val="28"/>
        </w:rPr>
        <w:t>, що</w:t>
      </w:r>
      <w:r w:rsidR="00B611BD">
        <w:rPr>
          <w:sz w:val="28"/>
          <w:szCs w:val="28"/>
          <w:lang w:val="uk-UA"/>
        </w:rPr>
        <w:t xml:space="preserve"> </w:t>
      </w:r>
      <w:r w:rsidRPr="00615352">
        <w:rPr>
          <w:sz w:val="28"/>
          <w:szCs w:val="28"/>
        </w:rPr>
        <w:t>ідентифікує</w:t>
      </w:r>
      <w:r w:rsidR="00B611BD">
        <w:rPr>
          <w:sz w:val="28"/>
          <w:szCs w:val="28"/>
          <w:lang w:val="uk-UA"/>
        </w:rPr>
        <w:t xml:space="preserve"> </w:t>
      </w:r>
      <w:r w:rsidRPr="00615352">
        <w:rPr>
          <w:sz w:val="28"/>
          <w:szCs w:val="28"/>
        </w:rPr>
        <w:t>її</w:t>
      </w:r>
      <w:r w:rsidR="00B611BD">
        <w:rPr>
          <w:sz w:val="28"/>
          <w:szCs w:val="28"/>
          <w:lang w:val="uk-UA"/>
        </w:rPr>
        <w:t xml:space="preserve"> </w:t>
      </w:r>
      <w:r w:rsidRPr="00615352">
        <w:rPr>
          <w:i/>
          <w:sz w:val="28"/>
          <w:szCs w:val="28"/>
        </w:rPr>
        <w:t>постійні</w:t>
      </w:r>
      <w:r w:rsidR="00B611BD">
        <w:rPr>
          <w:i/>
          <w:sz w:val="28"/>
          <w:szCs w:val="28"/>
          <w:lang w:val="uk-UA"/>
        </w:rPr>
        <w:t xml:space="preserve"> </w:t>
      </w:r>
      <w:r w:rsidRPr="00615352">
        <w:rPr>
          <w:i/>
          <w:sz w:val="28"/>
          <w:szCs w:val="28"/>
        </w:rPr>
        <w:t>ознаки</w:t>
      </w:r>
      <w:r w:rsidRPr="00615352">
        <w:rPr>
          <w:sz w:val="28"/>
          <w:szCs w:val="28"/>
        </w:rPr>
        <w:t xml:space="preserve"> (стать, вік, походження, </w:t>
      </w:r>
      <w:r>
        <w:rPr>
          <w:sz w:val="28"/>
          <w:szCs w:val="28"/>
        </w:rPr>
        <w:t>національність, віросповідання,</w:t>
      </w:r>
      <w:r w:rsidR="00B611BD">
        <w:rPr>
          <w:sz w:val="28"/>
          <w:szCs w:val="28"/>
          <w:lang w:val="uk-UA"/>
        </w:rPr>
        <w:t xml:space="preserve"> </w:t>
      </w:r>
      <w:r w:rsidRPr="00615352">
        <w:rPr>
          <w:sz w:val="28"/>
          <w:szCs w:val="28"/>
        </w:rPr>
        <w:t>соціальне становище, професія, рівень</w:t>
      </w:r>
      <w:r w:rsidR="00B611BD">
        <w:rPr>
          <w:sz w:val="28"/>
          <w:szCs w:val="28"/>
          <w:lang w:val="uk-UA"/>
        </w:rPr>
        <w:t xml:space="preserve"> </w:t>
      </w:r>
      <w:r w:rsidRPr="00615352">
        <w:rPr>
          <w:sz w:val="28"/>
          <w:szCs w:val="28"/>
        </w:rPr>
        <w:t xml:space="preserve">освіченості і вихованості, світогляд, вдача) та </w:t>
      </w:r>
      <w:r w:rsidRPr="00615352">
        <w:rPr>
          <w:i/>
          <w:sz w:val="28"/>
          <w:szCs w:val="28"/>
        </w:rPr>
        <w:t>змінні</w:t>
      </w:r>
      <w:r w:rsidR="00B611BD">
        <w:rPr>
          <w:i/>
          <w:sz w:val="28"/>
          <w:szCs w:val="28"/>
          <w:lang w:val="uk-UA"/>
        </w:rPr>
        <w:t xml:space="preserve"> </w:t>
      </w:r>
      <w:r w:rsidRPr="00615352">
        <w:rPr>
          <w:sz w:val="28"/>
          <w:szCs w:val="28"/>
        </w:rPr>
        <w:t>(смаки, самопочуття, настрій, комунікативні</w:t>
      </w:r>
      <w:r w:rsidR="00B611BD">
        <w:rPr>
          <w:sz w:val="28"/>
          <w:szCs w:val="28"/>
          <w:lang w:val="uk-UA"/>
        </w:rPr>
        <w:t xml:space="preserve"> </w:t>
      </w:r>
      <w:r w:rsidRPr="00615352">
        <w:rPr>
          <w:sz w:val="28"/>
          <w:szCs w:val="28"/>
        </w:rPr>
        <w:t>ролі). Кожен</w:t>
      </w:r>
      <w:r w:rsidR="00B611BD">
        <w:rPr>
          <w:sz w:val="28"/>
          <w:szCs w:val="28"/>
          <w:lang w:val="uk-UA"/>
        </w:rPr>
        <w:t xml:space="preserve"> </w:t>
      </w:r>
      <w:r w:rsidRPr="00615352">
        <w:rPr>
          <w:sz w:val="28"/>
          <w:szCs w:val="28"/>
        </w:rPr>
        <w:t>мовець повинен пам’ятати про важливість</w:t>
      </w:r>
      <w:r w:rsidR="00B611BD">
        <w:rPr>
          <w:sz w:val="28"/>
          <w:szCs w:val="28"/>
          <w:lang w:val="uk-UA"/>
        </w:rPr>
        <w:t xml:space="preserve"> </w:t>
      </w:r>
      <w:r w:rsidRPr="00615352">
        <w:rPr>
          <w:sz w:val="28"/>
          <w:szCs w:val="28"/>
        </w:rPr>
        <w:t>праці над своїм</w:t>
      </w:r>
      <w:r w:rsidR="00B611BD">
        <w:rPr>
          <w:sz w:val="28"/>
          <w:szCs w:val="28"/>
          <w:lang w:val="uk-UA"/>
        </w:rPr>
        <w:t xml:space="preserve"> </w:t>
      </w:r>
      <w:r w:rsidRPr="00615352">
        <w:rPr>
          <w:sz w:val="28"/>
          <w:szCs w:val="28"/>
        </w:rPr>
        <w:t>мовленнєвим паспортом, дбаючи про його</w:t>
      </w:r>
      <w:r w:rsidR="00B611BD">
        <w:rPr>
          <w:sz w:val="28"/>
          <w:szCs w:val="28"/>
          <w:lang w:val="uk-UA"/>
        </w:rPr>
        <w:t xml:space="preserve"> </w:t>
      </w:r>
      <w:r w:rsidRPr="00615352">
        <w:rPr>
          <w:sz w:val="28"/>
          <w:szCs w:val="28"/>
        </w:rPr>
        <w:t>позитивні</w:t>
      </w:r>
      <w:r w:rsidR="00B611BD">
        <w:rPr>
          <w:sz w:val="28"/>
          <w:szCs w:val="28"/>
          <w:lang w:val="uk-UA"/>
        </w:rPr>
        <w:t xml:space="preserve"> </w:t>
      </w:r>
      <w:r w:rsidRPr="00615352">
        <w:rPr>
          <w:sz w:val="28"/>
          <w:szCs w:val="28"/>
        </w:rPr>
        <w:t>риси: лексичну</w:t>
      </w:r>
      <w:r w:rsidR="00B611BD">
        <w:rPr>
          <w:sz w:val="28"/>
          <w:szCs w:val="28"/>
          <w:lang w:val="uk-UA"/>
        </w:rPr>
        <w:t xml:space="preserve"> </w:t>
      </w:r>
      <w:r w:rsidRPr="00615352">
        <w:rPr>
          <w:sz w:val="28"/>
          <w:szCs w:val="28"/>
        </w:rPr>
        <w:t>доречність, граматичну</w:t>
      </w:r>
      <w:r w:rsidR="00B611BD">
        <w:rPr>
          <w:sz w:val="28"/>
          <w:szCs w:val="28"/>
          <w:lang w:val="uk-UA"/>
        </w:rPr>
        <w:t xml:space="preserve"> </w:t>
      </w:r>
      <w:r w:rsidRPr="00615352">
        <w:rPr>
          <w:sz w:val="28"/>
          <w:szCs w:val="28"/>
        </w:rPr>
        <w:t>правильність, стилістичну</w:t>
      </w:r>
      <w:r w:rsidR="00B611BD">
        <w:rPr>
          <w:sz w:val="28"/>
          <w:szCs w:val="28"/>
          <w:lang w:val="uk-UA"/>
        </w:rPr>
        <w:t xml:space="preserve"> </w:t>
      </w:r>
      <w:r w:rsidRPr="00615352">
        <w:rPr>
          <w:sz w:val="28"/>
          <w:szCs w:val="28"/>
        </w:rPr>
        <w:t>виразність, комунікативну</w:t>
      </w:r>
      <w:r w:rsidR="00B611BD">
        <w:rPr>
          <w:sz w:val="28"/>
          <w:szCs w:val="28"/>
          <w:lang w:val="uk-UA"/>
        </w:rPr>
        <w:t xml:space="preserve"> </w:t>
      </w:r>
      <w:r w:rsidRPr="00615352">
        <w:rPr>
          <w:sz w:val="28"/>
          <w:szCs w:val="28"/>
        </w:rPr>
        <w:t xml:space="preserve">доцільність. </w:t>
      </w:r>
    </w:p>
    <w:p w:rsidR="00992E15" w:rsidRPr="00615352" w:rsidRDefault="00992E15" w:rsidP="00992E15">
      <w:pPr>
        <w:ind w:firstLine="709"/>
        <w:jc w:val="both"/>
        <w:rPr>
          <w:i/>
          <w:sz w:val="28"/>
          <w:szCs w:val="28"/>
        </w:rPr>
      </w:pPr>
      <w:r w:rsidRPr="00615352">
        <w:rPr>
          <w:sz w:val="28"/>
          <w:szCs w:val="28"/>
        </w:rPr>
        <w:t>Процес</w:t>
      </w:r>
      <w:r w:rsidR="00B611BD">
        <w:rPr>
          <w:sz w:val="28"/>
          <w:szCs w:val="28"/>
          <w:lang w:val="uk-UA"/>
        </w:rPr>
        <w:t xml:space="preserve"> </w:t>
      </w:r>
      <w:r w:rsidRPr="00615352">
        <w:rPr>
          <w:sz w:val="28"/>
          <w:szCs w:val="28"/>
        </w:rPr>
        <w:t>мовлення</w:t>
      </w:r>
      <w:r w:rsidR="00B611BD">
        <w:rPr>
          <w:sz w:val="28"/>
          <w:szCs w:val="28"/>
          <w:lang w:val="uk-UA"/>
        </w:rPr>
        <w:t xml:space="preserve"> </w:t>
      </w:r>
      <w:r w:rsidRPr="00615352">
        <w:rPr>
          <w:sz w:val="28"/>
          <w:szCs w:val="28"/>
        </w:rPr>
        <w:t>називають</w:t>
      </w:r>
      <w:r w:rsidR="00B611BD">
        <w:rPr>
          <w:sz w:val="28"/>
          <w:szCs w:val="28"/>
          <w:lang w:val="uk-UA"/>
        </w:rPr>
        <w:t xml:space="preserve"> </w:t>
      </w:r>
      <w:r w:rsidRPr="00615352">
        <w:rPr>
          <w:i/>
          <w:sz w:val="28"/>
          <w:szCs w:val="28"/>
        </w:rPr>
        <w:t>мовленнєвою</w:t>
      </w:r>
      <w:r w:rsidR="00B611BD">
        <w:rPr>
          <w:i/>
          <w:sz w:val="28"/>
          <w:szCs w:val="28"/>
          <w:lang w:val="uk-UA"/>
        </w:rPr>
        <w:t xml:space="preserve"> </w:t>
      </w:r>
      <w:r w:rsidRPr="00615352">
        <w:rPr>
          <w:i/>
          <w:sz w:val="28"/>
          <w:szCs w:val="28"/>
        </w:rPr>
        <w:t>діяльністю (спілкуванням, вербальною комунікацією),</w:t>
      </w:r>
      <w:r w:rsidRPr="00615352">
        <w:rPr>
          <w:sz w:val="28"/>
          <w:szCs w:val="28"/>
        </w:rPr>
        <w:t xml:space="preserve"> а його результат</w:t>
      </w:r>
      <w:r w:rsidR="00B611BD">
        <w:rPr>
          <w:sz w:val="28"/>
          <w:szCs w:val="28"/>
          <w:lang w:val="uk-UA"/>
        </w:rPr>
        <w:t xml:space="preserve"> </w:t>
      </w:r>
      <w:r w:rsidRPr="00615352">
        <w:rPr>
          <w:i/>
          <w:sz w:val="28"/>
          <w:szCs w:val="28"/>
        </w:rPr>
        <w:t>– мовленнєвим</w:t>
      </w:r>
      <w:r w:rsidR="00B611BD">
        <w:rPr>
          <w:i/>
          <w:sz w:val="28"/>
          <w:szCs w:val="28"/>
          <w:lang w:val="uk-UA"/>
        </w:rPr>
        <w:t xml:space="preserve"> </w:t>
      </w:r>
      <w:r w:rsidRPr="00615352">
        <w:rPr>
          <w:i/>
          <w:sz w:val="28"/>
          <w:szCs w:val="28"/>
        </w:rPr>
        <w:t>твором (актом, потоком, повідомленням, текстом).</w:t>
      </w:r>
    </w:p>
    <w:p w:rsidR="00992E15" w:rsidRPr="00615352" w:rsidRDefault="00992E15" w:rsidP="00992E15">
      <w:pPr>
        <w:ind w:firstLine="709"/>
        <w:jc w:val="both"/>
        <w:rPr>
          <w:sz w:val="28"/>
          <w:szCs w:val="28"/>
        </w:rPr>
      </w:pPr>
      <w:r w:rsidRPr="00615352">
        <w:rPr>
          <w:sz w:val="28"/>
          <w:szCs w:val="28"/>
        </w:rPr>
        <w:t>Мовленнєва</w:t>
      </w:r>
      <w:r w:rsidR="00B84DE9">
        <w:rPr>
          <w:sz w:val="28"/>
          <w:szCs w:val="28"/>
          <w:lang w:val="uk-UA"/>
        </w:rPr>
        <w:t xml:space="preserve"> </w:t>
      </w:r>
      <w:r w:rsidRPr="00615352">
        <w:rPr>
          <w:sz w:val="28"/>
          <w:szCs w:val="28"/>
        </w:rPr>
        <w:t>діяльність</w:t>
      </w:r>
      <w:r w:rsidR="00B84DE9">
        <w:rPr>
          <w:sz w:val="28"/>
          <w:szCs w:val="28"/>
          <w:lang w:val="uk-UA"/>
        </w:rPr>
        <w:t xml:space="preserve"> </w:t>
      </w:r>
      <w:r w:rsidRPr="00615352">
        <w:rPr>
          <w:sz w:val="28"/>
          <w:szCs w:val="28"/>
        </w:rPr>
        <w:t>має</w:t>
      </w:r>
      <w:r w:rsidR="00B84DE9">
        <w:rPr>
          <w:sz w:val="28"/>
          <w:szCs w:val="28"/>
          <w:lang w:val="uk-UA"/>
        </w:rPr>
        <w:t xml:space="preserve"> </w:t>
      </w:r>
      <w:r w:rsidRPr="00615352">
        <w:rPr>
          <w:i/>
          <w:sz w:val="28"/>
          <w:szCs w:val="28"/>
        </w:rPr>
        <w:t>внутрішній</w:t>
      </w:r>
      <w:r w:rsidRPr="00615352">
        <w:rPr>
          <w:sz w:val="28"/>
          <w:szCs w:val="28"/>
        </w:rPr>
        <w:t xml:space="preserve"> та </w:t>
      </w:r>
      <w:r w:rsidRPr="00615352">
        <w:rPr>
          <w:i/>
          <w:sz w:val="28"/>
          <w:szCs w:val="28"/>
        </w:rPr>
        <w:t>зовнішній</w:t>
      </w:r>
      <w:r w:rsidR="00B84DE9">
        <w:rPr>
          <w:i/>
          <w:sz w:val="28"/>
          <w:szCs w:val="28"/>
          <w:lang w:val="uk-UA"/>
        </w:rPr>
        <w:t xml:space="preserve"> </w:t>
      </w:r>
      <w:r w:rsidRPr="00615352">
        <w:rPr>
          <w:i/>
          <w:sz w:val="28"/>
          <w:szCs w:val="28"/>
        </w:rPr>
        <w:t>виміри</w:t>
      </w:r>
      <w:r w:rsidRPr="00615352">
        <w:rPr>
          <w:sz w:val="28"/>
          <w:szCs w:val="28"/>
        </w:rPr>
        <w:t>:</w:t>
      </w:r>
    </w:p>
    <w:p w:rsidR="00992E15" w:rsidRPr="00615352" w:rsidRDefault="00B84DE9" w:rsidP="00992E15">
      <w:pPr>
        <w:ind w:firstLine="709"/>
        <w:jc w:val="both"/>
        <w:rPr>
          <w:sz w:val="28"/>
          <w:szCs w:val="28"/>
        </w:rPr>
      </w:pPr>
      <w:r>
        <w:rPr>
          <w:i/>
          <w:sz w:val="28"/>
          <w:szCs w:val="28"/>
        </w:rPr>
        <w:t>внутрішнє</w:t>
      </w:r>
      <w:r>
        <w:rPr>
          <w:i/>
          <w:sz w:val="28"/>
          <w:szCs w:val="28"/>
          <w:lang w:val="uk-UA"/>
        </w:rPr>
        <w:t xml:space="preserve"> </w:t>
      </w:r>
      <w:r w:rsidR="00992E15" w:rsidRPr="00615352">
        <w:rPr>
          <w:i/>
          <w:sz w:val="28"/>
          <w:szCs w:val="28"/>
        </w:rPr>
        <w:t>мовлення</w:t>
      </w:r>
      <w:r>
        <w:rPr>
          <w:i/>
          <w:sz w:val="28"/>
          <w:szCs w:val="28"/>
          <w:lang w:val="uk-UA"/>
        </w:rPr>
        <w:t xml:space="preserve"> </w:t>
      </w:r>
      <w:r w:rsidR="00992E15" w:rsidRPr="00615352">
        <w:rPr>
          <w:i/>
          <w:sz w:val="28"/>
          <w:szCs w:val="28"/>
        </w:rPr>
        <w:t>(ендофазія)</w:t>
      </w:r>
      <w:r w:rsidR="00992E15" w:rsidRPr="00615352">
        <w:rPr>
          <w:sz w:val="28"/>
          <w:szCs w:val="28"/>
        </w:rPr>
        <w:t xml:space="preserve"> – це</w:t>
      </w:r>
      <w:r>
        <w:rPr>
          <w:sz w:val="28"/>
          <w:szCs w:val="28"/>
          <w:lang w:val="uk-UA"/>
        </w:rPr>
        <w:t xml:space="preserve"> </w:t>
      </w:r>
      <w:r w:rsidR="00992E15" w:rsidRPr="00615352">
        <w:rPr>
          <w:sz w:val="28"/>
          <w:szCs w:val="28"/>
        </w:rPr>
        <w:t>закрита, аутентична діяльність, що</w:t>
      </w:r>
      <w:r>
        <w:rPr>
          <w:sz w:val="28"/>
          <w:szCs w:val="28"/>
          <w:lang w:val="uk-UA"/>
        </w:rPr>
        <w:t xml:space="preserve"> </w:t>
      </w:r>
      <w:r w:rsidR="00992E15" w:rsidRPr="00615352">
        <w:rPr>
          <w:sz w:val="28"/>
          <w:szCs w:val="28"/>
        </w:rPr>
        <w:t>має</w:t>
      </w:r>
      <w:r>
        <w:rPr>
          <w:sz w:val="28"/>
          <w:szCs w:val="28"/>
          <w:lang w:val="uk-UA"/>
        </w:rPr>
        <w:t xml:space="preserve"> </w:t>
      </w:r>
      <w:r w:rsidR="00992E15" w:rsidRPr="00615352">
        <w:rPr>
          <w:sz w:val="28"/>
          <w:szCs w:val="28"/>
        </w:rPr>
        <w:t>інтроспективний та інтенсивний</w:t>
      </w:r>
      <w:r>
        <w:rPr>
          <w:sz w:val="28"/>
          <w:szCs w:val="28"/>
          <w:lang w:val="uk-UA"/>
        </w:rPr>
        <w:t xml:space="preserve"> </w:t>
      </w:r>
      <w:r w:rsidR="00992E15" w:rsidRPr="00615352">
        <w:rPr>
          <w:sz w:val="28"/>
          <w:szCs w:val="28"/>
        </w:rPr>
        <w:t>перебіг, предикативний та гранично</w:t>
      </w:r>
      <w:r>
        <w:rPr>
          <w:sz w:val="28"/>
          <w:szCs w:val="28"/>
          <w:lang w:val="uk-UA"/>
        </w:rPr>
        <w:t xml:space="preserve"> </w:t>
      </w:r>
      <w:r>
        <w:rPr>
          <w:sz w:val="28"/>
          <w:szCs w:val="28"/>
        </w:rPr>
        <w:t>конденсований</w:t>
      </w:r>
      <w:r>
        <w:rPr>
          <w:sz w:val="28"/>
          <w:szCs w:val="28"/>
          <w:lang w:val="uk-UA"/>
        </w:rPr>
        <w:t xml:space="preserve"> </w:t>
      </w:r>
      <w:r w:rsidR="00992E15" w:rsidRPr="00615352">
        <w:rPr>
          <w:sz w:val="28"/>
          <w:szCs w:val="28"/>
        </w:rPr>
        <w:t>характер, граматичну</w:t>
      </w:r>
      <w:r>
        <w:rPr>
          <w:sz w:val="28"/>
          <w:szCs w:val="28"/>
          <w:lang w:val="uk-UA"/>
        </w:rPr>
        <w:t xml:space="preserve"> </w:t>
      </w:r>
      <w:r w:rsidR="00992E15" w:rsidRPr="00615352">
        <w:rPr>
          <w:sz w:val="28"/>
          <w:szCs w:val="28"/>
        </w:rPr>
        <w:t>аморфність і не розрахована на сторонніх; специфічний</w:t>
      </w:r>
      <w:r>
        <w:rPr>
          <w:sz w:val="28"/>
          <w:szCs w:val="28"/>
          <w:lang w:val="uk-UA"/>
        </w:rPr>
        <w:t xml:space="preserve"> </w:t>
      </w:r>
      <w:r w:rsidR="00992E15" w:rsidRPr="00615352">
        <w:rPr>
          <w:sz w:val="28"/>
          <w:szCs w:val="28"/>
        </w:rPr>
        <w:t>спосіб</w:t>
      </w:r>
      <w:r>
        <w:rPr>
          <w:sz w:val="28"/>
          <w:szCs w:val="28"/>
          <w:lang w:val="uk-UA"/>
        </w:rPr>
        <w:t xml:space="preserve"> </w:t>
      </w:r>
      <w:r w:rsidR="00992E15" w:rsidRPr="00615352">
        <w:rPr>
          <w:sz w:val="28"/>
          <w:szCs w:val="28"/>
        </w:rPr>
        <w:t>безупинного</w:t>
      </w:r>
      <w:r>
        <w:rPr>
          <w:sz w:val="28"/>
          <w:szCs w:val="28"/>
          <w:lang w:val="uk-UA"/>
        </w:rPr>
        <w:t xml:space="preserve"> </w:t>
      </w:r>
      <w:r w:rsidR="00992E15" w:rsidRPr="00615352">
        <w:rPr>
          <w:sz w:val="28"/>
          <w:szCs w:val="28"/>
        </w:rPr>
        <w:t>формування думки без її</w:t>
      </w:r>
      <w:r>
        <w:rPr>
          <w:sz w:val="28"/>
          <w:szCs w:val="28"/>
          <w:lang w:val="uk-UA"/>
        </w:rPr>
        <w:t xml:space="preserve"> </w:t>
      </w:r>
      <w:r w:rsidR="00992E15" w:rsidRPr="00615352">
        <w:rPr>
          <w:sz w:val="28"/>
          <w:szCs w:val="28"/>
        </w:rPr>
        <w:t>оприсутнення, ситуативної</w:t>
      </w:r>
      <w:r>
        <w:rPr>
          <w:sz w:val="28"/>
          <w:szCs w:val="28"/>
          <w:lang w:val="uk-UA"/>
        </w:rPr>
        <w:t xml:space="preserve"> </w:t>
      </w:r>
      <w:r w:rsidR="00992E15" w:rsidRPr="00615352">
        <w:rPr>
          <w:sz w:val="28"/>
          <w:szCs w:val="28"/>
        </w:rPr>
        <w:t>зумовленості і регламентованості; це</w:t>
      </w:r>
      <w:r>
        <w:rPr>
          <w:sz w:val="28"/>
          <w:szCs w:val="28"/>
          <w:lang w:val="uk-UA"/>
        </w:rPr>
        <w:t xml:space="preserve"> </w:t>
      </w:r>
      <w:r w:rsidR="00992E15" w:rsidRPr="00615352">
        <w:rPr>
          <w:sz w:val="28"/>
          <w:szCs w:val="28"/>
        </w:rPr>
        <w:t>знаряддя</w:t>
      </w:r>
      <w:r>
        <w:rPr>
          <w:sz w:val="28"/>
          <w:szCs w:val="28"/>
          <w:lang w:val="uk-UA"/>
        </w:rPr>
        <w:t xml:space="preserve"> </w:t>
      </w:r>
      <w:r w:rsidR="00992E15" w:rsidRPr="00615352">
        <w:rPr>
          <w:sz w:val="28"/>
          <w:szCs w:val="28"/>
        </w:rPr>
        <w:t>планування і коригування</w:t>
      </w:r>
      <w:r>
        <w:rPr>
          <w:sz w:val="28"/>
          <w:szCs w:val="28"/>
          <w:lang w:val="uk-UA"/>
        </w:rPr>
        <w:t xml:space="preserve"> </w:t>
      </w:r>
      <w:r w:rsidR="00992E15" w:rsidRPr="00615352">
        <w:rPr>
          <w:sz w:val="28"/>
          <w:szCs w:val="28"/>
        </w:rPr>
        <w:t>поведінки; одиниці – образи, образи-схеми;</w:t>
      </w:r>
    </w:p>
    <w:p w:rsidR="00992E15" w:rsidRPr="00615352" w:rsidRDefault="00992E15" w:rsidP="00992E15">
      <w:pPr>
        <w:ind w:firstLine="709"/>
        <w:jc w:val="both"/>
        <w:rPr>
          <w:sz w:val="28"/>
          <w:szCs w:val="28"/>
        </w:rPr>
      </w:pPr>
      <w:r w:rsidRPr="00615352">
        <w:rPr>
          <w:i/>
          <w:sz w:val="28"/>
          <w:szCs w:val="28"/>
        </w:rPr>
        <w:t>зовнішнє</w:t>
      </w:r>
      <w:r w:rsidR="00B84DE9">
        <w:rPr>
          <w:i/>
          <w:sz w:val="28"/>
          <w:szCs w:val="28"/>
          <w:lang w:val="uk-UA"/>
        </w:rPr>
        <w:t xml:space="preserve"> </w:t>
      </w:r>
      <w:r w:rsidRPr="00615352">
        <w:rPr>
          <w:i/>
          <w:sz w:val="28"/>
          <w:szCs w:val="28"/>
        </w:rPr>
        <w:t>мовлення (екзофазія</w:t>
      </w:r>
      <w:r w:rsidR="00B84DE9">
        <w:rPr>
          <w:i/>
          <w:sz w:val="28"/>
          <w:szCs w:val="28"/>
          <w:lang w:val="uk-UA"/>
        </w:rPr>
        <w:t xml:space="preserve"> </w:t>
      </w:r>
      <w:r w:rsidRPr="00615352">
        <w:rPr>
          <w:i/>
          <w:sz w:val="28"/>
          <w:szCs w:val="28"/>
        </w:rPr>
        <w:t>)</w:t>
      </w:r>
      <w:r w:rsidR="00B84DE9">
        <w:rPr>
          <w:i/>
          <w:sz w:val="28"/>
          <w:szCs w:val="28"/>
          <w:lang w:val="uk-UA"/>
        </w:rPr>
        <w:t xml:space="preserve"> </w:t>
      </w:r>
      <w:r w:rsidRPr="00615352">
        <w:rPr>
          <w:sz w:val="28"/>
          <w:szCs w:val="28"/>
        </w:rPr>
        <w:t>−  це</w:t>
      </w:r>
      <w:r w:rsidR="00B84DE9">
        <w:rPr>
          <w:sz w:val="28"/>
          <w:szCs w:val="28"/>
          <w:lang w:val="uk-UA"/>
        </w:rPr>
        <w:t xml:space="preserve"> </w:t>
      </w:r>
      <w:r w:rsidRPr="00615352">
        <w:rPr>
          <w:sz w:val="28"/>
          <w:szCs w:val="28"/>
        </w:rPr>
        <w:t>відкрита</w:t>
      </w:r>
      <w:r w:rsidR="00B84DE9">
        <w:rPr>
          <w:sz w:val="28"/>
          <w:szCs w:val="28"/>
          <w:lang w:val="uk-UA"/>
        </w:rPr>
        <w:t xml:space="preserve"> </w:t>
      </w:r>
      <w:r w:rsidRPr="00615352">
        <w:rPr>
          <w:sz w:val="28"/>
          <w:szCs w:val="28"/>
        </w:rPr>
        <w:t>поведінка, що</w:t>
      </w:r>
      <w:r w:rsidR="00B84DE9">
        <w:rPr>
          <w:sz w:val="28"/>
          <w:szCs w:val="28"/>
          <w:lang w:val="uk-UA"/>
        </w:rPr>
        <w:t xml:space="preserve"> </w:t>
      </w:r>
      <w:r w:rsidRPr="00615352">
        <w:rPr>
          <w:sz w:val="28"/>
          <w:szCs w:val="28"/>
        </w:rPr>
        <w:t>націлена на співрозмовника, адресована назовні і розрахована на сприйняття</w:t>
      </w:r>
      <w:r w:rsidR="00B84DE9">
        <w:rPr>
          <w:sz w:val="28"/>
          <w:szCs w:val="28"/>
          <w:lang w:val="uk-UA"/>
        </w:rPr>
        <w:t xml:space="preserve"> </w:t>
      </w:r>
      <w:r w:rsidRPr="00615352">
        <w:rPr>
          <w:sz w:val="28"/>
          <w:szCs w:val="28"/>
        </w:rPr>
        <w:t>її</w:t>
      </w:r>
      <w:r w:rsidR="00B84DE9">
        <w:rPr>
          <w:sz w:val="28"/>
          <w:szCs w:val="28"/>
          <w:lang w:val="uk-UA"/>
        </w:rPr>
        <w:t xml:space="preserve"> </w:t>
      </w:r>
      <w:r w:rsidRPr="00615352">
        <w:rPr>
          <w:sz w:val="28"/>
          <w:szCs w:val="28"/>
        </w:rPr>
        <w:t xml:space="preserve">іншими для розуміння; одиниці – слова. </w:t>
      </w:r>
    </w:p>
    <w:p w:rsidR="00992E15" w:rsidRPr="00615352" w:rsidRDefault="00992E15" w:rsidP="00992E15">
      <w:pPr>
        <w:ind w:firstLine="709"/>
        <w:jc w:val="both"/>
        <w:rPr>
          <w:sz w:val="28"/>
          <w:szCs w:val="28"/>
        </w:rPr>
      </w:pPr>
      <w:r w:rsidRPr="00615352">
        <w:rPr>
          <w:sz w:val="28"/>
          <w:szCs w:val="28"/>
        </w:rPr>
        <w:t>Зовнішнє</w:t>
      </w:r>
      <w:r w:rsidR="00B84DE9">
        <w:rPr>
          <w:sz w:val="28"/>
          <w:szCs w:val="28"/>
          <w:lang w:val="uk-UA"/>
        </w:rPr>
        <w:t xml:space="preserve"> </w:t>
      </w:r>
      <w:r w:rsidRPr="00615352">
        <w:rPr>
          <w:sz w:val="28"/>
          <w:szCs w:val="28"/>
        </w:rPr>
        <w:t>мовлення</w:t>
      </w:r>
      <w:r w:rsidR="00B84DE9">
        <w:rPr>
          <w:sz w:val="28"/>
          <w:szCs w:val="28"/>
          <w:lang w:val="uk-UA"/>
        </w:rPr>
        <w:t xml:space="preserve"> </w:t>
      </w:r>
      <w:r w:rsidRPr="00615352">
        <w:rPr>
          <w:sz w:val="28"/>
          <w:szCs w:val="28"/>
        </w:rPr>
        <w:t>реалізується у формі</w:t>
      </w:r>
      <w:r w:rsidR="00B84DE9">
        <w:rPr>
          <w:sz w:val="28"/>
          <w:szCs w:val="28"/>
          <w:lang w:val="uk-UA"/>
        </w:rPr>
        <w:t xml:space="preserve"> </w:t>
      </w:r>
      <w:r w:rsidRPr="00615352">
        <w:rPr>
          <w:i/>
          <w:sz w:val="28"/>
          <w:szCs w:val="28"/>
        </w:rPr>
        <w:t>монологу, діалогу, полілогу</w:t>
      </w:r>
      <w:r w:rsidRPr="00615352">
        <w:rPr>
          <w:sz w:val="28"/>
          <w:szCs w:val="28"/>
        </w:rPr>
        <w:t xml:space="preserve"> в </w:t>
      </w:r>
      <w:r w:rsidRPr="00615352">
        <w:rPr>
          <w:i/>
          <w:sz w:val="28"/>
          <w:szCs w:val="28"/>
        </w:rPr>
        <w:t>усному</w:t>
      </w:r>
      <w:r w:rsidRPr="00615352">
        <w:rPr>
          <w:sz w:val="28"/>
          <w:szCs w:val="28"/>
        </w:rPr>
        <w:t xml:space="preserve"> та </w:t>
      </w:r>
      <w:r w:rsidRPr="00615352">
        <w:rPr>
          <w:i/>
          <w:sz w:val="28"/>
          <w:szCs w:val="28"/>
        </w:rPr>
        <w:t>писемному</w:t>
      </w:r>
      <w:r w:rsidR="00B84DE9">
        <w:rPr>
          <w:i/>
          <w:sz w:val="28"/>
          <w:szCs w:val="28"/>
          <w:lang w:val="uk-UA"/>
        </w:rPr>
        <w:t xml:space="preserve"> </w:t>
      </w:r>
      <w:r w:rsidRPr="00615352">
        <w:rPr>
          <w:sz w:val="28"/>
          <w:szCs w:val="28"/>
        </w:rPr>
        <w:t xml:space="preserve">вигляді. </w:t>
      </w:r>
    </w:p>
    <w:p w:rsidR="00992E15" w:rsidRPr="00615352" w:rsidRDefault="00992E15" w:rsidP="00992E15">
      <w:pPr>
        <w:ind w:firstLine="709"/>
        <w:jc w:val="center"/>
        <w:rPr>
          <w:b/>
          <w:sz w:val="28"/>
          <w:szCs w:val="28"/>
        </w:rPr>
      </w:pPr>
    </w:p>
    <w:p w:rsidR="00992E15" w:rsidRPr="00615352" w:rsidRDefault="00992E15" w:rsidP="00992E15">
      <w:pPr>
        <w:ind w:firstLine="709"/>
        <w:jc w:val="center"/>
        <w:rPr>
          <w:b/>
          <w:sz w:val="28"/>
          <w:szCs w:val="28"/>
        </w:rPr>
      </w:pPr>
      <w:r w:rsidRPr="00615352">
        <w:rPr>
          <w:b/>
          <w:sz w:val="28"/>
          <w:szCs w:val="28"/>
        </w:rPr>
        <w:t>Відмінності</w:t>
      </w:r>
      <w:r w:rsidR="00A90357">
        <w:rPr>
          <w:b/>
          <w:sz w:val="28"/>
          <w:szCs w:val="28"/>
          <w:lang w:val="uk-UA"/>
        </w:rPr>
        <w:t xml:space="preserve"> </w:t>
      </w:r>
      <w:r w:rsidRPr="00615352">
        <w:rPr>
          <w:b/>
          <w:sz w:val="28"/>
          <w:szCs w:val="28"/>
        </w:rPr>
        <w:t>між</w:t>
      </w:r>
      <w:r w:rsidR="00A90357">
        <w:rPr>
          <w:b/>
          <w:sz w:val="28"/>
          <w:szCs w:val="28"/>
          <w:lang w:val="uk-UA"/>
        </w:rPr>
        <w:t xml:space="preserve"> </w:t>
      </w:r>
      <w:r w:rsidRPr="00615352">
        <w:rPr>
          <w:b/>
          <w:sz w:val="28"/>
          <w:szCs w:val="28"/>
        </w:rPr>
        <w:t>усним і писемним</w:t>
      </w:r>
      <w:r w:rsidR="00A90357">
        <w:rPr>
          <w:b/>
          <w:sz w:val="28"/>
          <w:szCs w:val="28"/>
          <w:lang w:val="uk-UA"/>
        </w:rPr>
        <w:t xml:space="preserve"> </w:t>
      </w:r>
      <w:r w:rsidRPr="00615352">
        <w:rPr>
          <w:b/>
          <w:sz w:val="28"/>
          <w:szCs w:val="28"/>
        </w:rPr>
        <w:t>мовленням</w:t>
      </w:r>
    </w:p>
    <w:p w:rsidR="00992E15" w:rsidRPr="00615352" w:rsidRDefault="00992E15" w:rsidP="00992E15">
      <w:pPr>
        <w:ind w:firstLine="709"/>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8"/>
      </w:tblGrid>
      <w:tr w:rsidR="00992E15" w:rsidRPr="00615352" w:rsidTr="007A58D1">
        <w:tc>
          <w:tcPr>
            <w:tcW w:w="5000" w:type="pct"/>
            <w:gridSpan w:val="2"/>
            <w:shd w:val="clear" w:color="auto" w:fill="auto"/>
          </w:tcPr>
          <w:p w:rsidR="00992E15" w:rsidRPr="00615352" w:rsidRDefault="00992E15" w:rsidP="007A58D1">
            <w:pPr>
              <w:jc w:val="center"/>
              <w:rPr>
                <w:b/>
                <w:sz w:val="28"/>
                <w:szCs w:val="28"/>
              </w:rPr>
            </w:pPr>
            <w:r w:rsidRPr="00615352">
              <w:rPr>
                <w:b/>
                <w:sz w:val="28"/>
                <w:szCs w:val="28"/>
              </w:rPr>
              <w:t>1. Способи</w:t>
            </w:r>
            <w:r w:rsidR="00B84DE9">
              <w:rPr>
                <w:b/>
                <w:sz w:val="28"/>
                <w:szCs w:val="28"/>
                <w:lang w:val="uk-UA"/>
              </w:rPr>
              <w:t xml:space="preserve"> </w:t>
            </w:r>
            <w:r w:rsidRPr="00615352">
              <w:rPr>
                <w:b/>
                <w:sz w:val="28"/>
                <w:szCs w:val="28"/>
              </w:rPr>
              <w:t>кодування</w:t>
            </w:r>
          </w:p>
        </w:tc>
      </w:tr>
      <w:tr w:rsidR="00992E15" w:rsidRPr="00615352" w:rsidTr="007A58D1">
        <w:tc>
          <w:tcPr>
            <w:tcW w:w="2500" w:type="pct"/>
            <w:shd w:val="clear" w:color="auto" w:fill="auto"/>
          </w:tcPr>
          <w:p w:rsidR="00992E15" w:rsidRPr="00615352" w:rsidRDefault="00992E15" w:rsidP="007A58D1">
            <w:pPr>
              <w:jc w:val="both"/>
              <w:rPr>
                <w:sz w:val="28"/>
                <w:szCs w:val="28"/>
              </w:rPr>
            </w:pPr>
            <w:r w:rsidRPr="00615352">
              <w:rPr>
                <w:sz w:val="28"/>
                <w:szCs w:val="28"/>
              </w:rPr>
              <w:t>усне</w:t>
            </w:r>
            <w:r w:rsidR="00B84DE9">
              <w:rPr>
                <w:sz w:val="28"/>
                <w:szCs w:val="28"/>
                <w:lang w:val="uk-UA"/>
              </w:rPr>
              <w:t xml:space="preserve"> </w:t>
            </w:r>
            <w:r w:rsidRPr="00615352">
              <w:rPr>
                <w:sz w:val="28"/>
                <w:szCs w:val="28"/>
              </w:rPr>
              <w:t xml:space="preserve">мовлення − вимовне, звучне, чутне, виражене звуками (акустичний код) </w:t>
            </w:r>
          </w:p>
        </w:tc>
        <w:tc>
          <w:tcPr>
            <w:tcW w:w="2500" w:type="pct"/>
            <w:shd w:val="clear" w:color="auto" w:fill="auto"/>
          </w:tcPr>
          <w:p w:rsidR="00992E15" w:rsidRPr="00615352" w:rsidRDefault="00992E15" w:rsidP="007A58D1">
            <w:pPr>
              <w:jc w:val="both"/>
              <w:rPr>
                <w:sz w:val="28"/>
                <w:szCs w:val="28"/>
              </w:rPr>
            </w:pPr>
            <w:r w:rsidRPr="00615352">
              <w:rPr>
                <w:sz w:val="28"/>
                <w:szCs w:val="28"/>
              </w:rPr>
              <w:t>писемне</w:t>
            </w:r>
            <w:r w:rsidR="00B84DE9">
              <w:rPr>
                <w:sz w:val="28"/>
                <w:szCs w:val="28"/>
                <w:lang w:val="uk-UA"/>
              </w:rPr>
              <w:t xml:space="preserve"> </w:t>
            </w:r>
            <w:r w:rsidRPr="00615352">
              <w:rPr>
                <w:sz w:val="28"/>
                <w:szCs w:val="28"/>
              </w:rPr>
              <w:t>мовлення − видиме, написане, виражене буквами (графічний код)</w:t>
            </w:r>
          </w:p>
        </w:tc>
      </w:tr>
      <w:tr w:rsidR="00992E15" w:rsidRPr="00615352" w:rsidTr="007A58D1">
        <w:tc>
          <w:tcPr>
            <w:tcW w:w="5000" w:type="pct"/>
            <w:gridSpan w:val="2"/>
            <w:shd w:val="clear" w:color="auto" w:fill="auto"/>
          </w:tcPr>
          <w:p w:rsidR="00992E15" w:rsidRPr="00615352" w:rsidRDefault="00992E15" w:rsidP="007A58D1">
            <w:pPr>
              <w:jc w:val="center"/>
              <w:rPr>
                <w:b/>
                <w:sz w:val="28"/>
                <w:szCs w:val="28"/>
              </w:rPr>
            </w:pPr>
            <w:r w:rsidRPr="00615352">
              <w:rPr>
                <w:b/>
                <w:sz w:val="28"/>
                <w:szCs w:val="28"/>
              </w:rPr>
              <w:t>2. Механізми</w:t>
            </w:r>
            <w:r w:rsidR="00B84DE9">
              <w:rPr>
                <w:b/>
                <w:sz w:val="28"/>
                <w:szCs w:val="28"/>
                <w:lang w:val="uk-UA"/>
              </w:rPr>
              <w:t xml:space="preserve"> </w:t>
            </w:r>
            <w:r w:rsidRPr="00615352">
              <w:rPr>
                <w:b/>
                <w:sz w:val="28"/>
                <w:szCs w:val="28"/>
              </w:rPr>
              <w:t>породження</w:t>
            </w:r>
          </w:p>
        </w:tc>
      </w:tr>
      <w:tr w:rsidR="00992E15" w:rsidRPr="00615352" w:rsidTr="007A58D1">
        <w:tc>
          <w:tcPr>
            <w:tcW w:w="2500" w:type="pct"/>
            <w:shd w:val="clear" w:color="auto" w:fill="auto"/>
          </w:tcPr>
          <w:p w:rsidR="00992E15" w:rsidRPr="00615352" w:rsidRDefault="00992E15" w:rsidP="007A58D1">
            <w:pPr>
              <w:jc w:val="both"/>
              <w:rPr>
                <w:sz w:val="28"/>
                <w:szCs w:val="28"/>
              </w:rPr>
            </w:pPr>
            <w:r w:rsidRPr="00615352">
              <w:rPr>
                <w:sz w:val="28"/>
                <w:szCs w:val="28"/>
              </w:rPr>
              <w:t>усне</w:t>
            </w:r>
            <w:r w:rsidR="00B84DE9">
              <w:rPr>
                <w:sz w:val="28"/>
                <w:szCs w:val="28"/>
                <w:lang w:val="uk-UA"/>
              </w:rPr>
              <w:t xml:space="preserve"> </w:t>
            </w:r>
            <w:r w:rsidRPr="00615352">
              <w:rPr>
                <w:sz w:val="28"/>
                <w:szCs w:val="28"/>
              </w:rPr>
              <w:t>мовлення</w:t>
            </w:r>
            <w:r w:rsidR="00B84DE9">
              <w:rPr>
                <w:sz w:val="28"/>
                <w:szCs w:val="28"/>
                <w:lang w:val="uk-UA"/>
              </w:rPr>
              <w:t xml:space="preserve"> </w:t>
            </w:r>
            <w:r w:rsidRPr="00615352">
              <w:rPr>
                <w:sz w:val="28"/>
                <w:szCs w:val="28"/>
              </w:rPr>
              <w:t>переважно</w:t>
            </w:r>
            <w:r w:rsidR="00B84DE9">
              <w:rPr>
                <w:sz w:val="28"/>
                <w:szCs w:val="28"/>
                <w:lang w:val="uk-UA"/>
              </w:rPr>
              <w:t xml:space="preserve"> </w:t>
            </w:r>
            <w:r w:rsidRPr="00615352">
              <w:rPr>
                <w:sz w:val="28"/>
                <w:szCs w:val="28"/>
              </w:rPr>
              <w:t>спонтанне, тобто</w:t>
            </w:r>
            <w:r w:rsidR="00B84DE9">
              <w:rPr>
                <w:sz w:val="28"/>
                <w:szCs w:val="28"/>
                <w:lang w:val="uk-UA"/>
              </w:rPr>
              <w:t xml:space="preserve"> </w:t>
            </w:r>
            <w:r w:rsidRPr="00615352">
              <w:rPr>
                <w:sz w:val="28"/>
                <w:szCs w:val="28"/>
              </w:rPr>
              <w:t>створюється</w:t>
            </w:r>
            <w:r w:rsidR="00B84DE9">
              <w:rPr>
                <w:sz w:val="28"/>
                <w:szCs w:val="28"/>
                <w:lang w:val="uk-UA"/>
              </w:rPr>
              <w:t xml:space="preserve"> </w:t>
            </w:r>
            <w:r w:rsidRPr="00615352">
              <w:rPr>
                <w:sz w:val="28"/>
                <w:szCs w:val="28"/>
              </w:rPr>
              <w:t>у момент</w:t>
            </w:r>
            <w:r w:rsidR="00B84DE9">
              <w:rPr>
                <w:sz w:val="28"/>
                <w:szCs w:val="28"/>
                <w:lang w:val="uk-UA"/>
              </w:rPr>
              <w:t xml:space="preserve"> </w:t>
            </w:r>
            <w:r w:rsidRPr="00615352">
              <w:rPr>
                <w:sz w:val="28"/>
                <w:szCs w:val="28"/>
              </w:rPr>
              <w:t>говоріння, тому вимагає</w:t>
            </w:r>
            <w:r w:rsidR="00B84DE9">
              <w:rPr>
                <w:sz w:val="28"/>
                <w:szCs w:val="28"/>
                <w:lang w:val="uk-UA"/>
              </w:rPr>
              <w:t xml:space="preserve"> </w:t>
            </w:r>
            <w:r w:rsidRPr="00615352">
              <w:rPr>
                <w:sz w:val="28"/>
                <w:szCs w:val="28"/>
              </w:rPr>
              <w:t>величезного</w:t>
            </w:r>
            <w:r w:rsidR="00B84DE9">
              <w:rPr>
                <w:sz w:val="28"/>
                <w:szCs w:val="28"/>
                <w:lang w:val="uk-UA"/>
              </w:rPr>
              <w:t xml:space="preserve"> </w:t>
            </w:r>
            <w:r w:rsidRPr="00615352">
              <w:rPr>
                <w:sz w:val="28"/>
                <w:szCs w:val="28"/>
              </w:rPr>
              <w:t>тренування, швидкості</w:t>
            </w:r>
            <w:r w:rsidR="00B84DE9">
              <w:rPr>
                <w:sz w:val="28"/>
                <w:szCs w:val="28"/>
                <w:lang w:val="uk-UA"/>
              </w:rPr>
              <w:t xml:space="preserve"> </w:t>
            </w:r>
            <w:r w:rsidRPr="00615352">
              <w:rPr>
                <w:sz w:val="28"/>
                <w:szCs w:val="28"/>
              </w:rPr>
              <w:t>вибору</w:t>
            </w:r>
            <w:r w:rsidR="00B84DE9">
              <w:rPr>
                <w:sz w:val="28"/>
                <w:szCs w:val="28"/>
                <w:lang w:val="uk-UA"/>
              </w:rPr>
              <w:t xml:space="preserve"> </w:t>
            </w:r>
            <w:r w:rsidRPr="00615352">
              <w:rPr>
                <w:sz w:val="28"/>
                <w:szCs w:val="28"/>
              </w:rPr>
              <w:t>слів, автоматизму синтаксичного</w:t>
            </w:r>
            <w:r w:rsidR="00B84DE9">
              <w:rPr>
                <w:sz w:val="28"/>
                <w:szCs w:val="28"/>
                <w:lang w:val="uk-UA"/>
              </w:rPr>
              <w:t xml:space="preserve"> </w:t>
            </w:r>
            <w:r w:rsidRPr="00615352">
              <w:rPr>
                <w:sz w:val="28"/>
                <w:szCs w:val="28"/>
              </w:rPr>
              <w:t>конструювання</w:t>
            </w:r>
          </w:p>
        </w:tc>
        <w:tc>
          <w:tcPr>
            <w:tcW w:w="2500" w:type="pct"/>
            <w:shd w:val="clear" w:color="auto" w:fill="auto"/>
          </w:tcPr>
          <w:p w:rsidR="00992E15" w:rsidRPr="00615352" w:rsidRDefault="00992E15" w:rsidP="007A58D1">
            <w:pPr>
              <w:jc w:val="both"/>
              <w:rPr>
                <w:sz w:val="28"/>
                <w:szCs w:val="28"/>
              </w:rPr>
            </w:pPr>
            <w:r w:rsidRPr="00615352">
              <w:rPr>
                <w:sz w:val="28"/>
                <w:szCs w:val="28"/>
              </w:rPr>
              <w:t>писемний текст, як правило,  підготовлений, його</w:t>
            </w:r>
            <w:r w:rsidR="00B84DE9">
              <w:rPr>
                <w:sz w:val="28"/>
                <w:szCs w:val="28"/>
                <w:lang w:val="uk-UA"/>
              </w:rPr>
              <w:t xml:space="preserve"> </w:t>
            </w:r>
            <w:r w:rsidRPr="00615352">
              <w:rPr>
                <w:sz w:val="28"/>
                <w:szCs w:val="28"/>
              </w:rPr>
              <w:t>можна</w:t>
            </w:r>
            <w:r w:rsidR="00B84DE9">
              <w:rPr>
                <w:sz w:val="28"/>
                <w:szCs w:val="28"/>
                <w:lang w:val="uk-UA"/>
              </w:rPr>
              <w:t xml:space="preserve"> </w:t>
            </w:r>
            <w:r w:rsidRPr="00615352">
              <w:rPr>
                <w:sz w:val="28"/>
                <w:szCs w:val="28"/>
              </w:rPr>
              <w:t>записати</w:t>
            </w:r>
            <w:r w:rsidR="00B84DE9">
              <w:rPr>
                <w:sz w:val="28"/>
                <w:szCs w:val="28"/>
                <w:lang w:val="uk-UA"/>
              </w:rPr>
              <w:t xml:space="preserve"> </w:t>
            </w:r>
            <w:r w:rsidRPr="00615352">
              <w:rPr>
                <w:sz w:val="28"/>
                <w:szCs w:val="28"/>
              </w:rPr>
              <w:t>на чернетках, відредагувати, удосконалити</w:t>
            </w:r>
          </w:p>
        </w:tc>
      </w:tr>
      <w:tr w:rsidR="00992E15" w:rsidRPr="00615352" w:rsidTr="007A58D1">
        <w:tc>
          <w:tcPr>
            <w:tcW w:w="5000" w:type="pct"/>
            <w:gridSpan w:val="2"/>
            <w:shd w:val="clear" w:color="auto" w:fill="auto"/>
          </w:tcPr>
          <w:p w:rsidR="00992E15" w:rsidRPr="00615352" w:rsidRDefault="00992E15" w:rsidP="007A58D1">
            <w:pPr>
              <w:jc w:val="center"/>
              <w:rPr>
                <w:b/>
                <w:sz w:val="28"/>
                <w:szCs w:val="28"/>
              </w:rPr>
            </w:pPr>
            <w:r w:rsidRPr="00615352">
              <w:rPr>
                <w:b/>
                <w:sz w:val="28"/>
                <w:szCs w:val="28"/>
              </w:rPr>
              <w:t>3. Механізмисприйняття</w:t>
            </w:r>
          </w:p>
        </w:tc>
      </w:tr>
      <w:tr w:rsidR="00992E15" w:rsidRPr="00615352" w:rsidTr="007A58D1">
        <w:tc>
          <w:tcPr>
            <w:tcW w:w="2500" w:type="pct"/>
            <w:shd w:val="clear" w:color="auto" w:fill="auto"/>
          </w:tcPr>
          <w:p w:rsidR="00992E15" w:rsidRPr="00615352" w:rsidRDefault="00992E15" w:rsidP="007A58D1">
            <w:pPr>
              <w:jc w:val="both"/>
              <w:rPr>
                <w:sz w:val="28"/>
                <w:szCs w:val="28"/>
              </w:rPr>
            </w:pPr>
            <w:r w:rsidRPr="00615352">
              <w:rPr>
                <w:sz w:val="28"/>
                <w:szCs w:val="28"/>
              </w:rPr>
              <w:t>усне</w:t>
            </w:r>
            <w:r w:rsidR="00B84DE9">
              <w:rPr>
                <w:sz w:val="28"/>
                <w:szCs w:val="28"/>
                <w:lang w:val="uk-UA"/>
              </w:rPr>
              <w:t xml:space="preserve"> </w:t>
            </w:r>
            <w:r w:rsidRPr="00615352">
              <w:rPr>
                <w:sz w:val="28"/>
                <w:szCs w:val="28"/>
              </w:rPr>
              <w:t>мовлення</w:t>
            </w:r>
            <w:r w:rsidR="00B84DE9">
              <w:rPr>
                <w:sz w:val="28"/>
                <w:szCs w:val="28"/>
                <w:lang w:val="uk-UA"/>
              </w:rPr>
              <w:t xml:space="preserve"> </w:t>
            </w:r>
            <w:r w:rsidRPr="00615352">
              <w:rPr>
                <w:sz w:val="28"/>
                <w:szCs w:val="28"/>
              </w:rPr>
              <w:t>сприймається</w:t>
            </w:r>
            <w:r w:rsidR="00B84DE9">
              <w:rPr>
                <w:sz w:val="28"/>
                <w:szCs w:val="28"/>
                <w:lang w:val="uk-UA"/>
              </w:rPr>
              <w:t xml:space="preserve"> </w:t>
            </w:r>
            <w:r w:rsidRPr="00615352">
              <w:rPr>
                <w:sz w:val="28"/>
                <w:szCs w:val="28"/>
              </w:rPr>
              <w:t>відразу</w:t>
            </w:r>
          </w:p>
        </w:tc>
        <w:tc>
          <w:tcPr>
            <w:tcW w:w="2500" w:type="pct"/>
            <w:shd w:val="clear" w:color="auto" w:fill="auto"/>
          </w:tcPr>
          <w:p w:rsidR="00992E15" w:rsidRPr="00615352" w:rsidRDefault="00992E15" w:rsidP="007A58D1">
            <w:pPr>
              <w:jc w:val="both"/>
              <w:rPr>
                <w:sz w:val="28"/>
                <w:szCs w:val="28"/>
              </w:rPr>
            </w:pPr>
            <w:r w:rsidRPr="00615352">
              <w:rPr>
                <w:sz w:val="28"/>
                <w:szCs w:val="28"/>
              </w:rPr>
              <w:t>писемне</w:t>
            </w:r>
            <w:r w:rsidR="00B84DE9">
              <w:rPr>
                <w:sz w:val="28"/>
                <w:szCs w:val="28"/>
                <w:lang w:val="uk-UA"/>
              </w:rPr>
              <w:t xml:space="preserve"> </w:t>
            </w:r>
            <w:r w:rsidRPr="00615352">
              <w:rPr>
                <w:sz w:val="28"/>
                <w:szCs w:val="28"/>
              </w:rPr>
              <w:t>осмислюється при багаторазовому</w:t>
            </w:r>
            <w:r w:rsidR="00B84DE9">
              <w:rPr>
                <w:sz w:val="28"/>
                <w:szCs w:val="28"/>
                <w:lang w:val="uk-UA"/>
              </w:rPr>
              <w:t xml:space="preserve"> </w:t>
            </w:r>
            <w:r w:rsidRPr="00615352">
              <w:rPr>
                <w:sz w:val="28"/>
                <w:szCs w:val="28"/>
              </w:rPr>
              <w:t>читанні</w:t>
            </w:r>
          </w:p>
        </w:tc>
      </w:tr>
      <w:tr w:rsidR="00992E15" w:rsidRPr="00615352" w:rsidTr="007A58D1">
        <w:tc>
          <w:tcPr>
            <w:tcW w:w="5000" w:type="pct"/>
            <w:gridSpan w:val="2"/>
            <w:shd w:val="clear" w:color="auto" w:fill="auto"/>
          </w:tcPr>
          <w:p w:rsidR="00992E15" w:rsidRPr="00615352" w:rsidRDefault="00992E15" w:rsidP="007A58D1">
            <w:pPr>
              <w:jc w:val="center"/>
              <w:rPr>
                <w:b/>
                <w:sz w:val="28"/>
                <w:szCs w:val="28"/>
              </w:rPr>
            </w:pPr>
            <w:r w:rsidRPr="00615352">
              <w:rPr>
                <w:b/>
                <w:sz w:val="28"/>
                <w:szCs w:val="28"/>
              </w:rPr>
              <w:t>4. Граматичні і лексичніособливостями</w:t>
            </w:r>
          </w:p>
        </w:tc>
      </w:tr>
      <w:tr w:rsidR="00992E15" w:rsidRPr="00615352" w:rsidTr="007A58D1">
        <w:tc>
          <w:tcPr>
            <w:tcW w:w="2500" w:type="pct"/>
            <w:shd w:val="clear" w:color="auto" w:fill="auto"/>
          </w:tcPr>
          <w:p w:rsidR="00992E15" w:rsidRPr="00615352" w:rsidRDefault="00992E15" w:rsidP="007A58D1">
            <w:pPr>
              <w:jc w:val="both"/>
              <w:rPr>
                <w:sz w:val="28"/>
                <w:szCs w:val="28"/>
              </w:rPr>
            </w:pPr>
            <w:r w:rsidRPr="00615352">
              <w:rPr>
                <w:sz w:val="28"/>
                <w:szCs w:val="28"/>
              </w:rPr>
              <w:lastRenderedPageBreak/>
              <w:t>в усному</w:t>
            </w:r>
            <w:r w:rsidR="00B84DE9">
              <w:rPr>
                <w:sz w:val="28"/>
                <w:szCs w:val="28"/>
                <w:lang w:val="uk-UA"/>
              </w:rPr>
              <w:t xml:space="preserve"> </w:t>
            </w:r>
            <w:r w:rsidRPr="00615352">
              <w:rPr>
                <w:sz w:val="28"/>
                <w:szCs w:val="28"/>
              </w:rPr>
              <w:t>мовленні</w:t>
            </w:r>
            <w:r w:rsidR="00B84DE9">
              <w:rPr>
                <w:sz w:val="28"/>
                <w:szCs w:val="28"/>
                <w:lang w:val="uk-UA"/>
              </w:rPr>
              <w:t xml:space="preserve"> </w:t>
            </w:r>
            <w:r w:rsidRPr="00615352">
              <w:rPr>
                <w:sz w:val="28"/>
                <w:szCs w:val="28"/>
              </w:rPr>
              <w:t>спостерігаються повтори, неповні, прості</w:t>
            </w:r>
            <w:r w:rsidR="00B84DE9">
              <w:rPr>
                <w:sz w:val="28"/>
                <w:szCs w:val="28"/>
                <w:lang w:val="uk-UA"/>
              </w:rPr>
              <w:t xml:space="preserve"> </w:t>
            </w:r>
            <w:r w:rsidRPr="00615352">
              <w:rPr>
                <w:sz w:val="28"/>
                <w:szCs w:val="28"/>
              </w:rPr>
              <w:t>речення; межа, що</w:t>
            </w:r>
            <w:r w:rsidR="00B84DE9">
              <w:rPr>
                <w:sz w:val="28"/>
                <w:szCs w:val="28"/>
                <w:lang w:val="uk-UA"/>
              </w:rPr>
              <w:t xml:space="preserve"> </w:t>
            </w:r>
            <w:r w:rsidRPr="00615352">
              <w:rPr>
                <w:sz w:val="28"/>
                <w:szCs w:val="28"/>
              </w:rPr>
              <w:t>регламентує</w:t>
            </w:r>
            <w:r w:rsidR="00B84DE9">
              <w:rPr>
                <w:sz w:val="28"/>
                <w:szCs w:val="28"/>
                <w:lang w:val="uk-UA"/>
              </w:rPr>
              <w:t xml:space="preserve"> </w:t>
            </w:r>
            <w:r w:rsidRPr="00615352">
              <w:rPr>
                <w:sz w:val="28"/>
                <w:szCs w:val="28"/>
              </w:rPr>
              <w:t>кількість</w:t>
            </w:r>
            <w:r w:rsidR="00B84DE9">
              <w:rPr>
                <w:sz w:val="28"/>
                <w:szCs w:val="28"/>
                <w:lang w:val="uk-UA"/>
              </w:rPr>
              <w:t xml:space="preserve"> </w:t>
            </w:r>
            <w:r w:rsidRPr="00615352">
              <w:rPr>
                <w:sz w:val="28"/>
                <w:szCs w:val="28"/>
              </w:rPr>
              <w:t>слів</w:t>
            </w:r>
            <w:r w:rsidR="00B84DE9">
              <w:rPr>
                <w:sz w:val="28"/>
                <w:szCs w:val="28"/>
                <w:lang w:val="uk-UA"/>
              </w:rPr>
              <w:t xml:space="preserve"> </w:t>
            </w:r>
            <w:r w:rsidRPr="00615352">
              <w:rPr>
                <w:sz w:val="28"/>
                <w:szCs w:val="28"/>
              </w:rPr>
              <w:t>звучної</w:t>
            </w:r>
            <w:r w:rsidR="00B84DE9">
              <w:rPr>
                <w:sz w:val="28"/>
                <w:szCs w:val="28"/>
                <w:lang w:val="uk-UA"/>
              </w:rPr>
              <w:t xml:space="preserve"> </w:t>
            </w:r>
            <w:r w:rsidR="00B84DE9">
              <w:rPr>
                <w:sz w:val="28"/>
                <w:szCs w:val="28"/>
              </w:rPr>
              <w:t>мови для адекватного сприйняття</w:t>
            </w:r>
            <w:r w:rsidR="00B84DE9">
              <w:rPr>
                <w:sz w:val="28"/>
                <w:szCs w:val="28"/>
                <w:lang w:val="uk-UA"/>
              </w:rPr>
              <w:t> </w:t>
            </w:r>
            <w:r w:rsidR="00B84DE9">
              <w:rPr>
                <w:sz w:val="28"/>
                <w:szCs w:val="28"/>
              </w:rPr>
              <w:t>–</w:t>
            </w:r>
            <w:r w:rsidRPr="00615352">
              <w:rPr>
                <w:sz w:val="28"/>
                <w:szCs w:val="28"/>
              </w:rPr>
              <w:t xml:space="preserve"> від</w:t>
            </w:r>
            <w:r w:rsidR="00B84DE9">
              <w:rPr>
                <w:sz w:val="28"/>
                <w:szCs w:val="28"/>
                <w:lang w:val="uk-UA"/>
              </w:rPr>
              <w:t xml:space="preserve"> </w:t>
            </w:r>
            <w:r w:rsidRPr="00615352">
              <w:rPr>
                <w:sz w:val="28"/>
                <w:szCs w:val="28"/>
              </w:rPr>
              <w:t>п’яти до дев’яти в одному повідомленні</w:t>
            </w:r>
          </w:p>
        </w:tc>
        <w:tc>
          <w:tcPr>
            <w:tcW w:w="2500" w:type="pct"/>
            <w:shd w:val="clear" w:color="auto" w:fill="auto"/>
          </w:tcPr>
          <w:p w:rsidR="00992E15" w:rsidRPr="00615352" w:rsidRDefault="00992E15" w:rsidP="007A58D1">
            <w:pPr>
              <w:jc w:val="both"/>
              <w:rPr>
                <w:sz w:val="28"/>
                <w:szCs w:val="28"/>
              </w:rPr>
            </w:pPr>
            <w:r w:rsidRPr="00615352">
              <w:rPr>
                <w:sz w:val="28"/>
                <w:szCs w:val="28"/>
              </w:rPr>
              <w:t>у писемному</w:t>
            </w:r>
            <w:r w:rsidR="00B84DE9">
              <w:rPr>
                <w:sz w:val="28"/>
                <w:szCs w:val="28"/>
                <w:lang w:val="uk-UA"/>
              </w:rPr>
              <w:t xml:space="preserve"> </w:t>
            </w:r>
            <w:r w:rsidRPr="00615352">
              <w:rPr>
                <w:sz w:val="28"/>
                <w:szCs w:val="28"/>
              </w:rPr>
              <w:t>мовленні</w:t>
            </w:r>
            <w:r w:rsidR="00B84DE9">
              <w:rPr>
                <w:sz w:val="28"/>
                <w:szCs w:val="28"/>
                <w:lang w:val="uk-UA"/>
              </w:rPr>
              <w:t xml:space="preserve"> </w:t>
            </w:r>
            <w:r w:rsidRPr="00615352">
              <w:rPr>
                <w:sz w:val="28"/>
                <w:szCs w:val="28"/>
              </w:rPr>
              <w:t>чіткіший</w:t>
            </w:r>
            <w:r w:rsidR="00B84DE9">
              <w:rPr>
                <w:sz w:val="28"/>
                <w:szCs w:val="28"/>
                <w:lang w:val="uk-UA"/>
              </w:rPr>
              <w:t xml:space="preserve"> </w:t>
            </w:r>
            <w:r w:rsidRPr="00615352">
              <w:rPr>
                <w:sz w:val="28"/>
                <w:szCs w:val="28"/>
              </w:rPr>
              <w:t>добірслів, переважає</w:t>
            </w:r>
            <w:r w:rsidR="00B84DE9">
              <w:rPr>
                <w:sz w:val="28"/>
                <w:szCs w:val="28"/>
                <w:lang w:val="uk-UA"/>
              </w:rPr>
              <w:t xml:space="preserve"> </w:t>
            </w:r>
            <w:r w:rsidRPr="00615352">
              <w:rPr>
                <w:sz w:val="28"/>
                <w:szCs w:val="28"/>
              </w:rPr>
              <w:t>книжна лексика, складні</w:t>
            </w:r>
            <w:r w:rsidR="00B84DE9">
              <w:rPr>
                <w:sz w:val="28"/>
                <w:szCs w:val="28"/>
                <w:lang w:val="uk-UA"/>
              </w:rPr>
              <w:t xml:space="preserve">, </w:t>
            </w:r>
            <w:r w:rsidRPr="00615352">
              <w:rPr>
                <w:sz w:val="28"/>
                <w:szCs w:val="28"/>
              </w:rPr>
              <w:t>розгорнуті</w:t>
            </w:r>
            <w:r w:rsidR="00B84DE9">
              <w:rPr>
                <w:sz w:val="28"/>
                <w:szCs w:val="28"/>
                <w:lang w:val="uk-UA"/>
              </w:rPr>
              <w:t xml:space="preserve"> </w:t>
            </w:r>
            <w:r w:rsidRPr="00615352">
              <w:rPr>
                <w:sz w:val="28"/>
                <w:szCs w:val="28"/>
              </w:rPr>
              <w:t>речення, пасивні</w:t>
            </w:r>
            <w:r w:rsidR="00B84DE9">
              <w:rPr>
                <w:sz w:val="28"/>
                <w:szCs w:val="28"/>
                <w:lang w:val="uk-UA"/>
              </w:rPr>
              <w:t xml:space="preserve"> </w:t>
            </w:r>
            <w:r w:rsidRPr="00615352">
              <w:rPr>
                <w:sz w:val="28"/>
                <w:szCs w:val="28"/>
              </w:rPr>
              <w:t>конструкції</w:t>
            </w:r>
          </w:p>
        </w:tc>
      </w:tr>
      <w:tr w:rsidR="00992E15" w:rsidRPr="00615352" w:rsidTr="007A58D1">
        <w:tc>
          <w:tcPr>
            <w:tcW w:w="5000" w:type="pct"/>
            <w:gridSpan w:val="2"/>
            <w:shd w:val="clear" w:color="auto" w:fill="auto"/>
          </w:tcPr>
          <w:p w:rsidR="00992E15" w:rsidRPr="00615352" w:rsidRDefault="00992E15" w:rsidP="007A58D1">
            <w:pPr>
              <w:jc w:val="center"/>
              <w:rPr>
                <w:b/>
                <w:sz w:val="28"/>
                <w:szCs w:val="28"/>
              </w:rPr>
            </w:pPr>
            <w:r w:rsidRPr="00615352">
              <w:rPr>
                <w:b/>
                <w:sz w:val="28"/>
                <w:szCs w:val="28"/>
              </w:rPr>
              <w:t>5. Види норм</w:t>
            </w:r>
          </w:p>
        </w:tc>
      </w:tr>
      <w:tr w:rsidR="00992E15" w:rsidRPr="00615352" w:rsidTr="007A58D1">
        <w:tc>
          <w:tcPr>
            <w:tcW w:w="2500" w:type="pct"/>
            <w:shd w:val="clear" w:color="auto" w:fill="auto"/>
          </w:tcPr>
          <w:p w:rsidR="00992E15" w:rsidRPr="00615352" w:rsidRDefault="00992E15" w:rsidP="007A58D1">
            <w:pPr>
              <w:jc w:val="both"/>
              <w:rPr>
                <w:sz w:val="28"/>
                <w:szCs w:val="28"/>
              </w:rPr>
            </w:pPr>
            <w:r w:rsidRPr="00615352">
              <w:rPr>
                <w:sz w:val="28"/>
                <w:szCs w:val="28"/>
              </w:rPr>
              <w:t>діють</w:t>
            </w:r>
            <w:r w:rsidR="00B84DE9">
              <w:rPr>
                <w:sz w:val="28"/>
                <w:szCs w:val="28"/>
                <w:lang w:val="uk-UA"/>
              </w:rPr>
              <w:t xml:space="preserve"> </w:t>
            </w:r>
            <w:r w:rsidRPr="00615352">
              <w:rPr>
                <w:sz w:val="28"/>
                <w:szCs w:val="28"/>
              </w:rPr>
              <w:t>акцентуаційні та орфоепічні</w:t>
            </w:r>
            <w:r w:rsidR="00B84DE9">
              <w:rPr>
                <w:sz w:val="28"/>
                <w:szCs w:val="28"/>
                <w:lang w:val="uk-UA"/>
              </w:rPr>
              <w:t xml:space="preserve"> </w:t>
            </w:r>
            <w:r w:rsidRPr="00615352">
              <w:rPr>
                <w:sz w:val="28"/>
                <w:szCs w:val="28"/>
              </w:rPr>
              <w:t>вимоги</w:t>
            </w:r>
          </w:p>
        </w:tc>
        <w:tc>
          <w:tcPr>
            <w:tcW w:w="2500" w:type="pct"/>
            <w:shd w:val="clear" w:color="auto" w:fill="auto"/>
          </w:tcPr>
          <w:p w:rsidR="00992E15" w:rsidRPr="00615352" w:rsidRDefault="00992E15" w:rsidP="007A58D1">
            <w:pPr>
              <w:jc w:val="both"/>
              <w:rPr>
                <w:sz w:val="28"/>
                <w:szCs w:val="28"/>
              </w:rPr>
            </w:pPr>
            <w:r w:rsidRPr="00615352">
              <w:rPr>
                <w:sz w:val="28"/>
                <w:szCs w:val="28"/>
              </w:rPr>
              <w:t>діють</w:t>
            </w:r>
            <w:r w:rsidR="00B84DE9">
              <w:rPr>
                <w:sz w:val="28"/>
                <w:szCs w:val="28"/>
                <w:lang w:val="uk-UA"/>
              </w:rPr>
              <w:t xml:space="preserve"> </w:t>
            </w:r>
            <w:r w:rsidRPr="00615352">
              <w:rPr>
                <w:sz w:val="28"/>
                <w:szCs w:val="28"/>
              </w:rPr>
              <w:t>орфографічні, пунктуаційні та каліграфічні</w:t>
            </w:r>
            <w:r w:rsidR="00B84DE9">
              <w:rPr>
                <w:sz w:val="28"/>
                <w:szCs w:val="28"/>
                <w:lang w:val="uk-UA"/>
              </w:rPr>
              <w:t xml:space="preserve"> </w:t>
            </w:r>
            <w:r w:rsidRPr="00615352">
              <w:rPr>
                <w:sz w:val="28"/>
                <w:szCs w:val="28"/>
              </w:rPr>
              <w:t>вимоги</w:t>
            </w:r>
          </w:p>
        </w:tc>
      </w:tr>
      <w:tr w:rsidR="00992E15" w:rsidRPr="00615352" w:rsidTr="007A58D1">
        <w:tc>
          <w:tcPr>
            <w:tcW w:w="5000" w:type="pct"/>
            <w:gridSpan w:val="2"/>
            <w:shd w:val="clear" w:color="auto" w:fill="auto"/>
          </w:tcPr>
          <w:p w:rsidR="00992E15" w:rsidRPr="00615352" w:rsidRDefault="00992E15" w:rsidP="007A58D1">
            <w:pPr>
              <w:jc w:val="center"/>
              <w:rPr>
                <w:b/>
                <w:sz w:val="28"/>
                <w:szCs w:val="28"/>
              </w:rPr>
            </w:pPr>
            <w:r w:rsidRPr="00615352">
              <w:rPr>
                <w:b/>
                <w:sz w:val="28"/>
                <w:szCs w:val="28"/>
              </w:rPr>
              <w:t>6. Виражальні</w:t>
            </w:r>
            <w:r w:rsidR="00B84DE9">
              <w:rPr>
                <w:b/>
                <w:sz w:val="28"/>
                <w:szCs w:val="28"/>
                <w:lang w:val="uk-UA"/>
              </w:rPr>
              <w:t xml:space="preserve"> </w:t>
            </w:r>
            <w:r w:rsidRPr="00615352">
              <w:rPr>
                <w:b/>
                <w:sz w:val="28"/>
                <w:szCs w:val="28"/>
              </w:rPr>
              <w:t>можливості</w:t>
            </w:r>
          </w:p>
        </w:tc>
      </w:tr>
      <w:tr w:rsidR="00992E15" w:rsidRPr="00615352" w:rsidTr="007A58D1">
        <w:tc>
          <w:tcPr>
            <w:tcW w:w="2500" w:type="pct"/>
            <w:shd w:val="clear" w:color="auto" w:fill="auto"/>
          </w:tcPr>
          <w:p w:rsidR="00992E15" w:rsidRPr="00615352" w:rsidRDefault="00992E15" w:rsidP="007A58D1">
            <w:pPr>
              <w:jc w:val="both"/>
              <w:rPr>
                <w:sz w:val="28"/>
                <w:szCs w:val="28"/>
              </w:rPr>
            </w:pPr>
            <w:r w:rsidRPr="00615352">
              <w:rPr>
                <w:sz w:val="28"/>
                <w:szCs w:val="28"/>
              </w:rPr>
              <w:t>усне</w:t>
            </w:r>
            <w:r w:rsidR="00B84DE9">
              <w:rPr>
                <w:sz w:val="28"/>
                <w:szCs w:val="28"/>
                <w:lang w:val="uk-UA"/>
              </w:rPr>
              <w:t xml:space="preserve"> </w:t>
            </w:r>
            <w:r w:rsidRPr="00615352">
              <w:rPr>
                <w:sz w:val="28"/>
                <w:szCs w:val="28"/>
              </w:rPr>
              <w:t>мовлення</w:t>
            </w:r>
            <w:r w:rsidR="00B84DE9">
              <w:rPr>
                <w:sz w:val="28"/>
                <w:szCs w:val="28"/>
                <w:lang w:val="uk-UA"/>
              </w:rPr>
              <w:t xml:space="preserve"> </w:t>
            </w:r>
            <w:r w:rsidRPr="00615352">
              <w:rPr>
                <w:sz w:val="28"/>
                <w:szCs w:val="28"/>
              </w:rPr>
              <w:t>має</w:t>
            </w:r>
            <w:r w:rsidR="00B84DE9">
              <w:rPr>
                <w:sz w:val="28"/>
                <w:szCs w:val="28"/>
                <w:lang w:val="uk-UA"/>
              </w:rPr>
              <w:t xml:space="preserve"> </w:t>
            </w:r>
            <w:r w:rsidRPr="00615352">
              <w:rPr>
                <w:sz w:val="28"/>
                <w:szCs w:val="28"/>
              </w:rPr>
              <w:t>засоби</w:t>
            </w:r>
            <w:r w:rsidR="00B84DE9">
              <w:rPr>
                <w:sz w:val="28"/>
                <w:szCs w:val="28"/>
                <w:lang w:val="uk-UA"/>
              </w:rPr>
              <w:t xml:space="preserve"> </w:t>
            </w:r>
            <w:r w:rsidRPr="00615352">
              <w:rPr>
                <w:sz w:val="28"/>
                <w:szCs w:val="28"/>
              </w:rPr>
              <w:t>звукової</w:t>
            </w:r>
            <w:r w:rsidR="00B84DE9">
              <w:rPr>
                <w:sz w:val="28"/>
                <w:szCs w:val="28"/>
                <w:lang w:val="uk-UA"/>
              </w:rPr>
              <w:t xml:space="preserve"> </w:t>
            </w:r>
            <w:r w:rsidRPr="00615352">
              <w:rPr>
                <w:sz w:val="28"/>
                <w:szCs w:val="28"/>
              </w:rPr>
              <w:t>виразності, відрізняється</w:t>
            </w:r>
            <w:r w:rsidR="00B84DE9">
              <w:rPr>
                <w:sz w:val="28"/>
                <w:szCs w:val="28"/>
                <w:lang w:val="uk-UA"/>
              </w:rPr>
              <w:t xml:space="preserve"> </w:t>
            </w:r>
            <w:r w:rsidRPr="00615352">
              <w:rPr>
                <w:sz w:val="28"/>
                <w:szCs w:val="28"/>
              </w:rPr>
              <w:t>багатством</w:t>
            </w:r>
            <w:r w:rsidR="00B84DE9">
              <w:rPr>
                <w:sz w:val="28"/>
                <w:szCs w:val="28"/>
                <w:lang w:val="uk-UA"/>
              </w:rPr>
              <w:t xml:space="preserve"> </w:t>
            </w:r>
            <w:r w:rsidRPr="00615352">
              <w:rPr>
                <w:sz w:val="28"/>
                <w:szCs w:val="28"/>
              </w:rPr>
              <w:t>інтонацій, паузами, логічними</w:t>
            </w:r>
            <w:r w:rsidR="00B84DE9">
              <w:rPr>
                <w:sz w:val="28"/>
                <w:szCs w:val="28"/>
                <w:lang w:val="uk-UA"/>
              </w:rPr>
              <w:t xml:space="preserve"> </w:t>
            </w:r>
            <w:r w:rsidRPr="00615352">
              <w:rPr>
                <w:sz w:val="28"/>
                <w:szCs w:val="28"/>
              </w:rPr>
              <w:t>наголосами, а також</w:t>
            </w:r>
            <w:r w:rsidR="00B84DE9">
              <w:rPr>
                <w:sz w:val="28"/>
                <w:szCs w:val="28"/>
                <w:lang w:val="uk-UA"/>
              </w:rPr>
              <w:t xml:space="preserve"> </w:t>
            </w:r>
            <w:r w:rsidRPr="00615352">
              <w:rPr>
                <w:sz w:val="28"/>
                <w:szCs w:val="28"/>
              </w:rPr>
              <w:t>супроводжується жестами і мімікою</w:t>
            </w:r>
          </w:p>
        </w:tc>
        <w:tc>
          <w:tcPr>
            <w:tcW w:w="2500" w:type="pct"/>
            <w:shd w:val="clear" w:color="auto" w:fill="auto"/>
          </w:tcPr>
          <w:p w:rsidR="00992E15" w:rsidRPr="00615352" w:rsidRDefault="00992E15" w:rsidP="007A58D1">
            <w:pPr>
              <w:jc w:val="both"/>
              <w:rPr>
                <w:sz w:val="28"/>
                <w:szCs w:val="28"/>
              </w:rPr>
            </w:pPr>
            <w:r w:rsidRPr="00615352">
              <w:rPr>
                <w:sz w:val="28"/>
                <w:szCs w:val="28"/>
              </w:rPr>
              <w:t>розділові знаки, лапки, шрифтові</w:t>
            </w:r>
            <w:r w:rsidR="00B84DE9">
              <w:rPr>
                <w:sz w:val="28"/>
                <w:szCs w:val="28"/>
                <w:lang w:val="uk-UA"/>
              </w:rPr>
              <w:t xml:space="preserve"> </w:t>
            </w:r>
            <w:r w:rsidRPr="00615352">
              <w:rPr>
                <w:sz w:val="28"/>
                <w:szCs w:val="28"/>
              </w:rPr>
              <w:t>виділення</w:t>
            </w:r>
            <w:r w:rsidR="00B84DE9">
              <w:rPr>
                <w:sz w:val="28"/>
                <w:szCs w:val="28"/>
                <w:lang w:val="uk-UA"/>
              </w:rPr>
              <w:t xml:space="preserve"> </w:t>
            </w:r>
            <w:r w:rsidRPr="00615352">
              <w:rPr>
                <w:sz w:val="28"/>
                <w:szCs w:val="28"/>
              </w:rPr>
              <w:t>компенсують</w:t>
            </w:r>
            <w:r w:rsidR="00B84DE9">
              <w:rPr>
                <w:sz w:val="28"/>
                <w:szCs w:val="28"/>
                <w:lang w:val="uk-UA"/>
              </w:rPr>
              <w:t xml:space="preserve"> </w:t>
            </w:r>
            <w:r w:rsidRPr="00615352">
              <w:rPr>
                <w:sz w:val="28"/>
                <w:szCs w:val="28"/>
              </w:rPr>
              <w:t>менші</w:t>
            </w:r>
            <w:r w:rsidR="00B84DE9">
              <w:rPr>
                <w:sz w:val="28"/>
                <w:szCs w:val="28"/>
                <w:lang w:val="uk-UA"/>
              </w:rPr>
              <w:t xml:space="preserve"> </w:t>
            </w:r>
            <w:r w:rsidRPr="00615352">
              <w:rPr>
                <w:sz w:val="28"/>
                <w:szCs w:val="28"/>
              </w:rPr>
              <w:t>можливості</w:t>
            </w:r>
            <w:r w:rsidR="00B84DE9">
              <w:rPr>
                <w:sz w:val="28"/>
                <w:szCs w:val="28"/>
                <w:lang w:val="uk-UA"/>
              </w:rPr>
              <w:t xml:space="preserve"> </w:t>
            </w:r>
            <w:r w:rsidRPr="00615352">
              <w:rPr>
                <w:sz w:val="28"/>
                <w:szCs w:val="28"/>
              </w:rPr>
              <w:t>експресивності</w:t>
            </w:r>
            <w:r w:rsidR="00B84DE9">
              <w:rPr>
                <w:sz w:val="28"/>
                <w:szCs w:val="28"/>
                <w:lang w:val="uk-UA"/>
              </w:rPr>
              <w:t xml:space="preserve"> </w:t>
            </w:r>
            <w:r w:rsidRPr="00615352">
              <w:rPr>
                <w:sz w:val="28"/>
                <w:szCs w:val="28"/>
              </w:rPr>
              <w:t>писемного тексту</w:t>
            </w:r>
          </w:p>
        </w:tc>
      </w:tr>
      <w:tr w:rsidR="00992E15" w:rsidRPr="00615352" w:rsidTr="007A58D1">
        <w:tc>
          <w:tcPr>
            <w:tcW w:w="5000" w:type="pct"/>
            <w:gridSpan w:val="2"/>
            <w:shd w:val="clear" w:color="auto" w:fill="auto"/>
          </w:tcPr>
          <w:p w:rsidR="00992E15" w:rsidRPr="00615352" w:rsidRDefault="00992E15" w:rsidP="007A58D1">
            <w:pPr>
              <w:jc w:val="center"/>
              <w:rPr>
                <w:b/>
                <w:sz w:val="28"/>
                <w:szCs w:val="28"/>
              </w:rPr>
            </w:pPr>
            <w:r w:rsidRPr="00615352">
              <w:rPr>
                <w:b/>
                <w:sz w:val="28"/>
                <w:szCs w:val="28"/>
              </w:rPr>
              <w:t>7. Характер адресата</w:t>
            </w:r>
          </w:p>
        </w:tc>
      </w:tr>
      <w:tr w:rsidR="00992E15" w:rsidRPr="00615352" w:rsidTr="007A58D1">
        <w:tc>
          <w:tcPr>
            <w:tcW w:w="2500" w:type="pct"/>
            <w:shd w:val="clear" w:color="auto" w:fill="auto"/>
          </w:tcPr>
          <w:p w:rsidR="00992E15" w:rsidRPr="00615352" w:rsidRDefault="00992E15" w:rsidP="007A58D1">
            <w:pPr>
              <w:jc w:val="both"/>
              <w:rPr>
                <w:sz w:val="28"/>
                <w:szCs w:val="28"/>
              </w:rPr>
            </w:pPr>
            <w:r w:rsidRPr="00615352">
              <w:rPr>
                <w:sz w:val="28"/>
                <w:szCs w:val="28"/>
              </w:rPr>
              <w:t>усне</w:t>
            </w:r>
            <w:r w:rsidR="00B84DE9">
              <w:rPr>
                <w:sz w:val="28"/>
                <w:szCs w:val="28"/>
                <w:lang w:val="uk-UA"/>
              </w:rPr>
              <w:t xml:space="preserve"> </w:t>
            </w:r>
            <w:r w:rsidRPr="00615352">
              <w:rPr>
                <w:sz w:val="28"/>
                <w:szCs w:val="28"/>
              </w:rPr>
              <w:t>мовлення</w:t>
            </w:r>
            <w:r w:rsidR="00B84DE9">
              <w:rPr>
                <w:sz w:val="28"/>
                <w:szCs w:val="28"/>
                <w:lang w:val="uk-UA"/>
              </w:rPr>
              <w:t xml:space="preserve"> </w:t>
            </w:r>
            <w:r w:rsidRPr="00615352">
              <w:rPr>
                <w:sz w:val="28"/>
                <w:szCs w:val="28"/>
              </w:rPr>
              <w:t>значною</w:t>
            </w:r>
            <w:r w:rsidR="00B84DE9">
              <w:rPr>
                <w:sz w:val="28"/>
                <w:szCs w:val="28"/>
                <w:lang w:val="uk-UA"/>
              </w:rPr>
              <w:t xml:space="preserve"> </w:t>
            </w:r>
            <w:r w:rsidRPr="00615352">
              <w:rPr>
                <w:sz w:val="28"/>
                <w:szCs w:val="28"/>
              </w:rPr>
              <w:t>мірою</w:t>
            </w:r>
            <w:r w:rsidR="00B84DE9">
              <w:rPr>
                <w:sz w:val="28"/>
                <w:szCs w:val="28"/>
                <w:lang w:val="uk-UA"/>
              </w:rPr>
              <w:t xml:space="preserve"> </w:t>
            </w:r>
            <w:r w:rsidRPr="00615352">
              <w:rPr>
                <w:sz w:val="28"/>
                <w:szCs w:val="28"/>
              </w:rPr>
              <w:t>залежить</w:t>
            </w:r>
            <w:r w:rsidR="00B84DE9">
              <w:rPr>
                <w:sz w:val="28"/>
                <w:szCs w:val="28"/>
                <w:lang w:val="uk-UA"/>
              </w:rPr>
              <w:t xml:space="preserve"> </w:t>
            </w:r>
            <w:r w:rsidRPr="00615352">
              <w:rPr>
                <w:sz w:val="28"/>
                <w:szCs w:val="28"/>
              </w:rPr>
              <w:t>від того, як йогосприймають, адже</w:t>
            </w:r>
            <w:r w:rsidR="00B84DE9">
              <w:rPr>
                <w:sz w:val="28"/>
                <w:szCs w:val="28"/>
                <w:lang w:val="uk-UA"/>
              </w:rPr>
              <w:t xml:space="preserve"> </w:t>
            </w:r>
            <w:r w:rsidRPr="00615352">
              <w:rPr>
                <w:sz w:val="28"/>
                <w:szCs w:val="28"/>
              </w:rPr>
              <w:t>співрозмовники, як правило, не тільки</w:t>
            </w:r>
            <w:r w:rsidR="00B84DE9">
              <w:rPr>
                <w:sz w:val="28"/>
                <w:szCs w:val="28"/>
                <w:lang w:val="uk-UA"/>
              </w:rPr>
              <w:t xml:space="preserve"> </w:t>
            </w:r>
            <w:r w:rsidR="00B84DE9">
              <w:rPr>
                <w:sz w:val="28"/>
                <w:szCs w:val="28"/>
              </w:rPr>
              <w:t xml:space="preserve">чують, але й бачатьодне </w:t>
            </w:r>
            <w:r w:rsidRPr="00615352">
              <w:rPr>
                <w:sz w:val="28"/>
                <w:szCs w:val="28"/>
              </w:rPr>
              <w:t>одного</w:t>
            </w:r>
          </w:p>
        </w:tc>
        <w:tc>
          <w:tcPr>
            <w:tcW w:w="2500" w:type="pct"/>
            <w:shd w:val="clear" w:color="auto" w:fill="auto"/>
          </w:tcPr>
          <w:p w:rsidR="00992E15" w:rsidRPr="00615352" w:rsidRDefault="00992E15" w:rsidP="007A58D1">
            <w:pPr>
              <w:jc w:val="both"/>
              <w:rPr>
                <w:sz w:val="28"/>
                <w:szCs w:val="28"/>
              </w:rPr>
            </w:pPr>
            <w:r w:rsidRPr="00615352">
              <w:rPr>
                <w:sz w:val="28"/>
                <w:szCs w:val="28"/>
              </w:rPr>
              <w:t>писемне</w:t>
            </w:r>
            <w:r w:rsidR="00B84DE9">
              <w:rPr>
                <w:sz w:val="28"/>
                <w:szCs w:val="28"/>
                <w:lang w:val="uk-UA"/>
              </w:rPr>
              <w:t xml:space="preserve"> </w:t>
            </w:r>
            <w:r w:rsidRPr="00615352">
              <w:rPr>
                <w:sz w:val="28"/>
                <w:szCs w:val="28"/>
              </w:rPr>
              <w:t>мовлення</w:t>
            </w:r>
            <w:r w:rsidR="00B84DE9">
              <w:rPr>
                <w:sz w:val="28"/>
                <w:szCs w:val="28"/>
                <w:lang w:val="uk-UA"/>
              </w:rPr>
              <w:t xml:space="preserve"> </w:t>
            </w:r>
            <w:r w:rsidRPr="00615352">
              <w:rPr>
                <w:sz w:val="28"/>
                <w:szCs w:val="28"/>
              </w:rPr>
              <w:t>звернене</w:t>
            </w:r>
            <w:r w:rsidR="00B84DE9">
              <w:rPr>
                <w:sz w:val="28"/>
                <w:szCs w:val="28"/>
                <w:lang w:val="uk-UA"/>
              </w:rPr>
              <w:t xml:space="preserve"> </w:t>
            </w:r>
            <w:r w:rsidRPr="00615352">
              <w:rPr>
                <w:sz w:val="28"/>
                <w:szCs w:val="28"/>
              </w:rPr>
              <w:t>здебільшого до відсутніх, тобто до «знеособленого» адресата</w:t>
            </w:r>
          </w:p>
        </w:tc>
      </w:tr>
    </w:tbl>
    <w:p w:rsidR="00992E15" w:rsidRPr="00615352" w:rsidRDefault="00992E15" w:rsidP="00B84DE9">
      <w:pPr>
        <w:spacing w:before="100" w:beforeAutospacing="1"/>
        <w:ind w:firstLine="709"/>
        <w:jc w:val="both"/>
        <w:rPr>
          <w:i/>
          <w:sz w:val="28"/>
          <w:szCs w:val="28"/>
        </w:rPr>
      </w:pPr>
      <w:r w:rsidRPr="00615352">
        <w:rPr>
          <w:sz w:val="28"/>
          <w:szCs w:val="28"/>
        </w:rPr>
        <w:t>З погляду</w:t>
      </w:r>
      <w:r w:rsidR="00B84DE9">
        <w:rPr>
          <w:sz w:val="28"/>
          <w:szCs w:val="28"/>
          <w:lang w:val="uk-UA"/>
        </w:rPr>
        <w:t xml:space="preserve"> </w:t>
      </w:r>
      <w:r w:rsidRPr="00615352">
        <w:rPr>
          <w:sz w:val="28"/>
          <w:szCs w:val="28"/>
        </w:rPr>
        <w:t>механізмів</w:t>
      </w:r>
      <w:r w:rsidR="00B84DE9">
        <w:rPr>
          <w:sz w:val="28"/>
          <w:szCs w:val="28"/>
          <w:lang w:val="uk-UA"/>
        </w:rPr>
        <w:t xml:space="preserve"> </w:t>
      </w:r>
      <w:r w:rsidRPr="00615352">
        <w:rPr>
          <w:sz w:val="28"/>
          <w:szCs w:val="28"/>
        </w:rPr>
        <w:t>кодування</w:t>
      </w:r>
      <w:r w:rsidR="00B84DE9">
        <w:rPr>
          <w:sz w:val="28"/>
          <w:szCs w:val="28"/>
          <w:lang w:val="uk-UA"/>
        </w:rPr>
        <w:t xml:space="preserve"> </w:t>
      </w:r>
      <w:r w:rsidRPr="00615352">
        <w:rPr>
          <w:sz w:val="28"/>
          <w:szCs w:val="28"/>
        </w:rPr>
        <w:t>/</w:t>
      </w:r>
      <w:r w:rsidR="00B84DE9">
        <w:rPr>
          <w:sz w:val="28"/>
          <w:szCs w:val="28"/>
          <w:lang w:val="uk-UA"/>
        </w:rPr>
        <w:t xml:space="preserve"> </w:t>
      </w:r>
      <w:r w:rsidRPr="00615352">
        <w:rPr>
          <w:sz w:val="28"/>
          <w:szCs w:val="28"/>
        </w:rPr>
        <w:t>декодування</w:t>
      </w:r>
      <w:r w:rsidR="00B84DE9">
        <w:rPr>
          <w:sz w:val="28"/>
          <w:szCs w:val="28"/>
          <w:lang w:val="uk-UA"/>
        </w:rPr>
        <w:t xml:space="preserve"> </w:t>
      </w:r>
      <w:r w:rsidR="00B84DE9">
        <w:rPr>
          <w:sz w:val="28"/>
          <w:szCs w:val="28"/>
        </w:rPr>
        <w:t xml:space="preserve">інформації </w:t>
      </w:r>
      <w:r w:rsidR="00B84DE9">
        <w:rPr>
          <w:sz w:val="28"/>
          <w:szCs w:val="28"/>
          <w:lang w:val="uk-UA"/>
        </w:rPr>
        <w:t>у</w:t>
      </w:r>
      <w:r w:rsidRPr="00615352">
        <w:rPr>
          <w:sz w:val="28"/>
          <w:szCs w:val="28"/>
        </w:rPr>
        <w:t xml:space="preserve"> процесі</w:t>
      </w:r>
      <w:r w:rsidR="00B84DE9">
        <w:rPr>
          <w:sz w:val="28"/>
          <w:szCs w:val="28"/>
          <w:lang w:val="uk-UA"/>
        </w:rPr>
        <w:t xml:space="preserve"> </w:t>
      </w:r>
      <w:r w:rsidRPr="00615352">
        <w:rPr>
          <w:sz w:val="28"/>
          <w:szCs w:val="28"/>
        </w:rPr>
        <w:t>спілкування</w:t>
      </w:r>
      <w:r w:rsidR="00B84DE9">
        <w:rPr>
          <w:sz w:val="28"/>
          <w:szCs w:val="28"/>
          <w:lang w:val="uk-UA"/>
        </w:rPr>
        <w:t xml:space="preserve"> </w:t>
      </w:r>
      <w:r w:rsidRPr="00615352">
        <w:rPr>
          <w:sz w:val="28"/>
          <w:szCs w:val="28"/>
        </w:rPr>
        <w:t>мовленнєва</w:t>
      </w:r>
      <w:r w:rsidR="00B84DE9">
        <w:rPr>
          <w:sz w:val="28"/>
          <w:szCs w:val="28"/>
          <w:lang w:val="uk-UA"/>
        </w:rPr>
        <w:t xml:space="preserve"> </w:t>
      </w:r>
      <w:r w:rsidRPr="00615352">
        <w:rPr>
          <w:sz w:val="28"/>
          <w:szCs w:val="28"/>
        </w:rPr>
        <w:t>діяльність</w:t>
      </w:r>
      <w:r w:rsidR="00B84DE9">
        <w:rPr>
          <w:sz w:val="28"/>
          <w:szCs w:val="28"/>
          <w:lang w:val="uk-UA"/>
        </w:rPr>
        <w:t xml:space="preserve"> </w:t>
      </w:r>
      <w:r w:rsidRPr="00615352">
        <w:rPr>
          <w:sz w:val="28"/>
          <w:szCs w:val="28"/>
        </w:rPr>
        <w:t>має</w:t>
      </w:r>
      <w:r w:rsidR="00B84DE9">
        <w:rPr>
          <w:sz w:val="28"/>
          <w:szCs w:val="28"/>
          <w:lang w:val="uk-UA"/>
        </w:rPr>
        <w:t xml:space="preserve"> </w:t>
      </w:r>
      <w:r w:rsidRPr="00615352">
        <w:rPr>
          <w:i/>
          <w:sz w:val="28"/>
          <w:szCs w:val="28"/>
        </w:rPr>
        <w:t>чотири</w:t>
      </w:r>
      <w:r w:rsidR="00B84DE9">
        <w:rPr>
          <w:i/>
          <w:sz w:val="28"/>
          <w:szCs w:val="28"/>
          <w:lang w:val="uk-UA"/>
        </w:rPr>
        <w:t xml:space="preserve"> </w:t>
      </w:r>
      <w:r w:rsidRPr="00615352">
        <w:rPr>
          <w:i/>
          <w:sz w:val="28"/>
          <w:szCs w:val="28"/>
        </w:rPr>
        <w:t>головних</w:t>
      </w:r>
      <w:r w:rsidR="00B84DE9">
        <w:rPr>
          <w:i/>
          <w:sz w:val="28"/>
          <w:szCs w:val="28"/>
          <w:lang w:val="uk-UA"/>
        </w:rPr>
        <w:t xml:space="preserve"> </w:t>
      </w:r>
      <w:r w:rsidRPr="00615352">
        <w:rPr>
          <w:i/>
          <w:sz w:val="28"/>
          <w:szCs w:val="28"/>
        </w:rPr>
        <w:t xml:space="preserve">аспекти, </w:t>
      </w:r>
      <w:r w:rsidRPr="00615352">
        <w:rPr>
          <w:sz w:val="28"/>
          <w:szCs w:val="28"/>
        </w:rPr>
        <w:t>що</w:t>
      </w:r>
      <w:r w:rsidR="00B84DE9">
        <w:rPr>
          <w:sz w:val="28"/>
          <w:szCs w:val="28"/>
          <w:lang w:val="uk-UA"/>
        </w:rPr>
        <w:t xml:space="preserve"> </w:t>
      </w:r>
      <w:r w:rsidRPr="00615352">
        <w:rPr>
          <w:sz w:val="28"/>
          <w:szCs w:val="28"/>
        </w:rPr>
        <w:t>їх</w:t>
      </w:r>
      <w:r w:rsidR="00B84DE9">
        <w:rPr>
          <w:sz w:val="28"/>
          <w:szCs w:val="28"/>
          <w:lang w:val="uk-UA"/>
        </w:rPr>
        <w:t xml:space="preserve"> </w:t>
      </w:r>
      <w:r w:rsidRPr="00615352">
        <w:rPr>
          <w:sz w:val="28"/>
          <w:szCs w:val="28"/>
        </w:rPr>
        <w:t>називають</w:t>
      </w:r>
      <w:r w:rsidR="00B84DE9">
        <w:rPr>
          <w:sz w:val="28"/>
          <w:szCs w:val="28"/>
          <w:lang w:val="uk-UA"/>
        </w:rPr>
        <w:t xml:space="preserve"> </w:t>
      </w:r>
      <w:r w:rsidRPr="00615352">
        <w:rPr>
          <w:sz w:val="28"/>
          <w:szCs w:val="28"/>
        </w:rPr>
        <w:t>іще</w:t>
      </w:r>
      <w:r w:rsidR="00B84DE9">
        <w:rPr>
          <w:sz w:val="28"/>
          <w:szCs w:val="28"/>
          <w:lang w:val="uk-UA"/>
        </w:rPr>
        <w:t xml:space="preserve"> </w:t>
      </w:r>
      <w:r w:rsidRPr="00615352">
        <w:rPr>
          <w:b/>
          <w:i/>
          <w:sz w:val="28"/>
          <w:szCs w:val="28"/>
        </w:rPr>
        <w:t>видами мовленнєвої</w:t>
      </w:r>
      <w:r w:rsidR="00B84DE9">
        <w:rPr>
          <w:b/>
          <w:i/>
          <w:sz w:val="28"/>
          <w:szCs w:val="28"/>
          <w:lang w:val="uk-UA"/>
        </w:rPr>
        <w:t xml:space="preserve"> </w:t>
      </w:r>
      <w:r w:rsidRPr="00615352">
        <w:rPr>
          <w:b/>
          <w:i/>
          <w:sz w:val="28"/>
          <w:szCs w:val="28"/>
        </w:rPr>
        <w:t>діяльності:</w:t>
      </w:r>
    </w:p>
    <w:p w:rsidR="00992E15" w:rsidRPr="00615352" w:rsidRDefault="00992E15" w:rsidP="00992E15">
      <w:pPr>
        <w:ind w:firstLine="709"/>
        <w:jc w:val="both"/>
        <w:rPr>
          <w:sz w:val="28"/>
          <w:szCs w:val="28"/>
        </w:rPr>
      </w:pPr>
      <w:r w:rsidRPr="00615352">
        <w:rPr>
          <w:i/>
          <w:sz w:val="28"/>
          <w:szCs w:val="28"/>
        </w:rPr>
        <w:t xml:space="preserve">говоріння – </w:t>
      </w:r>
      <w:r w:rsidRPr="00615352">
        <w:rPr>
          <w:sz w:val="28"/>
          <w:szCs w:val="28"/>
        </w:rPr>
        <w:t>продуктивний</w:t>
      </w:r>
      <w:r w:rsidR="00B84DE9">
        <w:rPr>
          <w:sz w:val="28"/>
          <w:szCs w:val="28"/>
          <w:lang w:val="uk-UA"/>
        </w:rPr>
        <w:t xml:space="preserve"> </w:t>
      </w:r>
      <w:r w:rsidRPr="00615352">
        <w:rPr>
          <w:sz w:val="28"/>
          <w:szCs w:val="28"/>
        </w:rPr>
        <w:t>різновид</w:t>
      </w:r>
      <w:r w:rsidR="00B84DE9">
        <w:rPr>
          <w:sz w:val="28"/>
          <w:szCs w:val="28"/>
          <w:lang w:val="uk-UA"/>
        </w:rPr>
        <w:t xml:space="preserve"> </w:t>
      </w:r>
      <w:r w:rsidRPr="00615352">
        <w:rPr>
          <w:sz w:val="28"/>
          <w:szCs w:val="28"/>
        </w:rPr>
        <w:t>мовленнєвої</w:t>
      </w:r>
      <w:r w:rsidR="00B84DE9">
        <w:rPr>
          <w:sz w:val="28"/>
          <w:szCs w:val="28"/>
          <w:lang w:val="uk-UA"/>
        </w:rPr>
        <w:t xml:space="preserve"> </w:t>
      </w:r>
      <w:r w:rsidRPr="00615352">
        <w:rPr>
          <w:sz w:val="28"/>
          <w:szCs w:val="28"/>
        </w:rPr>
        <w:t>діяльності, процес</w:t>
      </w:r>
      <w:r w:rsidR="00B84DE9">
        <w:rPr>
          <w:sz w:val="28"/>
          <w:szCs w:val="28"/>
          <w:lang w:val="uk-UA"/>
        </w:rPr>
        <w:t xml:space="preserve"> </w:t>
      </w:r>
      <w:r w:rsidRPr="00615352">
        <w:rPr>
          <w:sz w:val="28"/>
          <w:szCs w:val="28"/>
        </w:rPr>
        <w:t>створення</w:t>
      </w:r>
      <w:r w:rsidR="00B84DE9">
        <w:rPr>
          <w:sz w:val="28"/>
          <w:szCs w:val="28"/>
          <w:lang w:val="uk-UA"/>
        </w:rPr>
        <w:t xml:space="preserve"> </w:t>
      </w:r>
      <w:r w:rsidRPr="00615352">
        <w:rPr>
          <w:sz w:val="28"/>
          <w:szCs w:val="28"/>
        </w:rPr>
        <w:t>усного</w:t>
      </w:r>
      <w:r w:rsidR="00B84DE9">
        <w:rPr>
          <w:sz w:val="28"/>
          <w:szCs w:val="28"/>
          <w:lang w:val="uk-UA"/>
        </w:rPr>
        <w:t xml:space="preserve"> </w:t>
      </w:r>
      <w:r w:rsidRPr="00615352">
        <w:rPr>
          <w:sz w:val="28"/>
          <w:szCs w:val="28"/>
        </w:rPr>
        <w:t>повідомлення у формі монологу і діалогу для вираження думок, почуттів, бажань</w:t>
      </w:r>
      <w:r w:rsidR="00B84DE9">
        <w:rPr>
          <w:sz w:val="28"/>
          <w:szCs w:val="28"/>
          <w:lang w:val="uk-UA"/>
        </w:rPr>
        <w:t xml:space="preserve"> </w:t>
      </w:r>
      <w:r w:rsidRPr="00615352">
        <w:rPr>
          <w:sz w:val="28"/>
          <w:szCs w:val="28"/>
        </w:rPr>
        <w:t>із метою впливу на співрозмовника в процесі</w:t>
      </w:r>
      <w:r w:rsidR="00B84DE9">
        <w:rPr>
          <w:sz w:val="28"/>
          <w:szCs w:val="28"/>
          <w:lang w:val="uk-UA"/>
        </w:rPr>
        <w:t xml:space="preserve"> </w:t>
      </w:r>
      <w:r w:rsidRPr="00615352">
        <w:rPr>
          <w:sz w:val="28"/>
          <w:szCs w:val="28"/>
        </w:rPr>
        <w:t>спілкування; середня</w:t>
      </w:r>
      <w:r w:rsidR="00B84DE9">
        <w:rPr>
          <w:sz w:val="28"/>
          <w:szCs w:val="28"/>
          <w:lang w:val="uk-UA"/>
        </w:rPr>
        <w:t xml:space="preserve"> </w:t>
      </w:r>
      <w:r w:rsidRPr="00615352">
        <w:rPr>
          <w:sz w:val="28"/>
          <w:szCs w:val="28"/>
        </w:rPr>
        <w:t>швидкість</w:t>
      </w:r>
      <w:r w:rsidR="00B84DE9">
        <w:rPr>
          <w:sz w:val="28"/>
          <w:szCs w:val="28"/>
          <w:lang w:val="uk-UA"/>
        </w:rPr>
        <w:t xml:space="preserve"> </w:t>
      </w:r>
      <w:r w:rsidRPr="00615352">
        <w:rPr>
          <w:sz w:val="28"/>
          <w:szCs w:val="28"/>
        </w:rPr>
        <w:t>усного</w:t>
      </w:r>
      <w:r w:rsidR="00B84DE9">
        <w:rPr>
          <w:sz w:val="28"/>
          <w:szCs w:val="28"/>
          <w:lang w:val="uk-UA"/>
        </w:rPr>
        <w:t xml:space="preserve"> </w:t>
      </w:r>
      <w:r w:rsidRPr="00615352">
        <w:rPr>
          <w:sz w:val="28"/>
          <w:szCs w:val="28"/>
        </w:rPr>
        <w:t>мовлення</w:t>
      </w:r>
      <w:r w:rsidR="00B84DE9">
        <w:rPr>
          <w:sz w:val="28"/>
          <w:szCs w:val="28"/>
          <w:lang w:val="uk-UA"/>
        </w:rPr>
        <w:t xml:space="preserve"> </w:t>
      </w:r>
      <w:r w:rsidRPr="00615352">
        <w:rPr>
          <w:sz w:val="28"/>
          <w:szCs w:val="28"/>
        </w:rPr>
        <w:t>дорослої</w:t>
      </w:r>
      <w:r w:rsidR="00B84DE9">
        <w:rPr>
          <w:sz w:val="28"/>
          <w:szCs w:val="28"/>
          <w:lang w:val="uk-UA"/>
        </w:rPr>
        <w:t xml:space="preserve"> </w:t>
      </w:r>
      <w:r w:rsidR="00B84DE9">
        <w:rPr>
          <w:sz w:val="28"/>
          <w:szCs w:val="28"/>
        </w:rPr>
        <w:t>людини – 125-150</w:t>
      </w:r>
      <w:r w:rsidR="00B84DE9">
        <w:rPr>
          <w:sz w:val="28"/>
          <w:szCs w:val="28"/>
          <w:lang w:val="uk-UA"/>
        </w:rPr>
        <w:t> </w:t>
      </w:r>
      <w:r w:rsidRPr="00615352">
        <w:rPr>
          <w:sz w:val="28"/>
          <w:szCs w:val="28"/>
        </w:rPr>
        <w:t>слів на хвилину;</w:t>
      </w:r>
    </w:p>
    <w:p w:rsidR="00992E15" w:rsidRPr="00615352" w:rsidRDefault="00191562" w:rsidP="00992E15">
      <w:pPr>
        <w:ind w:firstLine="709"/>
        <w:jc w:val="both"/>
        <w:rPr>
          <w:sz w:val="28"/>
          <w:szCs w:val="28"/>
        </w:rPr>
      </w:pPr>
      <w:r>
        <w:rPr>
          <w:i/>
          <w:sz w:val="28"/>
          <w:szCs w:val="28"/>
        </w:rPr>
        <w:t>письмо</w:t>
      </w:r>
      <w:r>
        <w:rPr>
          <w:i/>
          <w:sz w:val="28"/>
          <w:szCs w:val="28"/>
          <w:lang w:val="uk-UA"/>
        </w:rPr>
        <w:t xml:space="preserve"> </w:t>
      </w:r>
      <w:r w:rsidR="00992E15" w:rsidRPr="00615352">
        <w:rPr>
          <w:i/>
          <w:sz w:val="28"/>
          <w:szCs w:val="28"/>
        </w:rPr>
        <w:t xml:space="preserve">– </w:t>
      </w:r>
      <w:r w:rsidR="00992E15" w:rsidRPr="00615352">
        <w:rPr>
          <w:sz w:val="28"/>
          <w:szCs w:val="28"/>
        </w:rPr>
        <w:t>продуктивний</w:t>
      </w:r>
      <w:r>
        <w:rPr>
          <w:sz w:val="28"/>
          <w:szCs w:val="28"/>
          <w:lang w:val="uk-UA"/>
        </w:rPr>
        <w:t xml:space="preserve"> </w:t>
      </w:r>
      <w:r w:rsidR="00992E15" w:rsidRPr="00615352">
        <w:rPr>
          <w:sz w:val="28"/>
          <w:szCs w:val="28"/>
        </w:rPr>
        <w:t>різновид</w:t>
      </w:r>
      <w:r>
        <w:rPr>
          <w:sz w:val="28"/>
          <w:szCs w:val="28"/>
          <w:lang w:val="uk-UA"/>
        </w:rPr>
        <w:t xml:space="preserve"> </w:t>
      </w:r>
      <w:r w:rsidR="00992E15" w:rsidRPr="00615352">
        <w:rPr>
          <w:sz w:val="28"/>
          <w:szCs w:val="28"/>
        </w:rPr>
        <w:t>мовленнєвої</w:t>
      </w:r>
      <w:r>
        <w:rPr>
          <w:sz w:val="28"/>
          <w:szCs w:val="28"/>
          <w:lang w:val="uk-UA"/>
        </w:rPr>
        <w:t xml:space="preserve"> </w:t>
      </w:r>
      <w:r w:rsidR="00992E15" w:rsidRPr="00615352">
        <w:rPr>
          <w:sz w:val="28"/>
          <w:szCs w:val="28"/>
        </w:rPr>
        <w:t>діяльності, процес</w:t>
      </w:r>
      <w:r>
        <w:rPr>
          <w:sz w:val="28"/>
          <w:szCs w:val="28"/>
          <w:lang w:val="uk-UA"/>
        </w:rPr>
        <w:t xml:space="preserve"> </w:t>
      </w:r>
      <w:r w:rsidR="00992E15" w:rsidRPr="00615352">
        <w:rPr>
          <w:sz w:val="28"/>
          <w:szCs w:val="28"/>
        </w:rPr>
        <w:t>продуманого</w:t>
      </w:r>
      <w:r>
        <w:rPr>
          <w:sz w:val="28"/>
          <w:szCs w:val="28"/>
          <w:lang w:val="uk-UA"/>
        </w:rPr>
        <w:t xml:space="preserve"> </w:t>
      </w:r>
      <w:r w:rsidR="00992E15" w:rsidRPr="00615352">
        <w:rPr>
          <w:sz w:val="28"/>
          <w:szCs w:val="28"/>
        </w:rPr>
        <w:t>створення</w:t>
      </w:r>
      <w:r>
        <w:rPr>
          <w:sz w:val="28"/>
          <w:szCs w:val="28"/>
          <w:lang w:val="uk-UA"/>
        </w:rPr>
        <w:t xml:space="preserve"> </w:t>
      </w:r>
      <w:r w:rsidR="00992E15" w:rsidRPr="00615352">
        <w:rPr>
          <w:sz w:val="28"/>
          <w:szCs w:val="28"/>
        </w:rPr>
        <w:t>графічного</w:t>
      </w:r>
      <w:r>
        <w:rPr>
          <w:sz w:val="28"/>
          <w:szCs w:val="28"/>
          <w:lang w:val="uk-UA"/>
        </w:rPr>
        <w:t xml:space="preserve"> </w:t>
      </w:r>
      <w:r w:rsidR="00992E15" w:rsidRPr="00615352">
        <w:rPr>
          <w:sz w:val="28"/>
          <w:szCs w:val="28"/>
        </w:rPr>
        <w:t>повідомлення у формі монологу для вираження думок, почуттів, бажань</w:t>
      </w:r>
      <w:r>
        <w:rPr>
          <w:sz w:val="28"/>
          <w:szCs w:val="28"/>
          <w:lang w:val="uk-UA"/>
        </w:rPr>
        <w:t xml:space="preserve"> </w:t>
      </w:r>
      <w:r w:rsidR="00992E15" w:rsidRPr="00615352">
        <w:rPr>
          <w:sz w:val="28"/>
          <w:szCs w:val="28"/>
        </w:rPr>
        <w:t>із метою дистантного та опосередкованого</w:t>
      </w:r>
      <w:r>
        <w:rPr>
          <w:sz w:val="28"/>
          <w:szCs w:val="28"/>
          <w:lang w:val="uk-UA"/>
        </w:rPr>
        <w:t xml:space="preserve"> </w:t>
      </w:r>
      <w:r w:rsidR="00992E15" w:rsidRPr="00615352">
        <w:rPr>
          <w:sz w:val="28"/>
          <w:szCs w:val="28"/>
        </w:rPr>
        <w:t xml:space="preserve">впливу на співрозмовника; </w:t>
      </w:r>
    </w:p>
    <w:p w:rsidR="00992E15" w:rsidRPr="00615352" w:rsidRDefault="00992E15" w:rsidP="00992E15">
      <w:pPr>
        <w:ind w:firstLine="709"/>
        <w:jc w:val="both"/>
        <w:rPr>
          <w:sz w:val="28"/>
          <w:szCs w:val="28"/>
        </w:rPr>
      </w:pPr>
      <w:r w:rsidRPr="00615352">
        <w:rPr>
          <w:i/>
          <w:sz w:val="28"/>
          <w:szCs w:val="28"/>
        </w:rPr>
        <w:t xml:space="preserve">слухання – </w:t>
      </w:r>
      <w:r w:rsidRPr="00615352">
        <w:rPr>
          <w:sz w:val="28"/>
          <w:szCs w:val="28"/>
        </w:rPr>
        <w:t>рецептивний</w:t>
      </w:r>
      <w:r w:rsidR="00191562">
        <w:rPr>
          <w:sz w:val="28"/>
          <w:szCs w:val="28"/>
          <w:lang w:val="uk-UA"/>
        </w:rPr>
        <w:t xml:space="preserve"> </w:t>
      </w:r>
      <w:r w:rsidRPr="00615352">
        <w:rPr>
          <w:sz w:val="28"/>
          <w:szCs w:val="28"/>
        </w:rPr>
        <w:t>р</w:t>
      </w:r>
      <w:r w:rsidRPr="00615352">
        <w:rPr>
          <w:rFonts w:eastAsia="MS Mincho"/>
          <w:sz w:val="28"/>
          <w:szCs w:val="28"/>
          <w:lang w:eastAsia="ja-JP"/>
        </w:rPr>
        <w:t>ізновид</w:t>
      </w:r>
      <w:r w:rsidR="00191562">
        <w:rPr>
          <w:rFonts w:eastAsia="MS Mincho"/>
          <w:sz w:val="28"/>
          <w:szCs w:val="28"/>
          <w:lang w:val="uk-UA" w:eastAsia="ja-JP"/>
        </w:rPr>
        <w:t xml:space="preserve"> </w:t>
      </w:r>
      <w:r w:rsidRPr="00615352">
        <w:rPr>
          <w:rFonts w:eastAsia="MS Mincho"/>
          <w:sz w:val="28"/>
          <w:szCs w:val="28"/>
          <w:lang w:eastAsia="ja-JP"/>
        </w:rPr>
        <w:t>мовленнєвої</w:t>
      </w:r>
      <w:r w:rsidR="00191562">
        <w:rPr>
          <w:rFonts w:eastAsia="MS Mincho"/>
          <w:sz w:val="28"/>
          <w:szCs w:val="28"/>
          <w:lang w:val="uk-UA" w:eastAsia="ja-JP"/>
        </w:rPr>
        <w:t xml:space="preserve"> </w:t>
      </w:r>
      <w:r w:rsidRPr="00615352">
        <w:rPr>
          <w:rFonts w:eastAsia="MS Mincho"/>
          <w:sz w:val="28"/>
          <w:szCs w:val="28"/>
          <w:lang w:eastAsia="ja-JP"/>
        </w:rPr>
        <w:t>діяльності, процес</w:t>
      </w:r>
      <w:r w:rsidR="00191562">
        <w:rPr>
          <w:rFonts w:eastAsia="MS Mincho"/>
          <w:sz w:val="28"/>
          <w:szCs w:val="28"/>
          <w:lang w:val="uk-UA" w:eastAsia="ja-JP"/>
        </w:rPr>
        <w:t xml:space="preserve"> </w:t>
      </w:r>
      <w:r w:rsidRPr="00615352">
        <w:rPr>
          <w:rFonts w:eastAsia="MS Mincho"/>
          <w:sz w:val="28"/>
          <w:szCs w:val="28"/>
          <w:lang w:eastAsia="ja-JP"/>
        </w:rPr>
        <w:t>смислового</w:t>
      </w:r>
      <w:r w:rsidR="00191562">
        <w:rPr>
          <w:rFonts w:eastAsia="MS Mincho"/>
          <w:sz w:val="28"/>
          <w:szCs w:val="28"/>
          <w:lang w:val="uk-UA" w:eastAsia="ja-JP"/>
        </w:rPr>
        <w:t xml:space="preserve"> </w:t>
      </w:r>
      <w:r w:rsidRPr="00615352">
        <w:rPr>
          <w:rFonts w:eastAsia="MS Mincho"/>
          <w:sz w:val="28"/>
          <w:szCs w:val="28"/>
          <w:lang w:eastAsia="ja-JP"/>
        </w:rPr>
        <w:t>сприйняття та розуміння</w:t>
      </w:r>
      <w:r w:rsidR="00191562">
        <w:rPr>
          <w:rFonts w:eastAsia="MS Mincho"/>
          <w:sz w:val="28"/>
          <w:szCs w:val="28"/>
          <w:lang w:val="uk-UA" w:eastAsia="ja-JP"/>
        </w:rPr>
        <w:t xml:space="preserve"> </w:t>
      </w:r>
      <w:r w:rsidRPr="00615352">
        <w:rPr>
          <w:rFonts w:eastAsia="MS Mincho"/>
          <w:sz w:val="28"/>
          <w:szCs w:val="28"/>
          <w:lang w:eastAsia="ja-JP"/>
        </w:rPr>
        <w:t>чутного</w:t>
      </w:r>
      <w:r w:rsidR="00191562">
        <w:rPr>
          <w:rFonts w:eastAsia="MS Mincho"/>
          <w:sz w:val="28"/>
          <w:szCs w:val="28"/>
          <w:lang w:val="uk-UA" w:eastAsia="ja-JP"/>
        </w:rPr>
        <w:t xml:space="preserve"> </w:t>
      </w:r>
      <w:r w:rsidRPr="00615352">
        <w:rPr>
          <w:rFonts w:eastAsia="MS Mincho"/>
          <w:sz w:val="28"/>
          <w:szCs w:val="28"/>
          <w:lang w:eastAsia="ja-JP"/>
        </w:rPr>
        <w:t>мовлення за допомогою</w:t>
      </w:r>
      <w:r w:rsidR="00191562">
        <w:rPr>
          <w:rFonts w:eastAsia="MS Mincho"/>
          <w:sz w:val="28"/>
          <w:szCs w:val="28"/>
          <w:lang w:val="uk-UA" w:eastAsia="ja-JP"/>
        </w:rPr>
        <w:t xml:space="preserve"> </w:t>
      </w:r>
      <w:r w:rsidRPr="00615352">
        <w:rPr>
          <w:rFonts w:eastAsia="MS Mincho"/>
          <w:sz w:val="28"/>
          <w:szCs w:val="28"/>
          <w:lang w:eastAsia="ja-JP"/>
        </w:rPr>
        <w:t>аудіального каналу, спрямований на розуміння та переробку</w:t>
      </w:r>
      <w:r w:rsidR="00191562">
        <w:rPr>
          <w:rFonts w:eastAsia="MS Mincho"/>
          <w:sz w:val="28"/>
          <w:szCs w:val="28"/>
          <w:lang w:val="uk-UA" w:eastAsia="ja-JP"/>
        </w:rPr>
        <w:t xml:space="preserve"> </w:t>
      </w:r>
      <w:r w:rsidRPr="00615352">
        <w:rPr>
          <w:rFonts w:eastAsia="MS Mincho"/>
          <w:sz w:val="28"/>
          <w:szCs w:val="28"/>
          <w:lang w:eastAsia="ja-JP"/>
        </w:rPr>
        <w:t xml:space="preserve">почутого; </w:t>
      </w:r>
      <w:r w:rsidRPr="00615352">
        <w:rPr>
          <w:sz w:val="28"/>
          <w:szCs w:val="28"/>
        </w:rPr>
        <w:t>середня</w:t>
      </w:r>
      <w:r w:rsidR="00191562">
        <w:rPr>
          <w:sz w:val="28"/>
          <w:szCs w:val="28"/>
          <w:lang w:val="uk-UA"/>
        </w:rPr>
        <w:t xml:space="preserve"> </w:t>
      </w:r>
      <w:r w:rsidRPr="00615352">
        <w:rPr>
          <w:sz w:val="28"/>
          <w:szCs w:val="28"/>
        </w:rPr>
        <w:t>швидкість</w:t>
      </w:r>
      <w:r w:rsidR="00191562">
        <w:rPr>
          <w:sz w:val="28"/>
          <w:szCs w:val="28"/>
          <w:lang w:val="uk-UA"/>
        </w:rPr>
        <w:t xml:space="preserve"> </w:t>
      </w:r>
      <w:r w:rsidRPr="00615352">
        <w:rPr>
          <w:sz w:val="28"/>
          <w:szCs w:val="28"/>
        </w:rPr>
        <w:t>сприйняття</w:t>
      </w:r>
      <w:r w:rsidR="00191562">
        <w:rPr>
          <w:sz w:val="28"/>
          <w:szCs w:val="28"/>
          <w:lang w:val="uk-UA"/>
        </w:rPr>
        <w:t xml:space="preserve"> </w:t>
      </w:r>
      <w:r w:rsidRPr="00615352">
        <w:rPr>
          <w:sz w:val="28"/>
          <w:szCs w:val="28"/>
        </w:rPr>
        <w:t>усного</w:t>
      </w:r>
      <w:r w:rsidR="00191562">
        <w:rPr>
          <w:sz w:val="28"/>
          <w:szCs w:val="28"/>
          <w:lang w:val="uk-UA"/>
        </w:rPr>
        <w:t xml:space="preserve"> </w:t>
      </w:r>
      <w:r w:rsidRPr="00615352">
        <w:rPr>
          <w:sz w:val="28"/>
          <w:szCs w:val="28"/>
        </w:rPr>
        <w:t>мовлення на слух у дорослої</w:t>
      </w:r>
      <w:r w:rsidR="00191562">
        <w:rPr>
          <w:sz w:val="28"/>
          <w:szCs w:val="28"/>
          <w:lang w:val="uk-UA"/>
        </w:rPr>
        <w:t xml:space="preserve"> </w:t>
      </w:r>
      <w:r w:rsidRPr="00615352">
        <w:rPr>
          <w:sz w:val="28"/>
          <w:szCs w:val="28"/>
        </w:rPr>
        <w:t>людини – 500 слів на хвилину;</w:t>
      </w:r>
    </w:p>
    <w:p w:rsidR="00992E15" w:rsidRPr="00191562" w:rsidRDefault="00992E15" w:rsidP="00992E15">
      <w:pPr>
        <w:ind w:firstLine="709"/>
        <w:jc w:val="both"/>
        <w:rPr>
          <w:i/>
          <w:sz w:val="28"/>
          <w:szCs w:val="28"/>
          <w:lang w:val="uk-UA"/>
        </w:rPr>
      </w:pPr>
      <w:r w:rsidRPr="00615352">
        <w:rPr>
          <w:i/>
          <w:sz w:val="28"/>
          <w:szCs w:val="28"/>
        </w:rPr>
        <w:t xml:space="preserve">читання – </w:t>
      </w:r>
      <w:r w:rsidRPr="00615352">
        <w:rPr>
          <w:sz w:val="28"/>
          <w:szCs w:val="28"/>
        </w:rPr>
        <w:t>рецептивний</w:t>
      </w:r>
      <w:r w:rsidR="00191562">
        <w:rPr>
          <w:sz w:val="28"/>
          <w:szCs w:val="28"/>
          <w:lang w:val="uk-UA"/>
        </w:rPr>
        <w:t xml:space="preserve"> </w:t>
      </w:r>
      <w:r w:rsidRPr="00615352">
        <w:rPr>
          <w:sz w:val="28"/>
          <w:szCs w:val="28"/>
        </w:rPr>
        <w:t>р</w:t>
      </w:r>
      <w:r w:rsidRPr="00615352">
        <w:rPr>
          <w:rFonts w:eastAsia="MS Mincho"/>
          <w:sz w:val="28"/>
          <w:szCs w:val="28"/>
          <w:lang w:eastAsia="ja-JP"/>
        </w:rPr>
        <w:t>ізновид</w:t>
      </w:r>
      <w:r w:rsidR="00191562">
        <w:rPr>
          <w:rFonts w:eastAsia="MS Mincho"/>
          <w:sz w:val="28"/>
          <w:szCs w:val="28"/>
          <w:lang w:val="uk-UA" w:eastAsia="ja-JP"/>
        </w:rPr>
        <w:t xml:space="preserve"> </w:t>
      </w:r>
      <w:r w:rsidRPr="00615352">
        <w:rPr>
          <w:rFonts w:eastAsia="MS Mincho"/>
          <w:sz w:val="28"/>
          <w:szCs w:val="28"/>
          <w:lang w:eastAsia="ja-JP"/>
        </w:rPr>
        <w:t>мовленнєвої</w:t>
      </w:r>
      <w:r w:rsidR="00191562">
        <w:rPr>
          <w:rFonts w:eastAsia="MS Mincho"/>
          <w:sz w:val="28"/>
          <w:szCs w:val="28"/>
          <w:lang w:val="uk-UA" w:eastAsia="ja-JP"/>
        </w:rPr>
        <w:t xml:space="preserve"> </w:t>
      </w:r>
      <w:r w:rsidRPr="00615352">
        <w:rPr>
          <w:rFonts w:eastAsia="MS Mincho"/>
          <w:sz w:val="28"/>
          <w:szCs w:val="28"/>
          <w:lang w:eastAsia="ja-JP"/>
        </w:rPr>
        <w:t>діяльності, процес</w:t>
      </w:r>
      <w:r w:rsidR="00191562">
        <w:rPr>
          <w:rFonts w:eastAsia="MS Mincho"/>
          <w:sz w:val="28"/>
          <w:szCs w:val="28"/>
          <w:lang w:val="uk-UA" w:eastAsia="ja-JP"/>
        </w:rPr>
        <w:t xml:space="preserve"> </w:t>
      </w:r>
      <w:r w:rsidRPr="00615352">
        <w:rPr>
          <w:rFonts w:eastAsia="MS Mincho"/>
          <w:sz w:val="28"/>
          <w:szCs w:val="28"/>
          <w:lang w:eastAsia="ja-JP"/>
        </w:rPr>
        <w:t>розкодування</w:t>
      </w:r>
      <w:r w:rsidR="00191562">
        <w:rPr>
          <w:rFonts w:eastAsia="MS Mincho"/>
          <w:sz w:val="28"/>
          <w:szCs w:val="28"/>
          <w:lang w:val="uk-UA" w:eastAsia="ja-JP"/>
        </w:rPr>
        <w:t xml:space="preserve"> </w:t>
      </w:r>
      <w:r w:rsidRPr="00615352">
        <w:rPr>
          <w:rFonts w:eastAsia="MS Mincho"/>
          <w:sz w:val="28"/>
          <w:szCs w:val="28"/>
          <w:lang w:eastAsia="ja-JP"/>
        </w:rPr>
        <w:t>графічних</w:t>
      </w:r>
      <w:r w:rsidR="00191562">
        <w:rPr>
          <w:rFonts w:eastAsia="MS Mincho"/>
          <w:sz w:val="28"/>
          <w:szCs w:val="28"/>
          <w:lang w:val="uk-UA" w:eastAsia="ja-JP"/>
        </w:rPr>
        <w:t xml:space="preserve"> </w:t>
      </w:r>
      <w:r w:rsidRPr="00615352">
        <w:rPr>
          <w:rFonts w:eastAsia="MS Mincho"/>
          <w:sz w:val="28"/>
          <w:szCs w:val="28"/>
          <w:lang w:eastAsia="ja-JP"/>
        </w:rPr>
        <w:t>знаків та розуміння</w:t>
      </w:r>
      <w:r w:rsidR="00191562">
        <w:rPr>
          <w:rFonts w:eastAsia="MS Mincho"/>
          <w:sz w:val="28"/>
          <w:szCs w:val="28"/>
          <w:lang w:val="uk-UA" w:eastAsia="ja-JP"/>
        </w:rPr>
        <w:t xml:space="preserve"> </w:t>
      </w:r>
      <w:r w:rsidRPr="00615352">
        <w:rPr>
          <w:rFonts w:eastAsia="MS Mincho"/>
          <w:sz w:val="28"/>
          <w:szCs w:val="28"/>
          <w:lang w:eastAsia="ja-JP"/>
        </w:rPr>
        <w:t>їх</w:t>
      </w:r>
      <w:r w:rsidR="00191562">
        <w:rPr>
          <w:rFonts w:eastAsia="MS Mincho"/>
          <w:sz w:val="28"/>
          <w:szCs w:val="28"/>
          <w:lang w:val="uk-UA" w:eastAsia="ja-JP"/>
        </w:rPr>
        <w:t xml:space="preserve"> </w:t>
      </w:r>
      <w:r w:rsidRPr="00615352">
        <w:rPr>
          <w:rFonts w:eastAsia="MS Mincho"/>
          <w:sz w:val="28"/>
          <w:szCs w:val="28"/>
          <w:lang w:eastAsia="ja-JP"/>
        </w:rPr>
        <w:t>значень, одна з найважливіших</w:t>
      </w:r>
      <w:r w:rsidR="00191562">
        <w:rPr>
          <w:rFonts w:eastAsia="MS Mincho"/>
          <w:sz w:val="28"/>
          <w:szCs w:val="28"/>
          <w:lang w:val="uk-UA" w:eastAsia="ja-JP"/>
        </w:rPr>
        <w:t xml:space="preserve"> </w:t>
      </w:r>
      <w:r w:rsidRPr="00615352">
        <w:rPr>
          <w:rFonts w:eastAsia="MS Mincho"/>
          <w:sz w:val="28"/>
          <w:szCs w:val="28"/>
          <w:lang w:eastAsia="ja-JP"/>
        </w:rPr>
        <w:t>життєвих</w:t>
      </w:r>
      <w:r w:rsidR="00191562">
        <w:rPr>
          <w:rFonts w:eastAsia="MS Mincho"/>
          <w:sz w:val="28"/>
          <w:szCs w:val="28"/>
          <w:lang w:val="uk-UA" w:eastAsia="ja-JP"/>
        </w:rPr>
        <w:t xml:space="preserve"> </w:t>
      </w:r>
      <w:r w:rsidRPr="00615352">
        <w:rPr>
          <w:rFonts w:eastAsia="MS Mincho"/>
          <w:sz w:val="28"/>
          <w:szCs w:val="28"/>
          <w:lang w:eastAsia="ja-JP"/>
        </w:rPr>
        <w:t>навичок</w:t>
      </w:r>
      <w:r w:rsidR="00191562">
        <w:rPr>
          <w:rFonts w:eastAsia="MS Mincho"/>
          <w:sz w:val="28"/>
          <w:szCs w:val="28"/>
          <w:lang w:val="uk-UA" w:eastAsia="ja-JP"/>
        </w:rPr>
        <w:t xml:space="preserve"> </w:t>
      </w:r>
      <w:r w:rsidRPr="00615352">
        <w:rPr>
          <w:rFonts w:eastAsia="MS Mincho"/>
          <w:sz w:val="28"/>
          <w:szCs w:val="28"/>
          <w:lang w:eastAsia="ja-JP"/>
        </w:rPr>
        <w:t>людини, котра разом із</w:t>
      </w:r>
      <w:r w:rsidR="00191562">
        <w:rPr>
          <w:rFonts w:eastAsia="MS Mincho"/>
          <w:sz w:val="28"/>
          <w:szCs w:val="28"/>
          <w:lang w:val="uk-UA" w:eastAsia="ja-JP"/>
        </w:rPr>
        <w:t xml:space="preserve"> </w:t>
      </w:r>
      <w:r w:rsidRPr="00615352">
        <w:rPr>
          <w:rFonts w:eastAsia="MS Mincho"/>
          <w:sz w:val="28"/>
          <w:szCs w:val="28"/>
          <w:lang w:eastAsia="ja-JP"/>
        </w:rPr>
        <w:t>вмінням</w:t>
      </w:r>
      <w:r w:rsidR="00191562">
        <w:rPr>
          <w:rFonts w:eastAsia="MS Mincho"/>
          <w:sz w:val="28"/>
          <w:szCs w:val="28"/>
          <w:lang w:val="uk-UA" w:eastAsia="ja-JP"/>
        </w:rPr>
        <w:t xml:space="preserve"> </w:t>
      </w:r>
      <w:r w:rsidRPr="00615352">
        <w:rPr>
          <w:rFonts w:eastAsia="MS Mincho"/>
          <w:sz w:val="28"/>
          <w:szCs w:val="28"/>
          <w:lang w:eastAsia="ja-JP"/>
        </w:rPr>
        <w:t>писати</w:t>
      </w:r>
      <w:r w:rsidR="00191562">
        <w:rPr>
          <w:rFonts w:eastAsia="MS Mincho"/>
          <w:sz w:val="28"/>
          <w:szCs w:val="28"/>
          <w:lang w:val="uk-UA" w:eastAsia="ja-JP"/>
        </w:rPr>
        <w:t xml:space="preserve"> </w:t>
      </w:r>
      <w:r w:rsidRPr="00615352">
        <w:rPr>
          <w:rFonts w:eastAsia="MS Mincho"/>
          <w:sz w:val="28"/>
          <w:szCs w:val="28"/>
          <w:lang w:eastAsia="ja-JP"/>
        </w:rPr>
        <w:t>складає</w:t>
      </w:r>
      <w:r w:rsidR="00191562">
        <w:rPr>
          <w:rFonts w:eastAsia="MS Mincho"/>
          <w:sz w:val="28"/>
          <w:szCs w:val="28"/>
          <w:lang w:val="uk-UA" w:eastAsia="ja-JP"/>
        </w:rPr>
        <w:t xml:space="preserve"> </w:t>
      </w:r>
      <w:r w:rsidRPr="00615352">
        <w:rPr>
          <w:rFonts w:eastAsia="MS Mincho"/>
          <w:sz w:val="28"/>
          <w:szCs w:val="28"/>
          <w:lang w:eastAsia="ja-JP"/>
        </w:rPr>
        <w:t>основи</w:t>
      </w:r>
      <w:r w:rsidR="00191562">
        <w:rPr>
          <w:rFonts w:eastAsia="MS Mincho"/>
          <w:sz w:val="28"/>
          <w:szCs w:val="28"/>
          <w:lang w:val="uk-UA" w:eastAsia="ja-JP"/>
        </w:rPr>
        <w:t xml:space="preserve"> </w:t>
      </w:r>
      <w:r w:rsidRPr="00615352">
        <w:rPr>
          <w:rFonts w:eastAsia="MS Mincho"/>
          <w:sz w:val="28"/>
          <w:szCs w:val="28"/>
          <w:lang w:eastAsia="ja-JP"/>
        </w:rPr>
        <w:t>грамотності</w:t>
      </w:r>
      <w:r w:rsidR="00191562">
        <w:rPr>
          <w:rFonts w:eastAsia="MS Mincho"/>
          <w:sz w:val="28"/>
          <w:szCs w:val="28"/>
          <w:lang w:val="uk-UA" w:eastAsia="ja-JP"/>
        </w:rPr>
        <w:t xml:space="preserve"> </w:t>
      </w:r>
      <w:r w:rsidRPr="00615352">
        <w:rPr>
          <w:rFonts w:eastAsia="MS Mincho"/>
          <w:sz w:val="28"/>
          <w:szCs w:val="28"/>
          <w:lang w:eastAsia="ja-JP"/>
        </w:rPr>
        <w:t>особистості і завдяки</w:t>
      </w:r>
      <w:r w:rsidR="00191562">
        <w:rPr>
          <w:rFonts w:eastAsia="MS Mincho"/>
          <w:sz w:val="28"/>
          <w:szCs w:val="28"/>
          <w:lang w:val="uk-UA" w:eastAsia="ja-JP"/>
        </w:rPr>
        <w:t xml:space="preserve"> </w:t>
      </w:r>
      <w:r w:rsidRPr="00615352">
        <w:rPr>
          <w:rFonts w:eastAsia="MS Mincho"/>
          <w:sz w:val="28"/>
          <w:szCs w:val="28"/>
          <w:lang w:eastAsia="ja-JP"/>
        </w:rPr>
        <w:t>якій</w:t>
      </w:r>
      <w:r w:rsidR="00191562">
        <w:rPr>
          <w:rFonts w:eastAsia="MS Mincho"/>
          <w:sz w:val="28"/>
          <w:szCs w:val="28"/>
          <w:lang w:val="uk-UA" w:eastAsia="ja-JP"/>
        </w:rPr>
        <w:t xml:space="preserve"> </w:t>
      </w:r>
      <w:r w:rsidRPr="00615352">
        <w:rPr>
          <w:rFonts w:eastAsia="MS Mincho"/>
          <w:sz w:val="28"/>
          <w:szCs w:val="28"/>
          <w:lang w:eastAsia="ja-JP"/>
        </w:rPr>
        <w:t>людина</w:t>
      </w:r>
      <w:r w:rsidR="00191562">
        <w:rPr>
          <w:rFonts w:eastAsia="MS Mincho"/>
          <w:sz w:val="28"/>
          <w:szCs w:val="28"/>
          <w:lang w:val="uk-UA" w:eastAsia="ja-JP"/>
        </w:rPr>
        <w:t xml:space="preserve"> </w:t>
      </w:r>
      <w:r w:rsidRPr="00615352">
        <w:rPr>
          <w:rFonts w:eastAsia="MS Mincho"/>
          <w:sz w:val="28"/>
          <w:szCs w:val="28"/>
          <w:lang w:eastAsia="ja-JP"/>
        </w:rPr>
        <w:t>знаходить</w:t>
      </w:r>
      <w:r w:rsidR="00191562">
        <w:rPr>
          <w:rFonts w:eastAsia="MS Mincho"/>
          <w:sz w:val="28"/>
          <w:szCs w:val="28"/>
          <w:lang w:val="uk-UA" w:eastAsia="ja-JP"/>
        </w:rPr>
        <w:t xml:space="preserve"> </w:t>
      </w:r>
      <w:r w:rsidRPr="00615352">
        <w:rPr>
          <w:rFonts w:eastAsia="MS Mincho"/>
          <w:sz w:val="28"/>
          <w:szCs w:val="28"/>
          <w:lang w:eastAsia="ja-JP"/>
        </w:rPr>
        <w:t>потрібну</w:t>
      </w:r>
      <w:r w:rsidR="00191562">
        <w:rPr>
          <w:rFonts w:eastAsia="MS Mincho"/>
          <w:sz w:val="28"/>
          <w:szCs w:val="28"/>
          <w:lang w:val="uk-UA" w:eastAsia="ja-JP"/>
        </w:rPr>
        <w:t xml:space="preserve"> </w:t>
      </w:r>
      <w:r w:rsidRPr="00615352">
        <w:rPr>
          <w:rFonts w:eastAsia="MS Mincho"/>
          <w:sz w:val="28"/>
          <w:szCs w:val="28"/>
          <w:lang w:eastAsia="ja-JP"/>
        </w:rPr>
        <w:t>інформацію, створює</w:t>
      </w:r>
      <w:r w:rsidR="00191562">
        <w:rPr>
          <w:rFonts w:eastAsia="MS Mincho"/>
          <w:sz w:val="28"/>
          <w:szCs w:val="28"/>
          <w:lang w:val="uk-UA" w:eastAsia="ja-JP"/>
        </w:rPr>
        <w:t xml:space="preserve"> </w:t>
      </w:r>
      <w:r w:rsidRPr="00615352">
        <w:rPr>
          <w:rFonts w:eastAsia="MS Mincho"/>
          <w:sz w:val="28"/>
          <w:szCs w:val="28"/>
          <w:lang w:eastAsia="ja-JP"/>
        </w:rPr>
        <w:t>власні думки та ідеї, отримує</w:t>
      </w:r>
      <w:r w:rsidR="00191562">
        <w:rPr>
          <w:rFonts w:eastAsia="MS Mincho"/>
          <w:sz w:val="28"/>
          <w:szCs w:val="28"/>
          <w:lang w:val="uk-UA" w:eastAsia="ja-JP"/>
        </w:rPr>
        <w:t xml:space="preserve"> </w:t>
      </w:r>
      <w:r w:rsidRPr="00615352">
        <w:rPr>
          <w:rFonts w:eastAsia="MS Mincho"/>
          <w:sz w:val="28"/>
          <w:szCs w:val="28"/>
          <w:lang w:eastAsia="ja-JP"/>
        </w:rPr>
        <w:t>емоційне</w:t>
      </w:r>
      <w:r w:rsidR="00191562">
        <w:rPr>
          <w:rFonts w:eastAsia="MS Mincho"/>
          <w:sz w:val="28"/>
          <w:szCs w:val="28"/>
          <w:lang w:val="uk-UA" w:eastAsia="ja-JP"/>
        </w:rPr>
        <w:t xml:space="preserve"> </w:t>
      </w:r>
      <w:r w:rsidRPr="00615352">
        <w:rPr>
          <w:rFonts w:eastAsia="MS Mincho"/>
          <w:sz w:val="28"/>
          <w:szCs w:val="28"/>
          <w:lang w:eastAsia="ja-JP"/>
        </w:rPr>
        <w:t>задоволення.</w:t>
      </w:r>
    </w:p>
    <w:p w:rsidR="00992E15" w:rsidRPr="00615352" w:rsidRDefault="00992E15" w:rsidP="00992E15">
      <w:pPr>
        <w:ind w:firstLine="709"/>
        <w:jc w:val="both"/>
        <w:rPr>
          <w:sz w:val="28"/>
          <w:szCs w:val="28"/>
        </w:rPr>
      </w:pPr>
      <w:r w:rsidRPr="00615352">
        <w:rPr>
          <w:sz w:val="28"/>
          <w:szCs w:val="28"/>
        </w:rPr>
        <w:t>У процесіспілкуваннямовець у середньомувитрачає до 35% часу на говоріння, 9% − на письмо, 16% − на читання і 40% − на слухання. Ці</w:t>
      </w:r>
      <w:r w:rsidR="00191562">
        <w:rPr>
          <w:sz w:val="28"/>
          <w:szCs w:val="28"/>
          <w:lang w:val="uk-UA"/>
        </w:rPr>
        <w:t xml:space="preserve"> </w:t>
      </w:r>
      <w:r w:rsidRPr="00615352">
        <w:rPr>
          <w:sz w:val="28"/>
          <w:szCs w:val="28"/>
        </w:rPr>
        <w:t>дані</w:t>
      </w:r>
      <w:r w:rsidR="00191562">
        <w:rPr>
          <w:sz w:val="28"/>
          <w:szCs w:val="28"/>
          <w:lang w:val="uk-UA"/>
        </w:rPr>
        <w:t xml:space="preserve"> </w:t>
      </w:r>
      <w:r w:rsidRPr="00615352">
        <w:rPr>
          <w:sz w:val="28"/>
          <w:szCs w:val="28"/>
        </w:rPr>
        <w:t>свідчать не тільки про значення тих чи</w:t>
      </w:r>
      <w:r w:rsidR="00191562">
        <w:rPr>
          <w:sz w:val="28"/>
          <w:szCs w:val="28"/>
          <w:lang w:val="uk-UA"/>
        </w:rPr>
        <w:t xml:space="preserve"> </w:t>
      </w:r>
      <w:r w:rsidRPr="00615352">
        <w:rPr>
          <w:sz w:val="28"/>
          <w:szCs w:val="28"/>
        </w:rPr>
        <w:t>інших</w:t>
      </w:r>
      <w:r w:rsidR="00191562">
        <w:rPr>
          <w:sz w:val="28"/>
          <w:szCs w:val="28"/>
          <w:lang w:val="uk-UA"/>
        </w:rPr>
        <w:t xml:space="preserve"> </w:t>
      </w:r>
      <w:r w:rsidRPr="00615352">
        <w:rPr>
          <w:sz w:val="28"/>
          <w:szCs w:val="28"/>
        </w:rPr>
        <w:t>видів</w:t>
      </w:r>
      <w:r w:rsidR="00191562">
        <w:rPr>
          <w:sz w:val="28"/>
          <w:szCs w:val="28"/>
          <w:lang w:val="uk-UA"/>
        </w:rPr>
        <w:t xml:space="preserve"> </w:t>
      </w:r>
      <w:r w:rsidRPr="00615352">
        <w:rPr>
          <w:sz w:val="28"/>
          <w:szCs w:val="28"/>
        </w:rPr>
        <w:t xml:space="preserve">спілкування, а й про </w:t>
      </w:r>
      <w:r w:rsidRPr="00615352">
        <w:rPr>
          <w:sz w:val="28"/>
          <w:szCs w:val="28"/>
        </w:rPr>
        <w:lastRenderedPageBreak/>
        <w:t>необхідність</w:t>
      </w:r>
      <w:r w:rsidR="00191562">
        <w:rPr>
          <w:sz w:val="28"/>
          <w:szCs w:val="28"/>
          <w:lang w:val="uk-UA"/>
        </w:rPr>
        <w:t xml:space="preserve"> </w:t>
      </w:r>
      <w:r w:rsidRPr="00615352">
        <w:rPr>
          <w:sz w:val="28"/>
          <w:szCs w:val="28"/>
        </w:rPr>
        <w:t>розвитку й удосконалення кожного з них упродовж</w:t>
      </w:r>
      <w:r w:rsidR="00191562">
        <w:rPr>
          <w:sz w:val="28"/>
          <w:szCs w:val="28"/>
          <w:lang w:val="uk-UA"/>
        </w:rPr>
        <w:t xml:space="preserve"> </w:t>
      </w:r>
      <w:r w:rsidRPr="00615352">
        <w:rPr>
          <w:sz w:val="28"/>
          <w:szCs w:val="28"/>
        </w:rPr>
        <w:t>усього часу професійної</w:t>
      </w:r>
      <w:r w:rsidR="00191562">
        <w:rPr>
          <w:sz w:val="28"/>
          <w:szCs w:val="28"/>
          <w:lang w:val="uk-UA"/>
        </w:rPr>
        <w:t xml:space="preserve"> </w:t>
      </w:r>
      <w:r w:rsidRPr="00615352">
        <w:rPr>
          <w:sz w:val="28"/>
          <w:szCs w:val="28"/>
        </w:rPr>
        <w:t>кар’єри та життя</w:t>
      </w:r>
      <w:r w:rsidR="00191562">
        <w:rPr>
          <w:sz w:val="28"/>
          <w:szCs w:val="28"/>
          <w:lang w:val="uk-UA"/>
        </w:rPr>
        <w:t xml:space="preserve"> </w:t>
      </w:r>
      <w:r w:rsidRPr="00615352">
        <w:rPr>
          <w:sz w:val="28"/>
          <w:szCs w:val="28"/>
        </w:rPr>
        <w:t>загалом (так, хоча</w:t>
      </w:r>
      <w:r w:rsidR="00191562">
        <w:rPr>
          <w:sz w:val="28"/>
          <w:szCs w:val="28"/>
          <w:lang w:val="uk-UA"/>
        </w:rPr>
        <w:t xml:space="preserve"> </w:t>
      </w:r>
      <w:r w:rsidRPr="00615352">
        <w:rPr>
          <w:sz w:val="28"/>
          <w:szCs w:val="28"/>
        </w:rPr>
        <w:t>слухання й забирає</w:t>
      </w:r>
      <w:r w:rsidR="00191562">
        <w:rPr>
          <w:sz w:val="28"/>
          <w:szCs w:val="28"/>
          <w:lang w:val="uk-UA"/>
        </w:rPr>
        <w:t xml:space="preserve"> </w:t>
      </w:r>
      <w:r w:rsidRPr="00615352">
        <w:rPr>
          <w:sz w:val="28"/>
          <w:szCs w:val="28"/>
        </w:rPr>
        <w:t>найбільше часу у мовця, його</w:t>
      </w:r>
      <w:r w:rsidR="00191562">
        <w:rPr>
          <w:sz w:val="28"/>
          <w:szCs w:val="28"/>
          <w:lang w:val="uk-UA"/>
        </w:rPr>
        <w:t xml:space="preserve"> </w:t>
      </w:r>
      <w:r w:rsidRPr="00615352">
        <w:rPr>
          <w:sz w:val="28"/>
          <w:szCs w:val="28"/>
        </w:rPr>
        <w:t>ефективність</w:t>
      </w:r>
      <w:r w:rsidR="00191562">
        <w:rPr>
          <w:sz w:val="28"/>
          <w:szCs w:val="28"/>
          <w:lang w:val="uk-UA"/>
        </w:rPr>
        <w:t xml:space="preserve"> </w:t>
      </w:r>
      <w:r w:rsidRPr="00615352">
        <w:rPr>
          <w:sz w:val="28"/>
          <w:szCs w:val="28"/>
        </w:rPr>
        <w:t>зазвичай становить лише 25%, тобто 75% почутої</w:t>
      </w:r>
      <w:r w:rsidR="00191562">
        <w:rPr>
          <w:sz w:val="28"/>
          <w:szCs w:val="28"/>
          <w:lang w:val="uk-UA"/>
        </w:rPr>
        <w:t xml:space="preserve"> </w:t>
      </w:r>
      <w:r w:rsidRPr="00615352">
        <w:rPr>
          <w:sz w:val="28"/>
          <w:szCs w:val="28"/>
        </w:rPr>
        <w:t>інформації</w:t>
      </w:r>
      <w:r w:rsidR="00191562">
        <w:rPr>
          <w:sz w:val="28"/>
          <w:szCs w:val="28"/>
          <w:lang w:val="uk-UA"/>
        </w:rPr>
        <w:t xml:space="preserve"> </w:t>
      </w:r>
      <w:r w:rsidRPr="00615352">
        <w:rPr>
          <w:sz w:val="28"/>
          <w:szCs w:val="28"/>
        </w:rPr>
        <w:t>втрачається).</w:t>
      </w:r>
    </w:p>
    <w:p w:rsidR="00992E15" w:rsidRPr="00615352" w:rsidRDefault="00992E15" w:rsidP="00992E15">
      <w:pPr>
        <w:ind w:firstLine="709"/>
        <w:jc w:val="both"/>
        <w:rPr>
          <w:sz w:val="28"/>
          <w:szCs w:val="28"/>
        </w:rPr>
      </w:pPr>
    </w:p>
    <w:p w:rsidR="00992E15" w:rsidRPr="00615352" w:rsidRDefault="00992E15" w:rsidP="00992E15">
      <w:pPr>
        <w:ind w:firstLine="709"/>
        <w:jc w:val="both"/>
        <w:rPr>
          <w:b/>
          <w:sz w:val="28"/>
          <w:szCs w:val="28"/>
        </w:rPr>
      </w:pPr>
      <w:r w:rsidRPr="00615352">
        <w:rPr>
          <w:b/>
          <w:sz w:val="28"/>
          <w:szCs w:val="28"/>
        </w:rPr>
        <w:t>Особливості</w:t>
      </w:r>
      <w:r w:rsidR="00191562">
        <w:rPr>
          <w:b/>
          <w:sz w:val="28"/>
          <w:szCs w:val="28"/>
          <w:lang w:val="uk-UA"/>
        </w:rPr>
        <w:t xml:space="preserve"> </w:t>
      </w:r>
      <w:r w:rsidRPr="00615352">
        <w:rPr>
          <w:b/>
          <w:sz w:val="28"/>
          <w:szCs w:val="28"/>
        </w:rPr>
        <w:t>ділового</w:t>
      </w:r>
      <w:r w:rsidR="00191562">
        <w:rPr>
          <w:b/>
          <w:sz w:val="28"/>
          <w:szCs w:val="28"/>
          <w:lang w:val="uk-UA"/>
        </w:rPr>
        <w:t xml:space="preserve"> </w:t>
      </w:r>
      <w:r w:rsidRPr="00615352">
        <w:rPr>
          <w:b/>
          <w:sz w:val="28"/>
          <w:szCs w:val="28"/>
        </w:rPr>
        <w:t>мовлення і спілкування</w:t>
      </w:r>
    </w:p>
    <w:p w:rsidR="00992E15" w:rsidRPr="00615352" w:rsidRDefault="00992E15" w:rsidP="00992E15">
      <w:pPr>
        <w:ind w:firstLine="709"/>
        <w:jc w:val="both"/>
        <w:rPr>
          <w:b/>
          <w:i/>
          <w:sz w:val="28"/>
          <w:szCs w:val="28"/>
        </w:rPr>
      </w:pPr>
      <w:r w:rsidRPr="00615352">
        <w:rPr>
          <w:b/>
          <w:i/>
          <w:sz w:val="28"/>
          <w:szCs w:val="28"/>
        </w:rPr>
        <w:t>Ділове</w:t>
      </w:r>
      <w:r w:rsidR="00191562">
        <w:rPr>
          <w:b/>
          <w:i/>
          <w:sz w:val="28"/>
          <w:szCs w:val="28"/>
          <w:lang w:val="uk-UA"/>
        </w:rPr>
        <w:t xml:space="preserve"> </w:t>
      </w:r>
      <w:r w:rsidRPr="00615352">
        <w:rPr>
          <w:b/>
          <w:i/>
          <w:sz w:val="28"/>
          <w:szCs w:val="28"/>
        </w:rPr>
        <w:t>мовлення</w:t>
      </w:r>
      <w:r w:rsidRPr="00615352">
        <w:rPr>
          <w:b/>
          <w:sz w:val="28"/>
          <w:szCs w:val="28"/>
        </w:rPr>
        <w:t xml:space="preserve"> – </w:t>
      </w:r>
      <w:r w:rsidRPr="00615352">
        <w:rPr>
          <w:b/>
          <w:i/>
          <w:sz w:val="28"/>
          <w:szCs w:val="28"/>
        </w:rPr>
        <w:t>це</w:t>
      </w:r>
      <w:r w:rsidR="006A0EA3">
        <w:rPr>
          <w:b/>
          <w:i/>
          <w:sz w:val="28"/>
          <w:szCs w:val="28"/>
          <w:lang w:val="uk-UA"/>
        </w:rPr>
        <w:t xml:space="preserve"> </w:t>
      </w:r>
      <w:r w:rsidRPr="00615352">
        <w:rPr>
          <w:b/>
          <w:i/>
          <w:sz w:val="28"/>
          <w:szCs w:val="28"/>
        </w:rPr>
        <w:t>процес і результат ділового</w:t>
      </w:r>
      <w:r w:rsidR="006A0EA3">
        <w:rPr>
          <w:b/>
          <w:i/>
          <w:sz w:val="28"/>
          <w:szCs w:val="28"/>
          <w:lang w:val="uk-UA"/>
        </w:rPr>
        <w:t xml:space="preserve"> </w:t>
      </w:r>
      <w:r w:rsidRPr="00615352">
        <w:rPr>
          <w:b/>
          <w:i/>
          <w:sz w:val="28"/>
          <w:szCs w:val="28"/>
        </w:rPr>
        <w:t>спілкування, така форма комунікативної</w:t>
      </w:r>
      <w:r w:rsidR="006A0EA3">
        <w:rPr>
          <w:b/>
          <w:i/>
          <w:sz w:val="28"/>
          <w:szCs w:val="28"/>
          <w:lang w:val="uk-UA"/>
        </w:rPr>
        <w:t xml:space="preserve"> </w:t>
      </w:r>
      <w:r w:rsidRPr="00615352">
        <w:rPr>
          <w:b/>
          <w:i/>
          <w:sz w:val="28"/>
          <w:szCs w:val="28"/>
        </w:rPr>
        <w:t>взаємодії, що</w:t>
      </w:r>
      <w:r w:rsidR="006A0EA3">
        <w:rPr>
          <w:b/>
          <w:i/>
          <w:sz w:val="28"/>
          <w:szCs w:val="28"/>
          <w:lang w:val="uk-UA"/>
        </w:rPr>
        <w:t xml:space="preserve"> </w:t>
      </w:r>
      <w:r w:rsidRPr="00615352">
        <w:rPr>
          <w:b/>
          <w:i/>
          <w:sz w:val="28"/>
          <w:szCs w:val="28"/>
        </w:rPr>
        <w:t>передбачає</w:t>
      </w:r>
      <w:r w:rsidR="006A0EA3">
        <w:rPr>
          <w:b/>
          <w:i/>
          <w:sz w:val="28"/>
          <w:szCs w:val="28"/>
          <w:lang w:val="uk-UA"/>
        </w:rPr>
        <w:t xml:space="preserve"> </w:t>
      </w:r>
      <w:r w:rsidRPr="00615352">
        <w:rPr>
          <w:b/>
          <w:i/>
          <w:sz w:val="28"/>
          <w:szCs w:val="28"/>
        </w:rPr>
        <w:t>організацію й оптимізацію</w:t>
      </w:r>
      <w:r w:rsidR="006A0EA3">
        <w:rPr>
          <w:b/>
          <w:i/>
          <w:sz w:val="28"/>
          <w:szCs w:val="28"/>
          <w:lang w:val="uk-UA"/>
        </w:rPr>
        <w:t xml:space="preserve"> </w:t>
      </w:r>
      <w:r w:rsidRPr="00615352">
        <w:rPr>
          <w:b/>
          <w:i/>
          <w:sz w:val="28"/>
          <w:szCs w:val="28"/>
        </w:rPr>
        <w:t>певного виду діяльності (професійної, виробничої, наукової, навчальної, комерційної, політичної</w:t>
      </w:r>
      <w:r w:rsidR="006A0EA3">
        <w:rPr>
          <w:b/>
          <w:i/>
          <w:sz w:val="28"/>
          <w:szCs w:val="28"/>
          <w:lang w:val="uk-UA"/>
        </w:rPr>
        <w:t xml:space="preserve"> </w:t>
      </w:r>
      <w:r w:rsidRPr="00615352">
        <w:rPr>
          <w:b/>
          <w:i/>
          <w:sz w:val="28"/>
          <w:szCs w:val="28"/>
        </w:rPr>
        <w:t xml:space="preserve">тощо). </w:t>
      </w:r>
    </w:p>
    <w:p w:rsidR="00992E15" w:rsidRPr="00615352" w:rsidRDefault="00992E15" w:rsidP="00992E15">
      <w:pPr>
        <w:ind w:firstLine="709"/>
        <w:jc w:val="both"/>
        <w:rPr>
          <w:sz w:val="28"/>
          <w:szCs w:val="28"/>
        </w:rPr>
      </w:pPr>
      <w:r w:rsidRPr="00615352">
        <w:rPr>
          <w:i/>
          <w:sz w:val="28"/>
          <w:szCs w:val="28"/>
        </w:rPr>
        <w:t>Предмет (зміст)</w:t>
      </w:r>
      <w:r w:rsidR="006A0EA3">
        <w:rPr>
          <w:i/>
          <w:sz w:val="28"/>
          <w:szCs w:val="28"/>
          <w:lang w:val="uk-UA"/>
        </w:rPr>
        <w:t xml:space="preserve"> </w:t>
      </w:r>
      <w:r w:rsidRPr="00615352">
        <w:rPr>
          <w:sz w:val="28"/>
          <w:szCs w:val="28"/>
        </w:rPr>
        <w:t>ділового</w:t>
      </w:r>
      <w:r w:rsidR="006A0EA3">
        <w:rPr>
          <w:sz w:val="28"/>
          <w:szCs w:val="28"/>
          <w:lang w:val="uk-UA"/>
        </w:rPr>
        <w:t xml:space="preserve"> </w:t>
      </w:r>
      <w:r w:rsidRPr="00615352">
        <w:rPr>
          <w:sz w:val="28"/>
          <w:szCs w:val="28"/>
        </w:rPr>
        <w:t>спілкування – це</w:t>
      </w:r>
      <w:r w:rsidR="006A0EA3">
        <w:rPr>
          <w:sz w:val="28"/>
          <w:szCs w:val="28"/>
          <w:lang w:val="uk-UA"/>
        </w:rPr>
        <w:t xml:space="preserve"> </w:t>
      </w:r>
      <w:r w:rsidRPr="00615352">
        <w:rPr>
          <w:sz w:val="28"/>
          <w:szCs w:val="28"/>
        </w:rPr>
        <w:t>діло, справа, соціально</w:t>
      </w:r>
      <w:r w:rsidR="006A0EA3">
        <w:rPr>
          <w:sz w:val="28"/>
          <w:szCs w:val="28"/>
          <w:lang w:val="uk-UA"/>
        </w:rPr>
        <w:t xml:space="preserve"> </w:t>
      </w:r>
      <w:r w:rsidRPr="00615352">
        <w:rPr>
          <w:sz w:val="28"/>
          <w:szCs w:val="28"/>
        </w:rPr>
        <w:t>значуща</w:t>
      </w:r>
      <w:r w:rsidR="006A0EA3">
        <w:rPr>
          <w:sz w:val="28"/>
          <w:szCs w:val="28"/>
          <w:lang w:val="uk-UA"/>
        </w:rPr>
        <w:t xml:space="preserve"> </w:t>
      </w:r>
      <w:r w:rsidRPr="00615352">
        <w:rPr>
          <w:sz w:val="28"/>
          <w:szCs w:val="28"/>
        </w:rPr>
        <w:t>спільна</w:t>
      </w:r>
      <w:r w:rsidR="006A0EA3">
        <w:rPr>
          <w:sz w:val="28"/>
          <w:szCs w:val="28"/>
          <w:lang w:val="uk-UA"/>
        </w:rPr>
        <w:t xml:space="preserve"> </w:t>
      </w:r>
      <w:r w:rsidRPr="00615352">
        <w:rPr>
          <w:sz w:val="28"/>
          <w:szCs w:val="28"/>
        </w:rPr>
        <w:t>діяльність</w:t>
      </w:r>
      <w:r w:rsidR="006A0EA3">
        <w:rPr>
          <w:sz w:val="28"/>
          <w:szCs w:val="28"/>
          <w:lang w:val="uk-UA"/>
        </w:rPr>
        <w:t xml:space="preserve"> </w:t>
      </w:r>
      <w:r w:rsidRPr="00615352">
        <w:rPr>
          <w:sz w:val="28"/>
          <w:szCs w:val="28"/>
        </w:rPr>
        <w:t>уповноважених</w:t>
      </w:r>
      <w:r w:rsidR="006A0EA3">
        <w:rPr>
          <w:sz w:val="28"/>
          <w:szCs w:val="28"/>
          <w:lang w:val="uk-UA"/>
        </w:rPr>
        <w:t xml:space="preserve"> </w:t>
      </w:r>
      <w:r w:rsidRPr="00615352">
        <w:rPr>
          <w:sz w:val="28"/>
          <w:szCs w:val="28"/>
        </w:rPr>
        <w:t>співрозмовників, які</w:t>
      </w:r>
      <w:r w:rsidR="006A0EA3">
        <w:rPr>
          <w:sz w:val="28"/>
          <w:szCs w:val="28"/>
          <w:lang w:val="uk-UA"/>
        </w:rPr>
        <w:t xml:space="preserve"> </w:t>
      </w:r>
      <w:r w:rsidRPr="00615352">
        <w:rPr>
          <w:sz w:val="28"/>
          <w:szCs w:val="28"/>
        </w:rPr>
        <w:t>ставлять перед собою завдання</w:t>
      </w:r>
      <w:r w:rsidR="006A0EA3">
        <w:rPr>
          <w:sz w:val="28"/>
          <w:szCs w:val="28"/>
          <w:lang w:val="uk-UA"/>
        </w:rPr>
        <w:t xml:space="preserve"> </w:t>
      </w:r>
      <w:r w:rsidRPr="00615352">
        <w:rPr>
          <w:sz w:val="28"/>
          <w:szCs w:val="28"/>
        </w:rPr>
        <w:t>розв’язати</w:t>
      </w:r>
      <w:r w:rsidR="006A0EA3">
        <w:rPr>
          <w:sz w:val="28"/>
          <w:szCs w:val="28"/>
          <w:lang w:val="uk-UA"/>
        </w:rPr>
        <w:t xml:space="preserve"> </w:t>
      </w:r>
      <w:r w:rsidRPr="00615352">
        <w:rPr>
          <w:sz w:val="28"/>
          <w:szCs w:val="28"/>
        </w:rPr>
        <w:t>конкретні</w:t>
      </w:r>
      <w:r w:rsidR="006A0EA3">
        <w:rPr>
          <w:sz w:val="28"/>
          <w:szCs w:val="28"/>
          <w:lang w:val="uk-UA"/>
        </w:rPr>
        <w:t xml:space="preserve"> </w:t>
      </w:r>
      <w:r w:rsidRPr="00615352">
        <w:rPr>
          <w:sz w:val="28"/>
          <w:szCs w:val="28"/>
        </w:rPr>
        <w:t xml:space="preserve">проблеми. </w:t>
      </w:r>
    </w:p>
    <w:p w:rsidR="00992E15" w:rsidRPr="00615352" w:rsidRDefault="00992E15" w:rsidP="00992E15">
      <w:pPr>
        <w:ind w:firstLine="708"/>
        <w:jc w:val="both"/>
        <w:rPr>
          <w:i/>
          <w:sz w:val="28"/>
          <w:szCs w:val="28"/>
        </w:rPr>
      </w:pPr>
      <w:r w:rsidRPr="00615352">
        <w:rPr>
          <w:i/>
          <w:sz w:val="28"/>
          <w:szCs w:val="28"/>
        </w:rPr>
        <w:t>Найістотніші</w:t>
      </w:r>
      <w:r w:rsidR="006A0EA3">
        <w:rPr>
          <w:i/>
          <w:sz w:val="28"/>
          <w:szCs w:val="28"/>
          <w:lang w:val="uk-UA"/>
        </w:rPr>
        <w:t xml:space="preserve"> </w:t>
      </w:r>
      <w:r w:rsidRPr="00615352">
        <w:rPr>
          <w:i/>
          <w:sz w:val="28"/>
          <w:szCs w:val="28"/>
        </w:rPr>
        <w:t>риси</w:t>
      </w:r>
      <w:r w:rsidR="006A0EA3">
        <w:rPr>
          <w:i/>
          <w:sz w:val="28"/>
          <w:szCs w:val="28"/>
          <w:lang w:val="uk-UA"/>
        </w:rPr>
        <w:t xml:space="preserve"> </w:t>
      </w:r>
      <w:r w:rsidRPr="00615352">
        <w:rPr>
          <w:i/>
          <w:sz w:val="28"/>
          <w:szCs w:val="28"/>
        </w:rPr>
        <w:t>ділового</w:t>
      </w:r>
      <w:r w:rsidR="006A0EA3">
        <w:rPr>
          <w:i/>
          <w:sz w:val="28"/>
          <w:szCs w:val="28"/>
          <w:lang w:val="uk-UA"/>
        </w:rPr>
        <w:t xml:space="preserve"> </w:t>
      </w:r>
      <w:r w:rsidRPr="00615352">
        <w:rPr>
          <w:i/>
          <w:sz w:val="28"/>
          <w:szCs w:val="28"/>
        </w:rPr>
        <w:t>спілкування:</w:t>
      </w:r>
    </w:p>
    <w:p w:rsidR="00992E15" w:rsidRPr="00615352" w:rsidRDefault="00992E15" w:rsidP="007F3804">
      <w:pPr>
        <w:numPr>
          <w:ilvl w:val="0"/>
          <w:numId w:val="30"/>
        </w:numPr>
        <w:jc w:val="both"/>
        <w:rPr>
          <w:sz w:val="28"/>
          <w:szCs w:val="28"/>
        </w:rPr>
      </w:pPr>
      <w:r w:rsidRPr="00615352">
        <w:rPr>
          <w:sz w:val="28"/>
          <w:szCs w:val="28"/>
        </w:rPr>
        <w:t>партнер виступає</w:t>
      </w:r>
      <w:r w:rsidR="00A90357">
        <w:rPr>
          <w:sz w:val="28"/>
          <w:szCs w:val="28"/>
          <w:lang w:val="uk-UA"/>
        </w:rPr>
        <w:t xml:space="preserve"> </w:t>
      </w:r>
      <w:r w:rsidRPr="00615352">
        <w:rPr>
          <w:sz w:val="28"/>
          <w:szCs w:val="28"/>
        </w:rPr>
        <w:t>значущою</w:t>
      </w:r>
      <w:r w:rsidR="006A0EA3">
        <w:rPr>
          <w:sz w:val="28"/>
          <w:szCs w:val="28"/>
          <w:lang w:val="uk-UA"/>
        </w:rPr>
        <w:t xml:space="preserve"> </w:t>
      </w:r>
      <w:r w:rsidRPr="00615352">
        <w:rPr>
          <w:sz w:val="28"/>
          <w:szCs w:val="28"/>
        </w:rPr>
        <w:t>особистістю;</w:t>
      </w:r>
    </w:p>
    <w:p w:rsidR="00992E15" w:rsidRPr="00615352" w:rsidRDefault="00992E15" w:rsidP="007F3804">
      <w:pPr>
        <w:numPr>
          <w:ilvl w:val="0"/>
          <w:numId w:val="30"/>
        </w:numPr>
        <w:jc w:val="both"/>
        <w:rPr>
          <w:sz w:val="28"/>
          <w:szCs w:val="28"/>
        </w:rPr>
      </w:pPr>
      <w:r w:rsidRPr="00615352">
        <w:rPr>
          <w:sz w:val="28"/>
          <w:szCs w:val="28"/>
        </w:rPr>
        <w:t>співрозмовники добре обізнані в суті</w:t>
      </w:r>
      <w:r w:rsidR="006A0EA3">
        <w:rPr>
          <w:sz w:val="28"/>
          <w:szCs w:val="28"/>
          <w:lang w:val="uk-UA"/>
        </w:rPr>
        <w:t xml:space="preserve"> </w:t>
      </w:r>
      <w:r w:rsidRPr="00615352">
        <w:rPr>
          <w:sz w:val="28"/>
          <w:szCs w:val="28"/>
        </w:rPr>
        <w:t>справи;</w:t>
      </w:r>
    </w:p>
    <w:p w:rsidR="00992E15" w:rsidRPr="00615352" w:rsidRDefault="00992E15" w:rsidP="007F3804">
      <w:pPr>
        <w:numPr>
          <w:ilvl w:val="0"/>
          <w:numId w:val="30"/>
        </w:numPr>
        <w:jc w:val="both"/>
        <w:rPr>
          <w:sz w:val="28"/>
          <w:szCs w:val="28"/>
        </w:rPr>
      </w:pPr>
      <w:r w:rsidRPr="00615352">
        <w:rPr>
          <w:sz w:val="28"/>
          <w:szCs w:val="28"/>
        </w:rPr>
        <w:t>головне завдання – результативна співпраця.</w:t>
      </w:r>
    </w:p>
    <w:p w:rsidR="00992E15" w:rsidRPr="00615352" w:rsidRDefault="00992E15" w:rsidP="00992E15">
      <w:pPr>
        <w:ind w:firstLine="708"/>
        <w:jc w:val="both"/>
        <w:rPr>
          <w:i/>
          <w:sz w:val="28"/>
          <w:szCs w:val="28"/>
        </w:rPr>
      </w:pPr>
      <w:r w:rsidRPr="00615352">
        <w:rPr>
          <w:i/>
          <w:sz w:val="28"/>
          <w:szCs w:val="28"/>
        </w:rPr>
        <w:t>Чинники, що</w:t>
      </w:r>
      <w:r w:rsidR="006A0EA3">
        <w:rPr>
          <w:i/>
          <w:sz w:val="28"/>
          <w:szCs w:val="28"/>
          <w:lang w:val="uk-UA"/>
        </w:rPr>
        <w:t xml:space="preserve"> </w:t>
      </w:r>
      <w:r w:rsidRPr="00615352">
        <w:rPr>
          <w:i/>
          <w:sz w:val="28"/>
          <w:szCs w:val="28"/>
        </w:rPr>
        <w:t>впливають на перебіг</w:t>
      </w:r>
      <w:r w:rsidR="006A0EA3">
        <w:rPr>
          <w:i/>
          <w:sz w:val="28"/>
          <w:szCs w:val="28"/>
          <w:lang w:val="uk-UA"/>
        </w:rPr>
        <w:t xml:space="preserve"> </w:t>
      </w:r>
      <w:r w:rsidRPr="00615352">
        <w:rPr>
          <w:i/>
          <w:sz w:val="28"/>
          <w:szCs w:val="28"/>
        </w:rPr>
        <w:t>ділового</w:t>
      </w:r>
      <w:r w:rsidR="006A0EA3">
        <w:rPr>
          <w:i/>
          <w:sz w:val="28"/>
          <w:szCs w:val="28"/>
          <w:lang w:val="uk-UA"/>
        </w:rPr>
        <w:t xml:space="preserve"> </w:t>
      </w:r>
      <w:r w:rsidRPr="00615352">
        <w:rPr>
          <w:i/>
          <w:sz w:val="28"/>
          <w:szCs w:val="28"/>
        </w:rPr>
        <w:t>спілкування:</w:t>
      </w:r>
    </w:p>
    <w:p w:rsidR="00992E15" w:rsidRPr="00615352" w:rsidRDefault="00992E15" w:rsidP="007F3804">
      <w:pPr>
        <w:numPr>
          <w:ilvl w:val="0"/>
          <w:numId w:val="31"/>
        </w:numPr>
        <w:jc w:val="both"/>
        <w:rPr>
          <w:sz w:val="28"/>
          <w:szCs w:val="28"/>
        </w:rPr>
      </w:pPr>
      <w:r w:rsidRPr="00615352">
        <w:rPr>
          <w:sz w:val="28"/>
          <w:szCs w:val="28"/>
        </w:rPr>
        <w:t>компоненти</w:t>
      </w:r>
      <w:r w:rsidR="006A0EA3">
        <w:rPr>
          <w:sz w:val="28"/>
          <w:szCs w:val="28"/>
          <w:lang w:val="uk-UA"/>
        </w:rPr>
        <w:t xml:space="preserve"> </w:t>
      </w:r>
      <w:r w:rsidRPr="00615352">
        <w:rPr>
          <w:sz w:val="28"/>
          <w:szCs w:val="28"/>
        </w:rPr>
        <w:t>комунікативного</w:t>
      </w:r>
      <w:r w:rsidR="006A0EA3">
        <w:rPr>
          <w:sz w:val="28"/>
          <w:szCs w:val="28"/>
          <w:lang w:val="uk-UA"/>
        </w:rPr>
        <w:t xml:space="preserve"> </w:t>
      </w:r>
      <w:r w:rsidRPr="00615352">
        <w:rPr>
          <w:sz w:val="28"/>
          <w:szCs w:val="28"/>
        </w:rPr>
        <w:t>процесу (особистісні</w:t>
      </w:r>
      <w:r w:rsidR="006A0EA3">
        <w:rPr>
          <w:sz w:val="28"/>
          <w:szCs w:val="28"/>
          <w:lang w:val="uk-UA"/>
        </w:rPr>
        <w:t xml:space="preserve"> </w:t>
      </w:r>
      <w:r w:rsidRPr="00615352">
        <w:rPr>
          <w:sz w:val="28"/>
          <w:szCs w:val="28"/>
        </w:rPr>
        <w:t>риси</w:t>
      </w:r>
      <w:r w:rsidR="006A0EA3">
        <w:rPr>
          <w:sz w:val="28"/>
          <w:szCs w:val="28"/>
          <w:lang w:val="uk-UA"/>
        </w:rPr>
        <w:t xml:space="preserve"> </w:t>
      </w:r>
      <w:r w:rsidRPr="00615352">
        <w:rPr>
          <w:sz w:val="28"/>
          <w:szCs w:val="28"/>
        </w:rPr>
        <w:t>мовців; зміст</w:t>
      </w:r>
      <w:r w:rsidR="006A0EA3">
        <w:rPr>
          <w:sz w:val="28"/>
          <w:szCs w:val="28"/>
          <w:lang w:val="uk-UA"/>
        </w:rPr>
        <w:t xml:space="preserve"> </w:t>
      </w:r>
      <w:r w:rsidRPr="00615352">
        <w:rPr>
          <w:sz w:val="28"/>
          <w:szCs w:val="28"/>
        </w:rPr>
        <w:t>спілкування; спосіб (форма) спілкування; перешкоди та бар’єри);</w:t>
      </w:r>
    </w:p>
    <w:p w:rsidR="00992E15" w:rsidRPr="00615352" w:rsidRDefault="00992E15" w:rsidP="007F3804">
      <w:pPr>
        <w:numPr>
          <w:ilvl w:val="0"/>
          <w:numId w:val="31"/>
        </w:numPr>
        <w:jc w:val="both"/>
        <w:rPr>
          <w:sz w:val="28"/>
          <w:szCs w:val="28"/>
        </w:rPr>
      </w:pPr>
      <w:r w:rsidRPr="00615352">
        <w:rPr>
          <w:sz w:val="28"/>
          <w:szCs w:val="28"/>
        </w:rPr>
        <w:t>ситуація</w:t>
      </w:r>
      <w:r w:rsidR="006A0EA3">
        <w:rPr>
          <w:sz w:val="28"/>
          <w:szCs w:val="28"/>
          <w:lang w:val="uk-UA"/>
        </w:rPr>
        <w:t xml:space="preserve"> </w:t>
      </w:r>
      <w:r w:rsidRPr="00615352">
        <w:rPr>
          <w:sz w:val="28"/>
          <w:szCs w:val="28"/>
        </w:rPr>
        <w:t>комунікації (кількість</w:t>
      </w:r>
      <w:r w:rsidR="006A0EA3">
        <w:rPr>
          <w:sz w:val="28"/>
          <w:szCs w:val="28"/>
          <w:lang w:val="uk-UA"/>
        </w:rPr>
        <w:t xml:space="preserve"> </w:t>
      </w:r>
      <w:r w:rsidRPr="00615352">
        <w:rPr>
          <w:sz w:val="28"/>
          <w:szCs w:val="28"/>
        </w:rPr>
        <w:t>мовців; статус учасників; інтереси</w:t>
      </w:r>
      <w:r w:rsidR="006A0EA3">
        <w:rPr>
          <w:sz w:val="28"/>
          <w:szCs w:val="28"/>
          <w:lang w:val="uk-UA"/>
        </w:rPr>
        <w:t xml:space="preserve"> </w:t>
      </w:r>
      <w:r w:rsidRPr="00615352">
        <w:rPr>
          <w:sz w:val="28"/>
          <w:szCs w:val="28"/>
        </w:rPr>
        <w:t>співрозмовників; обстановка; тривалість</w:t>
      </w:r>
      <w:r w:rsidR="006A0EA3">
        <w:rPr>
          <w:sz w:val="28"/>
          <w:szCs w:val="28"/>
          <w:lang w:val="uk-UA"/>
        </w:rPr>
        <w:t xml:space="preserve"> </w:t>
      </w:r>
      <w:r w:rsidRPr="00615352">
        <w:rPr>
          <w:sz w:val="28"/>
          <w:szCs w:val="28"/>
        </w:rPr>
        <w:t>спілкування; відкритість</w:t>
      </w:r>
      <w:r w:rsidR="006A0EA3">
        <w:rPr>
          <w:sz w:val="28"/>
          <w:szCs w:val="28"/>
          <w:lang w:val="uk-UA"/>
        </w:rPr>
        <w:t xml:space="preserve"> </w:t>
      </w:r>
      <w:r w:rsidRPr="00615352">
        <w:rPr>
          <w:sz w:val="28"/>
          <w:szCs w:val="28"/>
        </w:rPr>
        <w:t>комунікативного</w:t>
      </w:r>
      <w:r w:rsidR="006A0EA3">
        <w:rPr>
          <w:sz w:val="28"/>
          <w:szCs w:val="28"/>
          <w:lang w:val="uk-UA"/>
        </w:rPr>
        <w:t xml:space="preserve"> </w:t>
      </w:r>
      <w:r w:rsidRPr="00615352">
        <w:rPr>
          <w:sz w:val="28"/>
          <w:szCs w:val="28"/>
        </w:rPr>
        <w:t>процесу);</w:t>
      </w:r>
    </w:p>
    <w:p w:rsidR="00992E15" w:rsidRPr="00615352" w:rsidRDefault="00992E15" w:rsidP="007F3804">
      <w:pPr>
        <w:numPr>
          <w:ilvl w:val="0"/>
          <w:numId w:val="31"/>
        </w:numPr>
        <w:jc w:val="both"/>
        <w:rPr>
          <w:sz w:val="28"/>
          <w:szCs w:val="28"/>
        </w:rPr>
      </w:pPr>
      <w:r w:rsidRPr="00615352">
        <w:rPr>
          <w:sz w:val="28"/>
          <w:szCs w:val="28"/>
        </w:rPr>
        <w:t>діловий</w:t>
      </w:r>
      <w:r w:rsidR="006A0EA3">
        <w:rPr>
          <w:sz w:val="28"/>
          <w:szCs w:val="28"/>
          <w:lang w:val="uk-UA"/>
        </w:rPr>
        <w:t xml:space="preserve"> </w:t>
      </w:r>
      <w:r w:rsidRPr="00615352">
        <w:rPr>
          <w:sz w:val="28"/>
          <w:szCs w:val="28"/>
        </w:rPr>
        <w:t>етикет (права і обов’язки</w:t>
      </w:r>
      <w:r w:rsidR="006A0EA3">
        <w:rPr>
          <w:sz w:val="28"/>
          <w:szCs w:val="28"/>
          <w:lang w:val="uk-UA"/>
        </w:rPr>
        <w:t xml:space="preserve"> </w:t>
      </w:r>
      <w:r w:rsidRPr="00615352">
        <w:rPr>
          <w:sz w:val="28"/>
          <w:szCs w:val="28"/>
        </w:rPr>
        <w:t>комунікантів; визначені</w:t>
      </w:r>
      <w:r w:rsidR="006A0EA3">
        <w:rPr>
          <w:sz w:val="28"/>
          <w:szCs w:val="28"/>
          <w:lang w:val="uk-UA"/>
        </w:rPr>
        <w:t xml:space="preserve"> </w:t>
      </w:r>
      <w:r w:rsidRPr="00615352">
        <w:rPr>
          <w:sz w:val="28"/>
          <w:szCs w:val="28"/>
        </w:rPr>
        <w:t>форми</w:t>
      </w:r>
      <w:r w:rsidR="006A0EA3">
        <w:rPr>
          <w:sz w:val="28"/>
          <w:szCs w:val="28"/>
          <w:lang w:val="uk-UA"/>
        </w:rPr>
        <w:t xml:space="preserve"> </w:t>
      </w:r>
      <w:r w:rsidRPr="00615352">
        <w:rPr>
          <w:sz w:val="28"/>
          <w:szCs w:val="28"/>
        </w:rPr>
        <w:t>звернення</w:t>
      </w:r>
      <w:r w:rsidR="006A0EA3">
        <w:rPr>
          <w:sz w:val="28"/>
          <w:szCs w:val="28"/>
          <w:lang w:val="uk-UA"/>
        </w:rPr>
        <w:t xml:space="preserve"> </w:t>
      </w:r>
      <w:r w:rsidRPr="00615352">
        <w:rPr>
          <w:sz w:val="28"/>
          <w:szCs w:val="28"/>
        </w:rPr>
        <w:t>мовців</w:t>
      </w:r>
      <w:r w:rsidR="006A0EA3">
        <w:rPr>
          <w:sz w:val="28"/>
          <w:szCs w:val="28"/>
          <w:lang w:val="uk-UA"/>
        </w:rPr>
        <w:t xml:space="preserve"> </w:t>
      </w:r>
      <w:r w:rsidRPr="00615352">
        <w:rPr>
          <w:sz w:val="28"/>
          <w:szCs w:val="28"/>
        </w:rPr>
        <w:t>одне до одного; розташування</w:t>
      </w:r>
      <w:r w:rsidR="006A0EA3">
        <w:rPr>
          <w:sz w:val="28"/>
          <w:szCs w:val="28"/>
          <w:lang w:val="uk-UA"/>
        </w:rPr>
        <w:t xml:space="preserve"> </w:t>
      </w:r>
      <w:r w:rsidRPr="00615352">
        <w:rPr>
          <w:sz w:val="28"/>
          <w:szCs w:val="28"/>
        </w:rPr>
        <w:t>співрозмовників; особливості</w:t>
      </w:r>
      <w:r w:rsidR="006A0EA3">
        <w:rPr>
          <w:sz w:val="28"/>
          <w:szCs w:val="28"/>
          <w:lang w:val="uk-UA"/>
        </w:rPr>
        <w:t xml:space="preserve"> </w:t>
      </w:r>
      <w:r w:rsidRPr="00615352">
        <w:rPr>
          <w:sz w:val="28"/>
          <w:szCs w:val="28"/>
        </w:rPr>
        <w:t>ділового</w:t>
      </w:r>
      <w:r w:rsidR="006A0EA3">
        <w:rPr>
          <w:sz w:val="28"/>
          <w:szCs w:val="28"/>
          <w:lang w:val="uk-UA"/>
        </w:rPr>
        <w:t xml:space="preserve"> </w:t>
      </w:r>
      <w:r w:rsidRPr="00615352">
        <w:rPr>
          <w:sz w:val="28"/>
          <w:szCs w:val="28"/>
        </w:rPr>
        <w:t>листування; лінгвокультурний</w:t>
      </w:r>
      <w:r w:rsidR="006A0EA3">
        <w:rPr>
          <w:sz w:val="28"/>
          <w:szCs w:val="28"/>
          <w:lang w:val="uk-UA"/>
        </w:rPr>
        <w:t xml:space="preserve"> </w:t>
      </w:r>
      <w:r w:rsidRPr="00615352">
        <w:rPr>
          <w:sz w:val="28"/>
          <w:szCs w:val="28"/>
        </w:rPr>
        <w:t>етикет).</w:t>
      </w:r>
    </w:p>
    <w:p w:rsidR="00992E15" w:rsidRPr="00615352" w:rsidRDefault="00992E15" w:rsidP="00992E15">
      <w:pPr>
        <w:ind w:firstLine="708"/>
        <w:jc w:val="both"/>
        <w:rPr>
          <w:sz w:val="28"/>
          <w:szCs w:val="28"/>
        </w:rPr>
      </w:pPr>
      <w:r w:rsidRPr="00615352">
        <w:rPr>
          <w:sz w:val="28"/>
          <w:szCs w:val="28"/>
        </w:rPr>
        <w:t>Ділове</w:t>
      </w:r>
      <w:r w:rsidR="006A0EA3">
        <w:rPr>
          <w:sz w:val="28"/>
          <w:szCs w:val="28"/>
          <w:lang w:val="uk-UA"/>
        </w:rPr>
        <w:t xml:space="preserve"> </w:t>
      </w:r>
      <w:r w:rsidRPr="00615352">
        <w:rPr>
          <w:sz w:val="28"/>
          <w:szCs w:val="28"/>
        </w:rPr>
        <w:t>спілкування – це конкретна предметно-цільова</w:t>
      </w:r>
      <w:r w:rsidR="006A0EA3">
        <w:rPr>
          <w:sz w:val="28"/>
          <w:szCs w:val="28"/>
          <w:lang w:val="uk-UA"/>
        </w:rPr>
        <w:t xml:space="preserve"> </w:t>
      </w:r>
      <w:r w:rsidRPr="00615352">
        <w:rPr>
          <w:sz w:val="28"/>
          <w:szCs w:val="28"/>
        </w:rPr>
        <w:t>діяльність, тому зміст</w:t>
      </w:r>
      <w:r w:rsidR="006A0EA3">
        <w:rPr>
          <w:sz w:val="28"/>
          <w:szCs w:val="28"/>
          <w:lang w:val="uk-UA"/>
        </w:rPr>
        <w:t xml:space="preserve"> </w:t>
      </w:r>
      <w:r w:rsidRPr="00615352">
        <w:rPr>
          <w:sz w:val="28"/>
          <w:szCs w:val="28"/>
        </w:rPr>
        <w:t>кожної</w:t>
      </w:r>
      <w:r w:rsidR="006A0EA3">
        <w:rPr>
          <w:sz w:val="28"/>
          <w:szCs w:val="28"/>
          <w:lang w:val="uk-UA"/>
        </w:rPr>
        <w:t xml:space="preserve"> </w:t>
      </w:r>
      <w:r w:rsidRPr="00615352">
        <w:rPr>
          <w:i/>
          <w:sz w:val="28"/>
          <w:szCs w:val="28"/>
        </w:rPr>
        <w:t>комунікативної</w:t>
      </w:r>
      <w:r w:rsidR="006A0EA3">
        <w:rPr>
          <w:i/>
          <w:sz w:val="28"/>
          <w:szCs w:val="28"/>
          <w:lang w:val="uk-UA"/>
        </w:rPr>
        <w:t xml:space="preserve"> </w:t>
      </w:r>
      <w:r w:rsidRPr="00615352">
        <w:rPr>
          <w:i/>
          <w:sz w:val="28"/>
          <w:szCs w:val="28"/>
        </w:rPr>
        <w:t>форми</w:t>
      </w:r>
      <w:r w:rsidRPr="00615352">
        <w:rPr>
          <w:sz w:val="28"/>
          <w:szCs w:val="28"/>
        </w:rPr>
        <w:t xml:space="preserve"> (лекції, доповіді, дискусії, бесіди), а також</w:t>
      </w:r>
      <w:r w:rsidR="006A0EA3">
        <w:rPr>
          <w:sz w:val="28"/>
          <w:szCs w:val="28"/>
          <w:lang w:val="uk-UA"/>
        </w:rPr>
        <w:t xml:space="preserve"> </w:t>
      </w:r>
      <w:r w:rsidRPr="00615352">
        <w:rPr>
          <w:sz w:val="28"/>
          <w:szCs w:val="28"/>
        </w:rPr>
        <w:t>кожної</w:t>
      </w:r>
      <w:r w:rsidR="006A0EA3">
        <w:rPr>
          <w:sz w:val="28"/>
          <w:szCs w:val="28"/>
          <w:lang w:val="uk-UA"/>
        </w:rPr>
        <w:t xml:space="preserve"> </w:t>
      </w:r>
      <w:r w:rsidRPr="00615352">
        <w:rPr>
          <w:i/>
          <w:sz w:val="28"/>
          <w:szCs w:val="28"/>
        </w:rPr>
        <w:t>мовної</w:t>
      </w:r>
      <w:r w:rsidR="006A0EA3">
        <w:rPr>
          <w:i/>
          <w:sz w:val="28"/>
          <w:szCs w:val="28"/>
          <w:lang w:val="uk-UA"/>
        </w:rPr>
        <w:t xml:space="preserve"> </w:t>
      </w:r>
      <w:r w:rsidRPr="00615352">
        <w:rPr>
          <w:i/>
          <w:sz w:val="28"/>
          <w:szCs w:val="28"/>
        </w:rPr>
        <w:t>конструкції</w:t>
      </w:r>
      <w:r w:rsidRPr="00615352">
        <w:rPr>
          <w:sz w:val="28"/>
          <w:szCs w:val="28"/>
        </w:rPr>
        <w:t xml:space="preserve"> (висновку, думки, критичного зауваження, репліки) залежить</w:t>
      </w:r>
      <w:r w:rsidR="006A0EA3">
        <w:rPr>
          <w:sz w:val="28"/>
          <w:szCs w:val="28"/>
          <w:lang w:val="uk-UA"/>
        </w:rPr>
        <w:t xml:space="preserve"> </w:t>
      </w:r>
      <w:r w:rsidRPr="00615352">
        <w:rPr>
          <w:sz w:val="28"/>
          <w:szCs w:val="28"/>
        </w:rPr>
        <w:t>від</w:t>
      </w:r>
      <w:r w:rsidR="006A0EA3">
        <w:rPr>
          <w:sz w:val="28"/>
          <w:szCs w:val="28"/>
          <w:lang w:val="uk-UA"/>
        </w:rPr>
        <w:t xml:space="preserve"> </w:t>
      </w:r>
      <w:r w:rsidRPr="00615352">
        <w:rPr>
          <w:sz w:val="28"/>
          <w:szCs w:val="28"/>
        </w:rPr>
        <w:t>комунікативного</w:t>
      </w:r>
      <w:r w:rsidR="006A0EA3">
        <w:rPr>
          <w:sz w:val="28"/>
          <w:szCs w:val="28"/>
          <w:lang w:val="uk-UA"/>
        </w:rPr>
        <w:t xml:space="preserve"> </w:t>
      </w:r>
      <w:r w:rsidRPr="00615352">
        <w:rPr>
          <w:sz w:val="28"/>
          <w:szCs w:val="28"/>
        </w:rPr>
        <w:t>наміру й очікуваного результату: якщо мета комунікації, наприклад, – пояснити</w:t>
      </w:r>
      <w:r w:rsidR="006A0EA3">
        <w:rPr>
          <w:sz w:val="28"/>
          <w:szCs w:val="28"/>
          <w:lang w:val="uk-UA"/>
        </w:rPr>
        <w:t xml:space="preserve"> </w:t>
      </w:r>
      <w:r w:rsidRPr="00615352">
        <w:rPr>
          <w:sz w:val="28"/>
          <w:szCs w:val="28"/>
        </w:rPr>
        <w:t>що-небудь, то зміст і форма подання</w:t>
      </w:r>
      <w:r w:rsidR="006A0EA3">
        <w:rPr>
          <w:sz w:val="28"/>
          <w:szCs w:val="28"/>
          <w:lang w:val="uk-UA"/>
        </w:rPr>
        <w:t xml:space="preserve"> </w:t>
      </w:r>
      <w:r w:rsidRPr="00615352">
        <w:rPr>
          <w:sz w:val="28"/>
          <w:szCs w:val="28"/>
        </w:rPr>
        <w:t>інформації</w:t>
      </w:r>
      <w:r w:rsidR="006A0EA3">
        <w:rPr>
          <w:sz w:val="28"/>
          <w:szCs w:val="28"/>
          <w:lang w:val="uk-UA"/>
        </w:rPr>
        <w:t xml:space="preserve"> </w:t>
      </w:r>
      <w:r w:rsidRPr="00615352">
        <w:rPr>
          <w:sz w:val="28"/>
          <w:szCs w:val="28"/>
        </w:rPr>
        <w:t>будуть</w:t>
      </w:r>
      <w:r w:rsidR="006A0EA3">
        <w:rPr>
          <w:sz w:val="28"/>
          <w:szCs w:val="28"/>
          <w:lang w:val="uk-UA"/>
        </w:rPr>
        <w:t xml:space="preserve"> </w:t>
      </w:r>
      <w:r w:rsidRPr="00615352">
        <w:rPr>
          <w:sz w:val="28"/>
          <w:szCs w:val="28"/>
        </w:rPr>
        <w:t>інструктивними (інструктаж), розповідними (консультація) або</w:t>
      </w:r>
      <w:r w:rsidR="006A0EA3">
        <w:rPr>
          <w:sz w:val="28"/>
          <w:szCs w:val="28"/>
          <w:lang w:val="uk-UA"/>
        </w:rPr>
        <w:t xml:space="preserve"> </w:t>
      </w:r>
      <w:r w:rsidRPr="00615352">
        <w:rPr>
          <w:sz w:val="28"/>
          <w:szCs w:val="28"/>
        </w:rPr>
        <w:t>міркувальними (коментар). Якщо ж необхідно</w:t>
      </w:r>
      <w:r w:rsidR="006A0EA3">
        <w:rPr>
          <w:sz w:val="28"/>
          <w:szCs w:val="28"/>
          <w:lang w:val="uk-UA"/>
        </w:rPr>
        <w:t xml:space="preserve"> </w:t>
      </w:r>
      <w:r w:rsidRPr="00615352">
        <w:rPr>
          <w:sz w:val="28"/>
          <w:szCs w:val="28"/>
        </w:rPr>
        <w:t>спростувати</w:t>
      </w:r>
      <w:r w:rsidR="006A0EA3">
        <w:rPr>
          <w:sz w:val="28"/>
          <w:szCs w:val="28"/>
          <w:lang w:val="uk-UA"/>
        </w:rPr>
        <w:t xml:space="preserve"> </w:t>
      </w:r>
      <w:r w:rsidRPr="00615352">
        <w:rPr>
          <w:sz w:val="28"/>
          <w:szCs w:val="28"/>
        </w:rPr>
        <w:t>чиї-небудь</w:t>
      </w:r>
      <w:r w:rsidR="006A0EA3">
        <w:rPr>
          <w:sz w:val="28"/>
          <w:szCs w:val="28"/>
          <w:lang w:val="uk-UA"/>
        </w:rPr>
        <w:t xml:space="preserve"> </w:t>
      </w:r>
      <w:r w:rsidRPr="00615352">
        <w:rPr>
          <w:sz w:val="28"/>
          <w:szCs w:val="28"/>
        </w:rPr>
        <w:t>аргументи, використовують</w:t>
      </w:r>
      <w:r w:rsidR="006A0EA3">
        <w:rPr>
          <w:sz w:val="28"/>
          <w:szCs w:val="28"/>
          <w:lang w:val="uk-UA"/>
        </w:rPr>
        <w:t xml:space="preserve"> </w:t>
      </w:r>
      <w:r w:rsidRPr="00615352">
        <w:rPr>
          <w:sz w:val="28"/>
          <w:szCs w:val="28"/>
        </w:rPr>
        <w:t>докази, критичні</w:t>
      </w:r>
      <w:r w:rsidR="006A0EA3">
        <w:rPr>
          <w:sz w:val="28"/>
          <w:szCs w:val="28"/>
          <w:lang w:val="uk-UA"/>
        </w:rPr>
        <w:t xml:space="preserve"> </w:t>
      </w:r>
      <w:r w:rsidRPr="00615352">
        <w:rPr>
          <w:sz w:val="28"/>
          <w:szCs w:val="28"/>
        </w:rPr>
        <w:t xml:space="preserve">зауваження. </w:t>
      </w:r>
    </w:p>
    <w:p w:rsidR="00992E15" w:rsidRPr="00615352" w:rsidRDefault="00992E15" w:rsidP="00992E15">
      <w:pPr>
        <w:ind w:firstLine="709"/>
        <w:jc w:val="both"/>
        <w:rPr>
          <w:sz w:val="28"/>
          <w:szCs w:val="28"/>
        </w:rPr>
      </w:pPr>
      <w:r w:rsidRPr="00615352">
        <w:rPr>
          <w:sz w:val="28"/>
          <w:szCs w:val="28"/>
        </w:rPr>
        <w:t>Ділове</w:t>
      </w:r>
      <w:r w:rsidR="006A0EA3">
        <w:rPr>
          <w:sz w:val="28"/>
          <w:szCs w:val="28"/>
          <w:lang w:val="uk-UA"/>
        </w:rPr>
        <w:t xml:space="preserve"> </w:t>
      </w:r>
      <w:r w:rsidRPr="00615352">
        <w:rPr>
          <w:sz w:val="28"/>
          <w:szCs w:val="28"/>
        </w:rPr>
        <w:t>спілкування</w:t>
      </w:r>
      <w:r w:rsidR="006A0EA3">
        <w:rPr>
          <w:sz w:val="28"/>
          <w:szCs w:val="28"/>
          <w:lang w:val="uk-UA"/>
        </w:rPr>
        <w:t xml:space="preserve"> </w:t>
      </w:r>
      <w:r w:rsidRPr="00615352">
        <w:rPr>
          <w:sz w:val="28"/>
          <w:szCs w:val="28"/>
        </w:rPr>
        <w:t>виконує</w:t>
      </w:r>
      <w:r w:rsidR="006A0EA3">
        <w:rPr>
          <w:sz w:val="28"/>
          <w:szCs w:val="28"/>
          <w:lang w:val="uk-UA"/>
        </w:rPr>
        <w:t xml:space="preserve"> </w:t>
      </w:r>
      <w:r w:rsidRPr="00615352">
        <w:rPr>
          <w:sz w:val="28"/>
          <w:szCs w:val="28"/>
        </w:rPr>
        <w:t>такі</w:t>
      </w:r>
      <w:r w:rsidR="006A0EA3">
        <w:rPr>
          <w:sz w:val="28"/>
          <w:szCs w:val="28"/>
          <w:lang w:val="uk-UA"/>
        </w:rPr>
        <w:t xml:space="preserve"> </w:t>
      </w:r>
      <w:r w:rsidRPr="00615352">
        <w:rPr>
          <w:i/>
          <w:sz w:val="28"/>
          <w:szCs w:val="28"/>
        </w:rPr>
        <w:t>функції</w:t>
      </w:r>
      <w:r w:rsidRPr="00615352">
        <w:rPr>
          <w:sz w:val="28"/>
          <w:szCs w:val="28"/>
        </w:rPr>
        <w:t xml:space="preserve">: </w:t>
      </w:r>
    </w:p>
    <w:p w:rsidR="00992E15" w:rsidRPr="00615352" w:rsidRDefault="00992E15" w:rsidP="007F3804">
      <w:pPr>
        <w:numPr>
          <w:ilvl w:val="0"/>
          <w:numId w:val="32"/>
        </w:numPr>
        <w:ind w:left="426" w:hanging="426"/>
        <w:jc w:val="both"/>
        <w:rPr>
          <w:sz w:val="28"/>
          <w:szCs w:val="28"/>
        </w:rPr>
      </w:pPr>
      <w:r w:rsidRPr="00615352">
        <w:rPr>
          <w:i/>
          <w:sz w:val="28"/>
          <w:szCs w:val="28"/>
        </w:rPr>
        <w:t>інструментальну</w:t>
      </w:r>
      <w:r w:rsidRPr="00615352">
        <w:rPr>
          <w:sz w:val="28"/>
          <w:szCs w:val="28"/>
        </w:rPr>
        <w:t xml:space="preserve"> (соціальний</w:t>
      </w:r>
      <w:r w:rsidR="006A0EA3">
        <w:rPr>
          <w:sz w:val="28"/>
          <w:szCs w:val="28"/>
          <w:lang w:val="uk-UA"/>
        </w:rPr>
        <w:t xml:space="preserve"> </w:t>
      </w:r>
      <w:r w:rsidRPr="00615352">
        <w:rPr>
          <w:sz w:val="28"/>
          <w:szCs w:val="28"/>
        </w:rPr>
        <w:t>механізм</w:t>
      </w:r>
      <w:r w:rsidR="006A0EA3">
        <w:rPr>
          <w:sz w:val="28"/>
          <w:szCs w:val="28"/>
          <w:lang w:val="uk-UA"/>
        </w:rPr>
        <w:t xml:space="preserve"> </w:t>
      </w:r>
      <w:r w:rsidRPr="00615352">
        <w:rPr>
          <w:sz w:val="28"/>
          <w:szCs w:val="28"/>
        </w:rPr>
        <w:t xml:space="preserve">керування); </w:t>
      </w:r>
    </w:p>
    <w:p w:rsidR="00992E15" w:rsidRPr="00615352" w:rsidRDefault="00992E15" w:rsidP="007F3804">
      <w:pPr>
        <w:numPr>
          <w:ilvl w:val="0"/>
          <w:numId w:val="32"/>
        </w:numPr>
        <w:ind w:left="426" w:hanging="426"/>
        <w:jc w:val="both"/>
        <w:rPr>
          <w:sz w:val="28"/>
          <w:szCs w:val="28"/>
        </w:rPr>
      </w:pPr>
      <w:r w:rsidRPr="00615352">
        <w:rPr>
          <w:i/>
          <w:sz w:val="28"/>
          <w:szCs w:val="28"/>
        </w:rPr>
        <w:t>інтегративну</w:t>
      </w:r>
      <w:r w:rsidRPr="00615352">
        <w:rPr>
          <w:sz w:val="28"/>
          <w:szCs w:val="28"/>
        </w:rPr>
        <w:t xml:space="preserve"> (об’єднання</w:t>
      </w:r>
      <w:r w:rsidR="006A0EA3">
        <w:rPr>
          <w:sz w:val="28"/>
          <w:szCs w:val="28"/>
          <w:lang w:val="uk-UA"/>
        </w:rPr>
        <w:t xml:space="preserve"> </w:t>
      </w:r>
      <w:r w:rsidRPr="00615352">
        <w:rPr>
          <w:sz w:val="28"/>
          <w:szCs w:val="28"/>
        </w:rPr>
        <w:t>ділових</w:t>
      </w:r>
      <w:r w:rsidR="00A90357">
        <w:rPr>
          <w:sz w:val="28"/>
          <w:szCs w:val="28"/>
          <w:lang w:val="uk-UA"/>
        </w:rPr>
        <w:t xml:space="preserve"> </w:t>
      </w:r>
      <w:r w:rsidRPr="00615352">
        <w:rPr>
          <w:sz w:val="28"/>
          <w:szCs w:val="28"/>
        </w:rPr>
        <w:t xml:space="preserve">партнерів); </w:t>
      </w:r>
    </w:p>
    <w:p w:rsidR="00992E15" w:rsidRPr="00615352" w:rsidRDefault="00992E15" w:rsidP="007F3804">
      <w:pPr>
        <w:numPr>
          <w:ilvl w:val="0"/>
          <w:numId w:val="32"/>
        </w:numPr>
        <w:ind w:left="426" w:hanging="426"/>
        <w:jc w:val="both"/>
        <w:rPr>
          <w:sz w:val="28"/>
          <w:szCs w:val="28"/>
        </w:rPr>
      </w:pPr>
      <w:r w:rsidRPr="00615352">
        <w:rPr>
          <w:i/>
          <w:sz w:val="28"/>
          <w:szCs w:val="28"/>
        </w:rPr>
        <w:t>самопрезентаційну</w:t>
      </w:r>
      <w:r w:rsidRPr="00615352">
        <w:rPr>
          <w:sz w:val="28"/>
          <w:szCs w:val="28"/>
        </w:rPr>
        <w:t xml:space="preserve"> (дозволяє</w:t>
      </w:r>
      <w:r w:rsidR="006A0EA3">
        <w:rPr>
          <w:sz w:val="28"/>
          <w:szCs w:val="28"/>
          <w:lang w:val="uk-UA"/>
        </w:rPr>
        <w:t xml:space="preserve"> </w:t>
      </w:r>
      <w:r w:rsidRPr="00615352">
        <w:rPr>
          <w:sz w:val="28"/>
          <w:szCs w:val="28"/>
        </w:rPr>
        <w:t>самоствердитися, самовиразитися, продемонструвати</w:t>
      </w:r>
      <w:r w:rsidR="006A0EA3">
        <w:rPr>
          <w:sz w:val="28"/>
          <w:szCs w:val="28"/>
          <w:lang w:val="uk-UA"/>
        </w:rPr>
        <w:t xml:space="preserve"> </w:t>
      </w:r>
      <w:r w:rsidRPr="00615352">
        <w:rPr>
          <w:sz w:val="28"/>
          <w:szCs w:val="28"/>
        </w:rPr>
        <w:t>особистісний</w:t>
      </w:r>
      <w:r w:rsidR="006A0EA3">
        <w:rPr>
          <w:sz w:val="28"/>
          <w:szCs w:val="28"/>
          <w:lang w:val="uk-UA"/>
        </w:rPr>
        <w:t xml:space="preserve"> </w:t>
      </w:r>
      <w:r w:rsidRPr="00615352">
        <w:rPr>
          <w:sz w:val="28"/>
          <w:szCs w:val="28"/>
        </w:rPr>
        <w:t xml:space="preserve">потенціал); </w:t>
      </w:r>
    </w:p>
    <w:p w:rsidR="00992E15" w:rsidRPr="00615352" w:rsidRDefault="00992E15" w:rsidP="007F3804">
      <w:pPr>
        <w:numPr>
          <w:ilvl w:val="0"/>
          <w:numId w:val="32"/>
        </w:numPr>
        <w:ind w:left="426" w:hanging="426"/>
        <w:jc w:val="both"/>
        <w:rPr>
          <w:sz w:val="28"/>
          <w:szCs w:val="28"/>
        </w:rPr>
      </w:pPr>
      <w:r w:rsidRPr="00615352">
        <w:rPr>
          <w:i/>
          <w:sz w:val="28"/>
          <w:szCs w:val="28"/>
        </w:rPr>
        <w:t>трансляційну</w:t>
      </w:r>
      <w:r w:rsidRPr="00615352">
        <w:rPr>
          <w:sz w:val="28"/>
          <w:szCs w:val="28"/>
        </w:rPr>
        <w:t xml:space="preserve"> (передавання</w:t>
      </w:r>
      <w:r w:rsidR="006A0EA3">
        <w:rPr>
          <w:sz w:val="28"/>
          <w:szCs w:val="28"/>
          <w:lang w:val="uk-UA"/>
        </w:rPr>
        <w:t xml:space="preserve"> </w:t>
      </w:r>
      <w:r w:rsidRPr="00615352">
        <w:rPr>
          <w:sz w:val="28"/>
          <w:szCs w:val="28"/>
        </w:rPr>
        <w:t>конкретних</w:t>
      </w:r>
      <w:r w:rsidR="006A0EA3">
        <w:rPr>
          <w:sz w:val="28"/>
          <w:szCs w:val="28"/>
          <w:lang w:val="uk-UA"/>
        </w:rPr>
        <w:t xml:space="preserve"> </w:t>
      </w:r>
      <w:r w:rsidRPr="00615352">
        <w:rPr>
          <w:sz w:val="28"/>
          <w:szCs w:val="28"/>
        </w:rPr>
        <w:t>способів</w:t>
      </w:r>
      <w:r w:rsidR="006A0EA3">
        <w:rPr>
          <w:sz w:val="28"/>
          <w:szCs w:val="28"/>
          <w:lang w:val="uk-UA"/>
        </w:rPr>
        <w:t xml:space="preserve"> </w:t>
      </w:r>
      <w:r w:rsidRPr="00615352">
        <w:rPr>
          <w:sz w:val="28"/>
          <w:szCs w:val="28"/>
        </w:rPr>
        <w:t>діяльності);</w:t>
      </w:r>
    </w:p>
    <w:p w:rsidR="00992E15" w:rsidRPr="00615352" w:rsidRDefault="00992E15" w:rsidP="007F3804">
      <w:pPr>
        <w:numPr>
          <w:ilvl w:val="0"/>
          <w:numId w:val="32"/>
        </w:numPr>
        <w:ind w:left="426" w:hanging="426"/>
        <w:jc w:val="both"/>
        <w:rPr>
          <w:sz w:val="28"/>
          <w:szCs w:val="28"/>
        </w:rPr>
      </w:pPr>
      <w:r w:rsidRPr="00615352">
        <w:rPr>
          <w:i/>
          <w:sz w:val="28"/>
          <w:szCs w:val="28"/>
        </w:rPr>
        <w:t>соціального</w:t>
      </w:r>
      <w:r w:rsidRPr="00615352">
        <w:rPr>
          <w:sz w:val="28"/>
          <w:szCs w:val="28"/>
        </w:rPr>
        <w:t xml:space="preserve"> контролю (регламентація</w:t>
      </w:r>
      <w:r w:rsidR="006A0EA3">
        <w:rPr>
          <w:sz w:val="28"/>
          <w:szCs w:val="28"/>
          <w:lang w:val="uk-UA"/>
        </w:rPr>
        <w:t xml:space="preserve"> </w:t>
      </w:r>
      <w:r w:rsidRPr="00615352">
        <w:rPr>
          <w:sz w:val="28"/>
          <w:szCs w:val="28"/>
        </w:rPr>
        <w:t>поведінки й діяльності);</w:t>
      </w:r>
    </w:p>
    <w:p w:rsidR="00992E15" w:rsidRPr="00615352" w:rsidRDefault="00992E15" w:rsidP="007F3804">
      <w:pPr>
        <w:numPr>
          <w:ilvl w:val="0"/>
          <w:numId w:val="32"/>
        </w:numPr>
        <w:ind w:left="426" w:hanging="426"/>
        <w:jc w:val="both"/>
        <w:rPr>
          <w:sz w:val="28"/>
          <w:szCs w:val="28"/>
        </w:rPr>
      </w:pPr>
      <w:r w:rsidRPr="00615352">
        <w:rPr>
          <w:i/>
          <w:sz w:val="28"/>
          <w:szCs w:val="28"/>
        </w:rPr>
        <w:t>соціалізації</w:t>
      </w:r>
      <w:r w:rsidRPr="00615352">
        <w:rPr>
          <w:sz w:val="28"/>
          <w:szCs w:val="28"/>
        </w:rPr>
        <w:t xml:space="preserve"> (розвиток</w:t>
      </w:r>
      <w:r w:rsidR="006A0EA3">
        <w:rPr>
          <w:sz w:val="28"/>
          <w:szCs w:val="28"/>
          <w:lang w:val="uk-UA"/>
        </w:rPr>
        <w:t xml:space="preserve"> </w:t>
      </w:r>
      <w:r w:rsidRPr="00615352">
        <w:rPr>
          <w:sz w:val="28"/>
          <w:szCs w:val="28"/>
        </w:rPr>
        <w:t>комунікативних</w:t>
      </w:r>
      <w:r w:rsidR="006A0EA3">
        <w:rPr>
          <w:sz w:val="28"/>
          <w:szCs w:val="28"/>
          <w:lang w:val="uk-UA"/>
        </w:rPr>
        <w:t xml:space="preserve"> </w:t>
      </w:r>
      <w:r w:rsidRPr="00615352">
        <w:rPr>
          <w:sz w:val="28"/>
          <w:szCs w:val="28"/>
        </w:rPr>
        <w:t>умінь і навичок</w:t>
      </w:r>
      <w:r w:rsidR="006A0EA3">
        <w:rPr>
          <w:sz w:val="28"/>
          <w:szCs w:val="28"/>
          <w:lang w:val="uk-UA"/>
        </w:rPr>
        <w:t xml:space="preserve"> </w:t>
      </w:r>
      <w:r w:rsidRPr="00615352">
        <w:rPr>
          <w:sz w:val="28"/>
          <w:szCs w:val="28"/>
        </w:rPr>
        <w:t>культури</w:t>
      </w:r>
      <w:r w:rsidR="006A0EA3">
        <w:rPr>
          <w:sz w:val="28"/>
          <w:szCs w:val="28"/>
          <w:lang w:val="uk-UA"/>
        </w:rPr>
        <w:t xml:space="preserve"> </w:t>
      </w:r>
      <w:r w:rsidRPr="00615352">
        <w:rPr>
          <w:sz w:val="28"/>
          <w:szCs w:val="28"/>
        </w:rPr>
        <w:t>ділового</w:t>
      </w:r>
      <w:r w:rsidR="006A0EA3">
        <w:rPr>
          <w:sz w:val="28"/>
          <w:szCs w:val="28"/>
          <w:lang w:val="uk-UA"/>
        </w:rPr>
        <w:t xml:space="preserve"> </w:t>
      </w:r>
      <w:r w:rsidRPr="00615352">
        <w:rPr>
          <w:sz w:val="28"/>
          <w:szCs w:val="28"/>
        </w:rPr>
        <w:t xml:space="preserve">спілкування); </w:t>
      </w:r>
    </w:p>
    <w:p w:rsidR="00992E15" w:rsidRPr="00615352" w:rsidRDefault="00992E15" w:rsidP="007F3804">
      <w:pPr>
        <w:numPr>
          <w:ilvl w:val="0"/>
          <w:numId w:val="32"/>
        </w:numPr>
        <w:ind w:left="426" w:hanging="426"/>
        <w:jc w:val="both"/>
        <w:rPr>
          <w:sz w:val="28"/>
          <w:szCs w:val="28"/>
        </w:rPr>
      </w:pPr>
      <w:r w:rsidRPr="00615352">
        <w:rPr>
          <w:i/>
          <w:sz w:val="28"/>
          <w:szCs w:val="28"/>
        </w:rPr>
        <w:t>експресивну</w:t>
      </w:r>
      <w:r w:rsidRPr="00615352">
        <w:rPr>
          <w:sz w:val="28"/>
          <w:szCs w:val="28"/>
        </w:rPr>
        <w:t xml:space="preserve"> (емоційні</w:t>
      </w:r>
      <w:r w:rsidR="006A0EA3">
        <w:rPr>
          <w:sz w:val="28"/>
          <w:szCs w:val="28"/>
          <w:lang w:val="uk-UA"/>
        </w:rPr>
        <w:t xml:space="preserve"> </w:t>
      </w:r>
      <w:r w:rsidRPr="00615352">
        <w:rPr>
          <w:sz w:val="28"/>
          <w:szCs w:val="28"/>
        </w:rPr>
        <w:t>переживання).</w:t>
      </w:r>
    </w:p>
    <w:p w:rsidR="00992E15" w:rsidRPr="00615352" w:rsidRDefault="00992E15" w:rsidP="00992E15">
      <w:pPr>
        <w:ind w:firstLine="709"/>
        <w:jc w:val="both"/>
        <w:rPr>
          <w:sz w:val="28"/>
          <w:szCs w:val="28"/>
        </w:rPr>
      </w:pPr>
      <w:r w:rsidRPr="00615352">
        <w:rPr>
          <w:sz w:val="28"/>
          <w:szCs w:val="28"/>
        </w:rPr>
        <w:t>В офіційних</w:t>
      </w:r>
      <w:r w:rsidR="006A0EA3">
        <w:rPr>
          <w:sz w:val="28"/>
          <w:szCs w:val="28"/>
          <w:lang w:val="uk-UA"/>
        </w:rPr>
        <w:t xml:space="preserve"> </w:t>
      </w:r>
      <w:r w:rsidRPr="00615352">
        <w:rPr>
          <w:sz w:val="28"/>
          <w:szCs w:val="28"/>
        </w:rPr>
        <w:t>обставинах, коли індивіди</w:t>
      </w:r>
      <w:r w:rsidR="006A0EA3">
        <w:rPr>
          <w:sz w:val="28"/>
          <w:szCs w:val="28"/>
          <w:lang w:val="uk-UA"/>
        </w:rPr>
        <w:t xml:space="preserve"> </w:t>
      </w:r>
      <w:r w:rsidRPr="00615352">
        <w:rPr>
          <w:sz w:val="28"/>
          <w:szCs w:val="28"/>
        </w:rPr>
        <w:t>спілкуються</w:t>
      </w:r>
      <w:r w:rsidR="006A0EA3">
        <w:rPr>
          <w:sz w:val="28"/>
          <w:szCs w:val="28"/>
          <w:lang w:val="uk-UA"/>
        </w:rPr>
        <w:t xml:space="preserve"> </w:t>
      </w:r>
      <w:r w:rsidRPr="00615352">
        <w:rPr>
          <w:sz w:val="28"/>
          <w:szCs w:val="28"/>
        </w:rPr>
        <w:t>зі</w:t>
      </w:r>
      <w:r w:rsidR="006A0EA3">
        <w:rPr>
          <w:sz w:val="28"/>
          <w:szCs w:val="28"/>
          <w:lang w:val="uk-UA"/>
        </w:rPr>
        <w:t xml:space="preserve"> </w:t>
      </w:r>
      <w:r w:rsidRPr="00615352">
        <w:rPr>
          <w:sz w:val="28"/>
          <w:szCs w:val="28"/>
        </w:rPr>
        <w:t>службовою метою, вони покладаються</w:t>
      </w:r>
      <w:r w:rsidR="006A0EA3">
        <w:rPr>
          <w:sz w:val="28"/>
          <w:szCs w:val="28"/>
          <w:lang w:val="uk-UA"/>
        </w:rPr>
        <w:t xml:space="preserve"> </w:t>
      </w:r>
      <w:r w:rsidRPr="00615352">
        <w:rPr>
          <w:sz w:val="28"/>
          <w:szCs w:val="28"/>
        </w:rPr>
        <w:t>щоразу на власну</w:t>
      </w:r>
      <w:r w:rsidR="006A0EA3">
        <w:rPr>
          <w:sz w:val="28"/>
          <w:szCs w:val="28"/>
          <w:lang w:val="uk-UA"/>
        </w:rPr>
        <w:t xml:space="preserve"> </w:t>
      </w:r>
      <w:r w:rsidRPr="00615352">
        <w:rPr>
          <w:sz w:val="28"/>
          <w:szCs w:val="28"/>
        </w:rPr>
        <w:t>комунікативну</w:t>
      </w:r>
      <w:r w:rsidR="006A0EA3">
        <w:rPr>
          <w:sz w:val="28"/>
          <w:szCs w:val="28"/>
          <w:lang w:val="uk-UA"/>
        </w:rPr>
        <w:t xml:space="preserve"> </w:t>
      </w:r>
      <w:r w:rsidRPr="00615352">
        <w:rPr>
          <w:sz w:val="28"/>
          <w:szCs w:val="28"/>
        </w:rPr>
        <w:t>компетенцію, особисто</w:t>
      </w:r>
      <w:r w:rsidR="006A0EA3">
        <w:rPr>
          <w:sz w:val="28"/>
          <w:szCs w:val="28"/>
          <w:lang w:val="uk-UA"/>
        </w:rPr>
        <w:t xml:space="preserve"> </w:t>
      </w:r>
      <w:r w:rsidRPr="00615352">
        <w:rPr>
          <w:sz w:val="28"/>
          <w:szCs w:val="28"/>
        </w:rPr>
        <w:lastRenderedPageBreak/>
        <w:t>визначають</w:t>
      </w:r>
      <w:r w:rsidR="006A0EA3">
        <w:rPr>
          <w:sz w:val="28"/>
          <w:szCs w:val="28"/>
          <w:lang w:val="uk-UA"/>
        </w:rPr>
        <w:t xml:space="preserve"> </w:t>
      </w:r>
      <w:r w:rsidRPr="00615352">
        <w:rPr>
          <w:sz w:val="28"/>
          <w:szCs w:val="28"/>
        </w:rPr>
        <w:t>стратегію і тактику комунікативної</w:t>
      </w:r>
      <w:r w:rsidR="006A0EA3">
        <w:rPr>
          <w:sz w:val="28"/>
          <w:szCs w:val="28"/>
          <w:lang w:val="uk-UA"/>
        </w:rPr>
        <w:t xml:space="preserve"> </w:t>
      </w:r>
      <w:r w:rsidRPr="00615352">
        <w:rPr>
          <w:sz w:val="28"/>
          <w:szCs w:val="28"/>
        </w:rPr>
        <w:t>поведінки, в діловому</w:t>
      </w:r>
      <w:r w:rsidR="006A0EA3">
        <w:rPr>
          <w:sz w:val="28"/>
          <w:szCs w:val="28"/>
          <w:lang w:val="uk-UA"/>
        </w:rPr>
        <w:t xml:space="preserve"> </w:t>
      </w:r>
      <w:r w:rsidRPr="00615352">
        <w:rPr>
          <w:sz w:val="28"/>
          <w:szCs w:val="28"/>
        </w:rPr>
        <w:t>спілкуванні</w:t>
      </w:r>
      <w:r w:rsidR="006A0EA3">
        <w:rPr>
          <w:sz w:val="28"/>
          <w:szCs w:val="28"/>
          <w:lang w:val="uk-UA"/>
        </w:rPr>
        <w:t xml:space="preserve"> </w:t>
      </w:r>
      <w:r w:rsidRPr="00615352">
        <w:rPr>
          <w:sz w:val="28"/>
          <w:szCs w:val="28"/>
        </w:rPr>
        <w:t xml:space="preserve">виступаючи як </w:t>
      </w:r>
      <w:r w:rsidRPr="00615352">
        <w:rPr>
          <w:i/>
          <w:sz w:val="28"/>
          <w:szCs w:val="28"/>
        </w:rPr>
        <w:t>комунікативні</w:t>
      </w:r>
      <w:r w:rsidR="006A0EA3">
        <w:rPr>
          <w:i/>
          <w:sz w:val="28"/>
          <w:szCs w:val="28"/>
          <w:lang w:val="uk-UA"/>
        </w:rPr>
        <w:t xml:space="preserve"> </w:t>
      </w:r>
      <w:r w:rsidRPr="00615352">
        <w:rPr>
          <w:i/>
          <w:sz w:val="28"/>
          <w:szCs w:val="28"/>
        </w:rPr>
        <w:t>особистості (типи)</w:t>
      </w:r>
      <w:r w:rsidRPr="00615352">
        <w:rPr>
          <w:sz w:val="28"/>
          <w:szCs w:val="28"/>
        </w:rPr>
        <w:t>.</w:t>
      </w:r>
    </w:p>
    <w:p w:rsidR="00992E15" w:rsidRPr="00615352" w:rsidRDefault="00992E15" w:rsidP="00992E15">
      <w:pPr>
        <w:ind w:firstLine="709"/>
        <w:jc w:val="both"/>
        <w:rPr>
          <w:sz w:val="28"/>
          <w:szCs w:val="28"/>
        </w:rPr>
      </w:pPr>
      <w:r w:rsidRPr="00615352">
        <w:rPr>
          <w:i/>
          <w:sz w:val="28"/>
          <w:szCs w:val="28"/>
        </w:rPr>
        <w:t>Комунікативна</w:t>
      </w:r>
      <w:r w:rsidR="006A0EA3">
        <w:rPr>
          <w:i/>
          <w:sz w:val="28"/>
          <w:szCs w:val="28"/>
          <w:lang w:val="uk-UA"/>
        </w:rPr>
        <w:t xml:space="preserve"> </w:t>
      </w:r>
      <w:r w:rsidRPr="00615352">
        <w:rPr>
          <w:i/>
          <w:sz w:val="28"/>
          <w:szCs w:val="28"/>
        </w:rPr>
        <w:t>особистість (тип) –</w:t>
      </w:r>
      <w:r w:rsidR="006A0EA3">
        <w:rPr>
          <w:i/>
          <w:sz w:val="28"/>
          <w:szCs w:val="28"/>
          <w:lang w:val="uk-UA"/>
        </w:rPr>
        <w:t xml:space="preserve"> </w:t>
      </w:r>
      <w:r w:rsidRPr="00615352">
        <w:rPr>
          <w:sz w:val="28"/>
          <w:szCs w:val="28"/>
        </w:rPr>
        <w:t>це</w:t>
      </w:r>
      <w:r w:rsidR="006A0EA3">
        <w:rPr>
          <w:sz w:val="28"/>
          <w:szCs w:val="28"/>
          <w:lang w:val="uk-UA"/>
        </w:rPr>
        <w:t xml:space="preserve"> </w:t>
      </w:r>
      <w:r w:rsidRPr="00615352">
        <w:rPr>
          <w:sz w:val="28"/>
          <w:szCs w:val="28"/>
        </w:rPr>
        <w:t>сукупність</w:t>
      </w:r>
      <w:r w:rsidR="006A0EA3">
        <w:rPr>
          <w:sz w:val="28"/>
          <w:szCs w:val="28"/>
          <w:lang w:val="uk-UA"/>
        </w:rPr>
        <w:t xml:space="preserve"> </w:t>
      </w:r>
      <w:r w:rsidRPr="00615352">
        <w:rPr>
          <w:sz w:val="28"/>
          <w:szCs w:val="28"/>
        </w:rPr>
        <w:t>індивідуальних</w:t>
      </w:r>
      <w:r w:rsidR="006A0EA3">
        <w:rPr>
          <w:sz w:val="28"/>
          <w:szCs w:val="28"/>
          <w:lang w:val="uk-UA"/>
        </w:rPr>
        <w:t xml:space="preserve"> </w:t>
      </w:r>
      <w:r w:rsidRPr="00615352">
        <w:rPr>
          <w:sz w:val="28"/>
          <w:szCs w:val="28"/>
        </w:rPr>
        <w:t>стратегій і тактик, різноманітних</w:t>
      </w:r>
      <w:r w:rsidR="006A0EA3">
        <w:rPr>
          <w:sz w:val="28"/>
          <w:szCs w:val="28"/>
          <w:lang w:val="uk-UA"/>
        </w:rPr>
        <w:t xml:space="preserve"> </w:t>
      </w:r>
      <w:r w:rsidRPr="00615352">
        <w:rPr>
          <w:sz w:val="28"/>
          <w:szCs w:val="28"/>
        </w:rPr>
        <w:t>уподобань, сформованих</w:t>
      </w:r>
      <w:r w:rsidR="006A0EA3">
        <w:rPr>
          <w:sz w:val="28"/>
          <w:szCs w:val="28"/>
          <w:lang w:val="uk-UA"/>
        </w:rPr>
        <w:t xml:space="preserve"> </w:t>
      </w:r>
      <w:r w:rsidRPr="00615352">
        <w:rPr>
          <w:sz w:val="28"/>
          <w:szCs w:val="28"/>
        </w:rPr>
        <w:t>під</w:t>
      </w:r>
      <w:r w:rsidR="006A0EA3">
        <w:rPr>
          <w:sz w:val="28"/>
          <w:szCs w:val="28"/>
          <w:lang w:val="uk-UA"/>
        </w:rPr>
        <w:t xml:space="preserve"> </w:t>
      </w:r>
      <w:r w:rsidRPr="00615352">
        <w:rPr>
          <w:sz w:val="28"/>
          <w:szCs w:val="28"/>
        </w:rPr>
        <w:t>впливом</w:t>
      </w:r>
      <w:r w:rsidR="006A0EA3">
        <w:rPr>
          <w:sz w:val="28"/>
          <w:szCs w:val="28"/>
          <w:lang w:val="uk-UA"/>
        </w:rPr>
        <w:t xml:space="preserve"> </w:t>
      </w:r>
      <w:r w:rsidRPr="00615352">
        <w:rPr>
          <w:sz w:val="28"/>
          <w:szCs w:val="28"/>
        </w:rPr>
        <w:t>досвіду</w:t>
      </w:r>
      <w:r w:rsidR="006A0EA3">
        <w:rPr>
          <w:sz w:val="28"/>
          <w:szCs w:val="28"/>
          <w:lang w:val="uk-UA"/>
        </w:rPr>
        <w:t xml:space="preserve"> </w:t>
      </w:r>
      <w:r w:rsidRPr="00615352">
        <w:rPr>
          <w:sz w:val="28"/>
          <w:szCs w:val="28"/>
        </w:rPr>
        <w:t>професійного</w:t>
      </w:r>
      <w:r w:rsidR="006A0EA3">
        <w:rPr>
          <w:sz w:val="28"/>
          <w:szCs w:val="28"/>
          <w:lang w:val="uk-UA"/>
        </w:rPr>
        <w:t xml:space="preserve"> </w:t>
      </w:r>
      <w:r w:rsidRPr="00615352">
        <w:rPr>
          <w:sz w:val="28"/>
          <w:szCs w:val="28"/>
        </w:rPr>
        <w:t xml:space="preserve">спілкування. </w:t>
      </w:r>
    </w:p>
    <w:p w:rsidR="00992E15" w:rsidRPr="00615352" w:rsidRDefault="00992E15" w:rsidP="00992E15">
      <w:pPr>
        <w:ind w:firstLine="709"/>
        <w:jc w:val="both"/>
        <w:rPr>
          <w:sz w:val="28"/>
          <w:szCs w:val="28"/>
        </w:rPr>
      </w:pPr>
      <w:r w:rsidRPr="00615352">
        <w:rPr>
          <w:sz w:val="28"/>
          <w:szCs w:val="28"/>
        </w:rPr>
        <w:t>Визначальні</w:t>
      </w:r>
      <w:r w:rsidR="006A0EA3">
        <w:rPr>
          <w:sz w:val="28"/>
          <w:szCs w:val="28"/>
          <w:lang w:val="uk-UA"/>
        </w:rPr>
        <w:t xml:space="preserve"> </w:t>
      </w:r>
      <w:r w:rsidRPr="00615352">
        <w:rPr>
          <w:i/>
          <w:sz w:val="28"/>
          <w:szCs w:val="28"/>
        </w:rPr>
        <w:t>параметри</w:t>
      </w:r>
      <w:r w:rsidR="006A0EA3">
        <w:rPr>
          <w:i/>
          <w:sz w:val="28"/>
          <w:szCs w:val="28"/>
          <w:lang w:val="uk-UA"/>
        </w:rPr>
        <w:t xml:space="preserve"> </w:t>
      </w:r>
      <w:r w:rsidRPr="00615352">
        <w:rPr>
          <w:sz w:val="28"/>
          <w:szCs w:val="28"/>
        </w:rPr>
        <w:t>комунікативної</w:t>
      </w:r>
      <w:r w:rsidR="006A0EA3">
        <w:rPr>
          <w:sz w:val="28"/>
          <w:szCs w:val="28"/>
          <w:lang w:val="uk-UA"/>
        </w:rPr>
        <w:t xml:space="preserve"> </w:t>
      </w:r>
      <w:r w:rsidRPr="00615352">
        <w:rPr>
          <w:sz w:val="28"/>
          <w:szCs w:val="28"/>
        </w:rPr>
        <w:t>особистості</w:t>
      </w:r>
      <w:r w:rsidR="006A0EA3">
        <w:rPr>
          <w:sz w:val="28"/>
          <w:szCs w:val="28"/>
          <w:lang w:val="uk-UA"/>
        </w:rPr>
        <w:t xml:space="preserve"> </w:t>
      </w:r>
      <w:r w:rsidRPr="00615352">
        <w:rPr>
          <w:sz w:val="28"/>
          <w:szCs w:val="28"/>
        </w:rPr>
        <w:t>такі:</w:t>
      </w:r>
    </w:p>
    <w:p w:rsidR="00992E15" w:rsidRPr="00615352" w:rsidRDefault="00992E15" w:rsidP="007F3804">
      <w:pPr>
        <w:numPr>
          <w:ilvl w:val="0"/>
          <w:numId w:val="6"/>
        </w:numPr>
        <w:jc w:val="both"/>
        <w:rPr>
          <w:sz w:val="28"/>
          <w:szCs w:val="28"/>
        </w:rPr>
      </w:pPr>
      <w:r w:rsidRPr="00615352">
        <w:rPr>
          <w:i/>
          <w:sz w:val="28"/>
          <w:szCs w:val="28"/>
        </w:rPr>
        <w:t>мотиваційний</w:t>
      </w:r>
      <w:r w:rsidRPr="00615352">
        <w:rPr>
          <w:sz w:val="28"/>
          <w:szCs w:val="28"/>
        </w:rPr>
        <w:t xml:space="preserve"> – визначається</w:t>
      </w:r>
      <w:r w:rsidR="006A0EA3">
        <w:rPr>
          <w:sz w:val="28"/>
          <w:szCs w:val="28"/>
          <w:lang w:val="uk-UA"/>
        </w:rPr>
        <w:t xml:space="preserve"> </w:t>
      </w:r>
      <w:r w:rsidRPr="00615352">
        <w:rPr>
          <w:sz w:val="28"/>
          <w:szCs w:val="28"/>
        </w:rPr>
        <w:t>комунікаційними потребами, посідає</w:t>
      </w:r>
      <w:r w:rsidR="006A0EA3">
        <w:rPr>
          <w:sz w:val="28"/>
          <w:szCs w:val="28"/>
          <w:lang w:val="uk-UA"/>
        </w:rPr>
        <w:t xml:space="preserve"> </w:t>
      </w:r>
      <w:r w:rsidRPr="00615352">
        <w:rPr>
          <w:sz w:val="28"/>
          <w:szCs w:val="28"/>
        </w:rPr>
        <w:t>центральне</w:t>
      </w:r>
      <w:r w:rsidR="006A0EA3">
        <w:rPr>
          <w:sz w:val="28"/>
          <w:szCs w:val="28"/>
          <w:lang w:val="uk-UA"/>
        </w:rPr>
        <w:t xml:space="preserve"> </w:t>
      </w:r>
      <w:r w:rsidRPr="00615352">
        <w:rPr>
          <w:sz w:val="28"/>
          <w:szCs w:val="28"/>
        </w:rPr>
        <w:t>місце в структурі</w:t>
      </w:r>
      <w:r w:rsidR="006A0EA3">
        <w:rPr>
          <w:sz w:val="28"/>
          <w:szCs w:val="28"/>
          <w:lang w:val="uk-UA"/>
        </w:rPr>
        <w:t xml:space="preserve"> </w:t>
      </w:r>
      <w:r w:rsidRPr="00615352">
        <w:rPr>
          <w:sz w:val="28"/>
          <w:szCs w:val="28"/>
        </w:rPr>
        <w:t>комунікативної</w:t>
      </w:r>
      <w:r w:rsidR="006A0EA3">
        <w:rPr>
          <w:sz w:val="28"/>
          <w:szCs w:val="28"/>
          <w:lang w:val="uk-UA"/>
        </w:rPr>
        <w:t xml:space="preserve"> </w:t>
      </w:r>
      <w:r w:rsidRPr="00615352">
        <w:rPr>
          <w:sz w:val="28"/>
          <w:szCs w:val="28"/>
        </w:rPr>
        <w:t xml:space="preserve">особистості; </w:t>
      </w:r>
    </w:p>
    <w:p w:rsidR="00992E15" w:rsidRPr="00615352" w:rsidRDefault="00992E15" w:rsidP="007F3804">
      <w:pPr>
        <w:numPr>
          <w:ilvl w:val="0"/>
          <w:numId w:val="6"/>
        </w:numPr>
        <w:jc w:val="both"/>
        <w:rPr>
          <w:sz w:val="28"/>
          <w:szCs w:val="28"/>
        </w:rPr>
      </w:pPr>
      <w:r w:rsidRPr="00615352">
        <w:rPr>
          <w:i/>
          <w:sz w:val="28"/>
          <w:szCs w:val="28"/>
        </w:rPr>
        <w:t>когнітивний</w:t>
      </w:r>
      <w:r w:rsidRPr="00615352">
        <w:rPr>
          <w:sz w:val="28"/>
          <w:szCs w:val="28"/>
        </w:rPr>
        <w:t xml:space="preserve"> – комплексний параметр, складові</w:t>
      </w:r>
      <w:r w:rsidR="006A0EA3">
        <w:rPr>
          <w:sz w:val="28"/>
          <w:szCs w:val="28"/>
          <w:lang w:val="uk-UA"/>
        </w:rPr>
        <w:t xml:space="preserve"> </w:t>
      </w:r>
      <w:r w:rsidRPr="00615352">
        <w:rPr>
          <w:sz w:val="28"/>
          <w:szCs w:val="28"/>
        </w:rPr>
        <w:t>якого</w:t>
      </w:r>
      <w:r w:rsidR="006A0EA3">
        <w:rPr>
          <w:sz w:val="28"/>
          <w:szCs w:val="28"/>
          <w:lang w:val="uk-UA"/>
        </w:rPr>
        <w:t xml:space="preserve"> </w:t>
      </w:r>
      <w:r w:rsidRPr="00615352">
        <w:rPr>
          <w:sz w:val="28"/>
          <w:szCs w:val="28"/>
        </w:rPr>
        <w:t>постають як результат пізнавального</w:t>
      </w:r>
      <w:r w:rsidR="006A0EA3">
        <w:rPr>
          <w:sz w:val="28"/>
          <w:szCs w:val="28"/>
          <w:lang w:val="uk-UA"/>
        </w:rPr>
        <w:t xml:space="preserve"> </w:t>
      </w:r>
      <w:r w:rsidRPr="00615352">
        <w:rPr>
          <w:sz w:val="28"/>
          <w:szCs w:val="28"/>
        </w:rPr>
        <w:t>досвіду</w:t>
      </w:r>
      <w:r w:rsidR="006A0EA3">
        <w:rPr>
          <w:sz w:val="28"/>
          <w:szCs w:val="28"/>
          <w:lang w:val="uk-UA"/>
        </w:rPr>
        <w:t xml:space="preserve"> </w:t>
      </w:r>
      <w:r w:rsidRPr="00615352">
        <w:rPr>
          <w:sz w:val="28"/>
          <w:szCs w:val="28"/>
        </w:rPr>
        <w:t>індивіда та формують</w:t>
      </w:r>
      <w:r w:rsidR="006A0EA3">
        <w:rPr>
          <w:sz w:val="28"/>
          <w:szCs w:val="28"/>
          <w:lang w:val="uk-UA"/>
        </w:rPr>
        <w:t xml:space="preserve"> </w:t>
      </w:r>
      <w:r w:rsidRPr="00615352">
        <w:rPr>
          <w:sz w:val="28"/>
          <w:szCs w:val="28"/>
        </w:rPr>
        <w:t>його</w:t>
      </w:r>
      <w:r w:rsidR="006A0EA3">
        <w:rPr>
          <w:sz w:val="28"/>
          <w:szCs w:val="28"/>
          <w:lang w:val="uk-UA"/>
        </w:rPr>
        <w:t xml:space="preserve"> </w:t>
      </w:r>
      <w:r w:rsidRPr="00615352">
        <w:rPr>
          <w:sz w:val="28"/>
          <w:szCs w:val="28"/>
        </w:rPr>
        <w:t>внутрішній</w:t>
      </w:r>
      <w:r w:rsidR="006A0EA3">
        <w:rPr>
          <w:sz w:val="28"/>
          <w:szCs w:val="28"/>
          <w:lang w:val="uk-UA"/>
        </w:rPr>
        <w:t xml:space="preserve"> </w:t>
      </w:r>
      <w:r w:rsidRPr="00615352">
        <w:rPr>
          <w:sz w:val="28"/>
          <w:szCs w:val="28"/>
        </w:rPr>
        <w:t>світ (знання</w:t>
      </w:r>
      <w:r w:rsidR="006A0EA3">
        <w:rPr>
          <w:sz w:val="28"/>
          <w:szCs w:val="28"/>
          <w:lang w:val="uk-UA"/>
        </w:rPr>
        <w:t xml:space="preserve"> </w:t>
      </w:r>
      <w:r w:rsidRPr="00615352">
        <w:rPr>
          <w:sz w:val="28"/>
          <w:szCs w:val="28"/>
        </w:rPr>
        <w:t>кодів</w:t>
      </w:r>
      <w:r w:rsidR="006A0EA3">
        <w:rPr>
          <w:sz w:val="28"/>
          <w:szCs w:val="28"/>
          <w:lang w:val="uk-UA"/>
        </w:rPr>
        <w:t xml:space="preserve"> </w:t>
      </w:r>
      <w:r w:rsidRPr="00615352">
        <w:rPr>
          <w:sz w:val="28"/>
          <w:szCs w:val="28"/>
        </w:rPr>
        <w:t>спілкування, вміння</w:t>
      </w:r>
      <w:r w:rsidR="006A0EA3">
        <w:rPr>
          <w:sz w:val="28"/>
          <w:szCs w:val="28"/>
          <w:lang w:val="uk-UA"/>
        </w:rPr>
        <w:t xml:space="preserve"> </w:t>
      </w:r>
      <w:r w:rsidRPr="00615352">
        <w:rPr>
          <w:sz w:val="28"/>
          <w:szCs w:val="28"/>
        </w:rPr>
        <w:t>здійснювати</w:t>
      </w:r>
      <w:r w:rsidR="006A0EA3">
        <w:rPr>
          <w:sz w:val="28"/>
          <w:szCs w:val="28"/>
          <w:lang w:val="uk-UA"/>
        </w:rPr>
        <w:t xml:space="preserve"> </w:t>
      </w:r>
      <w:r w:rsidRPr="00615352">
        <w:rPr>
          <w:sz w:val="28"/>
          <w:szCs w:val="28"/>
        </w:rPr>
        <w:t>самоспостереження й самоусвідомлення</w:t>
      </w:r>
      <w:r w:rsidR="006A0EA3">
        <w:rPr>
          <w:sz w:val="28"/>
          <w:szCs w:val="28"/>
          <w:lang w:val="uk-UA"/>
        </w:rPr>
        <w:t xml:space="preserve"> </w:t>
      </w:r>
      <w:r w:rsidRPr="00615352">
        <w:rPr>
          <w:sz w:val="28"/>
          <w:szCs w:val="28"/>
        </w:rPr>
        <w:t>тощо);</w:t>
      </w:r>
    </w:p>
    <w:p w:rsidR="00992E15" w:rsidRPr="00615352" w:rsidRDefault="00992E15" w:rsidP="007F3804">
      <w:pPr>
        <w:numPr>
          <w:ilvl w:val="0"/>
          <w:numId w:val="6"/>
        </w:numPr>
        <w:jc w:val="both"/>
        <w:rPr>
          <w:sz w:val="28"/>
          <w:szCs w:val="28"/>
        </w:rPr>
      </w:pPr>
      <w:r w:rsidRPr="00615352">
        <w:rPr>
          <w:i/>
          <w:sz w:val="28"/>
          <w:szCs w:val="28"/>
        </w:rPr>
        <w:t>функціональний</w:t>
      </w:r>
      <w:r w:rsidRPr="00615352">
        <w:rPr>
          <w:sz w:val="28"/>
          <w:szCs w:val="28"/>
        </w:rPr>
        <w:t xml:space="preserve"> – включає низку характеристик, що</w:t>
      </w:r>
      <w:r w:rsidR="006A0EA3">
        <w:rPr>
          <w:sz w:val="28"/>
          <w:szCs w:val="28"/>
          <w:lang w:val="uk-UA"/>
        </w:rPr>
        <w:t xml:space="preserve"> </w:t>
      </w:r>
      <w:r w:rsidRPr="00615352">
        <w:rPr>
          <w:sz w:val="28"/>
          <w:szCs w:val="28"/>
        </w:rPr>
        <w:t>визначають</w:t>
      </w:r>
      <w:r w:rsidR="006A0EA3">
        <w:rPr>
          <w:sz w:val="28"/>
          <w:szCs w:val="28"/>
          <w:lang w:val="uk-UA"/>
        </w:rPr>
        <w:t xml:space="preserve"> </w:t>
      </w:r>
      <w:r w:rsidRPr="00615352">
        <w:rPr>
          <w:sz w:val="28"/>
          <w:szCs w:val="28"/>
        </w:rPr>
        <w:t>комунікативну</w:t>
      </w:r>
      <w:r w:rsidR="006A0EA3">
        <w:rPr>
          <w:sz w:val="28"/>
          <w:szCs w:val="28"/>
          <w:lang w:val="uk-UA"/>
        </w:rPr>
        <w:t xml:space="preserve"> </w:t>
      </w:r>
      <w:r w:rsidRPr="00615352">
        <w:rPr>
          <w:sz w:val="28"/>
          <w:szCs w:val="28"/>
        </w:rPr>
        <w:t>компетентність</w:t>
      </w:r>
      <w:r w:rsidR="006A0EA3">
        <w:rPr>
          <w:sz w:val="28"/>
          <w:szCs w:val="28"/>
          <w:lang w:val="uk-UA"/>
        </w:rPr>
        <w:t xml:space="preserve"> </w:t>
      </w:r>
      <w:r w:rsidRPr="00615352">
        <w:rPr>
          <w:sz w:val="28"/>
          <w:szCs w:val="28"/>
        </w:rPr>
        <w:t>індивіда (практичне</w:t>
      </w:r>
      <w:r w:rsidR="00233BF2">
        <w:rPr>
          <w:sz w:val="28"/>
          <w:szCs w:val="28"/>
          <w:lang w:val="uk-UA"/>
        </w:rPr>
        <w:t xml:space="preserve"> </w:t>
      </w:r>
      <w:r w:rsidRPr="00615352">
        <w:rPr>
          <w:sz w:val="28"/>
          <w:szCs w:val="28"/>
        </w:rPr>
        <w:t>володіння</w:t>
      </w:r>
      <w:r w:rsidR="00233BF2">
        <w:rPr>
          <w:sz w:val="28"/>
          <w:szCs w:val="28"/>
          <w:lang w:val="uk-UA"/>
        </w:rPr>
        <w:t xml:space="preserve"> </w:t>
      </w:r>
      <w:r w:rsidRPr="00615352">
        <w:rPr>
          <w:sz w:val="28"/>
          <w:szCs w:val="28"/>
        </w:rPr>
        <w:t>вербальними й невербальними</w:t>
      </w:r>
      <w:r w:rsidR="00233BF2">
        <w:rPr>
          <w:sz w:val="28"/>
          <w:szCs w:val="28"/>
          <w:lang w:val="uk-UA"/>
        </w:rPr>
        <w:t xml:space="preserve"> </w:t>
      </w:r>
      <w:r w:rsidRPr="00615352">
        <w:rPr>
          <w:sz w:val="28"/>
          <w:szCs w:val="28"/>
        </w:rPr>
        <w:t>засобами</w:t>
      </w:r>
      <w:r w:rsidR="00233BF2">
        <w:rPr>
          <w:sz w:val="28"/>
          <w:szCs w:val="28"/>
          <w:lang w:val="uk-UA"/>
        </w:rPr>
        <w:t xml:space="preserve"> </w:t>
      </w:r>
      <w:r w:rsidRPr="00615352">
        <w:rPr>
          <w:sz w:val="28"/>
          <w:szCs w:val="28"/>
        </w:rPr>
        <w:t>спілкування; вміння</w:t>
      </w:r>
      <w:r w:rsidR="00233BF2">
        <w:rPr>
          <w:sz w:val="28"/>
          <w:szCs w:val="28"/>
          <w:lang w:val="uk-UA"/>
        </w:rPr>
        <w:t xml:space="preserve"> </w:t>
      </w:r>
      <w:r w:rsidRPr="00615352">
        <w:rPr>
          <w:sz w:val="28"/>
          <w:szCs w:val="28"/>
        </w:rPr>
        <w:t>добирати</w:t>
      </w:r>
      <w:r w:rsidR="00233BF2">
        <w:rPr>
          <w:sz w:val="28"/>
          <w:szCs w:val="28"/>
          <w:lang w:val="uk-UA"/>
        </w:rPr>
        <w:t xml:space="preserve"> </w:t>
      </w:r>
      <w:r w:rsidRPr="00615352">
        <w:rPr>
          <w:sz w:val="28"/>
          <w:szCs w:val="28"/>
        </w:rPr>
        <w:t>ці</w:t>
      </w:r>
      <w:r w:rsidR="00233BF2">
        <w:rPr>
          <w:sz w:val="28"/>
          <w:szCs w:val="28"/>
          <w:lang w:val="uk-UA"/>
        </w:rPr>
        <w:t xml:space="preserve"> </w:t>
      </w:r>
      <w:r w:rsidRPr="00615352">
        <w:rPr>
          <w:sz w:val="28"/>
          <w:szCs w:val="28"/>
        </w:rPr>
        <w:t>засоби в певних</w:t>
      </w:r>
      <w:r w:rsidR="00233BF2">
        <w:rPr>
          <w:sz w:val="28"/>
          <w:szCs w:val="28"/>
          <w:lang w:val="uk-UA"/>
        </w:rPr>
        <w:t xml:space="preserve"> </w:t>
      </w:r>
      <w:r w:rsidRPr="00615352">
        <w:rPr>
          <w:sz w:val="28"/>
          <w:szCs w:val="28"/>
        </w:rPr>
        <w:t>умовах та обставинах</w:t>
      </w:r>
      <w:r w:rsidR="00233BF2">
        <w:rPr>
          <w:sz w:val="28"/>
          <w:szCs w:val="28"/>
          <w:lang w:val="uk-UA"/>
        </w:rPr>
        <w:t xml:space="preserve"> </w:t>
      </w:r>
      <w:r w:rsidRPr="00615352">
        <w:rPr>
          <w:sz w:val="28"/>
          <w:szCs w:val="28"/>
        </w:rPr>
        <w:t>спілкування; конструювання</w:t>
      </w:r>
      <w:r w:rsidR="00233BF2">
        <w:rPr>
          <w:sz w:val="28"/>
          <w:szCs w:val="28"/>
          <w:lang w:val="uk-UA"/>
        </w:rPr>
        <w:t xml:space="preserve"> </w:t>
      </w:r>
      <w:r w:rsidRPr="00615352">
        <w:rPr>
          <w:sz w:val="28"/>
          <w:szCs w:val="28"/>
        </w:rPr>
        <w:t>комунікативного</w:t>
      </w:r>
      <w:r w:rsidR="00233BF2">
        <w:rPr>
          <w:sz w:val="28"/>
          <w:szCs w:val="28"/>
          <w:lang w:val="uk-UA"/>
        </w:rPr>
        <w:t xml:space="preserve"> </w:t>
      </w:r>
      <w:r w:rsidRPr="00615352">
        <w:rPr>
          <w:sz w:val="28"/>
          <w:szCs w:val="28"/>
        </w:rPr>
        <w:t>процесу у відповідності до норм коду і правил спілкувального</w:t>
      </w:r>
      <w:r w:rsidR="00233BF2">
        <w:rPr>
          <w:sz w:val="28"/>
          <w:szCs w:val="28"/>
          <w:lang w:val="uk-UA"/>
        </w:rPr>
        <w:t xml:space="preserve"> </w:t>
      </w:r>
      <w:r w:rsidRPr="00615352">
        <w:rPr>
          <w:sz w:val="28"/>
          <w:szCs w:val="28"/>
        </w:rPr>
        <w:t>етикету).</w:t>
      </w:r>
    </w:p>
    <w:p w:rsidR="00992E15" w:rsidRPr="00615352" w:rsidRDefault="00992E15" w:rsidP="00992E15">
      <w:pPr>
        <w:ind w:firstLine="709"/>
        <w:jc w:val="both"/>
        <w:rPr>
          <w:i/>
          <w:sz w:val="28"/>
          <w:szCs w:val="28"/>
        </w:rPr>
      </w:pPr>
      <w:r w:rsidRPr="00615352">
        <w:rPr>
          <w:sz w:val="28"/>
          <w:szCs w:val="28"/>
        </w:rPr>
        <w:t>Залежно</w:t>
      </w:r>
      <w:r w:rsidR="00233BF2">
        <w:rPr>
          <w:sz w:val="28"/>
          <w:szCs w:val="28"/>
          <w:lang w:val="uk-UA"/>
        </w:rPr>
        <w:t xml:space="preserve"> </w:t>
      </w:r>
      <w:r w:rsidRPr="00615352">
        <w:rPr>
          <w:sz w:val="28"/>
          <w:szCs w:val="28"/>
        </w:rPr>
        <w:t>від способу використання</w:t>
      </w:r>
      <w:r w:rsidR="00233BF2">
        <w:rPr>
          <w:sz w:val="28"/>
          <w:szCs w:val="28"/>
          <w:lang w:val="uk-UA"/>
        </w:rPr>
        <w:t xml:space="preserve"> </w:t>
      </w:r>
      <w:r w:rsidRPr="00615352">
        <w:rPr>
          <w:sz w:val="28"/>
          <w:szCs w:val="28"/>
        </w:rPr>
        <w:t>індивідом</w:t>
      </w:r>
      <w:r w:rsidR="00233BF2">
        <w:rPr>
          <w:sz w:val="28"/>
          <w:szCs w:val="28"/>
          <w:lang w:val="uk-UA"/>
        </w:rPr>
        <w:t xml:space="preserve"> </w:t>
      </w:r>
      <w:r w:rsidRPr="00615352">
        <w:rPr>
          <w:sz w:val="28"/>
          <w:szCs w:val="28"/>
        </w:rPr>
        <w:t>комунікативного</w:t>
      </w:r>
      <w:r w:rsidR="00233BF2">
        <w:rPr>
          <w:sz w:val="28"/>
          <w:szCs w:val="28"/>
          <w:lang w:val="uk-UA"/>
        </w:rPr>
        <w:t xml:space="preserve"> </w:t>
      </w:r>
      <w:r w:rsidRPr="00615352">
        <w:rPr>
          <w:sz w:val="28"/>
          <w:szCs w:val="28"/>
        </w:rPr>
        <w:t>потенціалу та відповідних</w:t>
      </w:r>
      <w:r w:rsidR="00233BF2">
        <w:rPr>
          <w:sz w:val="28"/>
          <w:szCs w:val="28"/>
          <w:lang w:val="uk-UA"/>
        </w:rPr>
        <w:t xml:space="preserve"> </w:t>
      </w:r>
      <w:r w:rsidRPr="00615352">
        <w:rPr>
          <w:sz w:val="28"/>
          <w:szCs w:val="28"/>
        </w:rPr>
        <w:t>мовленнєвих</w:t>
      </w:r>
      <w:r w:rsidR="00233BF2">
        <w:rPr>
          <w:sz w:val="28"/>
          <w:szCs w:val="28"/>
          <w:lang w:val="uk-UA"/>
        </w:rPr>
        <w:t xml:space="preserve"> </w:t>
      </w:r>
      <w:r w:rsidRPr="00615352">
        <w:rPr>
          <w:sz w:val="28"/>
          <w:szCs w:val="28"/>
        </w:rPr>
        <w:t>ресурсів (</w:t>
      </w:r>
      <w:r w:rsidRPr="00615352">
        <w:rPr>
          <w:i/>
          <w:sz w:val="28"/>
          <w:szCs w:val="28"/>
        </w:rPr>
        <w:t>домінантність, мобільність, ригідність, інтроветність</w:t>
      </w:r>
      <w:r w:rsidRPr="00615352">
        <w:rPr>
          <w:sz w:val="28"/>
          <w:szCs w:val="28"/>
        </w:rPr>
        <w:t>) розрізняють</w:t>
      </w:r>
      <w:r w:rsidR="00233BF2">
        <w:rPr>
          <w:sz w:val="28"/>
          <w:szCs w:val="28"/>
          <w:lang w:val="uk-UA"/>
        </w:rPr>
        <w:t xml:space="preserve"> </w:t>
      </w:r>
      <w:r w:rsidRPr="00615352">
        <w:rPr>
          <w:sz w:val="28"/>
          <w:szCs w:val="28"/>
        </w:rPr>
        <w:t>такі</w:t>
      </w:r>
      <w:r w:rsidR="00233BF2">
        <w:rPr>
          <w:sz w:val="28"/>
          <w:szCs w:val="28"/>
          <w:lang w:val="uk-UA"/>
        </w:rPr>
        <w:t xml:space="preserve"> </w:t>
      </w:r>
      <w:r w:rsidRPr="00615352">
        <w:rPr>
          <w:i/>
          <w:sz w:val="28"/>
          <w:szCs w:val="28"/>
        </w:rPr>
        <w:t>комунікативні типи особистості в діловому</w:t>
      </w:r>
      <w:r w:rsidR="00233BF2">
        <w:rPr>
          <w:i/>
          <w:sz w:val="28"/>
          <w:szCs w:val="28"/>
          <w:lang w:val="uk-UA"/>
        </w:rPr>
        <w:t xml:space="preserve"> </w:t>
      </w:r>
      <w:r w:rsidRPr="00615352">
        <w:rPr>
          <w:i/>
          <w:sz w:val="28"/>
          <w:szCs w:val="28"/>
        </w:rPr>
        <w:t>спілкуванні:</w:t>
      </w:r>
    </w:p>
    <w:p w:rsidR="00992E15" w:rsidRPr="00615352" w:rsidRDefault="00992E15" w:rsidP="00992E15">
      <w:pPr>
        <w:ind w:firstLine="709"/>
        <w:jc w:val="both"/>
        <w:rPr>
          <w:sz w:val="28"/>
          <w:szCs w:val="28"/>
        </w:rPr>
      </w:pPr>
      <w:r w:rsidRPr="00615352">
        <w:rPr>
          <w:i/>
          <w:sz w:val="28"/>
          <w:szCs w:val="28"/>
        </w:rPr>
        <w:t>«активна особистість»</w:t>
      </w:r>
      <w:r w:rsidRPr="00615352">
        <w:rPr>
          <w:sz w:val="28"/>
          <w:szCs w:val="28"/>
        </w:rPr>
        <w:t xml:space="preserve"> − ініціативний</w:t>
      </w:r>
      <w:r w:rsidR="00233BF2">
        <w:rPr>
          <w:sz w:val="28"/>
          <w:szCs w:val="28"/>
          <w:lang w:val="uk-UA"/>
        </w:rPr>
        <w:t xml:space="preserve"> </w:t>
      </w:r>
      <w:r w:rsidRPr="00615352">
        <w:rPr>
          <w:sz w:val="28"/>
          <w:szCs w:val="28"/>
        </w:rPr>
        <w:t>мовець</w:t>
      </w:r>
      <w:r w:rsidR="00233BF2">
        <w:rPr>
          <w:sz w:val="28"/>
          <w:szCs w:val="28"/>
          <w:lang w:val="uk-UA"/>
        </w:rPr>
        <w:t xml:space="preserve"> </w:t>
      </w:r>
      <w:r w:rsidRPr="00615352">
        <w:rPr>
          <w:sz w:val="28"/>
          <w:szCs w:val="28"/>
        </w:rPr>
        <w:t>із широким колом інтересів;</w:t>
      </w:r>
    </w:p>
    <w:p w:rsidR="00992E15" w:rsidRPr="00615352" w:rsidRDefault="00992E15" w:rsidP="00992E15">
      <w:pPr>
        <w:ind w:firstLine="709"/>
        <w:jc w:val="both"/>
        <w:rPr>
          <w:sz w:val="28"/>
          <w:szCs w:val="28"/>
        </w:rPr>
      </w:pPr>
      <w:r w:rsidRPr="00615352">
        <w:rPr>
          <w:i/>
          <w:sz w:val="28"/>
          <w:szCs w:val="28"/>
        </w:rPr>
        <w:t>«виконавець»</w:t>
      </w:r>
      <w:r w:rsidRPr="00615352">
        <w:rPr>
          <w:sz w:val="28"/>
          <w:szCs w:val="28"/>
        </w:rPr>
        <w:t xml:space="preserve"> − безініціативний</w:t>
      </w:r>
      <w:r w:rsidR="00233BF2">
        <w:rPr>
          <w:sz w:val="28"/>
          <w:szCs w:val="28"/>
          <w:lang w:val="uk-UA"/>
        </w:rPr>
        <w:t xml:space="preserve"> </w:t>
      </w:r>
      <w:r w:rsidRPr="00615352">
        <w:rPr>
          <w:sz w:val="28"/>
          <w:szCs w:val="28"/>
        </w:rPr>
        <w:t>мовець;</w:t>
      </w:r>
    </w:p>
    <w:p w:rsidR="00992E15" w:rsidRPr="00615352" w:rsidRDefault="00992E15" w:rsidP="00992E15">
      <w:pPr>
        <w:ind w:firstLine="709"/>
        <w:jc w:val="both"/>
        <w:rPr>
          <w:sz w:val="28"/>
          <w:szCs w:val="28"/>
        </w:rPr>
      </w:pPr>
      <w:r w:rsidRPr="00615352">
        <w:rPr>
          <w:i/>
          <w:sz w:val="28"/>
          <w:szCs w:val="28"/>
        </w:rPr>
        <w:t>«винахідник»</w:t>
      </w:r>
      <w:r w:rsidRPr="00615352">
        <w:rPr>
          <w:sz w:val="28"/>
          <w:szCs w:val="28"/>
        </w:rPr>
        <w:t xml:space="preserve"> − мовець-інноватор;</w:t>
      </w:r>
    </w:p>
    <w:p w:rsidR="00992E15" w:rsidRPr="00615352" w:rsidRDefault="00992E15" w:rsidP="00992E15">
      <w:pPr>
        <w:ind w:firstLine="709"/>
        <w:jc w:val="both"/>
        <w:rPr>
          <w:sz w:val="28"/>
          <w:szCs w:val="28"/>
        </w:rPr>
      </w:pPr>
      <w:r w:rsidRPr="00615352">
        <w:rPr>
          <w:i/>
          <w:sz w:val="28"/>
          <w:szCs w:val="28"/>
        </w:rPr>
        <w:t>«творча</w:t>
      </w:r>
      <w:r w:rsidR="00233BF2">
        <w:rPr>
          <w:i/>
          <w:sz w:val="28"/>
          <w:szCs w:val="28"/>
          <w:lang w:val="uk-UA"/>
        </w:rPr>
        <w:t xml:space="preserve"> </w:t>
      </w:r>
      <w:r w:rsidRPr="00615352">
        <w:rPr>
          <w:i/>
          <w:sz w:val="28"/>
          <w:szCs w:val="28"/>
        </w:rPr>
        <w:t>особистість»</w:t>
      </w:r>
      <w:r w:rsidRPr="00615352">
        <w:rPr>
          <w:sz w:val="28"/>
          <w:szCs w:val="28"/>
        </w:rPr>
        <w:t xml:space="preserve"> − гнучкий</w:t>
      </w:r>
      <w:r w:rsidR="00233BF2">
        <w:rPr>
          <w:sz w:val="28"/>
          <w:szCs w:val="28"/>
          <w:lang w:val="uk-UA"/>
        </w:rPr>
        <w:t xml:space="preserve"> </w:t>
      </w:r>
      <w:r w:rsidRPr="00615352">
        <w:rPr>
          <w:sz w:val="28"/>
          <w:szCs w:val="28"/>
        </w:rPr>
        <w:t>мовець</w:t>
      </w:r>
      <w:r w:rsidR="00233BF2">
        <w:rPr>
          <w:sz w:val="28"/>
          <w:szCs w:val="28"/>
          <w:lang w:val="uk-UA"/>
        </w:rPr>
        <w:t xml:space="preserve"> </w:t>
      </w:r>
      <w:r w:rsidRPr="00615352">
        <w:rPr>
          <w:sz w:val="28"/>
          <w:szCs w:val="28"/>
        </w:rPr>
        <w:t>із</w:t>
      </w:r>
      <w:r w:rsidR="00233BF2">
        <w:rPr>
          <w:sz w:val="28"/>
          <w:szCs w:val="28"/>
          <w:lang w:val="uk-UA"/>
        </w:rPr>
        <w:t xml:space="preserve"> </w:t>
      </w:r>
      <w:r w:rsidRPr="00615352">
        <w:rPr>
          <w:sz w:val="28"/>
          <w:szCs w:val="28"/>
        </w:rPr>
        <w:t>творчим</w:t>
      </w:r>
      <w:r w:rsidR="00233BF2">
        <w:rPr>
          <w:sz w:val="28"/>
          <w:szCs w:val="28"/>
          <w:lang w:val="uk-UA"/>
        </w:rPr>
        <w:t xml:space="preserve"> </w:t>
      </w:r>
      <w:r w:rsidRPr="00615352">
        <w:rPr>
          <w:sz w:val="28"/>
          <w:szCs w:val="28"/>
        </w:rPr>
        <w:t>підходом до справи;</w:t>
      </w:r>
    </w:p>
    <w:p w:rsidR="00992E15" w:rsidRPr="00615352" w:rsidRDefault="00992E15" w:rsidP="00992E15">
      <w:pPr>
        <w:ind w:firstLine="709"/>
        <w:jc w:val="both"/>
        <w:rPr>
          <w:sz w:val="28"/>
          <w:szCs w:val="28"/>
        </w:rPr>
      </w:pPr>
      <w:r w:rsidRPr="00615352">
        <w:rPr>
          <w:sz w:val="28"/>
          <w:szCs w:val="28"/>
        </w:rPr>
        <w:t>«</w:t>
      </w:r>
      <w:r w:rsidRPr="00615352">
        <w:rPr>
          <w:i/>
          <w:sz w:val="28"/>
          <w:szCs w:val="28"/>
        </w:rPr>
        <w:t>безглузда</w:t>
      </w:r>
      <w:r w:rsidR="00233BF2">
        <w:rPr>
          <w:i/>
          <w:sz w:val="28"/>
          <w:szCs w:val="28"/>
          <w:lang w:val="uk-UA"/>
        </w:rPr>
        <w:t xml:space="preserve"> </w:t>
      </w:r>
      <w:r w:rsidRPr="00615352">
        <w:rPr>
          <w:i/>
          <w:sz w:val="28"/>
          <w:szCs w:val="28"/>
        </w:rPr>
        <w:t>людина</w:t>
      </w:r>
      <w:r w:rsidRPr="00615352">
        <w:rPr>
          <w:sz w:val="28"/>
          <w:szCs w:val="28"/>
        </w:rPr>
        <w:t>» − нетерплячий, невитриманий, збуджений</w:t>
      </w:r>
      <w:r w:rsidR="00233BF2">
        <w:rPr>
          <w:sz w:val="28"/>
          <w:szCs w:val="28"/>
          <w:lang w:val="uk-UA"/>
        </w:rPr>
        <w:t xml:space="preserve"> </w:t>
      </w:r>
      <w:r w:rsidRPr="00615352">
        <w:rPr>
          <w:sz w:val="28"/>
          <w:szCs w:val="28"/>
        </w:rPr>
        <w:t>співрозмовник, що</w:t>
      </w:r>
      <w:r w:rsidR="00233BF2">
        <w:rPr>
          <w:sz w:val="28"/>
          <w:szCs w:val="28"/>
          <w:lang w:val="uk-UA"/>
        </w:rPr>
        <w:t xml:space="preserve"> </w:t>
      </w:r>
      <w:r w:rsidRPr="00615352">
        <w:rPr>
          <w:sz w:val="28"/>
          <w:szCs w:val="28"/>
        </w:rPr>
        <w:t>своєю</w:t>
      </w:r>
      <w:r w:rsidR="00233BF2">
        <w:rPr>
          <w:sz w:val="28"/>
          <w:szCs w:val="28"/>
          <w:lang w:val="uk-UA"/>
        </w:rPr>
        <w:t xml:space="preserve"> </w:t>
      </w:r>
      <w:r w:rsidRPr="00615352">
        <w:rPr>
          <w:sz w:val="28"/>
          <w:szCs w:val="28"/>
        </w:rPr>
        <w:t>поведінкою</w:t>
      </w:r>
      <w:r w:rsidR="00233BF2">
        <w:rPr>
          <w:sz w:val="28"/>
          <w:szCs w:val="28"/>
          <w:lang w:val="uk-UA"/>
        </w:rPr>
        <w:t xml:space="preserve"> </w:t>
      </w:r>
      <w:r w:rsidRPr="00615352">
        <w:rPr>
          <w:sz w:val="28"/>
          <w:szCs w:val="28"/>
        </w:rPr>
        <w:t>підштовхує і ділового партнера (партнерів) до незгоди, заперечення</w:t>
      </w:r>
      <w:r w:rsidR="00233BF2">
        <w:rPr>
          <w:sz w:val="28"/>
          <w:szCs w:val="28"/>
          <w:lang w:val="uk-UA"/>
        </w:rPr>
        <w:t xml:space="preserve"> </w:t>
      </w:r>
      <w:r w:rsidRPr="00615352">
        <w:rPr>
          <w:sz w:val="28"/>
          <w:szCs w:val="28"/>
        </w:rPr>
        <w:t>висловлених</w:t>
      </w:r>
      <w:r w:rsidR="00233BF2">
        <w:rPr>
          <w:sz w:val="28"/>
          <w:szCs w:val="28"/>
          <w:lang w:val="uk-UA"/>
        </w:rPr>
        <w:t xml:space="preserve"> </w:t>
      </w:r>
      <w:r w:rsidRPr="00615352">
        <w:rPr>
          <w:sz w:val="28"/>
          <w:szCs w:val="28"/>
        </w:rPr>
        <w:t>тверджень;</w:t>
      </w:r>
    </w:p>
    <w:p w:rsidR="00992E15" w:rsidRPr="00615352" w:rsidRDefault="00992E15" w:rsidP="00992E15">
      <w:pPr>
        <w:ind w:firstLine="709"/>
        <w:jc w:val="both"/>
        <w:rPr>
          <w:sz w:val="28"/>
          <w:szCs w:val="28"/>
        </w:rPr>
      </w:pPr>
      <w:r w:rsidRPr="00615352">
        <w:rPr>
          <w:sz w:val="28"/>
          <w:szCs w:val="28"/>
        </w:rPr>
        <w:t>«</w:t>
      </w:r>
      <w:r w:rsidRPr="00615352">
        <w:rPr>
          <w:i/>
          <w:sz w:val="28"/>
          <w:szCs w:val="28"/>
        </w:rPr>
        <w:t>статечна</w:t>
      </w:r>
      <w:r w:rsidR="00233BF2">
        <w:rPr>
          <w:i/>
          <w:sz w:val="28"/>
          <w:szCs w:val="28"/>
          <w:lang w:val="uk-UA"/>
        </w:rPr>
        <w:t xml:space="preserve"> </w:t>
      </w:r>
      <w:r w:rsidRPr="00615352">
        <w:rPr>
          <w:i/>
          <w:sz w:val="28"/>
          <w:szCs w:val="28"/>
        </w:rPr>
        <w:t>людина</w:t>
      </w:r>
      <w:r w:rsidRPr="00615352">
        <w:rPr>
          <w:sz w:val="28"/>
          <w:szCs w:val="28"/>
        </w:rPr>
        <w:t>» − доброзичливий та врівноважений</w:t>
      </w:r>
      <w:r w:rsidR="00233BF2">
        <w:rPr>
          <w:sz w:val="28"/>
          <w:szCs w:val="28"/>
          <w:lang w:val="uk-UA"/>
        </w:rPr>
        <w:t xml:space="preserve"> </w:t>
      </w:r>
      <w:r w:rsidRPr="00615352">
        <w:rPr>
          <w:sz w:val="28"/>
          <w:szCs w:val="28"/>
        </w:rPr>
        <w:t>комунікатор;</w:t>
      </w:r>
    </w:p>
    <w:p w:rsidR="00992E15" w:rsidRPr="00615352" w:rsidRDefault="00992E15" w:rsidP="00992E15">
      <w:pPr>
        <w:ind w:firstLine="709"/>
        <w:jc w:val="both"/>
        <w:rPr>
          <w:sz w:val="28"/>
          <w:szCs w:val="28"/>
        </w:rPr>
      </w:pPr>
      <w:r w:rsidRPr="00615352">
        <w:rPr>
          <w:sz w:val="28"/>
          <w:szCs w:val="28"/>
        </w:rPr>
        <w:t>«у</w:t>
      </w:r>
      <w:r w:rsidRPr="00615352">
        <w:rPr>
          <w:i/>
          <w:sz w:val="28"/>
          <w:szCs w:val="28"/>
        </w:rPr>
        <w:t>сезнайко</w:t>
      </w:r>
      <w:r w:rsidRPr="00615352">
        <w:rPr>
          <w:sz w:val="28"/>
          <w:szCs w:val="28"/>
        </w:rPr>
        <w:t>» − мовець, у котрого на все і завжди є «власна» думка, що</w:t>
      </w:r>
      <w:r w:rsidR="00233BF2">
        <w:rPr>
          <w:sz w:val="28"/>
          <w:szCs w:val="28"/>
          <w:lang w:val="uk-UA"/>
        </w:rPr>
        <w:t xml:space="preserve"> </w:t>
      </w:r>
      <w:r w:rsidRPr="00615352">
        <w:rPr>
          <w:sz w:val="28"/>
          <w:szCs w:val="28"/>
        </w:rPr>
        <w:t>має бути неодмінно і беззастережно</w:t>
      </w:r>
      <w:r w:rsidR="00233BF2">
        <w:rPr>
          <w:sz w:val="28"/>
          <w:szCs w:val="28"/>
          <w:lang w:val="uk-UA"/>
        </w:rPr>
        <w:t xml:space="preserve"> </w:t>
      </w:r>
      <w:r w:rsidRPr="00615352">
        <w:rPr>
          <w:sz w:val="28"/>
          <w:szCs w:val="28"/>
        </w:rPr>
        <w:t>виголошена;</w:t>
      </w:r>
    </w:p>
    <w:p w:rsidR="00992E15" w:rsidRPr="00615352" w:rsidRDefault="00992E15" w:rsidP="00992E15">
      <w:pPr>
        <w:ind w:firstLine="709"/>
        <w:jc w:val="both"/>
        <w:rPr>
          <w:sz w:val="28"/>
          <w:szCs w:val="28"/>
        </w:rPr>
      </w:pPr>
      <w:r w:rsidRPr="00615352">
        <w:rPr>
          <w:sz w:val="28"/>
          <w:szCs w:val="28"/>
        </w:rPr>
        <w:t>«</w:t>
      </w:r>
      <w:r w:rsidRPr="00615352">
        <w:rPr>
          <w:i/>
          <w:sz w:val="28"/>
          <w:szCs w:val="28"/>
        </w:rPr>
        <w:t>балакун</w:t>
      </w:r>
      <w:r w:rsidRPr="00615352">
        <w:rPr>
          <w:sz w:val="28"/>
          <w:szCs w:val="28"/>
        </w:rPr>
        <w:t>» − нестриманий</w:t>
      </w:r>
      <w:r w:rsidR="00233BF2">
        <w:rPr>
          <w:sz w:val="28"/>
          <w:szCs w:val="28"/>
          <w:lang w:val="uk-UA"/>
        </w:rPr>
        <w:t xml:space="preserve"> </w:t>
      </w:r>
      <w:r w:rsidRPr="00615352">
        <w:rPr>
          <w:sz w:val="28"/>
          <w:szCs w:val="28"/>
        </w:rPr>
        <w:t>комунікатор, який не вміє</w:t>
      </w:r>
      <w:r w:rsidR="00233BF2">
        <w:rPr>
          <w:sz w:val="28"/>
          <w:szCs w:val="28"/>
          <w:lang w:val="uk-UA"/>
        </w:rPr>
        <w:t xml:space="preserve"> </w:t>
      </w:r>
      <w:r w:rsidRPr="00615352">
        <w:rPr>
          <w:sz w:val="28"/>
          <w:szCs w:val="28"/>
        </w:rPr>
        <w:t>слухати</w:t>
      </w:r>
      <w:r w:rsidR="00233BF2">
        <w:rPr>
          <w:sz w:val="28"/>
          <w:szCs w:val="28"/>
          <w:lang w:val="uk-UA"/>
        </w:rPr>
        <w:t xml:space="preserve"> </w:t>
      </w:r>
      <w:r w:rsidRPr="00615352">
        <w:rPr>
          <w:sz w:val="28"/>
          <w:szCs w:val="28"/>
        </w:rPr>
        <w:t>співрозмовника, вести діалог та не бере до уваги</w:t>
      </w:r>
      <w:r w:rsidR="00233BF2">
        <w:rPr>
          <w:sz w:val="28"/>
          <w:szCs w:val="28"/>
          <w:lang w:val="uk-UA"/>
        </w:rPr>
        <w:t xml:space="preserve"> </w:t>
      </w:r>
      <w:r w:rsidRPr="00615352">
        <w:rPr>
          <w:sz w:val="28"/>
          <w:szCs w:val="28"/>
        </w:rPr>
        <w:t>психофізіологічних</w:t>
      </w:r>
      <w:r w:rsidR="00233BF2">
        <w:rPr>
          <w:sz w:val="28"/>
          <w:szCs w:val="28"/>
          <w:lang w:val="uk-UA"/>
        </w:rPr>
        <w:t xml:space="preserve"> </w:t>
      </w:r>
      <w:r w:rsidRPr="00615352">
        <w:rPr>
          <w:sz w:val="28"/>
          <w:szCs w:val="28"/>
        </w:rPr>
        <w:t>аспектів</w:t>
      </w:r>
      <w:r w:rsidR="00233BF2">
        <w:rPr>
          <w:sz w:val="28"/>
          <w:szCs w:val="28"/>
          <w:lang w:val="uk-UA"/>
        </w:rPr>
        <w:t xml:space="preserve"> </w:t>
      </w:r>
      <w:r w:rsidRPr="00615352">
        <w:rPr>
          <w:sz w:val="28"/>
          <w:szCs w:val="28"/>
        </w:rPr>
        <w:t>спілкування, не цінує часу партнера (партнерів);</w:t>
      </w:r>
    </w:p>
    <w:p w:rsidR="00992E15" w:rsidRPr="00615352" w:rsidRDefault="00992E15" w:rsidP="00992E15">
      <w:pPr>
        <w:ind w:firstLine="709"/>
        <w:jc w:val="both"/>
        <w:rPr>
          <w:sz w:val="28"/>
          <w:szCs w:val="28"/>
        </w:rPr>
      </w:pPr>
      <w:r w:rsidRPr="00615352">
        <w:rPr>
          <w:sz w:val="28"/>
          <w:szCs w:val="28"/>
        </w:rPr>
        <w:t>«</w:t>
      </w:r>
      <w:r w:rsidRPr="00615352">
        <w:rPr>
          <w:i/>
          <w:sz w:val="28"/>
          <w:szCs w:val="28"/>
        </w:rPr>
        <w:t>боягуз</w:t>
      </w:r>
      <w:r w:rsidRPr="00615352">
        <w:rPr>
          <w:sz w:val="28"/>
          <w:szCs w:val="28"/>
        </w:rPr>
        <w:t>» − нерішучий</w:t>
      </w:r>
      <w:r w:rsidR="00233BF2">
        <w:rPr>
          <w:sz w:val="28"/>
          <w:szCs w:val="28"/>
          <w:lang w:val="uk-UA"/>
        </w:rPr>
        <w:t xml:space="preserve"> </w:t>
      </w:r>
      <w:r w:rsidRPr="00615352">
        <w:rPr>
          <w:sz w:val="28"/>
          <w:szCs w:val="28"/>
        </w:rPr>
        <w:t>мовець, що</w:t>
      </w:r>
      <w:r w:rsidR="00233BF2">
        <w:rPr>
          <w:sz w:val="28"/>
          <w:szCs w:val="28"/>
          <w:lang w:val="uk-UA"/>
        </w:rPr>
        <w:t xml:space="preserve"> </w:t>
      </w:r>
      <w:r w:rsidRPr="00615352">
        <w:rPr>
          <w:sz w:val="28"/>
          <w:szCs w:val="28"/>
        </w:rPr>
        <w:t>воліє</w:t>
      </w:r>
      <w:r w:rsidR="00233BF2">
        <w:rPr>
          <w:sz w:val="28"/>
          <w:szCs w:val="28"/>
          <w:lang w:val="uk-UA"/>
        </w:rPr>
        <w:t xml:space="preserve"> </w:t>
      </w:r>
      <w:r w:rsidRPr="00615352">
        <w:rPr>
          <w:sz w:val="28"/>
          <w:szCs w:val="28"/>
        </w:rPr>
        <w:t>відмовчуватися, аби</w:t>
      </w:r>
      <w:r w:rsidR="00233BF2">
        <w:rPr>
          <w:sz w:val="28"/>
          <w:szCs w:val="28"/>
          <w:lang w:val="uk-UA"/>
        </w:rPr>
        <w:t xml:space="preserve"> </w:t>
      </w:r>
      <w:r w:rsidRPr="00615352">
        <w:rPr>
          <w:sz w:val="28"/>
          <w:szCs w:val="28"/>
        </w:rPr>
        <w:t>зберегти</w:t>
      </w:r>
      <w:r w:rsidR="00233BF2">
        <w:rPr>
          <w:sz w:val="28"/>
          <w:szCs w:val="28"/>
          <w:lang w:val="uk-UA"/>
        </w:rPr>
        <w:t xml:space="preserve"> </w:t>
      </w:r>
      <w:r w:rsidRPr="00615352">
        <w:rPr>
          <w:sz w:val="28"/>
          <w:szCs w:val="28"/>
        </w:rPr>
        <w:t>свій</w:t>
      </w:r>
      <w:r w:rsidR="00233BF2">
        <w:rPr>
          <w:sz w:val="28"/>
          <w:szCs w:val="28"/>
          <w:lang w:val="uk-UA"/>
        </w:rPr>
        <w:t xml:space="preserve"> </w:t>
      </w:r>
      <w:r w:rsidRPr="00615352">
        <w:rPr>
          <w:sz w:val="28"/>
          <w:szCs w:val="28"/>
        </w:rPr>
        <w:t>комунікативний статус і роль;</w:t>
      </w:r>
    </w:p>
    <w:p w:rsidR="00992E15" w:rsidRPr="00615352" w:rsidRDefault="00992E15" w:rsidP="00992E15">
      <w:pPr>
        <w:ind w:firstLine="709"/>
        <w:jc w:val="both"/>
        <w:rPr>
          <w:sz w:val="28"/>
          <w:szCs w:val="28"/>
        </w:rPr>
      </w:pPr>
      <w:r w:rsidRPr="00615352">
        <w:rPr>
          <w:sz w:val="28"/>
          <w:szCs w:val="28"/>
        </w:rPr>
        <w:t>«</w:t>
      </w:r>
      <w:r w:rsidRPr="00615352">
        <w:rPr>
          <w:i/>
          <w:sz w:val="28"/>
          <w:szCs w:val="28"/>
        </w:rPr>
        <w:t>неприступний</w:t>
      </w:r>
      <w:r w:rsidRPr="00615352">
        <w:rPr>
          <w:sz w:val="28"/>
          <w:szCs w:val="28"/>
        </w:rPr>
        <w:t>» − «закритий» незворушний</w:t>
      </w:r>
      <w:r w:rsidR="00233BF2">
        <w:rPr>
          <w:sz w:val="28"/>
          <w:szCs w:val="28"/>
          <w:lang w:val="uk-UA"/>
        </w:rPr>
        <w:t xml:space="preserve"> </w:t>
      </w:r>
      <w:r w:rsidRPr="00615352">
        <w:rPr>
          <w:sz w:val="28"/>
          <w:szCs w:val="28"/>
        </w:rPr>
        <w:t>співрозмовник, що</w:t>
      </w:r>
      <w:r w:rsidR="00233BF2">
        <w:rPr>
          <w:sz w:val="28"/>
          <w:szCs w:val="28"/>
          <w:lang w:val="uk-UA"/>
        </w:rPr>
        <w:t xml:space="preserve"> </w:t>
      </w:r>
      <w:r w:rsidRPr="00615352">
        <w:rPr>
          <w:sz w:val="28"/>
          <w:szCs w:val="28"/>
        </w:rPr>
        <w:t>уникає</w:t>
      </w:r>
      <w:r w:rsidR="00233BF2">
        <w:rPr>
          <w:sz w:val="28"/>
          <w:szCs w:val="28"/>
          <w:lang w:val="uk-UA"/>
        </w:rPr>
        <w:t xml:space="preserve"> </w:t>
      </w:r>
      <w:r w:rsidRPr="00615352">
        <w:rPr>
          <w:sz w:val="28"/>
          <w:szCs w:val="28"/>
        </w:rPr>
        <w:t>візуального контакту і відверто</w:t>
      </w:r>
      <w:r w:rsidR="00233BF2">
        <w:rPr>
          <w:sz w:val="28"/>
          <w:szCs w:val="28"/>
          <w:lang w:val="uk-UA"/>
        </w:rPr>
        <w:t xml:space="preserve"> </w:t>
      </w:r>
      <w:r w:rsidRPr="00615352">
        <w:rPr>
          <w:sz w:val="28"/>
          <w:szCs w:val="28"/>
        </w:rPr>
        <w:t>ігноруєінших;</w:t>
      </w:r>
    </w:p>
    <w:p w:rsidR="00992E15" w:rsidRPr="00615352" w:rsidRDefault="00992E15" w:rsidP="00992E15">
      <w:pPr>
        <w:ind w:firstLine="709"/>
        <w:jc w:val="both"/>
        <w:rPr>
          <w:sz w:val="28"/>
          <w:szCs w:val="28"/>
        </w:rPr>
      </w:pPr>
      <w:r w:rsidRPr="00615352">
        <w:rPr>
          <w:i/>
          <w:sz w:val="28"/>
          <w:szCs w:val="28"/>
        </w:rPr>
        <w:t>«незацікавлений</w:t>
      </w:r>
      <w:r w:rsidRPr="00615352">
        <w:rPr>
          <w:sz w:val="28"/>
          <w:szCs w:val="28"/>
        </w:rPr>
        <w:t>» − мовець, котрий безцеремонно демонструє</w:t>
      </w:r>
      <w:r w:rsidR="00233BF2">
        <w:rPr>
          <w:sz w:val="28"/>
          <w:szCs w:val="28"/>
          <w:lang w:val="uk-UA"/>
        </w:rPr>
        <w:t xml:space="preserve"> </w:t>
      </w:r>
      <w:r w:rsidRPr="00615352">
        <w:rPr>
          <w:sz w:val="28"/>
          <w:szCs w:val="28"/>
        </w:rPr>
        <w:t>відсутність</w:t>
      </w:r>
      <w:r w:rsidR="00233BF2">
        <w:rPr>
          <w:sz w:val="28"/>
          <w:szCs w:val="28"/>
          <w:lang w:val="uk-UA"/>
        </w:rPr>
        <w:t xml:space="preserve"> </w:t>
      </w:r>
      <w:r w:rsidRPr="00615352">
        <w:rPr>
          <w:sz w:val="28"/>
          <w:szCs w:val="28"/>
        </w:rPr>
        <w:t>інтересу до усіх</w:t>
      </w:r>
      <w:r w:rsidR="00233BF2">
        <w:rPr>
          <w:sz w:val="28"/>
          <w:szCs w:val="28"/>
          <w:lang w:val="uk-UA"/>
        </w:rPr>
        <w:t xml:space="preserve"> </w:t>
      </w:r>
      <w:r w:rsidRPr="00615352">
        <w:rPr>
          <w:sz w:val="28"/>
          <w:szCs w:val="28"/>
        </w:rPr>
        <w:t>складових</w:t>
      </w:r>
      <w:r w:rsidR="00233BF2">
        <w:rPr>
          <w:sz w:val="28"/>
          <w:szCs w:val="28"/>
          <w:lang w:val="uk-UA"/>
        </w:rPr>
        <w:t xml:space="preserve"> </w:t>
      </w:r>
      <w:r w:rsidRPr="00615352">
        <w:rPr>
          <w:sz w:val="28"/>
          <w:szCs w:val="28"/>
        </w:rPr>
        <w:t>комунікативної</w:t>
      </w:r>
      <w:r w:rsidR="00233BF2">
        <w:rPr>
          <w:sz w:val="28"/>
          <w:szCs w:val="28"/>
          <w:lang w:val="uk-UA"/>
        </w:rPr>
        <w:t xml:space="preserve"> </w:t>
      </w:r>
      <w:r w:rsidRPr="00615352">
        <w:rPr>
          <w:sz w:val="28"/>
          <w:szCs w:val="28"/>
        </w:rPr>
        <w:t>ситуації;</w:t>
      </w:r>
    </w:p>
    <w:p w:rsidR="00992E15" w:rsidRPr="00615352" w:rsidRDefault="00992E15" w:rsidP="00992E15">
      <w:pPr>
        <w:ind w:firstLine="709"/>
        <w:jc w:val="both"/>
        <w:rPr>
          <w:sz w:val="28"/>
          <w:szCs w:val="28"/>
        </w:rPr>
      </w:pPr>
      <w:r w:rsidRPr="00615352">
        <w:rPr>
          <w:sz w:val="28"/>
          <w:szCs w:val="28"/>
        </w:rPr>
        <w:t>«</w:t>
      </w:r>
      <w:r w:rsidRPr="00615352">
        <w:rPr>
          <w:i/>
          <w:sz w:val="28"/>
          <w:szCs w:val="28"/>
        </w:rPr>
        <w:t>велике цабе</w:t>
      </w:r>
      <w:r w:rsidRPr="00615352">
        <w:rPr>
          <w:sz w:val="28"/>
          <w:szCs w:val="28"/>
        </w:rPr>
        <w:t>» − зарозумілий, зверхній</w:t>
      </w:r>
      <w:r w:rsidR="00233BF2">
        <w:rPr>
          <w:sz w:val="28"/>
          <w:szCs w:val="28"/>
          <w:lang w:val="uk-UA"/>
        </w:rPr>
        <w:t xml:space="preserve"> </w:t>
      </w:r>
      <w:r w:rsidRPr="00615352">
        <w:rPr>
          <w:sz w:val="28"/>
          <w:szCs w:val="28"/>
        </w:rPr>
        <w:t>комунікатор, що</w:t>
      </w:r>
      <w:r w:rsidR="00233BF2">
        <w:rPr>
          <w:sz w:val="28"/>
          <w:szCs w:val="28"/>
          <w:lang w:val="uk-UA"/>
        </w:rPr>
        <w:t xml:space="preserve"> </w:t>
      </w:r>
      <w:r w:rsidRPr="00615352">
        <w:rPr>
          <w:sz w:val="28"/>
          <w:szCs w:val="28"/>
        </w:rPr>
        <w:t>вважає</w:t>
      </w:r>
      <w:r w:rsidR="00233BF2">
        <w:rPr>
          <w:sz w:val="28"/>
          <w:szCs w:val="28"/>
          <w:lang w:val="uk-UA"/>
        </w:rPr>
        <w:t xml:space="preserve"> </w:t>
      </w:r>
      <w:r w:rsidRPr="00615352">
        <w:rPr>
          <w:sz w:val="28"/>
          <w:szCs w:val="28"/>
        </w:rPr>
        <w:t>тільки</w:t>
      </w:r>
      <w:r w:rsidR="00233BF2">
        <w:rPr>
          <w:sz w:val="28"/>
          <w:szCs w:val="28"/>
          <w:lang w:val="uk-UA"/>
        </w:rPr>
        <w:t xml:space="preserve"> </w:t>
      </w:r>
      <w:r w:rsidRPr="00615352">
        <w:rPr>
          <w:sz w:val="28"/>
          <w:szCs w:val="28"/>
        </w:rPr>
        <w:t>власну</w:t>
      </w:r>
      <w:r w:rsidR="00233BF2">
        <w:rPr>
          <w:sz w:val="28"/>
          <w:szCs w:val="28"/>
          <w:lang w:val="uk-UA"/>
        </w:rPr>
        <w:t xml:space="preserve"> </w:t>
      </w:r>
      <w:r w:rsidRPr="00615352">
        <w:rPr>
          <w:sz w:val="28"/>
          <w:szCs w:val="28"/>
        </w:rPr>
        <w:t>позицію</w:t>
      </w:r>
      <w:r w:rsidR="00233BF2">
        <w:rPr>
          <w:sz w:val="28"/>
          <w:szCs w:val="28"/>
          <w:lang w:val="uk-UA"/>
        </w:rPr>
        <w:t xml:space="preserve"> </w:t>
      </w:r>
      <w:r w:rsidRPr="00615352">
        <w:rPr>
          <w:sz w:val="28"/>
          <w:szCs w:val="28"/>
        </w:rPr>
        <w:t xml:space="preserve">єдино правильною і не приймає </w:t>
      </w:r>
      <w:r w:rsidR="00233BF2" w:rsidRPr="00615352">
        <w:rPr>
          <w:sz w:val="28"/>
          <w:szCs w:val="28"/>
        </w:rPr>
        <w:t xml:space="preserve">критики </w:t>
      </w:r>
      <w:r w:rsidRPr="00615352">
        <w:rPr>
          <w:sz w:val="28"/>
          <w:szCs w:val="28"/>
        </w:rPr>
        <w:t>в жодній</w:t>
      </w:r>
      <w:r w:rsidR="00233BF2">
        <w:rPr>
          <w:sz w:val="28"/>
          <w:szCs w:val="28"/>
          <w:lang w:val="uk-UA"/>
        </w:rPr>
        <w:t xml:space="preserve"> </w:t>
      </w:r>
      <w:r w:rsidRPr="00615352">
        <w:rPr>
          <w:sz w:val="28"/>
          <w:szCs w:val="28"/>
        </w:rPr>
        <w:t>формі;</w:t>
      </w:r>
    </w:p>
    <w:p w:rsidR="00992E15" w:rsidRPr="00615352" w:rsidRDefault="00992E15" w:rsidP="00992E15">
      <w:pPr>
        <w:ind w:firstLine="709"/>
        <w:jc w:val="both"/>
        <w:rPr>
          <w:sz w:val="28"/>
          <w:szCs w:val="28"/>
        </w:rPr>
      </w:pPr>
      <w:r w:rsidRPr="00615352">
        <w:rPr>
          <w:sz w:val="28"/>
          <w:szCs w:val="28"/>
        </w:rPr>
        <w:t>«</w:t>
      </w:r>
      <w:r w:rsidRPr="00615352">
        <w:rPr>
          <w:i/>
          <w:sz w:val="28"/>
          <w:szCs w:val="28"/>
        </w:rPr>
        <w:t>чомучко</w:t>
      </w:r>
      <w:r w:rsidRPr="00615352">
        <w:rPr>
          <w:sz w:val="28"/>
          <w:szCs w:val="28"/>
        </w:rPr>
        <w:t>» − надмірно</w:t>
      </w:r>
      <w:r w:rsidR="00233BF2">
        <w:rPr>
          <w:sz w:val="28"/>
          <w:szCs w:val="28"/>
          <w:lang w:val="uk-UA"/>
        </w:rPr>
        <w:t xml:space="preserve"> </w:t>
      </w:r>
      <w:r w:rsidRPr="00615352">
        <w:rPr>
          <w:sz w:val="28"/>
          <w:szCs w:val="28"/>
        </w:rPr>
        <w:t>допитливий</w:t>
      </w:r>
      <w:r w:rsidR="00233BF2">
        <w:rPr>
          <w:sz w:val="28"/>
          <w:szCs w:val="28"/>
          <w:lang w:val="uk-UA"/>
        </w:rPr>
        <w:t xml:space="preserve"> </w:t>
      </w:r>
      <w:r w:rsidRPr="00615352">
        <w:rPr>
          <w:sz w:val="28"/>
          <w:szCs w:val="28"/>
        </w:rPr>
        <w:t>співрозмовник, що</w:t>
      </w:r>
      <w:r w:rsidR="00233BF2">
        <w:rPr>
          <w:sz w:val="28"/>
          <w:szCs w:val="28"/>
          <w:lang w:val="uk-UA"/>
        </w:rPr>
        <w:t xml:space="preserve"> </w:t>
      </w:r>
      <w:r w:rsidRPr="00615352">
        <w:rPr>
          <w:sz w:val="28"/>
          <w:szCs w:val="28"/>
        </w:rPr>
        <w:t>руйнує ритм та стратегію</w:t>
      </w:r>
      <w:r w:rsidR="00233BF2">
        <w:rPr>
          <w:sz w:val="28"/>
          <w:szCs w:val="28"/>
          <w:lang w:val="uk-UA"/>
        </w:rPr>
        <w:t xml:space="preserve"> </w:t>
      </w:r>
      <w:r w:rsidRPr="00615352">
        <w:rPr>
          <w:sz w:val="28"/>
          <w:szCs w:val="28"/>
        </w:rPr>
        <w:t>спілкування</w:t>
      </w:r>
      <w:r w:rsidR="00233BF2">
        <w:rPr>
          <w:sz w:val="28"/>
          <w:szCs w:val="28"/>
          <w:lang w:val="uk-UA"/>
        </w:rPr>
        <w:t xml:space="preserve"> </w:t>
      </w:r>
      <w:r w:rsidRPr="00615352">
        <w:rPr>
          <w:sz w:val="28"/>
          <w:szCs w:val="28"/>
        </w:rPr>
        <w:t>недоречними і /або</w:t>
      </w:r>
      <w:r w:rsidR="00233BF2">
        <w:rPr>
          <w:sz w:val="28"/>
          <w:szCs w:val="28"/>
          <w:lang w:val="uk-UA"/>
        </w:rPr>
        <w:t xml:space="preserve"> </w:t>
      </w:r>
      <w:r w:rsidRPr="00615352">
        <w:rPr>
          <w:sz w:val="28"/>
          <w:szCs w:val="28"/>
        </w:rPr>
        <w:t>частими</w:t>
      </w:r>
      <w:r w:rsidR="00233BF2">
        <w:rPr>
          <w:sz w:val="28"/>
          <w:szCs w:val="28"/>
          <w:lang w:val="uk-UA"/>
        </w:rPr>
        <w:t xml:space="preserve"> </w:t>
      </w:r>
      <w:r w:rsidRPr="00615352">
        <w:rPr>
          <w:sz w:val="28"/>
          <w:szCs w:val="28"/>
        </w:rPr>
        <w:t>запитаннями.</w:t>
      </w:r>
    </w:p>
    <w:p w:rsidR="00992E15" w:rsidRPr="00615352" w:rsidRDefault="00992E15" w:rsidP="00992E15">
      <w:pPr>
        <w:ind w:firstLine="709"/>
        <w:jc w:val="both"/>
        <w:rPr>
          <w:sz w:val="28"/>
          <w:szCs w:val="28"/>
        </w:rPr>
      </w:pPr>
      <w:r w:rsidRPr="00615352">
        <w:rPr>
          <w:sz w:val="28"/>
          <w:szCs w:val="28"/>
        </w:rPr>
        <w:lastRenderedPageBreak/>
        <w:t>За певних</w:t>
      </w:r>
      <w:r w:rsidR="00233BF2">
        <w:rPr>
          <w:sz w:val="28"/>
          <w:szCs w:val="28"/>
          <w:lang w:val="uk-UA"/>
        </w:rPr>
        <w:t xml:space="preserve"> </w:t>
      </w:r>
      <w:r w:rsidRPr="00615352">
        <w:rPr>
          <w:sz w:val="28"/>
          <w:szCs w:val="28"/>
        </w:rPr>
        <w:t>обставин</w:t>
      </w:r>
      <w:r w:rsidR="00233BF2">
        <w:rPr>
          <w:sz w:val="28"/>
          <w:szCs w:val="28"/>
          <w:lang w:val="uk-UA"/>
        </w:rPr>
        <w:t xml:space="preserve"> </w:t>
      </w:r>
      <w:r w:rsidRPr="00615352">
        <w:rPr>
          <w:sz w:val="28"/>
          <w:szCs w:val="28"/>
        </w:rPr>
        <w:t>ділового (службового, офіційного) спілкування</w:t>
      </w:r>
      <w:r w:rsidR="00233BF2">
        <w:rPr>
          <w:sz w:val="28"/>
          <w:szCs w:val="28"/>
          <w:lang w:val="uk-UA"/>
        </w:rPr>
        <w:t xml:space="preserve"> </w:t>
      </w:r>
      <w:r w:rsidRPr="00615352">
        <w:rPr>
          <w:sz w:val="28"/>
          <w:szCs w:val="28"/>
        </w:rPr>
        <w:t>корисно</w:t>
      </w:r>
      <w:r w:rsidR="00233BF2">
        <w:rPr>
          <w:sz w:val="28"/>
          <w:szCs w:val="28"/>
          <w:lang w:val="uk-UA"/>
        </w:rPr>
        <w:t xml:space="preserve"> </w:t>
      </w:r>
      <w:r w:rsidRPr="00615352">
        <w:rPr>
          <w:sz w:val="28"/>
          <w:szCs w:val="28"/>
        </w:rPr>
        <w:t>пам’ятати й про інші</w:t>
      </w:r>
      <w:r w:rsidR="00233BF2">
        <w:rPr>
          <w:sz w:val="28"/>
          <w:szCs w:val="28"/>
          <w:lang w:val="uk-UA"/>
        </w:rPr>
        <w:t xml:space="preserve"> </w:t>
      </w:r>
      <w:r w:rsidRPr="00615352">
        <w:rPr>
          <w:sz w:val="28"/>
          <w:szCs w:val="28"/>
        </w:rPr>
        <w:t>можливі</w:t>
      </w:r>
      <w:r w:rsidR="00233BF2">
        <w:rPr>
          <w:sz w:val="28"/>
          <w:szCs w:val="28"/>
          <w:lang w:val="uk-UA"/>
        </w:rPr>
        <w:t xml:space="preserve"> </w:t>
      </w:r>
      <w:r w:rsidRPr="00615352">
        <w:rPr>
          <w:sz w:val="28"/>
          <w:szCs w:val="28"/>
        </w:rPr>
        <w:t>комунікативні</w:t>
      </w:r>
      <w:r w:rsidR="00233BF2">
        <w:rPr>
          <w:sz w:val="28"/>
          <w:szCs w:val="28"/>
          <w:lang w:val="uk-UA"/>
        </w:rPr>
        <w:t xml:space="preserve"> </w:t>
      </w:r>
      <w:r w:rsidRPr="00615352">
        <w:rPr>
          <w:sz w:val="28"/>
          <w:szCs w:val="28"/>
        </w:rPr>
        <w:t>ролі</w:t>
      </w:r>
      <w:r w:rsidR="00233BF2">
        <w:rPr>
          <w:sz w:val="28"/>
          <w:szCs w:val="28"/>
          <w:lang w:val="uk-UA"/>
        </w:rPr>
        <w:t xml:space="preserve"> </w:t>
      </w:r>
      <w:r w:rsidRPr="00615352">
        <w:rPr>
          <w:sz w:val="28"/>
          <w:szCs w:val="28"/>
        </w:rPr>
        <w:t>співрозмовників (</w:t>
      </w:r>
      <w:r w:rsidR="00233BF2">
        <w:rPr>
          <w:i/>
          <w:sz w:val="28"/>
          <w:szCs w:val="28"/>
        </w:rPr>
        <w:t>запобігливий, звинувачувальний</w:t>
      </w:r>
      <w:r w:rsidRPr="00615352">
        <w:rPr>
          <w:i/>
          <w:sz w:val="28"/>
          <w:szCs w:val="28"/>
        </w:rPr>
        <w:t>,</w:t>
      </w:r>
      <w:r w:rsidR="00233BF2">
        <w:rPr>
          <w:i/>
          <w:sz w:val="28"/>
          <w:szCs w:val="28"/>
          <w:lang w:val="uk-UA"/>
        </w:rPr>
        <w:t xml:space="preserve"> </w:t>
      </w:r>
      <w:r w:rsidRPr="00615352">
        <w:rPr>
          <w:i/>
          <w:sz w:val="28"/>
          <w:szCs w:val="28"/>
        </w:rPr>
        <w:t>розважливий, віддалений, врівноважений</w:t>
      </w:r>
      <w:r w:rsidR="00233BF2">
        <w:rPr>
          <w:i/>
          <w:sz w:val="28"/>
          <w:szCs w:val="28"/>
          <w:lang w:val="uk-UA"/>
        </w:rPr>
        <w:t xml:space="preserve"> </w:t>
      </w:r>
      <w:r w:rsidRPr="00615352">
        <w:rPr>
          <w:sz w:val="28"/>
          <w:szCs w:val="28"/>
        </w:rPr>
        <w:t>тощо), щоб</w:t>
      </w:r>
      <w:r w:rsidR="00233BF2">
        <w:rPr>
          <w:sz w:val="28"/>
          <w:szCs w:val="28"/>
          <w:lang w:val="uk-UA"/>
        </w:rPr>
        <w:t xml:space="preserve"> </w:t>
      </w:r>
      <w:r w:rsidRPr="00615352">
        <w:rPr>
          <w:sz w:val="28"/>
          <w:szCs w:val="28"/>
        </w:rPr>
        <w:t>використовувати</w:t>
      </w:r>
      <w:r w:rsidR="00233BF2">
        <w:rPr>
          <w:sz w:val="28"/>
          <w:szCs w:val="28"/>
          <w:lang w:val="uk-UA"/>
        </w:rPr>
        <w:t xml:space="preserve"> </w:t>
      </w:r>
      <w:r w:rsidRPr="00615352">
        <w:rPr>
          <w:sz w:val="28"/>
          <w:szCs w:val="28"/>
        </w:rPr>
        <w:t>різні</w:t>
      </w:r>
      <w:r w:rsidR="00233BF2">
        <w:rPr>
          <w:sz w:val="28"/>
          <w:szCs w:val="28"/>
          <w:lang w:val="uk-UA"/>
        </w:rPr>
        <w:t xml:space="preserve"> </w:t>
      </w:r>
      <w:r w:rsidRPr="00615352">
        <w:rPr>
          <w:sz w:val="28"/>
          <w:szCs w:val="28"/>
        </w:rPr>
        <w:t xml:space="preserve">підходи й тактики спілкування для кращого контакту і порозуміння, для досягненнязапланованого результату. </w:t>
      </w:r>
    </w:p>
    <w:p w:rsidR="00992E15" w:rsidRPr="00615352" w:rsidRDefault="00992E15" w:rsidP="00992E15">
      <w:pPr>
        <w:ind w:firstLine="709"/>
        <w:jc w:val="both"/>
        <w:rPr>
          <w:i/>
          <w:sz w:val="28"/>
          <w:szCs w:val="28"/>
        </w:rPr>
      </w:pPr>
      <w:r w:rsidRPr="00615352">
        <w:rPr>
          <w:sz w:val="28"/>
          <w:szCs w:val="28"/>
        </w:rPr>
        <w:t>Для того, щоб</w:t>
      </w:r>
      <w:r w:rsidR="00233BF2">
        <w:rPr>
          <w:sz w:val="28"/>
          <w:szCs w:val="28"/>
          <w:lang w:val="uk-UA"/>
        </w:rPr>
        <w:t xml:space="preserve"> </w:t>
      </w:r>
      <w:r w:rsidRPr="00615352">
        <w:rPr>
          <w:sz w:val="28"/>
          <w:szCs w:val="28"/>
        </w:rPr>
        <w:t>ділове</w:t>
      </w:r>
      <w:r w:rsidR="00233BF2">
        <w:rPr>
          <w:sz w:val="28"/>
          <w:szCs w:val="28"/>
          <w:lang w:val="uk-UA"/>
        </w:rPr>
        <w:t xml:space="preserve"> </w:t>
      </w:r>
      <w:r w:rsidRPr="00615352">
        <w:rPr>
          <w:sz w:val="28"/>
          <w:szCs w:val="28"/>
        </w:rPr>
        <w:t>спілкування</w:t>
      </w:r>
      <w:r w:rsidR="00233BF2">
        <w:rPr>
          <w:sz w:val="28"/>
          <w:szCs w:val="28"/>
          <w:lang w:val="uk-UA"/>
        </w:rPr>
        <w:t xml:space="preserve"> </w:t>
      </w:r>
      <w:r w:rsidRPr="00615352">
        <w:rPr>
          <w:sz w:val="28"/>
          <w:szCs w:val="28"/>
        </w:rPr>
        <w:t>було</w:t>
      </w:r>
      <w:r w:rsidR="00233BF2">
        <w:rPr>
          <w:sz w:val="28"/>
          <w:szCs w:val="28"/>
          <w:lang w:val="uk-UA"/>
        </w:rPr>
        <w:t xml:space="preserve"> </w:t>
      </w:r>
      <w:r w:rsidRPr="00615352">
        <w:rPr>
          <w:sz w:val="28"/>
          <w:szCs w:val="28"/>
        </w:rPr>
        <w:t xml:space="preserve">ефективним, </w:t>
      </w:r>
      <w:r w:rsidRPr="00615352">
        <w:rPr>
          <w:i/>
          <w:sz w:val="28"/>
          <w:szCs w:val="28"/>
        </w:rPr>
        <w:t>мовці</w:t>
      </w:r>
      <w:r w:rsidR="00233BF2">
        <w:rPr>
          <w:i/>
          <w:sz w:val="28"/>
          <w:szCs w:val="28"/>
          <w:lang w:val="uk-UA"/>
        </w:rPr>
        <w:t xml:space="preserve"> </w:t>
      </w:r>
      <w:r w:rsidRPr="00615352">
        <w:rPr>
          <w:i/>
          <w:sz w:val="28"/>
          <w:szCs w:val="28"/>
        </w:rPr>
        <w:t xml:space="preserve">повинні знати </w:t>
      </w:r>
      <w:r w:rsidRPr="00615352">
        <w:rPr>
          <w:sz w:val="28"/>
          <w:szCs w:val="28"/>
        </w:rPr>
        <w:t>теоретично:</w:t>
      </w:r>
    </w:p>
    <w:p w:rsidR="00992E15" w:rsidRPr="00615352" w:rsidRDefault="00992E15" w:rsidP="007F3804">
      <w:pPr>
        <w:numPr>
          <w:ilvl w:val="0"/>
          <w:numId w:val="5"/>
        </w:numPr>
        <w:jc w:val="both"/>
        <w:rPr>
          <w:sz w:val="28"/>
          <w:szCs w:val="28"/>
        </w:rPr>
      </w:pPr>
      <w:r w:rsidRPr="00615352">
        <w:rPr>
          <w:sz w:val="28"/>
          <w:szCs w:val="28"/>
        </w:rPr>
        <w:t>функції</w:t>
      </w:r>
      <w:r w:rsidR="00233BF2">
        <w:rPr>
          <w:sz w:val="28"/>
          <w:szCs w:val="28"/>
          <w:lang w:val="uk-UA"/>
        </w:rPr>
        <w:t xml:space="preserve"> </w:t>
      </w:r>
      <w:r w:rsidRPr="00615352">
        <w:rPr>
          <w:sz w:val="28"/>
          <w:szCs w:val="28"/>
        </w:rPr>
        <w:t>спілкування й особливості</w:t>
      </w:r>
      <w:r w:rsidR="00084E00" w:rsidRPr="00084E00">
        <w:rPr>
          <w:sz w:val="28"/>
          <w:szCs w:val="28"/>
        </w:rPr>
        <w:t xml:space="preserve"> </w:t>
      </w:r>
      <w:r w:rsidRPr="00615352">
        <w:rPr>
          <w:sz w:val="28"/>
          <w:szCs w:val="28"/>
        </w:rPr>
        <w:t>комунікативного</w:t>
      </w:r>
      <w:r w:rsidR="00233BF2">
        <w:rPr>
          <w:sz w:val="28"/>
          <w:szCs w:val="28"/>
          <w:lang w:val="uk-UA"/>
        </w:rPr>
        <w:t xml:space="preserve"> </w:t>
      </w:r>
      <w:r w:rsidRPr="00615352">
        <w:rPr>
          <w:sz w:val="28"/>
          <w:szCs w:val="28"/>
        </w:rPr>
        <w:t xml:space="preserve">процесу; </w:t>
      </w:r>
    </w:p>
    <w:p w:rsidR="00992E15" w:rsidRPr="00615352" w:rsidRDefault="00992E15" w:rsidP="007F3804">
      <w:pPr>
        <w:numPr>
          <w:ilvl w:val="0"/>
          <w:numId w:val="5"/>
        </w:numPr>
        <w:jc w:val="both"/>
        <w:rPr>
          <w:sz w:val="28"/>
          <w:szCs w:val="28"/>
        </w:rPr>
      </w:pPr>
      <w:r w:rsidRPr="00615352">
        <w:rPr>
          <w:sz w:val="28"/>
          <w:szCs w:val="28"/>
        </w:rPr>
        <w:t>види</w:t>
      </w:r>
      <w:r w:rsidR="00233BF2">
        <w:rPr>
          <w:sz w:val="28"/>
          <w:szCs w:val="28"/>
          <w:lang w:val="uk-UA"/>
        </w:rPr>
        <w:t xml:space="preserve"> </w:t>
      </w:r>
      <w:r w:rsidRPr="00615352">
        <w:rPr>
          <w:sz w:val="28"/>
          <w:szCs w:val="28"/>
        </w:rPr>
        <w:t xml:space="preserve">спілкування </w:t>
      </w:r>
      <w:r w:rsidR="00233BF2">
        <w:rPr>
          <w:sz w:val="28"/>
          <w:szCs w:val="28"/>
          <w:lang w:val="uk-UA"/>
        </w:rPr>
        <w:t xml:space="preserve">та </w:t>
      </w:r>
      <w:r w:rsidRPr="00615352">
        <w:rPr>
          <w:sz w:val="28"/>
          <w:szCs w:val="28"/>
        </w:rPr>
        <w:t xml:space="preserve">його </w:t>
      </w:r>
      <w:r w:rsidR="00233BF2" w:rsidRPr="00615352">
        <w:rPr>
          <w:sz w:val="28"/>
          <w:szCs w:val="28"/>
        </w:rPr>
        <w:t xml:space="preserve">основні </w:t>
      </w:r>
      <w:r w:rsidRPr="00615352">
        <w:rPr>
          <w:sz w:val="28"/>
          <w:szCs w:val="28"/>
        </w:rPr>
        <w:t xml:space="preserve">характеристики; </w:t>
      </w:r>
    </w:p>
    <w:p w:rsidR="00992E15" w:rsidRPr="00615352" w:rsidRDefault="00992E15" w:rsidP="007F3804">
      <w:pPr>
        <w:numPr>
          <w:ilvl w:val="0"/>
          <w:numId w:val="5"/>
        </w:numPr>
        <w:jc w:val="both"/>
        <w:rPr>
          <w:sz w:val="28"/>
          <w:szCs w:val="28"/>
        </w:rPr>
      </w:pPr>
      <w:r w:rsidRPr="00615352">
        <w:rPr>
          <w:sz w:val="28"/>
          <w:szCs w:val="28"/>
        </w:rPr>
        <w:t>засоби</w:t>
      </w:r>
      <w:r w:rsidR="00233BF2">
        <w:rPr>
          <w:sz w:val="28"/>
          <w:szCs w:val="28"/>
          <w:lang w:val="uk-UA"/>
        </w:rPr>
        <w:t xml:space="preserve"> </w:t>
      </w:r>
      <w:r w:rsidRPr="00615352">
        <w:rPr>
          <w:sz w:val="28"/>
          <w:szCs w:val="28"/>
        </w:rPr>
        <w:t xml:space="preserve">спілкування (вербальні й невербальні); </w:t>
      </w:r>
    </w:p>
    <w:p w:rsidR="00992E15" w:rsidRPr="00615352" w:rsidRDefault="00992E15" w:rsidP="007F3804">
      <w:pPr>
        <w:numPr>
          <w:ilvl w:val="0"/>
          <w:numId w:val="5"/>
        </w:numPr>
        <w:jc w:val="both"/>
        <w:rPr>
          <w:sz w:val="28"/>
          <w:szCs w:val="28"/>
        </w:rPr>
      </w:pPr>
      <w:r w:rsidRPr="00615352">
        <w:rPr>
          <w:sz w:val="28"/>
          <w:szCs w:val="28"/>
        </w:rPr>
        <w:t>види</w:t>
      </w:r>
      <w:r w:rsidR="00233BF2">
        <w:rPr>
          <w:sz w:val="28"/>
          <w:szCs w:val="28"/>
          <w:lang w:val="uk-UA"/>
        </w:rPr>
        <w:t xml:space="preserve"> </w:t>
      </w:r>
      <w:r w:rsidRPr="00615352">
        <w:rPr>
          <w:sz w:val="28"/>
          <w:szCs w:val="28"/>
        </w:rPr>
        <w:t>слухання й техніки</w:t>
      </w:r>
      <w:r w:rsidR="00233BF2">
        <w:rPr>
          <w:sz w:val="28"/>
          <w:szCs w:val="28"/>
          <w:lang w:val="uk-UA"/>
        </w:rPr>
        <w:t xml:space="preserve"> </w:t>
      </w:r>
      <w:r w:rsidRPr="00615352">
        <w:rPr>
          <w:sz w:val="28"/>
          <w:szCs w:val="28"/>
        </w:rPr>
        <w:t>його</w:t>
      </w:r>
      <w:r w:rsidR="00233BF2">
        <w:rPr>
          <w:sz w:val="28"/>
          <w:szCs w:val="28"/>
          <w:lang w:val="uk-UA"/>
        </w:rPr>
        <w:t xml:space="preserve"> </w:t>
      </w:r>
      <w:r w:rsidRPr="00615352">
        <w:rPr>
          <w:sz w:val="28"/>
          <w:szCs w:val="28"/>
        </w:rPr>
        <w:t xml:space="preserve">використання; </w:t>
      </w:r>
    </w:p>
    <w:p w:rsidR="00992E15" w:rsidRPr="00615352" w:rsidRDefault="00992E15" w:rsidP="007F3804">
      <w:pPr>
        <w:numPr>
          <w:ilvl w:val="0"/>
          <w:numId w:val="5"/>
        </w:numPr>
        <w:jc w:val="both"/>
        <w:rPr>
          <w:sz w:val="28"/>
          <w:szCs w:val="28"/>
        </w:rPr>
      </w:pPr>
      <w:r w:rsidRPr="00615352">
        <w:rPr>
          <w:sz w:val="28"/>
          <w:szCs w:val="28"/>
        </w:rPr>
        <w:t>зворотний</w:t>
      </w:r>
      <w:r w:rsidR="00233BF2">
        <w:rPr>
          <w:sz w:val="28"/>
          <w:szCs w:val="28"/>
          <w:lang w:val="uk-UA"/>
        </w:rPr>
        <w:t xml:space="preserve"> </w:t>
      </w:r>
      <w:r w:rsidRPr="00615352">
        <w:rPr>
          <w:sz w:val="28"/>
          <w:szCs w:val="28"/>
        </w:rPr>
        <w:t>зв’язок (мистецтво</w:t>
      </w:r>
      <w:r w:rsidR="00233BF2">
        <w:rPr>
          <w:sz w:val="28"/>
          <w:szCs w:val="28"/>
          <w:lang w:val="uk-UA"/>
        </w:rPr>
        <w:t xml:space="preserve"> </w:t>
      </w:r>
      <w:r w:rsidRPr="00615352">
        <w:rPr>
          <w:sz w:val="28"/>
          <w:szCs w:val="28"/>
        </w:rPr>
        <w:t xml:space="preserve">запитань і відповідей); </w:t>
      </w:r>
    </w:p>
    <w:p w:rsidR="00992E15" w:rsidRPr="00615352" w:rsidRDefault="00992E15" w:rsidP="007F3804">
      <w:pPr>
        <w:numPr>
          <w:ilvl w:val="0"/>
          <w:numId w:val="5"/>
        </w:numPr>
        <w:jc w:val="both"/>
        <w:rPr>
          <w:sz w:val="28"/>
          <w:szCs w:val="28"/>
        </w:rPr>
      </w:pPr>
      <w:r w:rsidRPr="00615352">
        <w:rPr>
          <w:sz w:val="28"/>
          <w:szCs w:val="28"/>
        </w:rPr>
        <w:t>форми й методи</w:t>
      </w:r>
      <w:r w:rsidR="00233BF2">
        <w:rPr>
          <w:sz w:val="28"/>
          <w:szCs w:val="28"/>
          <w:lang w:val="uk-UA"/>
        </w:rPr>
        <w:t xml:space="preserve"> </w:t>
      </w:r>
      <w:r w:rsidRPr="00615352">
        <w:rPr>
          <w:sz w:val="28"/>
          <w:szCs w:val="28"/>
        </w:rPr>
        <w:t>ділової</w:t>
      </w:r>
      <w:r w:rsidR="00233BF2">
        <w:rPr>
          <w:sz w:val="28"/>
          <w:szCs w:val="28"/>
          <w:lang w:val="uk-UA"/>
        </w:rPr>
        <w:t xml:space="preserve"> </w:t>
      </w:r>
      <w:r w:rsidRPr="00615352">
        <w:rPr>
          <w:sz w:val="28"/>
          <w:szCs w:val="28"/>
        </w:rPr>
        <w:t xml:space="preserve">взаємодії; </w:t>
      </w:r>
    </w:p>
    <w:p w:rsidR="00992E15" w:rsidRPr="00615352" w:rsidRDefault="00992E15" w:rsidP="007F3804">
      <w:pPr>
        <w:numPr>
          <w:ilvl w:val="0"/>
          <w:numId w:val="5"/>
        </w:numPr>
        <w:jc w:val="both"/>
        <w:rPr>
          <w:sz w:val="28"/>
          <w:szCs w:val="28"/>
        </w:rPr>
      </w:pPr>
      <w:r w:rsidRPr="00615352">
        <w:rPr>
          <w:sz w:val="28"/>
          <w:szCs w:val="28"/>
        </w:rPr>
        <w:t xml:space="preserve">психологічні й комунікативні типи партнерів; </w:t>
      </w:r>
    </w:p>
    <w:p w:rsidR="00992E15" w:rsidRPr="00615352" w:rsidRDefault="00992E15" w:rsidP="007F3804">
      <w:pPr>
        <w:numPr>
          <w:ilvl w:val="0"/>
          <w:numId w:val="5"/>
        </w:numPr>
        <w:jc w:val="both"/>
        <w:rPr>
          <w:sz w:val="28"/>
          <w:szCs w:val="28"/>
        </w:rPr>
      </w:pPr>
      <w:r w:rsidRPr="00615352">
        <w:rPr>
          <w:sz w:val="28"/>
          <w:szCs w:val="28"/>
        </w:rPr>
        <w:t>технології</w:t>
      </w:r>
      <w:r w:rsidR="00233BF2">
        <w:rPr>
          <w:sz w:val="28"/>
          <w:szCs w:val="28"/>
          <w:lang w:val="uk-UA"/>
        </w:rPr>
        <w:t xml:space="preserve"> </w:t>
      </w:r>
      <w:r w:rsidRPr="00615352">
        <w:rPr>
          <w:sz w:val="28"/>
          <w:szCs w:val="28"/>
        </w:rPr>
        <w:t xml:space="preserve">впливу на людей; </w:t>
      </w:r>
    </w:p>
    <w:p w:rsidR="00992E15" w:rsidRPr="00615352" w:rsidRDefault="00992E15" w:rsidP="007F3804">
      <w:pPr>
        <w:numPr>
          <w:ilvl w:val="0"/>
          <w:numId w:val="5"/>
        </w:numPr>
        <w:jc w:val="both"/>
        <w:rPr>
          <w:sz w:val="28"/>
          <w:szCs w:val="28"/>
        </w:rPr>
      </w:pPr>
      <w:r w:rsidRPr="00615352">
        <w:rPr>
          <w:sz w:val="28"/>
          <w:szCs w:val="28"/>
        </w:rPr>
        <w:t>мистецтво</w:t>
      </w:r>
      <w:r w:rsidR="00233BF2">
        <w:rPr>
          <w:sz w:val="28"/>
          <w:szCs w:val="28"/>
          <w:lang w:val="uk-UA"/>
        </w:rPr>
        <w:t xml:space="preserve"> </w:t>
      </w:r>
      <w:r w:rsidRPr="00615352">
        <w:rPr>
          <w:sz w:val="28"/>
          <w:szCs w:val="28"/>
        </w:rPr>
        <w:t>самопрезентації.</w:t>
      </w:r>
    </w:p>
    <w:p w:rsidR="00992E15" w:rsidRPr="00615352" w:rsidRDefault="00992E15" w:rsidP="00992E15">
      <w:pPr>
        <w:ind w:firstLine="709"/>
        <w:jc w:val="both"/>
        <w:rPr>
          <w:sz w:val="28"/>
          <w:szCs w:val="28"/>
        </w:rPr>
      </w:pPr>
      <w:r w:rsidRPr="00615352">
        <w:rPr>
          <w:sz w:val="28"/>
          <w:szCs w:val="28"/>
        </w:rPr>
        <w:t>Завдання</w:t>
      </w:r>
      <w:r w:rsidR="00233BF2">
        <w:rPr>
          <w:sz w:val="28"/>
          <w:szCs w:val="28"/>
          <w:lang w:val="uk-UA"/>
        </w:rPr>
        <w:t xml:space="preserve"> </w:t>
      </w:r>
      <w:r w:rsidRPr="00615352">
        <w:rPr>
          <w:sz w:val="28"/>
          <w:szCs w:val="28"/>
        </w:rPr>
        <w:t>державнихслужбовців – успішно</w:t>
      </w:r>
      <w:r w:rsidR="00233BF2">
        <w:rPr>
          <w:sz w:val="28"/>
          <w:szCs w:val="28"/>
          <w:lang w:val="uk-UA"/>
        </w:rPr>
        <w:t xml:space="preserve"> </w:t>
      </w:r>
      <w:r w:rsidRPr="00615352">
        <w:rPr>
          <w:sz w:val="28"/>
          <w:szCs w:val="28"/>
        </w:rPr>
        <w:t>застосовувати</w:t>
      </w:r>
      <w:r w:rsidR="00233BF2">
        <w:rPr>
          <w:sz w:val="28"/>
          <w:szCs w:val="28"/>
          <w:lang w:val="uk-UA"/>
        </w:rPr>
        <w:t xml:space="preserve"> </w:t>
      </w:r>
      <w:r w:rsidRPr="00615352">
        <w:rPr>
          <w:sz w:val="28"/>
          <w:szCs w:val="28"/>
        </w:rPr>
        <w:t>набуті</w:t>
      </w:r>
      <w:r w:rsidR="00233BF2">
        <w:rPr>
          <w:sz w:val="28"/>
          <w:szCs w:val="28"/>
          <w:lang w:val="uk-UA"/>
        </w:rPr>
        <w:t xml:space="preserve"> </w:t>
      </w:r>
      <w:r w:rsidRPr="00615352">
        <w:rPr>
          <w:sz w:val="28"/>
          <w:szCs w:val="28"/>
        </w:rPr>
        <w:t>знаття в практиці державного управління. Запорука</w:t>
      </w:r>
      <w:r w:rsidR="00233BF2">
        <w:rPr>
          <w:sz w:val="28"/>
          <w:szCs w:val="28"/>
          <w:lang w:val="uk-UA"/>
        </w:rPr>
        <w:t xml:space="preserve"> </w:t>
      </w:r>
      <w:r w:rsidRPr="00615352">
        <w:rPr>
          <w:sz w:val="28"/>
          <w:szCs w:val="28"/>
        </w:rPr>
        <w:t>їхньої</w:t>
      </w:r>
      <w:r w:rsidR="00233BF2">
        <w:rPr>
          <w:sz w:val="28"/>
          <w:szCs w:val="28"/>
          <w:lang w:val="uk-UA"/>
        </w:rPr>
        <w:t xml:space="preserve"> </w:t>
      </w:r>
      <w:r w:rsidRPr="00615352">
        <w:rPr>
          <w:sz w:val="28"/>
          <w:szCs w:val="28"/>
        </w:rPr>
        <w:t>ефективної</w:t>
      </w:r>
      <w:r w:rsidR="00233BF2">
        <w:rPr>
          <w:sz w:val="28"/>
          <w:szCs w:val="28"/>
          <w:lang w:val="uk-UA"/>
        </w:rPr>
        <w:t xml:space="preserve"> </w:t>
      </w:r>
      <w:r w:rsidRPr="00615352">
        <w:rPr>
          <w:sz w:val="28"/>
          <w:szCs w:val="28"/>
        </w:rPr>
        <w:t>комунікативної</w:t>
      </w:r>
      <w:r w:rsidR="00233BF2">
        <w:rPr>
          <w:sz w:val="28"/>
          <w:szCs w:val="28"/>
          <w:lang w:val="uk-UA"/>
        </w:rPr>
        <w:t xml:space="preserve"> </w:t>
      </w:r>
      <w:r w:rsidRPr="00615352">
        <w:rPr>
          <w:sz w:val="28"/>
          <w:szCs w:val="28"/>
        </w:rPr>
        <w:t xml:space="preserve">діяльності − </w:t>
      </w:r>
      <w:r w:rsidRPr="00615352">
        <w:rPr>
          <w:i/>
          <w:sz w:val="28"/>
          <w:szCs w:val="28"/>
        </w:rPr>
        <w:t>культура спілкування</w:t>
      </w:r>
      <w:r w:rsidRPr="00615352">
        <w:rPr>
          <w:sz w:val="28"/>
          <w:szCs w:val="28"/>
        </w:rPr>
        <w:t>, що</w:t>
      </w:r>
      <w:r w:rsidR="00233BF2">
        <w:rPr>
          <w:sz w:val="28"/>
          <w:szCs w:val="28"/>
          <w:lang w:val="uk-UA"/>
        </w:rPr>
        <w:t xml:space="preserve"> </w:t>
      </w:r>
      <w:r w:rsidRPr="00615352">
        <w:rPr>
          <w:sz w:val="28"/>
          <w:szCs w:val="28"/>
        </w:rPr>
        <w:t>охоплює</w:t>
      </w:r>
      <w:r w:rsidR="00233BF2">
        <w:rPr>
          <w:sz w:val="28"/>
          <w:szCs w:val="28"/>
          <w:lang w:val="uk-UA"/>
        </w:rPr>
        <w:t xml:space="preserve"> </w:t>
      </w:r>
      <w:r w:rsidRPr="00615352">
        <w:rPr>
          <w:sz w:val="28"/>
          <w:szCs w:val="28"/>
        </w:rPr>
        <w:t>етичні та психологічні</w:t>
      </w:r>
      <w:r w:rsidR="00233BF2">
        <w:rPr>
          <w:sz w:val="28"/>
          <w:szCs w:val="28"/>
          <w:lang w:val="uk-UA"/>
        </w:rPr>
        <w:t xml:space="preserve"> </w:t>
      </w:r>
      <w:r w:rsidRPr="00615352">
        <w:rPr>
          <w:sz w:val="28"/>
          <w:szCs w:val="28"/>
        </w:rPr>
        <w:t>елементи</w:t>
      </w:r>
      <w:r w:rsidR="00233BF2">
        <w:rPr>
          <w:sz w:val="28"/>
          <w:szCs w:val="28"/>
          <w:lang w:val="uk-UA"/>
        </w:rPr>
        <w:t xml:space="preserve"> </w:t>
      </w:r>
      <w:r w:rsidRPr="00615352">
        <w:rPr>
          <w:sz w:val="28"/>
          <w:szCs w:val="28"/>
        </w:rPr>
        <w:t>взаємодії, відповідні</w:t>
      </w:r>
      <w:r w:rsidR="00233BF2">
        <w:rPr>
          <w:sz w:val="28"/>
          <w:szCs w:val="28"/>
          <w:lang w:val="uk-UA"/>
        </w:rPr>
        <w:t xml:space="preserve"> </w:t>
      </w:r>
      <w:r w:rsidRPr="00615352">
        <w:rPr>
          <w:sz w:val="28"/>
          <w:szCs w:val="28"/>
        </w:rPr>
        <w:t>знання, вміння та моральну потребу застосовувати</w:t>
      </w:r>
      <w:r w:rsidR="00233BF2">
        <w:rPr>
          <w:sz w:val="28"/>
          <w:szCs w:val="28"/>
          <w:lang w:val="uk-UA"/>
        </w:rPr>
        <w:t xml:space="preserve"> </w:t>
      </w:r>
      <w:r w:rsidRPr="00615352">
        <w:rPr>
          <w:sz w:val="28"/>
          <w:szCs w:val="28"/>
        </w:rPr>
        <w:t>їх у конкретних</w:t>
      </w:r>
      <w:r w:rsidR="00233BF2">
        <w:rPr>
          <w:sz w:val="28"/>
          <w:szCs w:val="28"/>
          <w:lang w:val="uk-UA"/>
        </w:rPr>
        <w:t xml:space="preserve"> </w:t>
      </w:r>
      <w:r w:rsidRPr="00615352">
        <w:rPr>
          <w:sz w:val="28"/>
          <w:szCs w:val="28"/>
        </w:rPr>
        <w:t>ситуаціях.</w:t>
      </w:r>
    </w:p>
    <w:p w:rsidR="00992E15" w:rsidRPr="00615352" w:rsidRDefault="00992E15" w:rsidP="00992E15">
      <w:pPr>
        <w:ind w:firstLine="708"/>
        <w:jc w:val="both"/>
        <w:rPr>
          <w:b/>
          <w:sz w:val="28"/>
          <w:szCs w:val="28"/>
        </w:rPr>
      </w:pPr>
    </w:p>
    <w:p w:rsidR="00992E15" w:rsidRPr="00615352" w:rsidRDefault="00992E15" w:rsidP="00992E15">
      <w:pPr>
        <w:ind w:firstLine="709"/>
        <w:jc w:val="both"/>
        <w:rPr>
          <w:b/>
          <w:sz w:val="28"/>
          <w:szCs w:val="28"/>
        </w:rPr>
      </w:pPr>
      <w:r w:rsidRPr="00084E00">
        <w:rPr>
          <w:b/>
          <w:sz w:val="28"/>
          <w:szCs w:val="28"/>
        </w:rPr>
        <w:t>Форми</w:t>
      </w:r>
      <w:r w:rsidR="00233BF2" w:rsidRPr="00084E00">
        <w:rPr>
          <w:b/>
          <w:sz w:val="28"/>
          <w:szCs w:val="28"/>
          <w:lang w:val="uk-UA"/>
        </w:rPr>
        <w:t xml:space="preserve"> </w:t>
      </w:r>
      <w:r w:rsidRPr="00084E00">
        <w:rPr>
          <w:b/>
          <w:sz w:val="28"/>
          <w:szCs w:val="28"/>
        </w:rPr>
        <w:t>ділового</w:t>
      </w:r>
      <w:r w:rsidR="00233BF2" w:rsidRPr="00084E00">
        <w:rPr>
          <w:b/>
          <w:sz w:val="28"/>
          <w:szCs w:val="28"/>
          <w:lang w:val="uk-UA"/>
        </w:rPr>
        <w:t xml:space="preserve"> </w:t>
      </w:r>
      <w:r w:rsidRPr="00084E00">
        <w:rPr>
          <w:b/>
          <w:sz w:val="28"/>
          <w:szCs w:val="28"/>
        </w:rPr>
        <w:t>спілкування</w:t>
      </w:r>
    </w:p>
    <w:p w:rsidR="00992E15" w:rsidRPr="00615352" w:rsidRDefault="00992E15" w:rsidP="00992E15">
      <w:pPr>
        <w:ind w:firstLine="709"/>
        <w:jc w:val="both"/>
        <w:rPr>
          <w:sz w:val="28"/>
          <w:szCs w:val="28"/>
        </w:rPr>
      </w:pPr>
      <w:r w:rsidRPr="00615352">
        <w:rPr>
          <w:sz w:val="28"/>
          <w:szCs w:val="28"/>
        </w:rPr>
        <w:t>До найпоширеніших</w:t>
      </w:r>
      <w:r w:rsidR="00084E00">
        <w:rPr>
          <w:sz w:val="28"/>
          <w:szCs w:val="28"/>
          <w:lang w:val="uk-UA"/>
        </w:rPr>
        <w:t xml:space="preserve"> </w:t>
      </w:r>
      <w:r w:rsidRPr="00615352">
        <w:rPr>
          <w:sz w:val="28"/>
          <w:szCs w:val="28"/>
        </w:rPr>
        <w:t>видів</w:t>
      </w:r>
      <w:r w:rsidR="00084E00">
        <w:rPr>
          <w:sz w:val="28"/>
          <w:szCs w:val="28"/>
          <w:lang w:val="uk-UA"/>
        </w:rPr>
        <w:t xml:space="preserve"> </w:t>
      </w:r>
      <w:r w:rsidRPr="00615352">
        <w:rPr>
          <w:sz w:val="28"/>
          <w:szCs w:val="28"/>
        </w:rPr>
        <w:t>ділової</w:t>
      </w:r>
      <w:r w:rsidR="00084E00">
        <w:rPr>
          <w:sz w:val="28"/>
          <w:szCs w:val="28"/>
          <w:lang w:val="uk-UA"/>
        </w:rPr>
        <w:t xml:space="preserve"> </w:t>
      </w:r>
      <w:r w:rsidRPr="00615352">
        <w:rPr>
          <w:sz w:val="28"/>
          <w:szCs w:val="28"/>
        </w:rPr>
        <w:t>взаємодії</w:t>
      </w:r>
      <w:r w:rsidR="00084E00">
        <w:rPr>
          <w:sz w:val="28"/>
          <w:szCs w:val="28"/>
          <w:lang w:val="uk-UA"/>
        </w:rPr>
        <w:t xml:space="preserve"> </w:t>
      </w:r>
      <w:r w:rsidRPr="00615352">
        <w:rPr>
          <w:sz w:val="28"/>
          <w:szCs w:val="28"/>
        </w:rPr>
        <w:t>державних</w:t>
      </w:r>
      <w:r w:rsidR="00084E00">
        <w:rPr>
          <w:sz w:val="28"/>
          <w:szCs w:val="28"/>
          <w:lang w:val="uk-UA"/>
        </w:rPr>
        <w:t xml:space="preserve"> </w:t>
      </w:r>
      <w:r w:rsidRPr="00615352">
        <w:rPr>
          <w:sz w:val="28"/>
          <w:szCs w:val="28"/>
        </w:rPr>
        <w:t xml:space="preserve">службовців належать: </w:t>
      </w:r>
      <w:r w:rsidRPr="00615352">
        <w:rPr>
          <w:i/>
          <w:sz w:val="28"/>
          <w:szCs w:val="28"/>
        </w:rPr>
        <w:t>бесіда, нарада, перемовини (переговори), прес-конференція,</w:t>
      </w:r>
      <w:r w:rsidRPr="00615352">
        <w:rPr>
          <w:rFonts w:eastAsia="MS Mincho"/>
          <w:i/>
          <w:sz w:val="28"/>
          <w:szCs w:val="28"/>
          <w:lang w:eastAsia="ja-JP"/>
        </w:rPr>
        <w:t>брифінг, презентація, телефонна</w:t>
      </w:r>
      <w:r w:rsidR="00084E00">
        <w:rPr>
          <w:rFonts w:eastAsia="MS Mincho"/>
          <w:i/>
          <w:sz w:val="28"/>
          <w:szCs w:val="28"/>
          <w:lang w:val="uk-UA" w:eastAsia="ja-JP"/>
        </w:rPr>
        <w:t xml:space="preserve"> </w:t>
      </w:r>
      <w:r w:rsidRPr="00615352">
        <w:rPr>
          <w:rFonts w:eastAsia="MS Mincho"/>
          <w:i/>
          <w:sz w:val="28"/>
          <w:szCs w:val="28"/>
          <w:lang w:eastAsia="ja-JP"/>
        </w:rPr>
        <w:t>розмова, інтерв’ю, листування, дискусія</w:t>
      </w:r>
      <w:r w:rsidR="00084E00">
        <w:rPr>
          <w:rFonts w:eastAsia="MS Mincho"/>
          <w:i/>
          <w:sz w:val="28"/>
          <w:szCs w:val="28"/>
          <w:lang w:val="uk-UA" w:eastAsia="ja-JP"/>
        </w:rPr>
        <w:t xml:space="preserve"> </w:t>
      </w:r>
      <w:r w:rsidRPr="00615352">
        <w:rPr>
          <w:rFonts w:eastAsia="MS Mincho"/>
          <w:sz w:val="28"/>
          <w:szCs w:val="28"/>
          <w:lang w:eastAsia="ja-JP"/>
        </w:rPr>
        <w:t>тощо.</w:t>
      </w:r>
    </w:p>
    <w:p w:rsidR="00992E15" w:rsidRPr="00615352" w:rsidRDefault="00992E15" w:rsidP="00213930">
      <w:pPr>
        <w:spacing w:after="100" w:afterAutospacing="1"/>
        <w:ind w:firstLine="709"/>
        <w:jc w:val="both"/>
        <w:rPr>
          <w:sz w:val="28"/>
          <w:szCs w:val="28"/>
        </w:rPr>
      </w:pPr>
      <w:r w:rsidRPr="00615352">
        <w:rPr>
          <w:sz w:val="28"/>
          <w:szCs w:val="28"/>
        </w:rPr>
        <w:t>Розглянемо</w:t>
      </w:r>
      <w:r w:rsidR="00084E00">
        <w:rPr>
          <w:sz w:val="28"/>
          <w:szCs w:val="28"/>
          <w:lang w:val="uk-UA"/>
        </w:rPr>
        <w:t xml:space="preserve"> </w:t>
      </w:r>
      <w:r w:rsidRPr="00615352">
        <w:rPr>
          <w:sz w:val="28"/>
          <w:szCs w:val="28"/>
        </w:rPr>
        <w:t>головні</w:t>
      </w:r>
      <w:r w:rsidR="00084E00">
        <w:rPr>
          <w:sz w:val="28"/>
          <w:szCs w:val="28"/>
          <w:lang w:val="uk-UA"/>
        </w:rPr>
        <w:t xml:space="preserve"> </w:t>
      </w:r>
      <w:r w:rsidRPr="00615352">
        <w:rPr>
          <w:sz w:val="28"/>
          <w:szCs w:val="28"/>
        </w:rPr>
        <w:t>комунікативні</w:t>
      </w:r>
      <w:r w:rsidR="00084E00">
        <w:rPr>
          <w:sz w:val="28"/>
          <w:szCs w:val="28"/>
          <w:lang w:val="uk-UA"/>
        </w:rPr>
        <w:t xml:space="preserve"> </w:t>
      </w:r>
      <w:r w:rsidRPr="00615352">
        <w:rPr>
          <w:sz w:val="28"/>
          <w:szCs w:val="28"/>
        </w:rPr>
        <w:t>особливості</w:t>
      </w:r>
      <w:r w:rsidR="00084E00">
        <w:rPr>
          <w:sz w:val="28"/>
          <w:szCs w:val="28"/>
          <w:lang w:val="uk-UA"/>
        </w:rPr>
        <w:t xml:space="preserve"> </w:t>
      </w:r>
      <w:r w:rsidRPr="00615352">
        <w:rPr>
          <w:sz w:val="28"/>
          <w:szCs w:val="28"/>
        </w:rPr>
        <w:t>деяких</w:t>
      </w:r>
      <w:r w:rsidR="00084E00">
        <w:rPr>
          <w:sz w:val="28"/>
          <w:szCs w:val="28"/>
          <w:lang w:val="uk-UA"/>
        </w:rPr>
        <w:t xml:space="preserve"> </w:t>
      </w:r>
      <w:r w:rsidRPr="00615352">
        <w:rPr>
          <w:sz w:val="28"/>
          <w:szCs w:val="28"/>
        </w:rPr>
        <w:t>найважливіших форм ділового</w:t>
      </w:r>
      <w:r w:rsidR="00084E00">
        <w:rPr>
          <w:sz w:val="28"/>
          <w:szCs w:val="28"/>
          <w:lang w:val="uk-UA"/>
        </w:rPr>
        <w:t xml:space="preserve"> </w:t>
      </w:r>
      <w:r w:rsidRPr="00615352">
        <w:rPr>
          <w:sz w:val="28"/>
          <w:szCs w:val="28"/>
        </w:rPr>
        <w:t xml:space="preserve">спілкування: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7946"/>
      </w:tblGrid>
      <w:tr w:rsidR="00992E15" w:rsidRPr="00615352" w:rsidTr="00084E00">
        <w:tc>
          <w:tcPr>
            <w:tcW w:w="0" w:type="auto"/>
            <w:shd w:val="clear" w:color="auto" w:fill="auto"/>
          </w:tcPr>
          <w:p w:rsidR="00992E15" w:rsidRPr="00615352" w:rsidRDefault="00992E15" w:rsidP="007A58D1">
            <w:pPr>
              <w:rPr>
                <w:rFonts w:eastAsia="MS Mincho"/>
                <w:i/>
                <w:sz w:val="28"/>
                <w:szCs w:val="28"/>
                <w:lang w:eastAsia="ja-JP"/>
              </w:rPr>
            </w:pPr>
            <w:r w:rsidRPr="00615352">
              <w:rPr>
                <w:rFonts w:eastAsia="MS Mincho"/>
                <w:i/>
                <w:sz w:val="28"/>
                <w:szCs w:val="28"/>
                <w:lang w:eastAsia="ja-JP"/>
              </w:rPr>
              <w:t>бесіда</w:t>
            </w:r>
          </w:p>
        </w:tc>
        <w:tc>
          <w:tcPr>
            <w:tcW w:w="0" w:type="auto"/>
            <w:shd w:val="clear" w:color="auto" w:fill="auto"/>
          </w:tcPr>
          <w:p w:rsidR="00992E15" w:rsidRPr="00084E00" w:rsidRDefault="00992E15" w:rsidP="007A58D1">
            <w:pPr>
              <w:shd w:val="clear" w:color="auto" w:fill="FFFFFF"/>
              <w:jc w:val="both"/>
              <w:rPr>
                <w:rFonts w:eastAsia="MS Mincho"/>
                <w:sz w:val="28"/>
                <w:szCs w:val="28"/>
                <w:lang w:val="uk-UA" w:eastAsia="ja-JP"/>
              </w:rPr>
            </w:pPr>
            <w:r w:rsidRPr="00615352">
              <w:rPr>
                <w:color w:val="000000"/>
                <w:sz w:val="28"/>
                <w:szCs w:val="28"/>
                <w:lang w:eastAsia="ja-JP"/>
              </w:rPr>
              <w:t>колективна форма обговорення</w:t>
            </w:r>
            <w:r w:rsidR="00084E00">
              <w:rPr>
                <w:color w:val="000000"/>
                <w:sz w:val="28"/>
                <w:szCs w:val="28"/>
                <w:lang w:val="uk-UA" w:eastAsia="ja-JP"/>
              </w:rPr>
              <w:t xml:space="preserve"> </w:t>
            </w:r>
            <w:r w:rsidRPr="00615352">
              <w:rPr>
                <w:color w:val="000000"/>
                <w:sz w:val="28"/>
                <w:szCs w:val="28"/>
                <w:lang w:eastAsia="ja-JP"/>
              </w:rPr>
              <w:t>різних проблем з певною метою у формі</w:t>
            </w:r>
            <w:r w:rsidR="00084E00">
              <w:rPr>
                <w:color w:val="000000"/>
                <w:sz w:val="28"/>
                <w:szCs w:val="28"/>
                <w:lang w:val="uk-UA" w:eastAsia="ja-JP"/>
              </w:rPr>
              <w:t xml:space="preserve"> </w:t>
            </w:r>
            <w:r w:rsidRPr="00615352">
              <w:rPr>
                <w:color w:val="000000"/>
                <w:sz w:val="28"/>
                <w:szCs w:val="28"/>
                <w:lang w:eastAsia="ja-JP"/>
              </w:rPr>
              <w:t xml:space="preserve">запитань-відповідей. </w:t>
            </w:r>
            <w:r w:rsidRPr="00615352">
              <w:rPr>
                <w:rFonts w:eastAsia="MS Mincho"/>
                <w:sz w:val="28"/>
                <w:szCs w:val="28"/>
                <w:lang w:eastAsia="ja-JP"/>
              </w:rPr>
              <w:t>Основна мета − переконати партнера прийняти</w:t>
            </w:r>
            <w:r w:rsidR="00084E00">
              <w:rPr>
                <w:rFonts w:eastAsia="MS Mincho"/>
                <w:sz w:val="28"/>
                <w:szCs w:val="28"/>
                <w:lang w:val="uk-UA" w:eastAsia="ja-JP"/>
              </w:rPr>
              <w:t xml:space="preserve"> </w:t>
            </w:r>
            <w:r w:rsidRPr="00615352">
              <w:rPr>
                <w:rFonts w:eastAsia="MS Mincho"/>
                <w:sz w:val="28"/>
                <w:szCs w:val="28"/>
                <w:lang w:eastAsia="ja-JP"/>
              </w:rPr>
              <w:t>конкретні</w:t>
            </w:r>
            <w:r w:rsidR="00084E00">
              <w:rPr>
                <w:rFonts w:eastAsia="MS Mincho"/>
                <w:sz w:val="28"/>
                <w:szCs w:val="28"/>
                <w:lang w:val="uk-UA" w:eastAsia="ja-JP"/>
              </w:rPr>
              <w:t xml:space="preserve"> </w:t>
            </w:r>
            <w:r w:rsidRPr="00615352">
              <w:rPr>
                <w:rFonts w:eastAsia="MS Mincho"/>
                <w:sz w:val="28"/>
                <w:szCs w:val="28"/>
                <w:lang w:eastAsia="ja-JP"/>
              </w:rPr>
              <w:t>пропозиції. Завдання: одержання</w:t>
            </w:r>
            <w:r w:rsidR="00084E00">
              <w:rPr>
                <w:rFonts w:eastAsia="MS Mincho"/>
                <w:sz w:val="28"/>
                <w:szCs w:val="28"/>
                <w:lang w:val="uk-UA" w:eastAsia="ja-JP"/>
              </w:rPr>
              <w:t xml:space="preserve"> </w:t>
            </w:r>
            <w:r w:rsidRPr="00615352">
              <w:rPr>
                <w:rFonts w:eastAsia="MS Mincho"/>
                <w:sz w:val="28"/>
                <w:szCs w:val="28"/>
                <w:lang w:eastAsia="ja-JP"/>
              </w:rPr>
              <w:t>службової</w:t>
            </w:r>
            <w:r w:rsidR="00084E00">
              <w:rPr>
                <w:rFonts w:eastAsia="MS Mincho"/>
                <w:sz w:val="28"/>
                <w:szCs w:val="28"/>
                <w:lang w:val="uk-UA" w:eastAsia="ja-JP"/>
              </w:rPr>
              <w:t xml:space="preserve"> </w:t>
            </w:r>
            <w:r w:rsidRPr="00615352">
              <w:rPr>
                <w:rFonts w:eastAsia="MS Mincho"/>
                <w:sz w:val="28"/>
                <w:szCs w:val="28"/>
                <w:lang w:eastAsia="ja-JP"/>
              </w:rPr>
              <w:t>інформації, взаємне</w:t>
            </w:r>
            <w:r w:rsidR="00084E00">
              <w:rPr>
                <w:rFonts w:eastAsia="MS Mincho"/>
                <w:sz w:val="28"/>
                <w:szCs w:val="28"/>
                <w:lang w:val="uk-UA" w:eastAsia="ja-JP"/>
              </w:rPr>
              <w:t xml:space="preserve"> </w:t>
            </w:r>
            <w:r w:rsidRPr="00615352">
              <w:rPr>
                <w:rFonts w:eastAsia="MS Mincho"/>
                <w:sz w:val="28"/>
                <w:szCs w:val="28"/>
                <w:lang w:eastAsia="ja-JP"/>
              </w:rPr>
              <w:t>спілкування</w:t>
            </w:r>
            <w:r w:rsidR="00084E00">
              <w:rPr>
                <w:rFonts w:eastAsia="MS Mincho"/>
                <w:sz w:val="28"/>
                <w:szCs w:val="28"/>
                <w:lang w:val="uk-UA" w:eastAsia="ja-JP"/>
              </w:rPr>
              <w:t xml:space="preserve"> </w:t>
            </w:r>
            <w:r w:rsidRPr="00615352">
              <w:rPr>
                <w:rFonts w:eastAsia="MS Mincho"/>
                <w:sz w:val="28"/>
                <w:szCs w:val="28"/>
                <w:lang w:eastAsia="ja-JP"/>
              </w:rPr>
              <w:t>працівників</w:t>
            </w:r>
            <w:r w:rsidR="00084E00">
              <w:rPr>
                <w:rFonts w:eastAsia="MS Mincho"/>
                <w:sz w:val="28"/>
                <w:szCs w:val="28"/>
                <w:lang w:val="uk-UA" w:eastAsia="ja-JP"/>
              </w:rPr>
              <w:t xml:space="preserve"> </w:t>
            </w:r>
            <w:r w:rsidRPr="00615352">
              <w:rPr>
                <w:rFonts w:eastAsia="MS Mincho"/>
                <w:sz w:val="28"/>
                <w:szCs w:val="28"/>
                <w:lang w:eastAsia="ja-JP"/>
              </w:rPr>
              <w:t>однієї</w:t>
            </w:r>
            <w:r w:rsidR="00084E00">
              <w:rPr>
                <w:rFonts w:eastAsia="MS Mincho"/>
                <w:sz w:val="28"/>
                <w:szCs w:val="28"/>
                <w:lang w:val="uk-UA" w:eastAsia="ja-JP"/>
              </w:rPr>
              <w:t xml:space="preserve"> </w:t>
            </w:r>
            <w:r w:rsidRPr="00615352">
              <w:rPr>
                <w:rFonts w:eastAsia="MS Mincho"/>
                <w:sz w:val="28"/>
                <w:szCs w:val="28"/>
                <w:lang w:eastAsia="ja-JP"/>
              </w:rPr>
              <w:t>сфери, спільний</w:t>
            </w:r>
            <w:r w:rsidR="00084E00">
              <w:rPr>
                <w:rFonts w:eastAsia="MS Mincho"/>
                <w:sz w:val="28"/>
                <w:szCs w:val="28"/>
                <w:lang w:val="uk-UA" w:eastAsia="ja-JP"/>
              </w:rPr>
              <w:t xml:space="preserve"> </w:t>
            </w:r>
            <w:r w:rsidRPr="00615352">
              <w:rPr>
                <w:rFonts w:eastAsia="MS Mincho"/>
                <w:sz w:val="28"/>
                <w:szCs w:val="28"/>
                <w:lang w:eastAsia="ja-JP"/>
              </w:rPr>
              <w:t>пошук, висування й оперативна розробка</w:t>
            </w:r>
            <w:r w:rsidR="00084E00">
              <w:rPr>
                <w:rFonts w:eastAsia="MS Mincho"/>
                <w:sz w:val="28"/>
                <w:szCs w:val="28"/>
                <w:lang w:val="uk-UA" w:eastAsia="ja-JP"/>
              </w:rPr>
              <w:t xml:space="preserve"> </w:t>
            </w:r>
            <w:r w:rsidRPr="00615352">
              <w:rPr>
                <w:rFonts w:eastAsia="MS Mincho"/>
                <w:sz w:val="28"/>
                <w:szCs w:val="28"/>
                <w:lang w:eastAsia="ja-JP"/>
              </w:rPr>
              <w:t>робочих</w:t>
            </w:r>
            <w:r w:rsidR="00084E00">
              <w:rPr>
                <w:rFonts w:eastAsia="MS Mincho"/>
                <w:sz w:val="28"/>
                <w:szCs w:val="28"/>
                <w:lang w:val="uk-UA" w:eastAsia="ja-JP"/>
              </w:rPr>
              <w:t xml:space="preserve"> </w:t>
            </w:r>
            <w:r w:rsidRPr="00615352">
              <w:rPr>
                <w:rFonts w:eastAsia="MS Mincho"/>
                <w:sz w:val="28"/>
                <w:szCs w:val="28"/>
                <w:lang w:eastAsia="ja-JP"/>
              </w:rPr>
              <w:t>ідей і задумів, контроль і координація</w:t>
            </w:r>
            <w:r w:rsidR="00084E00">
              <w:rPr>
                <w:rFonts w:eastAsia="MS Mincho"/>
                <w:sz w:val="28"/>
                <w:szCs w:val="28"/>
                <w:lang w:val="uk-UA" w:eastAsia="ja-JP"/>
              </w:rPr>
              <w:t xml:space="preserve"> </w:t>
            </w:r>
            <w:r w:rsidRPr="00615352">
              <w:rPr>
                <w:rFonts w:eastAsia="MS Mincho"/>
                <w:sz w:val="28"/>
                <w:szCs w:val="28"/>
                <w:lang w:eastAsia="ja-JP"/>
              </w:rPr>
              <w:t>початих</w:t>
            </w:r>
            <w:r w:rsidR="00084E00">
              <w:rPr>
                <w:rFonts w:eastAsia="MS Mincho"/>
                <w:sz w:val="28"/>
                <w:szCs w:val="28"/>
                <w:lang w:val="uk-UA" w:eastAsia="ja-JP"/>
              </w:rPr>
              <w:t xml:space="preserve"> </w:t>
            </w:r>
            <w:r w:rsidRPr="00615352">
              <w:rPr>
                <w:rFonts w:eastAsia="MS Mincho"/>
                <w:sz w:val="28"/>
                <w:szCs w:val="28"/>
                <w:lang w:eastAsia="ja-JP"/>
              </w:rPr>
              <w:t>заходів, стимулювання</w:t>
            </w:r>
            <w:r w:rsidR="00084E00">
              <w:rPr>
                <w:rFonts w:eastAsia="MS Mincho"/>
                <w:sz w:val="28"/>
                <w:szCs w:val="28"/>
                <w:lang w:val="uk-UA" w:eastAsia="ja-JP"/>
              </w:rPr>
              <w:t xml:space="preserve"> </w:t>
            </w:r>
            <w:r w:rsidRPr="00615352">
              <w:rPr>
                <w:rFonts w:eastAsia="MS Mincho"/>
                <w:sz w:val="28"/>
                <w:szCs w:val="28"/>
                <w:lang w:eastAsia="ja-JP"/>
              </w:rPr>
              <w:t>трудової</w:t>
            </w:r>
            <w:r w:rsidR="00084E00">
              <w:rPr>
                <w:rFonts w:eastAsia="MS Mincho"/>
                <w:sz w:val="28"/>
                <w:szCs w:val="28"/>
                <w:lang w:val="uk-UA" w:eastAsia="ja-JP"/>
              </w:rPr>
              <w:t xml:space="preserve"> </w:t>
            </w:r>
            <w:r w:rsidRPr="00615352">
              <w:rPr>
                <w:rFonts w:eastAsia="MS Mincho"/>
                <w:sz w:val="28"/>
                <w:szCs w:val="28"/>
                <w:lang w:eastAsia="ja-JP"/>
              </w:rPr>
              <w:t>активності;</w:t>
            </w:r>
          </w:p>
        </w:tc>
      </w:tr>
      <w:tr w:rsidR="00992E15" w:rsidRPr="00615352" w:rsidTr="00084E00">
        <w:tc>
          <w:tcPr>
            <w:tcW w:w="0" w:type="auto"/>
            <w:shd w:val="clear" w:color="auto" w:fill="auto"/>
          </w:tcPr>
          <w:p w:rsidR="00992E15" w:rsidRPr="00615352" w:rsidRDefault="00992E15" w:rsidP="007A58D1">
            <w:pPr>
              <w:rPr>
                <w:rFonts w:eastAsia="MS Mincho"/>
                <w:i/>
                <w:sz w:val="28"/>
                <w:szCs w:val="28"/>
                <w:lang w:eastAsia="ja-JP"/>
              </w:rPr>
            </w:pPr>
            <w:r w:rsidRPr="00615352">
              <w:rPr>
                <w:rFonts w:eastAsia="MS Mincho"/>
                <w:i/>
                <w:sz w:val="28"/>
                <w:szCs w:val="28"/>
                <w:lang w:eastAsia="ja-JP"/>
              </w:rPr>
              <w:t>нарада</w:t>
            </w:r>
          </w:p>
        </w:tc>
        <w:tc>
          <w:tcPr>
            <w:tcW w:w="0" w:type="auto"/>
            <w:shd w:val="clear" w:color="auto" w:fill="auto"/>
          </w:tcPr>
          <w:p w:rsidR="00992E15" w:rsidRPr="00615352" w:rsidRDefault="00992E15" w:rsidP="007A58D1">
            <w:pPr>
              <w:jc w:val="both"/>
              <w:rPr>
                <w:rFonts w:eastAsia="MS Mincho"/>
                <w:sz w:val="28"/>
                <w:szCs w:val="28"/>
                <w:lang w:eastAsia="ja-JP"/>
              </w:rPr>
            </w:pPr>
            <w:r w:rsidRPr="00615352">
              <w:rPr>
                <w:rFonts w:eastAsia="MS Mincho"/>
                <w:sz w:val="28"/>
                <w:szCs w:val="28"/>
                <w:lang w:eastAsia="ja-JP"/>
              </w:rPr>
              <w:t>усна</w:t>
            </w:r>
            <w:r w:rsidR="00084E00">
              <w:rPr>
                <w:rFonts w:eastAsia="MS Mincho"/>
                <w:sz w:val="28"/>
                <w:szCs w:val="28"/>
                <w:lang w:val="uk-UA" w:eastAsia="ja-JP"/>
              </w:rPr>
              <w:t xml:space="preserve"> </w:t>
            </w:r>
            <w:r w:rsidRPr="00615352">
              <w:rPr>
                <w:rFonts w:eastAsia="MS Mincho"/>
                <w:sz w:val="28"/>
                <w:szCs w:val="28"/>
                <w:lang w:eastAsia="ja-JP"/>
              </w:rPr>
              <w:t>комунікативна</w:t>
            </w:r>
            <w:r w:rsidR="00084E00">
              <w:rPr>
                <w:rFonts w:eastAsia="MS Mincho"/>
                <w:sz w:val="28"/>
                <w:szCs w:val="28"/>
                <w:lang w:val="uk-UA" w:eastAsia="ja-JP"/>
              </w:rPr>
              <w:t xml:space="preserve"> </w:t>
            </w:r>
            <w:r w:rsidRPr="00615352">
              <w:rPr>
                <w:rFonts w:eastAsia="MS Mincho"/>
                <w:sz w:val="28"/>
                <w:szCs w:val="28"/>
                <w:lang w:eastAsia="ja-JP"/>
              </w:rPr>
              <w:t>взаємодія</w:t>
            </w:r>
            <w:r w:rsidR="00084E00">
              <w:rPr>
                <w:rFonts w:eastAsia="MS Mincho"/>
                <w:sz w:val="28"/>
                <w:szCs w:val="28"/>
                <w:lang w:val="uk-UA" w:eastAsia="ja-JP"/>
              </w:rPr>
              <w:t xml:space="preserve"> </w:t>
            </w:r>
            <w:r w:rsidRPr="00615352">
              <w:rPr>
                <w:rFonts w:eastAsia="MS Mincho"/>
                <w:sz w:val="28"/>
                <w:szCs w:val="28"/>
                <w:lang w:eastAsia="ja-JP"/>
              </w:rPr>
              <w:t>групи людей (колективу); сполучаються</w:t>
            </w:r>
            <w:r w:rsidR="00084E00">
              <w:rPr>
                <w:rFonts w:eastAsia="MS Mincho"/>
                <w:sz w:val="28"/>
                <w:szCs w:val="28"/>
                <w:lang w:val="uk-UA" w:eastAsia="ja-JP"/>
              </w:rPr>
              <w:t xml:space="preserve"> </w:t>
            </w:r>
            <w:r w:rsidRPr="00615352">
              <w:rPr>
                <w:rFonts w:eastAsia="MS Mincho"/>
                <w:sz w:val="28"/>
                <w:szCs w:val="28"/>
                <w:lang w:eastAsia="ja-JP"/>
              </w:rPr>
              <w:t>різні</w:t>
            </w:r>
            <w:r w:rsidR="00084E00">
              <w:rPr>
                <w:rFonts w:eastAsia="MS Mincho"/>
                <w:sz w:val="28"/>
                <w:szCs w:val="28"/>
                <w:lang w:val="uk-UA" w:eastAsia="ja-JP"/>
              </w:rPr>
              <w:t xml:space="preserve"> </w:t>
            </w:r>
            <w:r w:rsidRPr="00615352">
              <w:rPr>
                <w:rFonts w:eastAsia="MS Mincho"/>
                <w:sz w:val="28"/>
                <w:szCs w:val="28"/>
                <w:lang w:eastAsia="ja-JP"/>
              </w:rPr>
              <w:t>форми: ораторський монолог (вступне і заключне слово ведучого, виступи</w:t>
            </w:r>
            <w:r w:rsidR="00084E00">
              <w:rPr>
                <w:rFonts w:eastAsia="MS Mincho"/>
                <w:sz w:val="28"/>
                <w:szCs w:val="28"/>
                <w:lang w:val="uk-UA" w:eastAsia="ja-JP"/>
              </w:rPr>
              <w:t xml:space="preserve"> </w:t>
            </w:r>
            <w:r w:rsidRPr="00615352">
              <w:rPr>
                <w:rFonts w:eastAsia="MS Mincho"/>
                <w:sz w:val="28"/>
                <w:szCs w:val="28"/>
                <w:lang w:eastAsia="ja-JP"/>
              </w:rPr>
              <w:t>учасників, доповідь), бесіда (обмін</w:t>
            </w:r>
            <w:r w:rsidR="00084E00">
              <w:rPr>
                <w:rFonts w:eastAsia="MS Mincho"/>
                <w:sz w:val="28"/>
                <w:szCs w:val="28"/>
                <w:lang w:val="uk-UA" w:eastAsia="ja-JP"/>
              </w:rPr>
              <w:t xml:space="preserve"> </w:t>
            </w:r>
            <w:r w:rsidRPr="00615352">
              <w:rPr>
                <w:rFonts w:eastAsia="MS Mincho"/>
                <w:sz w:val="28"/>
                <w:szCs w:val="28"/>
                <w:lang w:eastAsia="ja-JP"/>
              </w:rPr>
              <w:t>інформацією, висування й обговорення</w:t>
            </w:r>
            <w:r w:rsidR="00084E00">
              <w:rPr>
                <w:rFonts w:eastAsia="MS Mincho"/>
                <w:sz w:val="28"/>
                <w:szCs w:val="28"/>
                <w:lang w:val="uk-UA" w:eastAsia="ja-JP"/>
              </w:rPr>
              <w:t xml:space="preserve"> </w:t>
            </w:r>
            <w:r w:rsidRPr="00615352">
              <w:rPr>
                <w:rFonts w:eastAsia="MS Mincho"/>
                <w:sz w:val="28"/>
                <w:szCs w:val="28"/>
                <w:lang w:eastAsia="ja-JP"/>
              </w:rPr>
              <w:t>ідей при «мозковій</w:t>
            </w:r>
            <w:r w:rsidR="00084E00">
              <w:rPr>
                <w:rFonts w:eastAsia="MS Mincho"/>
                <w:sz w:val="28"/>
                <w:szCs w:val="28"/>
                <w:lang w:val="uk-UA" w:eastAsia="ja-JP"/>
              </w:rPr>
              <w:t xml:space="preserve"> </w:t>
            </w:r>
            <w:r w:rsidRPr="00615352">
              <w:rPr>
                <w:rFonts w:eastAsia="MS Mincho"/>
                <w:sz w:val="28"/>
                <w:szCs w:val="28"/>
                <w:lang w:eastAsia="ja-JP"/>
              </w:rPr>
              <w:t xml:space="preserve">атаці»), дискусія; </w:t>
            </w:r>
            <w:r w:rsidRPr="00615352">
              <w:rPr>
                <w:rFonts w:eastAsia="MS Mincho"/>
                <w:i/>
                <w:sz w:val="28"/>
                <w:szCs w:val="28"/>
                <w:lang w:eastAsia="ja-JP"/>
              </w:rPr>
              <w:t>автократична</w:t>
            </w:r>
            <w:r w:rsidR="00084E00">
              <w:rPr>
                <w:rFonts w:eastAsia="MS Mincho"/>
                <w:i/>
                <w:sz w:val="28"/>
                <w:szCs w:val="28"/>
                <w:lang w:val="uk-UA" w:eastAsia="ja-JP"/>
              </w:rPr>
              <w:t xml:space="preserve"> </w:t>
            </w:r>
            <w:r w:rsidRPr="00615352">
              <w:rPr>
                <w:rFonts w:eastAsia="MS Mincho"/>
                <w:i/>
                <w:sz w:val="28"/>
                <w:szCs w:val="28"/>
                <w:lang w:eastAsia="ja-JP"/>
              </w:rPr>
              <w:t xml:space="preserve">нарада </w:t>
            </w:r>
            <w:r w:rsidR="00084E00">
              <w:rPr>
                <w:rFonts w:eastAsia="MS Mincho"/>
                <w:i/>
                <w:sz w:val="28"/>
                <w:szCs w:val="28"/>
                <w:lang w:eastAsia="ja-JP"/>
              </w:rPr>
              <w:t>–</w:t>
            </w:r>
            <w:r w:rsidRPr="00615352">
              <w:rPr>
                <w:rFonts w:eastAsia="MS Mincho"/>
                <w:i/>
                <w:sz w:val="28"/>
                <w:szCs w:val="28"/>
                <w:lang w:eastAsia="ja-JP"/>
              </w:rPr>
              <w:t xml:space="preserve"> </w:t>
            </w:r>
            <w:r w:rsidRPr="00615352">
              <w:rPr>
                <w:rFonts w:eastAsia="MS Mincho"/>
                <w:sz w:val="28"/>
                <w:szCs w:val="28"/>
                <w:lang w:eastAsia="ja-JP"/>
              </w:rPr>
              <w:t>керівник</w:t>
            </w:r>
            <w:r w:rsidR="00084E00">
              <w:rPr>
                <w:rFonts w:eastAsia="MS Mincho"/>
                <w:sz w:val="28"/>
                <w:szCs w:val="28"/>
                <w:lang w:val="uk-UA" w:eastAsia="ja-JP"/>
              </w:rPr>
              <w:t xml:space="preserve"> </w:t>
            </w:r>
            <w:r w:rsidRPr="00615352">
              <w:rPr>
                <w:rFonts w:eastAsia="MS Mincho"/>
                <w:sz w:val="28"/>
                <w:szCs w:val="28"/>
                <w:lang w:eastAsia="ja-JP"/>
              </w:rPr>
              <w:t>почергово ставить усім</w:t>
            </w:r>
            <w:r w:rsidR="00084E00">
              <w:rPr>
                <w:rFonts w:eastAsia="MS Mincho"/>
                <w:sz w:val="28"/>
                <w:szCs w:val="28"/>
                <w:lang w:val="uk-UA" w:eastAsia="ja-JP"/>
              </w:rPr>
              <w:t xml:space="preserve"> </w:t>
            </w:r>
            <w:r w:rsidRPr="00615352">
              <w:rPr>
                <w:rFonts w:eastAsia="MS Mincho"/>
                <w:sz w:val="28"/>
                <w:szCs w:val="28"/>
                <w:lang w:eastAsia="ja-JP"/>
              </w:rPr>
              <w:t>запитання і слухає</w:t>
            </w:r>
            <w:r w:rsidR="00084E00">
              <w:rPr>
                <w:rFonts w:eastAsia="MS Mincho"/>
                <w:sz w:val="28"/>
                <w:szCs w:val="28"/>
                <w:lang w:val="uk-UA" w:eastAsia="ja-JP"/>
              </w:rPr>
              <w:t xml:space="preserve"> </w:t>
            </w:r>
            <w:r w:rsidRPr="00615352">
              <w:rPr>
                <w:rFonts w:eastAsia="MS Mincho"/>
                <w:sz w:val="28"/>
                <w:szCs w:val="28"/>
                <w:lang w:eastAsia="ja-JP"/>
              </w:rPr>
              <w:t>відповіді,</w:t>
            </w:r>
          </w:p>
          <w:p w:rsidR="00992E15" w:rsidRPr="00084E00" w:rsidRDefault="00992E15" w:rsidP="007A58D1">
            <w:pPr>
              <w:jc w:val="both"/>
              <w:rPr>
                <w:rFonts w:eastAsia="MS Mincho"/>
                <w:sz w:val="28"/>
                <w:szCs w:val="28"/>
                <w:lang w:val="uk-UA" w:eastAsia="ja-JP"/>
              </w:rPr>
            </w:pPr>
            <w:r w:rsidRPr="00EF7CB7">
              <w:rPr>
                <w:rFonts w:eastAsia="MS Mincho"/>
                <w:i/>
                <w:sz w:val="28"/>
                <w:szCs w:val="28"/>
                <w:lang w:eastAsia="ja-JP"/>
              </w:rPr>
              <w:t>інформаційна</w:t>
            </w:r>
            <w:r w:rsidR="00084E00">
              <w:rPr>
                <w:rFonts w:eastAsia="MS Mincho"/>
                <w:i/>
                <w:sz w:val="28"/>
                <w:szCs w:val="28"/>
                <w:lang w:val="uk-UA" w:eastAsia="ja-JP"/>
              </w:rPr>
              <w:t xml:space="preserve"> </w:t>
            </w:r>
            <w:r w:rsidRPr="00615352">
              <w:rPr>
                <w:rFonts w:eastAsia="MS Mincho"/>
                <w:sz w:val="28"/>
                <w:szCs w:val="28"/>
                <w:lang w:eastAsia="ja-JP"/>
              </w:rPr>
              <w:t>нарада − до працівників доводиться нова інформація; с</w:t>
            </w:r>
            <w:r w:rsidRPr="00615352">
              <w:rPr>
                <w:rFonts w:eastAsia="MS Mincho"/>
                <w:i/>
                <w:sz w:val="28"/>
                <w:szCs w:val="28"/>
                <w:lang w:eastAsia="ja-JP"/>
              </w:rPr>
              <w:t>егрегативна</w:t>
            </w:r>
            <w:r w:rsidR="00084E00">
              <w:rPr>
                <w:rFonts w:eastAsia="MS Mincho"/>
                <w:i/>
                <w:sz w:val="28"/>
                <w:szCs w:val="28"/>
                <w:lang w:val="uk-UA" w:eastAsia="ja-JP"/>
              </w:rPr>
              <w:t xml:space="preserve"> </w:t>
            </w:r>
            <w:r w:rsidRPr="00615352">
              <w:rPr>
                <w:rFonts w:eastAsia="MS Mincho"/>
                <w:sz w:val="28"/>
                <w:szCs w:val="28"/>
                <w:lang w:eastAsia="ja-JP"/>
              </w:rPr>
              <w:t xml:space="preserve">нарада </w:t>
            </w:r>
            <w:r w:rsidR="00084E00">
              <w:rPr>
                <w:rFonts w:eastAsia="MS Mincho"/>
                <w:sz w:val="28"/>
                <w:szCs w:val="28"/>
                <w:lang w:eastAsia="ja-JP"/>
              </w:rPr>
              <w:t>–</w:t>
            </w:r>
            <w:r w:rsidRPr="00615352">
              <w:rPr>
                <w:rFonts w:eastAsia="MS Mincho"/>
                <w:sz w:val="28"/>
                <w:szCs w:val="28"/>
                <w:lang w:eastAsia="ja-JP"/>
              </w:rPr>
              <w:t xml:space="preserve"> керівник</w:t>
            </w:r>
            <w:r w:rsidR="00084E00">
              <w:rPr>
                <w:rFonts w:eastAsia="MS Mincho"/>
                <w:sz w:val="28"/>
                <w:szCs w:val="28"/>
                <w:lang w:val="uk-UA" w:eastAsia="ja-JP"/>
              </w:rPr>
              <w:t xml:space="preserve"> </w:t>
            </w:r>
            <w:r w:rsidRPr="00615352">
              <w:rPr>
                <w:rFonts w:eastAsia="MS Mincho"/>
                <w:sz w:val="28"/>
                <w:szCs w:val="28"/>
                <w:lang w:eastAsia="ja-JP"/>
              </w:rPr>
              <w:t>доповідає, згодом</w:t>
            </w:r>
            <w:r w:rsidR="00084E00">
              <w:rPr>
                <w:rFonts w:eastAsia="MS Mincho"/>
                <w:sz w:val="28"/>
                <w:szCs w:val="28"/>
                <w:lang w:val="uk-UA" w:eastAsia="ja-JP"/>
              </w:rPr>
              <w:t xml:space="preserve"> </w:t>
            </w:r>
            <w:r w:rsidRPr="00615352">
              <w:rPr>
                <w:rFonts w:eastAsia="MS Mincho"/>
                <w:sz w:val="28"/>
                <w:szCs w:val="28"/>
                <w:lang w:eastAsia="ja-JP"/>
              </w:rPr>
              <w:t>проводяться</w:t>
            </w:r>
            <w:r w:rsidR="00084E00">
              <w:rPr>
                <w:rFonts w:eastAsia="MS Mincho"/>
                <w:sz w:val="28"/>
                <w:szCs w:val="28"/>
                <w:lang w:val="uk-UA" w:eastAsia="ja-JP"/>
              </w:rPr>
              <w:t xml:space="preserve"> </w:t>
            </w:r>
            <w:r w:rsidRPr="00615352">
              <w:rPr>
                <w:rFonts w:eastAsia="MS Mincho"/>
                <w:sz w:val="28"/>
                <w:szCs w:val="28"/>
                <w:lang w:eastAsia="ja-JP"/>
              </w:rPr>
              <w:t>дебати (бере участь один чи</w:t>
            </w:r>
            <w:r w:rsidR="00084E00">
              <w:rPr>
                <w:rFonts w:eastAsia="MS Mincho"/>
                <w:sz w:val="28"/>
                <w:szCs w:val="28"/>
                <w:lang w:val="uk-UA" w:eastAsia="ja-JP"/>
              </w:rPr>
              <w:t xml:space="preserve"> </w:t>
            </w:r>
            <w:r w:rsidRPr="00615352">
              <w:rPr>
                <w:rFonts w:eastAsia="MS Mincho"/>
                <w:sz w:val="28"/>
                <w:szCs w:val="28"/>
                <w:lang w:eastAsia="ja-JP"/>
              </w:rPr>
              <w:t>кілька</w:t>
            </w:r>
            <w:r w:rsidR="00084E00">
              <w:rPr>
                <w:rFonts w:eastAsia="MS Mincho"/>
                <w:sz w:val="28"/>
                <w:szCs w:val="28"/>
                <w:lang w:val="uk-UA" w:eastAsia="ja-JP"/>
              </w:rPr>
              <w:t xml:space="preserve"> </w:t>
            </w:r>
            <w:r w:rsidRPr="00615352">
              <w:rPr>
                <w:rFonts w:eastAsia="MS Mincho"/>
                <w:sz w:val="28"/>
                <w:szCs w:val="28"/>
                <w:lang w:eastAsia="ja-JP"/>
              </w:rPr>
              <w:t>працівників на вибір</w:t>
            </w:r>
            <w:r w:rsidR="00084E00">
              <w:rPr>
                <w:rFonts w:eastAsia="MS Mincho"/>
                <w:sz w:val="28"/>
                <w:szCs w:val="28"/>
                <w:lang w:val="uk-UA" w:eastAsia="ja-JP"/>
              </w:rPr>
              <w:t xml:space="preserve"> </w:t>
            </w:r>
            <w:r w:rsidRPr="00615352">
              <w:rPr>
                <w:rFonts w:eastAsia="MS Mincho"/>
                <w:sz w:val="28"/>
                <w:szCs w:val="28"/>
                <w:lang w:eastAsia="ja-JP"/>
              </w:rPr>
              <w:t xml:space="preserve">керівника); </w:t>
            </w:r>
            <w:r w:rsidRPr="00615352">
              <w:rPr>
                <w:rFonts w:eastAsia="MS Mincho"/>
                <w:i/>
                <w:sz w:val="28"/>
                <w:szCs w:val="28"/>
                <w:lang w:eastAsia="ja-JP"/>
              </w:rPr>
              <w:t>дискусійна</w:t>
            </w:r>
            <w:r w:rsidR="00084E00">
              <w:rPr>
                <w:rFonts w:eastAsia="MS Mincho"/>
                <w:i/>
                <w:sz w:val="28"/>
                <w:szCs w:val="28"/>
                <w:lang w:val="uk-UA" w:eastAsia="ja-JP"/>
              </w:rPr>
              <w:t xml:space="preserve"> </w:t>
            </w:r>
            <w:r w:rsidRPr="00615352">
              <w:rPr>
                <w:rFonts w:eastAsia="MS Mincho"/>
                <w:sz w:val="28"/>
                <w:szCs w:val="28"/>
                <w:lang w:eastAsia="ja-JP"/>
              </w:rPr>
              <w:t xml:space="preserve">нарада </w:t>
            </w:r>
            <w:r w:rsidR="00084E00">
              <w:rPr>
                <w:rFonts w:eastAsia="MS Mincho"/>
                <w:sz w:val="28"/>
                <w:szCs w:val="28"/>
                <w:lang w:eastAsia="ja-JP"/>
              </w:rPr>
              <w:t>–</w:t>
            </w:r>
            <w:r w:rsidRPr="00615352">
              <w:rPr>
                <w:rFonts w:eastAsia="MS Mincho"/>
                <w:sz w:val="28"/>
                <w:szCs w:val="28"/>
                <w:lang w:eastAsia="ja-JP"/>
              </w:rPr>
              <w:t xml:space="preserve"> вільний</w:t>
            </w:r>
            <w:r w:rsidR="00084E00">
              <w:rPr>
                <w:rFonts w:eastAsia="MS Mincho"/>
                <w:sz w:val="28"/>
                <w:szCs w:val="28"/>
                <w:lang w:val="uk-UA" w:eastAsia="ja-JP"/>
              </w:rPr>
              <w:t xml:space="preserve"> </w:t>
            </w:r>
            <w:r w:rsidRPr="00615352">
              <w:rPr>
                <w:rFonts w:eastAsia="MS Mincho"/>
                <w:sz w:val="28"/>
                <w:szCs w:val="28"/>
                <w:lang w:eastAsia="ja-JP"/>
              </w:rPr>
              <w:t xml:space="preserve">обмін думками і </w:t>
            </w:r>
            <w:r w:rsidRPr="00615352">
              <w:rPr>
                <w:rFonts w:eastAsia="MS Mincho"/>
                <w:sz w:val="28"/>
                <w:szCs w:val="28"/>
                <w:lang w:eastAsia="ja-JP"/>
              </w:rPr>
              <w:lastRenderedPageBreak/>
              <w:t>прийняття</w:t>
            </w:r>
            <w:r w:rsidR="00084E00">
              <w:rPr>
                <w:rFonts w:eastAsia="MS Mincho"/>
                <w:sz w:val="28"/>
                <w:szCs w:val="28"/>
                <w:lang w:val="uk-UA" w:eastAsia="ja-JP"/>
              </w:rPr>
              <w:t xml:space="preserve"> </w:t>
            </w:r>
            <w:r w:rsidRPr="00615352">
              <w:rPr>
                <w:rFonts w:eastAsia="MS Mincho"/>
                <w:sz w:val="28"/>
                <w:szCs w:val="28"/>
                <w:lang w:eastAsia="ja-JP"/>
              </w:rPr>
              <w:t>спільного</w:t>
            </w:r>
            <w:r w:rsidR="00084E00">
              <w:rPr>
                <w:rFonts w:eastAsia="MS Mincho"/>
                <w:sz w:val="28"/>
                <w:szCs w:val="28"/>
                <w:lang w:val="uk-UA" w:eastAsia="ja-JP"/>
              </w:rPr>
              <w:t xml:space="preserve"> </w:t>
            </w:r>
            <w:r w:rsidRPr="00615352">
              <w:rPr>
                <w:rFonts w:eastAsia="MS Mincho"/>
                <w:sz w:val="28"/>
                <w:szCs w:val="28"/>
                <w:lang w:eastAsia="ja-JP"/>
              </w:rPr>
              <w:t>рішення, здебільшого</w:t>
            </w:r>
            <w:r w:rsidR="00084E00">
              <w:rPr>
                <w:rFonts w:eastAsia="MS Mincho"/>
                <w:sz w:val="28"/>
                <w:szCs w:val="28"/>
                <w:lang w:val="uk-UA" w:eastAsia="ja-JP"/>
              </w:rPr>
              <w:t xml:space="preserve"> </w:t>
            </w:r>
            <w:r w:rsidRPr="00615352">
              <w:rPr>
                <w:rFonts w:eastAsia="MS Mincho"/>
                <w:sz w:val="28"/>
                <w:szCs w:val="28"/>
                <w:lang w:eastAsia="ja-JP"/>
              </w:rPr>
              <w:t>не</w:t>
            </w:r>
            <w:r w:rsidR="00084E00">
              <w:rPr>
                <w:rFonts w:eastAsia="MS Mincho"/>
                <w:sz w:val="28"/>
                <w:szCs w:val="28"/>
                <w:lang w:val="uk-UA" w:eastAsia="ja-JP"/>
              </w:rPr>
              <w:t xml:space="preserve"> </w:t>
            </w:r>
            <w:r w:rsidRPr="00615352">
              <w:rPr>
                <w:rFonts w:eastAsia="MS Mincho"/>
                <w:sz w:val="28"/>
                <w:szCs w:val="28"/>
                <w:lang w:eastAsia="ja-JP"/>
              </w:rPr>
              <w:t>має порядку денного, не приймаються</w:t>
            </w:r>
            <w:r w:rsidR="00084E00">
              <w:rPr>
                <w:rFonts w:eastAsia="MS Mincho"/>
                <w:sz w:val="28"/>
                <w:szCs w:val="28"/>
                <w:lang w:val="uk-UA" w:eastAsia="ja-JP"/>
              </w:rPr>
              <w:t xml:space="preserve"> </w:t>
            </w:r>
            <w:r w:rsidRPr="00615352">
              <w:rPr>
                <w:rFonts w:eastAsia="MS Mincho"/>
                <w:sz w:val="28"/>
                <w:szCs w:val="28"/>
                <w:lang w:eastAsia="ja-JP"/>
              </w:rPr>
              <w:t>відповідальні</w:t>
            </w:r>
            <w:r w:rsidR="00084E00">
              <w:rPr>
                <w:rFonts w:eastAsia="MS Mincho"/>
                <w:sz w:val="28"/>
                <w:szCs w:val="28"/>
                <w:lang w:val="uk-UA" w:eastAsia="ja-JP"/>
              </w:rPr>
              <w:t xml:space="preserve"> </w:t>
            </w:r>
            <w:r w:rsidRPr="00615352">
              <w:rPr>
                <w:rFonts w:eastAsia="MS Mincho"/>
                <w:sz w:val="28"/>
                <w:szCs w:val="28"/>
                <w:lang w:eastAsia="ja-JP"/>
              </w:rPr>
              <w:t>рішення;</w:t>
            </w:r>
          </w:p>
        </w:tc>
      </w:tr>
      <w:tr w:rsidR="00992E15" w:rsidRPr="00615352" w:rsidTr="00084E00">
        <w:tc>
          <w:tcPr>
            <w:tcW w:w="0" w:type="auto"/>
            <w:shd w:val="clear" w:color="auto" w:fill="auto"/>
          </w:tcPr>
          <w:p w:rsidR="00992E15" w:rsidRPr="00615352" w:rsidRDefault="00992E15" w:rsidP="007A58D1">
            <w:pPr>
              <w:rPr>
                <w:rFonts w:eastAsia="MS Mincho"/>
                <w:i/>
                <w:sz w:val="28"/>
                <w:szCs w:val="28"/>
                <w:lang w:eastAsia="ja-JP"/>
              </w:rPr>
            </w:pPr>
            <w:r w:rsidRPr="00615352">
              <w:rPr>
                <w:rFonts w:eastAsia="MS Mincho"/>
                <w:i/>
                <w:sz w:val="28"/>
                <w:szCs w:val="28"/>
                <w:lang w:eastAsia="ja-JP"/>
              </w:rPr>
              <w:lastRenderedPageBreak/>
              <w:t>перемовини</w:t>
            </w:r>
          </w:p>
        </w:tc>
        <w:tc>
          <w:tcPr>
            <w:tcW w:w="0" w:type="auto"/>
            <w:shd w:val="clear" w:color="auto" w:fill="auto"/>
          </w:tcPr>
          <w:p w:rsidR="00992E15" w:rsidRPr="00084E00" w:rsidRDefault="00992E15" w:rsidP="007A58D1">
            <w:pPr>
              <w:jc w:val="both"/>
              <w:rPr>
                <w:rFonts w:eastAsia="MS Mincho"/>
                <w:sz w:val="28"/>
                <w:szCs w:val="28"/>
                <w:lang w:val="uk-UA" w:eastAsia="ja-JP"/>
              </w:rPr>
            </w:pPr>
            <w:r w:rsidRPr="00615352">
              <w:rPr>
                <w:rFonts w:eastAsia="MS Mincho"/>
                <w:sz w:val="28"/>
                <w:szCs w:val="28"/>
                <w:lang w:eastAsia="ja-JP"/>
              </w:rPr>
              <w:t>обмін думками для з’ясування</w:t>
            </w:r>
            <w:r w:rsidR="00084E00">
              <w:rPr>
                <w:rFonts w:eastAsia="MS Mincho"/>
                <w:sz w:val="28"/>
                <w:szCs w:val="28"/>
                <w:lang w:val="uk-UA" w:eastAsia="ja-JP"/>
              </w:rPr>
              <w:t xml:space="preserve"> </w:t>
            </w:r>
            <w:r w:rsidRPr="00615352">
              <w:rPr>
                <w:rFonts w:eastAsia="MS Mincho"/>
                <w:sz w:val="28"/>
                <w:szCs w:val="28"/>
                <w:lang w:eastAsia="ja-JP"/>
              </w:rPr>
              <w:t>точок</w:t>
            </w:r>
            <w:r w:rsidR="00084E00">
              <w:rPr>
                <w:rFonts w:eastAsia="MS Mincho"/>
                <w:sz w:val="28"/>
                <w:szCs w:val="28"/>
                <w:lang w:val="uk-UA" w:eastAsia="ja-JP"/>
              </w:rPr>
              <w:t xml:space="preserve"> </w:t>
            </w:r>
            <w:r w:rsidRPr="00615352">
              <w:rPr>
                <w:rFonts w:eastAsia="MS Mincho"/>
                <w:sz w:val="28"/>
                <w:szCs w:val="28"/>
                <w:lang w:eastAsia="ja-JP"/>
              </w:rPr>
              <w:t>зору</w:t>
            </w:r>
            <w:r w:rsidR="00084E00">
              <w:rPr>
                <w:rFonts w:eastAsia="MS Mincho"/>
                <w:sz w:val="28"/>
                <w:szCs w:val="28"/>
                <w:lang w:val="uk-UA" w:eastAsia="ja-JP"/>
              </w:rPr>
              <w:t xml:space="preserve"> </w:t>
            </w:r>
            <w:r w:rsidRPr="00615352">
              <w:rPr>
                <w:rFonts w:eastAsia="MS Mincho"/>
                <w:sz w:val="28"/>
                <w:szCs w:val="28"/>
                <w:lang w:eastAsia="ja-JP"/>
              </w:rPr>
              <w:t>сторін і прийняття</w:t>
            </w:r>
            <w:r w:rsidR="00084E00">
              <w:rPr>
                <w:rFonts w:eastAsia="MS Mincho"/>
                <w:sz w:val="28"/>
                <w:szCs w:val="28"/>
                <w:lang w:val="uk-UA" w:eastAsia="ja-JP"/>
              </w:rPr>
              <w:t xml:space="preserve"> </w:t>
            </w:r>
            <w:r w:rsidRPr="00615352">
              <w:rPr>
                <w:rFonts w:eastAsia="MS Mincho"/>
                <w:sz w:val="28"/>
                <w:szCs w:val="28"/>
                <w:lang w:eastAsia="ja-JP"/>
              </w:rPr>
              <w:t>рішень; мета − шляхом спільного</w:t>
            </w:r>
            <w:r w:rsidR="00084E00">
              <w:rPr>
                <w:rFonts w:eastAsia="MS Mincho"/>
                <w:sz w:val="28"/>
                <w:szCs w:val="28"/>
                <w:lang w:val="uk-UA" w:eastAsia="ja-JP"/>
              </w:rPr>
              <w:t xml:space="preserve"> </w:t>
            </w:r>
            <w:r w:rsidRPr="00615352">
              <w:rPr>
                <w:rFonts w:eastAsia="MS Mincho"/>
                <w:sz w:val="28"/>
                <w:szCs w:val="28"/>
                <w:lang w:eastAsia="ja-JP"/>
              </w:rPr>
              <w:t>пошуку</w:t>
            </w:r>
            <w:r w:rsidR="00084E00">
              <w:rPr>
                <w:rFonts w:eastAsia="MS Mincho"/>
                <w:sz w:val="28"/>
                <w:szCs w:val="28"/>
                <w:lang w:val="uk-UA" w:eastAsia="ja-JP"/>
              </w:rPr>
              <w:t xml:space="preserve"> </w:t>
            </w:r>
            <w:r w:rsidRPr="00615352">
              <w:rPr>
                <w:rFonts w:eastAsia="MS Mincho"/>
                <w:sz w:val="28"/>
                <w:szCs w:val="28"/>
                <w:lang w:eastAsia="ja-JP"/>
              </w:rPr>
              <w:t>укласти угоду з якогось</w:t>
            </w:r>
            <w:r w:rsidR="00084E00">
              <w:rPr>
                <w:rFonts w:eastAsia="MS Mincho"/>
                <w:sz w:val="28"/>
                <w:szCs w:val="28"/>
                <w:lang w:val="uk-UA" w:eastAsia="ja-JP"/>
              </w:rPr>
              <w:t xml:space="preserve"> </w:t>
            </w:r>
            <w:r w:rsidRPr="00615352">
              <w:rPr>
                <w:rFonts w:eastAsia="MS Mincho"/>
                <w:sz w:val="28"/>
                <w:szCs w:val="28"/>
                <w:lang w:eastAsia="ja-JP"/>
              </w:rPr>
              <w:t>питання, досягти такого результату, яким</w:t>
            </w:r>
            <w:r w:rsidR="00084E00">
              <w:rPr>
                <w:rFonts w:eastAsia="MS Mincho"/>
                <w:sz w:val="28"/>
                <w:szCs w:val="28"/>
                <w:lang w:val="uk-UA" w:eastAsia="ja-JP"/>
              </w:rPr>
              <w:t xml:space="preserve"> </w:t>
            </w:r>
            <w:r w:rsidRPr="00615352">
              <w:rPr>
                <w:rFonts w:eastAsia="MS Mincho"/>
                <w:sz w:val="28"/>
                <w:szCs w:val="28"/>
                <w:lang w:eastAsia="ja-JP"/>
              </w:rPr>
              <w:t>усі</w:t>
            </w:r>
            <w:r w:rsidR="00084E00">
              <w:rPr>
                <w:rFonts w:eastAsia="MS Mincho"/>
                <w:sz w:val="28"/>
                <w:szCs w:val="28"/>
                <w:lang w:val="uk-UA" w:eastAsia="ja-JP"/>
              </w:rPr>
              <w:t xml:space="preserve"> </w:t>
            </w:r>
            <w:r w:rsidRPr="00615352">
              <w:rPr>
                <w:rFonts w:eastAsia="MS Mincho"/>
                <w:sz w:val="28"/>
                <w:szCs w:val="28"/>
                <w:lang w:eastAsia="ja-JP"/>
              </w:rPr>
              <w:t>сторони</w:t>
            </w:r>
            <w:r w:rsidR="00084E00">
              <w:rPr>
                <w:rFonts w:eastAsia="MS Mincho"/>
                <w:sz w:val="28"/>
                <w:szCs w:val="28"/>
                <w:lang w:val="uk-UA" w:eastAsia="ja-JP"/>
              </w:rPr>
              <w:t xml:space="preserve"> </w:t>
            </w:r>
            <w:r w:rsidRPr="00615352">
              <w:rPr>
                <w:rFonts w:eastAsia="MS Mincho"/>
                <w:sz w:val="28"/>
                <w:szCs w:val="28"/>
                <w:lang w:eastAsia="ja-JP"/>
              </w:rPr>
              <w:t>були б задоволені; це</w:t>
            </w:r>
            <w:r w:rsidR="00084E00">
              <w:rPr>
                <w:rFonts w:eastAsia="MS Mincho"/>
                <w:sz w:val="28"/>
                <w:szCs w:val="28"/>
                <w:lang w:val="uk-UA" w:eastAsia="ja-JP"/>
              </w:rPr>
              <w:t xml:space="preserve"> </w:t>
            </w:r>
            <w:r w:rsidRPr="00615352">
              <w:rPr>
                <w:rFonts w:eastAsia="MS Mincho"/>
                <w:sz w:val="28"/>
                <w:szCs w:val="28"/>
                <w:lang w:eastAsia="ja-JP"/>
              </w:rPr>
              <w:t>ухвалення</w:t>
            </w:r>
            <w:r w:rsidR="00084E00">
              <w:rPr>
                <w:rFonts w:eastAsia="MS Mincho"/>
                <w:sz w:val="28"/>
                <w:szCs w:val="28"/>
                <w:lang w:val="uk-UA" w:eastAsia="ja-JP"/>
              </w:rPr>
              <w:t xml:space="preserve"> </w:t>
            </w:r>
            <w:r w:rsidRPr="00615352">
              <w:rPr>
                <w:rFonts w:eastAsia="MS Mincho"/>
                <w:sz w:val="28"/>
                <w:szCs w:val="28"/>
                <w:lang w:eastAsia="ja-JP"/>
              </w:rPr>
              <w:t>взаємовигідного</w:t>
            </w:r>
            <w:r w:rsidR="00084E00">
              <w:rPr>
                <w:rFonts w:eastAsia="MS Mincho"/>
                <w:sz w:val="28"/>
                <w:szCs w:val="28"/>
                <w:lang w:val="uk-UA" w:eastAsia="ja-JP"/>
              </w:rPr>
              <w:t xml:space="preserve"> </w:t>
            </w:r>
            <w:r w:rsidRPr="00615352">
              <w:rPr>
                <w:rFonts w:eastAsia="MS Mincho"/>
                <w:sz w:val="28"/>
                <w:szCs w:val="28"/>
                <w:lang w:eastAsia="ja-JP"/>
              </w:rPr>
              <w:t>рішення, найбільш</w:t>
            </w:r>
            <w:r w:rsidR="00084E00">
              <w:rPr>
                <w:rFonts w:eastAsia="MS Mincho"/>
                <w:sz w:val="28"/>
                <w:szCs w:val="28"/>
                <w:lang w:val="uk-UA" w:eastAsia="ja-JP"/>
              </w:rPr>
              <w:t xml:space="preserve"> </w:t>
            </w:r>
            <w:r w:rsidRPr="00615352">
              <w:rPr>
                <w:rFonts w:eastAsia="MS Mincho"/>
                <w:sz w:val="28"/>
                <w:szCs w:val="28"/>
                <w:lang w:eastAsia="ja-JP"/>
              </w:rPr>
              <w:t>прийнятного в даній</w:t>
            </w:r>
            <w:r w:rsidR="00084E00">
              <w:rPr>
                <w:rFonts w:eastAsia="MS Mincho"/>
                <w:sz w:val="28"/>
                <w:szCs w:val="28"/>
                <w:lang w:val="uk-UA" w:eastAsia="ja-JP"/>
              </w:rPr>
              <w:t xml:space="preserve"> </w:t>
            </w:r>
            <w:r w:rsidR="00084E00">
              <w:rPr>
                <w:rFonts w:eastAsia="MS Mincho"/>
                <w:sz w:val="28"/>
                <w:szCs w:val="28"/>
                <w:lang w:eastAsia="ja-JP"/>
              </w:rPr>
              <w:t xml:space="preserve">ситуації; </w:t>
            </w:r>
            <w:r w:rsidRPr="00615352">
              <w:rPr>
                <w:rFonts w:eastAsia="MS Mincho"/>
                <w:sz w:val="28"/>
                <w:szCs w:val="28"/>
                <w:lang w:eastAsia="ja-JP"/>
              </w:rPr>
              <w:t>установлюються</w:t>
            </w:r>
            <w:r w:rsidR="00084E00">
              <w:rPr>
                <w:rFonts w:eastAsia="MS Mincho"/>
                <w:sz w:val="28"/>
                <w:szCs w:val="28"/>
                <w:lang w:val="uk-UA" w:eastAsia="ja-JP"/>
              </w:rPr>
              <w:t xml:space="preserve"> </w:t>
            </w:r>
            <w:r w:rsidRPr="00615352">
              <w:rPr>
                <w:rFonts w:eastAsia="MS Mincho"/>
                <w:sz w:val="28"/>
                <w:szCs w:val="28"/>
                <w:lang w:eastAsia="ja-JP"/>
              </w:rPr>
              <w:t>ділові</w:t>
            </w:r>
            <w:r w:rsidR="00084E00">
              <w:rPr>
                <w:rFonts w:eastAsia="MS Mincho"/>
                <w:sz w:val="28"/>
                <w:szCs w:val="28"/>
                <w:lang w:val="uk-UA" w:eastAsia="ja-JP"/>
              </w:rPr>
              <w:t xml:space="preserve"> </w:t>
            </w:r>
            <w:r w:rsidRPr="00615352">
              <w:rPr>
                <w:rFonts w:eastAsia="MS Mincho"/>
                <w:sz w:val="28"/>
                <w:szCs w:val="28"/>
                <w:lang w:eastAsia="ja-JP"/>
              </w:rPr>
              <w:t>зв’язки, укладаються угоди, координується</w:t>
            </w:r>
            <w:r w:rsidR="00084E00">
              <w:rPr>
                <w:rFonts w:eastAsia="MS Mincho"/>
                <w:sz w:val="28"/>
                <w:szCs w:val="28"/>
                <w:lang w:val="uk-UA" w:eastAsia="ja-JP"/>
              </w:rPr>
              <w:t xml:space="preserve"> </w:t>
            </w:r>
            <w:r w:rsidRPr="00615352">
              <w:rPr>
                <w:rFonts w:eastAsia="MS Mincho"/>
                <w:sz w:val="28"/>
                <w:szCs w:val="28"/>
                <w:lang w:eastAsia="ja-JP"/>
              </w:rPr>
              <w:t>спільна</w:t>
            </w:r>
            <w:r w:rsidR="00084E00">
              <w:rPr>
                <w:rFonts w:eastAsia="MS Mincho"/>
                <w:sz w:val="28"/>
                <w:szCs w:val="28"/>
                <w:lang w:val="uk-UA" w:eastAsia="ja-JP"/>
              </w:rPr>
              <w:t xml:space="preserve"> </w:t>
            </w:r>
            <w:r w:rsidRPr="00615352">
              <w:rPr>
                <w:rFonts w:eastAsia="MS Mincho"/>
                <w:sz w:val="28"/>
                <w:szCs w:val="28"/>
                <w:lang w:eastAsia="ja-JP"/>
              </w:rPr>
              <w:t>діяльність</w:t>
            </w:r>
            <w:r w:rsidR="00084E00">
              <w:rPr>
                <w:rFonts w:eastAsia="MS Mincho"/>
                <w:sz w:val="28"/>
                <w:szCs w:val="28"/>
                <w:lang w:val="uk-UA" w:eastAsia="ja-JP"/>
              </w:rPr>
              <w:t xml:space="preserve"> </w:t>
            </w:r>
            <w:r w:rsidRPr="00615352">
              <w:rPr>
                <w:rFonts w:eastAsia="MS Mincho"/>
                <w:sz w:val="28"/>
                <w:szCs w:val="28"/>
                <w:lang w:eastAsia="ja-JP"/>
              </w:rPr>
              <w:t>різних</w:t>
            </w:r>
            <w:r w:rsidR="00084E00">
              <w:rPr>
                <w:rFonts w:eastAsia="MS Mincho"/>
                <w:sz w:val="28"/>
                <w:szCs w:val="28"/>
                <w:lang w:val="uk-UA" w:eastAsia="ja-JP"/>
              </w:rPr>
              <w:t xml:space="preserve"> </w:t>
            </w:r>
            <w:r w:rsidRPr="00615352">
              <w:rPr>
                <w:rFonts w:eastAsia="MS Mincho"/>
                <w:sz w:val="28"/>
                <w:szCs w:val="28"/>
                <w:lang w:eastAsia="ja-JP"/>
              </w:rPr>
              <w:t>фірм, підприємств, установ;</w:t>
            </w:r>
          </w:p>
        </w:tc>
      </w:tr>
      <w:tr w:rsidR="00992E15" w:rsidRPr="00615352" w:rsidTr="00084E00">
        <w:tc>
          <w:tcPr>
            <w:tcW w:w="0" w:type="auto"/>
            <w:shd w:val="clear" w:color="auto" w:fill="auto"/>
          </w:tcPr>
          <w:p w:rsidR="00992E15" w:rsidRPr="00615352" w:rsidRDefault="00992E15" w:rsidP="007A58D1">
            <w:pPr>
              <w:rPr>
                <w:rFonts w:eastAsia="MS Mincho"/>
                <w:i/>
                <w:sz w:val="28"/>
                <w:szCs w:val="28"/>
                <w:lang w:eastAsia="ja-JP"/>
              </w:rPr>
            </w:pPr>
            <w:r w:rsidRPr="00615352">
              <w:rPr>
                <w:rFonts w:eastAsia="MS Mincho"/>
                <w:i/>
                <w:sz w:val="28"/>
                <w:szCs w:val="28"/>
                <w:lang w:eastAsia="ja-JP"/>
              </w:rPr>
              <w:t>прес-конференція</w:t>
            </w:r>
          </w:p>
        </w:tc>
        <w:tc>
          <w:tcPr>
            <w:tcW w:w="0" w:type="auto"/>
            <w:shd w:val="clear" w:color="auto" w:fill="auto"/>
          </w:tcPr>
          <w:p w:rsidR="00992E15" w:rsidRPr="00084E00" w:rsidRDefault="00992E15" w:rsidP="007A58D1">
            <w:pPr>
              <w:jc w:val="both"/>
              <w:rPr>
                <w:rFonts w:eastAsia="MS Mincho"/>
                <w:sz w:val="28"/>
                <w:szCs w:val="28"/>
                <w:lang w:val="uk-UA" w:eastAsia="ja-JP"/>
              </w:rPr>
            </w:pPr>
            <w:r w:rsidRPr="00615352">
              <w:rPr>
                <w:rFonts w:eastAsia="MS Mincho"/>
                <w:sz w:val="28"/>
                <w:szCs w:val="28"/>
                <w:lang w:eastAsia="ja-JP"/>
              </w:rPr>
              <w:t>ексклюзивний</w:t>
            </w:r>
            <w:r w:rsidR="00084E00">
              <w:rPr>
                <w:rFonts w:eastAsia="MS Mincho"/>
                <w:sz w:val="28"/>
                <w:szCs w:val="28"/>
                <w:lang w:val="uk-UA" w:eastAsia="ja-JP"/>
              </w:rPr>
              <w:t xml:space="preserve"> </w:t>
            </w:r>
            <w:r w:rsidRPr="00615352">
              <w:rPr>
                <w:rFonts w:eastAsia="MS Mincho"/>
                <w:sz w:val="28"/>
                <w:szCs w:val="28"/>
                <w:lang w:eastAsia="ja-JP"/>
              </w:rPr>
              <w:t>виклад</w:t>
            </w:r>
            <w:r w:rsidR="00084E00">
              <w:rPr>
                <w:rFonts w:eastAsia="MS Mincho"/>
                <w:sz w:val="28"/>
                <w:szCs w:val="28"/>
                <w:lang w:val="uk-UA" w:eastAsia="ja-JP"/>
              </w:rPr>
              <w:t xml:space="preserve"> </w:t>
            </w:r>
            <w:r w:rsidRPr="00615352">
              <w:rPr>
                <w:rFonts w:eastAsia="MS Mincho"/>
                <w:sz w:val="28"/>
                <w:szCs w:val="28"/>
                <w:lang w:eastAsia="ja-JP"/>
              </w:rPr>
              <w:t>інформації з правом її</w:t>
            </w:r>
            <w:r w:rsidR="00084E00">
              <w:rPr>
                <w:rFonts w:eastAsia="MS Mincho"/>
                <w:sz w:val="28"/>
                <w:szCs w:val="28"/>
                <w:lang w:val="uk-UA" w:eastAsia="ja-JP"/>
              </w:rPr>
              <w:t xml:space="preserve"> </w:t>
            </w:r>
            <w:r w:rsidRPr="00615352">
              <w:rPr>
                <w:rFonts w:eastAsia="MS Mincho"/>
                <w:sz w:val="28"/>
                <w:szCs w:val="28"/>
                <w:lang w:eastAsia="ja-JP"/>
              </w:rPr>
              <w:t>публікації, з розкриттям</w:t>
            </w:r>
            <w:r w:rsidR="00084E00">
              <w:rPr>
                <w:rFonts w:eastAsia="MS Mincho"/>
                <w:sz w:val="28"/>
                <w:szCs w:val="28"/>
                <w:lang w:val="uk-UA" w:eastAsia="ja-JP"/>
              </w:rPr>
              <w:t xml:space="preserve"> </w:t>
            </w:r>
            <w:r w:rsidRPr="00615352">
              <w:rPr>
                <w:rFonts w:eastAsia="MS Mincho"/>
                <w:sz w:val="28"/>
                <w:szCs w:val="28"/>
                <w:lang w:eastAsia="ja-JP"/>
              </w:rPr>
              <w:t>її</w:t>
            </w:r>
            <w:r w:rsidR="00084E00">
              <w:rPr>
                <w:rFonts w:eastAsia="MS Mincho"/>
                <w:sz w:val="28"/>
                <w:szCs w:val="28"/>
                <w:lang w:val="uk-UA" w:eastAsia="ja-JP"/>
              </w:rPr>
              <w:t xml:space="preserve"> </w:t>
            </w:r>
            <w:r w:rsidRPr="00615352">
              <w:rPr>
                <w:rFonts w:eastAsia="MS Mincho"/>
                <w:sz w:val="28"/>
                <w:szCs w:val="28"/>
                <w:lang w:eastAsia="ja-JP"/>
              </w:rPr>
              <w:t>джерела (</w:t>
            </w:r>
            <w:r w:rsidRPr="00615352">
              <w:rPr>
                <w:rFonts w:eastAsia="MS Mincho"/>
                <w:i/>
                <w:sz w:val="28"/>
                <w:szCs w:val="28"/>
                <w:lang w:eastAsia="ja-JP"/>
              </w:rPr>
              <w:t>відкрита</w:t>
            </w:r>
            <w:r w:rsidR="00084E00">
              <w:rPr>
                <w:rFonts w:eastAsia="MS Mincho"/>
                <w:i/>
                <w:sz w:val="28"/>
                <w:szCs w:val="28"/>
                <w:lang w:val="uk-UA" w:eastAsia="ja-JP"/>
              </w:rPr>
              <w:t xml:space="preserve"> </w:t>
            </w:r>
            <w:r w:rsidRPr="00615352">
              <w:rPr>
                <w:rFonts w:eastAsia="MS Mincho"/>
                <w:i/>
                <w:sz w:val="28"/>
                <w:szCs w:val="28"/>
                <w:lang w:eastAsia="ja-JP"/>
              </w:rPr>
              <w:t>прес-конференція</w:t>
            </w:r>
            <w:r w:rsidRPr="00615352">
              <w:rPr>
                <w:rFonts w:eastAsia="MS Mincho"/>
                <w:sz w:val="28"/>
                <w:szCs w:val="28"/>
                <w:lang w:eastAsia="ja-JP"/>
              </w:rPr>
              <w:t>) або без (</w:t>
            </w:r>
            <w:r w:rsidRPr="00615352">
              <w:rPr>
                <w:rFonts w:eastAsia="MS Mincho"/>
                <w:i/>
                <w:sz w:val="28"/>
                <w:szCs w:val="28"/>
                <w:lang w:eastAsia="ja-JP"/>
              </w:rPr>
              <w:t>закрита</w:t>
            </w:r>
            <w:r w:rsidR="00084E00">
              <w:rPr>
                <w:rFonts w:eastAsia="MS Mincho"/>
                <w:i/>
                <w:sz w:val="28"/>
                <w:szCs w:val="28"/>
                <w:lang w:val="uk-UA" w:eastAsia="ja-JP"/>
              </w:rPr>
              <w:t xml:space="preserve"> </w:t>
            </w:r>
            <w:r w:rsidRPr="00615352">
              <w:rPr>
                <w:rFonts w:eastAsia="MS Mincho"/>
                <w:i/>
                <w:sz w:val="28"/>
                <w:szCs w:val="28"/>
                <w:lang w:eastAsia="ja-JP"/>
              </w:rPr>
              <w:t>прес-конференція</w:t>
            </w:r>
            <w:r w:rsidRPr="00615352">
              <w:rPr>
                <w:rFonts w:eastAsia="MS Mincho"/>
                <w:sz w:val="28"/>
                <w:szCs w:val="28"/>
                <w:lang w:eastAsia="ja-JP"/>
              </w:rPr>
              <w:t>);</w:t>
            </w:r>
          </w:p>
        </w:tc>
      </w:tr>
      <w:tr w:rsidR="00992E15" w:rsidRPr="00615352" w:rsidTr="00084E00">
        <w:tc>
          <w:tcPr>
            <w:tcW w:w="0" w:type="auto"/>
            <w:shd w:val="clear" w:color="auto" w:fill="auto"/>
          </w:tcPr>
          <w:p w:rsidR="00992E15" w:rsidRPr="00615352" w:rsidRDefault="00992E15" w:rsidP="007A58D1">
            <w:pPr>
              <w:rPr>
                <w:rFonts w:eastAsia="MS Mincho"/>
                <w:i/>
                <w:sz w:val="28"/>
                <w:szCs w:val="28"/>
                <w:lang w:eastAsia="ja-JP"/>
              </w:rPr>
            </w:pPr>
            <w:r w:rsidRPr="00615352">
              <w:rPr>
                <w:rFonts w:eastAsia="MS Mincho"/>
                <w:i/>
                <w:sz w:val="28"/>
                <w:szCs w:val="28"/>
                <w:lang w:eastAsia="ja-JP"/>
              </w:rPr>
              <w:t>брифінг</w:t>
            </w:r>
          </w:p>
        </w:tc>
        <w:tc>
          <w:tcPr>
            <w:tcW w:w="0" w:type="auto"/>
            <w:shd w:val="clear" w:color="auto" w:fill="auto"/>
          </w:tcPr>
          <w:p w:rsidR="00992E15" w:rsidRPr="00084E00" w:rsidRDefault="00992E15" w:rsidP="007A58D1">
            <w:pPr>
              <w:jc w:val="both"/>
              <w:rPr>
                <w:rFonts w:eastAsia="MS Mincho"/>
                <w:sz w:val="28"/>
                <w:szCs w:val="28"/>
                <w:lang w:val="uk-UA" w:eastAsia="ja-JP"/>
              </w:rPr>
            </w:pPr>
            <w:r w:rsidRPr="00615352">
              <w:rPr>
                <w:rFonts w:eastAsia="MS Mincho"/>
                <w:sz w:val="28"/>
                <w:szCs w:val="28"/>
                <w:lang w:eastAsia="ja-JP"/>
              </w:rPr>
              <w:t>спеціально</w:t>
            </w:r>
            <w:r w:rsidR="00084E00">
              <w:rPr>
                <w:rFonts w:eastAsia="MS Mincho"/>
                <w:sz w:val="28"/>
                <w:szCs w:val="28"/>
                <w:lang w:val="uk-UA" w:eastAsia="ja-JP"/>
              </w:rPr>
              <w:t xml:space="preserve"> </w:t>
            </w:r>
            <w:r w:rsidRPr="00615352">
              <w:rPr>
                <w:rFonts w:eastAsia="MS Mincho"/>
                <w:sz w:val="28"/>
                <w:szCs w:val="28"/>
                <w:lang w:eastAsia="ja-JP"/>
              </w:rPr>
              <w:t>підготовлена</w:t>
            </w:r>
            <w:r w:rsidR="00084E00">
              <w:rPr>
                <w:rFonts w:eastAsia="MS Mincho"/>
                <w:sz w:val="28"/>
                <w:szCs w:val="28"/>
                <w:lang w:val="uk-UA" w:eastAsia="ja-JP"/>
              </w:rPr>
              <w:t xml:space="preserve"> </w:t>
            </w:r>
            <w:r w:rsidRPr="00615352">
              <w:rPr>
                <w:rFonts w:eastAsia="MS Mincho"/>
                <w:sz w:val="28"/>
                <w:szCs w:val="28"/>
                <w:lang w:eastAsia="ja-JP"/>
              </w:rPr>
              <w:t>зустріч</w:t>
            </w:r>
            <w:r w:rsidR="00084E00">
              <w:rPr>
                <w:rFonts w:eastAsia="MS Mincho"/>
                <w:sz w:val="28"/>
                <w:szCs w:val="28"/>
                <w:lang w:val="uk-UA" w:eastAsia="ja-JP"/>
              </w:rPr>
              <w:t xml:space="preserve"> </w:t>
            </w:r>
            <w:r w:rsidRPr="00615352">
              <w:rPr>
                <w:rFonts w:eastAsia="MS Mincho"/>
                <w:sz w:val="28"/>
                <w:szCs w:val="28"/>
                <w:lang w:eastAsia="ja-JP"/>
              </w:rPr>
              <w:t>із</w:t>
            </w:r>
            <w:r w:rsidR="00084E00">
              <w:rPr>
                <w:rFonts w:eastAsia="MS Mincho"/>
                <w:sz w:val="28"/>
                <w:szCs w:val="28"/>
                <w:lang w:val="uk-UA" w:eastAsia="ja-JP"/>
              </w:rPr>
              <w:t xml:space="preserve"> </w:t>
            </w:r>
            <w:r w:rsidRPr="00615352">
              <w:rPr>
                <w:rFonts w:eastAsia="MS Mincho"/>
                <w:sz w:val="28"/>
                <w:szCs w:val="28"/>
                <w:lang w:eastAsia="ja-JP"/>
              </w:rPr>
              <w:t>журналістами для короткого повідомлення про діяльність</w:t>
            </w:r>
            <w:r w:rsidR="00084E00">
              <w:rPr>
                <w:rFonts w:eastAsia="MS Mincho"/>
                <w:sz w:val="28"/>
                <w:szCs w:val="28"/>
                <w:lang w:val="uk-UA" w:eastAsia="ja-JP"/>
              </w:rPr>
              <w:t xml:space="preserve"> </w:t>
            </w:r>
            <w:r w:rsidRPr="00615352">
              <w:rPr>
                <w:rFonts w:eastAsia="MS Mincho"/>
                <w:sz w:val="28"/>
                <w:szCs w:val="28"/>
                <w:lang w:eastAsia="ja-JP"/>
              </w:rPr>
              <w:t>керівнихорганів, а також про оперативні</w:t>
            </w:r>
            <w:r w:rsidR="00084E00">
              <w:rPr>
                <w:rFonts w:eastAsia="MS Mincho"/>
                <w:sz w:val="28"/>
                <w:szCs w:val="28"/>
                <w:lang w:val="uk-UA" w:eastAsia="ja-JP"/>
              </w:rPr>
              <w:t xml:space="preserve"> </w:t>
            </w:r>
            <w:r w:rsidRPr="00615352">
              <w:rPr>
                <w:rFonts w:eastAsia="MS Mincho"/>
                <w:sz w:val="28"/>
                <w:szCs w:val="28"/>
                <w:lang w:eastAsia="ja-JP"/>
              </w:rPr>
              <w:t>події, що</w:t>
            </w:r>
            <w:r w:rsidR="00084E00">
              <w:rPr>
                <w:rFonts w:eastAsia="MS Mincho"/>
                <w:sz w:val="28"/>
                <w:szCs w:val="28"/>
                <w:lang w:val="uk-UA" w:eastAsia="ja-JP"/>
              </w:rPr>
              <w:t xml:space="preserve"> </w:t>
            </w:r>
            <w:r w:rsidRPr="00615352">
              <w:rPr>
                <w:rFonts w:eastAsia="MS Mincho"/>
                <w:sz w:val="28"/>
                <w:szCs w:val="28"/>
                <w:lang w:eastAsia="ja-JP"/>
              </w:rPr>
              <w:t>стосуються</w:t>
            </w:r>
            <w:r w:rsidR="00084E00">
              <w:rPr>
                <w:rFonts w:eastAsia="MS Mincho"/>
                <w:sz w:val="28"/>
                <w:szCs w:val="28"/>
                <w:lang w:val="uk-UA" w:eastAsia="ja-JP"/>
              </w:rPr>
              <w:t xml:space="preserve"> </w:t>
            </w:r>
            <w:r w:rsidRPr="00615352">
              <w:rPr>
                <w:rFonts w:eastAsia="MS Mincho"/>
                <w:sz w:val="28"/>
                <w:szCs w:val="28"/>
                <w:lang w:eastAsia="ja-JP"/>
              </w:rPr>
              <w:t>інтересів</w:t>
            </w:r>
            <w:r w:rsidR="00084E00">
              <w:rPr>
                <w:rFonts w:eastAsia="MS Mincho"/>
                <w:sz w:val="28"/>
                <w:szCs w:val="28"/>
                <w:lang w:val="uk-UA" w:eastAsia="ja-JP"/>
              </w:rPr>
              <w:t xml:space="preserve"> </w:t>
            </w:r>
            <w:r w:rsidRPr="00615352">
              <w:rPr>
                <w:rFonts w:eastAsia="MS Mincho"/>
                <w:sz w:val="28"/>
                <w:szCs w:val="28"/>
                <w:lang w:eastAsia="ja-JP"/>
              </w:rPr>
              <w:t>органів</w:t>
            </w:r>
            <w:r w:rsidR="00084E00">
              <w:rPr>
                <w:rFonts w:eastAsia="MS Mincho"/>
                <w:sz w:val="28"/>
                <w:szCs w:val="28"/>
                <w:lang w:val="uk-UA" w:eastAsia="ja-JP"/>
              </w:rPr>
              <w:t xml:space="preserve"> </w:t>
            </w:r>
            <w:r w:rsidRPr="00615352">
              <w:rPr>
                <w:rFonts w:eastAsia="MS Mincho"/>
                <w:sz w:val="28"/>
                <w:szCs w:val="28"/>
                <w:lang w:eastAsia="ja-JP"/>
              </w:rPr>
              <w:t>влади та населення;</w:t>
            </w:r>
          </w:p>
        </w:tc>
      </w:tr>
      <w:tr w:rsidR="00992E15" w:rsidRPr="00615352" w:rsidTr="00084E00">
        <w:tc>
          <w:tcPr>
            <w:tcW w:w="0" w:type="auto"/>
            <w:shd w:val="clear" w:color="auto" w:fill="auto"/>
          </w:tcPr>
          <w:p w:rsidR="00992E15" w:rsidRPr="00615352" w:rsidRDefault="00992E15" w:rsidP="007A58D1">
            <w:pPr>
              <w:rPr>
                <w:rFonts w:eastAsia="MS Mincho"/>
                <w:i/>
                <w:sz w:val="28"/>
                <w:szCs w:val="28"/>
                <w:lang w:eastAsia="ja-JP"/>
              </w:rPr>
            </w:pPr>
            <w:r w:rsidRPr="00615352">
              <w:rPr>
                <w:rFonts w:eastAsia="MS Mincho"/>
                <w:i/>
                <w:sz w:val="28"/>
                <w:szCs w:val="28"/>
                <w:lang w:eastAsia="ja-JP"/>
              </w:rPr>
              <w:t>презентація</w:t>
            </w:r>
          </w:p>
        </w:tc>
        <w:tc>
          <w:tcPr>
            <w:tcW w:w="0" w:type="auto"/>
            <w:shd w:val="clear" w:color="auto" w:fill="auto"/>
          </w:tcPr>
          <w:p w:rsidR="00992E15" w:rsidRPr="00084E00" w:rsidRDefault="00992E15" w:rsidP="007A58D1">
            <w:pPr>
              <w:jc w:val="both"/>
              <w:rPr>
                <w:rFonts w:eastAsia="MS Mincho"/>
                <w:sz w:val="28"/>
                <w:szCs w:val="28"/>
                <w:lang w:val="uk-UA" w:eastAsia="ja-JP"/>
              </w:rPr>
            </w:pPr>
            <w:r w:rsidRPr="00615352">
              <w:rPr>
                <w:rFonts w:eastAsia="MS Mincho"/>
                <w:sz w:val="28"/>
                <w:szCs w:val="28"/>
                <w:lang w:eastAsia="ja-JP"/>
              </w:rPr>
              <w:t>офіційне</w:t>
            </w:r>
            <w:r w:rsidR="00084E00">
              <w:rPr>
                <w:rFonts w:eastAsia="MS Mincho"/>
                <w:sz w:val="28"/>
                <w:szCs w:val="28"/>
                <w:lang w:val="uk-UA" w:eastAsia="ja-JP"/>
              </w:rPr>
              <w:t xml:space="preserve"> </w:t>
            </w:r>
            <w:r w:rsidRPr="00615352">
              <w:rPr>
                <w:rFonts w:eastAsia="MS Mincho"/>
                <w:sz w:val="28"/>
                <w:szCs w:val="28"/>
                <w:lang w:eastAsia="ja-JP"/>
              </w:rPr>
              <w:t>представ</w:t>
            </w:r>
            <w:r w:rsidR="00084E00">
              <w:rPr>
                <w:rFonts w:eastAsia="MS Mincho"/>
                <w:sz w:val="28"/>
                <w:szCs w:val="28"/>
                <w:lang w:eastAsia="ja-JP"/>
              </w:rPr>
              <w:t>лення (підприємства, фірми, про</w:t>
            </w:r>
            <w:r w:rsidR="00084E00">
              <w:rPr>
                <w:rFonts w:eastAsia="MS Mincho"/>
                <w:sz w:val="28"/>
                <w:szCs w:val="28"/>
                <w:lang w:val="uk-UA" w:eastAsia="ja-JP"/>
              </w:rPr>
              <w:t>є</w:t>
            </w:r>
            <w:r w:rsidRPr="00615352">
              <w:rPr>
                <w:rFonts w:eastAsia="MS Mincho"/>
                <w:sz w:val="28"/>
                <w:szCs w:val="28"/>
                <w:lang w:eastAsia="ja-JP"/>
              </w:rPr>
              <w:t>кту, продукції, товару) для певного кола запрошених гостей;</w:t>
            </w:r>
          </w:p>
        </w:tc>
      </w:tr>
      <w:tr w:rsidR="00992E15" w:rsidRPr="00615352" w:rsidTr="00084E00">
        <w:tc>
          <w:tcPr>
            <w:tcW w:w="0" w:type="auto"/>
            <w:shd w:val="clear" w:color="auto" w:fill="auto"/>
          </w:tcPr>
          <w:p w:rsidR="00992E15" w:rsidRPr="00615352" w:rsidRDefault="00992E15" w:rsidP="007A58D1">
            <w:pPr>
              <w:rPr>
                <w:rFonts w:eastAsia="MS Mincho"/>
                <w:i/>
                <w:sz w:val="28"/>
                <w:szCs w:val="28"/>
                <w:lang w:eastAsia="ja-JP"/>
              </w:rPr>
            </w:pPr>
            <w:r w:rsidRPr="00615352">
              <w:rPr>
                <w:rFonts w:eastAsia="MS Mincho"/>
                <w:i/>
                <w:sz w:val="28"/>
                <w:szCs w:val="28"/>
                <w:lang w:eastAsia="ja-JP"/>
              </w:rPr>
              <w:t>телефонна</w:t>
            </w:r>
            <w:r w:rsidR="00084E00">
              <w:rPr>
                <w:rFonts w:eastAsia="MS Mincho"/>
                <w:i/>
                <w:sz w:val="28"/>
                <w:szCs w:val="28"/>
                <w:lang w:val="uk-UA" w:eastAsia="ja-JP"/>
              </w:rPr>
              <w:t xml:space="preserve"> </w:t>
            </w:r>
            <w:r w:rsidRPr="00615352">
              <w:rPr>
                <w:rFonts w:eastAsia="MS Mincho"/>
                <w:i/>
                <w:sz w:val="28"/>
                <w:szCs w:val="28"/>
                <w:lang w:eastAsia="ja-JP"/>
              </w:rPr>
              <w:t>розмова</w:t>
            </w:r>
          </w:p>
        </w:tc>
        <w:tc>
          <w:tcPr>
            <w:tcW w:w="0" w:type="auto"/>
            <w:shd w:val="clear" w:color="auto" w:fill="auto"/>
          </w:tcPr>
          <w:p w:rsidR="00992E15" w:rsidRPr="000E21BF" w:rsidRDefault="00992E15" w:rsidP="007A58D1">
            <w:pPr>
              <w:jc w:val="both"/>
              <w:rPr>
                <w:rFonts w:eastAsia="MS Mincho"/>
                <w:color w:val="000000"/>
                <w:sz w:val="28"/>
                <w:szCs w:val="28"/>
                <w:lang w:val="uk-UA" w:eastAsia="ja-JP"/>
              </w:rPr>
            </w:pPr>
            <w:r w:rsidRPr="00615352">
              <w:rPr>
                <w:rFonts w:eastAsia="MS Mincho"/>
                <w:color w:val="000000"/>
                <w:sz w:val="28"/>
                <w:szCs w:val="28"/>
                <w:lang w:eastAsia="ja-JP"/>
              </w:rPr>
              <w:t>найпоширеніший вид</w:t>
            </w:r>
            <w:r w:rsidR="000E21BF">
              <w:rPr>
                <w:rFonts w:eastAsia="MS Mincho"/>
                <w:color w:val="000000"/>
                <w:sz w:val="28"/>
                <w:szCs w:val="28"/>
                <w:lang w:eastAsia="ja-JP"/>
              </w:rPr>
              <w:t xml:space="preserve"> усно</w:t>
            </w:r>
            <w:r w:rsidRPr="00615352">
              <w:rPr>
                <w:rFonts w:eastAsia="MS Mincho"/>
                <w:color w:val="000000"/>
                <w:sz w:val="28"/>
                <w:szCs w:val="28"/>
                <w:lang w:eastAsia="ja-JP"/>
              </w:rPr>
              <w:t>го</w:t>
            </w:r>
            <w:r w:rsidR="000E21BF">
              <w:rPr>
                <w:rFonts w:eastAsia="MS Mincho"/>
                <w:color w:val="000000"/>
                <w:sz w:val="28"/>
                <w:szCs w:val="28"/>
                <w:lang w:val="uk-UA" w:eastAsia="ja-JP"/>
              </w:rPr>
              <w:t xml:space="preserve"> </w:t>
            </w:r>
            <w:r w:rsidRPr="00615352">
              <w:rPr>
                <w:rFonts w:eastAsia="MS Mincho"/>
                <w:color w:val="000000"/>
                <w:sz w:val="28"/>
                <w:szCs w:val="28"/>
                <w:lang w:eastAsia="ja-JP"/>
              </w:rPr>
              <w:t>дистантного</w:t>
            </w:r>
            <w:r w:rsidR="000E21BF">
              <w:rPr>
                <w:rFonts w:eastAsia="MS Mincho"/>
                <w:color w:val="000000"/>
                <w:sz w:val="28"/>
                <w:szCs w:val="28"/>
                <w:lang w:val="uk-UA" w:eastAsia="ja-JP"/>
              </w:rPr>
              <w:t xml:space="preserve"> </w:t>
            </w:r>
            <w:r w:rsidRPr="00615352">
              <w:rPr>
                <w:rFonts w:eastAsia="MS Mincho"/>
                <w:color w:val="000000"/>
                <w:sz w:val="28"/>
                <w:szCs w:val="28"/>
                <w:lang w:eastAsia="ja-JP"/>
              </w:rPr>
              <w:t>невізуального</w:t>
            </w:r>
            <w:r w:rsidR="000E21BF">
              <w:rPr>
                <w:rFonts w:eastAsia="MS Mincho"/>
                <w:color w:val="000000"/>
                <w:sz w:val="28"/>
                <w:szCs w:val="28"/>
                <w:lang w:val="uk-UA" w:eastAsia="ja-JP"/>
              </w:rPr>
              <w:t xml:space="preserve"> </w:t>
            </w:r>
            <w:r w:rsidRPr="00615352">
              <w:rPr>
                <w:rFonts w:eastAsia="MS Mincho"/>
                <w:color w:val="000000"/>
                <w:sz w:val="28"/>
                <w:szCs w:val="28"/>
                <w:lang w:eastAsia="ja-JP"/>
              </w:rPr>
              <w:t>спілкування; співрозмовники не бачатьодне одного, і тому з усіх</w:t>
            </w:r>
            <w:r w:rsidR="000E21BF">
              <w:rPr>
                <w:rFonts w:eastAsia="MS Mincho"/>
                <w:color w:val="000000"/>
                <w:sz w:val="28"/>
                <w:szCs w:val="28"/>
                <w:lang w:val="uk-UA" w:eastAsia="ja-JP"/>
              </w:rPr>
              <w:t xml:space="preserve"> </w:t>
            </w:r>
            <w:r w:rsidRPr="00615352">
              <w:rPr>
                <w:rFonts w:eastAsia="MS Mincho"/>
                <w:color w:val="000000"/>
                <w:sz w:val="28"/>
                <w:szCs w:val="28"/>
                <w:lang w:eastAsia="ja-JP"/>
              </w:rPr>
              <w:t>невербальних</w:t>
            </w:r>
            <w:r w:rsidR="000E21BF">
              <w:rPr>
                <w:rFonts w:eastAsia="MS Mincho"/>
                <w:color w:val="000000"/>
                <w:sz w:val="28"/>
                <w:szCs w:val="28"/>
                <w:lang w:val="uk-UA" w:eastAsia="ja-JP"/>
              </w:rPr>
              <w:t xml:space="preserve"> </w:t>
            </w:r>
            <w:r w:rsidRPr="00615352">
              <w:rPr>
                <w:rFonts w:eastAsia="MS Mincho"/>
                <w:color w:val="000000"/>
                <w:sz w:val="28"/>
                <w:szCs w:val="28"/>
                <w:lang w:eastAsia="ja-JP"/>
              </w:rPr>
              <w:t>засобів</w:t>
            </w:r>
            <w:r w:rsidR="000E21BF">
              <w:rPr>
                <w:rFonts w:eastAsia="MS Mincho"/>
                <w:color w:val="000000"/>
                <w:sz w:val="28"/>
                <w:szCs w:val="28"/>
                <w:lang w:val="uk-UA" w:eastAsia="ja-JP"/>
              </w:rPr>
              <w:t xml:space="preserve"> </w:t>
            </w:r>
            <w:r w:rsidRPr="00615352">
              <w:rPr>
                <w:rFonts w:eastAsia="MS Mincho"/>
                <w:color w:val="000000"/>
                <w:sz w:val="28"/>
                <w:szCs w:val="28"/>
                <w:lang w:eastAsia="ja-JP"/>
              </w:rPr>
              <w:t>спілкування у розпорядженні</w:t>
            </w:r>
            <w:r w:rsidR="000E21BF">
              <w:rPr>
                <w:rFonts w:eastAsia="MS Mincho"/>
                <w:color w:val="000000"/>
                <w:sz w:val="28"/>
                <w:szCs w:val="28"/>
                <w:lang w:val="uk-UA" w:eastAsia="ja-JP"/>
              </w:rPr>
              <w:t xml:space="preserve"> </w:t>
            </w:r>
            <w:r w:rsidRPr="00615352">
              <w:rPr>
                <w:rFonts w:eastAsia="MS Mincho"/>
                <w:color w:val="000000"/>
                <w:sz w:val="28"/>
                <w:szCs w:val="28"/>
                <w:lang w:eastAsia="ja-JP"/>
              </w:rPr>
              <w:t>мовця є лише</w:t>
            </w:r>
            <w:r w:rsidR="000E21BF">
              <w:rPr>
                <w:rFonts w:eastAsia="MS Mincho"/>
                <w:color w:val="000000"/>
                <w:sz w:val="28"/>
                <w:szCs w:val="28"/>
                <w:lang w:val="uk-UA" w:eastAsia="ja-JP"/>
              </w:rPr>
              <w:t xml:space="preserve"> </w:t>
            </w:r>
            <w:r w:rsidRPr="00615352">
              <w:rPr>
                <w:rFonts w:eastAsia="MS Mincho"/>
                <w:color w:val="000000"/>
                <w:sz w:val="28"/>
                <w:szCs w:val="28"/>
                <w:lang w:eastAsia="ja-JP"/>
              </w:rPr>
              <w:t>неканонічні</w:t>
            </w:r>
            <w:r w:rsidR="000E21BF">
              <w:rPr>
                <w:rFonts w:eastAsia="MS Mincho"/>
                <w:color w:val="000000"/>
                <w:sz w:val="28"/>
                <w:szCs w:val="28"/>
                <w:lang w:val="uk-UA" w:eastAsia="ja-JP"/>
              </w:rPr>
              <w:t xml:space="preserve"> </w:t>
            </w:r>
            <w:r w:rsidRPr="00615352">
              <w:rPr>
                <w:rFonts w:eastAsia="MS Mincho"/>
                <w:color w:val="000000"/>
                <w:sz w:val="28"/>
                <w:szCs w:val="28"/>
                <w:lang w:eastAsia="ja-JP"/>
              </w:rPr>
              <w:t>фонетичні знаки, паузи і мовчання; відсутність</w:t>
            </w:r>
            <w:r w:rsidR="000E21BF">
              <w:rPr>
                <w:rFonts w:eastAsia="MS Mincho"/>
                <w:color w:val="000000"/>
                <w:sz w:val="28"/>
                <w:szCs w:val="28"/>
                <w:lang w:val="uk-UA" w:eastAsia="ja-JP"/>
              </w:rPr>
              <w:t xml:space="preserve"> </w:t>
            </w:r>
            <w:r w:rsidRPr="00615352">
              <w:rPr>
                <w:rFonts w:eastAsia="MS Mincho"/>
                <w:color w:val="000000"/>
                <w:sz w:val="28"/>
                <w:szCs w:val="28"/>
                <w:lang w:eastAsia="ja-JP"/>
              </w:rPr>
              <w:t>підтримки</w:t>
            </w:r>
            <w:r w:rsidR="000E21BF">
              <w:rPr>
                <w:rFonts w:eastAsia="MS Mincho"/>
                <w:color w:val="000000"/>
                <w:sz w:val="28"/>
                <w:szCs w:val="28"/>
                <w:lang w:val="uk-UA" w:eastAsia="ja-JP"/>
              </w:rPr>
              <w:t xml:space="preserve"> </w:t>
            </w:r>
            <w:r w:rsidRPr="00615352">
              <w:rPr>
                <w:rFonts w:eastAsia="MS Mincho"/>
                <w:color w:val="000000"/>
                <w:sz w:val="28"/>
                <w:szCs w:val="28"/>
                <w:lang w:eastAsia="ja-JP"/>
              </w:rPr>
              <w:t>мовлення позами, жестами, поглядами, мімікою</w:t>
            </w:r>
            <w:r w:rsidR="000E21BF">
              <w:rPr>
                <w:rFonts w:eastAsia="MS Mincho"/>
                <w:color w:val="000000"/>
                <w:sz w:val="28"/>
                <w:szCs w:val="28"/>
                <w:lang w:val="uk-UA" w:eastAsia="ja-JP"/>
              </w:rPr>
              <w:t xml:space="preserve"> </w:t>
            </w:r>
            <w:r w:rsidRPr="00615352">
              <w:rPr>
                <w:rFonts w:eastAsia="MS Mincho"/>
                <w:color w:val="000000"/>
                <w:sz w:val="28"/>
                <w:szCs w:val="28"/>
                <w:lang w:eastAsia="ja-JP"/>
              </w:rPr>
              <w:t>тощо;</w:t>
            </w:r>
          </w:p>
        </w:tc>
      </w:tr>
      <w:tr w:rsidR="00992E15" w:rsidRPr="00615352" w:rsidTr="00084E00">
        <w:tc>
          <w:tcPr>
            <w:tcW w:w="0" w:type="auto"/>
            <w:shd w:val="clear" w:color="auto" w:fill="auto"/>
          </w:tcPr>
          <w:p w:rsidR="00992E15" w:rsidRPr="00615352" w:rsidRDefault="00992E15" w:rsidP="007A58D1">
            <w:pPr>
              <w:rPr>
                <w:rFonts w:eastAsia="MS Mincho"/>
                <w:i/>
                <w:sz w:val="28"/>
                <w:szCs w:val="28"/>
                <w:lang w:eastAsia="ja-JP"/>
              </w:rPr>
            </w:pPr>
            <w:r w:rsidRPr="00615352">
              <w:rPr>
                <w:rFonts w:eastAsia="MS Mincho"/>
                <w:i/>
                <w:sz w:val="28"/>
                <w:szCs w:val="28"/>
                <w:lang w:eastAsia="ja-JP"/>
              </w:rPr>
              <w:t>інтерв’ю</w:t>
            </w:r>
          </w:p>
        </w:tc>
        <w:tc>
          <w:tcPr>
            <w:tcW w:w="0" w:type="auto"/>
            <w:shd w:val="clear" w:color="auto" w:fill="auto"/>
          </w:tcPr>
          <w:p w:rsidR="00992E15" w:rsidRPr="000E21BF" w:rsidRDefault="00992E15" w:rsidP="007A58D1">
            <w:pPr>
              <w:jc w:val="both"/>
              <w:rPr>
                <w:rFonts w:eastAsia="MS Mincho"/>
                <w:sz w:val="28"/>
                <w:szCs w:val="28"/>
                <w:lang w:eastAsia="ja-JP"/>
              </w:rPr>
            </w:pPr>
            <w:r w:rsidRPr="00615352">
              <w:rPr>
                <w:rFonts w:eastAsia="MS Mincho"/>
                <w:sz w:val="28"/>
                <w:szCs w:val="28"/>
                <w:lang w:eastAsia="ja-JP"/>
              </w:rPr>
              <w:t>повідомлення через засоби</w:t>
            </w:r>
            <w:r w:rsidR="000E21BF">
              <w:rPr>
                <w:rFonts w:eastAsia="MS Mincho"/>
                <w:sz w:val="28"/>
                <w:szCs w:val="28"/>
                <w:lang w:val="uk-UA" w:eastAsia="ja-JP"/>
              </w:rPr>
              <w:t xml:space="preserve"> </w:t>
            </w:r>
            <w:r w:rsidRPr="00615352">
              <w:rPr>
                <w:rFonts w:eastAsia="MS Mincho"/>
                <w:sz w:val="28"/>
                <w:szCs w:val="28"/>
                <w:lang w:eastAsia="ja-JP"/>
              </w:rPr>
              <w:t>масової</w:t>
            </w:r>
            <w:r w:rsidR="000E21BF">
              <w:rPr>
                <w:rFonts w:eastAsia="MS Mincho"/>
                <w:sz w:val="28"/>
                <w:szCs w:val="28"/>
                <w:lang w:val="uk-UA" w:eastAsia="ja-JP"/>
              </w:rPr>
              <w:t xml:space="preserve"> </w:t>
            </w:r>
            <w:r w:rsidRPr="00615352">
              <w:rPr>
                <w:rFonts w:eastAsia="MS Mincho"/>
                <w:sz w:val="28"/>
                <w:szCs w:val="28"/>
                <w:lang w:eastAsia="ja-JP"/>
              </w:rPr>
              <w:t>інформації, якщо треба швидко</w:t>
            </w:r>
            <w:r w:rsidR="000E21BF">
              <w:rPr>
                <w:rFonts w:eastAsia="MS Mincho"/>
                <w:sz w:val="28"/>
                <w:szCs w:val="28"/>
                <w:lang w:val="uk-UA" w:eastAsia="ja-JP"/>
              </w:rPr>
              <w:t xml:space="preserve"> </w:t>
            </w:r>
            <w:r w:rsidRPr="00615352">
              <w:rPr>
                <w:rFonts w:eastAsia="MS Mincho"/>
                <w:sz w:val="28"/>
                <w:szCs w:val="28"/>
                <w:lang w:eastAsia="ja-JP"/>
              </w:rPr>
              <w:t>поширити</w:t>
            </w:r>
            <w:r w:rsidR="000E21BF">
              <w:rPr>
                <w:rFonts w:eastAsia="MS Mincho"/>
                <w:sz w:val="28"/>
                <w:szCs w:val="28"/>
                <w:lang w:val="uk-UA" w:eastAsia="ja-JP"/>
              </w:rPr>
              <w:t xml:space="preserve"> </w:t>
            </w:r>
            <w:r w:rsidRPr="00615352">
              <w:rPr>
                <w:rFonts w:eastAsia="MS Mincho"/>
                <w:sz w:val="28"/>
                <w:szCs w:val="28"/>
                <w:lang w:eastAsia="ja-JP"/>
              </w:rPr>
              <w:t>точну</w:t>
            </w:r>
            <w:r w:rsidR="000E21BF">
              <w:rPr>
                <w:rFonts w:eastAsia="MS Mincho"/>
                <w:sz w:val="28"/>
                <w:szCs w:val="28"/>
                <w:lang w:val="uk-UA" w:eastAsia="ja-JP"/>
              </w:rPr>
              <w:t xml:space="preserve"> </w:t>
            </w:r>
            <w:r w:rsidRPr="00615352">
              <w:rPr>
                <w:rFonts w:eastAsia="MS Mincho"/>
                <w:sz w:val="28"/>
                <w:szCs w:val="28"/>
                <w:lang w:eastAsia="ja-JP"/>
              </w:rPr>
              <w:t>інформацію, рекламу, привернути</w:t>
            </w:r>
            <w:r w:rsidR="000E21BF">
              <w:rPr>
                <w:rFonts w:eastAsia="MS Mincho"/>
                <w:sz w:val="28"/>
                <w:szCs w:val="28"/>
                <w:lang w:val="uk-UA" w:eastAsia="ja-JP"/>
              </w:rPr>
              <w:t xml:space="preserve"> </w:t>
            </w:r>
            <w:r w:rsidRPr="00615352">
              <w:rPr>
                <w:rFonts w:eastAsia="MS Mincho"/>
                <w:sz w:val="28"/>
                <w:szCs w:val="28"/>
                <w:lang w:eastAsia="ja-JP"/>
              </w:rPr>
              <w:t>увагу до фірми, уплинути на  партнерів</w:t>
            </w:r>
            <w:r w:rsidR="000E21BF">
              <w:rPr>
                <w:rFonts w:eastAsia="MS Mincho"/>
                <w:sz w:val="28"/>
                <w:szCs w:val="28"/>
                <w:lang w:val="uk-UA" w:eastAsia="ja-JP"/>
              </w:rPr>
              <w:t xml:space="preserve"> </w:t>
            </w:r>
            <w:r w:rsidRPr="00615352">
              <w:rPr>
                <w:rFonts w:eastAsia="MS Mincho"/>
                <w:sz w:val="28"/>
                <w:szCs w:val="28"/>
                <w:lang w:eastAsia="ja-JP"/>
              </w:rPr>
              <w:t>чи</w:t>
            </w:r>
            <w:r w:rsidR="000E21BF">
              <w:rPr>
                <w:rFonts w:eastAsia="MS Mincho"/>
                <w:sz w:val="28"/>
                <w:szCs w:val="28"/>
                <w:lang w:val="uk-UA" w:eastAsia="ja-JP"/>
              </w:rPr>
              <w:t xml:space="preserve"> </w:t>
            </w:r>
            <w:r w:rsidRPr="00615352">
              <w:rPr>
                <w:rFonts w:eastAsia="MS Mincho"/>
                <w:sz w:val="28"/>
                <w:szCs w:val="28"/>
                <w:lang w:eastAsia="ja-JP"/>
              </w:rPr>
              <w:t>колег, пояснити свою точку зору; відіграє велику роль у створенні позитивного іміджу</w:t>
            </w:r>
            <w:r w:rsidR="000E21BF">
              <w:rPr>
                <w:rFonts w:eastAsia="MS Mincho"/>
                <w:sz w:val="28"/>
                <w:szCs w:val="28"/>
                <w:lang w:val="uk-UA" w:eastAsia="ja-JP"/>
              </w:rPr>
              <w:t xml:space="preserve"> </w:t>
            </w:r>
            <w:r w:rsidRPr="00615352">
              <w:rPr>
                <w:rFonts w:eastAsia="MS Mincho"/>
                <w:sz w:val="28"/>
                <w:szCs w:val="28"/>
                <w:lang w:eastAsia="ja-JP"/>
              </w:rPr>
              <w:t>фірми, репутації; це «трибуна для двох»: головним</w:t>
            </w:r>
            <w:r w:rsidR="000E21BF">
              <w:rPr>
                <w:rFonts w:eastAsia="MS Mincho"/>
                <w:sz w:val="28"/>
                <w:szCs w:val="28"/>
                <w:lang w:val="uk-UA" w:eastAsia="ja-JP"/>
              </w:rPr>
              <w:t xml:space="preserve"> </w:t>
            </w:r>
            <w:r w:rsidRPr="00615352">
              <w:rPr>
                <w:rFonts w:eastAsia="MS Mincho"/>
                <w:sz w:val="28"/>
                <w:szCs w:val="28"/>
                <w:lang w:eastAsia="ja-JP"/>
              </w:rPr>
              <w:t>інформатором у процесі</w:t>
            </w:r>
            <w:r w:rsidR="000E21BF">
              <w:rPr>
                <w:rFonts w:eastAsia="MS Mincho"/>
                <w:sz w:val="28"/>
                <w:szCs w:val="28"/>
                <w:lang w:val="uk-UA" w:eastAsia="ja-JP"/>
              </w:rPr>
              <w:t xml:space="preserve"> </w:t>
            </w:r>
            <w:r w:rsidRPr="00615352">
              <w:rPr>
                <w:rFonts w:eastAsia="MS Mincho"/>
                <w:sz w:val="28"/>
                <w:szCs w:val="28"/>
                <w:lang w:eastAsia="ja-JP"/>
              </w:rPr>
              <w:t>спілкування є респондент, але головний стратег, від</w:t>
            </w:r>
            <w:r w:rsidR="000E21BF">
              <w:rPr>
                <w:rFonts w:eastAsia="MS Mincho"/>
                <w:sz w:val="28"/>
                <w:szCs w:val="28"/>
                <w:lang w:val="uk-UA" w:eastAsia="ja-JP"/>
              </w:rPr>
              <w:t xml:space="preserve"> </w:t>
            </w:r>
            <w:r w:rsidRPr="00615352">
              <w:rPr>
                <w:rFonts w:eastAsia="MS Mincho"/>
                <w:sz w:val="28"/>
                <w:szCs w:val="28"/>
                <w:lang w:eastAsia="ja-JP"/>
              </w:rPr>
              <w:t>якого</w:t>
            </w:r>
            <w:r w:rsidR="000E21BF">
              <w:rPr>
                <w:rFonts w:eastAsia="MS Mincho"/>
                <w:sz w:val="28"/>
                <w:szCs w:val="28"/>
                <w:lang w:val="uk-UA" w:eastAsia="ja-JP"/>
              </w:rPr>
              <w:t xml:space="preserve"> </w:t>
            </w:r>
            <w:r w:rsidRPr="00615352">
              <w:rPr>
                <w:rFonts w:eastAsia="MS Mincho"/>
                <w:sz w:val="28"/>
                <w:szCs w:val="28"/>
                <w:lang w:eastAsia="ja-JP"/>
              </w:rPr>
              <w:t>залежить</w:t>
            </w:r>
            <w:r w:rsidR="000E21BF">
              <w:rPr>
                <w:rFonts w:eastAsia="MS Mincho"/>
                <w:sz w:val="28"/>
                <w:szCs w:val="28"/>
                <w:lang w:val="uk-UA" w:eastAsia="ja-JP"/>
              </w:rPr>
              <w:t xml:space="preserve"> </w:t>
            </w:r>
            <w:r w:rsidRPr="00615352">
              <w:rPr>
                <w:rFonts w:eastAsia="MS Mincho"/>
                <w:sz w:val="28"/>
                <w:szCs w:val="28"/>
                <w:lang w:eastAsia="ja-JP"/>
              </w:rPr>
              <w:t>якість, повнота і ступінь</w:t>
            </w:r>
            <w:r w:rsidR="000E21BF">
              <w:rPr>
                <w:rFonts w:eastAsia="MS Mincho"/>
                <w:sz w:val="28"/>
                <w:szCs w:val="28"/>
                <w:lang w:val="uk-UA" w:eastAsia="ja-JP"/>
              </w:rPr>
              <w:t xml:space="preserve"> </w:t>
            </w:r>
            <w:r w:rsidRPr="00615352">
              <w:rPr>
                <w:rFonts w:eastAsia="MS Mincho"/>
                <w:sz w:val="28"/>
                <w:szCs w:val="28"/>
                <w:lang w:eastAsia="ja-JP"/>
              </w:rPr>
              <w:t>інформативності</w:t>
            </w:r>
            <w:r w:rsidR="000E21BF">
              <w:rPr>
                <w:rFonts w:eastAsia="MS Mincho"/>
                <w:sz w:val="28"/>
                <w:szCs w:val="28"/>
                <w:lang w:val="uk-UA" w:eastAsia="ja-JP"/>
              </w:rPr>
              <w:t xml:space="preserve"> </w:t>
            </w:r>
            <w:r w:rsidRPr="00615352">
              <w:rPr>
                <w:rFonts w:eastAsia="MS Mincho"/>
                <w:sz w:val="28"/>
                <w:szCs w:val="28"/>
                <w:lang w:eastAsia="ja-JP"/>
              </w:rPr>
              <w:t>матеріалу, − інтерв’юер;</w:t>
            </w:r>
          </w:p>
        </w:tc>
      </w:tr>
      <w:tr w:rsidR="00992E15" w:rsidRPr="00615352" w:rsidTr="00084E00">
        <w:tc>
          <w:tcPr>
            <w:tcW w:w="0" w:type="auto"/>
            <w:shd w:val="clear" w:color="auto" w:fill="auto"/>
          </w:tcPr>
          <w:p w:rsidR="00992E15" w:rsidRPr="00615352" w:rsidRDefault="00992E15" w:rsidP="007A58D1">
            <w:pPr>
              <w:rPr>
                <w:rFonts w:eastAsia="MS Mincho"/>
                <w:i/>
                <w:sz w:val="28"/>
                <w:szCs w:val="28"/>
                <w:lang w:eastAsia="ja-JP"/>
              </w:rPr>
            </w:pPr>
            <w:r w:rsidRPr="00615352">
              <w:rPr>
                <w:rFonts w:eastAsia="MS Mincho"/>
                <w:i/>
                <w:sz w:val="28"/>
                <w:szCs w:val="28"/>
                <w:lang w:eastAsia="ja-JP"/>
              </w:rPr>
              <w:t>лист</w:t>
            </w:r>
          </w:p>
        </w:tc>
        <w:tc>
          <w:tcPr>
            <w:tcW w:w="0" w:type="auto"/>
            <w:shd w:val="clear" w:color="auto" w:fill="auto"/>
          </w:tcPr>
          <w:p w:rsidR="00992E15" w:rsidRPr="000E21BF" w:rsidRDefault="00992E15" w:rsidP="007A58D1">
            <w:pPr>
              <w:jc w:val="both"/>
              <w:rPr>
                <w:rFonts w:eastAsia="MS Mincho"/>
                <w:sz w:val="28"/>
                <w:szCs w:val="28"/>
                <w:lang w:val="uk-UA" w:eastAsia="ja-JP"/>
              </w:rPr>
            </w:pPr>
            <w:r w:rsidRPr="00615352">
              <w:rPr>
                <w:rFonts w:eastAsia="MS Mincho"/>
                <w:sz w:val="28"/>
                <w:szCs w:val="28"/>
                <w:lang w:eastAsia="ja-JP"/>
              </w:rPr>
              <w:t>письмово оформлений монолог, звернений до певної особи (або</w:t>
            </w:r>
            <w:r w:rsidR="000E21BF">
              <w:rPr>
                <w:rFonts w:eastAsia="MS Mincho"/>
                <w:sz w:val="28"/>
                <w:szCs w:val="28"/>
                <w:lang w:val="uk-UA" w:eastAsia="ja-JP"/>
              </w:rPr>
              <w:t xml:space="preserve"> </w:t>
            </w:r>
            <w:r w:rsidRPr="00615352">
              <w:rPr>
                <w:rFonts w:eastAsia="MS Mincho"/>
                <w:sz w:val="28"/>
                <w:szCs w:val="28"/>
                <w:lang w:eastAsia="ja-JP"/>
              </w:rPr>
              <w:t>осіб); зміст − повідомлення автора по себе, про події з особистого</w:t>
            </w:r>
            <w:r w:rsidR="000E21BF">
              <w:rPr>
                <w:rFonts w:eastAsia="MS Mincho"/>
                <w:sz w:val="28"/>
                <w:szCs w:val="28"/>
                <w:lang w:val="uk-UA" w:eastAsia="ja-JP"/>
              </w:rPr>
              <w:t xml:space="preserve"> </w:t>
            </w:r>
            <w:r w:rsidRPr="00615352">
              <w:rPr>
                <w:rFonts w:eastAsia="MS Mincho"/>
                <w:sz w:val="28"/>
                <w:szCs w:val="28"/>
                <w:lang w:eastAsia="ja-JP"/>
              </w:rPr>
              <w:t>чи</w:t>
            </w:r>
            <w:r w:rsidR="000E21BF">
              <w:rPr>
                <w:rFonts w:eastAsia="MS Mincho"/>
                <w:sz w:val="28"/>
                <w:szCs w:val="28"/>
                <w:lang w:val="uk-UA" w:eastAsia="ja-JP"/>
              </w:rPr>
              <w:t xml:space="preserve"> </w:t>
            </w:r>
            <w:r w:rsidRPr="00615352">
              <w:rPr>
                <w:rFonts w:eastAsia="MS Mincho"/>
                <w:sz w:val="28"/>
                <w:szCs w:val="28"/>
                <w:lang w:eastAsia="ja-JP"/>
              </w:rPr>
              <w:t>громадськогожиття, виклад</w:t>
            </w:r>
            <w:r w:rsidR="000E21BF">
              <w:rPr>
                <w:rFonts w:eastAsia="MS Mincho"/>
                <w:sz w:val="28"/>
                <w:szCs w:val="28"/>
                <w:lang w:val="uk-UA" w:eastAsia="ja-JP"/>
              </w:rPr>
              <w:t xml:space="preserve"> </w:t>
            </w:r>
            <w:r w:rsidRPr="00615352">
              <w:rPr>
                <w:rFonts w:eastAsia="MS Mincho"/>
                <w:sz w:val="28"/>
                <w:szCs w:val="28"/>
                <w:lang w:eastAsia="ja-JP"/>
              </w:rPr>
              <w:t>якогось</w:t>
            </w:r>
            <w:r w:rsidR="000E21BF">
              <w:rPr>
                <w:rFonts w:eastAsia="MS Mincho"/>
                <w:sz w:val="28"/>
                <w:szCs w:val="28"/>
                <w:lang w:val="uk-UA" w:eastAsia="ja-JP"/>
              </w:rPr>
              <w:t xml:space="preserve"> </w:t>
            </w:r>
            <w:r w:rsidRPr="00615352">
              <w:rPr>
                <w:rFonts w:eastAsia="MS Mincho"/>
                <w:sz w:val="28"/>
                <w:szCs w:val="28"/>
                <w:lang w:eastAsia="ja-JP"/>
              </w:rPr>
              <w:t>прохання, наказу, міркування, роздумів з приводу побаченого, почутого, думки про знайомих та родичів</w:t>
            </w:r>
            <w:r w:rsidR="000E21BF">
              <w:rPr>
                <w:rFonts w:eastAsia="MS Mincho"/>
                <w:sz w:val="28"/>
                <w:szCs w:val="28"/>
                <w:lang w:val="uk-UA" w:eastAsia="ja-JP"/>
              </w:rPr>
              <w:t xml:space="preserve"> </w:t>
            </w:r>
            <w:r w:rsidRPr="00615352">
              <w:rPr>
                <w:rFonts w:eastAsia="MS Mincho"/>
                <w:sz w:val="28"/>
                <w:szCs w:val="28"/>
                <w:lang w:eastAsia="ja-JP"/>
              </w:rPr>
              <w:t>тощо;</w:t>
            </w:r>
          </w:p>
        </w:tc>
      </w:tr>
      <w:tr w:rsidR="00992E15" w:rsidRPr="00615352" w:rsidTr="00084E00">
        <w:tc>
          <w:tcPr>
            <w:tcW w:w="0" w:type="auto"/>
            <w:shd w:val="clear" w:color="auto" w:fill="auto"/>
          </w:tcPr>
          <w:p w:rsidR="00992E15" w:rsidRPr="00615352" w:rsidRDefault="00992E15" w:rsidP="007A58D1">
            <w:pPr>
              <w:rPr>
                <w:rFonts w:eastAsia="MS Mincho"/>
                <w:i/>
                <w:sz w:val="28"/>
                <w:szCs w:val="28"/>
                <w:lang w:eastAsia="ja-JP"/>
              </w:rPr>
            </w:pPr>
            <w:r w:rsidRPr="00615352">
              <w:rPr>
                <w:rFonts w:eastAsia="MS Mincho"/>
                <w:i/>
                <w:sz w:val="28"/>
                <w:szCs w:val="28"/>
                <w:lang w:eastAsia="ja-JP"/>
              </w:rPr>
              <w:t>електронний лист</w:t>
            </w:r>
          </w:p>
        </w:tc>
        <w:tc>
          <w:tcPr>
            <w:tcW w:w="0" w:type="auto"/>
            <w:shd w:val="clear" w:color="auto" w:fill="auto"/>
          </w:tcPr>
          <w:p w:rsidR="00992E15" w:rsidRPr="000E21BF" w:rsidRDefault="00992E15" w:rsidP="007A58D1">
            <w:pPr>
              <w:jc w:val="both"/>
              <w:rPr>
                <w:rFonts w:eastAsia="MS Mincho"/>
                <w:sz w:val="28"/>
                <w:szCs w:val="28"/>
                <w:lang w:val="uk-UA" w:eastAsia="ja-JP"/>
              </w:rPr>
            </w:pPr>
            <w:r w:rsidRPr="00615352">
              <w:rPr>
                <w:rFonts w:eastAsia="MS Mincho"/>
                <w:sz w:val="28"/>
                <w:szCs w:val="28"/>
                <w:lang w:eastAsia="ja-JP"/>
              </w:rPr>
              <w:t>має</w:t>
            </w:r>
            <w:r w:rsidR="000E21BF">
              <w:rPr>
                <w:rFonts w:eastAsia="MS Mincho"/>
                <w:sz w:val="28"/>
                <w:szCs w:val="28"/>
                <w:lang w:val="uk-UA" w:eastAsia="ja-JP"/>
              </w:rPr>
              <w:t xml:space="preserve"> </w:t>
            </w:r>
            <w:r w:rsidRPr="00615352">
              <w:rPr>
                <w:rFonts w:eastAsia="MS Mincho"/>
                <w:sz w:val="28"/>
                <w:szCs w:val="28"/>
                <w:lang w:eastAsia="ja-JP"/>
              </w:rPr>
              <w:t>переваги (простота, можливість</w:t>
            </w:r>
            <w:r w:rsidR="000E21BF">
              <w:rPr>
                <w:rFonts w:eastAsia="MS Mincho"/>
                <w:sz w:val="28"/>
                <w:szCs w:val="28"/>
                <w:lang w:val="uk-UA" w:eastAsia="ja-JP"/>
              </w:rPr>
              <w:t xml:space="preserve"> </w:t>
            </w:r>
            <w:r w:rsidRPr="00615352">
              <w:rPr>
                <w:rFonts w:eastAsia="MS Mincho"/>
                <w:sz w:val="28"/>
                <w:szCs w:val="28"/>
                <w:lang w:eastAsia="ja-JP"/>
              </w:rPr>
              <w:t>пересилання</w:t>
            </w:r>
            <w:r w:rsidR="000E21BF">
              <w:rPr>
                <w:rFonts w:eastAsia="MS Mincho"/>
                <w:sz w:val="28"/>
                <w:szCs w:val="28"/>
                <w:lang w:val="uk-UA" w:eastAsia="ja-JP"/>
              </w:rPr>
              <w:t xml:space="preserve"> </w:t>
            </w:r>
            <w:r w:rsidRPr="00615352">
              <w:rPr>
                <w:rFonts w:eastAsia="MS Mincho"/>
                <w:sz w:val="28"/>
                <w:szCs w:val="28"/>
                <w:lang w:eastAsia="ja-JP"/>
              </w:rPr>
              <w:t>нетекстової</w:t>
            </w:r>
            <w:r w:rsidR="000E21BF">
              <w:rPr>
                <w:rFonts w:eastAsia="MS Mincho"/>
                <w:sz w:val="28"/>
                <w:szCs w:val="28"/>
                <w:lang w:val="uk-UA" w:eastAsia="ja-JP"/>
              </w:rPr>
              <w:t xml:space="preserve"> </w:t>
            </w:r>
            <w:r w:rsidRPr="00615352">
              <w:rPr>
                <w:rFonts w:eastAsia="MS Mincho"/>
                <w:sz w:val="28"/>
                <w:szCs w:val="28"/>
                <w:lang w:eastAsia="ja-JP"/>
              </w:rPr>
              <w:t>інформації, можливість</w:t>
            </w:r>
            <w:r w:rsidR="000E21BF">
              <w:rPr>
                <w:rFonts w:eastAsia="MS Mincho"/>
                <w:sz w:val="28"/>
                <w:szCs w:val="28"/>
                <w:lang w:val="uk-UA" w:eastAsia="ja-JP"/>
              </w:rPr>
              <w:t xml:space="preserve"> </w:t>
            </w:r>
            <w:r w:rsidRPr="00615352">
              <w:rPr>
                <w:rFonts w:eastAsia="MS Mincho"/>
                <w:sz w:val="28"/>
                <w:szCs w:val="28"/>
                <w:lang w:eastAsia="ja-JP"/>
              </w:rPr>
              <w:t>підписати і зашифрувати) та недоліки (негарантований час пересилання, можливість доступу для третіх</w:t>
            </w:r>
            <w:r w:rsidR="000E21BF">
              <w:rPr>
                <w:rFonts w:eastAsia="MS Mincho"/>
                <w:sz w:val="28"/>
                <w:szCs w:val="28"/>
                <w:lang w:val="uk-UA" w:eastAsia="ja-JP"/>
              </w:rPr>
              <w:t xml:space="preserve"> </w:t>
            </w:r>
            <w:r w:rsidRPr="00615352">
              <w:rPr>
                <w:rFonts w:eastAsia="MS Mincho"/>
                <w:sz w:val="28"/>
                <w:szCs w:val="28"/>
                <w:lang w:eastAsia="ja-JP"/>
              </w:rPr>
              <w:t>осіб</w:t>
            </w:r>
            <w:r w:rsidR="000E21BF">
              <w:rPr>
                <w:rFonts w:eastAsia="MS Mincho"/>
                <w:sz w:val="28"/>
                <w:szCs w:val="28"/>
                <w:lang w:val="uk-UA" w:eastAsia="ja-JP"/>
              </w:rPr>
              <w:t xml:space="preserve"> </w:t>
            </w:r>
            <w:r w:rsidRPr="00615352">
              <w:rPr>
                <w:rFonts w:eastAsia="MS Mincho"/>
                <w:sz w:val="28"/>
                <w:szCs w:val="28"/>
                <w:lang w:eastAsia="ja-JP"/>
              </w:rPr>
              <w:t>під час пересилання, не</w:t>
            </w:r>
            <w:r w:rsidR="000E21BF">
              <w:rPr>
                <w:rFonts w:eastAsia="MS Mincho"/>
                <w:sz w:val="28"/>
                <w:szCs w:val="28"/>
                <w:lang w:val="uk-UA" w:eastAsia="ja-JP"/>
              </w:rPr>
              <w:t xml:space="preserve"> </w:t>
            </w:r>
            <w:r w:rsidRPr="00615352">
              <w:rPr>
                <w:rFonts w:eastAsia="MS Mincho"/>
                <w:sz w:val="28"/>
                <w:szCs w:val="28"/>
                <w:lang w:eastAsia="ja-JP"/>
              </w:rPr>
              <w:t>інтерактивність) звичайної</w:t>
            </w:r>
            <w:r w:rsidR="000E21BF">
              <w:rPr>
                <w:rFonts w:eastAsia="MS Mincho"/>
                <w:sz w:val="28"/>
                <w:szCs w:val="28"/>
                <w:lang w:val="uk-UA" w:eastAsia="ja-JP"/>
              </w:rPr>
              <w:t xml:space="preserve"> </w:t>
            </w:r>
            <w:r w:rsidRPr="00615352">
              <w:rPr>
                <w:rFonts w:eastAsia="MS Mincho"/>
                <w:sz w:val="28"/>
                <w:szCs w:val="28"/>
                <w:lang w:eastAsia="ja-JP"/>
              </w:rPr>
              <w:t>пошти. Суттєві</w:t>
            </w:r>
            <w:r w:rsidR="000E21BF">
              <w:rPr>
                <w:rFonts w:eastAsia="MS Mincho"/>
                <w:sz w:val="28"/>
                <w:szCs w:val="28"/>
                <w:lang w:val="uk-UA" w:eastAsia="ja-JP"/>
              </w:rPr>
              <w:t xml:space="preserve"> </w:t>
            </w:r>
            <w:r w:rsidRPr="00615352">
              <w:rPr>
                <w:rFonts w:eastAsia="MS Mincho"/>
                <w:sz w:val="28"/>
                <w:szCs w:val="28"/>
                <w:lang w:eastAsia="ja-JP"/>
              </w:rPr>
              <w:t>переваги − дешевизна, швидкість</w:t>
            </w:r>
            <w:r w:rsidR="000E21BF">
              <w:rPr>
                <w:rFonts w:eastAsia="MS Mincho"/>
                <w:sz w:val="28"/>
                <w:szCs w:val="28"/>
                <w:lang w:val="uk-UA" w:eastAsia="ja-JP"/>
              </w:rPr>
              <w:t xml:space="preserve"> </w:t>
            </w:r>
            <w:r w:rsidRPr="00615352">
              <w:rPr>
                <w:rFonts w:eastAsia="MS Mincho"/>
                <w:sz w:val="28"/>
                <w:szCs w:val="28"/>
                <w:lang w:eastAsia="ja-JP"/>
              </w:rPr>
              <w:t>надходження, масовий адресат;</w:t>
            </w:r>
          </w:p>
        </w:tc>
      </w:tr>
      <w:tr w:rsidR="00992E15" w:rsidRPr="000E21BF" w:rsidTr="00084E00">
        <w:tc>
          <w:tcPr>
            <w:tcW w:w="0" w:type="auto"/>
            <w:shd w:val="clear" w:color="auto" w:fill="auto"/>
          </w:tcPr>
          <w:p w:rsidR="00992E15" w:rsidRPr="00615352" w:rsidRDefault="00992E15" w:rsidP="007A58D1">
            <w:pPr>
              <w:rPr>
                <w:rFonts w:eastAsia="MS Mincho"/>
                <w:i/>
                <w:sz w:val="28"/>
                <w:szCs w:val="28"/>
                <w:lang w:eastAsia="ja-JP"/>
              </w:rPr>
            </w:pPr>
            <w:r w:rsidRPr="00615352">
              <w:rPr>
                <w:rFonts w:eastAsia="MS Mincho"/>
                <w:i/>
                <w:sz w:val="28"/>
                <w:szCs w:val="28"/>
                <w:lang w:eastAsia="ja-JP"/>
              </w:rPr>
              <w:t>сперечання</w:t>
            </w:r>
          </w:p>
        </w:tc>
        <w:tc>
          <w:tcPr>
            <w:tcW w:w="0" w:type="auto"/>
            <w:shd w:val="clear" w:color="auto" w:fill="auto"/>
          </w:tcPr>
          <w:p w:rsidR="000E21BF" w:rsidRDefault="00992E15" w:rsidP="007A58D1">
            <w:pPr>
              <w:shd w:val="clear" w:color="auto" w:fill="FFFFFF"/>
              <w:jc w:val="both"/>
              <w:rPr>
                <w:color w:val="000000"/>
                <w:sz w:val="28"/>
                <w:szCs w:val="28"/>
                <w:lang w:val="uk-UA" w:eastAsia="ja-JP"/>
              </w:rPr>
            </w:pPr>
            <w:r w:rsidRPr="00615352">
              <w:rPr>
                <w:color w:val="000000"/>
                <w:sz w:val="28"/>
                <w:szCs w:val="28"/>
                <w:lang w:eastAsia="ja-JP"/>
              </w:rPr>
              <w:t>обмін думками з метою прийняття</w:t>
            </w:r>
            <w:r w:rsidR="000E21BF">
              <w:rPr>
                <w:color w:val="000000"/>
                <w:sz w:val="28"/>
                <w:szCs w:val="28"/>
                <w:lang w:val="uk-UA" w:eastAsia="ja-JP"/>
              </w:rPr>
              <w:t xml:space="preserve"> </w:t>
            </w:r>
            <w:r w:rsidR="000E21BF">
              <w:rPr>
                <w:color w:val="000000"/>
                <w:sz w:val="28"/>
                <w:szCs w:val="28"/>
                <w:lang w:eastAsia="ja-JP"/>
              </w:rPr>
              <w:t>рішен</w:t>
            </w:r>
            <w:r w:rsidRPr="00615352">
              <w:rPr>
                <w:color w:val="000000"/>
                <w:sz w:val="28"/>
                <w:szCs w:val="28"/>
                <w:lang w:eastAsia="ja-JP"/>
              </w:rPr>
              <w:t>ня</w:t>
            </w:r>
            <w:r w:rsidR="000E21BF">
              <w:rPr>
                <w:color w:val="000000"/>
                <w:sz w:val="28"/>
                <w:szCs w:val="28"/>
                <w:lang w:val="uk-UA" w:eastAsia="ja-JP"/>
              </w:rPr>
              <w:t xml:space="preserve"> </w:t>
            </w:r>
            <w:r w:rsidRPr="00615352">
              <w:rPr>
                <w:color w:val="000000"/>
                <w:sz w:val="28"/>
                <w:szCs w:val="28"/>
                <w:lang w:eastAsia="ja-JP"/>
              </w:rPr>
              <w:t>або</w:t>
            </w:r>
            <w:r w:rsidR="000E21BF">
              <w:rPr>
                <w:color w:val="000000"/>
                <w:sz w:val="28"/>
                <w:szCs w:val="28"/>
                <w:lang w:val="uk-UA" w:eastAsia="ja-JP"/>
              </w:rPr>
              <w:t xml:space="preserve"> </w:t>
            </w:r>
            <w:r w:rsidRPr="00615352">
              <w:rPr>
                <w:color w:val="000000"/>
                <w:sz w:val="28"/>
                <w:szCs w:val="28"/>
                <w:lang w:eastAsia="ja-JP"/>
              </w:rPr>
              <w:t>знаходженняістини. Різні точки зору</w:t>
            </w:r>
            <w:r w:rsidR="000E21BF">
              <w:rPr>
                <w:color w:val="000000"/>
                <w:sz w:val="28"/>
                <w:szCs w:val="28"/>
                <w:lang w:val="uk-UA" w:eastAsia="ja-JP"/>
              </w:rPr>
              <w:t xml:space="preserve"> </w:t>
            </w:r>
            <w:r w:rsidRPr="00615352">
              <w:rPr>
                <w:color w:val="000000"/>
                <w:sz w:val="28"/>
                <w:szCs w:val="28"/>
                <w:lang w:eastAsia="ja-JP"/>
              </w:rPr>
              <w:t>учасників</w:t>
            </w:r>
            <w:r w:rsidR="000E21BF">
              <w:rPr>
                <w:color w:val="000000"/>
                <w:sz w:val="28"/>
                <w:szCs w:val="28"/>
                <w:lang w:val="uk-UA" w:eastAsia="ja-JP"/>
              </w:rPr>
              <w:t xml:space="preserve"> </w:t>
            </w:r>
            <w:r w:rsidRPr="00615352">
              <w:rPr>
                <w:color w:val="000000"/>
                <w:sz w:val="28"/>
                <w:szCs w:val="28"/>
                <w:lang w:eastAsia="ja-JP"/>
              </w:rPr>
              <w:t>мають</w:t>
            </w:r>
            <w:r w:rsidR="000E21BF">
              <w:rPr>
                <w:color w:val="000000"/>
                <w:sz w:val="28"/>
                <w:szCs w:val="28"/>
                <w:lang w:val="uk-UA" w:eastAsia="ja-JP"/>
              </w:rPr>
              <w:t xml:space="preserve"> </w:t>
            </w:r>
            <w:r w:rsidRPr="00615352">
              <w:rPr>
                <w:color w:val="000000"/>
                <w:sz w:val="28"/>
                <w:szCs w:val="28"/>
                <w:lang w:eastAsia="ja-JP"/>
              </w:rPr>
              <w:t>спільну</w:t>
            </w:r>
            <w:r w:rsidR="000E21BF">
              <w:rPr>
                <w:color w:val="000000"/>
                <w:sz w:val="28"/>
                <w:szCs w:val="28"/>
                <w:lang w:val="uk-UA" w:eastAsia="ja-JP"/>
              </w:rPr>
              <w:t xml:space="preserve"> </w:t>
            </w:r>
            <w:r w:rsidR="000E21BF">
              <w:rPr>
                <w:color w:val="000000"/>
                <w:sz w:val="28"/>
                <w:szCs w:val="28"/>
                <w:lang w:eastAsia="ja-JP"/>
              </w:rPr>
              <w:t>підставу, не виражену</w:t>
            </w:r>
            <w:r w:rsidR="000E21BF">
              <w:rPr>
                <w:color w:val="000000"/>
                <w:sz w:val="28"/>
                <w:szCs w:val="28"/>
                <w:lang w:val="uk-UA" w:eastAsia="ja-JP"/>
              </w:rPr>
              <w:t xml:space="preserve"> </w:t>
            </w:r>
            <w:r w:rsidR="000E21BF">
              <w:rPr>
                <w:color w:val="000000"/>
                <w:sz w:val="28"/>
                <w:szCs w:val="28"/>
                <w:lang w:eastAsia="ja-JP"/>
              </w:rPr>
              <w:t>мовни</w:t>
            </w:r>
            <w:r w:rsidRPr="00615352">
              <w:rPr>
                <w:color w:val="000000"/>
                <w:sz w:val="28"/>
                <w:szCs w:val="28"/>
                <w:lang w:eastAsia="ja-JP"/>
              </w:rPr>
              <w:t>ми формами, − зац</w:t>
            </w:r>
            <w:r w:rsidR="000E21BF">
              <w:rPr>
                <w:color w:val="000000"/>
                <w:sz w:val="28"/>
                <w:szCs w:val="28"/>
                <w:lang w:eastAsia="ja-JP"/>
              </w:rPr>
              <w:t xml:space="preserve">ікавленість у </w:t>
            </w:r>
            <w:r w:rsidR="000E21BF">
              <w:rPr>
                <w:color w:val="000000"/>
                <w:sz w:val="28"/>
                <w:szCs w:val="28"/>
                <w:lang w:eastAsia="ja-JP"/>
              </w:rPr>
              <w:lastRenderedPageBreak/>
              <w:t>спілкуванні. Це</w:t>
            </w:r>
            <w:r w:rsidR="000E21BF">
              <w:rPr>
                <w:color w:val="000000"/>
                <w:sz w:val="28"/>
                <w:szCs w:val="28"/>
                <w:lang w:val="uk-UA" w:eastAsia="ja-JP"/>
              </w:rPr>
              <w:t xml:space="preserve"> </w:t>
            </w:r>
            <w:r w:rsidR="000E21BF">
              <w:rPr>
                <w:color w:val="000000"/>
                <w:sz w:val="28"/>
                <w:szCs w:val="28"/>
                <w:lang w:eastAsia="ja-JP"/>
              </w:rPr>
              <w:t>зу</w:t>
            </w:r>
            <w:r w:rsidRPr="00615352">
              <w:rPr>
                <w:color w:val="000000"/>
                <w:sz w:val="28"/>
                <w:szCs w:val="28"/>
                <w:lang w:eastAsia="ja-JP"/>
              </w:rPr>
              <w:t>мовлює кодекс довіри, правдивість і щирість, які</w:t>
            </w:r>
            <w:r w:rsidR="000E21BF">
              <w:rPr>
                <w:color w:val="000000"/>
                <w:sz w:val="28"/>
                <w:szCs w:val="28"/>
                <w:lang w:val="uk-UA" w:eastAsia="ja-JP"/>
              </w:rPr>
              <w:t xml:space="preserve"> </w:t>
            </w:r>
            <w:r w:rsidRPr="00615352">
              <w:rPr>
                <w:color w:val="000000"/>
                <w:sz w:val="28"/>
                <w:szCs w:val="28"/>
                <w:lang w:eastAsia="ja-JP"/>
              </w:rPr>
              <w:t>виявляються в етикетних формах, ввічливості, істинності</w:t>
            </w:r>
            <w:r w:rsidR="000E21BF">
              <w:rPr>
                <w:color w:val="000000"/>
                <w:sz w:val="28"/>
                <w:szCs w:val="28"/>
                <w:lang w:val="uk-UA" w:eastAsia="ja-JP"/>
              </w:rPr>
              <w:t xml:space="preserve"> </w:t>
            </w:r>
            <w:r w:rsidRPr="00615352">
              <w:rPr>
                <w:color w:val="000000"/>
                <w:sz w:val="28"/>
                <w:szCs w:val="28"/>
                <w:lang w:eastAsia="ja-JP"/>
              </w:rPr>
              <w:t>аргументів. Партнери</w:t>
            </w:r>
            <w:r w:rsidR="000E21BF">
              <w:rPr>
                <w:color w:val="000000"/>
                <w:sz w:val="28"/>
                <w:szCs w:val="28"/>
                <w:lang w:val="uk-UA" w:eastAsia="ja-JP"/>
              </w:rPr>
              <w:t xml:space="preserve"> </w:t>
            </w:r>
            <w:r w:rsidRPr="00615352">
              <w:rPr>
                <w:color w:val="000000"/>
                <w:sz w:val="28"/>
                <w:szCs w:val="28"/>
                <w:lang w:eastAsia="ja-JP"/>
              </w:rPr>
              <w:t>ставляться</w:t>
            </w:r>
            <w:r w:rsidR="000E21BF">
              <w:rPr>
                <w:color w:val="000000"/>
                <w:sz w:val="28"/>
                <w:szCs w:val="28"/>
                <w:lang w:val="uk-UA" w:eastAsia="ja-JP"/>
              </w:rPr>
              <w:t xml:space="preserve"> </w:t>
            </w:r>
            <w:r w:rsidRPr="00615352">
              <w:rPr>
                <w:color w:val="000000"/>
                <w:sz w:val="28"/>
                <w:szCs w:val="28"/>
                <w:lang w:eastAsia="ja-JP"/>
              </w:rPr>
              <w:t>одне до одного з повагою, як до рівних</w:t>
            </w:r>
            <w:r w:rsidR="000E21BF">
              <w:rPr>
                <w:color w:val="000000"/>
                <w:sz w:val="28"/>
                <w:szCs w:val="28"/>
                <w:lang w:val="uk-UA" w:eastAsia="ja-JP"/>
              </w:rPr>
              <w:t xml:space="preserve"> </w:t>
            </w:r>
            <w:r w:rsidRPr="00615352">
              <w:rPr>
                <w:color w:val="000000"/>
                <w:sz w:val="28"/>
                <w:szCs w:val="28"/>
                <w:lang w:eastAsia="ja-JP"/>
              </w:rPr>
              <w:t>собі.</w:t>
            </w:r>
          </w:p>
          <w:p w:rsidR="000E21BF" w:rsidRDefault="00992E15" w:rsidP="007A58D1">
            <w:pPr>
              <w:shd w:val="clear" w:color="auto" w:fill="FFFFFF"/>
              <w:jc w:val="both"/>
              <w:rPr>
                <w:color w:val="000000"/>
                <w:sz w:val="28"/>
                <w:szCs w:val="28"/>
                <w:lang w:val="uk-UA" w:eastAsia="ja-JP"/>
              </w:rPr>
            </w:pPr>
            <w:r w:rsidRPr="00615352">
              <w:rPr>
                <w:i/>
                <w:color w:val="000000"/>
                <w:sz w:val="28"/>
                <w:szCs w:val="28"/>
                <w:lang w:eastAsia="ja-JP"/>
              </w:rPr>
              <w:t>Дискусія</w:t>
            </w:r>
            <w:r w:rsidRPr="00615352">
              <w:rPr>
                <w:color w:val="000000"/>
                <w:sz w:val="28"/>
                <w:szCs w:val="28"/>
                <w:lang w:eastAsia="ja-JP"/>
              </w:rPr>
              <w:t>− публічне</w:t>
            </w:r>
            <w:r w:rsidR="000E21BF">
              <w:rPr>
                <w:color w:val="000000"/>
                <w:sz w:val="28"/>
                <w:szCs w:val="28"/>
                <w:lang w:val="uk-UA" w:eastAsia="ja-JP"/>
              </w:rPr>
              <w:t xml:space="preserve"> </w:t>
            </w:r>
            <w:r w:rsidRPr="00615352">
              <w:rPr>
                <w:color w:val="000000"/>
                <w:sz w:val="28"/>
                <w:szCs w:val="28"/>
                <w:lang w:eastAsia="ja-JP"/>
              </w:rPr>
              <w:t>обговорення</w:t>
            </w:r>
            <w:r w:rsidR="000E21BF">
              <w:rPr>
                <w:color w:val="000000"/>
                <w:sz w:val="28"/>
                <w:szCs w:val="28"/>
                <w:lang w:val="uk-UA" w:eastAsia="ja-JP"/>
              </w:rPr>
              <w:t xml:space="preserve"> </w:t>
            </w:r>
            <w:r w:rsidRPr="00615352">
              <w:rPr>
                <w:color w:val="000000"/>
                <w:sz w:val="28"/>
                <w:szCs w:val="28"/>
                <w:lang w:eastAsia="ja-JP"/>
              </w:rPr>
              <w:t>спірного</w:t>
            </w:r>
            <w:r w:rsidR="000E21BF">
              <w:rPr>
                <w:color w:val="000000"/>
                <w:sz w:val="28"/>
                <w:szCs w:val="28"/>
                <w:lang w:val="uk-UA" w:eastAsia="ja-JP"/>
              </w:rPr>
              <w:t xml:space="preserve"> </w:t>
            </w:r>
            <w:r w:rsidRPr="00615352">
              <w:rPr>
                <w:color w:val="000000"/>
                <w:sz w:val="28"/>
                <w:szCs w:val="28"/>
                <w:lang w:eastAsia="ja-JP"/>
              </w:rPr>
              <w:t>питання шляхом зіставлення</w:t>
            </w:r>
            <w:r w:rsidR="000E21BF">
              <w:rPr>
                <w:color w:val="000000"/>
                <w:sz w:val="28"/>
                <w:szCs w:val="28"/>
                <w:lang w:val="uk-UA" w:eastAsia="ja-JP"/>
              </w:rPr>
              <w:t xml:space="preserve"> </w:t>
            </w:r>
            <w:r w:rsidRPr="00615352">
              <w:rPr>
                <w:color w:val="000000"/>
                <w:sz w:val="28"/>
                <w:szCs w:val="28"/>
                <w:lang w:eastAsia="ja-JP"/>
              </w:rPr>
              <w:t>точок</w:t>
            </w:r>
            <w:r w:rsidR="000E21BF">
              <w:rPr>
                <w:color w:val="000000"/>
                <w:sz w:val="28"/>
                <w:szCs w:val="28"/>
                <w:lang w:val="uk-UA" w:eastAsia="ja-JP"/>
              </w:rPr>
              <w:t xml:space="preserve"> </w:t>
            </w:r>
            <w:r w:rsidR="000E21BF">
              <w:rPr>
                <w:color w:val="000000"/>
                <w:sz w:val="28"/>
                <w:szCs w:val="28"/>
                <w:lang w:eastAsia="ja-JP"/>
              </w:rPr>
              <w:t>зору.</w:t>
            </w:r>
          </w:p>
          <w:p w:rsidR="00992E15" w:rsidRPr="000E21BF" w:rsidRDefault="00992E15" w:rsidP="007A58D1">
            <w:pPr>
              <w:shd w:val="clear" w:color="auto" w:fill="FFFFFF"/>
              <w:jc w:val="both"/>
              <w:rPr>
                <w:color w:val="000000"/>
                <w:sz w:val="28"/>
                <w:szCs w:val="28"/>
                <w:lang w:val="uk-UA" w:eastAsia="ja-JP"/>
              </w:rPr>
            </w:pPr>
            <w:r w:rsidRPr="000E21BF">
              <w:rPr>
                <w:color w:val="000000"/>
                <w:sz w:val="28"/>
                <w:szCs w:val="28"/>
                <w:lang w:val="uk-UA" w:eastAsia="ja-JP"/>
              </w:rPr>
              <w:t>П</w:t>
            </w:r>
            <w:r w:rsidRPr="000E21BF">
              <w:rPr>
                <w:i/>
                <w:color w:val="000000"/>
                <w:sz w:val="28"/>
                <w:szCs w:val="28"/>
                <w:lang w:val="uk-UA" w:eastAsia="ja-JP"/>
              </w:rPr>
              <w:t xml:space="preserve">олеміка </w:t>
            </w:r>
            <w:r w:rsidR="000E21BF">
              <w:rPr>
                <w:i/>
                <w:color w:val="000000"/>
                <w:sz w:val="28"/>
                <w:szCs w:val="28"/>
                <w:lang w:val="uk-UA" w:eastAsia="ja-JP"/>
              </w:rPr>
              <w:t xml:space="preserve">– </w:t>
            </w:r>
            <w:r w:rsidRPr="000E21BF">
              <w:rPr>
                <w:color w:val="000000"/>
                <w:sz w:val="28"/>
                <w:szCs w:val="28"/>
                <w:lang w:val="uk-UA" w:eastAsia="ja-JP"/>
              </w:rPr>
              <w:t>публічний</w:t>
            </w:r>
            <w:r w:rsidR="000E21BF">
              <w:rPr>
                <w:color w:val="000000"/>
                <w:sz w:val="28"/>
                <w:szCs w:val="28"/>
                <w:lang w:val="uk-UA" w:eastAsia="ja-JP"/>
              </w:rPr>
              <w:t xml:space="preserve">  </w:t>
            </w:r>
            <w:r w:rsidRPr="000E21BF">
              <w:rPr>
                <w:color w:val="000000"/>
                <w:sz w:val="28"/>
                <w:szCs w:val="28"/>
                <w:lang w:val="uk-UA" w:eastAsia="ja-JP"/>
              </w:rPr>
              <w:t>виступ</w:t>
            </w:r>
            <w:r w:rsidR="000E21BF">
              <w:rPr>
                <w:color w:val="000000"/>
                <w:sz w:val="28"/>
                <w:szCs w:val="28"/>
                <w:lang w:val="uk-UA" w:eastAsia="ja-JP"/>
              </w:rPr>
              <w:t xml:space="preserve"> </w:t>
            </w:r>
            <w:r w:rsidRPr="000E21BF">
              <w:rPr>
                <w:color w:val="000000"/>
                <w:sz w:val="28"/>
                <w:szCs w:val="28"/>
                <w:lang w:val="uk-UA" w:eastAsia="ja-JP"/>
              </w:rPr>
              <w:t>із</w:t>
            </w:r>
            <w:r w:rsidR="000E21BF">
              <w:rPr>
                <w:color w:val="000000"/>
                <w:sz w:val="28"/>
                <w:szCs w:val="28"/>
                <w:lang w:val="uk-UA" w:eastAsia="ja-JP"/>
              </w:rPr>
              <w:t xml:space="preserve"> </w:t>
            </w:r>
            <w:r w:rsidRPr="000E21BF">
              <w:rPr>
                <w:color w:val="000000"/>
                <w:sz w:val="28"/>
                <w:szCs w:val="28"/>
                <w:lang w:val="uk-UA" w:eastAsia="ja-JP"/>
              </w:rPr>
              <w:t>запереченням, спростуванням</w:t>
            </w:r>
            <w:r w:rsidR="000E21BF">
              <w:rPr>
                <w:color w:val="000000"/>
                <w:sz w:val="28"/>
                <w:szCs w:val="28"/>
                <w:lang w:val="uk-UA" w:eastAsia="ja-JP"/>
              </w:rPr>
              <w:t xml:space="preserve"> </w:t>
            </w:r>
            <w:r w:rsidRPr="000E21BF">
              <w:rPr>
                <w:color w:val="000000"/>
                <w:sz w:val="28"/>
                <w:szCs w:val="28"/>
                <w:lang w:val="uk-UA" w:eastAsia="ja-JP"/>
              </w:rPr>
              <w:t>чиїхось</w:t>
            </w:r>
            <w:r w:rsidR="000E21BF">
              <w:rPr>
                <w:color w:val="000000"/>
                <w:sz w:val="28"/>
                <w:szCs w:val="28"/>
                <w:lang w:val="uk-UA" w:eastAsia="ja-JP"/>
              </w:rPr>
              <w:t xml:space="preserve"> </w:t>
            </w:r>
            <w:r w:rsidRPr="000E21BF">
              <w:rPr>
                <w:color w:val="000000"/>
                <w:sz w:val="28"/>
                <w:szCs w:val="28"/>
                <w:lang w:val="uk-UA" w:eastAsia="ja-JP"/>
              </w:rPr>
              <w:t>поглядів, формулювання і захист</w:t>
            </w:r>
            <w:r w:rsidR="000E21BF">
              <w:rPr>
                <w:color w:val="000000"/>
                <w:sz w:val="28"/>
                <w:szCs w:val="28"/>
                <w:lang w:val="uk-UA" w:eastAsia="ja-JP"/>
              </w:rPr>
              <w:t xml:space="preserve"> </w:t>
            </w:r>
            <w:r w:rsidRPr="000E21BF">
              <w:rPr>
                <w:color w:val="000000"/>
                <w:sz w:val="28"/>
                <w:szCs w:val="28"/>
                <w:lang w:val="uk-UA" w:eastAsia="ja-JP"/>
              </w:rPr>
              <w:t>власного</w:t>
            </w:r>
            <w:r w:rsidR="000E21BF">
              <w:rPr>
                <w:color w:val="000000"/>
                <w:sz w:val="28"/>
                <w:szCs w:val="28"/>
                <w:lang w:val="uk-UA" w:eastAsia="ja-JP"/>
              </w:rPr>
              <w:t xml:space="preserve"> </w:t>
            </w:r>
            <w:r w:rsidRPr="000E21BF">
              <w:rPr>
                <w:color w:val="000000"/>
                <w:sz w:val="28"/>
                <w:szCs w:val="28"/>
                <w:lang w:val="uk-UA" w:eastAsia="ja-JP"/>
              </w:rPr>
              <w:t>погляду на проблему;</w:t>
            </w:r>
          </w:p>
        </w:tc>
      </w:tr>
      <w:tr w:rsidR="00992E15" w:rsidRPr="00615352" w:rsidTr="00084E00">
        <w:tc>
          <w:tcPr>
            <w:tcW w:w="0" w:type="auto"/>
            <w:shd w:val="clear" w:color="auto" w:fill="auto"/>
          </w:tcPr>
          <w:p w:rsidR="00992E15" w:rsidRPr="00615352" w:rsidRDefault="00992E15" w:rsidP="007A58D1">
            <w:pPr>
              <w:rPr>
                <w:rFonts w:eastAsia="MS Mincho"/>
                <w:i/>
                <w:sz w:val="28"/>
                <w:szCs w:val="28"/>
                <w:lang w:eastAsia="ja-JP"/>
              </w:rPr>
            </w:pPr>
            <w:r w:rsidRPr="00615352">
              <w:rPr>
                <w:rFonts w:eastAsia="MS Mincho"/>
                <w:i/>
                <w:sz w:val="28"/>
                <w:szCs w:val="28"/>
                <w:lang w:eastAsia="ja-JP"/>
              </w:rPr>
              <w:lastRenderedPageBreak/>
              <w:t>публічний</w:t>
            </w:r>
            <w:r w:rsidR="000E21BF">
              <w:rPr>
                <w:rFonts w:eastAsia="MS Mincho"/>
                <w:i/>
                <w:sz w:val="28"/>
                <w:szCs w:val="28"/>
                <w:lang w:val="uk-UA" w:eastAsia="ja-JP"/>
              </w:rPr>
              <w:t xml:space="preserve"> </w:t>
            </w:r>
            <w:r w:rsidRPr="00615352">
              <w:rPr>
                <w:rFonts w:eastAsia="MS Mincho"/>
                <w:i/>
                <w:sz w:val="28"/>
                <w:szCs w:val="28"/>
                <w:lang w:eastAsia="ja-JP"/>
              </w:rPr>
              <w:t>виступ</w:t>
            </w:r>
          </w:p>
        </w:tc>
        <w:tc>
          <w:tcPr>
            <w:tcW w:w="0" w:type="auto"/>
            <w:shd w:val="clear" w:color="auto" w:fill="auto"/>
          </w:tcPr>
          <w:p w:rsidR="00992E15" w:rsidRPr="00615352" w:rsidRDefault="00992E15" w:rsidP="007A58D1">
            <w:pPr>
              <w:shd w:val="clear" w:color="auto" w:fill="FFFFFF"/>
              <w:jc w:val="both"/>
              <w:rPr>
                <w:color w:val="000000"/>
                <w:sz w:val="28"/>
                <w:szCs w:val="28"/>
                <w:lang w:eastAsia="ja-JP"/>
              </w:rPr>
            </w:pPr>
            <w:r w:rsidRPr="00615352">
              <w:rPr>
                <w:color w:val="000000"/>
                <w:sz w:val="28"/>
                <w:szCs w:val="28"/>
                <w:lang w:eastAsia="ja-JP"/>
              </w:rPr>
              <w:t>публічне</w:t>
            </w:r>
            <w:r w:rsidR="000E21BF">
              <w:rPr>
                <w:color w:val="000000"/>
                <w:sz w:val="28"/>
                <w:szCs w:val="28"/>
                <w:lang w:val="uk-UA" w:eastAsia="ja-JP"/>
              </w:rPr>
              <w:t xml:space="preserve"> </w:t>
            </w:r>
            <w:r w:rsidRPr="00615352">
              <w:rPr>
                <w:color w:val="000000"/>
                <w:sz w:val="28"/>
                <w:szCs w:val="28"/>
                <w:lang w:eastAsia="ja-JP"/>
              </w:rPr>
              <w:t>спілкування, що</w:t>
            </w:r>
            <w:r w:rsidR="000E21BF">
              <w:rPr>
                <w:color w:val="000000"/>
                <w:sz w:val="28"/>
                <w:szCs w:val="28"/>
                <w:lang w:val="uk-UA" w:eastAsia="ja-JP"/>
              </w:rPr>
              <w:t xml:space="preserve"> </w:t>
            </w:r>
            <w:r w:rsidRPr="00615352">
              <w:rPr>
                <w:color w:val="000000"/>
                <w:sz w:val="28"/>
                <w:szCs w:val="28"/>
                <w:lang w:eastAsia="ja-JP"/>
              </w:rPr>
              <w:t>реалізується в говорінні</w:t>
            </w:r>
            <w:r w:rsidR="000E21BF">
              <w:rPr>
                <w:color w:val="000000"/>
                <w:sz w:val="28"/>
                <w:szCs w:val="28"/>
                <w:lang w:val="uk-UA" w:eastAsia="ja-JP"/>
              </w:rPr>
              <w:t xml:space="preserve"> </w:t>
            </w:r>
            <w:r w:rsidRPr="00615352">
              <w:rPr>
                <w:color w:val="000000"/>
                <w:sz w:val="28"/>
                <w:szCs w:val="28"/>
                <w:lang w:eastAsia="ja-JP"/>
              </w:rPr>
              <w:t>промовця перед широким загалом та слуханні</w:t>
            </w:r>
            <w:r w:rsidR="000E21BF">
              <w:rPr>
                <w:color w:val="000000"/>
                <w:sz w:val="28"/>
                <w:szCs w:val="28"/>
                <w:lang w:val="uk-UA" w:eastAsia="ja-JP"/>
              </w:rPr>
              <w:t xml:space="preserve"> </w:t>
            </w:r>
            <w:r w:rsidRPr="00615352">
              <w:rPr>
                <w:color w:val="000000"/>
                <w:sz w:val="28"/>
                <w:szCs w:val="28"/>
                <w:lang w:eastAsia="ja-JP"/>
              </w:rPr>
              <w:t>присутніх на зустрічі людей; передбачає</w:t>
            </w:r>
            <w:r w:rsidR="000E21BF">
              <w:rPr>
                <w:color w:val="000000"/>
                <w:sz w:val="28"/>
                <w:szCs w:val="28"/>
                <w:lang w:val="uk-UA" w:eastAsia="ja-JP"/>
              </w:rPr>
              <w:t xml:space="preserve"> </w:t>
            </w:r>
            <w:r w:rsidRPr="00615352">
              <w:rPr>
                <w:color w:val="000000"/>
                <w:sz w:val="28"/>
                <w:szCs w:val="28"/>
                <w:lang w:eastAsia="ja-JP"/>
              </w:rPr>
              <w:t>обопільну</w:t>
            </w:r>
            <w:r w:rsidR="000E21BF">
              <w:rPr>
                <w:color w:val="000000"/>
                <w:sz w:val="28"/>
                <w:szCs w:val="28"/>
                <w:lang w:val="uk-UA" w:eastAsia="ja-JP"/>
              </w:rPr>
              <w:t xml:space="preserve"> </w:t>
            </w:r>
            <w:r w:rsidRPr="00615352">
              <w:rPr>
                <w:color w:val="000000"/>
                <w:sz w:val="28"/>
                <w:szCs w:val="28"/>
                <w:lang w:eastAsia="ja-JP"/>
              </w:rPr>
              <w:t>активну</w:t>
            </w:r>
            <w:r w:rsidR="000E21BF">
              <w:rPr>
                <w:color w:val="000000"/>
                <w:sz w:val="28"/>
                <w:szCs w:val="28"/>
                <w:lang w:val="uk-UA" w:eastAsia="ja-JP"/>
              </w:rPr>
              <w:t xml:space="preserve"> </w:t>
            </w:r>
            <w:r w:rsidRPr="00615352">
              <w:rPr>
                <w:color w:val="000000"/>
                <w:sz w:val="28"/>
                <w:szCs w:val="28"/>
                <w:lang w:eastAsia="ja-JP"/>
              </w:rPr>
              <w:t>мислительно-мнемічну</w:t>
            </w:r>
            <w:r w:rsidR="000E21BF">
              <w:rPr>
                <w:color w:val="000000"/>
                <w:sz w:val="28"/>
                <w:szCs w:val="28"/>
                <w:lang w:val="uk-UA" w:eastAsia="ja-JP"/>
              </w:rPr>
              <w:t xml:space="preserve"> </w:t>
            </w:r>
            <w:r w:rsidRPr="00615352">
              <w:rPr>
                <w:color w:val="000000"/>
                <w:sz w:val="28"/>
                <w:szCs w:val="28"/>
                <w:lang w:eastAsia="ja-JP"/>
              </w:rPr>
              <w:t>діяльність, концентрацію і спрямованість</w:t>
            </w:r>
            <w:r w:rsidR="000E21BF">
              <w:rPr>
                <w:color w:val="000000"/>
                <w:sz w:val="28"/>
                <w:szCs w:val="28"/>
                <w:lang w:val="uk-UA" w:eastAsia="ja-JP"/>
              </w:rPr>
              <w:t xml:space="preserve"> </w:t>
            </w:r>
            <w:r w:rsidRPr="00615352">
              <w:rPr>
                <w:color w:val="000000"/>
                <w:sz w:val="28"/>
                <w:szCs w:val="28"/>
                <w:lang w:eastAsia="ja-JP"/>
              </w:rPr>
              <w:t>уваги, інтерес до процесу</w:t>
            </w:r>
            <w:r w:rsidR="000E21BF">
              <w:rPr>
                <w:color w:val="000000"/>
                <w:sz w:val="28"/>
                <w:szCs w:val="28"/>
                <w:lang w:val="uk-UA" w:eastAsia="ja-JP"/>
              </w:rPr>
              <w:t xml:space="preserve"> </w:t>
            </w:r>
            <w:r w:rsidRPr="00615352">
              <w:rPr>
                <w:color w:val="000000"/>
                <w:sz w:val="28"/>
                <w:szCs w:val="28"/>
                <w:lang w:eastAsia="ja-JP"/>
              </w:rPr>
              <w:t>прийняття й обробки</w:t>
            </w:r>
            <w:r w:rsidR="000E21BF">
              <w:rPr>
                <w:color w:val="000000"/>
                <w:sz w:val="28"/>
                <w:szCs w:val="28"/>
                <w:lang w:val="uk-UA" w:eastAsia="ja-JP"/>
              </w:rPr>
              <w:t xml:space="preserve"> </w:t>
            </w:r>
            <w:r w:rsidRPr="00615352">
              <w:rPr>
                <w:color w:val="000000"/>
                <w:sz w:val="28"/>
                <w:szCs w:val="28"/>
                <w:lang w:eastAsia="ja-JP"/>
              </w:rPr>
              <w:t>інформації.</w:t>
            </w:r>
          </w:p>
        </w:tc>
      </w:tr>
    </w:tbl>
    <w:p w:rsidR="00992E15" w:rsidRPr="00615352" w:rsidRDefault="00992E15" w:rsidP="000E21BF">
      <w:pPr>
        <w:spacing w:before="100" w:beforeAutospacing="1"/>
        <w:ind w:firstLine="709"/>
        <w:jc w:val="both"/>
        <w:rPr>
          <w:sz w:val="28"/>
          <w:szCs w:val="28"/>
        </w:rPr>
      </w:pPr>
      <w:r w:rsidRPr="00615352">
        <w:rPr>
          <w:sz w:val="28"/>
          <w:szCs w:val="28"/>
        </w:rPr>
        <w:t>Ділове</w:t>
      </w:r>
      <w:r w:rsidR="000E21BF">
        <w:rPr>
          <w:sz w:val="28"/>
          <w:szCs w:val="28"/>
          <w:lang w:val="uk-UA"/>
        </w:rPr>
        <w:t xml:space="preserve"> </w:t>
      </w:r>
      <w:r w:rsidRPr="00615352">
        <w:rPr>
          <w:sz w:val="28"/>
          <w:szCs w:val="28"/>
        </w:rPr>
        <w:t>спілкування</w:t>
      </w:r>
      <w:r w:rsidR="000E21BF">
        <w:rPr>
          <w:sz w:val="28"/>
          <w:szCs w:val="28"/>
          <w:lang w:val="uk-UA"/>
        </w:rPr>
        <w:t xml:space="preserve"> </w:t>
      </w:r>
      <w:r w:rsidRPr="00615352">
        <w:rPr>
          <w:sz w:val="28"/>
          <w:szCs w:val="28"/>
        </w:rPr>
        <w:t>залежно</w:t>
      </w:r>
      <w:r w:rsidR="000E21BF">
        <w:rPr>
          <w:sz w:val="28"/>
          <w:szCs w:val="28"/>
          <w:lang w:val="uk-UA"/>
        </w:rPr>
        <w:t xml:space="preserve"> </w:t>
      </w:r>
      <w:r w:rsidRPr="00615352">
        <w:rPr>
          <w:sz w:val="28"/>
          <w:szCs w:val="28"/>
        </w:rPr>
        <w:t>від</w:t>
      </w:r>
      <w:r w:rsidR="000E21BF">
        <w:rPr>
          <w:sz w:val="28"/>
          <w:szCs w:val="28"/>
          <w:lang w:val="uk-UA"/>
        </w:rPr>
        <w:t xml:space="preserve"> </w:t>
      </w:r>
      <w:r w:rsidRPr="00615352">
        <w:rPr>
          <w:sz w:val="28"/>
          <w:szCs w:val="28"/>
        </w:rPr>
        <w:t>обставин</w:t>
      </w:r>
      <w:r w:rsidR="000E21BF">
        <w:rPr>
          <w:sz w:val="28"/>
          <w:szCs w:val="28"/>
          <w:lang w:val="uk-UA"/>
        </w:rPr>
        <w:t xml:space="preserve"> </w:t>
      </w:r>
      <w:r w:rsidRPr="00615352">
        <w:rPr>
          <w:sz w:val="28"/>
          <w:szCs w:val="28"/>
        </w:rPr>
        <w:t>буває</w:t>
      </w:r>
      <w:r w:rsidR="000E21BF">
        <w:rPr>
          <w:sz w:val="28"/>
          <w:szCs w:val="28"/>
          <w:lang w:val="uk-UA"/>
        </w:rPr>
        <w:t xml:space="preserve"> </w:t>
      </w:r>
      <w:r w:rsidRPr="00615352">
        <w:rPr>
          <w:i/>
          <w:sz w:val="28"/>
          <w:szCs w:val="28"/>
        </w:rPr>
        <w:t>прямим</w:t>
      </w:r>
      <w:r w:rsidRPr="00615352">
        <w:rPr>
          <w:sz w:val="28"/>
          <w:szCs w:val="28"/>
        </w:rPr>
        <w:t xml:space="preserve"> і </w:t>
      </w:r>
      <w:r w:rsidRPr="00615352">
        <w:rPr>
          <w:i/>
          <w:sz w:val="28"/>
          <w:szCs w:val="28"/>
        </w:rPr>
        <w:t>непрямим</w:t>
      </w:r>
      <w:r w:rsidRPr="00615352">
        <w:rPr>
          <w:sz w:val="28"/>
          <w:szCs w:val="28"/>
        </w:rPr>
        <w:t xml:space="preserve">, </w:t>
      </w:r>
      <w:r w:rsidRPr="00615352">
        <w:rPr>
          <w:i/>
          <w:sz w:val="28"/>
          <w:szCs w:val="28"/>
        </w:rPr>
        <w:t>індивідуальним (бесіда, прийом</w:t>
      </w:r>
      <w:r w:rsidR="000E21BF">
        <w:rPr>
          <w:i/>
          <w:sz w:val="28"/>
          <w:szCs w:val="28"/>
          <w:lang w:val="uk-UA"/>
        </w:rPr>
        <w:t xml:space="preserve"> </w:t>
      </w:r>
      <w:r w:rsidRPr="00615352">
        <w:rPr>
          <w:i/>
          <w:sz w:val="28"/>
          <w:szCs w:val="28"/>
        </w:rPr>
        <w:t>відвідувачів, телефонна</w:t>
      </w:r>
      <w:r w:rsidR="000E21BF">
        <w:rPr>
          <w:i/>
          <w:sz w:val="28"/>
          <w:szCs w:val="28"/>
          <w:lang w:val="uk-UA"/>
        </w:rPr>
        <w:t xml:space="preserve"> </w:t>
      </w:r>
      <w:r w:rsidRPr="00615352">
        <w:rPr>
          <w:i/>
          <w:sz w:val="28"/>
          <w:szCs w:val="28"/>
        </w:rPr>
        <w:t xml:space="preserve">розмова), колективним (нарада, перемовини) </w:t>
      </w:r>
      <w:r w:rsidRPr="00615352">
        <w:rPr>
          <w:sz w:val="28"/>
          <w:szCs w:val="28"/>
        </w:rPr>
        <w:t xml:space="preserve">та </w:t>
      </w:r>
      <w:r w:rsidRPr="00615352">
        <w:rPr>
          <w:i/>
          <w:sz w:val="28"/>
          <w:szCs w:val="28"/>
        </w:rPr>
        <w:t>публічним (доповідь, промова, презентація)</w:t>
      </w:r>
      <w:r w:rsidRPr="00615352">
        <w:rPr>
          <w:sz w:val="28"/>
          <w:szCs w:val="28"/>
        </w:rPr>
        <w:t>. Мовець</w:t>
      </w:r>
      <w:r w:rsidR="000E21BF">
        <w:rPr>
          <w:sz w:val="28"/>
          <w:szCs w:val="28"/>
          <w:lang w:val="uk-UA"/>
        </w:rPr>
        <w:t xml:space="preserve"> </w:t>
      </w:r>
      <w:r w:rsidRPr="00615352">
        <w:rPr>
          <w:sz w:val="28"/>
          <w:szCs w:val="28"/>
        </w:rPr>
        <w:t>із</w:t>
      </w:r>
      <w:r w:rsidR="000E21BF">
        <w:rPr>
          <w:sz w:val="28"/>
          <w:szCs w:val="28"/>
          <w:lang w:val="uk-UA"/>
        </w:rPr>
        <w:t xml:space="preserve"> </w:t>
      </w:r>
      <w:r w:rsidRPr="00615352">
        <w:rPr>
          <w:sz w:val="28"/>
          <w:szCs w:val="28"/>
        </w:rPr>
        <w:t>високою культурою спілкування</w:t>
      </w:r>
      <w:r w:rsidR="000E21BF">
        <w:rPr>
          <w:sz w:val="28"/>
          <w:szCs w:val="28"/>
          <w:lang w:val="uk-UA"/>
        </w:rPr>
        <w:t xml:space="preserve"> </w:t>
      </w:r>
      <w:r w:rsidRPr="00615352">
        <w:rPr>
          <w:sz w:val="28"/>
          <w:szCs w:val="28"/>
        </w:rPr>
        <w:t>ніколи не зводить</w:t>
      </w:r>
      <w:r w:rsidR="000E21BF">
        <w:rPr>
          <w:sz w:val="28"/>
          <w:szCs w:val="28"/>
          <w:lang w:val="uk-UA"/>
        </w:rPr>
        <w:t xml:space="preserve"> </w:t>
      </w:r>
      <w:r w:rsidRPr="00615352">
        <w:rPr>
          <w:sz w:val="28"/>
          <w:szCs w:val="28"/>
        </w:rPr>
        <w:t>комунікативну</w:t>
      </w:r>
      <w:r w:rsidR="000E21BF">
        <w:rPr>
          <w:sz w:val="28"/>
          <w:szCs w:val="28"/>
          <w:lang w:val="uk-UA"/>
        </w:rPr>
        <w:t xml:space="preserve"> </w:t>
      </w:r>
      <w:r w:rsidRPr="00615352">
        <w:rPr>
          <w:sz w:val="28"/>
          <w:szCs w:val="28"/>
        </w:rPr>
        <w:t>взаємодію в ділових</w:t>
      </w:r>
      <w:r w:rsidR="000E21BF">
        <w:rPr>
          <w:sz w:val="28"/>
          <w:szCs w:val="28"/>
          <w:lang w:val="uk-UA"/>
        </w:rPr>
        <w:t xml:space="preserve"> </w:t>
      </w:r>
      <w:r w:rsidRPr="00615352">
        <w:rPr>
          <w:sz w:val="28"/>
          <w:szCs w:val="28"/>
        </w:rPr>
        <w:t>обставинах до простого передавання й отримання</w:t>
      </w:r>
      <w:r w:rsidR="000E21BF">
        <w:rPr>
          <w:sz w:val="28"/>
          <w:szCs w:val="28"/>
          <w:lang w:val="uk-UA"/>
        </w:rPr>
        <w:t xml:space="preserve"> </w:t>
      </w:r>
      <w:r w:rsidRPr="00615352">
        <w:rPr>
          <w:sz w:val="28"/>
          <w:szCs w:val="28"/>
        </w:rPr>
        <w:t>інформації, до монологічного</w:t>
      </w:r>
      <w:r w:rsidR="000E21BF">
        <w:rPr>
          <w:sz w:val="28"/>
          <w:szCs w:val="28"/>
          <w:lang w:val="uk-UA"/>
        </w:rPr>
        <w:t xml:space="preserve"> </w:t>
      </w:r>
      <w:r w:rsidRPr="00615352">
        <w:rPr>
          <w:sz w:val="28"/>
          <w:szCs w:val="28"/>
        </w:rPr>
        <w:t>маніпулювання</w:t>
      </w:r>
      <w:r w:rsidR="000E21BF">
        <w:rPr>
          <w:sz w:val="28"/>
          <w:szCs w:val="28"/>
          <w:lang w:val="uk-UA"/>
        </w:rPr>
        <w:t xml:space="preserve"> </w:t>
      </w:r>
      <w:r w:rsidRPr="00615352">
        <w:rPr>
          <w:sz w:val="28"/>
          <w:szCs w:val="28"/>
        </w:rPr>
        <w:t>співрозмовником, а намагається</w:t>
      </w:r>
      <w:r w:rsidR="000E21BF">
        <w:rPr>
          <w:sz w:val="28"/>
          <w:szCs w:val="28"/>
          <w:lang w:val="uk-UA"/>
        </w:rPr>
        <w:t xml:space="preserve"> </w:t>
      </w:r>
      <w:r w:rsidRPr="00615352">
        <w:rPr>
          <w:sz w:val="28"/>
          <w:szCs w:val="28"/>
        </w:rPr>
        <w:t>розпізнати</w:t>
      </w:r>
      <w:r w:rsidR="000E21BF">
        <w:rPr>
          <w:sz w:val="28"/>
          <w:szCs w:val="28"/>
          <w:lang w:val="uk-UA"/>
        </w:rPr>
        <w:t xml:space="preserve"> </w:t>
      </w:r>
      <w:r w:rsidRPr="00615352">
        <w:rPr>
          <w:sz w:val="28"/>
          <w:szCs w:val="28"/>
        </w:rPr>
        <w:t>інтереси і потреби іншого, уникнути</w:t>
      </w:r>
      <w:r w:rsidR="000E21BF">
        <w:rPr>
          <w:sz w:val="28"/>
          <w:szCs w:val="28"/>
          <w:lang w:val="uk-UA"/>
        </w:rPr>
        <w:t xml:space="preserve"> </w:t>
      </w:r>
      <w:r w:rsidRPr="00615352">
        <w:rPr>
          <w:sz w:val="28"/>
          <w:szCs w:val="28"/>
        </w:rPr>
        <w:t>стереотипної</w:t>
      </w:r>
      <w:r w:rsidR="000E21BF">
        <w:rPr>
          <w:sz w:val="28"/>
          <w:szCs w:val="28"/>
          <w:lang w:val="uk-UA"/>
        </w:rPr>
        <w:t xml:space="preserve"> </w:t>
      </w:r>
      <w:r w:rsidRPr="00615352">
        <w:rPr>
          <w:sz w:val="28"/>
          <w:szCs w:val="28"/>
        </w:rPr>
        <w:t>комунікативної</w:t>
      </w:r>
      <w:r w:rsidR="000E21BF">
        <w:rPr>
          <w:sz w:val="28"/>
          <w:szCs w:val="28"/>
          <w:lang w:val="uk-UA"/>
        </w:rPr>
        <w:t xml:space="preserve"> </w:t>
      </w:r>
      <w:r w:rsidRPr="00615352">
        <w:rPr>
          <w:sz w:val="28"/>
          <w:szCs w:val="28"/>
        </w:rPr>
        <w:t>поведінки, обрати оптимальну систему засобів</w:t>
      </w:r>
      <w:r w:rsidR="000E21BF">
        <w:rPr>
          <w:sz w:val="28"/>
          <w:szCs w:val="28"/>
          <w:lang w:val="uk-UA"/>
        </w:rPr>
        <w:t xml:space="preserve"> </w:t>
      </w:r>
      <w:r w:rsidRPr="00615352">
        <w:rPr>
          <w:sz w:val="28"/>
          <w:szCs w:val="28"/>
        </w:rPr>
        <w:t>спілкування та форм ділової</w:t>
      </w:r>
      <w:r w:rsidR="000E21BF">
        <w:rPr>
          <w:sz w:val="28"/>
          <w:szCs w:val="28"/>
          <w:lang w:val="uk-UA"/>
        </w:rPr>
        <w:t xml:space="preserve"> </w:t>
      </w:r>
      <w:r w:rsidRPr="00615352">
        <w:rPr>
          <w:sz w:val="28"/>
          <w:szCs w:val="28"/>
        </w:rPr>
        <w:t>співпраці.</w:t>
      </w:r>
    </w:p>
    <w:p w:rsidR="00992E15" w:rsidRPr="00615352" w:rsidRDefault="00992E15" w:rsidP="00992E15">
      <w:pPr>
        <w:ind w:firstLine="709"/>
        <w:jc w:val="both"/>
        <w:rPr>
          <w:b/>
          <w:sz w:val="28"/>
          <w:szCs w:val="28"/>
        </w:rPr>
      </w:pPr>
    </w:p>
    <w:p w:rsidR="00992E15" w:rsidRPr="00615352" w:rsidRDefault="00992E15" w:rsidP="00992E15">
      <w:pPr>
        <w:ind w:firstLine="709"/>
        <w:jc w:val="both"/>
        <w:rPr>
          <w:b/>
          <w:sz w:val="28"/>
          <w:szCs w:val="28"/>
        </w:rPr>
      </w:pPr>
      <w:r>
        <w:rPr>
          <w:b/>
          <w:sz w:val="28"/>
          <w:szCs w:val="28"/>
        </w:rPr>
        <w:t>Мистецтво</w:t>
      </w:r>
      <w:r w:rsidR="00213930">
        <w:rPr>
          <w:b/>
          <w:sz w:val="28"/>
          <w:szCs w:val="28"/>
          <w:lang w:val="uk-UA"/>
        </w:rPr>
        <w:t xml:space="preserve"> </w:t>
      </w:r>
      <w:r>
        <w:rPr>
          <w:b/>
          <w:sz w:val="28"/>
          <w:szCs w:val="28"/>
        </w:rPr>
        <w:t>слухання</w:t>
      </w:r>
    </w:p>
    <w:p w:rsidR="00992E15" w:rsidRPr="00615352" w:rsidRDefault="00992E15" w:rsidP="00213930">
      <w:pPr>
        <w:spacing w:before="100" w:beforeAutospacing="1"/>
        <w:ind w:firstLine="709"/>
        <w:jc w:val="both"/>
        <w:rPr>
          <w:b/>
          <w:sz w:val="28"/>
          <w:szCs w:val="28"/>
        </w:rPr>
      </w:pPr>
      <w:r w:rsidRPr="00615352">
        <w:rPr>
          <w:b/>
          <w:i/>
          <w:sz w:val="28"/>
          <w:szCs w:val="28"/>
        </w:rPr>
        <w:t>Слухання</w:t>
      </w:r>
      <w:r w:rsidRPr="00615352">
        <w:rPr>
          <w:b/>
          <w:sz w:val="28"/>
          <w:szCs w:val="28"/>
        </w:rPr>
        <w:t xml:space="preserve"> – </w:t>
      </w:r>
      <w:r w:rsidRPr="00615352">
        <w:rPr>
          <w:b/>
          <w:i/>
          <w:sz w:val="28"/>
          <w:szCs w:val="28"/>
        </w:rPr>
        <w:t>це</w:t>
      </w:r>
      <w:r w:rsidR="000E21BF">
        <w:rPr>
          <w:b/>
          <w:i/>
          <w:sz w:val="28"/>
          <w:szCs w:val="28"/>
          <w:lang w:val="uk-UA"/>
        </w:rPr>
        <w:t xml:space="preserve"> </w:t>
      </w:r>
      <w:r w:rsidRPr="00615352">
        <w:rPr>
          <w:b/>
          <w:i/>
          <w:sz w:val="28"/>
          <w:szCs w:val="28"/>
        </w:rPr>
        <w:t>рецептивний</w:t>
      </w:r>
      <w:r w:rsidR="000E21BF">
        <w:rPr>
          <w:b/>
          <w:i/>
          <w:sz w:val="28"/>
          <w:szCs w:val="28"/>
          <w:lang w:val="uk-UA"/>
        </w:rPr>
        <w:t xml:space="preserve"> </w:t>
      </w:r>
      <w:r w:rsidRPr="00615352">
        <w:rPr>
          <w:b/>
          <w:i/>
          <w:sz w:val="28"/>
          <w:szCs w:val="28"/>
        </w:rPr>
        <w:t>різновид</w:t>
      </w:r>
      <w:r w:rsidR="000E21BF">
        <w:rPr>
          <w:b/>
          <w:i/>
          <w:sz w:val="28"/>
          <w:szCs w:val="28"/>
          <w:lang w:val="uk-UA"/>
        </w:rPr>
        <w:t xml:space="preserve"> </w:t>
      </w:r>
      <w:r w:rsidRPr="00615352">
        <w:rPr>
          <w:b/>
          <w:i/>
          <w:sz w:val="28"/>
          <w:szCs w:val="28"/>
        </w:rPr>
        <w:t>мовленнєвої</w:t>
      </w:r>
      <w:r w:rsidR="000E21BF">
        <w:rPr>
          <w:b/>
          <w:i/>
          <w:sz w:val="28"/>
          <w:szCs w:val="28"/>
          <w:lang w:val="uk-UA"/>
        </w:rPr>
        <w:t xml:space="preserve"> </w:t>
      </w:r>
      <w:r w:rsidRPr="00615352">
        <w:rPr>
          <w:b/>
          <w:i/>
          <w:sz w:val="28"/>
          <w:szCs w:val="28"/>
        </w:rPr>
        <w:t>діяльності, що</w:t>
      </w:r>
      <w:r w:rsidR="000E21BF">
        <w:rPr>
          <w:b/>
          <w:i/>
          <w:sz w:val="28"/>
          <w:szCs w:val="28"/>
          <w:lang w:val="uk-UA"/>
        </w:rPr>
        <w:t xml:space="preserve"> </w:t>
      </w:r>
      <w:r w:rsidRPr="00615352">
        <w:rPr>
          <w:b/>
          <w:i/>
          <w:sz w:val="28"/>
          <w:szCs w:val="28"/>
        </w:rPr>
        <w:t>полягає в аудіальному</w:t>
      </w:r>
      <w:r w:rsidR="000E21BF">
        <w:rPr>
          <w:b/>
          <w:i/>
          <w:sz w:val="28"/>
          <w:szCs w:val="28"/>
          <w:lang w:val="uk-UA"/>
        </w:rPr>
        <w:t xml:space="preserve"> </w:t>
      </w:r>
      <w:r w:rsidRPr="00615352">
        <w:rPr>
          <w:b/>
          <w:i/>
          <w:sz w:val="28"/>
          <w:szCs w:val="28"/>
        </w:rPr>
        <w:t>сприйнятті</w:t>
      </w:r>
      <w:r w:rsidR="000E21BF">
        <w:rPr>
          <w:b/>
          <w:i/>
          <w:sz w:val="28"/>
          <w:szCs w:val="28"/>
          <w:lang w:val="uk-UA"/>
        </w:rPr>
        <w:t xml:space="preserve"> </w:t>
      </w:r>
      <w:r w:rsidRPr="00615352">
        <w:rPr>
          <w:b/>
          <w:i/>
          <w:sz w:val="28"/>
          <w:szCs w:val="28"/>
        </w:rPr>
        <w:t>усної</w:t>
      </w:r>
      <w:r w:rsidR="000E21BF">
        <w:rPr>
          <w:b/>
          <w:i/>
          <w:sz w:val="28"/>
          <w:szCs w:val="28"/>
          <w:lang w:val="uk-UA"/>
        </w:rPr>
        <w:t xml:space="preserve"> </w:t>
      </w:r>
      <w:r w:rsidRPr="00615352">
        <w:rPr>
          <w:b/>
          <w:i/>
          <w:sz w:val="28"/>
          <w:szCs w:val="28"/>
        </w:rPr>
        <w:t>інформації для її</w:t>
      </w:r>
      <w:r w:rsidR="000E21BF">
        <w:rPr>
          <w:b/>
          <w:i/>
          <w:sz w:val="28"/>
          <w:szCs w:val="28"/>
          <w:lang w:val="uk-UA"/>
        </w:rPr>
        <w:t xml:space="preserve"> </w:t>
      </w:r>
      <w:r w:rsidRPr="00615352">
        <w:rPr>
          <w:b/>
          <w:i/>
          <w:sz w:val="28"/>
          <w:szCs w:val="28"/>
        </w:rPr>
        <w:t>розуміння.</w:t>
      </w:r>
    </w:p>
    <w:p w:rsidR="00992E15" w:rsidRPr="00615352" w:rsidRDefault="00992E15" w:rsidP="00992E15">
      <w:pPr>
        <w:ind w:firstLine="709"/>
        <w:jc w:val="both"/>
        <w:rPr>
          <w:sz w:val="28"/>
          <w:szCs w:val="28"/>
        </w:rPr>
      </w:pPr>
      <w:r w:rsidRPr="00615352">
        <w:rPr>
          <w:sz w:val="28"/>
          <w:szCs w:val="28"/>
        </w:rPr>
        <w:t>Слухання як процес</w:t>
      </w:r>
      <w:r w:rsidR="000E21BF">
        <w:rPr>
          <w:sz w:val="28"/>
          <w:szCs w:val="28"/>
          <w:lang w:val="uk-UA"/>
        </w:rPr>
        <w:t xml:space="preserve"> </w:t>
      </w:r>
      <w:r w:rsidRPr="00615352">
        <w:rPr>
          <w:sz w:val="28"/>
          <w:szCs w:val="28"/>
        </w:rPr>
        <w:t>має</w:t>
      </w:r>
      <w:r w:rsidR="000E21BF">
        <w:rPr>
          <w:sz w:val="28"/>
          <w:szCs w:val="28"/>
          <w:lang w:val="uk-UA"/>
        </w:rPr>
        <w:t xml:space="preserve"> </w:t>
      </w:r>
      <w:r w:rsidRPr="00615352">
        <w:rPr>
          <w:i/>
          <w:sz w:val="28"/>
          <w:szCs w:val="28"/>
        </w:rPr>
        <w:t>два головних</w:t>
      </w:r>
      <w:r w:rsidR="000E21BF">
        <w:rPr>
          <w:i/>
          <w:sz w:val="28"/>
          <w:szCs w:val="28"/>
          <w:lang w:val="uk-UA"/>
        </w:rPr>
        <w:t xml:space="preserve"> </w:t>
      </w:r>
      <w:r w:rsidRPr="00615352">
        <w:rPr>
          <w:i/>
          <w:sz w:val="28"/>
          <w:szCs w:val="28"/>
        </w:rPr>
        <w:t>етапи</w:t>
      </w:r>
      <w:r w:rsidRPr="00615352">
        <w:rPr>
          <w:sz w:val="28"/>
          <w:szCs w:val="28"/>
        </w:rPr>
        <w:t>:</w:t>
      </w:r>
    </w:p>
    <w:p w:rsidR="00992E15" w:rsidRPr="00213930" w:rsidRDefault="00992E15" w:rsidP="007F3804">
      <w:pPr>
        <w:pStyle w:val="a4"/>
        <w:numPr>
          <w:ilvl w:val="0"/>
          <w:numId w:val="26"/>
        </w:numPr>
        <w:jc w:val="both"/>
        <w:rPr>
          <w:sz w:val="28"/>
          <w:szCs w:val="28"/>
          <w:lang w:val="uk-UA"/>
        </w:rPr>
      </w:pPr>
      <w:r w:rsidRPr="00213930">
        <w:rPr>
          <w:sz w:val="28"/>
          <w:szCs w:val="28"/>
        </w:rPr>
        <w:t>первинний</w:t>
      </w:r>
      <w:r w:rsidR="000E21BF" w:rsidRPr="00213930">
        <w:rPr>
          <w:sz w:val="28"/>
          <w:szCs w:val="28"/>
          <w:lang w:val="uk-UA"/>
        </w:rPr>
        <w:t xml:space="preserve"> </w:t>
      </w:r>
      <w:r w:rsidRPr="00213930">
        <w:rPr>
          <w:sz w:val="28"/>
          <w:szCs w:val="28"/>
        </w:rPr>
        <w:t>аналіз звукового сигналу і його «механічна» обробка – на цьому</w:t>
      </w:r>
      <w:r w:rsidR="000E21BF" w:rsidRPr="00213930">
        <w:rPr>
          <w:sz w:val="28"/>
          <w:szCs w:val="28"/>
          <w:lang w:val="uk-UA"/>
        </w:rPr>
        <w:t xml:space="preserve"> </w:t>
      </w:r>
      <w:r w:rsidRPr="00213930">
        <w:rPr>
          <w:sz w:val="28"/>
          <w:szCs w:val="28"/>
        </w:rPr>
        <w:t>етапівідбувається</w:t>
      </w:r>
      <w:r w:rsidR="000E21BF" w:rsidRPr="00213930">
        <w:rPr>
          <w:sz w:val="28"/>
          <w:szCs w:val="28"/>
          <w:lang w:val="uk-UA"/>
        </w:rPr>
        <w:t xml:space="preserve"> </w:t>
      </w:r>
      <w:r w:rsidRPr="00213930">
        <w:rPr>
          <w:sz w:val="28"/>
          <w:szCs w:val="28"/>
        </w:rPr>
        <w:t>перекодування звукового сигналу у «мислеобрази», тому велике значення</w:t>
      </w:r>
      <w:r w:rsidR="000E21BF" w:rsidRPr="00213930">
        <w:rPr>
          <w:sz w:val="28"/>
          <w:szCs w:val="28"/>
          <w:lang w:val="uk-UA"/>
        </w:rPr>
        <w:t xml:space="preserve"> </w:t>
      </w:r>
      <w:r w:rsidRPr="00213930">
        <w:rPr>
          <w:sz w:val="28"/>
          <w:szCs w:val="28"/>
        </w:rPr>
        <w:t>мають</w:t>
      </w:r>
      <w:r w:rsidR="000E21BF" w:rsidRPr="00213930">
        <w:rPr>
          <w:sz w:val="28"/>
          <w:szCs w:val="28"/>
          <w:lang w:val="uk-UA"/>
        </w:rPr>
        <w:t xml:space="preserve"> </w:t>
      </w:r>
      <w:r w:rsidRPr="00213930">
        <w:rPr>
          <w:sz w:val="28"/>
          <w:szCs w:val="28"/>
        </w:rPr>
        <w:t>слухові</w:t>
      </w:r>
      <w:r w:rsidR="000E21BF" w:rsidRPr="00213930">
        <w:rPr>
          <w:sz w:val="28"/>
          <w:szCs w:val="28"/>
          <w:lang w:val="uk-UA"/>
        </w:rPr>
        <w:t xml:space="preserve"> </w:t>
      </w:r>
      <w:r w:rsidRPr="00213930">
        <w:rPr>
          <w:sz w:val="28"/>
          <w:szCs w:val="28"/>
        </w:rPr>
        <w:t>здібності</w:t>
      </w:r>
      <w:r w:rsidR="000E21BF" w:rsidRPr="00213930">
        <w:rPr>
          <w:sz w:val="28"/>
          <w:szCs w:val="28"/>
          <w:lang w:val="uk-UA"/>
        </w:rPr>
        <w:t xml:space="preserve"> </w:t>
      </w:r>
      <w:r w:rsidRPr="00213930">
        <w:rPr>
          <w:sz w:val="28"/>
          <w:szCs w:val="28"/>
        </w:rPr>
        <w:t>людини (</w:t>
      </w:r>
      <w:r w:rsidRPr="00213930">
        <w:rPr>
          <w:i/>
          <w:sz w:val="28"/>
          <w:szCs w:val="28"/>
        </w:rPr>
        <w:t>мовний слух</w:t>
      </w:r>
      <w:r w:rsidRPr="00213930">
        <w:rPr>
          <w:sz w:val="28"/>
          <w:szCs w:val="28"/>
        </w:rPr>
        <w:t xml:space="preserve"> – зорієнтованість на інформацію у вербальному повідомленні і </w:t>
      </w:r>
      <w:r w:rsidRPr="00213930">
        <w:rPr>
          <w:i/>
          <w:sz w:val="28"/>
          <w:szCs w:val="28"/>
        </w:rPr>
        <w:t>мовленнєвий слух </w:t>
      </w:r>
      <w:r w:rsidRPr="00213930">
        <w:rPr>
          <w:sz w:val="28"/>
          <w:szCs w:val="28"/>
        </w:rPr>
        <w:t>– пильна</w:t>
      </w:r>
      <w:r w:rsidR="000E21BF" w:rsidRPr="00213930">
        <w:rPr>
          <w:sz w:val="28"/>
          <w:szCs w:val="28"/>
          <w:lang w:val="uk-UA"/>
        </w:rPr>
        <w:t xml:space="preserve"> </w:t>
      </w:r>
      <w:r w:rsidRPr="00213930">
        <w:rPr>
          <w:sz w:val="28"/>
          <w:szCs w:val="28"/>
        </w:rPr>
        <w:t>увага до деталей мовленнєвого потоку, до загального звукового оформле</w:t>
      </w:r>
      <w:r w:rsidR="000E21BF" w:rsidRPr="00213930">
        <w:rPr>
          <w:sz w:val="28"/>
          <w:szCs w:val="28"/>
        </w:rPr>
        <w:t>ння вербального повідомлення);</w:t>
      </w:r>
    </w:p>
    <w:p w:rsidR="00992E15" w:rsidRPr="00213930" w:rsidRDefault="00992E15" w:rsidP="007F3804">
      <w:pPr>
        <w:pStyle w:val="a4"/>
        <w:numPr>
          <w:ilvl w:val="0"/>
          <w:numId w:val="26"/>
        </w:numPr>
        <w:jc w:val="both"/>
        <w:rPr>
          <w:sz w:val="28"/>
          <w:szCs w:val="28"/>
          <w:lang w:val="uk-UA"/>
        </w:rPr>
      </w:pPr>
      <w:r w:rsidRPr="00213930">
        <w:rPr>
          <w:sz w:val="28"/>
          <w:szCs w:val="28"/>
          <w:lang w:val="uk-UA"/>
        </w:rPr>
        <w:t>лінгвістичний</w:t>
      </w:r>
      <w:r w:rsidR="000E21BF" w:rsidRPr="00213930">
        <w:rPr>
          <w:sz w:val="28"/>
          <w:szCs w:val="28"/>
          <w:lang w:val="uk-UA"/>
        </w:rPr>
        <w:t xml:space="preserve"> </w:t>
      </w:r>
      <w:r w:rsidRPr="00213930">
        <w:rPr>
          <w:sz w:val="28"/>
          <w:szCs w:val="28"/>
          <w:lang w:val="uk-UA"/>
        </w:rPr>
        <w:t>аналіз</w:t>
      </w:r>
      <w:r w:rsidR="000E21BF" w:rsidRPr="00213930">
        <w:rPr>
          <w:sz w:val="28"/>
          <w:szCs w:val="28"/>
          <w:lang w:val="uk-UA"/>
        </w:rPr>
        <w:t xml:space="preserve"> </w:t>
      </w:r>
      <w:r w:rsidRPr="00213930">
        <w:rPr>
          <w:sz w:val="28"/>
          <w:szCs w:val="28"/>
          <w:lang w:val="uk-UA"/>
        </w:rPr>
        <w:t>отриманого</w:t>
      </w:r>
      <w:r w:rsidR="000E21BF" w:rsidRPr="00213930">
        <w:rPr>
          <w:sz w:val="28"/>
          <w:szCs w:val="28"/>
          <w:lang w:val="uk-UA"/>
        </w:rPr>
        <w:t xml:space="preserve"> </w:t>
      </w:r>
      <w:r w:rsidRPr="00213930">
        <w:rPr>
          <w:sz w:val="28"/>
          <w:szCs w:val="28"/>
          <w:lang w:val="uk-UA"/>
        </w:rPr>
        <w:t>повідомлення − на цьому</w:t>
      </w:r>
      <w:r w:rsidR="000E21BF" w:rsidRPr="00213930">
        <w:rPr>
          <w:sz w:val="28"/>
          <w:szCs w:val="28"/>
          <w:lang w:val="uk-UA"/>
        </w:rPr>
        <w:t xml:space="preserve"> </w:t>
      </w:r>
      <w:r w:rsidRPr="00213930">
        <w:rPr>
          <w:sz w:val="28"/>
          <w:szCs w:val="28"/>
          <w:lang w:val="uk-UA"/>
        </w:rPr>
        <w:t>етапі слухач розкодовує</w:t>
      </w:r>
      <w:r w:rsidR="000E21BF" w:rsidRPr="00213930">
        <w:rPr>
          <w:sz w:val="28"/>
          <w:szCs w:val="28"/>
          <w:lang w:val="uk-UA"/>
        </w:rPr>
        <w:t xml:space="preserve"> </w:t>
      </w:r>
      <w:r w:rsidRPr="00213930">
        <w:rPr>
          <w:sz w:val="28"/>
          <w:szCs w:val="28"/>
          <w:lang w:val="uk-UA"/>
        </w:rPr>
        <w:t>зміст</w:t>
      </w:r>
      <w:r w:rsidR="000E21BF" w:rsidRPr="00213930">
        <w:rPr>
          <w:sz w:val="28"/>
          <w:szCs w:val="28"/>
          <w:lang w:val="uk-UA"/>
        </w:rPr>
        <w:t xml:space="preserve"> </w:t>
      </w:r>
      <w:r w:rsidRPr="00213930">
        <w:rPr>
          <w:sz w:val="28"/>
          <w:szCs w:val="28"/>
          <w:lang w:val="uk-UA"/>
        </w:rPr>
        <w:t>почутого і намагається</w:t>
      </w:r>
      <w:r w:rsidR="000E21BF" w:rsidRPr="00213930">
        <w:rPr>
          <w:sz w:val="28"/>
          <w:szCs w:val="28"/>
          <w:lang w:val="uk-UA"/>
        </w:rPr>
        <w:t xml:space="preserve"> </w:t>
      </w:r>
      <w:r w:rsidRPr="00213930">
        <w:rPr>
          <w:sz w:val="28"/>
          <w:szCs w:val="28"/>
          <w:lang w:val="uk-UA"/>
        </w:rPr>
        <w:t>зрозуміти</w:t>
      </w:r>
      <w:r w:rsidR="000E21BF" w:rsidRPr="00213930">
        <w:rPr>
          <w:sz w:val="28"/>
          <w:szCs w:val="28"/>
          <w:lang w:val="uk-UA"/>
        </w:rPr>
        <w:t xml:space="preserve"> </w:t>
      </w:r>
      <w:r w:rsidRPr="00213930">
        <w:rPr>
          <w:sz w:val="28"/>
          <w:szCs w:val="28"/>
          <w:lang w:val="uk-UA"/>
        </w:rPr>
        <w:t>його.</w:t>
      </w:r>
    </w:p>
    <w:p w:rsidR="00992E15" w:rsidRPr="000E21BF" w:rsidRDefault="00992E15" w:rsidP="00992E15">
      <w:pPr>
        <w:ind w:firstLine="709"/>
        <w:jc w:val="both"/>
        <w:rPr>
          <w:sz w:val="28"/>
          <w:szCs w:val="28"/>
          <w:lang w:val="uk-UA"/>
        </w:rPr>
      </w:pPr>
      <w:r w:rsidRPr="000E21BF">
        <w:rPr>
          <w:sz w:val="28"/>
          <w:szCs w:val="28"/>
          <w:lang w:val="uk-UA"/>
        </w:rPr>
        <w:t>Перебіг та результативність</w:t>
      </w:r>
      <w:r w:rsidR="000E21BF">
        <w:rPr>
          <w:sz w:val="28"/>
          <w:szCs w:val="28"/>
          <w:lang w:val="uk-UA"/>
        </w:rPr>
        <w:t xml:space="preserve"> </w:t>
      </w:r>
      <w:r w:rsidRPr="000E21BF">
        <w:rPr>
          <w:sz w:val="28"/>
          <w:szCs w:val="28"/>
          <w:lang w:val="uk-UA"/>
        </w:rPr>
        <w:t>слухання</w:t>
      </w:r>
      <w:r w:rsidR="000E21BF">
        <w:rPr>
          <w:sz w:val="28"/>
          <w:szCs w:val="28"/>
          <w:lang w:val="uk-UA"/>
        </w:rPr>
        <w:t xml:space="preserve"> </w:t>
      </w:r>
      <w:r w:rsidRPr="000E21BF">
        <w:rPr>
          <w:sz w:val="28"/>
          <w:szCs w:val="28"/>
          <w:lang w:val="uk-UA"/>
        </w:rPr>
        <w:t>залежить</w:t>
      </w:r>
      <w:r w:rsidR="000E21BF">
        <w:rPr>
          <w:sz w:val="28"/>
          <w:szCs w:val="28"/>
          <w:lang w:val="uk-UA"/>
        </w:rPr>
        <w:t xml:space="preserve"> </w:t>
      </w:r>
      <w:r w:rsidRPr="000E21BF">
        <w:rPr>
          <w:sz w:val="28"/>
          <w:szCs w:val="28"/>
          <w:lang w:val="uk-UA"/>
        </w:rPr>
        <w:t>від</w:t>
      </w:r>
      <w:r w:rsidR="000E21BF">
        <w:rPr>
          <w:sz w:val="28"/>
          <w:szCs w:val="28"/>
          <w:lang w:val="uk-UA"/>
        </w:rPr>
        <w:t xml:space="preserve"> </w:t>
      </w:r>
      <w:r w:rsidRPr="000E21BF">
        <w:rPr>
          <w:i/>
          <w:sz w:val="28"/>
          <w:szCs w:val="28"/>
          <w:lang w:val="uk-UA"/>
        </w:rPr>
        <w:t>об’єктивних</w:t>
      </w:r>
      <w:r w:rsidRPr="000E21BF">
        <w:rPr>
          <w:sz w:val="28"/>
          <w:szCs w:val="28"/>
          <w:lang w:val="uk-UA"/>
        </w:rPr>
        <w:t xml:space="preserve"> (шум, перешкоди, акустичні</w:t>
      </w:r>
      <w:r w:rsidR="000E21BF">
        <w:rPr>
          <w:sz w:val="28"/>
          <w:szCs w:val="28"/>
          <w:lang w:val="uk-UA"/>
        </w:rPr>
        <w:t xml:space="preserve"> </w:t>
      </w:r>
      <w:r w:rsidRPr="000E21BF">
        <w:rPr>
          <w:sz w:val="28"/>
          <w:szCs w:val="28"/>
          <w:lang w:val="uk-UA"/>
        </w:rPr>
        <w:t>властивості</w:t>
      </w:r>
      <w:r w:rsidR="000E21BF">
        <w:rPr>
          <w:sz w:val="28"/>
          <w:szCs w:val="28"/>
          <w:lang w:val="uk-UA"/>
        </w:rPr>
        <w:t xml:space="preserve"> </w:t>
      </w:r>
      <w:r w:rsidRPr="000E21BF">
        <w:rPr>
          <w:sz w:val="28"/>
          <w:szCs w:val="28"/>
          <w:lang w:val="uk-UA"/>
        </w:rPr>
        <w:t>приміщення, мікроклімат</w:t>
      </w:r>
      <w:r w:rsidR="000E21BF">
        <w:rPr>
          <w:sz w:val="28"/>
          <w:szCs w:val="28"/>
          <w:lang w:val="uk-UA"/>
        </w:rPr>
        <w:t xml:space="preserve"> </w:t>
      </w:r>
      <w:r w:rsidRPr="000E21BF">
        <w:rPr>
          <w:sz w:val="28"/>
          <w:szCs w:val="28"/>
          <w:lang w:val="uk-UA"/>
        </w:rPr>
        <w:t xml:space="preserve">тощо) та </w:t>
      </w:r>
      <w:r w:rsidRPr="000E21BF">
        <w:rPr>
          <w:i/>
          <w:sz w:val="28"/>
          <w:szCs w:val="28"/>
          <w:lang w:val="uk-UA"/>
        </w:rPr>
        <w:t>суб’єктивних</w:t>
      </w:r>
      <w:r w:rsidR="000E21BF">
        <w:rPr>
          <w:i/>
          <w:sz w:val="28"/>
          <w:szCs w:val="28"/>
          <w:lang w:val="uk-UA"/>
        </w:rPr>
        <w:t xml:space="preserve"> </w:t>
      </w:r>
      <w:r w:rsidRPr="000E21BF">
        <w:rPr>
          <w:i/>
          <w:sz w:val="28"/>
          <w:szCs w:val="28"/>
          <w:lang w:val="uk-UA"/>
        </w:rPr>
        <w:t>факторів</w:t>
      </w:r>
      <w:r w:rsidRPr="000E21BF">
        <w:rPr>
          <w:sz w:val="28"/>
          <w:szCs w:val="28"/>
          <w:lang w:val="uk-UA"/>
        </w:rPr>
        <w:t xml:space="preserve"> (стать, тип нервової</w:t>
      </w:r>
      <w:r w:rsidR="000E21BF">
        <w:rPr>
          <w:sz w:val="28"/>
          <w:szCs w:val="28"/>
          <w:lang w:val="uk-UA"/>
        </w:rPr>
        <w:t xml:space="preserve"> </w:t>
      </w:r>
      <w:r w:rsidRPr="000E21BF">
        <w:rPr>
          <w:sz w:val="28"/>
          <w:szCs w:val="28"/>
          <w:lang w:val="uk-UA"/>
        </w:rPr>
        <w:t>системи, інтелектуальний</w:t>
      </w:r>
      <w:r w:rsidR="000E21BF">
        <w:rPr>
          <w:sz w:val="28"/>
          <w:szCs w:val="28"/>
          <w:lang w:val="uk-UA"/>
        </w:rPr>
        <w:t xml:space="preserve"> </w:t>
      </w:r>
      <w:r w:rsidRPr="000E21BF">
        <w:rPr>
          <w:sz w:val="28"/>
          <w:szCs w:val="28"/>
          <w:lang w:val="uk-UA"/>
        </w:rPr>
        <w:t xml:space="preserve">рівень слухача і под.). </w:t>
      </w:r>
    </w:p>
    <w:p w:rsidR="00992E15" w:rsidRPr="000E21BF" w:rsidRDefault="00992E15" w:rsidP="00992E15">
      <w:pPr>
        <w:ind w:firstLine="709"/>
        <w:jc w:val="both"/>
        <w:rPr>
          <w:sz w:val="28"/>
          <w:szCs w:val="28"/>
          <w:lang w:val="uk-UA"/>
        </w:rPr>
      </w:pPr>
      <w:r w:rsidRPr="000E21BF">
        <w:rPr>
          <w:i/>
          <w:sz w:val="28"/>
          <w:szCs w:val="28"/>
          <w:lang w:val="uk-UA"/>
        </w:rPr>
        <w:t>Ефективне</w:t>
      </w:r>
      <w:r w:rsidR="000E21BF">
        <w:rPr>
          <w:i/>
          <w:sz w:val="28"/>
          <w:szCs w:val="28"/>
          <w:lang w:val="uk-UA"/>
        </w:rPr>
        <w:t xml:space="preserve"> </w:t>
      </w:r>
      <w:r w:rsidRPr="000E21BF">
        <w:rPr>
          <w:i/>
          <w:sz w:val="28"/>
          <w:szCs w:val="28"/>
          <w:lang w:val="uk-UA"/>
        </w:rPr>
        <w:t>слухання</w:t>
      </w:r>
      <w:r w:rsidRPr="000E21BF">
        <w:rPr>
          <w:sz w:val="28"/>
          <w:szCs w:val="28"/>
          <w:lang w:val="uk-UA"/>
        </w:rPr>
        <w:t xml:space="preserve"> – це не просто фізичне</w:t>
      </w:r>
      <w:r w:rsidR="00213930">
        <w:rPr>
          <w:sz w:val="28"/>
          <w:szCs w:val="28"/>
          <w:lang w:val="uk-UA"/>
        </w:rPr>
        <w:t xml:space="preserve"> </w:t>
      </w:r>
      <w:r w:rsidRPr="000E21BF">
        <w:rPr>
          <w:sz w:val="28"/>
          <w:szCs w:val="28"/>
          <w:lang w:val="uk-UA"/>
        </w:rPr>
        <w:t>сприйняття</w:t>
      </w:r>
      <w:r w:rsidR="00213930">
        <w:rPr>
          <w:sz w:val="28"/>
          <w:szCs w:val="28"/>
          <w:lang w:val="uk-UA"/>
        </w:rPr>
        <w:t xml:space="preserve"> </w:t>
      </w:r>
      <w:r w:rsidRPr="000E21BF">
        <w:rPr>
          <w:sz w:val="28"/>
          <w:szCs w:val="28"/>
          <w:lang w:val="uk-UA"/>
        </w:rPr>
        <w:t>чутного</w:t>
      </w:r>
      <w:r w:rsidR="00213930">
        <w:rPr>
          <w:sz w:val="28"/>
          <w:szCs w:val="28"/>
          <w:lang w:val="uk-UA"/>
        </w:rPr>
        <w:t xml:space="preserve"> </w:t>
      </w:r>
      <w:r w:rsidRPr="000E21BF">
        <w:rPr>
          <w:sz w:val="28"/>
          <w:szCs w:val="28"/>
          <w:lang w:val="uk-UA"/>
        </w:rPr>
        <w:t>мовлення, а передусім</w:t>
      </w:r>
      <w:r w:rsidR="00213930">
        <w:rPr>
          <w:sz w:val="28"/>
          <w:szCs w:val="28"/>
          <w:lang w:val="uk-UA"/>
        </w:rPr>
        <w:t xml:space="preserve"> </w:t>
      </w:r>
      <w:r w:rsidRPr="000E21BF">
        <w:rPr>
          <w:i/>
          <w:sz w:val="28"/>
          <w:szCs w:val="28"/>
          <w:lang w:val="uk-UA"/>
        </w:rPr>
        <w:t>розуміння</w:t>
      </w:r>
      <w:r w:rsidR="00213930">
        <w:rPr>
          <w:i/>
          <w:sz w:val="28"/>
          <w:szCs w:val="28"/>
          <w:lang w:val="uk-UA"/>
        </w:rPr>
        <w:t xml:space="preserve"> </w:t>
      </w:r>
      <w:r w:rsidRPr="000E21BF">
        <w:rPr>
          <w:i/>
          <w:sz w:val="28"/>
          <w:szCs w:val="28"/>
          <w:lang w:val="uk-UA"/>
        </w:rPr>
        <w:t>усного</w:t>
      </w:r>
      <w:r w:rsidR="00213930">
        <w:rPr>
          <w:i/>
          <w:sz w:val="28"/>
          <w:szCs w:val="28"/>
          <w:lang w:val="uk-UA"/>
        </w:rPr>
        <w:t xml:space="preserve"> </w:t>
      </w:r>
      <w:r w:rsidRPr="000E21BF">
        <w:rPr>
          <w:i/>
          <w:sz w:val="28"/>
          <w:szCs w:val="28"/>
          <w:lang w:val="uk-UA"/>
        </w:rPr>
        <w:t>повідомлення в результаті</w:t>
      </w:r>
      <w:r w:rsidR="00213930">
        <w:rPr>
          <w:i/>
          <w:sz w:val="28"/>
          <w:szCs w:val="28"/>
          <w:lang w:val="uk-UA"/>
        </w:rPr>
        <w:t xml:space="preserve"> </w:t>
      </w:r>
      <w:r w:rsidRPr="000E21BF">
        <w:rPr>
          <w:i/>
          <w:sz w:val="28"/>
          <w:szCs w:val="28"/>
          <w:lang w:val="uk-UA"/>
        </w:rPr>
        <w:t>вольового акту, що</w:t>
      </w:r>
      <w:r w:rsidR="00213930">
        <w:rPr>
          <w:i/>
          <w:sz w:val="28"/>
          <w:szCs w:val="28"/>
          <w:lang w:val="uk-UA"/>
        </w:rPr>
        <w:t xml:space="preserve"> </w:t>
      </w:r>
      <w:r w:rsidRPr="000E21BF">
        <w:rPr>
          <w:i/>
          <w:sz w:val="28"/>
          <w:szCs w:val="28"/>
          <w:lang w:val="uk-UA"/>
        </w:rPr>
        <w:t>включає</w:t>
      </w:r>
      <w:r w:rsidR="00213930">
        <w:rPr>
          <w:i/>
          <w:sz w:val="28"/>
          <w:szCs w:val="28"/>
          <w:lang w:val="uk-UA"/>
        </w:rPr>
        <w:t xml:space="preserve"> </w:t>
      </w:r>
      <w:r w:rsidRPr="000E21BF">
        <w:rPr>
          <w:i/>
          <w:sz w:val="28"/>
          <w:szCs w:val="28"/>
          <w:lang w:val="uk-UA"/>
        </w:rPr>
        <w:t>мисленнєву</w:t>
      </w:r>
      <w:r w:rsidR="00213930">
        <w:rPr>
          <w:i/>
          <w:sz w:val="28"/>
          <w:szCs w:val="28"/>
          <w:lang w:val="uk-UA"/>
        </w:rPr>
        <w:t xml:space="preserve"> </w:t>
      </w:r>
      <w:r w:rsidRPr="000E21BF">
        <w:rPr>
          <w:i/>
          <w:sz w:val="28"/>
          <w:szCs w:val="28"/>
          <w:lang w:val="uk-UA"/>
        </w:rPr>
        <w:t>діяльність.</w:t>
      </w:r>
      <w:r w:rsidR="00213930">
        <w:rPr>
          <w:i/>
          <w:sz w:val="28"/>
          <w:szCs w:val="28"/>
          <w:lang w:val="uk-UA"/>
        </w:rPr>
        <w:t xml:space="preserve"> </w:t>
      </w:r>
      <w:r w:rsidRPr="000E21BF">
        <w:rPr>
          <w:sz w:val="28"/>
          <w:szCs w:val="28"/>
          <w:lang w:val="uk-UA"/>
        </w:rPr>
        <w:t>Головний</w:t>
      </w:r>
      <w:r w:rsidR="00213930">
        <w:rPr>
          <w:sz w:val="28"/>
          <w:szCs w:val="28"/>
          <w:lang w:val="uk-UA"/>
        </w:rPr>
        <w:t xml:space="preserve"> </w:t>
      </w:r>
      <w:r w:rsidRPr="000E21BF">
        <w:rPr>
          <w:i/>
          <w:sz w:val="28"/>
          <w:szCs w:val="28"/>
          <w:lang w:val="uk-UA"/>
        </w:rPr>
        <w:t>критерій</w:t>
      </w:r>
      <w:r w:rsidR="008B72EA">
        <w:rPr>
          <w:i/>
          <w:sz w:val="28"/>
          <w:szCs w:val="28"/>
          <w:lang w:val="uk-UA"/>
        </w:rPr>
        <w:t xml:space="preserve"> </w:t>
      </w:r>
      <w:r w:rsidRPr="008B72EA">
        <w:rPr>
          <w:sz w:val="28"/>
          <w:szCs w:val="28"/>
          <w:lang w:val="uk-UA"/>
        </w:rPr>
        <w:t>е</w:t>
      </w:r>
      <w:r w:rsidRPr="000E21BF">
        <w:rPr>
          <w:sz w:val="28"/>
          <w:szCs w:val="28"/>
          <w:lang w:val="uk-UA"/>
        </w:rPr>
        <w:t>фективного</w:t>
      </w:r>
      <w:r w:rsidR="00213930">
        <w:rPr>
          <w:sz w:val="28"/>
          <w:szCs w:val="28"/>
          <w:lang w:val="uk-UA"/>
        </w:rPr>
        <w:t xml:space="preserve"> </w:t>
      </w:r>
      <w:r w:rsidRPr="000E21BF">
        <w:rPr>
          <w:sz w:val="28"/>
          <w:szCs w:val="28"/>
          <w:lang w:val="uk-UA"/>
        </w:rPr>
        <w:t>слухання – ступінь</w:t>
      </w:r>
      <w:r w:rsidR="00213930">
        <w:rPr>
          <w:sz w:val="28"/>
          <w:szCs w:val="28"/>
          <w:lang w:val="uk-UA"/>
        </w:rPr>
        <w:t xml:space="preserve"> </w:t>
      </w:r>
      <w:r w:rsidRPr="000E21BF">
        <w:rPr>
          <w:sz w:val="28"/>
          <w:szCs w:val="28"/>
          <w:lang w:val="uk-UA"/>
        </w:rPr>
        <w:t>адекватності</w:t>
      </w:r>
      <w:r w:rsidR="00213930">
        <w:rPr>
          <w:sz w:val="28"/>
          <w:szCs w:val="28"/>
          <w:lang w:val="uk-UA"/>
        </w:rPr>
        <w:t xml:space="preserve"> </w:t>
      </w:r>
      <w:r w:rsidRPr="000E21BF">
        <w:rPr>
          <w:sz w:val="28"/>
          <w:szCs w:val="28"/>
          <w:lang w:val="uk-UA"/>
        </w:rPr>
        <w:t>розуміння</w:t>
      </w:r>
      <w:r w:rsidR="00213930">
        <w:rPr>
          <w:sz w:val="28"/>
          <w:szCs w:val="28"/>
          <w:lang w:val="uk-UA"/>
        </w:rPr>
        <w:t xml:space="preserve"> </w:t>
      </w:r>
      <w:r w:rsidRPr="000E21BF">
        <w:rPr>
          <w:sz w:val="28"/>
          <w:szCs w:val="28"/>
          <w:lang w:val="uk-UA"/>
        </w:rPr>
        <w:t>почутого: отримане</w:t>
      </w:r>
      <w:r w:rsidR="00213930">
        <w:rPr>
          <w:sz w:val="28"/>
          <w:szCs w:val="28"/>
          <w:lang w:val="uk-UA"/>
        </w:rPr>
        <w:t xml:space="preserve"> </w:t>
      </w:r>
      <w:r w:rsidRPr="000E21BF">
        <w:rPr>
          <w:sz w:val="28"/>
          <w:szCs w:val="28"/>
          <w:lang w:val="uk-UA"/>
        </w:rPr>
        <w:t>повідомлення як смислова</w:t>
      </w:r>
      <w:r w:rsidR="00213930">
        <w:rPr>
          <w:sz w:val="28"/>
          <w:szCs w:val="28"/>
          <w:lang w:val="uk-UA"/>
        </w:rPr>
        <w:t xml:space="preserve"> </w:t>
      </w:r>
      <w:r w:rsidRPr="000E21BF">
        <w:rPr>
          <w:sz w:val="28"/>
          <w:szCs w:val="28"/>
          <w:lang w:val="uk-UA"/>
        </w:rPr>
        <w:t>цілісність</w:t>
      </w:r>
      <w:r w:rsidR="00213930">
        <w:rPr>
          <w:sz w:val="28"/>
          <w:szCs w:val="28"/>
          <w:lang w:val="uk-UA"/>
        </w:rPr>
        <w:t xml:space="preserve"> </w:t>
      </w:r>
      <w:r w:rsidRPr="000E21BF">
        <w:rPr>
          <w:sz w:val="28"/>
          <w:szCs w:val="28"/>
          <w:lang w:val="uk-UA"/>
        </w:rPr>
        <w:t>може бути максимально точно відтворене і з приводу почутого в слухача виникає думка.</w:t>
      </w:r>
    </w:p>
    <w:p w:rsidR="00992E15" w:rsidRPr="00615352" w:rsidRDefault="00992E15" w:rsidP="00992E15">
      <w:pPr>
        <w:ind w:firstLine="709"/>
        <w:jc w:val="both"/>
        <w:rPr>
          <w:sz w:val="28"/>
          <w:szCs w:val="28"/>
        </w:rPr>
      </w:pPr>
      <w:r w:rsidRPr="00615352">
        <w:rPr>
          <w:sz w:val="28"/>
          <w:szCs w:val="28"/>
        </w:rPr>
        <w:lastRenderedPageBreak/>
        <w:t>Навичками</w:t>
      </w:r>
      <w:r w:rsidR="00213930">
        <w:rPr>
          <w:sz w:val="28"/>
          <w:szCs w:val="28"/>
          <w:lang w:val="uk-UA"/>
        </w:rPr>
        <w:t xml:space="preserve"> </w:t>
      </w:r>
      <w:r w:rsidRPr="00615352">
        <w:rPr>
          <w:sz w:val="28"/>
          <w:szCs w:val="28"/>
        </w:rPr>
        <w:t>ефективного</w:t>
      </w:r>
      <w:r w:rsidR="00213930">
        <w:rPr>
          <w:sz w:val="28"/>
          <w:szCs w:val="28"/>
          <w:lang w:val="uk-UA"/>
        </w:rPr>
        <w:t xml:space="preserve"> </w:t>
      </w:r>
      <w:r w:rsidRPr="00615352">
        <w:rPr>
          <w:sz w:val="28"/>
          <w:szCs w:val="28"/>
        </w:rPr>
        <w:t>слухання</w:t>
      </w:r>
      <w:r w:rsidR="00213930">
        <w:rPr>
          <w:sz w:val="28"/>
          <w:szCs w:val="28"/>
          <w:lang w:val="uk-UA"/>
        </w:rPr>
        <w:t xml:space="preserve"> </w:t>
      </w:r>
      <w:r w:rsidRPr="00615352">
        <w:rPr>
          <w:sz w:val="28"/>
          <w:szCs w:val="28"/>
        </w:rPr>
        <w:t>володіють у середньому</w:t>
      </w:r>
      <w:r w:rsidR="00213930">
        <w:rPr>
          <w:sz w:val="28"/>
          <w:szCs w:val="28"/>
          <w:lang w:val="uk-UA"/>
        </w:rPr>
        <w:t xml:space="preserve"> </w:t>
      </w:r>
      <w:r w:rsidRPr="00615352">
        <w:rPr>
          <w:sz w:val="28"/>
          <w:szCs w:val="28"/>
        </w:rPr>
        <w:t>лише 10% людей.</w:t>
      </w:r>
    </w:p>
    <w:p w:rsidR="00992E15" w:rsidRPr="00615352" w:rsidRDefault="00992E15" w:rsidP="00992E15">
      <w:pPr>
        <w:ind w:firstLine="709"/>
        <w:jc w:val="both"/>
        <w:rPr>
          <w:sz w:val="28"/>
          <w:szCs w:val="28"/>
        </w:rPr>
      </w:pPr>
      <w:r w:rsidRPr="002E0252">
        <w:rPr>
          <w:sz w:val="28"/>
          <w:szCs w:val="28"/>
        </w:rPr>
        <w:t>Головні</w:t>
      </w:r>
      <w:r w:rsidR="00213930">
        <w:rPr>
          <w:sz w:val="28"/>
          <w:szCs w:val="28"/>
          <w:lang w:val="uk-UA"/>
        </w:rPr>
        <w:t xml:space="preserve"> </w:t>
      </w:r>
      <w:r w:rsidRPr="00615352">
        <w:rPr>
          <w:i/>
          <w:sz w:val="28"/>
          <w:szCs w:val="28"/>
        </w:rPr>
        <w:t>недоліки</w:t>
      </w:r>
      <w:r w:rsidR="00213930">
        <w:rPr>
          <w:i/>
          <w:sz w:val="28"/>
          <w:szCs w:val="28"/>
          <w:lang w:val="uk-UA"/>
        </w:rPr>
        <w:t xml:space="preserve"> </w:t>
      </w:r>
      <w:r w:rsidRPr="00615352">
        <w:rPr>
          <w:i/>
          <w:sz w:val="28"/>
          <w:szCs w:val="28"/>
        </w:rPr>
        <w:t>слухання</w:t>
      </w:r>
      <w:r w:rsidRPr="00615352">
        <w:rPr>
          <w:sz w:val="28"/>
          <w:szCs w:val="28"/>
        </w:rPr>
        <w:t xml:space="preserve"> в обставинах</w:t>
      </w:r>
      <w:r w:rsidR="00213930">
        <w:rPr>
          <w:sz w:val="28"/>
          <w:szCs w:val="28"/>
          <w:lang w:val="uk-UA"/>
        </w:rPr>
        <w:t xml:space="preserve"> </w:t>
      </w:r>
      <w:r w:rsidRPr="00615352">
        <w:rPr>
          <w:sz w:val="28"/>
          <w:szCs w:val="28"/>
        </w:rPr>
        <w:t>ділової</w:t>
      </w:r>
      <w:r w:rsidR="002E0252">
        <w:rPr>
          <w:sz w:val="28"/>
          <w:szCs w:val="28"/>
          <w:lang w:val="uk-UA"/>
        </w:rPr>
        <w:t xml:space="preserve"> </w:t>
      </w:r>
      <w:r w:rsidRPr="00615352">
        <w:rPr>
          <w:sz w:val="28"/>
          <w:szCs w:val="28"/>
        </w:rPr>
        <w:t>взаємодії:</w:t>
      </w:r>
    </w:p>
    <w:p w:rsidR="00992E15" w:rsidRPr="00615352" w:rsidRDefault="00992E15" w:rsidP="007F3804">
      <w:pPr>
        <w:numPr>
          <w:ilvl w:val="0"/>
          <w:numId w:val="34"/>
        </w:numPr>
        <w:jc w:val="both"/>
        <w:rPr>
          <w:sz w:val="28"/>
          <w:szCs w:val="28"/>
        </w:rPr>
      </w:pPr>
      <w:r w:rsidRPr="00615352">
        <w:rPr>
          <w:sz w:val="28"/>
          <w:szCs w:val="28"/>
        </w:rPr>
        <w:t>бездумне</w:t>
      </w:r>
      <w:r w:rsidR="002E0252">
        <w:rPr>
          <w:sz w:val="28"/>
          <w:szCs w:val="28"/>
          <w:lang w:val="uk-UA"/>
        </w:rPr>
        <w:t xml:space="preserve"> </w:t>
      </w:r>
      <w:r w:rsidRPr="00615352">
        <w:rPr>
          <w:sz w:val="28"/>
          <w:szCs w:val="28"/>
        </w:rPr>
        <w:t>сприйняття</w:t>
      </w:r>
      <w:r w:rsidR="002E0252">
        <w:rPr>
          <w:sz w:val="28"/>
          <w:szCs w:val="28"/>
          <w:lang w:val="uk-UA"/>
        </w:rPr>
        <w:t xml:space="preserve"> </w:t>
      </w:r>
      <w:r w:rsidRPr="00615352">
        <w:rPr>
          <w:sz w:val="28"/>
          <w:szCs w:val="28"/>
        </w:rPr>
        <w:t>почутого;</w:t>
      </w:r>
    </w:p>
    <w:p w:rsidR="00992E15" w:rsidRPr="00615352" w:rsidRDefault="00992E15" w:rsidP="007F3804">
      <w:pPr>
        <w:numPr>
          <w:ilvl w:val="0"/>
          <w:numId w:val="34"/>
        </w:numPr>
        <w:jc w:val="both"/>
        <w:rPr>
          <w:sz w:val="28"/>
          <w:szCs w:val="28"/>
        </w:rPr>
      </w:pPr>
      <w:r w:rsidRPr="00615352">
        <w:rPr>
          <w:sz w:val="28"/>
          <w:szCs w:val="28"/>
        </w:rPr>
        <w:t>вибіркове</w:t>
      </w:r>
      <w:r w:rsidR="002E0252">
        <w:rPr>
          <w:sz w:val="28"/>
          <w:szCs w:val="28"/>
          <w:lang w:val="uk-UA"/>
        </w:rPr>
        <w:t xml:space="preserve"> </w:t>
      </w:r>
      <w:r w:rsidRPr="00615352">
        <w:rPr>
          <w:sz w:val="28"/>
          <w:szCs w:val="28"/>
        </w:rPr>
        <w:t>сприйняття</w:t>
      </w:r>
      <w:r w:rsidR="002E0252">
        <w:rPr>
          <w:sz w:val="28"/>
          <w:szCs w:val="28"/>
          <w:lang w:val="uk-UA"/>
        </w:rPr>
        <w:t xml:space="preserve"> </w:t>
      </w:r>
      <w:r w:rsidRPr="00615352">
        <w:rPr>
          <w:sz w:val="28"/>
          <w:szCs w:val="28"/>
        </w:rPr>
        <w:t>усного</w:t>
      </w:r>
      <w:r w:rsidR="002E0252">
        <w:rPr>
          <w:sz w:val="28"/>
          <w:szCs w:val="28"/>
          <w:lang w:val="uk-UA"/>
        </w:rPr>
        <w:t xml:space="preserve"> </w:t>
      </w:r>
      <w:r w:rsidRPr="00615352">
        <w:rPr>
          <w:sz w:val="28"/>
          <w:szCs w:val="28"/>
        </w:rPr>
        <w:t>повідомлення;</w:t>
      </w:r>
    </w:p>
    <w:p w:rsidR="00992E15" w:rsidRPr="00615352" w:rsidRDefault="00992E15" w:rsidP="007F3804">
      <w:pPr>
        <w:numPr>
          <w:ilvl w:val="0"/>
          <w:numId w:val="34"/>
        </w:numPr>
        <w:jc w:val="both"/>
        <w:rPr>
          <w:sz w:val="28"/>
          <w:szCs w:val="28"/>
        </w:rPr>
      </w:pPr>
      <w:r w:rsidRPr="00615352">
        <w:rPr>
          <w:sz w:val="28"/>
          <w:szCs w:val="28"/>
        </w:rPr>
        <w:t>вузькість</w:t>
      </w:r>
      <w:r w:rsidR="002E0252">
        <w:rPr>
          <w:sz w:val="28"/>
          <w:szCs w:val="28"/>
          <w:lang w:val="uk-UA"/>
        </w:rPr>
        <w:t xml:space="preserve"> </w:t>
      </w:r>
      <w:r w:rsidRPr="00615352">
        <w:rPr>
          <w:sz w:val="28"/>
          <w:szCs w:val="28"/>
        </w:rPr>
        <w:t>сприйняття</w:t>
      </w:r>
      <w:r w:rsidR="002E0252">
        <w:rPr>
          <w:sz w:val="28"/>
          <w:szCs w:val="28"/>
          <w:lang w:val="uk-UA"/>
        </w:rPr>
        <w:t xml:space="preserve"> </w:t>
      </w:r>
      <w:r w:rsidRPr="00615352">
        <w:rPr>
          <w:sz w:val="28"/>
          <w:szCs w:val="28"/>
        </w:rPr>
        <w:t>почутої</w:t>
      </w:r>
      <w:r w:rsidR="002E0252">
        <w:rPr>
          <w:sz w:val="28"/>
          <w:szCs w:val="28"/>
          <w:lang w:val="uk-UA"/>
        </w:rPr>
        <w:t xml:space="preserve"> </w:t>
      </w:r>
      <w:r w:rsidRPr="00615352">
        <w:rPr>
          <w:sz w:val="28"/>
          <w:szCs w:val="28"/>
        </w:rPr>
        <w:t>інформації.</w:t>
      </w:r>
    </w:p>
    <w:p w:rsidR="00992E15" w:rsidRPr="00615352" w:rsidRDefault="00992E15" w:rsidP="00992E15">
      <w:pPr>
        <w:ind w:firstLine="709"/>
        <w:jc w:val="both"/>
        <w:rPr>
          <w:i/>
          <w:sz w:val="28"/>
          <w:szCs w:val="28"/>
        </w:rPr>
      </w:pPr>
      <w:r w:rsidRPr="00615352">
        <w:rPr>
          <w:i/>
          <w:sz w:val="28"/>
          <w:szCs w:val="28"/>
        </w:rPr>
        <w:t>Принципи</w:t>
      </w:r>
      <w:r w:rsidR="002E0252">
        <w:rPr>
          <w:i/>
          <w:sz w:val="28"/>
          <w:szCs w:val="28"/>
          <w:lang w:val="uk-UA"/>
        </w:rPr>
        <w:t xml:space="preserve"> </w:t>
      </w:r>
      <w:r w:rsidRPr="00615352">
        <w:rPr>
          <w:i/>
          <w:sz w:val="28"/>
          <w:szCs w:val="28"/>
        </w:rPr>
        <w:t>ефективного</w:t>
      </w:r>
      <w:r w:rsidR="002E0252">
        <w:rPr>
          <w:i/>
          <w:sz w:val="28"/>
          <w:szCs w:val="28"/>
          <w:lang w:val="uk-UA"/>
        </w:rPr>
        <w:t xml:space="preserve"> </w:t>
      </w:r>
      <w:r w:rsidRPr="00615352">
        <w:rPr>
          <w:i/>
          <w:sz w:val="28"/>
          <w:szCs w:val="28"/>
        </w:rPr>
        <w:t>слухання:</w:t>
      </w:r>
    </w:p>
    <w:p w:rsidR="00992E15" w:rsidRPr="00615352" w:rsidRDefault="00992E15" w:rsidP="007F3804">
      <w:pPr>
        <w:numPr>
          <w:ilvl w:val="0"/>
          <w:numId w:val="33"/>
        </w:numPr>
        <w:jc w:val="both"/>
        <w:rPr>
          <w:sz w:val="28"/>
          <w:szCs w:val="28"/>
        </w:rPr>
      </w:pPr>
      <w:r w:rsidRPr="00615352">
        <w:rPr>
          <w:i/>
          <w:sz w:val="28"/>
          <w:szCs w:val="28"/>
        </w:rPr>
        <w:t>ставлення слухача</w:t>
      </w:r>
      <w:r w:rsidRPr="00615352">
        <w:rPr>
          <w:sz w:val="28"/>
          <w:szCs w:val="28"/>
        </w:rPr>
        <w:t xml:space="preserve"> (до того, </w:t>
      </w:r>
      <w:r w:rsidRPr="00615352">
        <w:rPr>
          <w:i/>
          <w:sz w:val="28"/>
          <w:szCs w:val="28"/>
        </w:rPr>
        <w:t>хто</w:t>
      </w:r>
      <w:r w:rsidRPr="00615352">
        <w:rPr>
          <w:sz w:val="28"/>
          <w:szCs w:val="28"/>
        </w:rPr>
        <w:t xml:space="preserve"> говорить, і до того, про </w:t>
      </w:r>
      <w:r w:rsidRPr="00615352">
        <w:rPr>
          <w:i/>
          <w:sz w:val="28"/>
          <w:szCs w:val="28"/>
        </w:rPr>
        <w:t>що</w:t>
      </w:r>
      <w:r w:rsidR="002E0252">
        <w:rPr>
          <w:i/>
          <w:sz w:val="28"/>
          <w:szCs w:val="28"/>
          <w:lang w:val="uk-UA"/>
        </w:rPr>
        <w:t xml:space="preserve"> </w:t>
      </w:r>
      <w:r w:rsidRPr="00615352">
        <w:rPr>
          <w:sz w:val="28"/>
          <w:szCs w:val="28"/>
        </w:rPr>
        <w:t>мовиться);</w:t>
      </w:r>
    </w:p>
    <w:p w:rsidR="00992E15" w:rsidRPr="00615352" w:rsidRDefault="00992E15" w:rsidP="007F3804">
      <w:pPr>
        <w:numPr>
          <w:ilvl w:val="0"/>
          <w:numId w:val="33"/>
        </w:numPr>
        <w:jc w:val="both"/>
        <w:rPr>
          <w:sz w:val="28"/>
          <w:szCs w:val="28"/>
        </w:rPr>
      </w:pPr>
      <w:r w:rsidRPr="00615352">
        <w:rPr>
          <w:i/>
          <w:sz w:val="28"/>
          <w:szCs w:val="28"/>
        </w:rPr>
        <w:t>інтереси слухача</w:t>
      </w:r>
      <w:r w:rsidRPr="00615352">
        <w:rPr>
          <w:sz w:val="28"/>
          <w:szCs w:val="28"/>
        </w:rPr>
        <w:t xml:space="preserve"> (</w:t>
      </w:r>
      <w:r w:rsidRPr="00615352">
        <w:rPr>
          <w:i/>
          <w:sz w:val="28"/>
          <w:szCs w:val="28"/>
        </w:rPr>
        <w:t>первинні</w:t>
      </w:r>
      <w:r w:rsidRPr="00615352">
        <w:rPr>
          <w:sz w:val="28"/>
          <w:szCs w:val="28"/>
        </w:rPr>
        <w:t xml:space="preserve"> – зумовлені</w:t>
      </w:r>
      <w:r w:rsidR="002E0252">
        <w:rPr>
          <w:sz w:val="28"/>
          <w:szCs w:val="28"/>
          <w:lang w:val="uk-UA"/>
        </w:rPr>
        <w:t xml:space="preserve"> </w:t>
      </w:r>
      <w:r w:rsidRPr="00615352">
        <w:rPr>
          <w:sz w:val="28"/>
          <w:szCs w:val="28"/>
        </w:rPr>
        <w:t>безпосереднім</w:t>
      </w:r>
      <w:r w:rsidR="002E0252">
        <w:rPr>
          <w:sz w:val="28"/>
          <w:szCs w:val="28"/>
          <w:lang w:val="uk-UA"/>
        </w:rPr>
        <w:t xml:space="preserve"> </w:t>
      </w:r>
      <w:r w:rsidRPr="00615352">
        <w:rPr>
          <w:sz w:val="28"/>
          <w:szCs w:val="28"/>
        </w:rPr>
        <w:t xml:space="preserve">зацікавленням предметом спілкування; </w:t>
      </w:r>
      <w:r w:rsidRPr="00615352">
        <w:rPr>
          <w:i/>
          <w:sz w:val="28"/>
          <w:szCs w:val="28"/>
        </w:rPr>
        <w:t>вторинні</w:t>
      </w:r>
      <w:r w:rsidRPr="00615352">
        <w:rPr>
          <w:sz w:val="28"/>
          <w:szCs w:val="28"/>
        </w:rPr>
        <w:t xml:space="preserve"> – загальнолюдські</w:t>
      </w:r>
      <w:r w:rsidR="002E0252">
        <w:rPr>
          <w:sz w:val="28"/>
          <w:szCs w:val="28"/>
          <w:lang w:val="uk-UA"/>
        </w:rPr>
        <w:t xml:space="preserve"> </w:t>
      </w:r>
      <w:r w:rsidRPr="00615352">
        <w:rPr>
          <w:sz w:val="28"/>
          <w:szCs w:val="28"/>
        </w:rPr>
        <w:t>інтереси, які</w:t>
      </w:r>
      <w:r w:rsidR="002E0252">
        <w:rPr>
          <w:sz w:val="28"/>
          <w:szCs w:val="28"/>
          <w:lang w:val="uk-UA"/>
        </w:rPr>
        <w:t xml:space="preserve"> </w:t>
      </w:r>
      <w:r w:rsidRPr="00615352">
        <w:rPr>
          <w:sz w:val="28"/>
          <w:szCs w:val="28"/>
        </w:rPr>
        <w:t>стосуються</w:t>
      </w:r>
      <w:r w:rsidR="002E0252">
        <w:rPr>
          <w:sz w:val="28"/>
          <w:szCs w:val="28"/>
          <w:lang w:val="uk-UA"/>
        </w:rPr>
        <w:t xml:space="preserve"> </w:t>
      </w:r>
      <w:r w:rsidRPr="00615352">
        <w:rPr>
          <w:sz w:val="28"/>
          <w:szCs w:val="28"/>
        </w:rPr>
        <w:t>загальних</w:t>
      </w:r>
      <w:r w:rsidR="002E0252">
        <w:rPr>
          <w:sz w:val="28"/>
          <w:szCs w:val="28"/>
          <w:lang w:val="uk-UA"/>
        </w:rPr>
        <w:t xml:space="preserve"> </w:t>
      </w:r>
      <w:r w:rsidRPr="00615352">
        <w:rPr>
          <w:sz w:val="28"/>
          <w:szCs w:val="28"/>
        </w:rPr>
        <w:t>питань</w:t>
      </w:r>
      <w:r w:rsidR="002E0252">
        <w:rPr>
          <w:sz w:val="28"/>
          <w:szCs w:val="28"/>
          <w:lang w:val="uk-UA"/>
        </w:rPr>
        <w:t xml:space="preserve"> </w:t>
      </w:r>
      <w:r w:rsidRPr="00615352">
        <w:rPr>
          <w:sz w:val="28"/>
          <w:szCs w:val="28"/>
        </w:rPr>
        <w:t>життя</w:t>
      </w:r>
      <w:r w:rsidR="002E0252">
        <w:rPr>
          <w:sz w:val="28"/>
          <w:szCs w:val="28"/>
          <w:lang w:val="uk-UA"/>
        </w:rPr>
        <w:t xml:space="preserve"> </w:t>
      </w:r>
      <w:r w:rsidRPr="00615352">
        <w:rPr>
          <w:sz w:val="28"/>
          <w:szCs w:val="28"/>
        </w:rPr>
        <w:t xml:space="preserve">громади, суспільства, людства; </w:t>
      </w:r>
      <w:r w:rsidRPr="00615352">
        <w:rPr>
          <w:i/>
          <w:sz w:val="28"/>
          <w:szCs w:val="28"/>
        </w:rPr>
        <w:t>нагальні</w:t>
      </w:r>
      <w:r w:rsidR="002E0252">
        <w:rPr>
          <w:sz w:val="28"/>
          <w:szCs w:val="28"/>
          <w:lang w:val="uk-UA"/>
        </w:rPr>
        <w:t> </w:t>
      </w:r>
      <w:r w:rsidRPr="00615352">
        <w:rPr>
          <w:sz w:val="28"/>
          <w:szCs w:val="28"/>
        </w:rPr>
        <w:t>– інтереси в певний момент часу);</w:t>
      </w:r>
    </w:p>
    <w:p w:rsidR="00992E15" w:rsidRPr="00615352" w:rsidRDefault="00992E15" w:rsidP="007F3804">
      <w:pPr>
        <w:numPr>
          <w:ilvl w:val="0"/>
          <w:numId w:val="33"/>
        </w:numPr>
        <w:jc w:val="both"/>
        <w:rPr>
          <w:sz w:val="28"/>
          <w:szCs w:val="28"/>
        </w:rPr>
      </w:pPr>
      <w:r w:rsidRPr="00615352">
        <w:rPr>
          <w:i/>
          <w:sz w:val="28"/>
          <w:szCs w:val="28"/>
        </w:rPr>
        <w:t>мотивації</w:t>
      </w:r>
      <w:r w:rsidRPr="00615352">
        <w:rPr>
          <w:sz w:val="28"/>
          <w:szCs w:val="28"/>
        </w:rPr>
        <w:t>, що</w:t>
      </w:r>
      <w:r w:rsidR="002E0252">
        <w:rPr>
          <w:sz w:val="28"/>
          <w:szCs w:val="28"/>
          <w:lang w:val="uk-UA"/>
        </w:rPr>
        <w:t xml:space="preserve"> </w:t>
      </w:r>
      <w:r w:rsidRPr="00615352">
        <w:rPr>
          <w:sz w:val="28"/>
          <w:szCs w:val="28"/>
        </w:rPr>
        <w:t>мають</w:t>
      </w:r>
      <w:r w:rsidR="002E0252">
        <w:rPr>
          <w:sz w:val="28"/>
          <w:szCs w:val="28"/>
          <w:lang w:val="uk-UA"/>
        </w:rPr>
        <w:t xml:space="preserve"> </w:t>
      </w:r>
      <w:r w:rsidRPr="00615352">
        <w:rPr>
          <w:sz w:val="28"/>
          <w:szCs w:val="28"/>
        </w:rPr>
        <w:t>національне</w:t>
      </w:r>
      <w:r w:rsidR="002E0252">
        <w:rPr>
          <w:sz w:val="28"/>
          <w:szCs w:val="28"/>
          <w:lang w:val="uk-UA"/>
        </w:rPr>
        <w:t xml:space="preserve"> </w:t>
      </w:r>
      <w:r w:rsidRPr="00615352">
        <w:rPr>
          <w:sz w:val="28"/>
          <w:szCs w:val="28"/>
        </w:rPr>
        <w:t>забарвлення;</w:t>
      </w:r>
    </w:p>
    <w:p w:rsidR="00992E15" w:rsidRPr="00615352" w:rsidRDefault="00992E15" w:rsidP="007F3804">
      <w:pPr>
        <w:numPr>
          <w:ilvl w:val="0"/>
          <w:numId w:val="33"/>
        </w:numPr>
        <w:jc w:val="both"/>
        <w:rPr>
          <w:sz w:val="28"/>
          <w:szCs w:val="28"/>
        </w:rPr>
      </w:pPr>
      <w:r w:rsidRPr="00615352">
        <w:rPr>
          <w:i/>
          <w:sz w:val="28"/>
          <w:szCs w:val="28"/>
        </w:rPr>
        <w:t>емоційний стан слухача</w:t>
      </w:r>
      <w:r w:rsidRPr="00615352">
        <w:rPr>
          <w:sz w:val="28"/>
          <w:szCs w:val="28"/>
        </w:rPr>
        <w:t xml:space="preserve"> (відповідність</w:t>
      </w:r>
      <w:r w:rsidR="002E0252">
        <w:rPr>
          <w:sz w:val="28"/>
          <w:szCs w:val="28"/>
          <w:lang w:val="uk-UA"/>
        </w:rPr>
        <w:t xml:space="preserve"> </w:t>
      </w:r>
      <w:r w:rsidRPr="00615352">
        <w:rPr>
          <w:sz w:val="28"/>
          <w:szCs w:val="28"/>
        </w:rPr>
        <w:t>чи</w:t>
      </w:r>
      <w:r w:rsidR="002E0252">
        <w:rPr>
          <w:sz w:val="28"/>
          <w:szCs w:val="28"/>
          <w:lang w:val="uk-UA"/>
        </w:rPr>
        <w:t xml:space="preserve"> </w:t>
      </w:r>
      <w:r w:rsidRPr="00615352">
        <w:rPr>
          <w:sz w:val="28"/>
          <w:szCs w:val="28"/>
        </w:rPr>
        <w:t>невідповідність</w:t>
      </w:r>
      <w:r w:rsidR="002E0252">
        <w:rPr>
          <w:sz w:val="28"/>
          <w:szCs w:val="28"/>
          <w:lang w:val="uk-UA"/>
        </w:rPr>
        <w:t xml:space="preserve"> </w:t>
      </w:r>
      <w:r w:rsidRPr="00615352">
        <w:rPr>
          <w:sz w:val="28"/>
          <w:szCs w:val="28"/>
        </w:rPr>
        <w:t>повідомлення</w:t>
      </w:r>
      <w:r w:rsidR="002E0252">
        <w:rPr>
          <w:sz w:val="28"/>
          <w:szCs w:val="28"/>
          <w:lang w:val="uk-UA"/>
        </w:rPr>
        <w:t xml:space="preserve"> </w:t>
      </w:r>
      <w:r w:rsidRPr="00615352">
        <w:rPr>
          <w:sz w:val="28"/>
          <w:szCs w:val="28"/>
        </w:rPr>
        <w:t>переконанням</w:t>
      </w:r>
      <w:r w:rsidR="002E0252">
        <w:rPr>
          <w:sz w:val="28"/>
          <w:szCs w:val="28"/>
          <w:lang w:val="uk-UA"/>
        </w:rPr>
        <w:t xml:space="preserve"> </w:t>
      </w:r>
      <w:r w:rsidRPr="00615352">
        <w:rPr>
          <w:sz w:val="28"/>
          <w:szCs w:val="28"/>
        </w:rPr>
        <w:t>реципієнта).</w:t>
      </w:r>
    </w:p>
    <w:p w:rsidR="00992E15" w:rsidRPr="00615352" w:rsidRDefault="00992E15" w:rsidP="00992E15">
      <w:pPr>
        <w:ind w:firstLine="709"/>
        <w:jc w:val="both"/>
        <w:rPr>
          <w:i/>
          <w:sz w:val="28"/>
          <w:szCs w:val="28"/>
        </w:rPr>
      </w:pPr>
      <w:r w:rsidRPr="00615352">
        <w:rPr>
          <w:i/>
          <w:sz w:val="28"/>
          <w:szCs w:val="28"/>
        </w:rPr>
        <w:t>Типи слухання:</w:t>
      </w:r>
    </w:p>
    <w:p w:rsidR="00992E15" w:rsidRPr="00615352" w:rsidRDefault="00992E15" w:rsidP="00992E15">
      <w:pPr>
        <w:ind w:firstLine="709"/>
        <w:jc w:val="both"/>
        <w:rPr>
          <w:sz w:val="28"/>
          <w:szCs w:val="28"/>
        </w:rPr>
      </w:pPr>
      <w:r w:rsidRPr="00615352">
        <w:rPr>
          <w:i/>
          <w:sz w:val="28"/>
          <w:szCs w:val="28"/>
        </w:rPr>
        <w:t>глобальне</w:t>
      </w:r>
      <w:r w:rsidRPr="00615352">
        <w:rPr>
          <w:sz w:val="28"/>
          <w:szCs w:val="28"/>
        </w:rPr>
        <w:t xml:space="preserve"> – це</w:t>
      </w:r>
      <w:r w:rsidR="002E0252">
        <w:rPr>
          <w:sz w:val="28"/>
          <w:szCs w:val="28"/>
          <w:lang w:val="uk-UA"/>
        </w:rPr>
        <w:t xml:space="preserve"> </w:t>
      </w:r>
      <w:r w:rsidRPr="00615352">
        <w:rPr>
          <w:sz w:val="28"/>
          <w:szCs w:val="28"/>
        </w:rPr>
        <w:t>сприйняття</w:t>
      </w:r>
      <w:r w:rsidR="002E0252">
        <w:rPr>
          <w:sz w:val="28"/>
          <w:szCs w:val="28"/>
          <w:lang w:val="uk-UA"/>
        </w:rPr>
        <w:t xml:space="preserve"> </w:t>
      </w:r>
      <w:r w:rsidRPr="00615352">
        <w:rPr>
          <w:sz w:val="28"/>
          <w:szCs w:val="28"/>
        </w:rPr>
        <w:t>повідомлення в цілому, коли слухачеві</w:t>
      </w:r>
      <w:r w:rsidR="002E0252">
        <w:rPr>
          <w:sz w:val="28"/>
          <w:szCs w:val="28"/>
          <w:lang w:val="uk-UA"/>
        </w:rPr>
        <w:t xml:space="preserve"> </w:t>
      </w:r>
      <w:r w:rsidRPr="00615352">
        <w:rPr>
          <w:sz w:val="28"/>
          <w:szCs w:val="28"/>
        </w:rPr>
        <w:t>достатньо</w:t>
      </w:r>
      <w:r w:rsidR="002E0252">
        <w:rPr>
          <w:sz w:val="28"/>
          <w:szCs w:val="28"/>
          <w:lang w:val="uk-UA"/>
        </w:rPr>
        <w:t xml:space="preserve"> </w:t>
      </w:r>
      <w:r w:rsidRPr="00615352">
        <w:rPr>
          <w:sz w:val="28"/>
          <w:szCs w:val="28"/>
        </w:rPr>
        <w:t>визначити, про що</w:t>
      </w:r>
      <w:r w:rsidR="002E0252">
        <w:rPr>
          <w:sz w:val="28"/>
          <w:szCs w:val="28"/>
          <w:lang w:val="uk-UA"/>
        </w:rPr>
        <w:t xml:space="preserve"> </w:t>
      </w:r>
      <w:r w:rsidRPr="00615352">
        <w:rPr>
          <w:sz w:val="28"/>
          <w:szCs w:val="28"/>
        </w:rPr>
        <w:t>загалом</w:t>
      </w:r>
      <w:r w:rsidR="002E0252">
        <w:rPr>
          <w:sz w:val="28"/>
          <w:szCs w:val="28"/>
          <w:lang w:val="uk-UA"/>
        </w:rPr>
        <w:t xml:space="preserve"> </w:t>
      </w:r>
      <w:r w:rsidRPr="00615352">
        <w:rPr>
          <w:sz w:val="28"/>
          <w:szCs w:val="28"/>
        </w:rPr>
        <w:t>йшлося;</w:t>
      </w:r>
    </w:p>
    <w:p w:rsidR="00992E15" w:rsidRPr="00615352" w:rsidRDefault="00992E15" w:rsidP="00992E15">
      <w:pPr>
        <w:ind w:firstLine="709"/>
        <w:jc w:val="both"/>
        <w:rPr>
          <w:sz w:val="28"/>
          <w:szCs w:val="28"/>
        </w:rPr>
      </w:pPr>
      <w:r w:rsidRPr="00615352">
        <w:rPr>
          <w:i/>
          <w:sz w:val="28"/>
          <w:szCs w:val="28"/>
        </w:rPr>
        <w:t>детальне</w:t>
      </w:r>
      <w:r w:rsidRPr="00615352">
        <w:rPr>
          <w:sz w:val="28"/>
          <w:szCs w:val="28"/>
        </w:rPr>
        <w:t xml:space="preserve"> – це</w:t>
      </w:r>
      <w:r w:rsidR="002E0252">
        <w:rPr>
          <w:sz w:val="28"/>
          <w:szCs w:val="28"/>
          <w:lang w:val="uk-UA"/>
        </w:rPr>
        <w:t xml:space="preserve"> </w:t>
      </w:r>
      <w:r w:rsidRPr="00615352">
        <w:rPr>
          <w:sz w:val="28"/>
          <w:szCs w:val="28"/>
        </w:rPr>
        <w:t>усвідомлення</w:t>
      </w:r>
      <w:r w:rsidR="002E0252">
        <w:rPr>
          <w:sz w:val="28"/>
          <w:szCs w:val="28"/>
          <w:lang w:val="uk-UA"/>
        </w:rPr>
        <w:t xml:space="preserve"> </w:t>
      </w:r>
      <w:r w:rsidRPr="00615352">
        <w:rPr>
          <w:sz w:val="28"/>
          <w:szCs w:val="28"/>
        </w:rPr>
        <w:t>головних</w:t>
      </w:r>
      <w:r w:rsidR="002E0252">
        <w:rPr>
          <w:sz w:val="28"/>
          <w:szCs w:val="28"/>
          <w:lang w:val="uk-UA"/>
        </w:rPr>
        <w:t xml:space="preserve"> </w:t>
      </w:r>
      <w:r w:rsidRPr="00615352">
        <w:rPr>
          <w:sz w:val="28"/>
          <w:szCs w:val="28"/>
        </w:rPr>
        <w:t>змістових структур повідомлення для розгорнутого</w:t>
      </w:r>
      <w:r w:rsidR="002E0252">
        <w:rPr>
          <w:sz w:val="28"/>
          <w:szCs w:val="28"/>
          <w:lang w:val="uk-UA"/>
        </w:rPr>
        <w:t xml:space="preserve"> </w:t>
      </w:r>
      <w:r w:rsidRPr="00615352">
        <w:rPr>
          <w:sz w:val="28"/>
          <w:szCs w:val="28"/>
        </w:rPr>
        <w:t>відтворення</w:t>
      </w:r>
      <w:r w:rsidR="002E0252">
        <w:rPr>
          <w:sz w:val="28"/>
          <w:szCs w:val="28"/>
          <w:lang w:val="uk-UA"/>
        </w:rPr>
        <w:t xml:space="preserve"> </w:t>
      </w:r>
      <w:r w:rsidRPr="00615352">
        <w:rPr>
          <w:sz w:val="28"/>
          <w:szCs w:val="28"/>
        </w:rPr>
        <w:t xml:space="preserve">почутого; </w:t>
      </w:r>
    </w:p>
    <w:p w:rsidR="00992E15" w:rsidRPr="00615352" w:rsidRDefault="00992E15" w:rsidP="00992E15">
      <w:pPr>
        <w:ind w:firstLine="709"/>
        <w:jc w:val="both"/>
        <w:rPr>
          <w:sz w:val="28"/>
          <w:szCs w:val="28"/>
        </w:rPr>
      </w:pPr>
      <w:r w:rsidRPr="00615352">
        <w:rPr>
          <w:i/>
          <w:sz w:val="28"/>
          <w:szCs w:val="28"/>
        </w:rPr>
        <w:t>критичне</w:t>
      </w:r>
      <w:r w:rsidRPr="00615352">
        <w:rPr>
          <w:sz w:val="28"/>
          <w:szCs w:val="28"/>
        </w:rPr>
        <w:t xml:space="preserve"> – це</w:t>
      </w:r>
      <w:r w:rsidR="002E0252">
        <w:rPr>
          <w:sz w:val="28"/>
          <w:szCs w:val="28"/>
          <w:lang w:val="uk-UA"/>
        </w:rPr>
        <w:t xml:space="preserve"> </w:t>
      </w:r>
      <w:r w:rsidRPr="00615352">
        <w:rPr>
          <w:sz w:val="28"/>
          <w:szCs w:val="28"/>
        </w:rPr>
        <w:t>розуміння</w:t>
      </w:r>
      <w:r w:rsidR="002E0252">
        <w:rPr>
          <w:sz w:val="28"/>
          <w:szCs w:val="28"/>
          <w:lang w:val="uk-UA"/>
        </w:rPr>
        <w:t xml:space="preserve"> </w:t>
      </w:r>
      <w:r w:rsidRPr="00615352">
        <w:rPr>
          <w:sz w:val="28"/>
          <w:szCs w:val="28"/>
        </w:rPr>
        <w:t>почутого з позицій</w:t>
      </w:r>
      <w:r w:rsidR="002E0252">
        <w:rPr>
          <w:sz w:val="28"/>
          <w:szCs w:val="28"/>
          <w:lang w:val="uk-UA"/>
        </w:rPr>
        <w:t xml:space="preserve"> </w:t>
      </w:r>
      <w:r w:rsidRPr="00615352">
        <w:rPr>
          <w:sz w:val="28"/>
          <w:szCs w:val="28"/>
        </w:rPr>
        <w:t>оцінювання, критичного осмислення для визначення</w:t>
      </w:r>
      <w:r w:rsidR="002E0252">
        <w:rPr>
          <w:sz w:val="28"/>
          <w:szCs w:val="28"/>
          <w:lang w:val="uk-UA"/>
        </w:rPr>
        <w:t xml:space="preserve"> </w:t>
      </w:r>
      <w:r w:rsidRPr="00615352">
        <w:rPr>
          <w:sz w:val="28"/>
          <w:szCs w:val="28"/>
        </w:rPr>
        <w:t>свого</w:t>
      </w:r>
      <w:r w:rsidR="002E0252">
        <w:rPr>
          <w:sz w:val="28"/>
          <w:szCs w:val="28"/>
          <w:lang w:val="uk-UA"/>
        </w:rPr>
        <w:t xml:space="preserve"> </w:t>
      </w:r>
      <w:r w:rsidRPr="00615352">
        <w:rPr>
          <w:sz w:val="28"/>
          <w:szCs w:val="28"/>
        </w:rPr>
        <w:t>ставлення до повідомлення.</w:t>
      </w:r>
    </w:p>
    <w:p w:rsidR="00992E15" w:rsidRPr="00615352" w:rsidRDefault="00992E15" w:rsidP="00992E15">
      <w:pPr>
        <w:ind w:firstLine="709"/>
        <w:jc w:val="both"/>
        <w:rPr>
          <w:sz w:val="28"/>
          <w:szCs w:val="28"/>
        </w:rPr>
      </w:pPr>
      <w:r w:rsidRPr="00615352">
        <w:rPr>
          <w:sz w:val="28"/>
          <w:szCs w:val="28"/>
        </w:rPr>
        <w:t>Також</w:t>
      </w:r>
      <w:r w:rsidR="002E0252">
        <w:rPr>
          <w:sz w:val="28"/>
          <w:szCs w:val="28"/>
          <w:lang w:val="uk-UA"/>
        </w:rPr>
        <w:t xml:space="preserve"> </w:t>
      </w:r>
      <w:r w:rsidRPr="00615352">
        <w:rPr>
          <w:sz w:val="28"/>
          <w:szCs w:val="28"/>
        </w:rPr>
        <w:t>доречно в офіційному</w:t>
      </w:r>
      <w:r w:rsidR="002E0252">
        <w:rPr>
          <w:sz w:val="28"/>
          <w:szCs w:val="28"/>
          <w:lang w:val="uk-UA"/>
        </w:rPr>
        <w:t xml:space="preserve"> </w:t>
      </w:r>
      <w:r w:rsidRPr="00615352">
        <w:rPr>
          <w:sz w:val="28"/>
          <w:szCs w:val="28"/>
        </w:rPr>
        <w:t>спілкуванні</w:t>
      </w:r>
      <w:r w:rsidR="002E0252">
        <w:rPr>
          <w:sz w:val="28"/>
          <w:szCs w:val="28"/>
          <w:lang w:val="uk-UA"/>
        </w:rPr>
        <w:t xml:space="preserve"> </w:t>
      </w:r>
      <w:r w:rsidRPr="00615352">
        <w:rPr>
          <w:sz w:val="28"/>
          <w:szCs w:val="28"/>
        </w:rPr>
        <w:t>розрізняти</w:t>
      </w:r>
      <w:r w:rsidR="002E0252">
        <w:rPr>
          <w:sz w:val="28"/>
          <w:szCs w:val="28"/>
          <w:lang w:val="uk-UA"/>
        </w:rPr>
        <w:t xml:space="preserve"> </w:t>
      </w:r>
      <w:r w:rsidRPr="00615352">
        <w:rPr>
          <w:i/>
          <w:sz w:val="28"/>
          <w:szCs w:val="28"/>
        </w:rPr>
        <w:t>рівні</w:t>
      </w:r>
      <w:r w:rsidR="002E0252">
        <w:rPr>
          <w:i/>
          <w:sz w:val="28"/>
          <w:szCs w:val="28"/>
          <w:lang w:val="uk-UA"/>
        </w:rPr>
        <w:t xml:space="preserve"> </w:t>
      </w:r>
      <w:r w:rsidRPr="00615352">
        <w:rPr>
          <w:i/>
          <w:sz w:val="28"/>
          <w:szCs w:val="28"/>
        </w:rPr>
        <w:t>слухання</w:t>
      </w:r>
      <w:r w:rsidRPr="00615352">
        <w:rPr>
          <w:sz w:val="28"/>
          <w:szCs w:val="28"/>
        </w:rPr>
        <w:t xml:space="preserve"> (</w:t>
      </w:r>
      <w:r w:rsidRPr="00615352">
        <w:rPr>
          <w:i/>
          <w:sz w:val="28"/>
          <w:szCs w:val="28"/>
        </w:rPr>
        <w:t>слухання-співпереживання, поверхове</w:t>
      </w:r>
      <w:r w:rsidR="002E0252">
        <w:rPr>
          <w:i/>
          <w:sz w:val="28"/>
          <w:szCs w:val="28"/>
          <w:lang w:val="uk-UA"/>
        </w:rPr>
        <w:t xml:space="preserve"> </w:t>
      </w:r>
      <w:r w:rsidRPr="00615352">
        <w:rPr>
          <w:i/>
          <w:sz w:val="28"/>
          <w:szCs w:val="28"/>
        </w:rPr>
        <w:t>слухання, формальне</w:t>
      </w:r>
      <w:r w:rsidR="002E0252">
        <w:rPr>
          <w:i/>
          <w:sz w:val="28"/>
          <w:szCs w:val="28"/>
          <w:lang w:val="uk-UA"/>
        </w:rPr>
        <w:t xml:space="preserve"> </w:t>
      </w:r>
      <w:r w:rsidRPr="00615352">
        <w:rPr>
          <w:i/>
          <w:sz w:val="28"/>
          <w:szCs w:val="28"/>
        </w:rPr>
        <w:t>слухання</w:t>
      </w:r>
      <w:r w:rsidRPr="00615352">
        <w:rPr>
          <w:sz w:val="28"/>
          <w:szCs w:val="28"/>
        </w:rPr>
        <w:t xml:space="preserve">) та </w:t>
      </w:r>
      <w:r w:rsidRPr="00615352">
        <w:rPr>
          <w:i/>
          <w:sz w:val="28"/>
          <w:szCs w:val="28"/>
        </w:rPr>
        <w:t>стилі</w:t>
      </w:r>
      <w:r w:rsidR="002E0252">
        <w:rPr>
          <w:i/>
          <w:sz w:val="28"/>
          <w:szCs w:val="28"/>
          <w:lang w:val="uk-UA"/>
        </w:rPr>
        <w:t xml:space="preserve"> </w:t>
      </w:r>
      <w:r w:rsidRPr="00615352">
        <w:rPr>
          <w:i/>
          <w:sz w:val="28"/>
          <w:szCs w:val="28"/>
        </w:rPr>
        <w:t>слухання</w:t>
      </w:r>
      <w:r w:rsidR="002E0252">
        <w:rPr>
          <w:i/>
          <w:sz w:val="28"/>
          <w:szCs w:val="28"/>
          <w:lang w:val="uk-UA"/>
        </w:rPr>
        <w:t xml:space="preserve"> </w:t>
      </w:r>
      <w:r w:rsidRPr="00615352">
        <w:rPr>
          <w:sz w:val="28"/>
          <w:szCs w:val="28"/>
        </w:rPr>
        <w:t>(</w:t>
      </w:r>
      <w:r w:rsidRPr="00615352">
        <w:rPr>
          <w:i/>
          <w:sz w:val="28"/>
          <w:szCs w:val="28"/>
        </w:rPr>
        <w:t xml:space="preserve">рефлексивне, </w:t>
      </w:r>
      <w:r w:rsidRPr="00615352">
        <w:rPr>
          <w:sz w:val="28"/>
          <w:szCs w:val="28"/>
        </w:rPr>
        <w:t>тобто</w:t>
      </w:r>
      <w:r w:rsidR="002E0252">
        <w:rPr>
          <w:sz w:val="28"/>
          <w:szCs w:val="28"/>
          <w:lang w:val="uk-UA"/>
        </w:rPr>
        <w:t xml:space="preserve"> </w:t>
      </w:r>
      <w:r w:rsidRPr="00615352">
        <w:rPr>
          <w:sz w:val="28"/>
          <w:szCs w:val="28"/>
        </w:rPr>
        <w:t xml:space="preserve">вдумливе, активне, і </w:t>
      </w:r>
      <w:r w:rsidRPr="00615352">
        <w:rPr>
          <w:i/>
          <w:sz w:val="28"/>
          <w:szCs w:val="28"/>
        </w:rPr>
        <w:t xml:space="preserve">нерефлексивне, </w:t>
      </w:r>
      <w:r w:rsidRPr="00615352">
        <w:rPr>
          <w:sz w:val="28"/>
          <w:szCs w:val="28"/>
        </w:rPr>
        <w:t>тобто</w:t>
      </w:r>
      <w:r w:rsidR="002E0252">
        <w:rPr>
          <w:sz w:val="28"/>
          <w:szCs w:val="28"/>
          <w:lang w:val="uk-UA"/>
        </w:rPr>
        <w:t xml:space="preserve"> </w:t>
      </w:r>
      <w:r w:rsidRPr="00615352">
        <w:rPr>
          <w:sz w:val="28"/>
          <w:szCs w:val="28"/>
        </w:rPr>
        <w:t>простий</w:t>
      </w:r>
      <w:r w:rsidR="002E0252">
        <w:rPr>
          <w:sz w:val="28"/>
          <w:szCs w:val="28"/>
          <w:lang w:val="uk-UA"/>
        </w:rPr>
        <w:t xml:space="preserve"> </w:t>
      </w:r>
      <w:r w:rsidRPr="00615352">
        <w:rPr>
          <w:sz w:val="28"/>
          <w:szCs w:val="28"/>
        </w:rPr>
        <w:t>прийом</w:t>
      </w:r>
      <w:r w:rsidR="002E0252">
        <w:rPr>
          <w:sz w:val="28"/>
          <w:szCs w:val="28"/>
          <w:lang w:val="uk-UA"/>
        </w:rPr>
        <w:t xml:space="preserve"> </w:t>
      </w:r>
      <w:r w:rsidRPr="00615352">
        <w:rPr>
          <w:sz w:val="28"/>
          <w:szCs w:val="28"/>
        </w:rPr>
        <w:t>інформації, «уважне</w:t>
      </w:r>
      <w:r w:rsidR="002E0252">
        <w:rPr>
          <w:sz w:val="28"/>
          <w:szCs w:val="28"/>
          <w:lang w:val="uk-UA"/>
        </w:rPr>
        <w:t xml:space="preserve"> </w:t>
      </w:r>
      <w:r w:rsidRPr="00615352">
        <w:rPr>
          <w:sz w:val="28"/>
          <w:szCs w:val="28"/>
        </w:rPr>
        <w:t xml:space="preserve">мовчання»). </w:t>
      </w:r>
    </w:p>
    <w:p w:rsidR="00992E15" w:rsidRPr="00615352" w:rsidRDefault="00992E15" w:rsidP="00992E15">
      <w:pPr>
        <w:ind w:firstLine="709"/>
        <w:jc w:val="both"/>
        <w:rPr>
          <w:i/>
          <w:sz w:val="28"/>
          <w:szCs w:val="28"/>
        </w:rPr>
      </w:pPr>
      <w:r w:rsidRPr="00615352">
        <w:rPr>
          <w:i/>
          <w:sz w:val="28"/>
          <w:szCs w:val="28"/>
        </w:rPr>
        <w:t>Головні типи слухачів:</w:t>
      </w:r>
    </w:p>
    <w:p w:rsidR="00992E15" w:rsidRPr="00615352" w:rsidRDefault="00992E15" w:rsidP="00992E15">
      <w:pPr>
        <w:ind w:firstLine="709"/>
        <w:jc w:val="both"/>
        <w:rPr>
          <w:sz w:val="28"/>
          <w:szCs w:val="28"/>
        </w:rPr>
      </w:pPr>
      <w:r w:rsidRPr="00615352">
        <w:rPr>
          <w:sz w:val="28"/>
          <w:szCs w:val="28"/>
        </w:rPr>
        <w:t>«</w:t>
      </w:r>
      <w:r w:rsidRPr="00615352">
        <w:rPr>
          <w:i/>
          <w:sz w:val="28"/>
          <w:szCs w:val="28"/>
        </w:rPr>
        <w:t>тлумач</w:t>
      </w:r>
      <w:r w:rsidRPr="00615352">
        <w:rPr>
          <w:sz w:val="28"/>
          <w:szCs w:val="28"/>
        </w:rPr>
        <w:t>» − розважливий слухач, який</w:t>
      </w:r>
      <w:r w:rsidR="002E0252">
        <w:rPr>
          <w:sz w:val="28"/>
          <w:szCs w:val="28"/>
          <w:lang w:val="uk-UA"/>
        </w:rPr>
        <w:t xml:space="preserve"> </w:t>
      </w:r>
      <w:r w:rsidRPr="00615352">
        <w:rPr>
          <w:sz w:val="28"/>
          <w:szCs w:val="28"/>
        </w:rPr>
        <w:t>дошукується причин повідомлення й фокусується не на почутому, а на мотивах;</w:t>
      </w:r>
    </w:p>
    <w:p w:rsidR="00992E15" w:rsidRPr="00615352" w:rsidRDefault="00992E15" w:rsidP="00992E15">
      <w:pPr>
        <w:ind w:firstLine="709"/>
        <w:jc w:val="both"/>
        <w:rPr>
          <w:sz w:val="28"/>
          <w:szCs w:val="28"/>
        </w:rPr>
      </w:pPr>
      <w:r w:rsidRPr="00615352">
        <w:rPr>
          <w:sz w:val="28"/>
          <w:szCs w:val="28"/>
        </w:rPr>
        <w:t>«</w:t>
      </w:r>
      <w:r w:rsidRPr="00615352">
        <w:rPr>
          <w:i/>
          <w:sz w:val="28"/>
          <w:szCs w:val="28"/>
        </w:rPr>
        <w:t>оцінювач</w:t>
      </w:r>
      <w:r w:rsidRPr="00615352">
        <w:rPr>
          <w:sz w:val="28"/>
          <w:szCs w:val="28"/>
        </w:rPr>
        <w:t>» − категоричний слухач, котрий</w:t>
      </w:r>
      <w:r w:rsidR="002E0252">
        <w:rPr>
          <w:sz w:val="28"/>
          <w:szCs w:val="28"/>
          <w:lang w:val="uk-UA"/>
        </w:rPr>
        <w:t xml:space="preserve"> </w:t>
      </w:r>
      <w:r w:rsidRPr="00615352">
        <w:rPr>
          <w:sz w:val="28"/>
          <w:szCs w:val="28"/>
        </w:rPr>
        <w:t>оцінює</w:t>
      </w:r>
      <w:r w:rsidR="002E0252">
        <w:rPr>
          <w:sz w:val="28"/>
          <w:szCs w:val="28"/>
          <w:lang w:val="uk-UA"/>
        </w:rPr>
        <w:t xml:space="preserve"> </w:t>
      </w:r>
      <w:r w:rsidRPr="00615352">
        <w:rPr>
          <w:sz w:val="28"/>
          <w:szCs w:val="28"/>
        </w:rPr>
        <w:t>кожне слово і фразу; фокусується не на почутому й оцінках</w:t>
      </w:r>
      <w:r w:rsidR="002E0252">
        <w:rPr>
          <w:sz w:val="28"/>
          <w:szCs w:val="28"/>
          <w:lang w:val="uk-UA"/>
        </w:rPr>
        <w:t xml:space="preserve"> </w:t>
      </w:r>
      <w:r w:rsidRPr="00615352">
        <w:rPr>
          <w:sz w:val="28"/>
          <w:szCs w:val="28"/>
        </w:rPr>
        <w:t>співрозмовника, а на власному</w:t>
      </w:r>
      <w:r w:rsidR="002E0252">
        <w:rPr>
          <w:sz w:val="28"/>
          <w:szCs w:val="28"/>
          <w:lang w:val="uk-UA"/>
        </w:rPr>
        <w:t xml:space="preserve"> </w:t>
      </w:r>
      <w:r w:rsidRPr="00615352">
        <w:rPr>
          <w:sz w:val="28"/>
          <w:szCs w:val="28"/>
        </w:rPr>
        <w:t>ставленні до інформації;</w:t>
      </w:r>
    </w:p>
    <w:p w:rsidR="00992E15" w:rsidRPr="00615352" w:rsidRDefault="00992E15" w:rsidP="00992E15">
      <w:pPr>
        <w:ind w:firstLine="709"/>
        <w:jc w:val="both"/>
        <w:rPr>
          <w:sz w:val="28"/>
          <w:szCs w:val="28"/>
        </w:rPr>
      </w:pPr>
      <w:r w:rsidRPr="00615352">
        <w:rPr>
          <w:sz w:val="28"/>
          <w:szCs w:val="28"/>
        </w:rPr>
        <w:t>«</w:t>
      </w:r>
      <w:r w:rsidRPr="00615352">
        <w:rPr>
          <w:i/>
          <w:sz w:val="28"/>
          <w:szCs w:val="28"/>
        </w:rPr>
        <w:t>жало</w:t>
      </w:r>
      <w:r w:rsidRPr="00615352">
        <w:rPr>
          <w:sz w:val="28"/>
          <w:szCs w:val="28"/>
        </w:rPr>
        <w:t>» − упереджений слухач, що</w:t>
      </w:r>
      <w:r w:rsidR="002E0252">
        <w:rPr>
          <w:sz w:val="28"/>
          <w:szCs w:val="28"/>
          <w:lang w:val="uk-UA"/>
        </w:rPr>
        <w:t xml:space="preserve"> </w:t>
      </w:r>
      <w:r w:rsidRPr="00615352">
        <w:rPr>
          <w:sz w:val="28"/>
          <w:szCs w:val="28"/>
        </w:rPr>
        <w:t>безупинно</w:t>
      </w:r>
      <w:r w:rsidR="002E0252">
        <w:rPr>
          <w:sz w:val="28"/>
          <w:szCs w:val="28"/>
          <w:lang w:val="uk-UA"/>
        </w:rPr>
        <w:t xml:space="preserve"> </w:t>
      </w:r>
      <w:r w:rsidRPr="00615352">
        <w:rPr>
          <w:sz w:val="28"/>
          <w:szCs w:val="28"/>
        </w:rPr>
        <w:t>аналізує й чекає на помилку</w:t>
      </w:r>
      <w:r w:rsidR="002E0252">
        <w:rPr>
          <w:sz w:val="28"/>
          <w:szCs w:val="28"/>
          <w:lang w:val="uk-UA"/>
        </w:rPr>
        <w:t xml:space="preserve"> </w:t>
      </w:r>
      <w:r w:rsidRPr="00615352">
        <w:rPr>
          <w:sz w:val="28"/>
          <w:szCs w:val="28"/>
        </w:rPr>
        <w:t>чи</w:t>
      </w:r>
      <w:r w:rsidR="002E0252">
        <w:rPr>
          <w:sz w:val="28"/>
          <w:szCs w:val="28"/>
          <w:lang w:val="uk-UA"/>
        </w:rPr>
        <w:t xml:space="preserve"> </w:t>
      </w:r>
      <w:r w:rsidRPr="00615352">
        <w:rPr>
          <w:sz w:val="28"/>
          <w:szCs w:val="28"/>
        </w:rPr>
        <w:t>обмовку</w:t>
      </w:r>
      <w:r w:rsidR="002E0252">
        <w:rPr>
          <w:sz w:val="28"/>
          <w:szCs w:val="28"/>
          <w:lang w:val="uk-UA"/>
        </w:rPr>
        <w:t xml:space="preserve"> </w:t>
      </w:r>
      <w:r w:rsidRPr="00615352">
        <w:rPr>
          <w:sz w:val="28"/>
          <w:szCs w:val="28"/>
        </w:rPr>
        <w:t xml:space="preserve">співрозмовника; </w:t>
      </w:r>
    </w:p>
    <w:p w:rsidR="00992E15" w:rsidRPr="00615352" w:rsidRDefault="00992E15" w:rsidP="00992E15">
      <w:pPr>
        <w:ind w:firstLine="709"/>
        <w:jc w:val="both"/>
        <w:rPr>
          <w:sz w:val="28"/>
          <w:szCs w:val="28"/>
        </w:rPr>
      </w:pPr>
      <w:r w:rsidRPr="00615352">
        <w:rPr>
          <w:sz w:val="28"/>
          <w:szCs w:val="28"/>
        </w:rPr>
        <w:t>«</w:t>
      </w:r>
      <w:r w:rsidRPr="00615352">
        <w:rPr>
          <w:i/>
          <w:sz w:val="28"/>
          <w:szCs w:val="28"/>
        </w:rPr>
        <w:t>конформіст</w:t>
      </w:r>
      <w:r w:rsidRPr="00615352">
        <w:rPr>
          <w:sz w:val="28"/>
          <w:szCs w:val="28"/>
        </w:rPr>
        <w:t>» −  залежний</w:t>
      </w:r>
      <w:r w:rsidR="00D56388">
        <w:rPr>
          <w:sz w:val="28"/>
          <w:szCs w:val="28"/>
          <w:lang w:val="uk-UA"/>
        </w:rPr>
        <w:t xml:space="preserve"> </w:t>
      </w:r>
      <w:r w:rsidRPr="00615352">
        <w:rPr>
          <w:sz w:val="28"/>
          <w:szCs w:val="28"/>
        </w:rPr>
        <w:t>від</w:t>
      </w:r>
      <w:r w:rsidR="00D56388">
        <w:rPr>
          <w:sz w:val="28"/>
          <w:szCs w:val="28"/>
          <w:lang w:val="uk-UA"/>
        </w:rPr>
        <w:t xml:space="preserve"> </w:t>
      </w:r>
      <w:r w:rsidRPr="00615352">
        <w:rPr>
          <w:sz w:val="28"/>
          <w:szCs w:val="28"/>
        </w:rPr>
        <w:t>ініціатора</w:t>
      </w:r>
      <w:r w:rsidR="00D56388">
        <w:rPr>
          <w:sz w:val="28"/>
          <w:szCs w:val="28"/>
          <w:lang w:val="uk-UA"/>
        </w:rPr>
        <w:t xml:space="preserve"> </w:t>
      </w:r>
      <w:r w:rsidRPr="00615352">
        <w:rPr>
          <w:sz w:val="28"/>
          <w:szCs w:val="28"/>
        </w:rPr>
        <w:t>спілкування слухач, який не наважується</w:t>
      </w:r>
      <w:r w:rsidR="00D56388">
        <w:rPr>
          <w:sz w:val="28"/>
          <w:szCs w:val="28"/>
          <w:lang w:val="uk-UA"/>
        </w:rPr>
        <w:t xml:space="preserve"> </w:t>
      </w:r>
      <w:r w:rsidRPr="00615352">
        <w:rPr>
          <w:sz w:val="28"/>
          <w:szCs w:val="28"/>
        </w:rPr>
        <w:t>взяти слово і слухає</w:t>
      </w:r>
      <w:r w:rsidR="00D56388">
        <w:rPr>
          <w:sz w:val="28"/>
          <w:szCs w:val="28"/>
          <w:lang w:val="uk-UA"/>
        </w:rPr>
        <w:t xml:space="preserve"> </w:t>
      </w:r>
      <w:r w:rsidRPr="00615352">
        <w:rPr>
          <w:sz w:val="28"/>
          <w:szCs w:val="28"/>
        </w:rPr>
        <w:t>співрозмовника</w:t>
      </w:r>
      <w:r w:rsidR="00D56388">
        <w:rPr>
          <w:sz w:val="28"/>
          <w:szCs w:val="28"/>
          <w:lang w:val="uk-UA"/>
        </w:rPr>
        <w:t xml:space="preserve"> </w:t>
      </w:r>
      <w:r w:rsidRPr="00615352">
        <w:rPr>
          <w:sz w:val="28"/>
          <w:szCs w:val="28"/>
        </w:rPr>
        <w:t>всупереч</w:t>
      </w:r>
      <w:r w:rsidR="00D56388">
        <w:rPr>
          <w:sz w:val="28"/>
          <w:szCs w:val="28"/>
          <w:lang w:val="uk-UA"/>
        </w:rPr>
        <w:t xml:space="preserve"> </w:t>
      </w:r>
      <w:r w:rsidRPr="00615352">
        <w:rPr>
          <w:sz w:val="28"/>
          <w:szCs w:val="28"/>
        </w:rPr>
        <w:t>власним</w:t>
      </w:r>
      <w:r w:rsidR="00D56388">
        <w:rPr>
          <w:sz w:val="28"/>
          <w:szCs w:val="28"/>
          <w:lang w:val="uk-UA"/>
        </w:rPr>
        <w:t xml:space="preserve"> </w:t>
      </w:r>
      <w:r w:rsidRPr="00615352">
        <w:rPr>
          <w:sz w:val="28"/>
          <w:szCs w:val="28"/>
        </w:rPr>
        <w:t>бажанням;</w:t>
      </w:r>
    </w:p>
    <w:p w:rsidR="00992E15" w:rsidRPr="00615352" w:rsidRDefault="00992E15" w:rsidP="00992E15">
      <w:pPr>
        <w:ind w:firstLine="709"/>
        <w:jc w:val="both"/>
        <w:rPr>
          <w:sz w:val="28"/>
          <w:szCs w:val="28"/>
        </w:rPr>
      </w:pPr>
      <w:r w:rsidRPr="00615352">
        <w:rPr>
          <w:sz w:val="28"/>
          <w:szCs w:val="28"/>
        </w:rPr>
        <w:t>«</w:t>
      </w:r>
      <w:r w:rsidRPr="00615352">
        <w:rPr>
          <w:i/>
          <w:sz w:val="28"/>
          <w:szCs w:val="28"/>
        </w:rPr>
        <w:t>симулянт</w:t>
      </w:r>
      <w:r w:rsidRPr="00615352">
        <w:rPr>
          <w:sz w:val="28"/>
          <w:szCs w:val="28"/>
        </w:rPr>
        <w:t>» − незацікавлений слухач, який</w:t>
      </w:r>
      <w:r w:rsidR="00D56388">
        <w:rPr>
          <w:sz w:val="28"/>
          <w:szCs w:val="28"/>
          <w:lang w:val="uk-UA"/>
        </w:rPr>
        <w:t xml:space="preserve"> </w:t>
      </w:r>
      <w:r w:rsidRPr="00615352">
        <w:rPr>
          <w:sz w:val="28"/>
          <w:szCs w:val="28"/>
        </w:rPr>
        <w:t>вдає</w:t>
      </w:r>
      <w:r w:rsidR="00D56388">
        <w:rPr>
          <w:sz w:val="28"/>
          <w:szCs w:val="28"/>
          <w:lang w:val="uk-UA"/>
        </w:rPr>
        <w:t xml:space="preserve"> </w:t>
      </w:r>
      <w:r w:rsidRPr="00615352">
        <w:rPr>
          <w:sz w:val="28"/>
          <w:szCs w:val="28"/>
        </w:rPr>
        <w:t xml:space="preserve">уважного адресата;  </w:t>
      </w:r>
    </w:p>
    <w:p w:rsidR="00992E15" w:rsidRPr="00615352" w:rsidRDefault="00992E15" w:rsidP="00992E15">
      <w:pPr>
        <w:ind w:firstLine="709"/>
        <w:jc w:val="both"/>
        <w:rPr>
          <w:sz w:val="28"/>
          <w:szCs w:val="28"/>
        </w:rPr>
      </w:pPr>
      <w:r w:rsidRPr="00615352">
        <w:rPr>
          <w:sz w:val="28"/>
          <w:szCs w:val="28"/>
        </w:rPr>
        <w:t>«</w:t>
      </w:r>
      <w:r w:rsidRPr="00615352">
        <w:rPr>
          <w:i/>
          <w:sz w:val="28"/>
          <w:szCs w:val="28"/>
        </w:rPr>
        <w:t>заєць</w:t>
      </w:r>
      <w:r w:rsidRPr="00615352">
        <w:rPr>
          <w:sz w:val="28"/>
          <w:szCs w:val="28"/>
        </w:rPr>
        <w:t>» − слухач, котрий</w:t>
      </w:r>
      <w:r w:rsidR="00D56388">
        <w:rPr>
          <w:sz w:val="28"/>
          <w:szCs w:val="28"/>
          <w:lang w:val="uk-UA"/>
        </w:rPr>
        <w:t xml:space="preserve"> </w:t>
      </w:r>
      <w:r w:rsidRPr="00615352">
        <w:rPr>
          <w:sz w:val="28"/>
          <w:szCs w:val="28"/>
        </w:rPr>
        <w:t>уникає</w:t>
      </w:r>
      <w:r w:rsidR="00D56388">
        <w:rPr>
          <w:sz w:val="28"/>
          <w:szCs w:val="28"/>
          <w:lang w:val="uk-UA"/>
        </w:rPr>
        <w:t xml:space="preserve"> </w:t>
      </w:r>
      <w:r w:rsidRPr="00615352">
        <w:rPr>
          <w:sz w:val="28"/>
          <w:szCs w:val="28"/>
        </w:rPr>
        <w:t>визначеної теми спілкування;</w:t>
      </w:r>
    </w:p>
    <w:p w:rsidR="00992E15" w:rsidRPr="00615352" w:rsidRDefault="00992E15" w:rsidP="00992E15">
      <w:pPr>
        <w:ind w:firstLine="709"/>
        <w:jc w:val="both"/>
        <w:rPr>
          <w:sz w:val="28"/>
          <w:szCs w:val="28"/>
        </w:rPr>
      </w:pPr>
      <w:r w:rsidRPr="00615352">
        <w:rPr>
          <w:sz w:val="28"/>
          <w:szCs w:val="28"/>
        </w:rPr>
        <w:t>«</w:t>
      </w:r>
      <w:r w:rsidRPr="00615352">
        <w:rPr>
          <w:i/>
          <w:sz w:val="28"/>
          <w:szCs w:val="28"/>
        </w:rPr>
        <w:t>бджола</w:t>
      </w:r>
      <w:r w:rsidRPr="00615352">
        <w:rPr>
          <w:sz w:val="28"/>
          <w:szCs w:val="28"/>
        </w:rPr>
        <w:t>» − слухач, котрий</w:t>
      </w:r>
      <w:r w:rsidR="00D56388">
        <w:rPr>
          <w:sz w:val="28"/>
          <w:szCs w:val="28"/>
          <w:lang w:val="uk-UA"/>
        </w:rPr>
        <w:t xml:space="preserve"> </w:t>
      </w:r>
      <w:r w:rsidRPr="00615352">
        <w:rPr>
          <w:sz w:val="28"/>
          <w:szCs w:val="28"/>
        </w:rPr>
        <w:t>чує</w:t>
      </w:r>
      <w:r w:rsidR="00D56388">
        <w:rPr>
          <w:sz w:val="28"/>
          <w:szCs w:val="28"/>
          <w:lang w:val="uk-UA"/>
        </w:rPr>
        <w:t xml:space="preserve"> </w:t>
      </w:r>
      <w:r w:rsidRPr="00615352">
        <w:rPr>
          <w:sz w:val="28"/>
          <w:szCs w:val="28"/>
        </w:rPr>
        <w:t>тільки те, що</w:t>
      </w:r>
      <w:r w:rsidR="00D56388">
        <w:rPr>
          <w:sz w:val="28"/>
          <w:szCs w:val="28"/>
          <w:lang w:val="uk-UA"/>
        </w:rPr>
        <w:t xml:space="preserve"> </w:t>
      </w:r>
      <w:r w:rsidRPr="00615352">
        <w:rPr>
          <w:sz w:val="28"/>
          <w:szCs w:val="28"/>
        </w:rPr>
        <w:t>цікавить</w:t>
      </w:r>
      <w:r w:rsidR="00D56388">
        <w:rPr>
          <w:sz w:val="28"/>
          <w:szCs w:val="28"/>
          <w:lang w:val="uk-UA"/>
        </w:rPr>
        <w:t xml:space="preserve"> </w:t>
      </w:r>
      <w:r w:rsidRPr="00615352">
        <w:rPr>
          <w:sz w:val="28"/>
          <w:szCs w:val="28"/>
        </w:rPr>
        <w:t>лише</w:t>
      </w:r>
      <w:r w:rsidR="00D56388">
        <w:rPr>
          <w:sz w:val="28"/>
          <w:szCs w:val="28"/>
          <w:lang w:val="uk-UA"/>
        </w:rPr>
        <w:t xml:space="preserve"> </w:t>
      </w:r>
      <w:r w:rsidRPr="00615352">
        <w:rPr>
          <w:sz w:val="28"/>
          <w:szCs w:val="28"/>
        </w:rPr>
        <w:t>його</w:t>
      </w:r>
      <w:r w:rsidR="00D56388">
        <w:rPr>
          <w:sz w:val="28"/>
          <w:szCs w:val="28"/>
          <w:lang w:val="uk-UA"/>
        </w:rPr>
        <w:t xml:space="preserve"> </w:t>
      </w:r>
      <w:r w:rsidRPr="00615352">
        <w:rPr>
          <w:sz w:val="28"/>
          <w:szCs w:val="28"/>
        </w:rPr>
        <w:t>особисто;</w:t>
      </w:r>
    </w:p>
    <w:p w:rsidR="00992E15" w:rsidRPr="00615352" w:rsidRDefault="00992E15" w:rsidP="00992E15">
      <w:pPr>
        <w:ind w:firstLine="709"/>
        <w:jc w:val="both"/>
        <w:rPr>
          <w:sz w:val="28"/>
          <w:szCs w:val="28"/>
        </w:rPr>
      </w:pPr>
      <w:r w:rsidRPr="00615352">
        <w:rPr>
          <w:sz w:val="28"/>
          <w:szCs w:val="28"/>
        </w:rPr>
        <w:t>«</w:t>
      </w:r>
      <w:r w:rsidRPr="00615352">
        <w:rPr>
          <w:i/>
          <w:sz w:val="28"/>
          <w:szCs w:val="28"/>
        </w:rPr>
        <w:t>жалісливий</w:t>
      </w:r>
      <w:r w:rsidRPr="00615352">
        <w:rPr>
          <w:sz w:val="28"/>
          <w:szCs w:val="28"/>
        </w:rPr>
        <w:t>» − надто</w:t>
      </w:r>
      <w:r w:rsidR="00D56388">
        <w:rPr>
          <w:sz w:val="28"/>
          <w:szCs w:val="28"/>
          <w:lang w:val="uk-UA"/>
        </w:rPr>
        <w:t xml:space="preserve"> </w:t>
      </w:r>
      <w:r w:rsidRPr="00615352">
        <w:rPr>
          <w:sz w:val="28"/>
          <w:szCs w:val="28"/>
        </w:rPr>
        <w:t>чутливий слухач, що</w:t>
      </w:r>
      <w:r w:rsidR="00D56388">
        <w:rPr>
          <w:sz w:val="28"/>
          <w:szCs w:val="28"/>
          <w:lang w:val="uk-UA"/>
        </w:rPr>
        <w:t xml:space="preserve"> </w:t>
      </w:r>
      <w:r w:rsidRPr="00615352">
        <w:rPr>
          <w:sz w:val="28"/>
          <w:szCs w:val="28"/>
        </w:rPr>
        <w:t>готовий</w:t>
      </w:r>
      <w:r w:rsidR="00D56388">
        <w:rPr>
          <w:sz w:val="28"/>
          <w:szCs w:val="28"/>
          <w:lang w:val="uk-UA"/>
        </w:rPr>
        <w:t xml:space="preserve"> </w:t>
      </w:r>
      <w:r w:rsidRPr="00615352">
        <w:rPr>
          <w:sz w:val="28"/>
          <w:szCs w:val="28"/>
        </w:rPr>
        <w:t>висловити жаль і дати</w:t>
      </w:r>
      <w:r w:rsidR="00D56388">
        <w:rPr>
          <w:sz w:val="28"/>
          <w:szCs w:val="28"/>
          <w:lang w:val="uk-UA"/>
        </w:rPr>
        <w:t xml:space="preserve"> </w:t>
      </w:r>
      <w:r w:rsidRPr="00615352">
        <w:rPr>
          <w:sz w:val="28"/>
          <w:szCs w:val="28"/>
        </w:rPr>
        <w:t>пораду з приводу почутого</w:t>
      </w:r>
      <w:r w:rsidR="00D56388">
        <w:rPr>
          <w:sz w:val="28"/>
          <w:szCs w:val="28"/>
          <w:lang w:val="uk-UA"/>
        </w:rPr>
        <w:t xml:space="preserve"> </w:t>
      </w:r>
      <w:r w:rsidRPr="00615352">
        <w:rPr>
          <w:sz w:val="28"/>
          <w:szCs w:val="28"/>
        </w:rPr>
        <w:t>навіть за відсутності</w:t>
      </w:r>
      <w:r w:rsidR="00D56388">
        <w:rPr>
          <w:sz w:val="28"/>
          <w:szCs w:val="28"/>
          <w:lang w:val="uk-UA"/>
        </w:rPr>
        <w:t xml:space="preserve"> </w:t>
      </w:r>
      <w:r w:rsidRPr="00615352">
        <w:rPr>
          <w:sz w:val="28"/>
          <w:szCs w:val="28"/>
        </w:rPr>
        <w:t>такої потреби;</w:t>
      </w:r>
    </w:p>
    <w:p w:rsidR="00992E15" w:rsidRPr="00615352" w:rsidRDefault="00992E15" w:rsidP="00992E15">
      <w:pPr>
        <w:ind w:firstLine="709"/>
        <w:jc w:val="both"/>
        <w:rPr>
          <w:sz w:val="28"/>
          <w:szCs w:val="28"/>
        </w:rPr>
      </w:pPr>
      <w:r w:rsidRPr="00615352">
        <w:rPr>
          <w:sz w:val="28"/>
          <w:szCs w:val="28"/>
        </w:rPr>
        <w:t>«</w:t>
      </w:r>
      <w:r w:rsidRPr="00615352">
        <w:rPr>
          <w:i/>
          <w:sz w:val="28"/>
          <w:szCs w:val="28"/>
        </w:rPr>
        <w:t>перебивайло</w:t>
      </w:r>
      <w:r w:rsidRPr="00615352">
        <w:rPr>
          <w:sz w:val="28"/>
          <w:szCs w:val="28"/>
        </w:rPr>
        <w:t>» − слухач-руйнівник, котрий</w:t>
      </w:r>
      <w:r w:rsidR="00D56388">
        <w:rPr>
          <w:sz w:val="28"/>
          <w:szCs w:val="28"/>
          <w:lang w:val="uk-UA"/>
        </w:rPr>
        <w:t xml:space="preserve"> </w:t>
      </w:r>
      <w:r w:rsidRPr="00615352">
        <w:rPr>
          <w:sz w:val="28"/>
          <w:szCs w:val="28"/>
        </w:rPr>
        <w:t>нищить</w:t>
      </w:r>
      <w:r w:rsidR="00D56388">
        <w:rPr>
          <w:sz w:val="28"/>
          <w:szCs w:val="28"/>
          <w:lang w:val="uk-UA"/>
        </w:rPr>
        <w:t xml:space="preserve"> </w:t>
      </w:r>
      <w:r w:rsidRPr="00615352">
        <w:rPr>
          <w:sz w:val="28"/>
          <w:szCs w:val="28"/>
        </w:rPr>
        <w:t>процес</w:t>
      </w:r>
      <w:r w:rsidR="00D56388">
        <w:rPr>
          <w:sz w:val="28"/>
          <w:szCs w:val="28"/>
          <w:lang w:val="uk-UA"/>
        </w:rPr>
        <w:t xml:space="preserve"> </w:t>
      </w:r>
      <w:r w:rsidRPr="00615352">
        <w:rPr>
          <w:sz w:val="28"/>
          <w:szCs w:val="28"/>
        </w:rPr>
        <w:t>спілкування на різних</w:t>
      </w:r>
      <w:r w:rsidR="00D56388">
        <w:rPr>
          <w:sz w:val="28"/>
          <w:szCs w:val="28"/>
          <w:lang w:val="uk-UA"/>
        </w:rPr>
        <w:t xml:space="preserve"> </w:t>
      </w:r>
      <w:r w:rsidRPr="00615352">
        <w:rPr>
          <w:sz w:val="28"/>
          <w:szCs w:val="28"/>
        </w:rPr>
        <w:t>етапах;</w:t>
      </w:r>
    </w:p>
    <w:p w:rsidR="00992E15" w:rsidRPr="00615352" w:rsidRDefault="00992E15" w:rsidP="00992E15">
      <w:pPr>
        <w:ind w:firstLine="709"/>
        <w:jc w:val="both"/>
        <w:rPr>
          <w:sz w:val="28"/>
          <w:szCs w:val="28"/>
        </w:rPr>
      </w:pPr>
      <w:r w:rsidRPr="00615352">
        <w:rPr>
          <w:sz w:val="28"/>
          <w:szCs w:val="28"/>
        </w:rPr>
        <w:lastRenderedPageBreak/>
        <w:t>«</w:t>
      </w:r>
      <w:r w:rsidRPr="00615352">
        <w:rPr>
          <w:i/>
          <w:sz w:val="28"/>
          <w:szCs w:val="28"/>
        </w:rPr>
        <w:t>інтроверт</w:t>
      </w:r>
      <w:r w:rsidRPr="00615352">
        <w:rPr>
          <w:sz w:val="28"/>
          <w:szCs w:val="28"/>
        </w:rPr>
        <w:t>» − заглиблений у себе слухач, що часто відволікається</w:t>
      </w:r>
      <w:r w:rsidR="00D56388">
        <w:rPr>
          <w:sz w:val="28"/>
          <w:szCs w:val="28"/>
          <w:lang w:val="uk-UA"/>
        </w:rPr>
        <w:t xml:space="preserve"> </w:t>
      </w:r>
      <w:r w:rsidRPr="00615352">
        <w:rPr>
          <w:sz w:val="28"/>
          <w:szCs w:val="28"/>
        </w:rPr>
        <w:t>від предмету розмови, губить тему й упускає</w:t>
      </w:r>
      <w:r w:rsidR="00D56388">
        <w:rPr>
          <w:sz w:val="28"/>
          <w:szCs w:val="28"/>
          <w:lang w:val="uk-UA"/>
        </w:rPr>
        <w:t xml:space="preserve"> </w:t>
      </w:r>
      <w:r w:rsidRPr="00615352">
        <w:rPr>
          <w:sz w:val="28"/>
          <w:szCs w:val="28"/>
        </w:rPr>
        <w:t>важливі</w:t>
      </w:r>
      <w:r w:rsidR="00D56388">
        <w:rPr>
          <w:sz w:val="28"/>
          <w:szCs w:val="28"/>
          <w:lang w:val="uk-UA"/>
        </w:rPr>
        <w:t xml:space="preserve"> </w:t>
      </w:r>
      <w:r w:rsidRPr="00615352">
        <w:rPr>
          <w:sz w:val="28"/>
          <w:szCs w:val="28"/>
        </w:rPr>
        <w:t>деталі</w:t>
      </w:r>
      <w:r w:rsidR="00D56388">
        <w:rPr>
          <w:sz w:val="28"/>
          <w:szCs w:val="28"/>
          <w:lang w:val="uk-UA"/>
        </w:rPr>
        <w:t xml:space="preserve"> </w:t>
      </w:r>
      <w:r w:rsidRPr="00615352">
        <w:rPr>
          <w:sz w:val="28"/>
          <w:szCs w:val="28"/>
        </w:rPr>
        <w:t>спілкування, забуває</w:t>
      </w:r>
      <w:r w:rsidR="00D56388">
        <w:rPr>
          <w:sz w:val="28"/>
          <w:szCs w:val="28"/>
          <w:lang w:val="uk-UA"/>
        </w:rPr>
        <w:t xml:space="preserve"> </w:t>
      </w:r>
      <w:r w:rsidRPr="00615352">
        <w:rPr>
          <w:sz w:val="28"/>
          <w:szCs w:val="28"/>
        </w:rPr>
        <w:t>отриману</w:t>
      </w:r>
      <w:r w:rsidR="00D56388">
        <w:rPr>
          <w:sz w:val="28"/>
          <w:szCs w:val="28"/>
          <w:lang w:val="uk-UA"/>
        </w:rPr>
        <w:t xml:space="preserve"> </w:t>
      </w:r>
      <w:r w:rsidRPr="00615352">
        <w:rPr>
          <w:sz w:val="28"/>
          <w:szCs w:val="28"/>
        </w:rPr>
        <w:t>інформацію;</w:t>
      </w:r>
    </w:p>
    <w:p w:rsidR="00992E15" w:rsidRPr="00615352" w:rsidRDefault="00992E15" w:rsidP="00992E15">
      <w:pPr>
        <w:ind w:firstLine="709"/>
        <w:jc w:val="both"/>
        <w:rPr>
          <w:sz w:val="28"/>
          <w:szCs w:val="28"/>
        </w:rPr>
      </w:pPr>
      <w:r w:rsidRPr="00615352">
        <w:rPr>
          <w:sz w:val="28"/>
          <w:szCs w:val="28"/>
        </w:rPr>
        <w:t>Кожен тип слухача має</w:t>
      </w:r>
      <w:r w:rsidR="00D56388">
        <w:rPr>
          <w:sz w:val="28"/>
          <w:szCs w:val="28"/>
          <w:lang w:val="uk-UA"/>
        </w:rPr>
        <w:t xml:space="preserve"> </w:t>
      </w:r>
      <w:r w:rsidRPr="00615352">
        <w:rPr>
          <w:sz w:val="28"/>
          <w:szCs w:val="28"/>
        </w:rPr>
        <w:t>певні</w:t>
      </w:r>
      <w:r w:rsidR="00D56388">
        <w:rPr>
          <w:sz w:val="28"/>
          <w:szCs w:val="28"/>
          <w:lang w:val="uk-UA"/>
        </w:rPr>
        <w:t xml:space="preserve"> </w:t>
      </w:r>
      <w:r w:rsidRPr="00615352">
        <w:rPr>
          <w:sz w:val="28"/>
          <w:szCs w:val="28"/>
        </w:rPr>
        <w:t>особливості, нерозуміння</w:t>
      </w:r>
      <w:r w:rsidR="00D56388">
        <w:rPr>
          <w:sz w:val="28"/>
          <w:szCs w:val="28"/>
          <w:lang w:val="uk-UA"/>
        </w:rPr>
        <w:t xml:space="preserve"> </w:t>
      </w:r>
      <w:r w:rsidR="00D56388" w:rsidRPr="00615352">
        <w:rPr>
          <w:sz w:val="28"/>
          <w:szCs w:val="28"/>
        </w:rPr>
        <w:t xml:space="preserve">чи ігнорування </w:t>
      </w:r>
      <w:r w:rsidRPr="00615352">
        <w:rPr>
          <w:sz w:val="28"/>
          <w:szCs w:val="28"/>
        </w:rPr>
        <w:t>яких</w:t>
      </w:r>
      <w:r w:rsidR="00D56388">
        <w:rPr>
          <w:sz w:val="28"/>
          <w:szCs w:val="28"/>
          <w:lang w:val="uk-UA"/>
        </w:rPr>
        <w:t xml:space="preserve"> </w:t>
      </w:r>
      <w:r w:rsidR="00D56388" w:rsidRPr="00615352">
        <w:rPr>
          <w:sz w:val="28"/>
          <w:szCs w:val="28"/>
        </w:rPr>
        <w:t>у діловому</w:t>
      </w:r>
      <w:r w:rsidR="00D56388">
        <w:rPr>
          <w:sz w:val="28"/>
          <w:szCs w:val="28"/>
          <w:lang w:val="uk-UA"/>
        </w:rPr>
        <w:t xml:space="preserve"> </w:t>
      </w:r>
      <w:r w:rsidR="00D56388" w:rsidRPr="00615352">
        <w:rPr>
          <w:sz w:val="28"/>
          <w:szCs w:val="28"/>
        </w:rPr>
        <w:t xml:space="preserve">спілкуванні </w:t>
      </w:r>
      <w:r w:rsidRPr="00615352">
        <w:rPr>
          <w:sz w:val="28"/>
          <w:szCs w:val="28"/>
        </w:rPr>
        <w:t>може</w:t>
      </w:r>
      <w:r w:rsidR="00D56388">
        <w:rPr>
          <w:sz w:val="28"/>
          <w:szCs w:val="28"/>
          <w:lang w:val="uk-UA"/>
        </w:rPr>
        <w:t xml:space="preserve"> </w:t>
      </w:r>
      <w:r w:rsidRPr="00615352">
        <w:rPr>
          <w:sz w:val="28"/>
          <w:szCs w:val="28"/>
        </w:rPr>
        <w:t>призвести до небажаних</w:t>
      </w:r>
      <w:r w:rsidR="00D56388">
        <w:rPr>
          <w:sz w:val="28"/>
          <w:szCs w:val="28"/>
          <w:lang w:val="uk-UA"/>
        </w:rPr>
        <w:t xml:space="preserve"> </w:t>
      </w:r>
      <w:r w:rsidRPr="00615352">
        <w:rPr>
          <w:sz w:val="28"/>
          <w:szCs w:val="28"/>
        </w:rPr>
        <w:t>наслідків. Манера слухання</w:t>
      </w:r>
      <w:r w:rsidR="00D56388">
        <w:rPr>
          <w:sz w:val="28"/>
          <w:szCs w:val="28"/>
          <w:lang w:val="uk-UA"/>
        </w:rPr>
        <w:t xml:space="preserve"> </w:t>
      </w:r>
      <w:r w:rsidRPr="00615352">
        <w:rPr>
          <w:sz w:val="28"/>
          <w:szCs w:val="28"/>
        </w:rPr>
        <w:t>залежить</w:t>
      </w:r>
      <w:r w:rsidR="00D56388">
        <w:rPr>
          <w:sz w:val="28"/>
          <w:szCs w:val="28"/>
          <w:lang w:val="uk-UA"/>
        </w:rPr>
        <w:t xml:space="preserve"> </w:t>
      </w:r>
      <w:r w:rsidRPr="00615352">
        <w:rPr>
          <w:sz w:val="28"/>
          <w:szCs w:val="28"/>
        </w:rPr>
        <w:t>від</w:t>
      </w:r>
      <w:r w:rsidR="00D56388">
        <w:rPr>
          <w:sz w:val="28"/>
          <w:szCs w:val="28"/>
          <w:lang w:val="uk-UA"/>
        </w:rPr>
        <w:t xml:space="preserve"> </w:t>
      </w:r>
      <w:r w:rsidRPr="00615352">
        <w:rPr>
          <w:sz w:val="28"/>
          <w:szCs w:val="28"/>
        </w:rPr>
        <w:t>багатьох</w:t>
      </w:r>
      <w:r w:rsidR="00D56388">
        <w:rPr>
          <w:sz w:val="28"/>
          <w:szCs w:val="28"/>
          <w:lang w:val="uk-UA"/>
        </w:rPr>
        <w:t xml:space="preserve"> </w:t>
      </w:r>
      <w:r w:rsidRPr="00615352">
        <w:rPr>
          <w:sz w:val="28"/>
          <w:szCs w:val="28"/>
        </w:rPr>
        <w:t>факторів: віку, статі, характеру, освіти, інтересів, статусу, умов спілкування.</w:t>
      </w:r>
    </w:p>
    <w:p w:rsidR="00992E15" w:rsidRPr="00615352" w:rsidRDefault="00992E15" w:rsidP="00992E15">
      <w:pPr>
        <w:ind w:firstLine="709"/>
        <w:jc w:val="both"/>
        <w:rPr>
          <w:sz w:val="28"/>
          <w:szCs w:val="28"/>
        </w:rPr>
      </w:pPr>
      <w:r w:rsidRPr="00615352">
        <w:rPr>
          <w:i/>
          <w:sz w:val="28"/>
          <w:szCs w:val="28"/>
        </w:rPr>
        <w:t>Техніка</w:t>
      </w:r>
      <w:r w:rsidR="00D56388">
        <w:rPr>
          <w:i/>
          <w:sz w:val="28"/>
          <w:szCs w:val="28"/>
          <w:lang w:val="uk-UA"/>
        </w:rPr>
        <w:t xml:space="preserve"> </w:t>
      </w:r>
      <w:r w:rsidRPr="00615352">
        <w:rPr>
          <w:i/>
          <w:sz w:val="28"/>
          <w:szCs w:val="28"/>
        </w:rPr>
        <w:t>ефективного</w:t>
      </w:r>
      <w:r w:rsidR="00D56388">
        <w:rPr>
          <w:i/>
          <w:sz w:val="28"/>
          <w:szCs w:val="28"/>
          <w:lang w:val="uk-UA"/>
        </w:rPr>
        <w:t xml:space="preserve"> </w:t>
      </w:r>
      <w:r w:rsidRPr="00615352">
        <w:rPr>
          <w:i/>
          <w:sz w:val="28"/>
          <w:szCs w:val="28"/>
        </w:rPr>
        <w:t>слухання</w:t>
      </w:r>
      <w:r w:rsidR="00D56388">
        <w:rPr>
          <w:i/>
          <w:sz w:val="28"/>
          <w:szCs w:val="28"/>
          <w:lang w:val="uk-UA"/>
        </w:rPr>
        <w:t xml:space="preserve"> </w:t>
      </w:r>
      <w:r w:rsidRPr="00615352">
        <w:rPr>
          <w:i/>
          <w:sz w:val="28"/>
          <w:szCs w:val="28"/>
        </w:rPr>
        <w:t>включає</w:t>
      </w:r>
      <w:r w:rsidR="00D56388">
        <w:rPr>
          <w:i/>
          <w:sz w:val="28"/>
          <w:szCs w:val="28"/>
          <w:lang w:val="uk-UA"/>
        </w:rPr>
        <w:t xml:space="preserve"> </w:t>
      </w:r>
      <w:r w:rsidRPr="00615352">
        <w:rPr>
          <w:i/>
          <w:sz w:val="28"/>
          <w:szCs w:val="28"/>
        </w:rPr>
        <w:t>такі</w:t>
      </w:r>
      <w:r w:rsidR="00D56388">
        <w:rPr>
          <w:i/>
          <w:sz w:val="28"/>
          <w:szCs w:val="28"/>
          <w:lang w:val="uk-UA"/>
        </w:rPr>
        <w:t xml:space="preserve"> </w:t>
      </w:r>
      <w:r w:rsidRPr="00615352">
        <w:rPr>
          <w:i/>
          <w:sz w:val="28"/>
          <w:szCs w:val="28"/>
        </w:rPr>
        <w:t>прийоми</w:t>
      </w:r>
      <w:r w:rsidRPr="00615352">
        <w:rPr>
          <w:sz w:val="28"/>
          <w:szCs w:val="28"/>
        </w:rPr>
        <w:t>:</w:t>
      </w:r>
    </w:p>
    <w:p w:rsidR="00992E15" w:rsidRPr="005C6918" w:rsidRDefault="00992E15" w:rsidP="007F3804">
      <w:pPr>
        <w:pStyle w:val="a4"/>
        <w:numPr>
          <w:ilvl w:val="0"/>
          <w:numId w:val="35"/>
        </w:numPr>
        <w:jc w:val="both"/>
        <w:rPr>
          <w:sz w:val="28"/>
          <w:szCs w:val="28"/>
        </w:rPr>
      </w:pPr>
      <w:r w:rsidRPr="005C6918">
        <w:rPr>
          <w:sz w:val="28"/>
          <w:szCs w:val="28"/>
        </w:rPr>
        <w:t>виявляти</w:t>
      </w:r>
      <w:r w:rsidR="00D56388" w:rsidRPr="005C6918">
        <w:rPr>
          <w:sz w:val="28"/>
          <w:szCs w:val="28"/>
          <w:lang w:val="uk-UA"/>
        </w:rPr>
        <w:t xml:space="preserve"> </w:t>
      </w:r>
      <w:r w:rsidRPr="005C6918">
        <w:rPr>
          <w:sz w:val="28"/>
          <w:szCs w:val="28"/>
        </w:rPr>
        <w:t>щире</w:t>
      </w:r>
      <w:r w:rsidR="00D56388" w:rsidRPr="005C6918">
        <w:rPr>
          <w:sz w:val="28"/>
          <w:szCs w:val="28"/>
          <w:lang w:val="uk-UA"/>
        </w:rPr>
        <w:t xml:space="preserve"> </w:t>
      </w:r>
      <w:r w:rsidRPr="005C6918">
        <w:rPr>
          <w:sz w:val="28"/>
          <w:szCs w:val="28"/>
        </w:rPr>
        <w:t>зацікавлення</w:t>
      </w:r>
      <w:r w:rsidR="00D56388" w:rsidRPr="005C6918">
        <w:rPr>
          <w:sz w:val="28"/>
          <w:szCs w:val="28"/>
          <w:lang w:val="uk-UA"/>
        </w:rPr>
        <w:t xml:space="preserve"> </w:t>
      </w:r>
      <w:r w:rsidR="00D56388" w:rsidRPr="005C6918">
        <w:rPr>
          <w:sz w:val="28"/>
          <w:szCs w:val="28"/>
        </w:rPr>
        <w:t>до предмет</w:t>
      </w:r>
      <w:r w:rsidR="00D56388" w:rsidRPr="005C6918">
        <w:rPr>
          <w:sz w:val="28"/>
          <w:szCs w:val="28"/>
          <w:lang w:val="uk-UA"/>
        </w:rPr>
        <w:t xml:space="preserve">а </w:t>
      </w:r>
      <w:r w:rsidRPr="005C6918">
        <w:rPr>
          <w:sz w:val="28"/>
          <w:szCs w:val="28"/>
        </w:rPr>
        <w:t>спілкування;</w:t>
      </w:r>
    </w:p>
    <w:p w:rsidR="00992E15" w:rsidRPr="005C6918" w:rsidRDefault="00992E15" w:rsidP="007F3804">
      <w:pPr>
        <w:pStyle w:val="a4"/>
        <w:numPr>
          <w:ilvl w:val="0"/>
          <w:numId w:val="35"/>
        </w:numPr>
        <w:jc w:val="both"/>
        <w:rPr>
          <w:sz w:val="28"/>
          <w:szCs w:val="28"/>
        </w:rPr>
      </w:pPr>
      <w:r w:rsidRPr="005C6918">
        <w:rPr>
          <w:sz w:val="28"/>
          <w:szCs w:val="28"/>
        </w:rPr>
        <w:t>оцінювати</w:t>
      </w:r>
      <w:r w:rsidR="00D56388" w:rsidRPr="005C6918">
        <w:rPr>
          <w:sz w:val="28"/>
          <w:szCs w:val="28"/>
          <w:lang w:val="uk-UA"/>
        </w:rPr>
        <w:t xml:space="preserve"> </w:t>
      </w:r>
      <w:r w:rsidRPr="005C6918">
        <w:rPr>
          <w:sz w:val="28"/>
          <w:szCs w:val="28"/>
        </w:rPr>
        <w:t xml:space="preserve">зміст, а не манеру повідомлення; </w:t>
      </w:r>
    </w:p>
    <w:p w:rsidR="00992E15" w:rsidRPr="005C6918" w:rsidRDefault="00992E15" w:rsidP="007F3804">
      <w:pPr>
        <w:pStyle w:val="a4"/>
        <w:numPr>
          <w:ilvl w:val="0"/>
          <w:numId w:val="35"/>
        </w:numPr>
        <w:jc w:val="both"/>
        <w:rPr>
          <w:sz w:val="28"/>
          <w:szCs w:val="28"/>
        </w:rPr>
      </w:pPr>
      <w:r w:rsidRPr="005C6918">
        <w:rPr>
          <w:sz w:val="28"/>
          <w:szCs w:val="28"/>
        </w:rPr>
        <w:t>бути стриманим в емоційних</w:t>
      </w:r>
      <w:r w:rsidR="00D56388" w:rsidRPr="005C6918">
        <w:rPr>
          <w:sz w:val="28"/>
          <w:szCs w:val="28"/>
          <w:lang w:val="uk-UA"/>
        </w:rPr>
        <w:t xml:space="preserve"> </w:t>
      </w:r>
      <w:r w:rsidRPr="005C6918">
        <w:rPr>
          <w:sz w:val="28"/>
          <w:szCs w:val="28"/>
        </w:rPr>
        <w:t>реакціях на повідомлення, аби</w:t>
      </w:r>
      <w:r w:rsidR="00D56388" w:rsidRPr="005C6918">
        <w:rPr>
          <w:sz w:val="28"/>
          <w:szCs w:val="28"/>
          <w:lang w:val="uk-UA"/>
        </w:rPr>
        <w:t xml:space="preserve"> </w:t>
      </w:r>
      <w:r w:rsidRPr="005C6918">
        <w:rPr>
          <w:sz w:val="28"/>
          <w:szCs w:val="28"/>
        </w:rPr>
        <w:t>достеменно</w:t>
      </w:r>
      <w:r w:rsidR="00D56388" w:rsidRPr="005C6918">
        <w:rPr>
          <w:sz w:val="28"/>
          <w:szCs w:val="28"/>
          <w:lang w:val="uk-UA"/>
        </w:rPr>
        <w:t xml:space="preserve"> </w:t>
      </w:r>
      <w:r w:rsidRPr="005C6918">
        <w:rPr>
          <w:sz w:val="28"/>
          <w:szCs w:val="28"/>
        </w:rPr>
        <w:t>зрозуміти</w:t>
      </w:r>
      <w:r w:rsidR="00D56388" w:rsidRPr="005C6918">
        <w:rPr>
          <w:sz w:val="28"/>
          <w:szCs w:val="28"/>
          <w:lang w:val="uk-UA"/>
        </w:rPr>
        <w:t xml:space="preserve"> </w:t>
      </w:r>
      <w:r w:rsidRPr="005C6918">
        <w:rPr>
          <w:sz w:val="28"/>
          <w:szCs w:val="28"/>
        </w:rPr>
        <w:t>зміст</w:t>
      </w:r>
      <w:r w:rsidR="00D56388" w:rsidRPr="005C6918">
        <w:rPr>
          <w:sz w:val="28"/>
          <w:szCs w:val="28"/>
          <w:lang w:val="uk-UA"/>
        </w:rPr>
        <w:t xml:space="preserve"> </w:t>
      </w:r>
      <w:r w:rsidRPr="005C6918">
        <w:rPr>
          <w:sz w:val="28"/>
          <w:szCs w:val="28"/>
        </w:rPr>
        <w:t>розмови, суть справи;</w:t>
      </w:r>
    </w:p>
    <w:p w:rsidR="00992E15" w:rsidRPr="005C6918" w:rsidRDefault="00992E15" w:rsidP="007F3804">
      <w:pPr>
        <w:pStyle w:val="a4"/>
        <w:numPr>
          <w:ilvl w:val="0"/>
          <w:numId w:val="35"/>
        </w:numPr>
        <w:jc w:val="both"/>
        <w:rPr>
          <w:sz w:val="28"/>
          <w:szCs w:val="28"/>
        </w:rPr>
      </w:pPr>
      <w:r w:rsidRPr="005C6918">
        <w:rPr>
          <w:sz w:val="28"/>
          <w:szCs w:val="28"/>
        </w:rPr>
        <w:t>спостерігати за невербальними сигналами співрозмовника та їхнім</w:t>
      </w:r>
      <w:r w:rsidR="005C6918" w:rsidRPr="005C6918">
        <w:rPr>
          <w:sz w:val="28"/>
          <w:szCs w:val="28"/>
          <w:lang w:val="uk-UA"/>
        </w:rPr>
        <w:t xml:space="preserve"> </w:t>
      </w:r>
      <w:r w:rsidRPr="005C6918">
        <w:rPr>
          <w:sz w:val="28"/>
          <w:szCs w:val="28"/>
        </w:rPr>
        <w:t>кореспондуванням</w:t>
      </w:r>
      <w:r w:rsidR="005C6918" w:rsidRPr="005C6918">
        <w:rPr>
          <w:sz w:val="28"/>
          <w:szCs w:val="28"/>
          <w:lang w:val="uk-UA"/>
        </w:rPr>
        <w:t xml:space="preserve"> </w:t>
      </w:r>
      <w:r w:rsidRPr="005C6918">
        <w:rPr>
          <w:sz w:val="28"/>
          <w:szCs w:val="28"/>
        </w:rPr>
        <w:t>із</w:t>
      </w:r>
      <w:r w:rsidR="005C6918" w:rsidRPr="005C6918">
        <w:rPr>
          <w:sz w:val="28"/>
          <w:szCs w:val="28"/>
          <w:lang w:val="uk-UA"/>
        </w:rPr>
        <w:t xml:space="preserve"> </w:t>
      </w:r>
      <w:r w:rsidR="005C6918" w:rsidRPr="005C6918">
        <w:rPr>
          <w:sz w:val="28"/>
          <w:szCs w:val="28"/>
        </w:rPr>
        <w:t>вербальним</w:t>
      </w:r>
      <w:r w:rsidR="005C6918" w:rsidRPr="005C6918">
        <w:rPr>
          <w:sz w:val="28"/>
          <w:szCs w:val="28"/>
          <w:lang w:val="uk-UA"/>
        </w:rPr>
        <w:t xml:space="preserve"> </w:t>
      </w:r>
      <w:r w:rsidRPr="005C6918">
        <w:rPr>
          <w:sz w:val="28"/>
          <w:szCs w:val="28"/>
        </w:rPr>
        <w:t>повідомленням;</w:t>
      </w:r>
    </w:p>
    <w:p w:rsidR="00992E15" w:rsidRPr="005C6918" w:rsidRDefault="00992E15" w:rsidP="007F3804">
      <w:pPr>
        <w:pStyle w:val="a4"/>
        <w:numPr>
          <w:ilvl w:val="0"/>
          <w:numId w:val="35"/>
        </w:numPr>
        <w:jc w:val="both"/>
        <w:rPr>
          <w:sz w:val="28"/>
          <w:szCs w:val="28"/>
        </w:rPr>
      </w:pPr>
      <w:r w:rsidRPr="005C6918">
        <w:rPr>
          <w:sz w:val="28"/>
          <w:szCs w:val="28"/>
        </w:rPr>
        <w:t>бути гнучким, використовуючи</w:t>
      </w:r>
      <w:r w:rsidR="005C6918" w:rsidRPr="005C6918">
        <w:rPr>
          <w:sz w:val="28"/>
          <w:szCs w:val="28"/>
          <w:lang w:val="uk-UA"/>
        </w:rPr>
        <w:t xml:space="preserve"> </w:t>
      </w:r>
      <w:r w:rsidRPr="005C6918">
        <w:rPr>
          <w:sz w:val="28"/>
          <w:szCs w:val="28"/>
        </w:rPr>
        <w:t>різні</w:t>
      </w:r>
      <w:r w:rsidR="005C6918" w:rsidRPr="005C6918">
        <w:rPr>
          <w:sz w:val="28"/>
          <w:szCs w:val="28"/>
          <w:lang w:val="uk-UA"/>
        </w:rPr>
        <w:t xml:space="preserve"> </w:t>
      </w:r>
      <w:r w:rsidRPr="005C6918">
        <w:rPr>
          <w:sz w:val="28"/>
          <w:szCs w:val="28"/>
        </w:rPr>
        <w:t>форми</w:t>
      </w:r>
      <w:r w:rsidR="005C6918" w:rsidRPr="005C6918">
        <w:rPr>
          <w:sz w:val="28"/>
          <w:szCs w:val="28"/>
          <w:lang w:val="uk-UA"/>
        </w:rPr>
        <w:t xml:space="preserve"> </w:t>
      </w:r>
      <w:r w:rsidRPr="005C6918">
        <w:rPr>
          <w:sz w:val="28"/>
          <w:szCs w:val="28"/>
        </w:rPr>
        <w:t>запам’ятовування і фіксування</w:t>
      </w:r>
      <w:r w:rsidR="005C6918" w:rsidRPr="005C6918">
        <w:rPr>
          <w:sz w:val="28"/>
          <w:szCs w:val="28"/>
          <w:lang w:val="uk-UA"/>
        </w:rPr>
        <w:t xml:space="preserve"> </w:t>
      </w:r>
      <w:r w:rsidRPr="005C6918">
        <w:rPr>
          <w:sz w:val="28"/>
          <w:szCs w:val="28"/>
        </w:rPr>
        <w:t>інформації;</w:t>
      </w:r>
    </w:p>
    <w:p w:rsidR="00992E15" w:rsidRPr="005C6918" w:rsidRDefault="005C6918" w:rsidP="007F3804">
      <w:pPr>
        <w:pStyle w:val="a4"/>
        <w:numPr>
          <w:ilvl w:val="0"/>
          <w:numId w:val="35"/>
        </w:numPr>
        <w:jc w:val="both"/>
        <w:rPr>
          <w:sz w:val="28"/>
          <w:szCs w:val="28"/>
        </w:rPr>
      </w:pPr>
      <w:r w:rsidRPr="005C6918">
        <w:rPr>
          <w:sz w:val="28"/>
          <w:szCs w:val="28"/>
        </w:rPr>
        <w:t xml:space="preserve">доречно </w:t>
      </w:r>
      <w:r w:rsidR="00992E15" w:rsidRPr="005C6918">
        <w:rPr>
          <w:sz w:val="28"/>
          <w:szCs w:val="28"/>
        </w:rPr>
        <w:t>практикувати</w:t>
      </w:r>
      <w:r w:rsidRPr="005C6918">
        <w:rPr>
          <w:sz w:val="28"/>
          <w:szCs w:val="28"/>
        </w:rPr>
        <w:t xml:space="preserve"> рефлексивне</w:t>
      </w:r>
      <w:r w:rsidRPr="005C6918">
        <w:rPr>
          <w:sz w:val="28"/>
          <w:szCs w:val="28"/>
          <w:lang w:val="uk-UA"/>
        </w:rPr>
        <w:t xml:space="preserve"> </w:t>
      </w:r>
      <w:r w:rsidRPr="005C6918">
        <w:rPr>
          <w:sz w:val="28"/>
          <w:szCs w:val="28"/>
        </w:rPr>
        <w:t>слухання</w:t>
      </w:r>
      <w:r w:rsidRPr="005C6918">
        <w:rPr>
          <w:sz w:val="28"/>
          <w:szCs w:val="28"/>
          <w:lang w:val="uk-UA"/>
        </w:rPr>
        <w:t xml:space="preserve"> </w:t>
      </w:r>
      <w:r w:rsidR="00992E15" w:rsidRPr="005C6918">
        <w:rPr>
          <w:sz w:val="28"/>
          <w:szCs w:val="28"/>
        </w:rPr>
        <w:t>відповідно до обставин;</w:t>
      </w:r>
    </w:p>
    <w:p w:rsidR="00992E15" w:rsidRPr="005C6918" w:rsidRDefault="00992E15" w:rsidP="007F3804">
      <w:pPr>
        <w:pStyle w:val="a4"/>
        <w:numPr>
          <w:ilvl w:val="0"/>
          <w:numId w:val="35"/>
        </w:numPr>
        <w:jc w:val="both"/>
        <w:rPr>
          <w:sz w:val="28"/>
          <w:szCs w:val="28"/>
        </w:rPr>
      </w:pPr>
      <w:r w:rsidRPr="005C6918">
        <w:rPr>
          <w:sz w:val="28"/>
          <w:szCs w:val="28"/>
        </w:rPr>
        <w:t>уникати</w:t>
      </w:r>
      <w:r w:rsidR="005C6918" w:rsidRPr="005C6918">
        <w:rPr>
          <w:sz w:val="28"/>
          <w:szCs w:val="28"/>
          <w:lang w:val="uk-UA"/>
        </w:rPr>
        <w:t xml:space="preserve"> </w:t>
      </w:r>
      <w:r w:rsidRPr="005C6918">
        <w:rPr>
          <w:sz w:val="28"/>
          <w:szCs w:val="28"/>
        </w:rPr>
        <w:t>чи</w:t>
      </w:r>
      <w:r w:rsidR="005C6918" w:rsidRPr="005C6918">
        <w:rPr>
          <w:sz w:val="28"/>
          <w:szCs w:val="28"/>
          <w:lang w:val="uk-UA"/>
        </w:rPr>
        <w:t xml:space="preserve"> </w:t>
      </w:r>
      <w:r w:rsidRPr="005C6918">
        <w:rPr>
          <w:sz w:val="28"/>
          <w:szCs w:val="28"/>
        </w:rPr>
        <w:t>зводити до мінімуму</w:t>
      </w:r>
      <w:r w:rsidR="005C6918" w:rsidRPr="005C6918">
        <w:rPr>
          <w:sz w:val="28"/>
          <w:szCs w:val="28"/>
          <w:lang w:val="uk-UA"/>
        </w:rPr>
        <w:t xml:space="preserve"> </w:t>
      </w:r>
      <w:r w:rsidRPr="005C6918">
        <w:rPr>
          <w:sz w:val="28"/>
          <w:szCs w:val="28"/>
        </w:rPr>
        <w:t>дію</w:t>
      </w:r>
      <w:r w:rsidR="005C6918" w:rsidRPr="005C6918">
        <w:rPr>
          <w:sz w:val="28"/>
          <w:szCs w:val="28"/>
          <w:lang w:val="uk-UA"/>
        </w:rPr>
        <w:t xml:space="preserve"> </w:t>
      </w:r>
      <w:r w:rsidRPr="005C6918">
        <w:rPr>
          <w:sz w:val="28"/>
          <w:szCs w:val="28"/>
        </w:rPr>
        <w:t>факторів, що</w:t>
      </w:r>
      <w:r w:rsidR="005C6918" w:rsidRPr="005C6918">
        <w:rPr>
          <w:sz w:val="28"/>
          <w:szCs w:val="28"/>
          <w:lang w:val="uk-UA"/>
        </w:rPr>
        <w:t xml:space="preserve"> </w:t>
      </w:r>
      <w:r w:rsidRPr="005C6918">
        <w:rPr>
          <w:sz w:val="28"/>
          <w:szCs w:val="28"/>
        </w:rPr>
        <w:t>відволікають, вчасно</w:t>
      </w:r>
      <w:r w:rsidR="005C6918" w:rsidRPr="005C6918">
        <w:rPr>
          <w:sz w:val="28"/>
          <w:szCs w:val="28"/>
          <w:lang w:val="uk-UA"/>
        </w:rPr>
        <w:t xml:space="preserve"> </w:t>
      </w:r>
      <w:r w:rsidRPr="005C6918">
        <w:rPr>
          <w:sz w:val="28"/>
          <w:szCs w:val="28"/>
        </w:rPr>
        <w:t>завбачати</w:t>
      </w:r>
      <w:r w:rsidR="005C6918" w:rsidRPr="005C6918">
        <w:rPr>
          <w:sz w:val="28"/>
          <w:szCs w:val="28"/>
          <w:lang w:val="uk-UA"/>
        </w:rPr>
        <w:t xml:space="preserve"> </w:t>
      </w:r>
      <w:r w:rsidRPr="005C6918">
        <w:rPr>
          <w:sz w:val="28"/>
          <w:szCs w:val="28"/>
        </w:rPr>
        <w:t>їхню</w:t>
      </w:r>
      <w:r w:rsidR="005C6918" w:rsidRPr="005C6918">
        <w:rPr>
          <w:sz w:val="28"/>
          <w:szCs w:val="28"/>
          <w:lang w:val="uk-UA"/>
        </w:rPr>
        <w:t xml:space="preserve"> </w:t>
      </w:r>
      <w:r w:rsidRPr="005C6918">
        <w:rPr>
          <w:sz w:val="28"/>
          <w:szCs w:val="28"/>
        </w:rPr>
        <w:t>дію;</w:t>
      </w:r>
    </w:p>
    <w:p w:rsidR="00992E15" w:rsidRPr="005C6918" w:rsidRDefault="00992E15" w:rsidP="007F3804">
      <w:pPr>
        <w:pStyle w:val="a4"/>
        <w:numPr>
          <w:ilvl w:val="0"/>
          <w:numId w:val="35"/>
        </w:numPr>
        <w:jc w:val="both"/>
        <w:rPr>
          <w:sz w:val="28"/>
          <w:szCs w:val="28"/>
        </w:rPr>
      </w:pPr>
      <w:r w:rsidRPr="005C6918">
        <w:rPr>
          <w:sz w:val="28"/>
          <w:szCs w:val="28"/>
        </w:rPr>
        <w:t>тримати</w:t>
      </w:r>
      <w:r w:rsidR="005C6918" w:rsidRPr="005C6918">
        <w:rPr>
          <w:sz w:val="28"/>
          <w:szCs w:val="28"/>
          <w:lang w:val="uk-UA"/>
        </w:rPr>
        <w:t xml:space="preserve"> </w:t>
      </w:r>
      <w:r w:rsidRPr="005C6918">
        <w:rPr>
          <w:sz w:val="28"/>
          <w:szCs w:val="28"/>
        </w:rPr>
        <w:t>добрий</w:t>
      </w:r>
      <w:r w:rsidR="005C6918" w:rsidRPr="005C6918">
        <w:rPr>
          <w:sz w:val="28"/>
          <w:szCs w:val="28"/>
          <w:lang w:val="uk-UA"/>
        </w:rPr>
        <w:t xml:space="preserve"> </w:t>
      </w:r>
      <w:r w:rsidRPr="005C6918">
        <w:rPr>
          <w:sz w:val="28"/>
          <w:szCs w:val="28"/>
        </w:rPr>
        <w:t>інтелектуальний тонус, розвивати</w:t>
      </w:r>
      <w:r w:rsidR="005C6918" w:rsidRPr="005C6918">
        <w:rPr>
          <w:sz w:val="28"/>
          <w:szCs w:val="28"/>
          <w:lang w:val="uk-UA"/>
        </w:rPr>
        <w:t xml:space="preserve"> </w:t>
      </w:r>
      <w:r w:rsidRPr="005C6918">
        <w:rPr>
          <w:sz w:val="28"/>
          <w:szCs w:val="28"/>
        </w:rPr>
        <w:t>різні</w:t>
      </w:r>
      <w:r w:rsidR="005C6918" w:rsidRPr="005C6918">
        <w:rPr>
          <w:sz w:val="28"/>
          <w:szCs w:val="28"/>
          <w:lang w:val="uk-UA"/>
        </w:rPr>
        <w:t xml:space="preserve"> </w:t>
      </w:r>
      <w:r w:rsidRPr="005C6918">
        <w:rPr>
          <w:sz w:val="28"/>
          <w:szCs w:val="28"/>
        </w:rPr>
        <w:t>форми</w:t>
      </w:r>
      <w:r w:rsidR="005C6918" w:rsidRPr="005C6918">
        <w:rPr>
          <w:sz w:val="28"/>
          <w:szCs w:val="28"/>
          <w:lang w:val="uk-UA"/>
        </w:rPr>
        <w:t xml:space="preserve"> </w:t>
      </w:r>
      <w:r w:rsidRPr="005C6918">
        <w:rPr>
          <w:sz w:val="28"/>
          <w:szCs w:val="28"/>
        </w:rPr>
        <w:t>пам’яті та уваги;</w:t>
      </w:r>
    </w:p>
    <w:p w:rsidR="00992E15" w:rsidRPr="005C6918" w:rsidRDefault="00992E15" w:rsidP="007F3804">
      <w:pPr>
        <w:pStyle w:val="a4"/>
        <w:numPr>
          <w:ilvl w:val="0"/>
          <w:numId w:val="35"/>
        </w:numPr>
        <w:jc w:val="both"/>
        <w:rPr>
          <w:sz w:val="28"/>
          <w:szCs w:val="28"/>
        </w:rPr>
      </w:pPr>
      <w:r w:rsidRPr="005C6918">
        <w:rPr>
          <w:sz w:val="28"/>
          <w:szCs w:val="28"/>
        </w:rPr>
        <w:t>ставитися до всього без упереджень, віднаходити у неприємному</w:t>
      </w:r>
      <w:r w:rsidR="005C6918" w:rsidRPr="005C6918">
        <w:rPr>
          <w:sz w:val="28"/>
          <w:szCs w:val="28"/>
          <w:lang w:val="uk-UA"/>
        </w:rPr>
        <w:t xml:space="preserve"> </w:t>
      </w:r>
      <w:r w:rsidRPr="005C6918">
        <w:rPr>
          <w:sz w:val="28"/>
          <w:szCs w:val="28"/>
        </w:rPr>
        <w:t>позитивні</w:t>
      </w:r>
      <w:r w:rsidR="005C6918" w:rsidRPr="005C6918">
        <w:rPr>
          <w:sz w:val="28"/>
          <w:szCs w:val="28"/>
          <w:lang w:val="uk-UA"/>
        </w:rPr>
        <w:t xml:space="preserve"> </w:t>
      </w:r>
      <w:r w:rsidRPr="005C6918">
        <w:rPr>
          <w:sz w:val="28"/>
          <w:szCs w:val="28"/>
        </w:rPr>
        <w:t>аспекти, схвально</w:t>
      </w:r>
      <w:r w:rsidR="005C6918" w:rsidRPr="005C6918">
        <w:rPr>
          <w:sz w:val="28"/>
          <w:szCs w:val="28"/>
          <w:lang w:val="uk-UA"/>
        </w:rPr>
        <w:t xml:space="preserve"> </w:t>
      </w:r>
      <w:r w:rsidRPr="005C6918">
        <w:rPr>
          <w:sz w:val="28"/>
          <w:szCs w:val="28"/>
        </w:rPr>
        <w:t xml:space="preserve">реагувати на співрозмовника; </w:t>
      </w:r>
    </w:p>
    <w:p w:rsidR="00992E15" w:rsidRPr="005C6918" w:rsidRDefault="00992E15" w:rsidP="007F3804">
      <w:pPr>
        <w:pStyle w:val="a4"/>
        <w:numPr>
          <w:ilvl w:val="0"/>
          <w:numId w:val="35"/>
        </w:numPr>
        <w:jc w:val="both"/>
        <w:rPr>
          <w:sz w:val="28"/>
          <w:szCs w:val="28"/>
        </w:rPr>
      </w:pPr>
      <w:r w:rsidRPr="005C6918">
        <w:rPr>
          <w:sz w:val="28"/>
          <w:szCs w:val="28"/>
        </w:rPr>
        <w:t>ефективно</w:t>
      </w:r>
      <w:r w:rsidR="005C6918" w:rsidRPr="005C6918">
        <w:rPr>
          <w:sz w:val="28"/>
          <w:szCs w:val="28"/>
          <w:lang w:val="uk-UA"/>
        </w:rPr>
        <w:t xml:space="preserve"> </w:t>
      </w:r>
      <w:r w:rsidRPr="005C6918">
        <w:rPr>
          <w:sz w:val="28"/>
          <w:szCs w:val="28"/>
        </w:rPr>
        <w:t>використовувати</w:t>
      </w:r>
      <w:r w:rsidR="005C6918" w:rsidRPr="005C6918">
        <w:rPr>
          <w:sz w:val="28"/>
          <w:szCs w:val="28"/>
          <w:lang w:val="uk-UA"/>
        </w:rPr>
        <w:t xml:space="preserve"> </w:t>
      </w:r>
      <w:r w:rsidRPr="005C6918">
        <w:rPr>
          <w:sz w:val="28"/>
          <w:szCs w:val="28"/>
        </w:rPr>
        <w:t>швидкість</w:t>
      </w:r>
      <w:r w:rsidR="005C6918" w:rsidRPr="005C6918">
        <w:rPr>
          <w:sz w:val="28"/>
          <w:szCs w:val="28"/>
          <w:lang w:val="uk-UA"/>
        </w:rPr>
        <w:t xml:space="preserve"> </w:t>
      </w:r>
      <w:r w:rsidRPr="005C6918">
        <w:rPr>
          <w:sz w:val="28"/>
          <w:szCs w:val="28"/>
        </w:rPr>
        <w:t>мислення у порівнянні</w:t>
      </w:r>
      <w:r w:rsidR="005C6918" w:rsidRPr="005C6918">
        <w:rPr>
          <w:sz w:val="28"/>
          <w:szCs w:val="28"/>
          <w:lang w:val="uk-UA"/>
        </w:rPr>
        <w:t xml:space="preserve"> </w:t>
      </w:r>
      <w:r w:rsidRPr="005C6918">
        <w:rPr>
          <w:sz w:val="28"/>
          <w:szCs w:val="28"/>
        </w:rPr>
        <w:t>зі</w:t>
      </w:r>
      <w:r w:rsidR="005C6918" w:rsidRPr="005C6918">
        <w:rPr>
          <w:sz w:val="28"/>
          <w:szCs w:val="28"/>
          <w:lang w:val="uk-UA"/>
        </w:rPr>
        <w:t xml:space="preserve"> </w:t>
      </w:r>
      <w:r w:rsidRPr="005C6918">
        <w:rPr>
          <w:sz w:val="28"/>
          <w:szCs w:val="28"/>
        </w:rPr>
        <w:t>швидкістю</w:t>
      </w:r>
      <w:r w:rsidR="005C6918" w:rsidRPr="005C6918">
        <w:rPr>
          <w:sz w:val="28"/>
          <w:szCs w:val="28"/>
          <w:lang w:val="uk-UA"/>
        </w:rPr>
        <w:t xml:space="preserve"> </w:t>
      </w:r>
      <w:r w:rsidRPr="005C6918">
        <w:rPr>
          <w:sz w:val="28"/>
          <w:szCs w:val="28"/>
        </w:rPr>
        <w:t>мовлення (не поспішати словесно реагувати, завжди</w:t>
      </w:r>
      <w:r w:rsidR="005C6918" w:rsidRPr="005C6918">
        <w:rPr>
          <w:sz w:val="28"/>
          <w:szCs w:val="28"/>
          <w:lang w:val="uk-UA"/>
        </w:rPr>
        <w:t xml:space="preserve"> </w:t>
      </w:r>
      <w:r w:rsidRPr="005C6918">
        <w:rPr>
          <w:sz w:val="28"/>
          <w:szCs w:val="28"/>
        </w:rPr>
        <w:t>брати паузу для зважування</w:t>
      </w:r>
      <w:r w:rsidR="005C6918" w:rsidRPr="005C6918">
        <w:rPr>
          <w:sz w:val="28"/>
          <w:szCs w:val="28"/>
          <w:lang w:val="uk-UA"/>
        </w:rPr>
        <w:t xml:space="preserve"> </w:t>
      </w:r>
      <w:r w:rsidRPr="005C6918">
        <w:rPr>
          <w:sz w:val="28"/>
          <w:szCs w:val="28"/>
        </w:rPr>
        <w:t>фактів й обдумування</w:t>
      </w:r>
      <w:r w:rsidR="005C6918" w:rsidRPr="005C6918">
        <w:rPr>
          <w:sz w:val="28"/>
          <w:szCs w:val="28"/>
          <w:lang w:val="uk-UA"/>
        </w:rPr>
        <w:t xml:space="preserve"> </w:t>
      </w:r>
      <w:r w:rsidRPr="005C6918">
        <w:rPr>
          <w:sz w:val="28"/>
          <w:szCs w:val="28"/>
        </w:rPr>
        <w:t>рішень).</w:t>
      </w:r>
    </w:p>
    <w:p w:rsidR="00992E15" w:rsidRPr="00615352" w:rsidRDefault="00992E15" w:rsidP="005C6918">
      <w:pPr>
        <w:spacing w:before="100" w:beforeAutospacing="1"/>
        <w:ind w:firstLine="357"/>
        <w:jc w:val="both"/>
        <w:rPr>
          <w:i/>
          <w:sz w:val="28"/>
          <w:szCs w:val="28"/>
        </w:rPr>
      </w:pPr>
      <w:r w:rsidRPr="00615352">
        <w:rPr>
          <w:i/>
          <w:sz w:val="28"/>
          <w:szCs w:val="28"/>
        </w:rPr>
        <w:t>Основні</w:t>
      </w:r>
      <w:r w:rsidR="005C6918">
        <w:rPr>
          <w:i/>
          <w:sz w:val="28"/>
          <w:szCs w:val="28"/>
          <w:lang w:val="uk-UA"/>
        </w:rPr>
        <w:t xml:space="preserve"> </w:t>
      </w:r>
      <w:r w:rsidRPr="00615352">
        <w:rPr>
          <w:i/>
          <w:sz w:val="28"/>
          <w:szCs w:val="28"/>
        </w:rPr>
        <w:t>прийоми рефлексивного слухання:</w:t>
      </w:r>
    </w:p>
    <w:p w:rsidR="00992E15" w:rsidRPr="00615352" w:rsidRDefault="00992E15" w:rsidP="007F3804">
      <w:pPr>
        <w:numPr>
          <w:ilvl w:val="0"/>
          <w:numId w:val="36"/>
        </w:numPr>
        <w:ind w:left="709" w:hanging="425"/>
        <w:jc w:val="both"/>
        <w:rPr>
          <w:sz w:val="28"/>
          <w:szCs w:val="28"/>
        </w:rPr>
      </w:pPr>
      <w:r w:rsidRPr="00615352">
        <w:rPr>
          <w:i/>
          <w:sz w:val="28"/>
          <w:szCs w:val="28"/>
        </w:rPr>
        <w:t>з’ясування</w:t>
      </w:r>
      <w:r w:rsidRPr="00615352">
        <w:rPr>
          <w:sz w:val="28"/>
          <w:szCs w:val="28"/>
        </w:rPr>
        <w:t>, тобто</w:t>
      </w:r>
      <w:r w:rsidR="005C6918">
        <w:rPr>
          <w:sz w:val="28"/>
          <w:szCs w:val="28"/>
          <w:lang w:val="uk-UA"/>
        </w:rPr>
        <w:t xml:space="preserve"> </w:t>
      </w:r>
      <w:r w:rsidRPr="00615352">
        <w:rPr>
          <w:sz w:val="28"/>
          <w:szCs w:val="28"/>
        </w:rPr>
        <w:t>звернення до співрозмовника за уточненнями, щоб</w:t>
      </w:r>
      <w:r w:rsidR="005C6918">
        <w:rPr>
          <w:sz w:val="28"/>
          <w:szCs w:val="28"/>
          <w:lang w:val="uk-UA"/>
        </w:rPr>
        <w:t xml:space="preserve"> </w:t>
      </w:r>
      <w:r w:rsidRPr="00615352">
        <w:rPr>
          <w:sz w:val="28"/>
          <w:szCs w:val="28"/>
        </w:rPr>
        <w:t>одержати</w:t>
      </w:r>
      <w:r w:rsidR="005C6918">
        <w:rPr>
          <w:sz w:val="28"/>
          <w:szCs w:val="28"/>
          <w:lang w:val="uk-UA"/>
        </w:rPr>
        <w:t xml:space="preserve"> </w:t>
      </w:r>
      <w:r w:rsidRPr="00615352">
        <w:rPr>
          <w:sz w:val="28"/>
          <w:szCs w:val="28"/>
        </w:rPr>
        <w:t>додаткові</w:t>
      </w:r>
      <w:r w:rsidR="005C6918">
        <w:rPr>
          <w:sz w:val="28"/>
          <w:szCs w:val="28"/>
          <w:lang w:val="uk-UA"/>
        </w:rPr>
        <w:t xml:space="preserve"> </w:t>
      </w:r>
      <w:r w:rsidRPr="00615352">
        <w:rPr>
          <w:sz w:val="28"/>
          <w:szCs w:val="28"/>
        </w:rPr>
        <w:t>факти, деталі</w:t>
      </w:r>
      <w:r w:rsidR="005C6918">
        <w:rPr>
          <w:sz w:val="28"/>
          <w:szCs w:val="28"/>
          <w:lang w:val="uk-UA"/>
        </w:rPr>
        <w:t xml:space="preserve"> </w:t>
      </w:r>
      <w:r w:rsidRPr="00615352">
        <w:rPr>
          <w:sz w:val="28"/>
          <w:szCs w:val="28"/>
        </w:rPr>
        <w:t>повідомлення («</w:t>
      </w:r>
      <w:r w:rsidRPr="00615352">
        <w:rPr>
          <w:i/>
          <w:sz w:val="28"/>
          <w:szCs w:val="28"/>
        </w:rPr>
        <w:t>Будь ласка, повторіть</w:t>
      </w:r>
      <w:r w:rsidR="005C6918">
        <w:rPr>
          <w:i/>
          <w:sz w:val="28"/>
          <w:szCs w:val="28"/>
          <w:lang w:val="uk-UA"/>
        </w:rPr>
        <w:t xml:space="preserve"> </w:t>
      </w:r>
      <w:r w:rsidRPr="00615352">
        <w:rPr>
          <w:i/>
          <w:sz w:val="28"/>
          <w:szCs w:val="28"/>
        </w:rPr>
        <w:t>іще раз», «Що Ви маєте на увазі?</w:t>
      </w:r>
      <w:r w:rsidRPr="00615352">
        <w:rPr>
          <w:sz w:val="28"/>
          <w:szCs w:val="28"/>
        </w:rPr>
        <w:t>»);</w:t>
      </w:r>
    </w:p>
    <w:p w:rsidR="00992E15" w:rsidRPr="00615352" w:rsidRDefault="00992E15" w:rsidP="007F3804">
      <w:pPr>
        <w:numPr>
          <w:ilvl w:val="0"/>
          <w:numId w:val="36"/>
        </w:numPr>
        <w:ind w:left="709" w:hanging="425"/>
        <w:jc w:val="both"/>
        <w:rPr>
          <w:sz w:val="28"/>
          <w:szCs w:val="28"/>
        </w:rPr>
      </w:pPr>
      <w:r w:rsidRPr="00615352">
        <w:rPr>
          <w:i/>
          <w:sz w:val="28"/>
          <w:szCs w:val="28"/>
        </w:rPr>
        <w:t>перефразовування</w:t>
      </w:r>
      <w:r w:rsidR="005C6918">
        <w:rPr>
          <w:i/>
          <w:sz w:val="28"/>
          <w:szCs w:val="28"/>
          <w:lang w:val="uk-UA"/>
        </w:rPr>
        <w:t xml:space="preserve"> </w:t>
      </w:r>
      <w:r w:rsidRPr="00615352">
        <w:rPr>
          <w:sz w:val="28"/>
          <w:szCs w:val="28"/>
        </w:rPr>
        <w:t>− переказування чужого, тільки</w:t>
      </w:r>
      <w:r w:rsidR="005C6918">
        <w:rPr>
          <w:sz w:val="28"/>
          <w:szCs w:val="28"/>
          <w:lang w:val="uk-UA"/>
        </w:rPr>
        <w:t xml:space="preserve"> </w:t>
      </w:r>
      <w:r w:rsidRPr="00615352">
        <w:rPr>
          <w:sz w:val="28"/>
          <w:szCs w:val="28"/>
        </w:rPr>
        <w:t>що</w:t>
      </w:r>
      <w:r w:rsidR="005C6918">
        <w:rPr>
          <w:sz w:val="28"/>
          <w:szCs w:val="28"/>
          <w:lang w:val="uk-UA"/>
        </w:rPr>
        <w:t xml:space="preserve"> </w:t>
      </w:r>
      <w:r w:rsidRPr="00615352">
        <w:rPr>
          <w:sz w:val="28"/>
          <w:szCs w:val="28"/>
        </w:rPr>
        <w:t>отриманого</w:t>
      </w:r>
      <w:r w:rsidR="005C6918">
        <w:rPr>
          <w:sz w:val="28"/>
          <w:szCs w:val="28"/>
          <w:lang w:val="uk-UA"/>
        </w:rPr>
        <w:t xml:space="preserve"> </w:t>
      </w:r>
      <w:r w:rsidRPr="00615352">
        <w:rPr>
          <w:sz w:val="28"/>
          <w:szCs w:val="28"/>
        </w:rPr>
        <w:t>повідомлення в іншій</w:t>
      </w:r>
      <w:r w:rsidR="005C6918">
        <w:rPr>
          <w:sz w:val="28"/>
          <w:szCs w:val="28"/>
          <w:lang w:val="uk-UA"/>
        </w:rPr>
        <w:t xml:space="preserve"> </w:t>
      </w:r>
      <w:r w:rsidRPr="00615352">
        <w:rPr>
          <w:sz w:val="28"/>
          <w:szCs w:val="28"/>
        </w:rPr>
        <w:t>формі («</w:t>
      </w:r>
      <w:r w:rsidRPr="00615352">
        <w:rPr>
          <w:i/>
          <w:sz w:val="28"/>
          <w:szCs w:val="28"/>
        </w:rPr>
        <w:t>Як я Вас зрозумів...», «На Вашу думку...», «Іншими</w:t>
      </w:r>
      <w:r w:rsidR="005C6918">
        <w:rPr>
          <w:i/>
          <w:sz w:val="28"/>
          <w:szCs w:val="28"/>
          <w:lang w:val="uk-UA"/>
        </w:rPr>
        <w:t xml:space="preserve"> </w:t>
      </w:r>
      <w:r w:rsidRPr="00615352">
        <w:rPr>
          <w:i/>
          <w:sz w:val="28"/>
          <w:szCs w:val="28"/>
        </w:rPr>
        <w:t>словами,</w:t>
      </w:r>
      <w:r w:rsidR="005C6918">
        <w:rPr>
          <w:i/>
          <w:sz w:val="28"/>
          <w:szCs w:val="28"/>
          <w:lang w:val="uk-UA"/>
        </w:rPr>
        <w:t xml:space="preserve"> </w:t>
      </w:r>
      <w:r w:rsidRPr="00615352">
        <w:rPr>
          <w:i/>
          <w:sz w:val="28"/>
          <w:szCs w:val="28"/>
        </w:rPr>
        <w:t>Ви</w:t>
      </w:r>
      <w:r w:rsidR="005C6918">
        <w:rPr>
          <w:i/>
          <w:sz w:val="28"/>
          <w:szCs w:val="28"/>
          <w:lang w:val="uk-UA"/>
        </w:rPr>
        <w:t xml:space="preserve"> </w:t>
      </w:r>
      <w:r w:rsidRPr="00615352">
        <w:rPr>
          <w:i/>
          <w:sz w:val="28"/>
          <w:szCs w:val="28"/>
        </w:rPr>
        <w:t>вважаєте...»</w:t>
      </w:r>
      <w:r w:rsidRPr="00615352">
        <w:rPr>
          <w:sz w:val="28"/>
          <w:szCs w:val="28"/>
        </w:rPr>
        <w:t>);</w:t>
      </w:r>
    </w:p>
    <w:p w:rsidR="00992E15" w:rsidRPr="00615352" w:rsidRDefault="00992E15" w:rsidP="007F3804">
      <w:pPr>
        <w:numPr>
          <w:ilvl w:val="0"/>
          <w:numId w:val="36"/>
        </w:numPr>
        <w:ind w:left="709" w:hanging="425"/>
        <w:jc w:val="both"/>
        <w:rPr>
          <w:sz w:val="28"/>
          <w:szCs w:val="28"/>
        </w:rPr>
      </w:pPr>
      <w:r w:rsidRPr="00615352">
        <w:rPr>
          <w:i/>
          <w:sz w:val="28"/>
          <w:szCs w:val="28"/>
        </w:rPr>
        <w:t>резюмування</w:t>
      </w:r>
      <w:r w:rsidR="005C6918">
        <w:rPr>
          <w:i/>
          <w:sz w:val="28"/>
          <w:szCs w:val="28"/>
          <w:lang w:val="uk-UA"/>
        </w:rPr>
        <w:t xml:space="preserve"> </w:t>
      </w:r>
      <w:r w:rsidR="00DD4FB3">
        <w:rPr>
          <w:sz w:val="28"/>
          <w:szCs w:val="28"/>
        </w:rPr>
        <w:t>–</w:t>
      </w:r>
      <w:r w:rsidRPr="00615352">
        <w:rPr>
          <w:sz w:val="28"/>
          <w:szCs w:val="28"/>
        </w:rPr>
        <w:t xml:space="preserve"> підсумовування</w:t>
      </w:r>
      <w:r w:rsidR="00DD4FB3">
        <w:rPr>
          <w:sz w:val="28"/>
          <w:szCs w:val="28"/>
          <w:lang w:val="uk-UA"/>
        </w:rPr>
        <w:t xml:space="preserve"> </w:t>
      </w:r>
      <w:r w:rsidRPr="00615352">
        <w:rPr>
          <w:sz w:val="28"/>
          <w:szCs w:val="28"/>
        </w:rPr>
        <w:t>почутого</w:t>
      </w:r>
      <w:r w:rsidRPr="00615352">
        <w:rPr>
          <w:i/>
          <w:sz w:val="28"/>
          <w:szCs w:val="28"/>
        </w:rPr>
        <w:t>(«Якщо</w:t>
      </w:r>
      <w:r w:rsidR="00DD4FB3">
        <w:rPr>
          <w:i/>
          <w:sz w:val="28"/>
          <w:szCs w:val="28"/>
          <w:lang w:val="uk-UA"/>
        </w:rPr>
        <w:t xml:space="preserve"> </w:t>
      </w:r>
      <w:r w:rsidRPr="00615352">
        <w:rPr>
          <w:i/>
          <w:sz w:val="28"/>
          <w:szCs w:val="28"/>
        </w:rPr>
        <w:t>узагальнити</w:t>
      </w:r>
      <w:r w:rsidR="00DD4FB3">
        <w:rPr>
          <w:i/>
          <w:sz w:val="28"/>
          <w:szCs w:val="28"/>
          <w:lang w:val="uk-UA"/>
        </w:rPr>
        <w:t xml:space="preserve"> </w:t>
      </w:r>
      <w:r w:rsidRPr="00615352">
        <w:rPr>
          <w:i/>
          <w:sz w:val="28"/>
          <w:szCs w:val="28"/>
        </w:rPr>
        <w:t>сказане Вами, то ...», «Ваші</w:t>
      </w:r>
      <w:r w:rsidR="00DD4FB3">
        <w:rPr>
          <w:i/>
          <w:sz w:val="28"/>
          <w:szCs w:val="28"/>
          <w:lang w:val="uk-UA"/>
        </w:rPr>
        <w:t xml:space="preserve"> </w:t>
      </w:r>
      <w:r w:rsidRPr="00615352">
        <w:rPr>
          <w:i/>
          <w:sz w:val="28"/>
          <w:szCs w:val="28"/>
        </w:rPr>
        <w:t>основні</w:t>
      </w:r>
      <w:r w:rsidR="00DD4FB3">
        <w:rPr>
          <w:i/>
          <w:sz w:val="28"/>
          <w:szCs w:val="28"/>
          <w:lang w:val="uk-UA"/>
        </w:rPr>
        <w:t xml:space="preserve"> </w:t>
      </w:r>
      <w:r w:rsidRPr="00615352">
        <w:rPr>
          <w:i/>
          <w:sz w:val="28"/>
          <w:szCs w:val="28"/>
        </w:rPr>
        <w:t>ідеї, як я зрозумів, такі...»);</w:t>
      </w:r>
    </w:p>
    <w:p w:rsidR="00992E15" w:rsidRPr="00615352" w:rsidRDefault="00992E15" w:rsidP="007F3804">
      <w:pPr>
        <w:numPr>
          <w:ilvl w:val="0"/>
          <w:numId w:val="36"/>
        </w:numPr>
        <w:ind w:left="709" w:hanging="425"/>
        <w:jc w:val="both"/>
        <w:rPr>
          <w:sz w:val="28"/>
          <w:szCs w:val="28"/>
        </w:rPr>
      </w:pPr>
      <w:r w:rsidRPr="00615352">
        <w:rPr>
          <w:i/>
          <w:sz w:val="28"/>
          <w:szCs w:val="28"/>
        </w:rPr>
        <w:t>підтвердження контакту</w:t>
      </w:r>
      <w:r w:rsidRPr="00615352">
        <w:rPr>
          <w:sz w:val="28"/>
          <w:szCs w:val="28"/>
        </w:rPr>
        <w:t xml:space="preserve"> </w:t>
      </w:r>
      <w:r w:rsidR="00DD4FB3">
        <w:rPr>
          <w:sz w:val="28"/>
          <w:szCs w:val="28"/>
        </w:rPr>
        <w:t>–</w:t>
      </w:r>
      <w:r w:rsidRPr="00615352">
        <w:rPr>
          <w:sz w:val="28"/>
          <w:szCs w:val="28"/>
        </w:rPr>
        <w:t xml:space="preserve"> запрошення</w:t>
      </w:r>
      <w:r w:rsidR="00DD4FB3">
        <w:rPr>
          <w:sz w:val="28"/>
          <w:szCs w:val="28"/>
          <w:lang w:val="uk-UA"/>
        </w:rPr>
        <w:t xml:space="preserve"> </w:t>
      </w:r>
      <w:r w:rsidRPr="00615352">
        <w:rPr>
          <w:sz w:val="28"/>
          <w:szCs w:val="28"/>
        </w:rPr>
        <w:t>висловлюватися</w:t>
      </w:r>
      <w:r w:rsidR="00DD4FB3">
        <w:rPr>
          <w:sz w:val="28"/>
          <w:szCs w:val="28"/>
          <w:lang w:val="uk-UA"/>
        </w:rPr>
        <w:t xml:space="preserve"> </w:t>
      </w:r>
      <w:r w:rsidRPr="00615352">
        <w:rPr>
          <w:sz w:val="28"/>
          <w:szCs w:val="28"/>
        </w:rPr>
        <w:t>вільно і невимушено</w:t>
      </w:r>
      <w:r w:rsidRPr="00615352">
        <w:rPr>
          <w:i/>
          <w:sz w:val="28"/>
          <w:szCs w:val="28"/>
        </w:rPr>
        <w:t>(«Це</w:t>
      </w:r>
      <w:r w:rsidR="00DD4FB3">
        <w:rPr>
          <w:i/>
          <w:sz w:val="28"/>
          <w:szCs w:val="28"/>
          <w:lang w:val="uk-UA"/>
        </w:rPr>
        <w:t xml:space="preserve"> </w:t>
      </w:r>
      <w:r w:rsidRPr="00615352">
        <w:rPr>
          <w:i/>
          <w:sz w:val="28"/>
          <w:szCs w:val="28"/>
        </w:rPr>
        <w:t>цікаво», «Так», «Розумію Вас», «Приємно</w:t>
      </w:r>
      <w:r w:rsidR="00DD4FB3">
        <w:rPr>
          <w:i/>
          <w:sz w:val="28"/>
          <w:szCs w:val="28"/>
          <w:lang w:val="uk-UA"/>
        </w:rPr>
        <w:t xml:space="preserve"> </w:t>
      </w:r>
      <w:r w:rsidRPr="00615352">
        <w:rPr>
          <w:i/>
          <w:sz w:val="28"/>
          <w:szCs w:val="28"/>
        </w:rPr>
        <w:t>це</w:t>
      </w:r>
      <w:r w:rsidR="00DD4FB3">
        <w:rPr>
          <w:i/>
          <w:sz w:val="28"/>
          <w:szCs w:val="28"/>
          <w:lang w:val="uk-UA"/>
        </w:rPr>
        <w:t xml:space="preserve"> </w:t>
      </w:r>
      <w:r w:rsidRPr="00615352">
        <w:rPr>
          <w:i/>
          <w:sz w:val="28"/>
          <w:szCs w:val="28"/>
        </w:rPr>
        <w:t>чути»)</w:t>
      </w:r>
      <w:r w:rsidR="00DD4FB3">
        <w:rPr>
          <w:i/>
          <w:sz w:val="28"/>
          <w:szCs w:val="28"/>
          <w:lang w:val="uk-UA"/>
        </w:rPr>
        <w:t>.</w:t>
      </w:r>
    </w:p>
    <w:p w:rsidR="00992E15" w:rsidRDefault="00992E15" w:rsidP="00992E15">
      <w:pPr>
        <w:ind w:firstLine="709"/>
        <w:jc w:val="both"/>
        <w:rPr>
          <w:sz w:val="28"/>
          <w:szCs w:val="28"/>
          <w:lang w:val="uk-UA"/>
        </w:rPr>
      </w:pPr>
      <w:r w:rsidRPr="00615352">
        <w:rPr>
          <w:sz w:val="28"/>
          <w:szCs w:val="28"/>
        </w:rPr>
        <w:t>Висока культура слухання в професійних</w:t>
      </w:r>
      <w:r w:rsidR="00DD4FB3">
        <w:rPr>
          <w:sz w:val="28"/>
          <w:szCs w:val="28"/>
          <w:lang w:val="uk-UA"/>
        </w:rPr>
        <w:t xml:space="preserve"> </w:t>
      </w:r>
      <w:r w:rsidRPr="00615352">
        <w:rPr>
          <w:sz w:val="28"/>
          <w:szCs w:val="28"/>
        </w:rPr>
        <w:t>взаєминах</w:t>
      </w:r>
      <w:r w:rsidR="00DD4FB3">
        <w:rPr>
          <w:sz w:val="28"/>
          <w:szCs w:val="28"/>
          <w:lang w:val="uk-UA"/>
        </w:rPr>
        <w:t xml:space="preserve"> </w:t>
      </w:r>
      <w:r w:rsidRPr="00615352">
        <w:rPr>
          <w:sz w:val="28"/>
          <w:szCs w:val="28"/>
        </w:rPr>
        <w:t>потребує</w:t>
      </w:r>
      <w:r w:rsidR="00DD4FB3">
        <w:rPr>
          <w:sz w:val="28"/>
          <w:szCs w:val="28"/>
          <w:lang w:val="uk-UA"/>
        </w:rPr>
        <w:t xml:space="preserve"> </w:t>
      </w:r>
      <w:r w:rsidRPr="00615352">
        <w:rPr>
          <w:sz w:val="28"/>
          <w:szCs w:val="28"/>
        </w:rPr>
        <w:t>свідомих</w:t>
      </w:r>
      <w:r w:rsidR="00DD4FB3">
        <w:rPr>
          <w:sz w:val="28"/>
          <w:szCs w:val="28"/>
          <w:lang w:val="uk-UA"/>
        </w:rPr>
        <w:t xml:space="preserve"> </w:t>
      </w:r>
      <w:r w:rsidRPr="00615352">
        <w:rPr>
          <w:sz w:val="28"/>
          <w:szCs w:val="28"/>
        </w:rPr>
        <w:t>зусиль</w:t>
      </w:r>
      <w:r w:rsidR="00DD4FB3">
        <w:rPr>
          <w:sz w:val="28"/>
          <w:szCs w:val="28"/>
          <w:lang w:val="uk-UA"/>
        </w:rPr>
        <w:t xml:space="preserve"> </w:t>
      </w:r>
      <w:r w:rsidRPr="00615352">
        <w:rPr>
          <w:sz w:val="28"/>
          <w:szCs w:val="28"/>
        </w:rPr>
        <w:t>людини, знання і вдосконалення</w:t>
      </w:r>
      <w:r w:rsidR="00DD4FB3">
        <w:rPr>
          <w:sz w:val="28"/>
          <w:szCs w:val="28"/>
          <w:lang w:val="uk-UA"/>
        </w:rPr>
        <w:t xml:space="preserve"> </w:t>
      </w:r>
      <w:r w:rsidRPr="00615352">
        <w:rPr>
          <w:sz w:val="28"/>
          <w:szCs w:val="28"/>
        </w:rPr>
        <w:t>техніки</w:t>
      </w:r>
      <w:r w:rsidR="00DD4FB3">
        <w:rPr>
          <w:sz w:val="28"/>
          <w:szCs w:val="28"/>
          <w:lang w:val="uk-UA"/>
        </w:rPr>
        <w:t xml:space="preserve"> </w:t>
      </w:r>
      <w:r w:rsidRPr="00615352">
        <w:rPr>
          <w:sz w:val="28"/>
          <w:szCs w:val="28"/>
        </w:rPr>
        <w:t>ефективного</w:t>
      </w:r>
      <w:r w:rsidR="00DD4FB3">
        <w:rPr>
          <w:sz w:val="28"/>
          <w:szCs w:val="28"/>
          <w:lang w:val="uk-UA"/>
        </w:rPr>
        <w:t xml:space="preserve"> </w:t>
      </w:r>
      <w:r w:rsidRPr="00615352">
        <w:rPr>
          <w:sz w:val="28"/>
          <w:szCs w:val="28"/>
        </w:rPr>
        <w:t>слухання.</w:t>
      </w:r>
    </w:p>
    <w:p w:rsidR="002E2E11" w:rsidRDefault="002E2E11" w:rsidP="00992E15">
      <w:pPr>
        <w:ind w:firstLine="709"/>
        <w:jc w:val="both"/>
        <w:rPr>
          <w:b/>
          <w:sz w:val="28"/>
          <w:szCs w:val="28"/>
          <w:lang w:val="uk-UA"/>
        </w:rPr>
      </w:pPr>
    </w:p>
    <w:p w:rsidR="00992E15" w:rsidRPr="002E2E11" w:rsidRDefault="002E2E11" w:rsidP="00992E15">
      <w:pPr>
        <w:ind w:firstLine="709"/>
        <w:jc w:val="both"/>
        <w:rPr>
          <w:b/>
          <w:sz w:val="28"/>
          <w:szCs w:val="28"/>
          <w:lang w:val="uk-UA"/>
        </w:rPr>
      </w:pPr>
      <w:r w:rsidRPr="002E2E11">
        <w:rPr>
          <w:b/>
          <w:sz w:val="28"/>
          <w:szCs w:val="28"/>
          <w:lang w:val="uk-UA"/>
        </w:rPr>
        <w:t>СПИСОК ВИКОРИСТАНИХ ДЖЕРЕЛ</w:t>
      </w:r>
    </w:p>
    <w:p w:rsidR="00992E15" w:rsidRPr="00615352" w:rsidRDefault="00992E15" w:rsidP="007F3804">
      <w:pPr>
        <w:numPr>
          <w:ilvl w:val="0"/>
          <w:numId w:val="7"/>
        </w:numPr>
        <w:shd w:val="clear" w:color="auto" w:fill="FFFFFF"/>
        <w:jc w:val="both"/>
        <w:rPr>
          <w:sz w:val="28"/>
          <w:szCs w:val="28"/>
        </w:rPr>
      </w:pPr>
      <w:r w:rsidRPr="00615352">
        <w:rPr>
          <w:bCs/>
          <w:i/>
          <w:sz w:val="28"/>
          <w:szCs w:val="28"/>
        </w:rPr>
        <w:t xml:space="preserve">ДСТУ </w:t>
      </w:r>
      <w:r w:rsidRPr="00615352">
        <w:rPr>
          <w:i/>
          <w:sz w:val="28"/>
          <w:szCs w:val="28"/>
        </w:rPr>
        <w:t xml:space="preserve">1.2:2003. </w:t>
      </w:r>
      <w:r w:rsidRPr="00615352">
        <w:rPr>
          <w:sz w:val="28"/>
          <w:szCs w:val="28"/>
        </w:rPr>
        <w:t>Національна</w:t>
      </w:r>
      <w:r w:rsidR="00DD4FB3">
        <w:rPr>
          <w:sz w:val="28"/>
          <w:szCs w:val="28"/>
          <w:lang w:val="uk-UA"/>
        </w:rPr>
        <w:t xml:space="preserve"> </w:t>
      </w:r>
      <w:r w:rsidRPr="00615352">
        <w:rPr>
          <w:sz w:val="28"/>
          <w:szCs w:val="28"/>
        </w:rPr>
        <w:t>стандартизація. Правила розроблення</w:t>
      </w:r>
      <w:r w:rsidR="00DD4FB3">
        <w:rPr>
          <w:sz w:val="28"/>
          <w:szCs w:val="28"/>
          <w:lang w:val="uk-UA"/>
        </w:rPr>
        <w:t xml:space="preserve"> </w:t>
      </w:r>
      <w:r w:rsidRPr="00615352">
        <w:rPr>
          <w:sz w:val="28"/>
          <w:szCs w:val="28"/>
        </w:rPr>
        <w:t>національних</w:t>
      </w:r>
      <w:r w:rsidR="00DD4FB3">
        <w:rPr>
          <w:sz w:val="28"/>
          <w:szCs w:val="28"/>
          <w:lang w:val="uk-UA"/>
        </w:rPr>
        <w:t xml:space="preserve"> </w:t>
      </w:r>
      <w:r w:rsidRPr="00615352">
        <w:rPr>
          <w:sz w:val="28"/>
          <w:szCs w:val="28"/>
        </w:rPr>
        <w:t>нормативних</w:t>
      </w:r>
      <w:r w:rsidR="00DD4FB3">
        <w:rPr>
          <w:sz w:val="28"/>
          <w:szCs w:val="28"/>
          <w:lang w:val="uk-UA"/>
        </w:rPr>
        <w:t xml:space="preserve"> </w:t>
      </w:r>
      <w:r w:rsidRPr="00615352">
        <w:rPr>
          <w:sz w:val="28"/>
          <w:szCs w:val="28"/>
        </w:rPr>
        <w:t>документів. К. :Держспоживстандарт</w:t>
      </w:r>
      <w:r w:rsidR="00DD4FB3">
        <w:rPr>
          <w:sz w:val="28"/>
          <w:szCs w:val="28"/>
          <w:lang w:val="uk-UA"/>
        </w:rPr>
        <w:t xml:space="preserve"> </w:t>
      </w:r>
      <w:r w:rsidRPr="00615352">
        <w:rPr>
          <w:sz w:val="28"/>
          <w:szCs w:val="28"/>
        </w:rPr>
        <w:t>України, 2003. 36 с.</w:t>
      </w:r>
    </w:p>
    <w:p w:rsidR="00992E15" w:rsidRPr="00615352" w:rsidRDefault="00992E15" w:rsidP="007F3804">
      <w:pPr>
        <w:numPr>
          <w:ilvl w:val="0"/>
          <w:numId w:val="7"/>
        </w:numPr>
        <w:jc w:val="both"/>
        <w:rPr>
          <w:sz w:val="28"/>
          <w:szCs w:val="28"/>
        </w:rPr>
      </w:pPr>
      <w:r w:rsidRPr="00615352">
        <w:rPr>
          <w:bCs/>
          <w:i/>
          <w:sz w:val="28"/>
          <w:szCs w:val="28"/>
        </w:rPr>
        <w:lastRenderedPageBreak/>
        <w:t xml:space="preserve">ДСТУ </w:t>
      </w:r>
      <w:r w:rsidRPr="00615352">
        <w:rPr>
          <w:i/>
          <w:sz w:val="28"/>
          <w:szCs w:val="28"/>
        </w:rPr>
        <w:t xml:space="preserve">1.5:2003. </w:t>
      </w:r>
      <w:r w:rsidRPr="00615352">
        <w:rPr>
          <w:sz w:val="28"/>
          <w:szCs w:val="28"/>
        </w:rPr>
        <w:t>Національна</w:t>
      </w:r>
      <w:r w:rsidR="00DD4FB3">
        <w:rPr>
          <w:sz w:val="28"/>
          <w:szCs w:val="28"/>
          <w:lang w:val="uk-UA"/>
        </w:rPr>
        <w:t xml:space="preserve"> </w:t>
      </w:r>
      <w:r w:rsidRPr="00615352">
        <w:rPr>
          <w:sz w:val="28"/>
          <w:szCs w:val="28"/>
        </w:rPr>
        <w:t>стандартизація. Правила побудови, викладання, оформлення та вимоги до змісту</w:t>
      </w:r>
      <w:r w:rsidR="00DD4FB3">
        <w:rPr>
          <w:sz w:val="28"/>
          <w:szCs w:val="28"/>
          <w:lang w:val="uk-UA"/>
        </w:rPr>
        <w:t xml:space="preserve"> </w:t>
      </w:r>
      <w:r w:rsidRPr="00615352">
        <w:rPr>
          <w:sz w:val="28"/>
          <w:szCs w:val="28"/>
        </w:rPr>
        <w:t>нормативних</w:t>
      </w:r>
      <w:r w:rsidR="00DD4FB3">
        <w:rPr>
          <w:sz w:val="28"/>
          <w:szCs w:val="28"/>
          <w:lang w:val="uk-UA"/>
        </w:rPr>
        <w:t xml:space="preserve"> </w:t>
      </w:r>
      <w:r w:rsidRPr="00615352">
        <w:rPr>
          <w:sz w:val="28"/>
          <w:szCs w:val="28"/>
        </w:rPr>
        <w:t>документів (ISO/IEC Directives, part 2, 2001, NEQ).</w:t>
      </w:r>
    </w:p>
    <w:p w:rsidR="00992E15" w:rsidRPr="00615352" w:rsidRDefault="00992E15" w:rsidP="007F3804">
      <w:pPr>
        <w:numPr>
          <w:ilvl w:val="0"/>
          <w:numId w:val="7"/>
        </w:numPr>
        <w:shd w:val="clear" w:color="auto" w:fill="FFFFFF"/>
        <w:jc w:val="both"/>
        <w:rPr>
          <w:sz w:val="28"/>
          <w:szCs w:val="28"/>
        </w:rPr>
      </w:pPr>
      <w:r w:rsidRPr="00615352">
        <w:rPr>
          <w:i/>
          <w:sz w:val="28"/>
          <w:szCs w:val="28"/>
        </w:rPr>
        <w:t xml:space="preserve">ДСТУ 2392–96 </w:t>
      </w:r>
      <w:r w:rsidRPr="00615352">
        <w:rPr>
          <w:sz w:val="28"/>
          <w:szCs w:val="28"/>
        </w:rPr>
        <w:t>Інформація та документація. Базовіпоняття. Терміни та визначення. К.: Держстандарт</w:t>
      </w:r>
      <w:r w:rsidR="00DD4FB3">
        <w:rPr>
          <w:sz w:val="28"/>
          <w:szCs w:val="28"/>
          <w:lang w:val="uk-UA"/>
        </w:rPr>
        <w:t xml:space="preserve"> </w:t>
      </w:r>
      <w:r w:rsidRPr="00615352">
        <w:rPr>
          <w:sz w:val="28"/>
          <w:szCs w:val="28"/>
        </w:rPr>
        <w:t>України, 1996. 53 с.</w:t>
      </w:r>
    </w:p>
    <w:p w:rsidR="00992E15" w:rsidRPr="00615352" w:rsidRDefault="00992E15" w:rsidP="007F3804">
      <w:pPr>
        <w:numPr>
          <w:ilvl w:val="0"/>
          <w:numId w:val="7"/>
        </w:numPr>
        <w:shd w:val="clear" w:color="auto" w:fill="FFFFFF"/>
        <w:jc w:val="both"/>
        <w:rPr>
          <w:sz w:val="28"/>
          <w:szCs w:val="28"/>
        </w:rPr>
      </w:pPr>
      <w:r w:rsidRPr="00615352">
        <w:rPr>
          <w:i/>
          <w:sz w:val="28"/>
          <w:szCs w:val="28"/>
        </w:rPr>
        <w:t xml:space="preserve">ДСТУ 3017–95. </w:t>
      </w:r>
      <w:r w:rsidRPr="00615352">
        <w:rPr>
          <w:sz w:val="28"/>
          <w:szCs w:val="28"/>
        </w:rPr>
        <w:t>Вида</w:t>
      </w:r>
      <w:r w:rsidR="00DD4FB3">
        <w:rPr>
          <w:sz w:val="28"/>
          <w:szCs w:val="28"/>
        </w:rPr>
        <w:t>ння. Основнівиди. Терміни та ви</w:t>
      </w:r>
      <w:r w:rsidRPr="00615352">
        <w:rPr>
          <w:sz w:val="28"/>
          <w:szCs w:val="28"/>
        </w:rPr>
        <w:t>значення. К.: Держстандарт</w:t>
      </w:r>
      <w:r w:rsidR="00DD4FB3">
        <w:rPr>
          <w:sz w:val="28"/>
          <w:szCs w:val="28"/>
          <w:lang w:val="uk-UA"/>
        </w:rPr>
        <w:t xml:space="preserve"> </w:t>
      </w:r>
      <w:r w:rsidRPr="00615352">
        <w:rPr>
          <w:sz w:val="28"/>
          <w:szCs w:val="28"/>
        </w:rPr>
        <w:t>України, 1995. 45 с.</w:t>
      </w:r>
    </w:p>
    <w:p w:rsidR="00992E15" w:rsidRPr="00615352" w:rsidRDefault="00992E15" w:rsidP="007F3804">
      <w:pPr>
        <w:numPr>
          <w:ilvl w:val="0"/>
          <w:numId w:val="7"/>
        </w:numPr>
        <w:shd w:val="clear" w:color="auto" w:fill="FFFFFF"/>
        <w:jc w:val="both"/>
        <w:rPr>
          <w:sz w:val="28"/>
          <w:szCs w:val="28"/>
        </w:rPr>
      </w:pPr>
      <w:r w:rsidRPr="00615352">
        <w:rPr>
          <w:i/>
          <w:sz w:val="28"/>
          <w:szCs w:val="28"/>
        </w:rPr>
        <w:t xml:space="preserve">ДСТУ 3396.0.96. </w:t>
      </w:r>
      <w:r w:rsidRPr="00615352">
        <w:rPr>
          <w:sz w:val="28"/>
          <w:szCs w:val="28"/>
        </w:rPr>
        <w:t>Захист</w:t>
      </w:r>
      <w:r w:rsidR="00DD4FB3">
        <w:rPr>
          <w:sz w:val="28"/>
          <w:szCs w:val="28"/>
          <w:lang w:val="uk-UA"/>
        </w:rPr>
        <w:t xml:space="preserve"> </w:t>
      </w:r>
      <w:r w:rsidRPr="00615352">
        <w:rPr>
          <w:sz w:val="28"/>
          <w:szCs w:val="28"/>
        </w:rPr>
        <w:t>інформації, Технічний</w:t>
      </w:r>
      <w:r w:rsidR="00DD4FB3">
        <w:rPr>
          <w:sz w:val="28"/>
          <w:szCs w:val="28"/>
          <w:lang w:val="uk-UA"/>
        </w:rPr>
        <w:t xml:space="preserve"> </w:t>
      </w:r>
      <w:r w:rsidR="00DD4FB3">
        <w:rPr>
          <w:sz w:val="28"/>
          <w:szCs w:val="28"/>
        </w:rPr>
        <w:t>захист</w:t>
      </w:r>
      <w:r w:rsidR="00DD4FB3">
        <w:rPr>
          <w:sz w:val="28"/>
          <w:szCs w:val="28"/>
          <w:lang w:val="uk-UA"/>
        </w:rPr>
        <w:t xml:space="preserve"> </w:t>
      </w:r>
      <w:r w:rsidR="00DD4FB3">
        <w:rPr>
          <w:sz w:val="28"/>
          <w:szCs w:val="28"/>
        </w:rPr>
        <w:t>інфо</w:t>
      </w:r>
      <w:r w:rsidRPr="00615352">
        <w:rPr>
          <w:sz w:val="28"/>
          <w:szCs w:val="28"/>
        </w:rPr>
        <w:t>рмації. Основні</w:t>
      </w:r>
      <w:r w:rsidR="00DD4FB3">
        <w:rPr>
          <w:sz w:val="28"/>
          <w:szCs w:val="28"/>
          <w:lang w:val="uk-UA"/>
        </w:rPr>
        <w:t xml:space="preserve"> </w:t>
      </w:r>
      <w:r w:rsidRPr="00615352">
        <w:rPr>
          <w:sz w:val="28"/>
          <w:szCs w:val="28"/>
        </w:rPr>
        <w:t>положення. К. :Держспоживстандарт</w:t>
      </w:r>
      <w:r w:rsidR="00DD4FB3">
        <w:rPr>
          <w:sz w:val="28"/>
          <w:szCs w:val="28"/>
          <w:lang w:val="uk-UA"/>
        </w:rPr>
        <w:t xml:space="preserve"> </w:t>
      </w:r>
      <w:r w:rsidRPr="00615352">
        <w:rPr>
          <w:sz w:val="28"/>
          <w:szCs w:val="28"/>
        </w:rPr>
        <w:t>України, 1996. 32 с.</w:t>
      </w:r>
    </w:p>
    <w:p w:rsidR="00992E15" w:rsidRPr="00615352" w:rsidRDefault="00992E15" w:rsidP="007F3804">
      <w:pPr>
        <w:numPr>
          <w:ilvl w:val="0"/>
          <w:numId w:val="7"/>
        </w:numPr>
        <w:jc w:val="both"/>
        <w:rPr>
          <w:sz w:val="28"/>
          <w:szCs w:val="28"/>
        </w:rPr>
      </w:pPr>
      <w:r w:rsidRPr="00615352">
        <w:rPr>
          <w:i/>
          <w:sz w:val="28"/>
          <w:szCs w:val="28"/>
        </w:rPr>
        <w:t xml:space="preserve">ДСТУ 3582-97. </w:t>
      </w:r>
      <w:r w:rsidRPr="00615352">
        <w:rPr>
          <w:sz w:val="28"/>
          <w:szCs w:val="28"/>
        </w:rPr>
        <w:t>Скорочення</w:t>
      </w:r>
      <w:r w:rsidR="00DD4FB3">
        <w:rPr>
          <w:sz w:val="28"/>
          <w:szCs w:val="28"/>
          <w:lang w:val="uk-UA"/>
        </w:rPr>
        <w:t xml:space="preserve"> </w:t>
      </w:r>
      <w:r w:rsidRPr="00615352">
        <w:rPr>
          <w:sz w:val="28"/>
          <w:szCs w:val="28"/>
        </w:rPr>
        <w:t>слів в українській</w:t>
      </w:r>
      <w:r w:rsidR="00DD4FB3">
        <w:rPr>
          <w:sz w:val="28"/>
          <w:szCs w:val="28"/>
          <w:lang w:val="uk-UA"/>
        </w:rPr>
        <w:t xml:space="preserve"> </w:t>
      </w:r>
      <w:r w:rsidRPr="00615352">
        <w:rPr>
          <w:sz w:val="28"/>
          <w:szCs w:val="28"/>
        </w:rPr>
        <w:t>мові у бібліографічному</w:t>
      </w:r>
      <w:r w:rsidR="00DD4FB3">
        <w:rPr>
          <w:sz w:val="28"/>
          <w:szCs w:val="28"/>
          <w:lang w:val="uk-UA"/>
        </w:rPr>
        <w:t xml:space="preserve"> </w:t>
      </w:r>
      <w:r w:rsidRPr="00615352">
        <w:rPr>
          <w:sz w:val="28"/>
          <w:szCs w:val="28"/>
        </w:rPr>
        <w:t>описі: загальні</w:t>
      </w:r>
      <w:r w:rsidR="00DD4FB3">
        <w:rPr>
          <w:sz w:val="28"/>
          <w:szCs w:val="28"/>
          <w:lang w:val="uk-UA"/>
        </w:rPr>
        <w:t xml:space="preserve"> </w:t>
      </w:r>
      <w:r w:rsidRPr="00615352">
        <w:rPr>
          <w:sz w:val="28"/>
          <w:szCs w:val="28"/>
        </w:rPr>
        <w:t>вимоги та правила. К. :Держстандарт</w:t>
      </w:r>
      <w:r w:rsidR="00DD4FB3">
        <w:rPr>
          <w:sz w:val="28"/>
          <w:szCs w:val="28"/>
          <w:lang w:val="uk-UA"/>
        </w:rPr>
        <w:t xml:space="preserve"> </w:t>
      </w:r>
      <w:r w:rsidRPr="00615352">
        <w:rPr>
          <w:sz w:val="28"/>
          <w:szCs w:val="28"/>
        </w:rPr>
        <w:t xml:space="preserve">України, 1998. 26 с. </w:t>
      </w:r>
    </w:p>
    <w:p w:rsidR="00992E15" w:rsidRPr="00615352" w:rsidRDefault="00992E15" w:rsidP="007F3804">
      <w:pPr>
        <w:numPr>
          <w:ilvl w:val="0"/>
          <w:numId w:val="7"/>
        </w:numPr>
        <w:jc w:val="both"/>
        <w:rPr>
          <w:sz w:val="28"/>
          <w:szCs w:val="28"/>
        </w:rPr>
      </w:pPr>
      <w:r w:rsidRPr="00615352">
        <w:rPr>
          <w:i/>
          <w:sz w:val="28"/>
          <w:szCs w:val="28"/>
        </w:rPr>
        <w:t xml:space="preserve">ДСТУ 3843-99. </w:t>
      </w:r>
      <w:r w:rsidRPr="00615352">
        <w:rPr>
          <w:sz w:val="28"/>
          <w:szCs w:val="28"/>
        </w:rPr>
        <w:t>Державна</w:t>
      </w:r>
      <w:r w:rsidR="00DD4FB3">
        <w:rPr>
          <w:sz w:val="28"/>
          <w:szCs w:val="28"/>
          <w:lang w:val="uk-UA"/>
        </w:rPr>
        <w:t xml:space="preserve"> </w:t>
      </w:r>
      <w:r w:rsidRPr="00615352">
        <w:rPr>
          <w:sz w:val="28"/>
          <w:szCs w:val="28"/>
        </w:rPr>
        <w:t>уніфікована система документів. Основні</w:t>
      </w:r>
      <w:r w:rsidR="00DD4FB3">
        <w:rPr>
          <w:sz w:val="28"/>
          <w:szCs w:val="28"/>
          <w:lang w:val="uk-UA"/>
        </w:rPr>
        <w:t xml:space="preserve"> </w:t>
      </w:r>
      <w:r w:rsidRPr="00615352">
        <w:rPr>
          <w:sz w:val="28"/>
          <w:szCs w:val="28"/>
        </w:rPr>
        <w:t>положення. К. :Держстандарт</w:t>
      </w:r>
      <w:r w:rsidR="00DD4FB3">
        <w:rPr>
          <w:sz w:val="28"/>
          <w:szCs w:val="28"/>
          <w:lang w:val="uk-UA"/>
        </w:rPr>
        <w:t xml:space="preserve"> </w:t>
      </w:r>
      <w:r w:rsidRPr="00615352">
        <w:rPr>
          <w:sz w:val="28"/>
          <w:szCs w:val="28"/>
        </w:rPr>
        <w:t xml:space="preserve">України, 1999. 26 с. </w:t>
      </w:r>
    </w:p>
    <w:p w:rsidR="00992E15" w:rsidRPr="00615352" w:rsidRDefault="00992E15" w:rsidP="007F3804">
      <w:pPr>
        <w:numPr>
          <w:ilvl w:val="0"/>
          <w:numId w:val="7"/>
        </w:numPr>
        <w:shd w:val="clear" w:color="auto" w:fill="FFFFFF"/>
        <w:jc w:val="both"/>
        <w:rPr>
          <w:sz w:val="28"/>
          <w:szCs w:val="28"/>
        </w:rPr>
      </w:pPr>
      <w:r w:rsidRPr="00615352">
        <w:rPr>
          <w:i/>
          <w:sz w:val="28"/>
          <w:szCs w:val="28"/>
        </w:rPr>
        <w:t xml:space="preserve">ДСТУ 3844-99. </w:t>
      </w:r>
      <w:r w:rsidRPr="00615352">
        <w:rPr>
          <w:sz w:val="28"/>
          <w:szCs w:val="28"/>
        </w:rPr>
        <w:t>Державна</w:t>
      </w:r>
      <w:r w:rsidR="00DD4FB3">
        <w:rPr>
          <w:sz w:val="28"/>
          <w:szCs w:val="28"/>
          <w:lang w:val="uk-UA"/>
        </w:rPr>
        <w:t xml:space="preserve"> </w:t>
      </w:r>
      <w:r w:rsidRPr="00615352">
        <w:rPr>
          <w:sz w:val="28"/>
          <w:szCs w:val="28"/>
        </w:rPr>
        <w:t>уніфікована система документації. Формуляр-зразок. Вимоги до його</w:t>
      </w:r>
      <w:r w:rsidR="00DD4FB3">
        <w:rPr>
          <w:sz w:val="28"/>
          <w:szCs w:val="28"/>
          <w:lang w:val="uk-UA"/>
        </w:rPr>
        <w:t xml:space="preserve"> </w:t>
      </w:r>
      <w:r w:rsidRPr="00615352">
        <w:rPr>
          <w:sz w:val="28"/>
          <w:szCs w:val="28"/>
        </w:rPr>
        <w:t>побудови. К. :Держстандарт</w:t>
      </w:r>
      <w:r w:rsidR="00DD4FB3">
        <w:rPr>
          <w:sz w:val="28"/>
          <w:szCs w:val="28"/>
          <w:lang w:val="uk-UA"/>
        </w:rPr>
        <w:t xml:space="preserve"> </w:t>
      </w:r>
      <w:r w:rsidR="00DD4FB3">
        <w:rPr>
          <w:sz w:val="28"/>
          <w:szCs w:val="28"/>
        </w:rPr>
        <w:t>України, 1999.</w:t>
      </w:r>
      <w:r w:rsidR="00DD4FB3">
        <w:rPr>
          <w:sz w:val="28"/>
          <w:szCs w:val="28"/>
          <w:lang w:val="uk-UA"/>
        </w:rPr>
        <w:t> </w:t>
      </w:r>
      <w:r w:rsidRPr="00615352">
        <w:rPr>
          <w:sz w:val="28"/>
          <w:szCs w:val="28"/>
        </w:rPr>
        <w:t xml:space="preserve">26 с. </w:t>
      </w:r>
    </w:p>
    <w:p w:rsidR="00992E15" w:rsidRPr="00615352" w:rsidRDefault="00992E15" w:rsidP="007F3804">
      <w:pPr>
        <w:numPr>
          <w:ilvl w:val="0"/>
          <w:numId w:val="7"/>
        </w:numPr>
        <w:jc w:val="both"/>
        <w:rPr>
          <w:sz w:val="28"/>
          <w:szCs w:val="28"/>
        </w:rPr>
      </w:pPr>
      <w:r w:rsidRPr="00615352">
        <w:rPr>
          <w:i/>
          <w:sz w:val="28"/>
          <w:szCs w:val="28"/>
        </w:rPr>
        <w:t xml:space="preserve">ДСТУ 3966-2000. </w:t>
      </w:r>
      <w:r w:rsidRPr="00615352">
        <w:rPr>
          <w:sz w:val="28"/>
          <w:szCs w:val="28"/>
        </w:rPr>
        <w:t>Термінологія. Засади і правила розроблення</w:t>
      </w:r>
      <w:r w:rsidR="00DD4FB3">
        <w:rPr>
          <w:sz w:val="28"/>
          <w:szCs w:val="28"/>
          <w:lang w:val="uk-UA"/>
        </w:rPr>
        <w:t xml:space="preserve"> </w:t>
      </w:r>
      <w:r w:rsidRPr="00615352">
        <w:rPr>
          <w:sz w:val="28"/>
          <w:szCs w:val="28"/>
        </w:rPr>
        <w:t>стандартів на терміни та визначення понять. К.: Держстандарт</w:t>
      </w:r>
      <w:r w:rsidR="00DD4FB3">
        <w:rPr>
          <w:sz w:val="28"/>
          <w:szCs w:val="28"/>
          <w:lang w:val="uk-UA"/>
        </w:rPr>
        <w:t xml:space="preserve"> </w:t>
      </w:r>
      <w:r w:rsidRPr="00615352">
        <w:rPr>
          <w:sz w:val="28"/>
          <w:szCs w:val="28"/>
        </w:rPr>
        <w:t xml:space="preserve">України, 2000. 32 с. </w:t>
      </w:r>
    </w:p>
    <w:p w:rsidR="00992E15" w:rsidRPr="00615352" w:rsidRDefault="00992E15" w:rsidP="007F3804">
      <w:pPr>
        <w:numPr>
          <w:ilvl w:val="0"/>
          <w:numId w:val="7"/>
        </w:numPr>
        <w:jc w:val="both"/>
        <w:rPr>
          <w:sz w:val="28"/>
          <w:szCs w:val="28"/>
        </w:rPr>
      </w:pPr>
      <w:r w:rsidRPr="00615352">
        <w:rPr>
          <w:i/>
          <w:sz w:val="28"/>
          <w:szCs w:val="28"/>
        </w:rPr>
        <w:t>Європейська</w:t>
      </w:r>
      <w:r w:rsidR="00DD4FB3">
        <w:rPr>
          <w:i/>
          <w:sz w:val="28"/>
          <w:szCs w:val="28"/>
          <w:lang w:val="uk-UA"/>
        </w:rPr>
        <w:t xml:space="preserve"> </w:t>
      </w:r>
      <w:r w:rsidRPr="00615352">
        <w:rPr>
          <w:i/>
          <w:sz w:val="28"/>
          <w:szCs w:val="28"/>
        </w:rPr>
        <w:t>Хартія</w:t>
      </w:r>
      <w:r w:rsidR="00DD4FB3">
        <w:rPr>
          <w:i/>
          <w:sz w:val="28"/>
          <w:szCs w:val="28"/>
          <w:lang w:val="uk-UA"/>
        </w:rPr>
        <w:t xml:space="preserve"> </w:t>
      </w:r>
      <w:r w:rsidRPr="00615352">
        <w:rPr>
          <w:sz w:val="28"/>
          <w:szCs w:val="28"/>
        </w:rPr>
        <w:t>регіональних</w:t>
      </w:r>
      <w:r w:rsidR="00DD4FB3">
        <w:rPr>
          <w:sz w:val="28"/>
          <w:szCs w:val="28"/>
          <w:lang w:val="uk-UA"/>
        </w:rPr>
        <w:t xml:space="preserve"> </w:t>
      </w:r>
      <w:r w:rsidRPr="00615352">
        <w:rPr>
          <w:sz w:val="28"/>
          <w:szCs w:val="28"/>
        </w:rPr>
        <w:t>мов</w:t>
      </w:r>
      <w:r w:rsidR="00DD4FB3">
        <w:rPr>
          <w:sz w:val="28"/>
          <w:szCs w:val="28"/>
          <w:lang w:val="uk-UA"/>
        </w:rPr>
        <w:t xml:space="preserve"> </w:t>
      </w:r>
      <w:r w:rsidRPr="00615352">
        <w:rPr>
          <w:sz w:val="28"/>
          <w:szCs w:val="28"/>
        </w:rPr>
        <w:t>або</w:t>
      </w:r>
      <w:r w:rsidR="00DD4FB3">
        <w:rPr>
          <w:sz w:val="28"/>
          <w:szCs w:val="28"/>
          <w:lang w:val="uk-UA"/>
        </w:rPr>
        <w:t xml:space="preserve"> </w:t>
      </w:r>
      <w:r w:rsidRPr="00615352">
        <w:rPr>
          <w:sz w:val="28"/>
          <w:szCs w:val="28"/>
        </w:rPr>
        <w:t>мов</w:t>
      </w:r>
      <w:r w:rsidR="00DD4FB3">
        <w:rPr>
          <w:sz w:val="28"/>
          <w:szCs w:val="28"/>
          <w:lang w:val="uk-UA"/>
        </w:rPr>
        <w:t xml:space="preserve"> </w:t>
      </w:r>
      <w:r w:rsidRPr="00615352">
        <w:rPr>
          <w:sz w:val="28"/>
          <w:szCs w:val="28"/>
        </w:rPr>
        <w:t xml:space="preserve">меншин </w:t>
      </w:r>
      <w:r w:rsidR="002E2E11">
        <w:rPr>
          <w:sz w:val="28"/>
          <w:szCs w:val="28"/>
          <w:lang w:val="en-US"/>
        </w:rPr>
        <w:t>URL</w:t>
      </w:r>
      <w:r w:rsidRPr="00615352">
        <w:rPr>
          <w:sz w:val="28"/>
          <w:szCs w:val="28"/>
        </w:rPr>
        <w:t xml:space="preserve">: </w:t>
      </w:r>
      <w:hyperlink r:id="rId9" w:history="1">
        <w:r w:rsidRPr="00615352">
          <w:rPr>
            <w:bCs/>
            <w:sz w:val="28"/>
            <w:szCs w:val="28"/>
          </w:rPr>
          <w:t>http://conventions.coe.int/treaty/en/Treaties/Word/148.doc</w:t>
        </w:r>
      </w:hyperlink>
      <w:r w:rsidRPr="00615352">
        <w:rPr>
          <w:sz w:val="28"/>
          <w:szCs w:val="28"/>
        </w:rPr>
        <w:t>.</w:t>
      </w:r>
    </w:p>
    <w:p w:rsidR="00992E15" w:rsidRPr="007C5B30" w:rsidRDefault="00992E15" w:rsidP="007F3804">
      <w:pPr>
        <w:numPr>
          <w:ilvl w:val="0"/>
          <w:numId w:val="7"/>
        </w:numPr>
        <w:jc w:val="both"/>
        <w:rPr>
          <w:sz w:val="28"/>
          <w:szCs w:val="28"/>
        </w:rPr>
      </w:pPr>
      <w:r w:rsidRPr="007C5B30">
        <w:rPr>
          <w:i/>
          <w:sz w:val="28"/>
          <w:szCs w:val="28"/>
        </w:rPr>
        <w:t xml:space="preserve">Закон </w:t>
      </w:r>
      <w:r w:rsidRPr="007C5B30">
        <w:rPr>
          <w:sz w:val="28"/>
          <w:szCs w:val="28"/>
        </w:rPr>
        <w:t xml:space="preserve">Української РСР «Про мови в Українській РСР» [прийнятий на 10-й сесії ВР УРСР 11-го скликання 28 жовтня 1989 р.]. </w:t>
      </w:r>
    </w:p>
    <w:p w:rsidR="00992E15" w:rsidRPr="00615352" w:rsidRDefault="00992E15" w:rsidP="007F3804">
      <w:pPr>
        <w:numPr>
          <w:ilvl w:val="0"/>
          <w:numId w:val="7"/>
        </w:numPr>
        <w:shd w:val="clear" w:color="auto" w:fill="FFFFFF"/>
        <w:jc w:val="both"/>
        <w:rPr>
          <w:sz w:val="28"/>
          <w:szCs w:val="28"/>
        </w:rPr>
      </w:pPr>
      <w:r w:rsidRPr="00615352">
        <w:rPr>
          <w:i/>
          <w:sz w:val="28"/>
          <w:szCs w:val="28"/>
        </w:rPr>
        <w:t>Про інформацію</w:t>
      </w:r>
      <w:r w:rsidRPr="00615352">
        <w:rPr>
          <w:sz w:val="28"/>
          <w:szCs w:val="28"/>
        </w:rPr>
        <w:t xml:space="preserve">: Закон </w:t>
      </w:r>
      <w:r w:rsidR="00DD4FB3">
        <w:rPr>
          <w:sz w:val="28"/>
          <w:szCs w:val="28"/>
        </w:rPr>
        <w:t xml:space="preserve">України, 2 жовтня 1992 р. </w:t>
      </w:r>
      <w:r w:rsidR="00DD4FB3" w:rsidRPr="002E2E11">
        <w:rPr>
          <w:i/>
          <w:sz w:val="28"/>
          <w:szCs w:val="28"/>
        </w:rPr>
        <w:t>Го</w:t>
      </w:r>
      <w:r w:rsidRPr="002E2E11">
        <w:rPr>
          <w:i/>
          <w:sz w:val="28"/>
          <w:szCs w:val="28"/>
        </w:rPr>
        <w:t>лос України</w:t>
      </w:r>
      <w:r w:rsidRPr="00615352">
        <w:rPr>
          <w:sz w:val="28"/>
          <w:szCs w:val="28"/>
        </w:rPr>
        <w:t xml:space="preserve">. 1992. 13 листопада. С. </w:t>
      </w:r>
      <w:r w:rsidR="002E2E11" w:rsidRPr="002E2E11">
        <w:rPr>
          <w:sz w:val="28"/>
          <w:szCs w:val="28"/>
        </w:rPr>
        <w:t>3–</w:t>
      </w:r>
      <w:r w:rsidRPr="00615352">
        <w:rPr>
          <w:sz w:val="28"/>
          <w:szCs w:val="28"/>
        </w:rPr>
        <w:t xml:space="preserve">5; Те </w:t>
      </w:r>
      <w:r w:rsidR="002E2E11">
        <w:rPr>
          <w:sz w:val="28"/>
          <w:szCs w:val="28"/>
          <w:lang w:val="uk-UA"/>
        </w:rPr>
        <w:t>саме.</w:t>
      </w:r>
      <w:r w:rsidRPr="00615352">
        <w:rPr>
          <w:sz w:val="28"/>
          <w:szCs w:val="28"/>
        </w:rPr>
        <w:t xml:space="preserve"> </w:t>
      </w:r>
      <w:r w:rsidRPr="002E2E11">
        <w:rPr>
          <w:i/>
          <w:sz w:val="28"/>
          <w:szCs w:val="28"/>
        </w:rPr>
        <w:t>Відомості Верх. Ради України</w:t>
      </w:r>
      <w:r w:rsidRPr="00615352">
        <w:rPr>
          <w:sz w:val="28"/>
          <w:szCs w:val="28"/>
        </w:rPr>
        <w:t>. 1992. № 48. С.</w:t>
      </w:r>
      <w:r w:rsidR="002E2E11">
        <w:rPr>
          <w:sz w:val="28"/>
          <w:szCs w:val="28"/>
          <w:lang w:val="uk-UA"/>
        </w:rPr>
        <w:t> </w:t>
      </w:r>
      <w:r w:rsidRPr="00615352">
        <w:rPr>
          <w:sz w:val="28"/>
          <w:szCs w:val="28"/>
        </w:rPr>
        <w:t>1447</w:t>
      </w:r>
      <w:r w:rsidR="002E2E11">
        <w:rPr>
          <w:sz w:val="28"/>
          <w:szCs w:val="28"/>
          <w:lang w:val="uk-UA"/>
        </w:rPr>
        <w:t>–</w:t>
      </w:r>
      <w:r w:rsidRPr="00615352">
        <w:rPr>
          <w:sz w:val="28"/>
          <w:szCs w:val="28"/>
        </w:rPr>
        <w:t>1462.</w:t>
      </w:r>
    </w:p>
    <w:p w:rsidR="00992E15" w:rsidRPr="00615352" w:rsidRDefault="00992E15" w:rsidP="007F3804">
      <w:pPr>
        <w:numPr>
          <w:ilvl w:val="0"/>
          <w:numId w:val="7"/>
        </w:numPr>
        <w:shd w:val="clear" w:color="auto" w:fill="FFFFFF"/>
        <w:jc w:val="both"/>
        <w:rPr>
          <w:sz w:val="28"/>
          <w:szCs w:val="28"/>
        </w:rPr>
      </w:pPr>
      <w:r w:rsidRPr="00615352">
        <w:rPr>
          <w:bCs/>
          <w:i/>
          <w:sz w:val="28"/>
          <w:szCs w:val="28"/>
        </w:rPr>
        <w:t>Рекомендації</w:t>
      </w:r>
      <w:r w:rsidR="00DD4FB3">
        <w:rPr>
          <w:bCs/>
          <w:i/>
          <w:sz w:val="28"/>
          <w:szCs w:val="28"/>
          <w:lang w:val="uk-UA"/>
        </w:rPr>
        <w:t xml:space="preserve"> </w:t>
      </w:r>
      <w:r w:rsidRPr="00615352">
        <w:rPr>
          <w:bCs/>
          <w:sz w:val="28"/>
          <w:szCs w:val="28"/>
        </w:rPr>
        <w:t>щодо практичного застосування</w:t>
      </w:r>
      <w:r w:rsidR="00DD4FB3">
        <w:rPr>
          <w:bCs/>
          <w:sz w:val="28"/>
          <w:szCs w:val="28"/>
          <w:lang w:val="uk-UA"/>
        </w:rPr>
        <w:t xml:space="preserve"> </w:t>
      </w:r>
      <w:r w:rsidRPr="00615352">
        <w:rPr>
          <w:bCs/>
          <w:sz w:val="28"/>
          <w:szCs w:val="28"/>
        </w:rPr>
        <w:t>української</w:t>
      </w:r>
      <w:r w:rsidR="00DD4FB3">
        <w:rPr>
          <w:bCs/>
          <w:sz w:val="28"/>
          <w:szCs w:val="28"/>
          <w:lang w:val="uk-UA"/>
        </w:rPr>
        <w:t xml:space="preserve"> </w:t>
      </w:r>
      <w:r w:rsidRPr="00615352">
        <w:rPr>
          <w:bCs/>
          <w:sz w:val="28"/>
          <w:szCs w:val="28"/>
        </w:rPr>
        <w:t>ділової</w:t>
      </w:r>
      <w:r w:rsidR="00DD4FB3">
        <w:rPr>
          <w:bCs/>
          <w:sz w:val="28"/>
          <w:szCs w:val="28"/>
          <w:lang w:val="uk-UA"/>
        </w:rPr>
        <w:t xml:space="preserve"> </w:t>
      </w:r>
      <w:r w:rsidRPr="00615352">
        <w:rPr>
          <w:bCs/>
          <w:sz w:val="28"/>
          <w:szCs w:val="28"/>
        </w:rPr>
        <w:t>мови в роботі з документами і професійному</w:t>
      </w:r>
      <w:r w:rsidR="00DD4FB3">
        <w:rPr>
          <w:bCs/>
          <w:sz w:val="28"/>
          <w:szCs w:val="28"/>
          <w:lang w:val="uk-UA"/>
        </w:rPr>
        <w:t xml:space="preserve"> </w:t>
      </w:r>
      <w:r w:rsidRPr="00615352">
        <w:rPr>
          <w:bCs/>
          <w:sz w:val="28"/>
          <w:szCs w:val="28"/>
        </w:rPr>
        <w:t>спілкуванні</w:t>
      </w:r>
      <w:r w:rsidR="00DD4FB3">
        <w:rPr>
          <w:bCs/>
          <w:sz w:val="28"/>
          <w:szCs w:val="28"/>
          <w:lang w:val="uk-UA"/>
        </w:rPr>
        <w:t xml:space="preserve"> </w:t>
      </w:r>
      <w:r w:rsidRPr="00615352">
        <w:rPr>
          <w:sz w:val="28"/>
          <w:szCs w:val="28"/>
        </w:rPr>
        <w:t xml:space="preserve">/ Верховна Рада України. Апарат; Розробник: І. Г. </w:t>
      </w:r>
      <w:r w:rsidR="003E5CAD">
        <w:rPr>
          <w:sz w:val="28"/>
          <w:szCs w:val="28"/>
        </w:rPr>
        <w:t xml:space="preserve">Олійник. К. : Б. в., 2003. </w:t>
      </w:r>
      <w:r w:rsidRPr="00615352">
        <w:rPr>
          <w:sz w:val="28"/>
          <w:szCs w:val="28"/>
        </w:rPr>
        <w:t>156 с.</w:t>
      </w:r>
    </w:p>
    <w:p w:rsidR="00992E15" w:rsidRPr="00615352" w:rsidRDefault="00992E15" w:rsidP="007F3804">
      <w:pPr>
        <w:numPr>
          <w:ilvl w:val="0"/>
          <w:numId w:val="7"/>
        </w:numPr>
        <w:shd w:val="clear" w:color="auto" w:fill="FFFFFF"/>
        <w:jc w:val="both"/>
        <w:rPr>
          <w:sz w:val="28"/>
          <w:szCs w:val="28"/>
        </w:rPr>
      </w:pPr>
      <w:r w:rsidRPr="00615352">
        <w:rPr>
          <w:bCs/>
          <w:i/>
          <w:color w:val="000000"/>
          <w:sz w:val="28"/>
          <w:szCs w:val="28"/>
        </w:rPr>
        <w:t>Бацевич Ф.</w:t>
      </w:r>
      <w:r w:rsidRPr="00615352">
        <w:rPr>
          <w:color w:val="000000"/>
          <w:sz w:val="28"/>
          <w:szCs w:val="28"/>
        </w:rPr>
        <w:t>Основи</w:t>
      </w:r>
      <w:r w:rsidR="003E5CAD">
        <w:rPr>
          <w:color w:val="000000"/>
          <w:sz w:val="28"/>
          <w:szCs w:val="28"/>
          <w:lang w:val="uk-UA"/>
        </w:rPr>
        <w:t xml:space="preserve"> </w:t>
      </w:r>
      <w:r w:rsidRPr="00615352">
        <w:rPr>
          <w:color w:val="000000"/>
          <w:sz w:val="28"/>
          <w:szCs w:val="28"/>
        </w:rPr>
        <w:t>комунікативноїдевіатології</w:t>
      </w:r>
      <w:r w:rsidRPr="00615352">
        <w:rPr>
          <w:sz w:val="28"/>
          <w:szCs w:val="28"/>
        </w:rPr>
        <w:t xml:space="preserve">. </w:t>
      </w:r>
      <w:r w:rsidR="00EA688D">
        <w:rPr>
          <w:color w:val="000000"/>
          <w:sz w:val="28"/>
          <w:szCs w:val="28"/>
        </w:rPr>
        <w:t>Л. :</w:t>
      </w:r>
      <w:r w:rsidR="00EA688D">
        <w:rPr>
          <w:color w:val="000000"/>
          <w:sz w:val="28"/>
          <w:szCs w:val="28"/>
          <w:lang w:val="uk-UA"/>
        </w:rPr>
        <w:t xml:space="preserve"> </w:t>
      </w:r>
      <w:r w:rsidR="00EA688D">
        <w:rPr>
          <w:color w:val="000000"/>
          <w:sz w:val="28"/>
          <w:szCs w:val="28"/>
        </w:rPr>
        <w:t>ЛНУ ім.</w:t>
      </w:r>
      <w:r w:rsidR="00EA688D">
        <w:rPr>
          <w:color w:val="000000"/>
          <w:sz w:val="28"/>
          <w:szCs w:val="28"/>
          <w:lang w:val="uk-UA"/>
        </w:rPr>
        <w:t> </w:t>
      </w:r>
      <w:r w:rsidRPr="00615352">
        <w:rPr>
          <w:color w:val="000000"/>
          <w:sz w:val="28"/>
          <w:szCs w:val="28"/>
        </w:rPr>
        <w:t xml:space="preserve">Івана Франка, 2000. 236 </w:t>
      </w:r>
      <w:r w:rsidRPr="00615352">
        <w:rPr>
          <w:bCs/>
          <w:color w:val="000000"/>
          <w:sz w:val="28"/>
          <w:szCs w:val="28"/>
        </w:rPr>
        <w:t>с.</w:t>
      </w:r>
    </w:p>
    <w:p w:rsidR="00992E15" w:rsidRPr="007C5B30" w:rsidRDefault="00992E15" w:rsidP="007F3804">
      <w:pPr>
        <w:widowControl w:val="0"/>
        <w:numPr>
          <w:ilvl w:val="0"/>
          <w:numId w:val="7"/>
        </w:numPr>
        <w:autoSpaceDE w:val="0"/>
        <w:autoSpaceDN w:val="0"/>
        <w:adjustRightInd w:val="0"/>
        <w:jc w:val="both"/>
        <w:rPr>
          <w:sz w:val="28"/>
          <w:szCs w:val="28"/>
          <w:lang w:val="uk-UA"/>
        </w:rPr>
      </w:pPr>
      <w:r w:rsidRPr="00615352">
        <w:rPr>
          <w:i/>
          <w:sz w:val="28"/>
          <w:szCs w:val="28"/>
        </w:rPr>
        <w:t>Бацевич Ф.</w:t>
      </w:r>
      <w:r w:rsidRPr="00615352">
        <w:rPr>
          <w:sz w:val="28"/>
          <w:szCs w:val="28"/>
        </w:rPr>
        <w:t>Основи</w:t>
      </w:r>
      <w:r w:rsidR="00EA688D">
        <w:rPr>
          <w:sz w:val="28"/>
          <w:szCs w:val="28"/>
          <w:lang w:val="uk-UA"/>
        </w:rPr>
        <w:t xml:space="preserve"> </w:t>
      </w:r>
      <w:r w:rsidRPr="00615352">
        <w:rPr>
          <w:sz w:val="28"/>
          <w:szCs w:val="28"/>
        </w:rPr>
        <w:t>комунікативної</w:t>
      </w:r>
      <w:r w:rsidR="00EA688D">
        <w:rPr>
          <w:sz w:val="28"/>
          <w:szCs w:val="28"/>
          <w:lang w:val="uk-UA"/>
        </w:rPr>
        <w:t xml:space="preserve"> </w:t>
      </w:r>
      <w:r w:rsidRPr="00615352">
        <w:rPr>
          <w:sz w:val="28"/>
          <w:szCs w:val="28"/>
        </w:rPr>
        <w:t>лінгвіст</w:t>
      </w:r>
      <w:r w:rsidR="00EA688D">
        <w:rPr>
          <w:sz w:val="28"/>
          <w:szCs w:val="28"/>
        </w:rPr>
        <w:t xml:space="preserve">ики: підручник. </w:t>
      </w:r>
      <w:r w:rsidRPr="00615352">
        <w:rPr>
          <w:sz w:val="28"/>
          <w:szCs w:val="28"/>
        </w:rPr>
        <w:t>К. :ВЦ «Академія», 2004. 344 с.</w:t>
      </w:r>
    </w:p>
    <w:p w:rsidR="00992E15" w:rsidRPr="007C5B30" w:rsidRDefault="00992E15" w:rsidP="007F3804">
      <w:pPr>
        <w:widowControl w:val="0"/>
        <w:numPr>
          <w:ilvl w:val="0"/>
          <w:numId w:val="7"/>
        </w:numPr>
        <w:autoSpaceDE w:val="0"/>
        <w:autoSpaceDN w:val="0"/>
        <w:adjustRightInd w:val="0"/>
        <w:jc w:val="both"/>
        <w:rPr>
          <w:sz w:val="28"/>
          <w:szCs w:val="28"/>
          <w:lang w:val="uk-UA"/>
        </w:rPr>
      </w:pPr>
      <w:r w:rsidRPr="007C5B30">
        <w:rPr>
          <w:i/>
          <w:sz w:val="28"/>
          <w:szCs w:val="28"/>
          <w:lang w:val="uk-UA"/>
        </w:rPr>
        <w:t>Гуць М.В., Олійник І.</w:t>
      </w:r>
      <w:r w:rsidR="00EA688D">
        <w:rPr>
          <w:i/>
          <w:sz w:val="28"/>
          <w:szCs w:val="28"/>
          <w:lang w:val="uk-UA"/>
        </w:rPr>
        <w:t xml:space="preserve"> </w:t>
      </w:r>
      <w:r w:rsidRPr="007C5B30">
        <w:rPr>
          <w:i/>
          <w:sz w:val="28"/>
          <w:szCs w:val="28"/>
          <w:lang w:val="uk-UA"/>
        </w:rPr>
        <w:t>Г., Ющук І.</w:t>
      </w:r>
      <w:r w:rsidR="00EA688D">
        <w:rPr>
          <w:i/>
          <w:sz w:val="28"/>
          <w:szCs w:val="28"/>
          <w:lang w:val="uk-UA"/>
        </w:rPr>
        <w:t xml:space="preserve"> </w:t>
      </w:r>
      <w:r w:rsidRPr="007C5B30">
        <w:rPr>
          <w:i/>
          <w:sz w:val="28"/>
          <w:szCs w:val="28"/>
          <w:lang w:val="uk-UA"/>
        </w:rPr>
        <w:t xml:space="preserve">Л. </w:t>
      </w:r>
      <w:r w:rsidRPr="007C5B30">
        <w:rPr>
          <w:sz w:val="28"/>
          <w:szCs w:val="28"/>
          <w:lang w:val="uk-UA"/>
        </w:rPr>
        <w:t xml:space="preserve">Українська мова у професійному спілкуванні: навчальний посібник. К.: </w:t>
      </w:r>
      <w:r w:rsidRPr="00615352">
        <w:rPr>
          <w:sz w:val="28"/>
          <w:szCs w:val="28"/>
        </w:rPr>
        <w:t>BeeZone</w:t>
      </w:r>
      <w:r w:rsidRPr="007C5B30">
        <w:rPr>
          <w:sz w:val="28"/>
          <w:szCs w:val="28"/>
          <w:lang w:val="uk-UA"/>
        </w:rPr>
        <w:t>, 2004. 336 с.</w:t>
      </w:r>
    </w:p>
    <w:p w:rsidR="00992E15" w:rsidRPr="002E2E11" w:rsidRDefault="00992E15" w:rsidP="007F3804">
      <w:pPr>
        <w:widowControl w:val="0"/>
        <w:numPr>
          <w:ilvl w:val="0"/>
          <w:numId w:val="7"/>
        </w:numPr>
        <w:autoSpaceDE w:val="0"/>
        <w:autoSpaceDN w:val="0"/>
        <w:adjustRightInd w:val="0"/>
        <w:jc w:val="both"/>
        <w:rPr>
          <w:sz w:val="28"/>
          <w:szCs w:val="28"/>
          <w:lang w:val="uk-UA"/>
        </w:rPr>
      </w:pPr>
      <w:r w:rsidRPr="002E2E11">
        <w:rPr>
          <w:i/>
          <w:sz w:val="28"/>
          <w:szCs w:val="28"/>
          <w:lang w:val="uk-UA"/>
        </w:rPr>
        <w:t>Климова К.</w:t>
      </w:r>
      <w:r w:rsidR="002E2E11">
        <w:rPr>
          <w:i/>
          <w:sz w:val="28"/>
          <w:szCs w:val="28"/>
          <w:lang w:val="uk-UA"/>
        </w:rPr>
        <w:t xml:space="preserve"> </w:t>
      </w:r>
      <w:r w:rsidRPr="002E2E11">
        <w:rPr>
          <w:i/>
          <w:sz w:val="28"/>
          <w:szCs w:val="28"/>
          <w:lang w:val="uk-UA"/>
        </w:rPr>
        <w:t>Я.</w:t>
      </w:r>
      <w:r w:rsidR="002E2E11">
        <w:rPr>
          <w:i/>
          <w:sz w:val="28"/>
          <w:szCs w:val="28"/>
          <w:lang w:val="uk-UA"/>
        </w:rPr>
        <w:t xml:space="preserve"> </w:t>
      </w:r>
      <w:r w:rsidRPr="002E2E11">
        <w:rPr>
          <w:sz w:val="28"/>
          <w:szCs w:val="28"/>
          <w:lang w:val="uk-UA"/>
        </w:rPr>
        <w:t>Основи</w:t>
      </w:r>
      <w:r w:rsidR="002E2E11">
        <w:rPr>
          <w:sz w:val="28"/>
          <w:szCs w:val="28"/>
          <w:lang w:val="uk-UA"/>
        </w:rPr>
        <w:t xml:space="preserve"> </w:t>
      </w:r>
      <w:r w:rsidRPr="002E2E11">
        <w:rPr>
          <w:sz w:val="28"/>
          <w:szCs w:val="28"/>
          <w:lang w:val="uk-UA"/>
        </w:rPr>
        <w:t>культури і техніки</w:t>
      </w:r>
      <w:r w:rsidR="002E2E11">
        <w:rPr>
          <w:sz w:val="28"/>
          <w:szCs w:val="28"/>
          <w:lang w:val="uk-UA"/>
        </w:rPr>
        <w:t xml:space="preserve"> </w:t>
      </w:r>
      <w:r w:rsidRPr="002E2E11">
        <w:rPr>
          <w:sz w:val="28"/>
          <w:szCs w:val="28"/>
          <w:lang w:val="uk-UA"/>
        </w:rPr>
        <w:t>мовлення: навч. посібник</w:t>
      </w:r>
      <w:r w:rsidRPr="002E2E11">
        <w:rPr>
          <w:i/>
          <w:sz w:val="28"/>
          <w:szCs w:val="28"/>
          <w:lang w:val="uk-UA"/>
        </w:rPr>
        <w:t xml:space="preserve">. </w:t>
      </w:r>
      <w:r w:rsidRPr="002E2E11">
        <w:rPr>
          <w:sz w:val="28"/>
          <w:szCs w:val="28"/>
          <w:lang w:val="uk-UA"/>
        </w:rPr>
        <w:t>К.: Ліра-К, 2007. 240 с.</w:t>
      </w:r>
    </w:p>
    <w:p w:rsidR="00992E15" w:rsidRPr="002E2E11" w:rsidRDefault="00992E15" w:rsidP="007F3804">
      <w:pPr>
        <w:numPr>
          <w:ilvl w:val="0"/>
          <w:numId w:val="7"/>
        </w:numPr>
        <w:jc w:val="both"/>
        <w:rPr>
          <w:sz w:val="28"/>
          <w:szCs w:val="28"/>
          <w:lang w:val="uk-UA"/>
        </w:rPr>
      </w:pPr>
      <w:r w:rsidRPr="002E2E11">
        <w:rPr>
          <w:i/>
          <w:sz w:val="28"/>
          <w:szCs w:val="28"/>
          <w:lang w:val="uk-UA"/>
        </w:rPr>
        <w:t>Коваль А.</w:t>
      </w:r>
      <w:r w:rsidR="002E2E11">
        <w:rPr>
          <w:i/>
          <w:sz w:val="28"/>
          <w:szCs w:val="28"/>
          <w:lang w:val="uk-UA"/>
        </w:rPr>
        <w:t xml:space="preserve"> </w:t>
      </w:r>
      <w:r w:rsidRPr="002E2E11">
        <w:rPr>
          <w:i/>
          <w:sz w:val="28"/>
          <w:szCs w:val="28"/>
          <w:lang w:val="uk-UA"/>
        </w:rPr>
        <w:t>П.</w:t>
      </w:r>
      <w:r w:rsidRPr="002E2E11">
        <w:rPr>
          <w:sz w:val="28"/>
          <w:szCs w:val="28"/>
          <w:lang w:val="uk-UA"/>
        </w:rPr>
        <w:t>Ділове</w:t>
      </w:r>
      <w:r w:rsidR="00EA688D">
        <w:rPr>
          <w:sz w:val="28"/>
          <w:szCs w:val="28"/>
          <w:lang w:val="uk-UA"/>
        </w:rPr>
        <w:t xml:space="preserve"> </w:t>
      </w:r>
      <w:r w:rsidRPr="002E2E11">
        <w:rPr>
          <w:sz w:val="28"/>
          <w:szCs w:val="28"/>
          <w:lang w:val="uk-UA"/>
        </w:rPr>
        <w:t>спілкування: навч. посібник. К. :Либідь, 1992. 280 с.</w:t>
      </w:r>
    </w:p>
    <w:p w:rsidR="00992E15" w:rsidRPr="007C5B30" w:rsidRDefault="00992E15" w:rsidP="007F3804">
      <w:pPr>
        <w:numPr>
          <w:ilvl w:val="0"/>
          <w:numId w:val="7"/>
        </w:numPr>
        <w:shd w:val="clear" w:color="auto" w:fill="FFFFFF"/>
        <w:jc w:val="both"/>
        <w:rPr>
          <w:sz w:val="28"/>
          <w:szCs w:val="28"/>
        </w:rPr>
      </w:pPr>
      <w:r w:rsidRPr="002E2E11">
        <w:rPr>
          <w:bCs/>
          <w:i/>
          <w:color w:val="000000"/>
          <w:sz w:val="28"/>
          <w:szCs w:val="28"/>
          <w:lang w:val="uk-UA"/>
        </w:rPr>
        <w:t>Ковалевська</w:t>
      </w:r>
      <w:r w:rsidR="00EA688D">
        <w:rPr>
          <w:bCs/>
          <w:i/>
          <w:color w:val="000000"/>
          <w:sz w:val="28"/>
          <w:szCs w:val="28"/>
          <w:lang w:val="uk-UA"/>
        </w:rPr>
        <w:t xml:space="preserve"> </w:t>
      </w:r>
      <w:r w:rsidRPr="002E2E11">
        <w:rPr>
          <w:i/>
          <w:color w:val="000000"/>
          <w:sz w:val="28"/>
          <w:szCs w:val="28"/>
          <w:lang w:val="uk-UA"/>
        </w:rPr>
        <w:t>Т. Ю.</w:t>
      </w:r>
      <w:r w:rsidR="00EA688D">
        <w:rPr>
          <w:i/>
          <w:color w:val="000000"/>
          <w:sz w:val="28"/>
          <w:szCs w:val="28"/>
          <w:lang w:val="uk-UA"/>
        </w:rPr>
        <w:t xml:space="preserve"> </w:t>
      </w:r>
      <w:r w:rsidRPr="002E2E11">
        <w:rPr>
          <w:color w:val="000000"/>
          <w:sz w:val="28"/>
          <w:szCs w:val="28"/>
          <w:lang w:val="uk-UA"/>
        </w:rPr>
        <w:t>Комунікативні</w:t>
      </w:r>
      <w:r w:rsidR="00EA688D">
        <w:rPr>
          <w:color w:val="000000"/>
          <w:sz w:val="28"/>
          <w:szCs w:val="28"/>
          <w:lang w:val="uk-UA"/>
        </w:rPr>
        <w:t xml:space="preserve"> </w:t>
      </w:r>
      <w:r w:rsidRPr="002E2E11">
        <w:rPr>
          <w:color w:val="000000"/>
          <w:sz w:val="28"/>
          <w:szCs w:val="28"/>
          <w:lang w:val="uk-UA"/>
        </w:rPr>
        <w:t>аспект</w:t>
      </w:r>
      <w:r w:rsidRPr="00615352">
        <w:rPr>
          <w:color w:val="000000"/>
          <w:sz w:val="28"/>
          <w:szCs w:val="28"/>
        </w:rPr>
        <w:t>и</w:t>
      </w:r>
      <w:r w:rsidR="00EA688D">
        <w:rPr>
          <w:color w:val="000000"/>
          <w:sz w:val="28"/>
          <w:szCs w:val="28"/>
          <w:lang w:val="uk-UA"/>
        </w:rPr>
        <w:t xml:space="preserve"> </w:t>
      </w:r>
      <w:r w:rsidRPr="00615352">
        <w:rPr>
          <w:color w:val="000000"/>
          <w:sz w:val="28"/>
          <w:szCs w:val="28"/>
        </w:rPr>
        <w:t>нейролінгвістичного</w:t>
      </w:r>
      <w:r w:rsidR="00EA688D">
        <w:rPr>
          <w:color w:val="000000"/>
          <w:sz w:val="28"/>
          <w:szCs w:val="28"/>
          <w:lang w:val="uk-UA"/>
        </w:rPr>
        <w:t xml:space="preserve"> </w:t>
      </w:r>
      <w:r w:rsidR="00EA688D">
        <w:rPr>
          <w:color w:val="000000"/>
          <w:sz w:val="28"/>
          <w:szCs w:val="28"/>
        </w:rPr>
        <w:t>про</w:t>
      </w:r>
      <w:r w:rsidRPr="00615352">
        <w:rPr>
          <w:color w:val="000000"/>
          <w:sz w:val="28"/>
          <w:szCs w:val="28"/>
        </w:rPr>
        <w:t>грамування</w:t>
      </w:r>
      <w:r w:rsidR="00EA688D">
        <w:rPr>
          <w:bCs/>
          <w:i/>
          <w:color w:val="000000"/>
          <w:sz w:val="28"/>
          <w:szCs w:val="28"/>
        </w:rPr>
        <w:t>.</w:t>
      </w:r>
      <w:r w:rsidRPr="00615352">
        <w:rPr>
          <w:bCs/>
          <w:i/>
          <w:color w:val="000000"/>
          <w:sz w:val="28"/>
          <w:szCs w:val="28"/>
        </w:rPr>
        <w:t xml:space="preserve"> </w:t>
      </w:r>
      <w:r w:rsidR="00EA688D">
        <w:rPr>
          <w:color w:val="000000"/>
          <w:sz w:val="28"/>
          <w:szCs w:val="28"/>
        </w:rPr>
        <w:t>Одеса</w:t>
      </w:r>
      <w:r w:rsidR="00EA688D">
        <w:rPr>
          <w:color w:val="000000"/>
          <w:sz w:val="28"/>
          <w:szCs w:val="28"/>
          <w:lang w:val="uk-UA"/>
        </w:rPr>
        <w:t xml:space="preserve"> </w:t>
      </w:r>
      <w:r w:rsidRPr="00615352">
        <w:rPr>
          <w:color w:val="000000"/>
          <w:sz w:val="28"/>
          <w:szCs w:val="28"/>
        </w:rPr>
        <w:t xml:space="preserve">:Астропринт, 2001. 344 </w:t>
      </w:r>
      <w:r w:rsidRPr="00615352">
        <w:rPr>
          <w:bCs/>
          <w:color w:val="000000"/>
          <w:sz w:val="28"/>
          <w:szCs w:val="28"/>
        </w:rPr>
        <w:t>с.</w:t>
      </w:r>
    </w:p>
    <w:p w:rsidR="00992E15" w:rsidRPr="00615352" w:rsidRDefault="00992E15" w:rsidP="007F3804">
      <w:pPr>
        <w:numPr>
          <w:ilvl w:val="0"/>
          <w:numId w:val="7"/>
        </w:numPr>
        <w:jc w:val="both"/>
        <w:rPr>
          <w:bCs/>
          <w:color w:val="000000"/>
          <w:sz w:val="28"/>
          <w:szCs w:val="28"/>
        </w:rPr>
      </w:pPr>
      <w:r w:rsidRPr="00615352">
        <w:rPr>
          <w:i/>
          <w:sz w:val="28"/>
          <w:szCs w:val="28"/>
        </w:rPr>
        <w:t>Культура фахового</w:t>
      </w:r>
      <w:r w:rsidR="002E2E11">
        <w:rPr>
          <w:i/>
          <w:sz w:val="28"/>
          <w:szCs w:val="28"/>
          <w:lang w:val="uk-UA"/>
        </w:rPr>
        <w:t xml:space="preserve"> </w:t>
      </w:r>
      <w:r w:rsidRPr="00615352">
        <w:rPr>
          <w:i/>
          <w:sz w:val="28"/>
          <w:szCs w:val="28"/>
        </w:rPr>
        <w:t>мовлення</w:t>
      </w:r>
      <w:r w:rsidRPr="00615352">
        <w:rPr>
          <w:sz w:val="28"/>
          <w:szCs w:val="28"/>
        </w:rPr>
        <w:t>: навчальний</w:t>
      </w:r>
      <w:r w:rsidR="002E2E11">
        <w:rPr>
          <w:sz w:val="28"/>
          <w:szCs w:val="28"/>
          <w:lang w:val="uk-UA"/>
        </w:rPr>
        <w:t xml:space="preserve"> </w:t>
      </w:r>
      <w:r w:rsidRPr="00615352">
        <w:rPr>
          <w:sz w:val="28"/>
          <w:szCs w:val="28"/>
        </w:rPr>
        <w:t>посібник / З</w:t>
      </w:r>
      <w:r w:rsidR="00EA688D">
        <w:rPr>
          <w:sz w:val="28"/>
          <w:szCs w:val="28"/>
        </w:rPr>
        <w:t>а ред. Н.Д. Бабич. Чернівці</w:t>
      </w:r>
      <w:r w:rsidR="00EA688D">
        <w:rPr>
          <w:sz w:val="28"/>
          <w:szCs w:val="28"/>
          <w:lang w:val="uk-UA"/>
        </w:rPr>
        <w:t xml:space="preserve"> </w:t>
      </w:r>
      <w:r w:rsidR="00EA688D">
        <w:rPr>
          <w:sz w:val="28"/>
          <w:szCs w:val="28"/>
        </w:rPr>
        <w:t>:</w:t>
      </w:r>
      <w:r w:rsidR="00EA688D">
        <w:rPr>
          <w:sz w:val="28"/>
          <w:szCs w:val="28"/>
          <w:lang w:val="uk-UA"/>
        </w:rPr>
        <w:t xml:space="preserve"> </w:t>
      </w:r>
      <w:r w:rsidRPr="00615352">
        <w:rPr>
          <w:sz w:val="28"/>
          <w:szCs w:val="28"/>
        </w:rPr>
        <w:t xml:space="preserve">Книги – ХХІ, 2005. </w:t>
      </w:r>
      <w:r w:rsidRPr="00615352">
        <w:rPr>
          <w:color w:val="000000"/>
          <w:sz w:val="28"/>
          <w:szCs w:val="28"/>
        </w:rPr>
        <w:t xml:space="preserve">572 </w:t>
      </w:r>
      <w:r w:rsidRPr="00615352">
        <w:rPr>
          <w:bCs/>
          <w:color w:val="000000"/>
          <w:sz w:val="28"/>
          <w:szCs w:val="28"/>
        </w:rPr>
        <w:t>с.</w:t>
      </w:r>
    </w:p>
    <w:p w:rsidR="00992E15" w:rsidRPr="00615352" w:rsidRDefault="00992E15" w:rsidP="007F3804">
      <w:pPr>
        <w:numPr>
          <w:ilvl w:val="0"/>
          <w:numId w:val="7"/>
        </w:numPr>
        <w:jc w:val="both"/>
        <w:rPr>
          <w:sz w:val="28"/>
          <w:szCs w:val="28"/>
        </w:rPr>
      </w:pPr>
      <w:r w:rsidRPr="00615352">
        <w:rPr>
          <w:i/>
          <w:sz w:val="28"/>
          <w:szCs w:val="28"/>
        </w:rPr>
        <w:t>Мацько Л</w:t>
      </w:r>
      <w:r w:rsidR="00EA688D">
        <w:rPr>
          <w:i/>
          <w:sz w:val="28"/>
          <w:szCs w:val="28"/>
          <w:lang w:val="uk-UA"/>
        </w:rPr>
        <w:t xml:space="preserve"> </w:t>
      </w:r>
      <w:r w:rsidRPr="00615352">
        <w:rPr>
          <w:i/>
          <w:sz w:val="28"/>
          <w:szCs w:val="28"/>
        </w:rPr>
        <w:t>.І., Кравець Л</w:t>
      </w:r>
      <w:r w:rsidR="00EA688D">
        <w:rPr>
          <w:i/>
          <w:sz w:val="28"/>
          <w:szCs w:val="28"/>
          <w:lang w:val="uk-UA"/>
        </w:rPr>
        <w:t xml:space="preserve"> </w:t>
      </w:r>
      <w:r w:rsidRPr="00615352">
        <w:rPr>
          <w:i/>
          <w:sz w:val="28"/>
          <w:szCs w:val="28"/>
        </w:rPr>
        <w:t>.В.</w:t>
      </w:r>
      <w:r w:rsidRPr="00615352">
        <w:rPr>
          <w:sz w:val="28"/>
          <w:szCs w:val="28"/>
        </w:rPr>
        <w:t xml:space="preserve"> Культура української</w:t>
      </w:r>
      <w:r w:rsidR="00EA688D">
        <w:rPr>
          <w:sz w:val="28"/>
          <w:szCs w:val="28"/>
          <w:lang w:val="uk-UA"/>
        </w:rPr>
        <w:t xml:space="preserve"> </w:t>
      </w:r>
      <w:r w:rsidRPr="00615352">
        <w:rPr>
          <w:sz w:val="28"/>
          <w:szCs w:val="28"/>
        </w:rPr>
        <w:t>фахової</w:t>
      </w:r>
      <w:r w:rsidR="00EA688D">
        <w:rPr>
          <w:sz w:val="28"/>
          <w:szCs w:val="28"/>
          <w:lang w:val="uk-UA"/>
        </w:rPr>
        <w:t xml:space="preserve"> </w:t>
      </w:r>
      <w:r w:rsidRPr="00615352">
        <w:rPr>
          <w:sz w:val="28"/>
          <w:szCs w:val="28"/>
        </w:rPr>
        <w:t xml:space="preserve">мови: навч. посіб. К. : ВЦ «Академія», 2007. 360 с. </w:t>
      </w:r>
    </w:p>
    <w:p w:rsidR="00992E15" w:rsidRPr="00615352" w:rsidRDefault="00992E15" w:rsidP="007F3804">
      <w:pPr>
        <w:widowControl w:val="0"/>
        <w:numPr>
          <w:ilvl w:val="0"/>
          <w:numId w:val="7"/>
        </w:numPr>
        <w:autoSpaceDE w:val="0"/>
        <w:autoSpaceDN w:val="0"/>
        <w:adjustRightInd w:val="0"/>
        <w:jc w:val="both"/>
        <w:rPr>
          <w:b/>
          <w:i/>
          <w:sz w:val="28"/>
          <w:szCs w:val="28"/>
        </w:rPr>
      </w:pPr>
      <w:r w:rsidRPr="00615352">
        <w:rPr>
          <w:i/>
          <w:sz w:val="28"/>
          <w:szCs w:val="28"/>
        </w:rPr>
        <w:t>Михайлюк В.</w:t>
      </w:r>
      <w:r w:rsidR="00EA688D">
        <w:rPr>
          <w:i/>
          <w:sz w:val="28"/>
          <w:szCs w:val="28"/>
          <w:lang w:val="uk-UA"/>
        </w:rPr>
        <w:t xml:space="preserve"> </w:t>
      </w:r>
      <w:r w:rsidRPr="00615352">
        <w:rPr>
          <w:i/>
          <w:sz w:val="28"/>
          <w:szCs w:val="28"/>
        </w:rPr>
        <w:t>О.</w:t>
      </w:r>
      <w:r w:rsidR="00EA688D">
        <w:rPr>
          <w:i/>
          <w:sz w:val="28"/>
          <w:szCs w:val="28"/>
          <w:lang w:val="uk-UA"/>
        </w:rPr>
        <w:t xml:space="preserve"> </w:t>
      </w:r>
      <w:r w:rsidRPr="00615352">
        <w:rPr>
          <w:sz w:val="28"/>
          <w:szCs w:val="28"/>
        </w:rPr>
        <w:t>Українська</w:t>
      </w:r>
      <w:r w:rsidR="00EA688D">
        <w:rPr>
          <w:sz w:val="28"/>
          <w:szCs w:val="28"/>
          <w:lang w:val="uk-UA"/>
        </w:rPr>
        <w:t xml:space="preserve"> </w:t>
      </w:r>
      <w:r w:rsidRPr="00615352">
        <w:rPr>
          <w:sz w:val="28"/>
          <w:szCs w:val="28"/>
        </w:rPr>
        <w:t>м</w:t>
      </w:r>
      <w:r>
        <w:rPr>
          <w:sz w:val="28"/>
          <w:szCs w:val="28"/>
        </w:rPr>
        <w:t>ова</w:t>
      </w:r>
      <w:r w:rsidR="00EA688D">
        <w:rPr>
          <w:sz w:val="28"/>
          <w:szCs w:val="28"/>
          <w:lang w:val="uk-UA"/>
        </w:rPr>
        <w:t xml:space="preserve"> </w:t>
      </w:r>
      <w:r>
        <w:rPr>
          <w:sz w:val="28"/>
          <w:szCs w:val="28"/>
        </w:rPr>
        <w:t>професійного</w:t>
      </w:r>
      <w:r w:rsidR="00EA688D">
        <w:rPr>
          <w:sz w:val="28"/>
          <w:szCs w:val="28"/>
          <w:lang w:val="uk-UA"/>
        </w:rPr>
        <w:t xml:space="preserve"> </w:t>
      </w:r>
      <w:r>
        <w:rPr>
          <w:sz w:val="28"/>
          <w:szCs w:val="28"/>
        </w:rPr>
        <w:t>спілкування</w:t>
      </w:r>
      <w:r w:rsidR="002E2E11">
        <w:rPr>
          <w:sz w:val="28"/>
          <w:szCs w:val="28"/>
          <w:lang w:val="uk-UA"/>
        </w:rPr>
        <w:t>.</w:t>
      </w:r>
      <w:r w:rsidR="00EA688D">
        <w:rPr>
          <w:sz w:val="28"/>
          <w:szCs w:val="28"/>
        </w:rPr>
        <w:t xml:space="preserve"> К.</w:t>
      </w:r>
      <w:r w:rsidRPr="00615352">
        <w:rPr>
          <w:sz w:val="28"/>
          <w:szCs w:val="28"/>
        </w:rPr>
        <w:t>:</w:t>
      </w:r>
      <w:r w:rsidR="002E2E11">
        <w:rPr>
          <w:sz w:val="28"/>
          <w:szCs w:val="28"/>
          <w:lang w:val="uk-UA"/>
        </w:rPr>
        <w:t xml:space="preserve"> </w:t>
      </w:r>
      <w:r w:rsidRPr="00615352">
        <w:rPr>
          <w:sz w:val="28"/>
          <w:szCs w:val="28"/>
        </w:rPr>
        <w:t xml:space="preserve">Професіонал, 2005. 496 с. </w:t>
      </w:r>
    </w:p>
    <w:p w:rsidR="00992E15" w:rsidRPr="007C5B30" w:rsidRDefault="00992E15" w:rsidP="007F3804">
      <w:pPr>
        <w:widowControl w:val="0"/>
        <w:numPr>
          <w:ilvl w:val="0"/>
          <w:numId w:val="7"/>
        </w:numPr>
        <w:autoSpaceDE w:val="0"/>
        <w:autoSpaceDN w:val="0"/>
        <w:adjustRightInd w:val="0"/>
        <w:jc w:val="both"/>
        <w:rPr>
          <w:sz w:val="28"/>
          <w:szCs w:val="28"/>
        </w:rPr>
      </w:pPr>
      <w:r w:rsidRPr="00615352">
        <w:rPr>
          <w:i/>
          <w:sz w:val="28"/>
          <w:szCs w:val="28"/>
        </w:rPr>
        <w:t>Плотницька І.</w:t>
      </w:r>
      <w:r w:rsidR="00EA688D">
        <w:rPr>
          <w:i/>
          <w:sz w:val="28"/>
          <w:szCs w:val="28"/>
          <w:lang w:val="uk-UA"/>
        </w:rPr>
        <w:t xml:space="preserve"> </w:t>
      </w:r>
      <w:r w:rsidRPr="00615352">
        <w:rPr>
          <w:i/>
          <w:sz w:val="28"/>
          <w:szCs w:val="28"/>
        </w:rPr>
        <w:t>М.</w:t>
      </w:r>
      <w:r w:rsidR="00EA688D">
        <w:rPr>
          <w:i/>
          <w:sz w:val="28"/>
          <w:szCs w:val="28"/>
          <w:lang w:val="uk-UA"/>
        </w:rPr>
        <w:t xml:space="preserve"> </w:t>
      </w:r>
      <w:r w:rsidRPr="00615352">
        <w:rPr>
          <w:sz w:val="28"/>
          <w:szCs w:val="28"/>
        </w:rPr>
        <w:t>Ділова</w:t>
      </w:r>
      <w:r w:rsidR="00EA688D">
        <w:rPr>
          <w:sz w:val="28"/>
          <w:szCs w:val="28"/>
          <w:lang w:val="uk-UA"/>
        </w:rPr>
        <w:t xml:space="preserve"> </w:t>
      </w:r>
      <w:r w:rsidRPr="00615352">
        <w:rPr>
          <w:sz w:val="28"/>
          <w:szCs w:val="28"/>
        </w:rPr>
        <w:t>українська</w:t>
      </w:r>
      <w:r w:rsidR="002E2E11">
        <w:rPr>
          <w:sz w:val="28"/>
          <w:szCs w:val="28"/>
          <w:lang w:val="uk-UA"/>
        </w:rPr>
        <w:t xml:space="preserve"> </w:t>
      </w:r>
      <w:r w:rsidRPr="00615352">
        <w:rPr>
          <w:sz w:val="28"/>
          <w:szCs w:val="28"/>
        </w:rPr>
        <w:t>мова у сфері держ</w:t>
      </w:r>
      <w:r w:rsidR="00EA688D">
        <w:rPr>
          <w:sz w:val="28"/>
          <w:szCs w:val="28"/>
        </w:rPr>
        <w:t>авного управління: навч. посіб</w:t>
      </w:r>
      <w:r w:rsidR="00EA688D">
        <w:rPr>
          <w:i/>
          <w:sz w:val="28"/>
          <w:szCs w:val="28"/>
        </w:rPr>
        <w:t>.</w:t>
      </w:r>
      <w:r w:rsidRPr="00615352">
        <w:rPr>
          <w:i/>
          <w:sz w:val="28"/>
          <w:szCs w:val="28"/>
        </w:rPr>
        <w:t xml:space="preserve"> </w:t>
      </w:r>
      <w:r w:rsidRPr="00615352">
        <w:rPr>
          <w:sz w:val="28"/>
          <w:szCs w:val="28"/>
        </w:rPr>
        <w:t>К. : Вид-во УАДУ, 2004. 286 с.</w:t>
      </w:r>
    </w:p>
    <w:p w:rsidR="00992E15" w:rsidRPr="007C5B30" w:rsidRDefault="00992E15" w:rsidP="007F3804">
      <w:pPr>
        <w:numPr>
          <w:ilvl w:val="0"/>
          <w:numId w:val="7"/>
        </w:numPr>
        <w:shd w:val="clear" w:color="auto" w:fill="FFFFFF"/>
        <w:jc w:val="both"/>
        <w:rPr>
          <w:spacing w:val="-1"/>
          <w:sz w:val="28"/>
          <w:szCs w:val="28"/>
        </w:rPr>
      </w:pPr>
      <w:r w:rsidRPr="00615352">
        <w:rPr>
          <w:i/>
          <w:spacing w:val="-4"/>
          <w:sz w:val="28"/>
          <w:szCs w:val="28"/>
        </w:rPr>
        <w:lastRenderedPageBreak/>
        <w:t>Психологія</w:t>
      </w:r>
      <w:r w:rsidR="00EA688D">
        <w:rPr>
          <w:i/>
          <w:spacing w:val="-4"/>
          <w:sz w:val="28"/>
          <w:szCs w:val="28"/>
          <w:lang w:val="uk-UA"/>
        </w:rPr>
        <w:t xml:space="preserve"> </w:t>
      </w:r>
      <w:r w:rsidRPr="00615352">
        <w:rPr>
          <w:spacing w:val="-4"/>
          <w:sz w:val="28"/>
          <w:szCs w:val="28"/>
        </w:rPr>
        <w:t>професійної</w:t>
      </w:r>
      <w:r w:rsidR="00EA688D">
        <w:rPr>
          <w:spacing w:val="-4"/>
          <w:sz w:val="28"/>
          <w:szCs w:val="28"/>
          <w:lang w:val="uk-UA"/>
        </w:rPr>
        <w:t xml:space="preserve"> </w:t>
      </w:r>
      <w:r w:rsidRPr="00615352">
        <w:rPr>
          <w:spacing w:val="-4"/>
          <w:sz w:val="28"/>
          <w:szCs w:val="28"/>
        </w:rPr>
        <w:t>діяльності і спілкування / За ред. Л.</w:t>
      </w:r>
      <w:r w:rsidR="00EA688D">
        <w:rPr>
          <w:spacing w:val="-4"/>
          <w:sz w:val="28"/>
          <w:szCs w:val="28"/>
          <w:lang w:val="uk-UA"/>
        </w:rPr>
        <w:t xml:space="preserve"> </w:t>
      </w:r>
      <w:r w:rsidR="00EA688D">
        <w:rPr>
          <w:spacing w:val="-4"/>
          <w:sz w:val="28"/>
          <w:szCs w:val="28"/>
        </w:rPr>
        <w:t>Е.</w:t>
      </w:r>
      <w:r w:rsidR="00EA688D">
        <w:rPr>
          <w:spacing w:val="-4"/>
          <w:sz w:val="28"/>
          <w:szCs w:val="28"/>
          <w:lang w:val="uk-UA"/>
        </w:rPr>
        <w:t xml:space="preserve"> </w:t>
      </w:r>
      <w:r w:rsidRPr="00615352">
        <w:rPr>
          <w:spacing w:val="-4"/>
          <w:sz w:val="28"/>
          <w:szCs w:val="28"/>
        </w:rPr>
        <w:t xml:space="preserve">Орбан, </w:t>
      </w:r>
      <w:r w:rsidRPr="00615352">
        <w:rPr>
          <w:spacing w:val="-1"/>
          <w:sz w:val="28"/>
          <w:szCs w:val="28"/>
        </w:rPr>
        <w:t>Д.</w:t>
      </w:r>
      <w:r w:rsidR="00EA688D">
        <w:rPr>
          <w:spacing w:val="-1"/>
          <w:sz w:val="28"/>
          <w:szCs w:val="28"/>
          <w:lang w:val="uk-UA"/>
        </w:rPr>
        <w:t> </w:t>
      </w:r>
      <w:r w:rsidR="00EA688D">
        <w:rPr>
          <w:spacing w:val="-1"/>
          <w:sz w:val="28"/>
          <w:szCs w:val="28"/>
        </w:rPr>
        <w:t>М.</w:t>
      </w:r>
      <w:r w:rsidR="00EA688D">
        <w:rPr>
          <w:spacing w:val="-1"/>
          <w:sz w:val="28"/>
          <w:szCs w:val="28"/>
          <w:lang w:val="uk-UA"/>
        </w:rPr>
        <w:t> </w:t>
      </w:r>
      <w:r w:rsidRPr="00615352">
        <w:rPr>
          <w:spacing w:val="-1"/>
          <w:sz w:val="28"/>
          <w:szCs w:val="28"/>
        </w:rPr>
        <w:t>Гриджука. К. :Преса</w:t>
      </w:r>
      <w:r w:rsidR="00EA688D">
        <w:rPr>
          <w:spacing w:val="-1"/>
          <w:sz w:val="28"/>
          <w:szCs w:val="28"/>
          <w:lang w:val="uk-UA"/>
        </w:rPr>
        <w:t xml:space="preserve"> </w:t>
      </w:r>
      <w:r w:rsidRPr="00615352">
        <w:rPr>
          <w:spacing w:val="-1"/>
          <w:sz w:val="28"/>
          <w:szCs w:val="28"/>
        </w:rPr>
        <w:t>України, 1997. 192 с.</w:t>
      </w:r>
    </w:p>
    <w:p w:rsidR="00992E15" w:rsidRPr="00615352" w:rsidRDefault="00992E15" w:rsidP="007F3804">
      <w:pPr>
        <w:numPr>
          <w:ilvl w:val="0"/>
          <w:numId w:val="7"/>
        </w:numPr>
        <w:jc w:val="both"/>
        <w:rPr>
          <w:sz w:val="28"/>
          <w:szCs w:val="28"/>
        </w:rPr>
      </w:pPr>
      <w:r w:rsidRPr="00615352">
        <w:rPr>
          <w:i/>
          <w:sz w:val="28"/>
          <w:szCs w:val="28"/>
        </w:rPr>
        <w:t>Радевич-Винницький Я.</w:t>
      </w:r>
      <w:r w:rsidR="002E2E11">
        <w:rPr>
          <w:i/>
          <w:sz w:val="28"/>
          <w:szCs w:val="28"/>
          <w:lang w:val="uk-UA"/>
        </w:rPr>
        <w:t xml:space="preserve"> </w:t>
      </w:r>
      <w:r w:rsidRPr="00615352">
        <w:rPr>
          <w:sz w:val="28"/>
          <w:szCs w:val="28"/>
        </w:rPr>
        <w:t>Етикет і культура спілкування</w:t>
      </w:r>
      <w:r w:rsidR="00EA688D">
        <w:rPr>
          <w:i/>
          <w:sz w:val="28"/>
          <w:szCs w:val="28"/>
        </w:rPr>
        <w:t>.</w:t>
      </w:r>
      <w:r w:rsidRPr="00615352">
        <w:rPr>
          <w:i/>
          <w:sz w:val="28"/>
          <w:szCs w:val="28"/>
        </w:rPr>
        <w:t xml:space="preserve"> </w:t>
      </w:r>
      <w:r w:rsidR="00EA688D">
        <w:rPr>
          <w:sz w:val="28"/>
          <w:szCs w:val="28"/>
        </w:rPr>
        <w:t>К.</w:t>
      </w:r>
      <w:r w:rsidR="00EA688D">
        <w:rPr>
          <w:sz w:val="28"/>
          <w:szCs w:val="28"/>
          <w:lang w:val="uk-UA"/>
        </w:rPr>
        <w:t xml:space="preserve"> </w:t>
      </w:r>
      <w:r w:rsidR="00EA688D">
        <w:rPr>
          <w:sz w:val="28"/>
          <w:szCs w:val="28"/>
        </w:rPr>
        <w:t>:</w:t>
      </w:r>
      <w:r w:rsidR="00EA688D">
        <w:rPr>
          <w:sz w:val="28"/>
          <w:szCs w:val="28"/>
          <w:lang w:val="uk-UA"/>
        </w:rPr>
        <w:t xml:space="preserve"> </w:t>
      </w:r>
      <w:r w:rsidRPr="00615352">
        <w:rPr>
          <w:sz w:val="28"/>
          <w:szCs w:val="28"/>
        </w:rPr>
        <w:t>Знання, 2006. 291</w:t>
      </w:r>
      <w:r w:rsidR="002E2E11">
        <w:rPr>
          <w:sz w:val="28"/>
          <w:szCs w:val="28"/>
          <w:lang w:val="uk-UA"/>
        </w:rPr>
        <w:t> </w:t>
      </w:r>
      <w:r w:rsidRPr="00615352">
        <w:rPr>
          <w:sz w:val="28"/>
          <w:szCs w:val="28"/>
        </w:rPr>
        <w:t>с.</w:t>
      </w:r>
    </w:p>
    <w:p w:rsidR="00992E15" w:rsidRPr="007C5B30" w:rsidRDefault="00992E15" w:rsidP="007F3804">
      <w:pPr>
        <w:numPr>
          <w:ilvl w:val="0"/>
          <w:numId w:val="7"/>
        </w:numPr>
        <w:shd w:val="clear" w:color="auto" w:fill="FFFFFF"/>
        <w:jc w:val="both"/>
        <w:rPr>
          <w:sz w:val="28"/>
          <w:szCs w:val="28"/>
        </w:rPr>
      </w:pPr>
      <w:r w:rsidRPr="00615352">
        <w:rPr>
          <w:i/>
          <w:sz w:val="28"/>
          <w:szCs w:val="28"/>
        </w:rPr>
        <w:t>Сербенська  О.</w:t>
      </w:r>
      <w:r w:rsidRPr="00615352">
        <w:rPr>
          <w:sz w:val="28"/>
          <w:szCs w:val="28"/>
        </w:rPr>
        <w:t xml:space="preserve"> Культура усного</w:t>
      </w:r>
      <w:r w:rsidR="002E2E11">
        <w:rPr>
          <w:sz w:val="28"/>
          <w:szCs w:val="28"/>
          <w:lang w:val="uk-UA"/>
        </w:rPr>
        <w:t xml:space="preserve"> </w:t>
      </w:r>
      <w:r w:rsidRPr="00615352">
        <w:rPr>
          <w:sz w:val="28"/>
          <w:szCs w:val="28"/>
        </w:rPr>
        <w:t>мовле</w:t>
      </w:r>
      <w:r w:rsidR="002E2E11">
        <w:rPr>
          <w:sz w:val="28"/>
          <w:szCs w:val="28"/>
        </w:rPr>
        <w:t>ння: Практи</w:t>
      </w:r>
      <w:r w:rsidRPr="00615352">
        <w:rPr>
          <w:sz w:val="28"/>
          <w:szCs w:val="28"/>
        </w:rPr>
        <w:t>кум: навчальний</w:t>
      </w:r>
      <w:r w:rsidR="002E2E11">
        <w:rPr>
          <w:sz w:val="28"/>
          <w:szCs w:val="28"/>
          <w:lang w:val="uk-UA"/>
        </w:rPr>
        <w:t xml:space="preserve"> </w:t>
      </w:r>
      <w:r w:rsidRPr="00615352">
        <w:rPr>
          <w:sz w:val="28"/>
          <w:szCs w:val="28"/>
        </w:rPr>
        <w:t>посібник</w:t>
      </w:r>
      <w:r w:rsidR="002E2E11">
        <w:rPr>
          <w:sz w:val="28"/>
          <w:szCs w:val="28"/>
          <w:lang w:val="uk-UA"/>
        </w:rPr>
        <w:t>.</w:t>
      </w:r>
      <w:r w:rsidR="00EA688D">
        <w:rPr>
          <w:sz w:val="28"/>
          <w:szCs w:val="28"/>
        </w:rPr>
        <w:t xml:space="preserve"> К.</w:t>
      </w:r>
      <w:r w:rsidR="00EA688D">
        <w:rPr>
          <w:sz w:val="28"/>
          <w:szCs w:val="28"/>
          <w:lang w:val="uk-UA"/>
        </w:rPr>
        <w:t xml:space="preserve"> </w:t>
      </w:r>
      <w:r w:rsidRPr="00615352">
        <w:rPr>
          <w:sz w:val="28"/>
          <w:szCs w:val="28"/>
        </w:rPr>
        <w:t>: Центр навчальної</w:t>
      </w:r>
      <w:r w:rsidR="00EA688D">
        <w:rPr>
          <w:sz w:val="28"/>
          <w:szCs w:val="28"/>
          <w:lang w:val="uk-UA"/>
        </w:rPr>
        <w:t xml:space="preserve"> </w:t>
      </w:r>
      <w:r w:rsidR="00EA688D">
        <w:rPr>
          <w:sz w:val="28"/>
          <w:szCs w:val="28"/>
        </w:rPr>
        <w:t>літера</w:t>
      </w:r>
      <w:r w:rsidRPr="00615352">
        <w:rPr>
          <w:sz w:val="28"/>
          <w:szCs w:val="28"/>
        </w:rPr>
        <w:t>тури, 2004. 216 с.</w:t>
      </w:r>
    </w:p>
    <w:p w:rsidR="00992E15" w:rsidRPr="007C5B30" w:rsidRDefault="00992E15" w:rsidP="007F3804">
      <w:pPr>
        <w:numPr>
          <w:ilvl w:val="0"/>
          <w:numId w:val="7"/>
        </w:numPr>
        <w:shd w:val="clear" w:color="auto" w:fill="FFFFFF"/>
        <w:jc w:val="both"/>
        <w:rPr>
          <w:sz w:val="28"/>
          <w:szCs w:val="28"/>
        </w:rPr>
      </w:pPr>
      <w:r w:rsidRPr="00615352">
        <w:rPr>
          <w:i/>
          <w:iCs/>
          <w:color w:val="000000"/>
          <w:sz w:val="28"/>
          <w:szCs w:val="28"/>
        </w:rPr>
        <w:t xml:space="preserve">Сліпушко О. </w:t>
      </w:r>
      <w:r w:rsidRPr="00615352">
        <w:rPr>
          <w:color w:val="000000"/>
          <w:sz w:val="28"/>
          <w:szCs w:val="28"/>
        </w:rPr>
        <w:t>Українська</w:t>
      </w:r>
      <w:r w:rsidR="00EA688D">
        <w:rPr>
          <w:color w:val="000000"/>
          <w:sz w:val="28"/>
          <w:szCs w:val="28"/>
          <w:lang w:val="uk-UA"/>
        </w:rPr>
        <w:t xml:space="preserve"> </w:t>
      </w:r>
      <w:r w:rsidRPr="00615352">
        <w:rPr>
          <w:color w:val="000000"/>
          <w:sz w:val="28"/>
          <w:szCs w:val="28"/>
        </w:rPr>
        <w:t>мова й етапи</w:t>
      </w:r>
      <w:r w:rsidR="00EA688D">
        <w:rPr>
          <w:color w:val="000000"/>
          <w:sz w:val="28"/>
          <w:szCs w:val="28"/>
          <w:lang w:val="uk-UA"/>
        </w:rPr>
        <w:t xml:space="preserve"> </w:t>
      </w:r>
      <w:r w:rsidRPr="00615352">
        <w:rPr>
          <w:color w:val="000000"/>
          <w:sz w:val="28"/>
          <w:szCs w:val="28"/>
        </w:rPr>
        <w:t>кар’єри</w:t>
      </w:r>
      <w:r w:rsidR="00EA688D">
        <w:rPr>
          <w:color w:val="000000"/>
          <w:sz w:val="28"/>
          <w:szCs w:val="28"/>
          <w:lang w:val="uk-UA"/>
        </w:rPr>
        <w:t xml:space="preserve"> </w:t>
      </w:r>
      <w:r w:rsidRPr="00615352">
        <w:rPr>
          <w:color w:val="000000"/>
          <w:sz w:val="28"/>
          <w:szCs w:val="28"/>
        </w:rPr>
        <w:t>ділової</w:t>
      </w:r>
      <w:r w:rsidR="002E2E11">
        <w:rPr>
          <w:color w:val="000000"/>
          <w:sz w:val="28"/>
          <w:szCs w:val="28"/>
          <w:lang w:val="uk-UA"/>
        </w:rPr>
        <w:t xml:space="preserve"> </w:t>
      </w:r>
      <w:r w:rsidRPr="00615352">
        <w:rPr>
          <w:color w:val="000000"/>
          <w:sz w:val="28"/>
          <w:szCs w:val="28"/>
        </w:rPr>
        <w:t>людини</w:t>
      </w:r>
      <w:r w:rsidR="00EA688D">
        <w:rPr>
          <w:color w:val="000000"/>
          <w:sz w:val="28"/>
          <w:szCs w:val="28"/>
        </w:rPr>
        <w:t>. К.</w:t>
      </w:r>
      <w:r w:rsidRPr="00615352">
        <w:rPr>
          <w:color w:val="000000"/>
          <w:sz w:val="28"/>
          <w:szCs w:val="28"/>
        </w:rPr>
        <w:t>:</w:t>
      </w:r>
      <w:r w:rsidR="00EA688D">
        <w:rPr>
          <w:color w:val="000000"/>
          <w:sz w:val="28"/>
          <w:szCs w:val="28"/>
          <w:lang w:val="uk-UA"/>
        </w:rPr>
        <w:t xml:space="preserve"> </w:t>
      </w:r>
      <w:r w:rsidRPr="00615352">
        <w:rPr>
          <w:bCs/>
          <w:color w:val="000000"/>
          <w:sz w:val="28"/>
          <w:szCs w:val="28"/>
        </w:rPr>
        <w:t xml:space="preserve">Криниця, </w:t>
      </w:r>
      <w:r w:rsidRPr="00615352">
        <w:rPr>
          <w:color w:val="000000"/>
          <w:sz w:val="28"/>
          <w:szCs w:val="28"/>
        </w:rPr>
        <w:t>1999. 200 с.</w:t>
      </w:r>
    </w:p>
    <w:p w:rsidR="00992E15" w:rsidRPr="00615352" w:rsidRDefault="00992E15" w:rsidP="007F3804">
      <w:pPr>
        <w:widowControl w:val="0"/>
        <w:numPr>
          <w:ilvl w:val="0"/>
          <w:numId w:val="7"/>
        </w:numPr>
        <w:autoSpaceDE w:val="0"/>
        <w:autoSpaceDN w:val="0"/>
        <w:adjustRightInd w:val="0"/>
        <w:jc w:val="both"/>
        <w:rPr>
          <w:sz w:val="28"/>
          <w:szCs w:val="28"/>
        </w:rPr>
      </w:pPr>
      <w:r w:rsidRPr="00615352">
        <w:rPr>
          <w:i/>
          <w:sz w:val="28"/>
          <w:szCs w:val="28"/>
        </w:rPr>
        <w:t>Соколовська Ж.</w:t>
      </w:r>
      <w:r w:rsidR="00EA688D">
        <w:rPr>
          <w:i/>
          <w:sz w:val="28"/>
          <w:szCs w:val="28"/>
          <w:lang w:val="uk-UA"/>
        </w:rPr>
        <w:t xml:space="preserve"> </w:t>
      </w:r>
      <w:r w:rsidRPr="00615352">
        <w:rPr>
          <w:i/>
          <w:sz w:val="28"/>
          <w:szCs w:val="28"/>
        </w:rPr>
        <w:t>П., Власенко В.</w:t>
      </w:r>
      <w:r w:rsidR="00EA688D">
        <w:rPr>
          <w:i/>
          <w:sz w:val="28"/>
          <w:szCs w:val="28"/>
          <w:lang w:val="uk-UA"/>
        </w:rPr>
        <w:t xml:space="preserve"> </w:t>
      </w:r>
      <w:r w:rsidRPr="00615352">
        <w:rPr>
          <w:i/>
          <w:sz w:val="28"/>
          <w:szCs w:val="28"/>
        </w:rPr>
        <w:t>В., Щербачук Л.</w:t>
      </w:r>
      <w:r w:rsidR="00EA688D">
        <w:rPr>
          <w:i/>
          <w:sz w:val="28"/>
          <w:szCs w:val="28"/>
          <w:lang w:val="uk-UA"/>
        </w:rPr>
        <w:t xml:space="preserve"> </w:t>
      </w:r>
      <w:r w:rsidRPr="00615352">
        <w:rPr>
          <w:i/>
          <w:sz w:val="28"/>
          <w:szCs w:val="28"/>
        </w:rPr>
        <w:t>Ф.</w:t>
      </w:r>
      <w:r w:rsidRPr="00615352">
        <w:rPr>
          <w:sz w:val="28"/>
          <w:szCs w:val="28"/>
        </w:rPr>
        <w:t xml:space="preserve"> У ділове</w:t>
      </w:r>
      <w:r w:rsidR="00EA688D">
        <w:rPr>
          <w:sz w:val="28"/>
          <w:szCs w:val="28"/>
          <w:lang w:val="uk-UA"/>
        </w:rPr>
        <w:t xml:space="preserve"> </w:t>
      </w:r>
      <w:r w:rsidRPr="00615352">
        <w:rPr>
          <w:sz w:val="28"/>
          <w:szCs w:val="28"/>
        </w:rPr>
        <w:t>спілкування – державну</w:t>
      </w:r>
      <w:r w:rsidR="00EA688D">
        <w:rPr>
          <w:sz w:val="28"/>
          <w:szCs w:val="28"/>
          <w:lang w:val="uk-UA"/>
        </w:rPr>
        <w:t xml:space="preserve"> </w:t>
      </w:r>
      <w:r w:rsidRPr="00615352">
        <w:rPr>
          <w:sz w:val="28"/>
          <w:szCs w:val="28"/>
        </w:rPr>
        <w:t>мову</w:t>
      </w:r>
      <w:r w:rsidRPr="00615352">
        <w:rPr>
          <w:i/>
          <w:sz w:val="28"/>
          <w:szCs w:val="28"/>
        </w:rPr>
        <w:t xml:space="preserve">. </w:t>
      </w:r>
      <w:r w:rsidRPr="00615352">
        <w:rPr>
          <w:sz w:val="28"/>
          <w:szCs w:val="28"/>
        </w:rPr>
        <w:t>К. : Грамота, 2004. 296 с.</w:t>
      </w:r>
    </w:p>
    <w:p w:rsidR="00992E15" w:rsidRPr="00615352" w:rsidRDefault="00992E15" w:rsidP="007F3804">
      <w:pPr>
        <w:numPr>
          <w:ilvl w:val="0"/>
          <w:numId w:val="7"/>
        </w:numPr>
        <w:shd w:val="clear" w:color="auto" w:fill="FFFFFF"/>
        <w:jc w:val="both"/>
        <w:rPr>
          <w:sz w:val="28"/>
          <w:szCs w:val="28"/>
        </w:rPr>
      </w:pPr>
      <w:r w:rsidRPr="00615352">
        <w:rPr>
          <w:i/>
          <w:iCs/>
          <w:color w:val="000000"/>
          <w:sz w:val="28"/>
          <w:szCs w:val="28"/>
        </w:rPr>
        <w:t xml:space="preserve">Швецова-Водка Г. </w:t>
      </w:r>
      <w:r w:rsidRPr="00615352">
        <w:rPr>
          <w:color w:val="000000"/>
          <w:sz w:val="28"/>
          <w:szCs w:val="28"/>
        </w:rPr>
        <w:t>Документ і книга в системі</w:t>
      </w:r>
      <w:r w:rsidR="00EA688D">
        <w:rPr>
          <w:color w:val="000000"/>
          <w:sz w:val="28"/>
          <w:szCs w:val="28"/>
          <w:lang w:val="uk-UA"/>
        </w:rPr>
        <w:t xml:space="preserve"> </w:t>
      </w:r>
      <w:r w:rsidRPr="00615352">
        <w:rPr>
          <w:color w:val="000000"/>
          <w:sz w:val="28"/>
          <w:szCs w:val="28"/>
        </w:rPr>
        <w:t>соціальних</w:t>
      </w:r>
      <w:r w:rsidR="00EA688D">
        <w:rPr>
          <w:color w:val="000000"/>
          <w:sz w:val="28"/>
          <w:szCs w:val="28"/>
          <w:lang w:val="uk-UA"/>
        </w:rPr>
        <w:t xml:space="preserve"> </w:t>
      </w:r>
      <w:r w:rsidR="00EA688D">
        <w:rPr>
          <w:color w:val="000000"/>
          <w:sz w:val="28"/>
          <w:szCs w:val="28"/>
        </w:rPr>
        <w:t>комунікацій</w:t>
      </w:r>
      <w:r w:rsidR="002E2E11">
        <w:rPr>
          <w:color w:val="000000"/>
          <w:sz w:val="28"/>
          <w:szCs w:val="28"/>
          <w:lang w:val="uk-UA"/>
        </w:rPr>
        <w:t>.</w:t>
      </w:r>
      <w:r w:rsidR="00EA688D">
        <w:rPr>
          <w:color w:val="000000"/>
          <w:sz w:val="28"/>
          <w:szCs w:val="28"/>
        </w:rPr>
        <w:t xml:space="preserve"> Рівне:</w:t>
      </w:r>
      <w:r w:rsidR="00EA688D">
        <w:rPr>
          <w:color w:val="000000"/>
          <w:sz w:val="28"/>
          <w:szCs w:val="28"/>
          <w:lang w:val="uk-UA"/>
        </w:rPr>
        <w:t xml:space="preserve"> </w:t>
      </w:r>
      <w:r w:rsidRPr="00615352">
        <w:rPr>
          <w:color w:val="000000"/>
          <w:sz w:val="28"/>
          <w:szCs w:val="28"/>
        </w:rPr>
        <w:t>Рівнен. держ. гуманітар. ун-т, 2001. 437 с.</w:t>
      </w:r>
    </w:p>
    <w:p w:rsidR="00EA688D" w:rsidRDefault="00EA688D">
      <w:pPr>
        <w:spacing w:after="160" w:line="259" w:lineRule="auto"/>
        <w:rPr>
          <w:sz w:val="28"/>
          <w:szCs w:val="28"/>
        </w:rPr>
      </w:pPr>
      <w:r>
        <w:rPr>
          <w:sz w:val="28"/>
          <w:szCs w:val="28"/>
        </w:rPr>
        <w:br w:type="page"/>
      </w:r>
    </w:p>
    <w:p w:rsidR="00282768" w:rsidRPr="00282768" w:rsidRDefault="002E2E11" w:rsidP="002E2E11">
      <w:pPr>
        <w:ind w:firstLine="567"/>
        <w:rPr>
          <w:b/>
          <w:bCs/>
          <w:sz w:val="28"/>
          <w:szCs w:val="28"/>
          <w:lang w:val="uk-UA"/>
        </w:rPr>
      </w:pPr>
      <w:r>
        <w:rPr>
          <w:b/>
          <w:bCs/>
          <w:sz w:val="28"/>
          <w:szCs w:val="28"/>
          <w:lang w:val="uk-UA"/>
        </w:rPr>
        <w:lastRenderedPageBreak/>
        <w:t xml:space="preserve">2.4. </w:t>
      </w:r>
      <w:r w:rsidR="00282768" w:rsidRPr="00282768">
        <w:rPr>
          <w:b/>
          <w:bCs/>
          <w:sz w:val="28"/>
          <w:szCs w:val="28"/>
          <w:lang w:val="uk-UA"/>
        </w:rPr>
        <w:t>Стратегії ділової комунікації та їхнє мовне вираження</w:t>
      </w:r>
    </w:p>
    <w:p w:rsidR="00344B6E" w:rsidRPr="00282768" w:rsidRDefault="00344B6E">
      <w:pPr>
        <w:rPr>
          <w:lang w:val="uk-UA"/>
        </w:rPr>
      </w:pPr>
    </w:p>
    <w:p w:rsidR="00344B6E" w:rsidRPr="0098638E" w:rsidRDefault="00344B6E" w:rsidP="00344B6E">
      <w:pPr>
        <w:ind w:left="5040"/>
        <w:rPr>
          <w:i/>
          <w:sz w:val="28"/>
          <w:szCs w:val="28"/>
        </w:rPr>
      </w:pPr>
      <w:r w:rsidRPr="0098638E">
        <w:rPr>
          <w:i/>
          <w:sz w:val="28"/>
          <w:szCs w:val="28"/>
        </w:rPr>
        <w:t>Мова</w:t>
      </w:r>
      <w:r w:rsidR="00EA688D">
        <w:rPr>
          <w:i/>
          <w:sz w:val="28"/>
          <w:szCs w:val="28"/>
          <w:lang w:val="uk-UA"/>
        </w:rPr>
        <w:t xml:space="preserve"> </w:t>
      </w:r>
      <w:r w:rsidRPr="0098638E">
        <w:rPr>
          <w:i/>
          <w:sz w:val="28"/>
          <w:szCs w:val="28"/>
        </w:rPr>
        <w:t>ділового</w:t>
      </w:r>
      <w:r w:rsidR="00EA688D">
        <w:rPr>
          <w:i/>
          <w:sz w:val="28"/>
          <w:szCs w:val="28"/>
          <w:lang w:val="uk-UA"/>
        </w:rPr>
        <w:t xml:space="preserve"> </w:t>
      </w:r>
      <w:r w:rsidRPr="0098638E">
        <w:rPr>
          <w:i/>
          <w:sz w:val="28"/>
          <w:szCs w:val="28"/>
        </w:rPr>
        <w:t xml:space="preserve">спілкування </w:t>
      </w:r>
      <w:r w:rsidR="00EA688D">
        <w:rPr>
          <w:i/>
          <w:sz w:val="28"/>
          <w:szCs w:val="28"/>
        </w:rPr>
        <w:t>–</w:t>
      </w:r>
      <w:r w:rsidRPr="0098638E">
        <w:rPr>
          <w:i/>
          <w:sz w:val="28"/>
          <w:szCs w:val="28"/>
        </w:rPr>
        <w:t xml:space="preserve"> вже давно не стиль політбюро і </w:t>
      </w:r>
    </w:p>
    <w:p w:rsidR="00344B6E" w:rsidRPr="0098638E" w:rsidRDefault="00344B6E" w:rsidP="00344B6E">
      <w:pPr>
        <w:ind w:left="5040"/>
        <w:rPr>
          <w:i/>
          <w:sz w:val="28"/>
          <w:szCs w:val="28"/>
        </w:rPr>
      </w:pPr>
      <w:r w:rsidRPr="0098638E">
        <w:rPr>
          <w:i/>
          <w:sz w:val="28"/>
          <w:szCs w:val="28"/>
        </w:rPr>
        <w:t xml:space="preserve">не словник ділової переписки </w:t>
      </w:r>
      <w:r>
        <w:rPr>
          <w:i/>
          <w:sz w:val="28"/>
          <w:szCs w:val="28"/>
        </w:rPr>
        <w:t>і</w:t>
      </w:r>
      <w:r w:rsidRPr="0098638E">
        <w:rPr>
          <w:i/>
          <w:sz w:val="28"/>
          <w:szCs w:val="28"/>
        </w:rPr>
        <w:t>з</w:t>
      </w:r>
      <w:r w:rsidR="00EA688D">
        <w:rPr>
          <w:i/>
          <w:sz w:val="28"/>
          <w:szCs w:val="28"/>
          <w:lang w:val="uk-UA"/>
        </w:rPr>
        <w:t xml:space="preserve"> </w:t>
      </w:r>
      <w:r w:rsidRPr="0098638E">
        <w:rPr>
          <w:i/>
          <w:sz w:val="28"/>
          <w:szCs w:val="28"/>
        </w:rPr>
        <w:t>затертими штампами. Це та мова, якою вам зручно</w:t>
      </w:r>
      <w:r w:rsidR="00EA688D">
        <w:rPr>
          <w:i/>
          <w:sz w:val="28"/>
          <w:szCs w:val="28"/>
          <w:lang w:val="uk-UA"/>
        </w:rPr>
        <w:t xml:space="preserve"> </w:t>
      </w:r>
      <w:r w:rsidRPr="0098638E">
        <w:rPr>
          <w:i/>
          <w:sz w:val="28"/>
          <w:szCs w:val="28"/>
        </w:rPr>
        <w:t xml:space="preserve">працювати. </w:t>
      </w:r>
    </w:p>
    <w:p w:rsidR="00344B6E" w:rsidRPr="0098638E" w:rsidRDefault="00344B6E" w:rsidP="00344B6E">
      <w:pPr>
        <w:ind w:left="5040"/>
      </w:pPr>
      <w:r w:rsidRPr="0098638E">
        <w:rPr>
          <w:i/>
          <w:sz w:val="28"/>
          <w:szCs w:val="28"/>
        </w:rPr>
        <w:t xml:space="preserve">Максим </w:t>
      </w:r>
      <w:r w:rsidRPr="00A5325A">
        <w:rPr>
          <w:i/>
          <w:sz w:val="28"/>
          <w:szCs w:val="28"/>
        </w:rPr>
        <w:t>Ільяхов</w:t>
      </w:r>
      <w:r w:rsidRPr="0098638E">
        <w:rPr>
          <w:i/>
          <w:sz w:val="28"/>
          <w:szCs w:val="28"/>
        </w:rPr>
        <w:t>, Людмила Саричєва</w:t>
      </w:r>
    </w:p>
    <w:p w:rsidR="00344B6E" w:rsidRPr="0098638E" w:rsidRDefault="00344B6E" w:rsidP="00344B6E">
      <w:pPr>
        <w:spacing w:line="360" w:lineRule="auto"/>
        <w:ind w:firstLine="540"/>
        <w:jc w:val="both"/>
        <w:rPr>
          <w:sz w:val="28"/>
          <w:szCs w:val="28"/>
        </w:rPr>
      </w:pPr>
    </w:p>
    <w:p w:rsidR="00344B6E" w:rsidRPr="0098638E" w:rsidRDefault="00344B6E" w:rsidP="00344B6E">
      <w:pPr>
        <w:ind w:firstLine="540"/>
        <w:jc w:val="both"/>
        <w:rPr>
          <w:sz w:val="28"/>
          <w:szCs w:val="28"/>
        </w:rPr>
      </w:pPr>
      <w:r w:rsidRPr="0098638E">
        <w:rPr>
          <w:sz w:val="28"/>
          <w:szCs w:val="28"/>
        </w:rPr>
        <w:t>Сьогодні в Україні все інтенсивніше</w:t>
      </w:r>
      <w:r w:rsidR="00EA688D">
        <w:rPr>
          <w:sz w:val="28"/>
          <w:szCs w:val="28"/>
          <w:lang w:val="uk-UA"/>
        </w:rPr>
        <w:t xml:space="preserve"> </w:t>
      </w:r>
      <w:r w:rsidRPr="0098638E">
        <w:rPr>
          <w:sz w:val="28"/>
          <w:szCs w:val="28"/>
        </w:rPr>
        <w:t>прогресує</w:t>
      </w:r>
      <w:r w:rsidR="00EA688D">
        <w:rPr>
          <w:sz w:val="28"/>
          <w:szCs w:val="28"/>
          <w:lang w:val="uk-UA"/>
        </w:rPr>
        <w:t xml:space="preserve"> </w:t>
      </w:r>
      <w:r w:rsidRPr="0098638E">
        <w:rPr>
          <w:sz w:val="28"/>
          <w:szCs w:val="28"/>
        </w:rPr>
        <w:t>співпраця</w:t>
      </w:r>
      <w:r w:rsidR="00EA688D">
        <w:rPr>
          <w:sz w:val="28"/>
          <w:szCs w:val="28"/>
          <w:lang w:val="uk-UA"/>
        </w:rPr>
        <w:t xml:space="preserve"> </w:t>
      </w:r>
      <w:r w:rsidRPr="0098638E">
        <w:rPr>
          <w:sz w:val="28"/>
          <w:szCs w:val="28"/>
        </w:rPr>
        <w:t>українських</w:t>
      </w:r>
      <w:r w:rsidR="00EA688D">
        <w:rPr>
          <w:sz w:val="28"/>
          <w:szCs w:val="28"/>
          <w:lang w:val="uk-UA"/>
        </w:rPr>
        <w:t xml:space="preserve"> </w:t>
      </w:r>
      <w:r w:rsidRPr="0098638E">
        <w:rPr>
          <w:sz w:val="28"/>
          <w:szCs w:val="28"/>
        </w:rPr>
        <w:t>організацій, установ і компаній на міжнародному ринку, у зв’язку з чим</w:t>
      </w:r>
      <w:r w:rsidR="00EA688D">
        <w:rPr>
          <w:sz w:val="28"/>
          <w:szCs w:val="28"/>
          <w:lang w:val="uk-UA"/>
        </w:rPr>
        <w:t xml:space="preserve"> </w:t>
      </w:r>
      <w:r w:rsidRPr="0098638E">
        <w:rPr>
          <w:sz w:val="28"/>
          <w:szCs w:val="28"/>
        </w:rPr>
        <w:t>стрімко</w:t>
      </w:r>
      <w:r w:rsidR="00EA688D">
        <w:rPr>
          <w:sz w:val="28"/>
          <w:szCs w:val="28"/>
          <w:lang w:val="uk-UA"/>
        </w:rPr>
        <w:t xml:space="preserve"> </w:t>
      </w:r>
      <w:r w:rsidRPr="0098638E">
        <w:rPr>
          <w:sz w:val="28"/>
          <w:szCs w:val="28"/>
        </w:rPr>
        <w:t>зростає</w:t>
      </w:r>
      <w:r w:rsidR="00EA688D">
        <w:rPr>
          <w:sz w:val="28"/>
          <w:szCs w:val="28"/>
          <w:lang w:val="uk-UA"/>
        </w:rPr>
        <w:t xml:space="preserve"> </w:t>
      </w:r>
      <w:r w:rsidRPr="0098638E">
        <w:rPr>
          <w:sz w:val="28"/>
          <w:szCs w:val="28"/>
        </w:rPr>
        <w:t>інтерес до проблем мови</w:t>
      </w:r>
      <w:r w:rsidR="00EA688D">
        <w:rPr>
          <w:sz w:val="28"/>
          <w:szCs w:val="28"/>
          <w:lang w:val="uk-UA"/>
        </w:rPr>
        <w:t xml:space="preserve"> </w:t>
      </w:r>
      <w:r w:rsidRPr="0098638E">
        <w:rPr>
          <w:sz w:val="28"/>
          <w:szCs w:val="28"/>
        </w:rPr>
        <w:t>ділової</w:t>
      </w:r>
      <w:r w:rsidR="00EA688D">
        <w:rPr>
          <w:sz w:val="28"/>
          <w:szCs w:val="28"/>
          <w:lang w:val="uk-UA"/>
        </w:rPr>
        <w:t xml:space="preserve"> </w:t>
      </w:r>
      <w:r w:rsidRPr="0098638E">
        <w:rPr>
          <w:sz w:val="28"/>
          <w:szCs w:val="28"/>
        </w:rPr>
        <w:t>комунікації і культури</w:t>
      </w:r>
      <w:r w:rsidR="00EA688D">
        <w:rPr>
          <w:sz w:val="28"/>
          <w:szCs w:val="28"/>
          <w:lang w:val="uk-UA"/>
        </w:rPr>
        <w:t xml:space="preserve"> </w:t>
      </w:r>
      <w:r w:rsidRPr="0098638E">
        <w:rPr>
          <w:sz w:val="28"/>
          <w:szCs w:val="28"/>
        </w:rPr>
        <w:t>ділового</w:t>
      </w:r>
      <w:r w:rsidR="00EA688D">
        <w:rPr>
          <w:sz w:val="28"/>
          <w:szCs w:val="28"/>
          <w:lang w:val="uk-UA"/>
        </w:rPr>
        <w:t xml:space="preserve"> </w:t>
      </w:r>
      <w:r w:rsidRPr="0098638E">
        <w:rPr>
          <w:sz w:val="28"/>
          <w:szCs w:val="28"/>
        </w:rPr>
        <w:t>спілкування. Відповідно</w:t>
      </w:r>
      <w:r w:rsidR="00EA688D">
        <w:rPr>
          <w:sz w:val="28"/>
          <w:szCs w:val="28"/>
          <w:lang w:val="uk-UA"/>
        </w:rPr>
        <w:t xml:space="preserve">, </w:t>
      </w:r>
      <w:r w:rsidRPr="0098638E">
        <w:rPr>
          <w:sz w:val="28"/>
          <w:szCs w:val="28"/>
        </w:rPr>
        <w:t>суттєво</w:t>
      </w:r>
      <w:r w:rsidR="00EA688D">
        <w:rPr>
          <w:sz w:val="28"/>
          <w:szCs w:val="28"/>
          <w:lang w:val="uk-UA"/>
        </w:rPr>
        <w:t xml:space="preserve"> </w:t>
      </w:r>
      <w:r w:rsidRPr="0098638E">
        <w:rPr>
          <w:sz w:val="28"/>
          <w:szCs w:val="28"/>
        </w:rPr>
        <w:t>збільшуються</w:t>
      </w:r>
      <w:r w:rsidR="00EA688D">
        <w:rPr>
          <w:sz w:val="28"/>
          <w:szCs w:val="28"/>
          <w:lang w:val="uk-UA"/>
        </w:rPr>
        <w:t xml:space="preserve"> </w:t>
      </w:r>
      <w:r w:rsidRPr="0098638E">
        <w:rPr>
          <w:sz w:val="28"/>
          <w:szCs w:val="28"/>
        </w:rPr>
        <w:t>вимоги до спеціалістів-мовників, фахівці</w:t>
      </w:r>
      <w:r>
        <w:rPr>
          <w:sz w:val="28"/>
          <w:szCs w:val="28"/>
        </w:rPr>
        <w:t>в</w:t>
      </w:r>
      <w:r w:rsidRPr="0098638E">
        <w:rPr>
          <w:sz w:val="28"/>
          <w:szCs w:val="28"/>
        </w:rPr>
        <w:t>-діловодів</w:t>
      </w:r>
      <w:r w:rsidR="00EA688D">
        <w:rPr>
          <w:sz w:val="28"/>
          <w:szCs w:val="28"/>
          <w:lang w:val="uk-UA"/>
        </w:rPr>
        <w:t xml:space="preserve"> </w:t>
      </w:r>
      <w:r w:rsidRPr="0098638E">
        <w:rPr>
          <w:sz w:val="28"/>
          <w:szCs w:val="28"/>
        </w:rPr>
        <w:t>зі</w:t>
      </w:r>
      <w:r w:rsidR="00EA688D">
        <w:rPr>
          <w:sz w:val="28"/>
          <w:szCs w:val="28"/>
          <w:lang w:val="uk-UA"/>
        </w:rPr>
        <w:t xml:space="preserve"> </w:t>
      </w:r>
      <w:r w:rsidRPr="0098638E">
        <w:rPr>
          <w:sz w:val="28"/>
          <w:szCs w:val="28"/>
        </w:rPr>
        <w:t>знанням</w:t>
      </w:r>
      <w:r w:rsidR="00EA688D">
        <w:rPr>
          <w:sz w:val="28"/>
          <w:szCs w:val="28"/>
          <w:lang w:val="uk-UA"/>
        </w:rPr>
        <w:t xml:space="preserve"> </w:t>
      </w:r>
      <w:r w:rsidRPr="0098638E">
        <w:rPr>
          <w:sz w:val="28"/>
          <w:szCs w:val="28"/>
        </w:rPr>
        <w:t>іноземної</w:t>
      </w:r>
      <w:r w:rsidR="00EA688D">
        <w:rPr>
          <w:sz w:val="28"/>
          <w:szCs w:val="28"/>
          <w:lang w:val="uk-UA"/>
        </w:rPr>
        <w:t xml:space="preserve"> </w:t>
      </w:r>
      <w:r w:rsidRPr="0098638E">
        <w:rPr>
          <w:sz w:val="28"/>
          <w:szCs w:val="28"/>
        </w:rPr>
        <w:t>мови, а також</w:t>
      </w:r>
      <w:r w:rsidR="00EA688D">
        <w:rPr>
          <w:sz w:val="28"/>
          <w:szCs w:val="28"/>
          <w:lang w:val="uk-UA"/>
        </w:rPr>
        <w:t xml:space="preserve"> </w:t>
      </w:r>
      <w:r w:rsidRPr="0098638E">
        <w:rPr>
          <w:sz w:val="28"/>
          <w:szCs w:val="28"/>
        </w:rPr>
        <w:t>назріває</w:t>
      </w:r>
      <w:r w:rsidR="00EA688D">
        <w:rPr>
          <w:sz w:val="28"/>
          <w:szCs w:val="28"/>
          <w:lang w:val="uk-UA"/>
        </w:rPr>
        <w:t xml:space="preserve"> </w:t>
      </w:r>
      <w:r w:rsidRPr="0098638E">
        <w:rPr>
          <w:sz w:val="28"/>
          <w:szCs w:val="28"/>
        </w:rPr>
        <w:t>необхідність перегляду стандартів</w:t>
      </w:r>
      <w:r w:rsidR="00EA688D">
        <w:rPr>
          <w:sz w:val="28"/>
          <w:szCs w:val="28"/>
          <w:lang w:val="uk-UA"/>
        </w:rPr>
        <w:t xml:space="preserve"> </w:t>
      </w:r>
      <w:r w:rsidRPr="0098638E">
        <w:rPr>
          <w:sz w:val="28"/>
          <w:szCs w:val="28"/>
        </w:rPr>
        <w:t>вивчення</w:t>
      </w:r>
      <w:r w:rsidR="00EA688D">
        <w:rPr>
          <w:sz w:val="28"/>
          <w:szCs w:val="28"/>
          <w:lang w:val="uk-UA"/>
        </w:rPr>
        <w:t xml:space="preserve"> </w:t>
      </w:r>
      <w:r w:rsidRPr="0098638E">
        <w:rPr>
          <w:sz w:val="28"/>
          <w:szCs w:val="28"/>
        </w:rPr>
        <w:t>іноземної</w:t>
      </w:r>
      <w:r w:rsidR="00EA688D">
        <w:rPr>
          <w:sz w:val="28"/>
          <w:szCs w:val="28"/>
          <w:lang w:val="uk-UA"/>
        </w:rPr>
        <w:t xml:space="preserve"> </w:t>
      </w:r>
      <w:r w:rsidRPr="0098638E">
        <w:rPr>
          <w:sz w:val="28"/>
          <w:szCs w:val="28"/>
        </w:rPr>
        <w:t>мови, адже</w:t>
      </w:r>
      <w:r w:rsidR="00EA688D">
        <w:rPr>
          <w:sz w:val="28"/>
          <w:szCs w:val="28"/>
          <w:lang w:val="uk-UA"/>
        </w:rPr>
        <w:t xml:space="preserve"> </w:t>
      </w:r>
      <w:r w:rsidRPr="0098638E">
        <w:rPr>
          <w:sz w:val="28"/>
          <w:szCs w:val="28"/>
        </w:rPr>
        <w:t>сучасні</w:t>
      </w:r>
      <w:r w:rsidR="00EA688D">
        <w:rPr>
          <w:sz w:val="28"/>
          <w:szCs w:val="28"/>
          <w:lang w:val="uk-UA"/>
        </w:rPr>
        <w:t xml:space="preserve"> </w:t>
      </w:r>
      <w:r w:rsidRPr="0098638E">
        <w:rPr>
          <w:sz w:val="28"/>
          <w:szCs w:val="28"/>
        </w:rPr>
        <w:t>випускники ЗВО не отримують</w:t>
      </w:r>
      <w:r w:rsidR="00EA688D">
        <w:rPr>
          <w:sz w:val="28"/>
          <w:szCs w:val="28"/>
          <w:lang w:val="uk-UA"/>
        </w:rPr>
        <w:t xml:space="preserve"> </w:t>
      </w:r>
      <w:r w:rsidRPr="0098638E">
        <w:rPr>
          <w:sz w:val="28"/>
          <w:szCs w:val="28"/>
        </w:rPr>
        <w:t>достатньо</w:t>
      </w:r>
      <w:r w:rsidR="00EA688D">
        <w:rPr>
          <w:sz w:val="28"/>
          <w:szCs w:val="28"/>
          <w:lang w:val="uk-UA"/>
        </w:rPr>
        <w:t xml:space="preserve"> </w:t>
      </w:r>
      <w:r w:rsidR="00EA688D">
        <w:rPr>
          <w:sz w:val="28"/>
          <w:szCs w:val="28"/>
        </w:rPr>
        <w:t>висок</w:t>
      </w:r>
      <w:r w:rsidR="00EA688D">
        <w:rPr>
          <w:sz w:val="28"/>
          <w:szCs w:val="28"/>
          <w:lang w:val="uk-UA"/>
        </w:rPr>
        <w:t xml:space="preserve">ого </w:t>
      </w:r>
      <w:r w:rsidR="00EA688D">
        <w:rPr>
          <w:sz w:val="28"/>
          <w:szCs w:val="28"/>
        </w:rPr>
        <w:t>рів</w:t>
      </w:r>
      <w:r w:rsidR="00EA688D">
        <w:rPr>
          <w:sz w:val="28"/>
          <w:szCs w:val="28"/>
          <w:lang w:val="uk-UA"/>
        </w:rPr>
        <w:t xml:space="preserve">ня </w:t>
      </w:r>
      <w:r w:rsidRPr="0098638E">
        <w:rPr>
          <w:sz w:val="28"/>
          <w:szCs w:val="28"/>
        </w:rPr>
        <w:t>знань</w:t>
      </w:r>
      <w:r w:rsidR="00EA688D">
        <w:rPr>
          <w:sz w:val="28"/>
          <w:szCs w:val="28"/>
          <w:lang w:val="uk-UA"/>
        </w:rPr>
        <w:t xml:space="preserve"> </w:t>
      </w:r>
      <w:r w:rsidRPr="0098638E">
        <w:rPr>
          <w:sz w:val="28"/>
          <w:szCs w:val="28"/>
        </w:rPr>
        <w:t>англомовної</w:t>
      </w:r>
      <w:r w:rsidR="00EA688D">
        <w:rPr>
          <w:sz w:val="28"/>
          <w:szCs w:val="28"/>
          <w:lang w:val="uk-UA"/>
        </w:rPr>
        <w:t xml:space="preserve"> </w:t>
      </w:r>
      <w:r w:rsidRPr="0098638E">
        <w:rPr>
          <w:sz w:val="28"/>
          <w:szCs w:val="28"/>
        </w:rPr>
        <w:t>бізнес-термінології</w:t>
      </w:r>
      <w:r>
        <w:rPr>
          <w:sz w:val="28"/>
          <w:szCs w:val="28"/>
        </w:rPr>
        <w:t>, різнокультурних</w:t>
      </w:r>
      <w:r w:rsidR="00EA688D">
        <w:rPr>
          <w:sz w:val="28"/>
          <w:szCs w:val="28"/>
          <w:lang w:val="uk-UA"/>
        </w:rPr>
        <w:t xml:space="preserve"> </w:t>
      </w:r>
      <w:r>
        <w:rPr>
          <w:color w:val="000000"/>
          <w:sz w:val="28"/>
          <w:szCs w:val="28"/>
        </w:rPr>
        <w:t>стратегій</w:t>
      </w:r>
      <w:r w:rsidR="00EA688D">
        <w:rPr>
          <w:color w:val="000000"/>
          <w:sz w:val="28"/>
          <w:szCs w:val="28"/>
          <w:lang w:val="uk-UA"/>
        </w:rPr>
        <w:t xml:space="preserve"> </w:t>
      </w:r>
      <w:r>
        <w:rPr>
          <w:color w:val="000000"/>
          <w:sz w:val="28"/>
          <w:szCs w:val="28"/>
        </w:rPr>
        <w:t>спіл</w:t>
      </w:r>
      <w:r w:rsidRPr="0037019B">
        <w:rPr>
          <w:color w:val="000000"/>
          <w:sz w:val="28"/>
          <w:szCs w:val="28"/>
        </w:rPr>
        <w:t>кування</w:t>
      </w:r>
      <w:r w:rsidRPr="0098638E">
        <w:rPr>
          <w:sz w:val="28"/>
          <w:szCs w:val="28"/>
        </w:rPr>
        <w:t xml:space="preserve"> і потребують</w:t>
      </w:r>
      <w:r w:rsidR="00EA688D">
        <w:rPr>
          <w:sz w:val="28"/>
          <w:szCs w:val="28"/>
          <w:lang w:val="uk-UA"/>
        </w:rPr>
        <w:t xml:space="preserve"> </w:t>
      </w:r>
      <w:r w:rsidRPr="0098638E">
        <w:rPr>
          <w:sz w:val="28"/>
          <w:szCs w:val="28"/>
        </w:rPr>
        <w:t>підвищення</w:t>
      </w:r>
      <w:r w:rsidR="00EA688D">
        <w:rPr>
          <w:sz w:val="28"/>
          <w:szCs w:val="28"/>
          <w:lang w:val="uk-UA"/>
        </w:rPr>
        <w:t xml:space="preserve"> </w:t>
      </w:r>
      <w:r w:rsidRPr="0098638E">
        <w:rPr>
          <w:sz w:val="28"/>
          <w:szCs w:val="28"/>
        </w:rPr>
        <w:t>їхньої</w:t>
      </w:r>
      <w:r w:rsidR="00EA688D">
        <w:rPr>
          <w:sz w:val="28"/>
          <w:szCs w:val="28"/>
          <w:lang w:val="uk-UA"/>
        </w:rPr>
        <w:t xml:space="preserve"> </w:t>
      </w:r>
      <w:r w:rsidRPr="0098638E">
        <w:rPr>
          <w:sz w:val="28"/>
          <w:szCs w:val="28"/>
        </w:rPr>
        <w:t>мовної</w:t>
      </w:r>
      <w:r w:rsidR="00EA688D">
        <w:rPr>
          <w:sz w:val="28"/>
          <w:szCs w:val="28"/>
          <w:lang w:val="uk-UA"/>
        </w:rPr>
        <w:t xml:space="preserve"> </w:t>
      </w:r>
      <w:r w:rsidRPr="0098638E">
        <w:rPr>
          <w:sz w:val="28"/>
          <w:szCs w:val="28"/>
        </w:rPr>
        <w:t>компетентності, зокрема</w:t>
      </w:r>
      <w:r w:rsidR="00EA688D">
        <w:rPr>
          <w:sz w:val="28"/>
          <w:szCs w:val="28"/>
          <w:lang w:val="uk-UA"/>
        </w:rPr>
        <w:t xml:space="preserve"> </w:t>
      </w:r>
      <w:r w:rsidRPr="0098638E">
        <w:rPr>
          <w:sz w:val="28"/>
          <w:szCs w:val="28"/>
        </w:rPr>
        <w:t>іноземною</w:t>
      </w:r>
      <w:r w:rsidR="00EA688D">
        <w:rPr>
          <w:sz w:val="28"/>
          <w:szCs w:val="28"/>
          <w:lang w:val="uk-UA"/>
        </w:rPr>
        <w:t xml:space="preserve"> </w:t>
      </w:r>
      <w:r w:rsidRPr="0098638E">
        <w:rPr>
          <w:sz w:val="28"/>
          <w:szCs w:val="28"/>
        </w:rPr>
        <w:t>мовою, в сучасних</w:t>
      </w:r>
      <w:r w:rsidR="007E45B9">
        <w:rPr>
          <w:sz w:val="28"/>
          <w:szCs w:val="28"/>
          <w:lang w:val="uk-UA"/>
        </w:rPr>
        <w:t xml:space="preserve"> </w:t>
      </w:r>
      <w:r w:rsidRPr="0098638E">
        <w:rPr>
          <w:sz w:val="28"/>
          <w:szCs w:val="28"/>
        </w:rPr>
        <w:t>умовах</w:t>
      </w:r>
      <w:r w:rsidR="007E45B9">
        <w:rPr>
          <w:sz w:val="28"/>
          <w:szCs w:val="28"/>
          <w:lang w:val="uk-UA"/>
        </w:rPr>
        <w:t xml:space="preserve"> </w:t>
      </w:r>
      <w:r w:rsidRPr="0098638E">
        <w:rPr>
          <w:sz w:val="28"/>
          <w:szCs w:val="28"/>
        </w:rPr>
        <w:t>бізнес-діяльності.</w:t>
      </w:r>
    </w:p>
    <w:p w:rsidR="00344B6E" w:rsidRPr="0098638E" w:rsidRDefault="00344B6E" w:rsidP="00344B6E">
      <w:pPr>
        <w:autoSpaceDE w:val="0"/>
        <w:autoSpaceDN w:val="0"/>
        <w:adjustRightInd w:val="0"/>
        <w:ind w:firstLine="540"/>
        <w:jc w:val="both"/>
        <w:rPr>
          <w:sz w:val="28"/>
          <w:szCs w:val="28"/>
        </w:rPr>
      </w:pPr>
      <w:r w:rsidRPr="0098638E">
        <w:rPr>
          <w:sz w:val="28"/>
          <w:szCs w:val="28"/>
        </w:rPr>
        <w:t>Ділове</w:t>
      </w:r>
      <w:r w:rsidR="007E45B9">
        <w:rPr>
          <w:sz w:val="28"/>
          <w:szCs w:val="28"/>
          <w:lang w:val="uk-UA"/>
        </w:rPr>
        <w:t xml:space="preserve"> </w:t>
      </w:r>
      <w:r w:rsidRPr="0098638E">
        <w:rPr>
          <w:sz w:val="28"/>
          <w:szCs w:val="28"/>
        </w:rPr>
        <w:t>письмове</w:t>
      </w:r>
      <w:r w:rsidR="007E45B9">
        <w:rPr>
          <w:sz w:val="28"/>
          <w:szCs w:val="28"/>
          <w:lang w:val="uk-UA"/>
        </w:rPr>
        <w:t xml:space="preserve"> </w:t>
      </w:r>
      <w:r w:rsidRPr="0098638E">
        <w:rPr>
          <w:sz w:val="28"/>
          <w:szCs w:val="28"/>
        </w:rPr>
        <w:t>спілкування – це</w:t>
      </w:r>
      <w:r w:rsidR="007E45B9">
        <w:rPr>
          <w:sz w:val="28"/>
          <w:szCs w:val="28"/>
          <w:lang w:val="uk-UA"/>
        </w:rPr>
        <w:t xml:space="preserve"> </w:t>
      </w:r>
      <w:r w:rsidRPr="0098638E">
        <w:rPr>
          <w:sz w:val="28"/>
          <w:szCs w:val="28"/>
        </w:rPr>
        <w:t>різновид</w:t>
      </w:r>
      <w:r w:rsidR="007E45B9">
        <w:rPr>
          <w:sz w:val="28"/>
          <w:szCs w:val="28"/>
          <w:lang w:val="uk-UA"/>
        </w:rPr>
        <w:t xml:space="preserve"> </w:t>
      </w:r>
      <w:r w:rsidRPr="0098638E">
        <w:rPr>
          <w:sz w:val="28"/>
          <w:szCs w:val="28"/>
        </w:rPr>
        <w:t>ділового письма, що</w:t>
      </w:r>
      <w:r w:rsidR="007E45B9">
        <w:rPr>
          <w:sz w:val="28"/>
          <w:szCs w:val="28"/>
          <w:lang w:val="uk-UA"/>
        </w:rPr>
        <w:t xml:space="preserve"> належить</w:t>
      </w:r>
      <w:r w:rsidRPr="0098638E">
        <w:rPr>
          <w:sz w:val="28"/>
          <w:szCs w:val="28"/>
        </w:rPr>
        <w:t xml:space="preserve"> до функціонального стилю офіційних</w:t>
      </w:r>
      <w:r w:rsidR="007E45B9">
        <w:rPr>
          <w:sz w:val="28"/>
          <w:szCs w:val="28"/>
          <w:lang w:val="uk-UA"/>
        </w:rPr>
        <w:t xml:space="preserve"> </w:t>
      </w:r>
      <w:r w:rsidR="007E45B9">
        <w:rPr>
          <w:sz w:val="28"/>
          <w:szCs w:val="28"/>
        </w:rPr>
        <w:t xml:space="preserve">документів. </w:t>
      </w:r>
      <w:r w:rsidR="007E45B9">
        <w:rPr>
          <w:sz w:val="28"/>
          <w:szCs w:val="28"/>
          <w:lang w:val="uk-UA"/>
        </w:rPr>
        <w:t xml:space="preserve">Метою </w:t>
      </w:r>
      <w:r w:rsidRPr="0098638E">
        <w:rPr>
          <w:sz w:val="28"/>
          <w:szCs w:val="28"/>
        </w:rPr>
        <w:t>комунікації</w:t>
      </w:r>
      <w:r w:rsidR="007E45B9">
        <w:rPr>
          <w:sz w:val="28"/>
          <w:szCs w:val="28"/>
          <w:lang w:val="uk-UA"/>
        </w:rPr>
        <w:t xml:space="preserve"> </w:t>
      </w:r>
      <w:r w:rsidRPr="0098638E">
        <w:rPr>
          <w:sz w:val="28"/>
          <w:szCs w:val="28"/>
        </w:rPr>
        <w:t>цього стилю є встановлення</w:t>
      </w:r>
      <w:r w:rsidR="007E45B9">
        <w:rPr>
          <w:sz w:val="28"/>
          <w:szCs w:val="28"/>
          <w:lang w:val="uk-UA"/>
        </w:rPr>
        <w:t xml:space="preserve"> </w:t>
      </w:r>
      <w:r w:rsidRPr="0098638E">
        <w:rPr>
          <w:sz w:val="28"/>
          <w:szCs w:val="28"/>
        </w:rPr>
        <w:t>зв’язків та умов взаємодії</w:t>
      </w:r>
      <w:r w:rsidR="007E45B9">
        <w:rPr>
          <w:sz w:val="28"/>
          <w:szCs w:val="28"/>
          <w:lang w:val="uk-UA"/>
        </w:rPr>
        <w:t xml:space="preserve"> </w:t>
      </w:r>
      <w:r w:rsidRPr="0098638E">
        <w:rPr>
          <w:sz w:val="28"/>
          <w:szCs w:val="28"/>
        </w:rPr>
        <w:t>двох</w:t>
      </w:r>
      <w:r w:rsidR="007E45B9">
        <w:rPr>
          <w:sz w:val="28"/>
          <w:szCs w:val="28"/>
          <w:lang w:val="uk-UA"/>
        </w:rPr>
        <w:t xml:space="preserve"> </w:t>
      </w:r>
      <w:r w:rsidRPr="0098638E">
        <w:rPr>
          <w:sz w:val="28"/>
          <w:szCs w:val="28"/>
        </w:rPr>
        <w:t>сторін, якими</w:t>
      </w:r>
      <w:r w:rsidR="007E45B9">
        <w:rPr>
          <w:sz w:val="28"/>
          <w:szCs w:val="28"/>
          <w:lang w:val="uk-UA"/>
        </w:rPr>
        <w:t xml:space="preserve"> </w:t>
      </w:r>
      <w:r w:rsidRPr="0098638E">
        <w:rPr>
          <w:sz w:val="28"/>
          <w:szCs w:val="28"/>
        </w:rPr>
        <w:t xml:space="preserve">можуть бути: держава і громадяни, суспільство і його члени, підприємства і компанії, уряди держав. </w:t>
      </w:r>
    </w:p>
    <w:p w:rsidR="00344B6E" w:rsidRPr="0098638E" w:rsidRDefault="00344B6E" w:rsidP="00344B6E">
      <w:pPr>
        <w:ind w:firstLine="540"/>
        <w:jc w:val="both"/>
        <w:rPr>
          <w:sz w:val="28"/>
          <w:szCs w:val="28"/>
        </w:rPr>
      </w:pPr>
      <w:r w:rsidRPr="0098638E">
        <w:rPr>
          <w:sz w:val="28"/>
          <w:szCs w:val="28"/>
        </w:rPr>
        <w:t>Практика роботи в університеті</w:t>
      </w:r>
      <w:r w:rsidR="007E45B9">
        <w:rPr>
          <w:sz w:val="28"/>
          <w:szCs w:val="28"/>
          <w:lang w:val="uk-UA"/>
        </w:rPr>
        <w:t xml:space="preserve"> </w:t>
      </w:r>
      <w:r w:rsidRPr="0098638E">
        <w:rPr>
          <w:sz w:val="28"/>
          <w:szCs w:val="28"/>
        </w:rPr>
        <w:t>показує, що</w:t>
      </w:r>
      <w:r w:rsidR="007E45B9">
        <w:rPr>
          <w:sz w:val="28"/>
          <w:szCs w:val="28"/>
          <w:lang w:val="uk-UA"/>
        </w:rPr>
        <w:t xml:space="preserve"> </w:t>
      </w:r>
      <w:r w:rsidRPr="0098638E">
        <w:rPr>
          <w:sz w:val="28"/>
          <w:szCs w:val="28"/>
        </w:rPr>
        <w:t>більшість</w:t>
      </w:r>
      <w:r w:rsidR="007E45B9">
        <w:rPr>
          <w:sz w:val="28"/>
          <w:szCs w:val="28"/>
          <w:lang w:val="uk-UA"/>
        </w:rPr>
        <w:t xml:space="preserve"> </w:t>
      </w:r>
      <w:r w:rsidRPr="0098638E">
        <w:rPr>
          <w:sz w:val="28"/>
          <w:szCs w:val="28"/>
        </w:rPr>
        <w:t>студентів</w:t>
      </w:r>
      <w:r w:rsidR="007E45B9">
        <w:rPr>
          <w:sz w:val="28"/>
          <w:szCs w:val="28"/>
          <w:lang w:val="uk-UA"/>
        </w:rPr>
        <w:t xml:space="preserve"> </w:t>
      </w:r>
      <w:r w:rsidR="007E45B9">
        <w:rPr>
          <w:sz w:val="28"/>
          <w:szCs w:val="28"/>
        </w:rPr>
        <w:t>част</w:t>
      </w:r>
      <w:r w:rsidR="007E45B9">
        <w:rPr>
          <w:sz w:val="28"/>
          <w:szCs w:val="28"/>
          <w:lang w:val="uk-UA"/>
        </w:rPr>
        <w:t xml:space="preserve">о </w:t>
      </w:r>
      <w:r w:rsidRPr="0098638E">
        <w:rPr>
          <w:sz w:val="28"/>
          <w:szCs w:val="28"/>
        </w:rPr>
        <w:t>стикаються з необхідністю</w:t>
      </w:r>
      <w:r w:rsidR="007E45B9">
        <w:rPr>
          <w:sz w:val="28"/>
          <w:szCs w:val="28"/>
          <w:lang w:val="uk-UA"/>
        </w:rPr>
        <w:t xml:space="preserve"> </w:t>
      </w:r>
      <w:r w:rsidRPr="0098638E">
        <w:rPr>
          <w:sz w:val="28"/>
          <w:szCs w:val="28"/>
        </w:rPr>
        <w:t>написання</w:t>
      </w:r>
      <w:r w:rsidR="007E45B9">
        <w:rPr>
          <w:sz w:val="28"/>
          <w:szCs w:val="28"/>
          <w:lang w:val="uk-UA"/>
        </w:rPr>
        <w:t xml:space="preserve"> </w:t>
      </w:r>
      <w:r w:rsidRPr="0098638E">
        <w:rPr>
          <w:sz w:val="28"/>
          <w:szCs w:val="28"/>
        </w:rPr>
        <w:t>ділових</w:t>
      </w:r>
      <w:r w:rsidR="007E45B9">
        <w:rPr>
          <w:sz w:val="28"/>
          <w:szCs w:val="28"/>
          <w:lang w:val="uk-UA"/>
        </w:rPr>
        <w:t xml:space="preserve"> </w:t>
      </w:r>
      <w:r w:rsidRPr="0098638E">
        <w:rPr>
          <w:sz w:val="28"/>
          <w:szCs w:val="28"/>
        </w:rPr>
        <w:t>листів</w:t>
      </w:r>
      <w:r w:rsidR="007E45B9">
        <w:rPr>
          <w:sz w:val="28"/>
          <w:szCs w:val="28"/>
          <w:lang w:val="uk-UA"/>
        </w:rPr>
        <w:t xml:space="preserve"> </w:t>
      </w:r>
      <w:r w:rsidRPr="0098638E">
        <w:rPr>
          <w:sz w:val="28"/>
          <w:szCs w:val="28"/>
        </w:rPr>
        <w:t>українською</w:t>
      </w:r>
      <w:r w:rsidR="007E45B9">
        <w:rPr>
          <w:sz w:val="28"/>
          <w:szCs w:val="28"/>
          <w:lang w:val="uk-UA"/>
        </w:rPr>
        <w:t xml:space="preserve"> </w:t>
      </w:r>
      <w:r w:rsidRPr="0098638E">
        <w:rPr>
          <w:sz w:val="28"/>
          <w:szCs w:val="28"/>
        </w:rPr>
        <w:t>або</w:t>
      </w:r>
      <w:r w:rsidR="007E45B9">
        <w:rPr>
          <w:sz w:val="28"/>
          <w:szCs w:val="28"/>
          <w:lang w:val="uk-UA"/>
        </w:rPr>
        <w:t xml:space="preserve"> </w:t>
      </w:r>
      <w:r w:rsidRPr="0098638E">
        <w:rPr>
          <w:sz w:val="28"/>
          <w:szCs w:val="28"/>
        </w:rPr>
        <w:t>англійською</w:t>
      </w:r>
      <w:r w:rsidR="007E45B9">
        <w:rPr>
          <w:sz w:val="28"/>
          <w:szCs w:val="28"/>
          <w:lang w:val="uk-UA"/>
        </w:rPr>
        <w:t xml:space="preserve"> </w:t>
      </w:r>
      <w:r w:rsidRPr="0098638E">
        <w:rPr>
          <w:sz w:val="28"/>
          <w:szCs w:val="28"/>
        </w:rPr>
        <w:t>мовою</w:t>
      </w:r>
      <w:r w:rsidR="007E45B9">
        <w:rPr>
          <w:sz w:val="28"/>
          <w:szCs w:val="28"/>
          <w:lang w:val="uk-UA"/>
        </w:rPr>
        <w:t xml:space="preserve"> </w:t>
      </w:r>
      <w:r w:rsidRPr="0098638E">
        <w:rPr>
          <w:sz w:val="28"/>
          <w:szCs w:val="28"/>
        </w:rPr>
        <w:t xml:space="preserve">чи ж </w:t>
      </w:r>
      <w:r>
        <w:rPr>
          <w:sz w:val="28"/>
          <w:szCs w:val="28"/>
        </w:rPr>
        <w:t xml:space="preserve">у них </w:t>
      </w:r>
      <w:r w:rsidRPr="0098638E">
        <w:rPr>
          <w:sz w:val="28"/>
          <w:szCs w:val="28"/>
        </w:rPr>
        <w:t>передбачається</w:t>
      </w:r>
      <w:r w:rsidR="007E45B9">
        <w:rPr>
          <w:sz w:val="28"/>
          <w:szCs w:val="28"/>
          <w:lang w:val="uk-UA"/>
        </w:rPr>
        <w:t xml:space="preserve"> </w:t>
      </w:r>
      <w:r w:rsidRPr="0098638E">
        <w:rPr>
          <w:sz w:val="28"/>
          <w:szCs w:val="28"/>
        </w:rPr>
        <w:t>така</w:t>
      </w:r>
      <w:r w:rsidR="007E45B9">
        <w:rPr>
          <w:sz w:val="28"/>
          <w:szCs w:val="28"/>
          <w:lang w:val="uk-UA"/>
        </w:rPr>
        <w:t xml:space="preserve"> </w:t>
      </w:r>
      <w:r w:rsidRPr="0098638E">
        <w:rPr>
          <w:sz w:val="28"/>
          <w:szCs w:val="28"/>
        </w:rPr>
        <w:t>можливість у майбутньому. Проте</w:t>
      </w:r>
      <w:r w:rsidR="007E45B9">
        <w:rPr>
          <w:sz w:val="28"/>
          <w:szCs w:val="28"/>
          <w:lang w:val="uk-UA"/>
        </w:rPr>
        <w:t xml:space="preserve"> </w:t>
      </w:r>
      <w:r w:rsidRPr="0098638E">
        <w:rPr>
          <w:sz w:val="28"/>
          <w:szCs w:val="28"/>
        </w:rPr>
        <w:t>студенти, які</w:t>
      </w:r>
      <w:r w:rsidR="007E45B9">
        <w:rPr>
          <w:sz w:val="28"/>
          <w:szCs w:val="28"/>
          <w:lang w:val="uk-UA"/>
        </w:rPr>
        <w:t xml:space="preserve"> </w:t>
      </w:r>
      <w:r w:rsidRPr="0098638E">
        <w:rPr>
          <w:sz w:val="28"/>
          <w:szCs w:val="28"/>
        </w:rPr>
        <w:t>вивчають</w:t>
      </w:r>
      <w:r w:rsidR="007E45B9">
        <w:rPr>
          <w:sz w:val="28"/>
          <w:szCs w:val="28"/>
          <w:lang w:val="uk-UA"/>
        </w:rPr>
        <w:t xml:space="preserve"> </w:t>
      </w:r>
      <w:r w:rsidRPr="0098638E">
        <w:rPr>
          <w:sz w:val="28"/>
          <w:szCs w:val="28"/>
        </w:rPr>
        <w:t>англійську</w:t>
      </w:r>
      <w:r w:rsidR="007E45B9">
        <w:rPr>
          <w:sz w:val="28"/>
          <w:szCs w:val="28"/>
          <w:lang w:val="uk-UA"/>
        </w:rPr>
        <w:t xml:space="preserve"> </w:t>
      </w:r>
      <w:r w:rsidRPr="0098638E">
        <w:rPr>
          <w:sz w:val="28"/>
          <w:szCs w:val="28"/>
        </w:rPr>
        <w:t>чи</w:t>
      </w:r>
      <w:r w:rsidR="007E45B9">
        <w:rPr>
          <w:sz w:val="28"/>
          <w:szCs w:val="28"/>
          <w:lang w:val="uk-UA"/>
        </w:rPr>
        <w:t xml:space="preserve"> </w:t>
      </w:r>
      <w:r w:rsidRPr="0098638E">
        <w:rPr>
          <w:sz w:val="28"/>
          <w:szCs w:val="28"/>
        </w:rPr>
        <w:t>українську</w:t>
      </w:r>
      <w:r w:rsidR="007E45B9">
        <w:rPr>
          <w:sz w:val="28"/>
          <w:szCs w:val="28"/>
          <w:lang w:val="uk-UA"/>
        </w:rPr>
        <w:t xml:space="preserve"> </w:t>
      </w:r>
      <w:r w:rsidRPr="0098638E">
        <w:rPr>
          <w:sz w:val="28"/>
          <w:szCs w:val="28"/>
        </w:rPr>
        <w:t xml:space="preserve">мову як іноземну, </w:t>
      </w:r>
      <w:r>
        <w:rPr>
          <w:sz w:val="28"/>
          <w:szCs w:val="28"/>
        </w:rPr>
        <w:t>якщо і мають</w:t>
      </w:r>
      <w:r w:rsidR="007E45B9">
        <w:rPr>
          <w:sz w:val="28"/>
          <w:szCs w:val="28"/>
          <w:lang w:val="uk-UA"/>
        </w:rPr>
        <w:t xml:space="preserve"> </w:t>
      </w:r>
      <w:r w:rsidRPr="0098638E">
        <w:rPr>
          <w:sz w:val="28"/>
          <w:szCs w:val="28"/>
        </w:rPr>
        <w:t>теоретичн</w:t>
      </w:r>
      <w:r>
        <w:rPr>
          <w:sz w:val="28"/>
          <w:szCs w:val="28"/>
        </w:rPr>
        <w:t>і</w:t>
      </w:r>
      <w:r w:rsidR="007E45B9">
        <w:rPr>
          <w:sz w:val="28"/>
          <w:szCs w:val="28"/>
          <w:lang w:val="uk-UA"/>
        </w:rPr>
        <w:t xml:space="preserve"> </w:t>
      </w:r>
      <w:r w:rsidRPr="0098638E">
        <w:rPr>
          <w:sz w:val="28"/>
          <w:szCs w:val="28"/>
        </w:rPr>
        <w:t>знан</w:t>
      </w:r>
      <w:r>
        <w:rPr>
          <w:sz w:val="28"/>
          <w:szCs w:val="28"/>
        </w:rPr>
        <w:t>ня</w:t>
      </w:r>
      <w:r w:rsidR="007E45B9">
        <w:rPr>
          <w:sz w:val="28"/>
          <w:szCs w:val="28"/>
          <w:lang w:val="uk-UA"/>
        </w:rPr>
        <w:t xml:space="preserve"> </w:t>
      </w:r>
      <w:r w:rsidRPr="0098638E">
        <w:rPr>
          <w:sz w:val="28"/>
          <w:szCs w:val="28"/>
        </w:rPr>
        <w:t>щодо</w:t>
      </w:r>
      <w:r w:rsidR="007E45B9">
        <w:rPr>
          <w:sz w:val="28"/>
          <w:szCs w:val="28"/>
          <w:lang w:val="uk-UA"/>
        </w:rPr>
        <w:t xml:space="preserve"> </w:t>
      </w:r>
      <w:r w:rsidRPr="0098638E">
        <w:rPr>
          <w:sz w:val="28"/>
          <w:szCs w:val="28"/>
        </w:rPr>
        <w:t>вимог до структури і формату сучасного</w:t>
      </w:r>
      <w:r w:rsidR="007E45B9">
        <w:rPr>
          <w:sz w:val="28"/>
          <w:szCs w:val="28"/>
          <w:lang w:val="uk-UA"/>
        </w:rPr>
        <w:t xml:space="preserve"> </w:t>
      </w:r>
      <w:r w:rsidRPr="0098638E">
        <w:rPr>
          <w:sz w:val="28"/>
          <w:szCs w:val="28"/>
        </w:rPr>
        <w:t xml:space="preserve">ділового листа, </w:t>
      </w:r>
      <w:r w:rsidR="007E45B9">
        <w:rPr>
          <w:sz w:val="28"/>
          <w:szCs w:val="28"/>
          <w:lang w:val="uk-UA"/>
        </w:rPr>
        <w:t xml:space="preserve">але </w:t>
      </w:r>
      <w:r>
        <w:rPr>
          <w:sz w:val="28"/>
          <w:szCs w:val="28"/>
        </w:rPr>
        <w:t>не</w:t>
      </w:r>
      <w:r w:rsidRPr="0098638E">
        <w:rPr>
          <w:sz w:val="28"/>
          <w:szCs w:val="28"/>
        </w:rPr>
        <w:t>достатньо</w:t>
      </w:r>
      <w:r w:rsidR="007E45B9">
        <w:rPr>
          <w:sz w:val="28"/>
          <w:szCs w:val="28"/>
          <w:lang w:val="uk-UA"/>
        </w:rPr>
        <w:t xml:space="preserve"> </w:t>
      </w:r>
      <w:r w:rsidRPr="0098638E">
        <w:rPr>
          <w:sz w:val="28"/>
          <w:szCs w:val="28"/>
        </w:rPr>
        <w:t>володіють лексико-граматичними</w:t>
      </w:r>
      <w:r w:rsidR="007E45B9">
        <w:rPr>
          <w:sz w:val="28"/>
          <w:szCs w:val="28"/>
          <w:lang w:val="uk-UA"/>
        </w:rPr>
        <w:t xml:space="preserve"> </w:t>
      </w:r>
      <w:r w:rsidRPr="0098638E">
        <w:rPr>
          <w:sz w:val="28"/>
          <w:szCs w:val="28"/>
        </w:rPr>
        <w:t>навичками, необхідними для написання</w:t>
      </w:r>
      <w:r w:rsidR="007E45B9">
        <w:rPr>
          <w:sz w:val="28"/>
          <w:szCs w:val="28"/>
          <w:lang w:val="uk-UA"/>
        </w:rPr>
        <w:t xml:space="preserve"> </w:t>
      </w:r>
      <w:r w:rsidRPr="0098638E">
        <w:rPr>
          <w:sz w:val="28"/>
          <w:szCs w:val="28"/>
        </w:rPr>
        <w:t>ділових</w:t>
      </w:r>
      <w:r w:rsidR="007E45B9">
        <w:rPr>
          <w:sz w:val="28"/>
          <w:szCs w:val="28"/>
          <w:lang w:val="uk-UA"/>
        </w:rPr>
        <w:t xml:space="preserve"> </w:t>
      </w:r>
      <w:r w:rsidRPr="0098638E">
        <w:rPr>
          <w:sz w:val="28"/>
          <w:szCs w:val="28"/>
        </w:rPr>
        <w:t>листів. Окрім того, у студентів</w:t>
      </w:r>
      <w:r w:rsidR="007E45B9">
        <w:rPr>
          <w:sz w:val="28"/>
          <w:szCs w:val="28"/>
          <w:lang w:val="uk-UA"/>
        </w:rPr>
        <w:t xml:space="preserve"> </w:t>
      </w:r>
      <w:r w:rsidRPr="0098638E">
        <w:rPr>
          <w:sz w:val="28"/>
          <w:szCs w:val="28"/>
        </w:rPr>
        <w:t>не</w:t>
      </w:r>
      <w:r w:rsidR="007E45B9">
        <w:rPr>
          <w:sz w:val="28"/>
          <w:szCs w:val="28"/>
          <w:lang w:val="uk-UA"/>
        </w:rPr>
        <w:t xml:space="preserve"> </w:t>
      </w:r>
      <w:r w:rsidRPr="0098638E">
        <w:rPr>
          <w:sz w:val="28"/>
          <w:szCs w:val="28"/>
        </w:rPr>
        <w:t>достатньо</w:t>
      </w:r>
      <w:r w:rsidR="007E45B9">
        <w:rPr>
          <w:sz w:val="28"/>
          <w:szCs w:val="28"/>
          <w:lang w:val="uk-UA"/>
        </w:rPr>
        <w:t xml:space="preserve"> </w:t>
      </w:r>
      <w:r w:rsidRPr="0098638E">
        <w:rPr>
          <w:sz w:val="28"/>
          <w:szCs w:val="28"/>
        </w:rPr>
        <w:t>сформовані</w:t>
      </w:r>
      <w:r w:rsidR="007E45B9">
        <w:rPr>
          <w:sz w:val="28"/>
          <w:szCs w:val="28"/>
          <w:lang w:val="uk-UA"/>
        </w:rPr>
        <w:t xml:space="preserve"> </w:t>
      </w:r>
      <w:r w:rsidRPr="0098638E">
        <w:rPr>
          <w:sz w:val="28"/>
          <w:szCs w:val="28"/>
        </w:rPr>
        <w:t>комунікативні</w:t>
      </w:r>
      <w:r w:rsidR="007E45B9">
        <w:rPr>
          <w:sz w:val="28"/>
          <w:szCs w:val="28"/>
          <w:lang w:val="uk-UA"/>
        </w:rPr>
        <w:t xml:space="preserve"> </w:t>
      </w:r>
      <w:r w:rsidRPr="0098638E">
        <w:rPr>
          <w:sz w:val="28"/>
          <w:szCs w:val="28"/>
        </w:rPr>
        <w:t>вміння, пов’язані з письмовим</w:t>
      </w:r>
      <w:r w:rsidR="007E45B9">
        <w:rPr>
          <w:sz w:val="28"/>
          <w:szCs w:val="28"/>
          <w:lang w:val="uk-UA"/>
        </w:rPr>
        <w:t xml:space="preserve"> </w:t>
      </w:r>
      <w:r w:rsidRPr="0098638E">
        <w:rPr>
          <w:sz w:val="28"/>
          <w:szCs w:val="28"/>
        </w:rPr>
        <w:t>діловим</w:t>
      </w:r>
      <w:r w:rsidR="007E45B9">
        <w:rPr>
          <w:sz w:val="28"/>
          <w:szCs w:val="28"/>
          <w:lang w:val="uk-UA"/>
        </w:rPr>
        <w:t xml:space="preserve"> </w:t>
      </w:r>
      <w:r w:rsidRPr="0098638E">
        <w:rPr>
          <w:sz w:val="28"/>
          <w:szCs w:val="28"/>
        </w:rPr>
        <w:t>спілкуванням</w:t>
      </w:r>
      <w:r w:rsidR="007E45B9">
        <w:rPr>
          <w:sz w:val="28"/>
          <w:szCs w:val="28"/>
          <w:lang w:val="uk-UA"/>
        </w:rPr>
        <w:t xml:space="preserve"> </w:t>
      </w:r>
      <w:r w:rsidRPr="0098638E">
        <w:rPr>
          <w:sz w:val="28"/>
          <w:szCs w:val="28"/>
        </w:rPr>
        <w:t>іноземною</w:t>
      </w:r>
      <w:r w:rsidR="007E45B9">
        <w:rPr>
          <w:sz w:val="28"/>
          <w:szCs w:val="28"/>
          <w:lang w:val="uk-UA"/>
        </w:rPr>
        <w:t xml:space="preserve"> </w:t>
      </w:r>
      <w:r w:rsidRPr="0098638E">
        <w:rPr>
          <w:sz w:val="28"/>
          <w:szCs w:val="28"/>
        </w:rPr>
        <w:t xml:space="preserve">мовою. </w:t>
      </w:r>
      <w:r>
        <w:rPr>
          <w:sz w:val="28"/>
          <w:szCs w:val="28"/>
        </w:rPr>
        <w:t>Високий</w:t>
      </w:r>
      <w:r w:rsidR="007E45B9">
        <w:rPr>
          <w:sz w:val="28"/>
          <w:szCs w:val="28"/>
          <w:lang w:val="uk-UA"/>
        </w:rPr>
        <w:t xml:space="preserve"> </w:t>
      </w:r>
      <w:r>
        <w:rPr>
          <w:sz w:val="28"/>
          <w:szCs w:val="28"/>
        </w:rPr>
        <w:t>рівень</w:t>
      </w:r>
      <w:r w:rsidR="007E45B9">
        <w:rPr>
          <w:sz w:val="28"/>
          <w:szCs w:val="28"/>
          <w:lang w:val="uk-UA"/>
        </w:rPr>
        <w:t xml:space="preserve"> </w:t>
      </w:r>
      <w:r>
        <w:rPr>
          <w:sz w:val="28"/>
          <w:szCs w:val="28"/>
        </w:rPr>
        <w:t>комунікативної</w:t>
      </w:r>
      <w:r w:rsidR="007E45B9">
        <w:rPr>
          <w:sz w:val="28"/>
          <w:szCs w:val="28"/>
          <w:lang w:val="uk-UA"/>
        </w:rPr>
        <w:t xml:space="preserve"> </w:t>
      </w:r>
      <w:r>
        <w:rPr>
          <w:sz w:val="28"/>
          <w:szCs w:val="28"/>
        </w:rPr>
        <w:t>компетенції</w:t>
      </w:r>
      <w:r w:rsidR="007E45B9">
        <w:rPr>
          <w:sz w:val="28"/>
          <w:szCs w:val="28"/>
          <w:lang w:val="uk-UA"/>
        </w:rPr>
        <w:t xml:space="preserve"> </w:t>
      </w:r>
      <w:r>
        <w:rPr>
          <w:sz w:val="28"/>
          <w:szCs w:val="28"/>
        </w:rPr>
        <w:t>передбачає</w:t>
      </w:r>
      <w:r w:rsidR="007E45B9">
        <w:rPr>
          <w:sz w:val="28"/>
          <w:szCs w:val="28"/>
          <w:lang w:val="uk-UA"/>
        </w:rPr>
        <w:t xml:space="preserve"> </w:t>
      </w:r>
      <w:r>
        <w:rPr>
          <w:sz w:val="28"/>
          <w:szCs w:val="28"/>
        </w:rPr>
        <w:t>мовну, етичну, власне</w:t>
      </w:r>
      <w:r w:rsidR="007E45B9">
        <w:rPr>
          <w:sz w:val="28"/>
          <w:szCs w:val="28"/>
          <w:lang w:val="uk-UA"/>
        </w:rPr>
        <w:t xml:space="preserve"> </w:t>
      </w:r>
      <w:r>
        <w:rPr>
          <w:sz w:val="28"/>
          <w:szCs w:val="28"/>
        </w:rPr>
        <w:t>комунікативну</w:t>
      </w:r>
      <w:r w:rsidR="007E45B9">
        <w:rPr>
          <w:sz w:val="28"/>
          <w:szCs w:val="28"/>
          <w:lang w:val="uk-UA"/>
        </w:rPr>
        <w:t xml:space="preserve"> </w:t>
      </w:r>
      <w:r>
        <w:rPr>
          <w:sz w:val="28"/>
          <w:szCs w:val="28"/>
        </w:rPr>
        <w:t>складову, риторичну</w:t>
      </w:r>
      <w:r w:rsidR="007E45B9">
        <w:rPr>
          <w:sz w:val="28"/>
          <w:szCs w:val="28"/>
          <w:lang w:val="uk-UA"/>
        </w:rPr>
        <w:t xml:space="preserve"> </w:t>
      </w:r>
      <w:r>
        <w:rPr>
          <w:sz w:val="28"/>
          <w:szCs w:val="28"/>
        </w:rPr>
        <w:t>грамотність, виразність і творчу</w:t>
      </w:r>
      <w:r w:rsidR="007E45B9">
        <w:rPr>
          <w:sz w:val="28"/>
          <w:szCs w:val="28"/>
          <w:lang w:val="uk-UA"/>
        </w:rPr>
        <w:t xml:space="preserve"> </w:t>
      </w:r>
      <w:r>
        <w:rPr>
          <w:sz w:val="28"/>
          <w:szCs w:val="28"/>
        </w:rPr>
        <w:t>своєрідність</w:t>
      </w:r>
      <w:r w:rsidR="007E45B9">
        <w:rPr>
          <w:sz w:val="28"/>
          <w:szCs w:val="28"/>
          <w:lang w:val="uk-UA"/>
        </w:rPr>
        <w:t xml:space="preserve"> </w:t>
      </w:r>
      <w:r>
        <w:rPr>
          <w:sz w:val="28"/>
          <w:szCs w:val="28"/>
        </w:rPr>
        <w:t xml:space="preserve">мови. </w:t>
      </w:r>
      <w:r w:rsidRPr="0098638E">
        <w:rPr>
          <w:sz w:val="28"/>
          <w:szCs w:val="28"/>
        </w:rPr>
        <w:t>У такій</w:t>
      </w:r>
      <w:r w:rsidR="007E45B9">
        <w:rPr>
          <w:sz w:val="28"/>
          <w:szCs w:val="28"/>
          <w:lang w:val="uk-UA"/>
        </w:rPr>
        <w:t xml:space="preserve"> </w:t>
      </w:r>
      <w:r w:rsidRPr="0098638E">
        <w:rPr>
          <w:sz w:val="28"/>
          <w:szCs w:val="28"/>
        </w:rPr>
        <w:t>ситуації</w:t>
      </w:r>
      <w:r w:rsidR="007E45B9">
        <w:rPr>
          <w:sz w:val="28"/>
          <w:szCs w:val="28"/>
          <w:lang w:val="uk-UA"/>
        </w:rPr>
        <w:t xml:space="preserve"> </w:t>
      </w:r>
      <w:r w:rsidRPr="0098638E">
        <w:rPr>
          <w:sz w:val="28"/>
          <w:szCs w:val="28"/>
        </w:rPr>
        <w:t>доцільним</w:t>
      </w:r>
      <w:r w:rsidR="007E45B9">
        <w:rPr>
          <w:sz w:val="28"/>
          <w:szCs w:val="28"/>
          <w:lang w:val="uk-UA"/>
        </w:rPr>
        <w:t xml:space="preserve"> </w:t>
      </w:r>
      <w:r w:rsidRPr="0098638E">
        <w:rPr>
          <w:sz w:val="28"/>
          <w:szCs w:val="28"/>
        </w:rPr>
        <w:t>видаєть</w:t>
      </w:r>
      <w:r>
        <w:rPr>
          <w:sz w:val="28"/>
          <w:szCs w:val="28"/>
        </w:rPr>
        <w:t>ся</w:t>
      </w:r>
      <w:r w:rsidR="007E45B9">
        <w:rPr>
          <w:sz w:val="28"/>
          <w:szCs w:val="28"/>
          <w:lang w:val="uk-UA"/>
        </w:rPr>
        <w:t xml:space="preserve"> </w:t>
      </w:r>
      <w:r>
        <w:rPr>
          <w:sz w:val="28"/>
          <w:szCs w:val="28"/>
        </w:rPr>
        <w:t>запровадження</w:t>
      </w:r>
      <w:r w:rsidR="007E45B9">
        <w:rPr>
          <w:sz w:val="28"/>
          <w:szCs w:val="28"/>
          <w:lang w:val="uk-UA"/>
        </w:rPr>
        <w:t xml:space="preserve"> </w:t>
      </w:r>
      <w:r>
        <w:rPr>
          <w:sz w:val="28"/>
          <w:szCs w:val="28"/>
        </w:rPr>
        <w:t>відокремле</w:t>
      </w:r>
      <w:r w:rsidRPr="0098638E">
        <w:rPr>
          <w:sz w:val="28"/>
          <w:szCs w:val="28"/>
        </w:rPr>
        <w:t>ного курсу англомовного</w:t>
      </w:r>
      <w:r w:rsidR="007E45B9">
        <w:rPr>
          <w:sz w:val="28"/>
          <w:szCs w:val="28"/>
          <w:lang w:val="uk-UA"/>
        </w:rPr>
        <w:t xml:space="preserve"> </w:t>
      </w:r>
      <w:r w:rsidRPr="0098638E">
        <w:rPr>
          <w:sz w:val="28"/>
          <w:szCs w:val="28"/>
        </w:rPr>
        <w:t>ділового</w:t>
      </w:r>
      <w:r w:rsidR="007E45B9">
        <w:rPr>
          <w:sz w:val="28"/>
          <w:szCs w:val="28"/>
          <w:lang w:val="uk-UA"/>
        </w:rPr>
        <w:t xml:space="preserve"> </w:t>
      </w:r>
      <w:r w:rsidRPr="0098638E">
        <w:rPr>
          <w:sz w:val="28"/>
          <w:szCs w:val="28"/>
        </w:rPr>
        <w:t>листування з метою більш</w:t>
      </w:r>
      <w:r w:rsidR="007E45B9">
        <w:rPr>
          <w:sz w:val="28"/>
          <w:szCs w:val="28"/>
          <w:lang w:val="uk-UA"/>
        </w:rPr>
        <w:t xml:space="preserve"> </w:t>
      </w:r>
      <w:r w:rsidRPr="0098638E">
        <w:rPr>
          <w:sz w:val="28"/>
          <w:szCs w:val="28"/>
        </w:rPr>
        <w:t>глибокого</w:t>
      </w:r>
      <w:r w:rsidR="007E45B9">
        <w:rPr>
          <w:sz w:val="28"/>
          <w:szCs w:val="28"/>
          <w:lang w:val="uk-UA"/>
        </w:rPr>
        <w:t xml:space="preserve"> </w:t>
      </w:r>
      <w:r w:rsidRPr="0098638E">
        <w:rPr>
          <w:sz w:val="28"/>
          <w:szCs w:val="28"/>
        </w:rPr>
        <w:t>засвоєння студентами лексичних і граматичних</w:t>
      </w:r>
      <w:r w:rsidR="007E45B9">
        <w:rPr>
          <w:sz w:val="28"/>
          <w:szCs w:val="28"/>
          <w:lang w:val="uk-UA"/>
        </w:rPr>
        <w:t xml:space="preserve"> </w:t>
      </w:r>
      <w:r w:rsidRPr="0098638E">
        <w:rPr>
          <w:sz w:val="28"/>
          <w:szCs w:val="28"/>
        </w:rPr>
        <w:t>явищ</w:t>
      </w:r>
      <w:r w:rsidR="007E45B9">
        <w:rPr>
          <w:sz w:val="28"/>
          <w:szCs w:val="28"/>
          <w:lang w:val="uk-UA"/>
        </w:rPr>
        <w:t xml:space="preserve"> </w:t>
      </w:r>
      <w:r w:rsidRPr="0098638E">
        <w:rPr>
          <w:sz w:val="28"/>
          <w:szCs w:val="28"/>
        </w:rPr>
        <w:t>сучасної</w:t>
      </w:r>
      <w:r w:rsidR="007E45B9">
        <w:rPr>
          <w:sz w:val="28"/>
          <w:szCs w:val="28"/>
          <w:lang w:val="uk-UA"/>
        </w:rPr>
        <w:t xml:space="preserve"> </w:t>
      </w:r>
      <w:r w:rsidRPr="0098638E">
        <w:rPr>
          <w:sz w:val="28"/>
          <w:szCs w:val="28"/>
        </w:rPr>
        <w:t>ділової</w:t>
      </w:r>
      <w:r w:rsidR="007E45B9">
        <w:rPr>
          <w:sz w:val="28"/>
          <w:szCs w:val="28"/>
          <w:lang w:val="uk-UA"/>
        </w:rPr>
        <w:t xml:space="preserve"> </w:t>
      </w:r>
      <w:r w:rsidRPr="0098638E">
        <w:rPr>
          <w:sz w:val="28"/>
          <w:szCs w:val="28"/>
        </w:rPr>
        <w:t>англійської</w:t>
      </w:r>
      <w:r w:rsidR="007E45B9">
        <w:rPr>
          <w:sz w:val="28"/>
          <w:szCs w:val="28"/>
          <w:lang w:val="uk-UA"/>
        </w:rPr>
        <w:t xml:space="preserve"> </w:t>
      </w:r>
      <w:r w:rsidRPr="0098638E">
        <w:rPr>
          <w:sz w:val="28"/>
          <w:szCs w:val="28"/>
        </w:rPr>
        <w:t xml:space="preserve">мови. </w:t>
      </w:r>
      <w:r>
        <w:rPr>
          <w:sz w:val="28"/>
          <w:szCs w:val="28"/>
        </w:rPr>
        <w:t>Поштовхом до запровадження такого курсу є необхідність</w:t>
      </w:r>
      <w:r w:rsidR="007E45B9">
        <w:rPr>
          <w:sz w:val="28"/>
          <w:szCs w:val="28"/>
          <w:lang w:val="uk-UA"/>
        </w:rPr>
        <w:t xml:space="preserve"> </w:t>
      </w:r>
      <w:r>
        <w:rPr>
          <w:sz w:val="28"/>
          <w:szCs w:val="28"/>
        </w:rPr>
        <w:t>вироблення</w:t>
      </w:r>
      <w:r w:rsidR="007E45B9">
        <w:rPr>
          <w:sz w:val="28"/>
          <w:szCs w:val="28"/>
          <w:lang w:val="uk-UA"/>
        </w:rPr>
        <w:t xml:space="preserve"> </w:t>
      </w:r>
      <w:r>
        <w:rPr>
          <w:sz w:val="28"/>
          <w:szCs w:val="28"/>
        </w:rPr>
        <w:t>вмінь і навичок</w:t>
      </w:r>
      <w:r w:rsidR="007E45B9">
        <w:rPr>
          <w:sz w:val="28"/>
          <w:szCs w:val="28"/>
          <w:lang w:val="uk-UA"/>
        </w:rPr>
        <w:t xml:space="preserve"> </w:t>
      </w:r>
      <w:r>
        <w:rPr>
          <w:sz w:val="28"/>
          <w:szCs w:val="28"/>
        </w:rPr>
        <w:t>аналі</w:t>
      </w:r>
      <w:r w:rsidRPr="008B34DC">
        <w:rPr>
          <w:sz w:val="28"/>
          <w:szCs w:val="28"/>
        </w:rPr>
        <w:t>з</w:t>
      </w:r>
      <w:r>
        <w:rPr>
          <w:sz w:val="28"/>
          <w:szCs w:val="28"/>
        </w:rPr>
        <w:t>у</w:t>
      </w:r>
      <w:r w:rsidR="007E45B9">
        <w:rPr>
          <w:sz w:val="28"/>
          <w:szCs w:val="28"/>
          <w:lang w:val="uk-UA"/>
        </w:rPr>
        <w:t xml:space="preserve"> </w:t>
      </w:r>
      <w:r w:rsidRPr="008B34DC">
        <w:rPr>
          <w:sz w:val="28"/>
          <w:szCs w:val="28"/>
        </w:rPr>
        <w:t>текст</w:t>
      </w:r>
      <w:r>
        <w:rPr>
          <w:sz w:val="28"/>
          <w:szCs w:val="28"/>
        </w:rPr>
        <w:t>у</w:t>
      </w:r>
      <w:r w:rsidR="007E45B9">
        <w:rPr>
          <w:sz w:val="28"/>
          <w:szCs w:val="28"/>
          <w:lang w:val="uk-UA"/>
        </w:rPr>
        <w:t xml:space="preserve"> </w:t>
      </w:r>
      <w:r w:rsidRPr="008B34DC">
        <w:rPr>
          <w:sz w:val="28"/>
          <w:szCs w:val="28"/>
        </w:rPr>
        <w:t>д</w:t>
      </w:r>
      <w:r>
        <w:rPr>
          <w:sz w:val="28"/>
          <w:szCs w:val="28"/>
        </w:rPr>
        <w:t>і</w:t>
      </w:r>
      <w:r w:rsidRPr="008B34DC">
        <w:rPr>
          <w:sz w:val="28"/>
          <w:szCs w:val="28"/>
        </w:rPr>
        <w:t>лового</w:t>
      </w:r>
      <w:r w:rsidR="007E45B9">
        <w:rPr>
          <w:sz w:val="28"/>
          <w:szCs w:val="28"/>
          <w:lang w:val="uk-UA"/>
        </w:rPr>
        <w:t xml:space="preserve"> </w:t>
      </w:r>
      <w:r>
        <w:rPr>
          <w:sz w:val="28"/>
          <w:szCs w:val="28"/>
        </w:rPr>
        <w:t>л</w:t>
      </w:r>
      <w:r w:rsidRPr="008B34DC">
        <w:rPr>
          <w:sz w:val="28"/>
          <w:szCs w:val="28"/>
        </w:rPr>
        <w:t>ис</w:t>
      </w:r>
      <w:r>
        <w:rPr>
          <w:sz w:val="28"/>
          <w:szCs w:val="28"/>
        </w:rPr>
        <w:t>т</w:t>
      </w:r>
      <w:r w:rsidRPr="008B34DC">
        <w:rPr>
          <w:sz w:val="28"/>
          <w:szCs w:val="28"/>
        </w:rPr>
        <w:t>а</w:t>
      </w:r>
      <w:r>
        <w:rPr>
          <w:sz w:val="28"/>
          <w:szCs w:val="28"/>
        </w:rPr>
        <w:t xml:space="preserve"> з позицій як </w:t>
      </w:r>
      <w:r w:rsidRPr="008B34DC">
        <w:rPr>
          <w:sz w:val="28"/>
          <w:szCs w:val="28"/>
        </w:rPr>
        <w:t>традиц</w:t>
      </w:r>
      <w:r>
        <w:rPr>
          <w:sz w:val="28"/>
          <w:szCs w:val="28"/>
        </w:rPr>
        <w:t>ій</w:t>
      </w:r>
      <w:r w:rsidRPr="008B34DC">
        <w:rPr>
          <w:sz w:val="28"/>
          <w:szCs w:val="28"/>
        </w:rPr>
        <w:t>н</w:t>
      </w:r>
      <w:r>
        <w:rPr>
          <w:sz w:val="28"/>
          <w:szCs w:val="28"/>
        </w:rPr>
        <w:t>и</w:t>
      </w:r>
      <w:r w:rsidRPr="008B34DC">
        <w:rPr>
          <w:sz w:val="28"/>
          <w:szCs w:val="28"/>
        </w:rPr>
        <w:t>х (</w:t>
      </w:r>
      <w:r w:rsidRPr="008B34DC">
        <w:rPr>
          <w:rStyle w:val="hl"/>
          <w:sz w:val="28"/>
          <w:szCs w:val="28"/>
        </w:rPr>
        <w:t>л</w:t>
      </w:r>
      <w:r>
        <w:rPr>
          <w:rStyle w:val="hl"/>
          <w:sz w:val="28"/>
          <w:szCs w:val="28"/>
        </w:rPr>
        <w:t>і</w:t>
      </w:r>
      <w:r w:rsidRPr="008B34DC">
        <w:rPr>
          <w:rStyle w:val="hl"/>
          <w:sz w:val="28"/>
          <w:szCs w:val="28"/>
        </w:rPr>
        <w:t>нгв</w:t>
      </w:r>
      <w:r>
        <w:rPr>
          <w:rStyle w:val="hl"/>
          <w:sz w:val="28"/>
          <w:szCs w:val="28"/>
        </w:rPr>
        <w:t>і</w:t>
      </w:r>
      <w:r w:rsidRPr="008B34DC">
        <w:rPr>
          <w:rStyle w:val="hl"/>
          <w:sz w:val="28"/>
          <w:szCs w:val="28"/>
        </w:rPr>
        <w:t>стика</w:t>
      </w:r>
      <w:r w:rsidRPr="008B34DC">
        <w:rPr>
          <w:sz w:val="28"/>
          <w:szCs w:val="28"/>
        </w:rPr>
        <w:t xml:space="preserve"> текст</w:t>
      </w:r>
      <w:r>
        <w:rPr>
          <w:sz w:val="28"/>
          <w:szCs w:val="28"/>
        </w:rPr>
        <w:t>у</w:t>
      </w:r>
      <w:r w:rsidRPr="008B34DC">
        <w:rPr>
          <w:sz w:val="28"/>
          <w:szCs w:val="28"/>
        </w:rPr>
        <w:t>, теор</w:t>
      </w:r>
      <w:r>
        <w:rPr>
          <w:sz w:val="28"/>
          <w:szCs w:val="28"/>
        </w:rPr>
        <w:t>ія</w:t>
      </w:r>
      <w:r w:rsidR="007E45B9">
        <w:rPr>
          <w:sz w:val="28"/>
          <w:szCs w:val="28"/>
          <w:lang w:val="uk-UA"/>
        </w:rPr>
        <w:t xml:space="preserve"> </w:t>
      </w:r>
      <w:r>
        <w:rPr>
          <w:sz w:val="28"/>
          <w:szCs w:val="28"/>
        </w:rPr>
        <w:t>ком</w:t>
      </w:r>
      <w:r w:rsidRPr="008B34DC">
        <w:rPr>
          <w:sz w:val="28"/>
          <w:szCs w:val="28"/>
        </w:rPr>
        <w:t>ун</w:t>
      </w:r>
      <w:r>
        <w:rPr>
          <w:sz w:val="28"/>
          <w:szCs w:val="28"/>
        </w:rPr>
        <w:t>і</w:t>
      </w:r>
      <w:r w:rsidRPr="008B34DC">
        <w:rPr>
          <w:sz w:val="28"/>
          <w:szCs w:val="28"/>
        </w:rPr>
        <w:t>кац</w:t>
      </w:r>
      <w:r>
        <w:rPr>
          <w:sz w:val="28"/>
          <w:szCs w:val="28"/>
        </w:rPr>
        <w:t>ії</w:t>
      </w:r>
      <w:r w:rsidRPr="008B34DC">
        <w:rPr>
          <w:sz w:val="28"/>
          <w:szCs w:val="28"/>
        </w:rPr>
        <w:t xml:space="preserve">), так </w:t>
      </w:r>
      <w:r>
        <w:rPr>
          <w:sz w:val="28"/>
          <w:szCs w:val="28"/>
        </w:rPr>
        <w:t>і</w:t>
      </w:r>
      <w:r w:rsidR="007E45B9">
        <w:rPr>
          <w:sz w:val="28"/>
          <w:szCs w:val="28"/>
          <w:lang w:val="uk-UA"/>
        </w:rPr>
        <w:t xml:space="preserve"> </w:t>
      </w:r>
      <w:r w:rsidRPr="008B34DC">
        <w:rPr>
          <w:sz w:val="28"/>
          <w:szCs w:val="28"/>
        </w:rPr>
        <w:t>с</w:t>
      </w:r>
      <w:r>
        <w:rPr>
          <w:sz w:val="28"/>
          <w:szCs w:val="28"/>
        </w:rPr>
        <w:t>учас</w:t>
      </w:r>
      <w:r w:rsidRPr="008B34DC">
        <w:rPr>
          <w:sz w:val="28"/>
          <w:szCs w:val="28"/>
        </w:rPr>
        <w:t>н</w:t>
      </w:r>
      <w:r>
        <w:rPr>
          <w:sz w:val="28"/>
          <w:szCs w:val="28"/>
        </w:rPr>
        <w:t>и</w:t>
      </w:r>
      <w:r w:rsidRPr="008B34DC">
        <w:rPr>
          <w:sz w:val="28"/>
          <w:szCs w:val="28"/>
        </w:rPr>
        <w:t>х</w:t>
      </w:r>
      <w:r w:rsidR="007E45B9">
        <w:rPr>
          <w:sz w:val="28"/>
          <w:szCs w:val="28"/>
          <w:lang w:val="uk-UA"/>
        </w:rPr>
        <w:t xml:space="preserve"> </w:t>
      </w:r>
      <w:r w:rsidRPr="008B34DC">
        <w:rPr>
          <w:sz w:val="28"/>
          <w:szCs w:val="28"/>
        </w:rPr>
        <w:t>п</w:t>
      </w:r>
      <w:r>
        <w:rPr>
          <w:sz w:val="28"/>
          <w:szCs w:val="28"/>
        </w:rPr>
        <w:t>і</w:t>
      </w:r>
      <w:r w:rsidRPr="008B34DC">
        <w:rPr>
          <w:sz w:val="28"/>
          <w:szCs w:val="28"/>
        </w:rPr>
        <w:t>дход</w:t>
      </w:r>
      <w:r>
        <w:rPr>
          <w:sz w:val="28"/>
          <w:szCs w:val="28"/>
        </w:rPr>
        <w:t>і</w:t>
      </w:r>
      <w:r w:rsidRPr="008B34DC">
        <w:rPr>
          <w:sz w:val="28"/>
          <w:szCs w:val="28"/>
        </w:rPr>
        <w:t>в</w:t>
      </w:r>
      <w:r w:rsidR="007E45B9">
        <w:rPr>
          <w:sz w:val="28"/>
          <w:szCs w:val="28"/>
          <w:lang w:val="uk-UA"/>
        </w:rPr>
        <w:t xml:space="preserve"> </w:t>
      </w:r>
      <w:r>
        <w:rPr>
          <w:sz w:val="28"/>
          <w:szCs w:val="28"/>
        </w:rPr>
        <w:t>до</w:t>
      </w:r>
      <w:r w:rsidR="007E45B9">
        <w:rPr>
          <w:sz w:val="28"/>
          <w:szCs w:val="28"/>
          <w:lang w:val="uk-UA"/>
        </w:rPr>
        <w:t xml:space="preserve"> </w:t>
      </w:r>
      <w:r>
        <w:rPr>
          <w:sz w:val="28"/>
          <w:szCs w:val="28"/>
        </w:rPr>
        <w:t>йо</w:t>
      </w:r>
      <w:r w:rsidRPr="008B34DC">
        <w:rPr>
          <w:sz w:val="28"/>
          <w:szCs w:val="28"/>
        </w:rPr>
        <w:t>го</w:t>
      </w:r>
      <w:r w:rsidR="007E45B9">
        <w:rPr>
          <w:sz w:val="28"/>
          <w:szCs w:val="28"/>
          <w:lang w:val="uk-UA"/>
        </w:rPr>
        <w:t xml:space="preserve"> </w:t>
      </w:r>
      <w:r>
        <w:rPr>
          <w:sz w:val="28"/>
          <w:szCs w:val="28"/>
        </w:rPr>
        <w:t>вив</w:t>
      </w:r>
      <w:r w:rsidRPr="008B34DC">
        <w:rPr>
          <w:sz w:val="28"/>
          <w:szCs w:val="28"/>
        </w:rPr>
        <w:t>чен</w:t>
      </w:r>
      <w:r>
        <w:rPr>
          <w:sz w:val="28"/>
          <w:szCs w:val="28"/>
        </w:rPr>
        <w:t>ня</w:t>
      </w:r>
      <w:r w:rsidRPr="008B34DC">
        <w:rPr>
          <w:sz w:val="28"/>
          <w:szCs w:val="28"/>
        </w:rPr>
        <w:t xml:space="preserve"> (дискурс-анал</w:t>
      </w:r>
      <w:r>
        <w:rPr>
          <w:sz w:val="28"/>
          <w:szCs w:val="28"/>
        </w:rPr>
        <w:t>і</w:t>
      </w:r>
      <w:r w:rsidRPr="008B34DC">
        <w:rPr>
          <w:sz w:val="28"/>
          <w:szCs w:val="28"/>
        </w:rPr>
        <w:t>з, сем</w:t>
      </w:r>
      <w:r>
        <w:rPr>
          <w:sz w:val="28"/>
          <w:szCs w:val="28"/>
        </w:rPr>
        <w:t>і</w:t>
      </w:r>
      <w:r w:rsidRPr="008B34DC">
        <w:rPr>
          <w:sz w:val="28"/>
          <w:szCs w:val="28"/>
        </w:rPr>
        <w:t>отика, когн</w:t>
      </w:r>
      <w:r>
        <w:rPr>
          <w:sz w:val="28"/>
          <w:szCs w:val="28"/>
        </w:rPr>
        <w:t>і</w:t>
      </w:r>
      <w:r w:rsidRPr="008B34DC">
        <w:rPr>
          <w:sz w:val="28"/>
          <w:szCs w:val="28"/>
        </w:rPr>
        <w:t>тивна</w:t>
      </w:r>
      <w:r w:rsidR="007E45B9">
        <w:rPr>
          <w:sz w:val="28"/>
          <w:szCs w:val="28"/>
          <w:lang w:val="uk-UA"/>
        </w:rPr>
        <w:t xml:space="preserve"> </w:t>
      </w:r>
      <w:r w:rsidRPr="008B34DC">
        <w:rPr>
          <w:sz w:val="28"/>
          <w:szCs w:val="28"/>
        </w:rPr>
        <w:t>л</w:t>
      </w:r>
      <w:r>
        <w:rPr>
          <w:sz w:val="28"/>
          <w:szCs w:val="28"/>
        </w:rPr>
        <w:t>і</w:t>
      </w:r>
      <w:r w:rsidRPr="008B34DC">
        <w:rPr>
          <w:sz w:val="28"/>
          <w:szCs w:val="28"/>
        </w:rPr>
        <w:t>нгв</w:t>
      </w:r>
      <w:r>
        <w:rPr>
          <w:sz w:val="28"/>
          <w:szCs w:val="28"/>
        </w:rPr>
        <w:t>і</w:t>
      </w:r>
      <w:r w:rsidRPr="008B34DC">
        <w:rPr>
          <w:sz w:val="28"/>
          <w:szCs w:val="28"/>
        </w:rPr>
        <w:t>стика);</w:t>
      </w:r>
      <w:r w:rsidR="007E45B9">
        <w:rPr>
          <w:sz w:val="28"/>
          <w:szCs w:val="28"/>
          <w:lang w:val="uk-UA"/>
        </w:rPr>
        <w:t xml:space="preserve"> </w:t>
      </w:r>
      <w:r>
        <w:rPr>
          <w:sz w:val="28"/>
          <w:szCs w:val="28"/>
        </w:rPr>
        <w:t>розуміння</w:t>
      </w:r>
      <w:r w:rsidR="007E45B9">
        <w:rPr>
          <w:sz w:val="28"/>
          <w:szCs w:val="28"/>
          <w:lang w:val="uk-UA"/>
        </w:rPr>
        <w:t xml:space="preserve"> </w:t>
      </w:r>
      <w:r>
        <w:rPr>
          <w:sz w:val="28"/>
          <w:szCs w:val="28"/>
        </w:rPr>
        <w:t>багато</w:t>
      </w:r>
      <w:r w:rsidRPr="008B34DC">
        <w:rPr>
          <w:sz w:val="28"/>
          <w:szCs w:val="28"/>
        </w:rPr>
        <w:t>аспектн</w:t>
      </w:r>
      <w:r>
        <w:rPr>
          <w:sz w:val="28"/>
          <w:szCs w:val="28"/>
        </w:rPr>
        <w:t>ої</w:t>
      </w:r>
      <w:r w:rsidR="007E45B9">
        <w:rPr>
          <w:sz w:val="28"/>
          <w:szCs w:val="28"/>
          <w:lang w:val="uk-UA"/>
        </w:rPr>
        <w:t xml:space="preserve"> </w:t>
      </w:r>
      <w:r w:rsidRPr="008B34DC">
        <w:rPr>
          <w:sz w:val="28"/>
          <w:szCs w:val="28"/>
        </w:rPr>
        <w:t>характеристик</w:t>
      </w:r>
      <w:r>
        <w:rPr>
          <w:sz w:val="28"/>
          <w:szCs w:val="28"/>
        </w:rPr>
        <w:t>и</w:t>
      </w:r>
      <w:r w:rsidRPr="008B34DC">
        <w:rPr>
          <w:sz w:val="28"/>
          <w:szCs w:val="28"/>
        </w:rPr>
        <w:t xml:space="preserve"> текст</w:t>
      </w:r>
      <w:r>
        <w:rPr>
          <w:sz w:val="28"/>
          <w:szCs w:val="28"/>
        </w:rPr>
        <w:t>у</w:t>
      </w:r>
      <w:r w:rsidR="007E45B9">
        <w:rPr>
          <w:sz w:val="28"/>
          <w:szCs w:val="28"/>
          <w:lang w:val="uk-UA"/>
        </w:rPr>
        <w:t xml:space="preserve"> </w:t>
      </w:r>
      <w:r w:rsidRPr="008B34DC">
        <w:rPr>
          <w:sz w:val="28"/>
          <w:szCs w:val="28"/>
        </w:rPr>
        <w:t>д</w:t>
      </w:r>
      <w:r>
        <w:rPr>
          <w:sz w:val="28"/>
          <w:szCs w:val="28"/>
        </w:rPr>
        <w:t>і</w:t>
      </w:r>
      <w:r w:rsidRPr="008B34DC">
        <w:rPr>
          <w:sz w:val="28"/>
          <w:szCs w:val="28"/>
        </w:rPr>
        <w:t>лово</w:t>
      </w:r>
      <w:r>
        <w:rPr>
          <w:sz w:val="28"/>
          <w:szCs w:val="28"/>
        </w:rPr>
        <w:t>ї</w:t>
      </w:r>
      <w:r w:rsidRPr="008B34DC">
        <w:rPr>
          <w:sz w:val="28"/>
          <w:szCs w:val="28"/>
        </w:rPr>
        <w:t xml:space="preserve"> тематики </w:t>
      </w:r>
      <w:r>
        <w:rPr>
          <w:sz w:val="28"/>
          <w:szCs w:val="28"/>
        </w:rPr>
        <w:t>з</w:t>
      </w:r>
      <w:r w:rsidR="007E45B9">
        <w:rPr>
          <w:sz w:val="28"/>
          <w:szCs w:val="28"/>
          <w:lang w:val="uk-UA"/>
        </w:rPr>
        <w:t xml:space="preserve"> </w:t>
      </w:r>
      <w:r w:rsidRPr="008B34DC">
        <w:rPr>
          <w:sz w:val="28"/>
          <w:szCs w:val="28"/>
        </w:rPr>
        <w:t>позиц</w:t>
      </w:r>
      <w:r>
        <w:rPr>
          <w:sz w:val="28"/>
          <w:szCs w:val="28"/>
        </w:rPr>
        <w:t>і</w:t>
      </w:r>
      <w:r w:rsidRPr="008B34DC">
        <w:rPr>
          <w:sz w:val="28"/>
          <w:szCs w:val="28"/>
        </w:rPr>
        <w:t>й</w:t>
      </w:r>
      <w:r w:rsidR="007E45B9">
        <w:rPr>
          <w:sz w:val="28"/>
          <w:szCs w:val="28"/>
          <w:lang w:val="uk-UA"/>
        </w:rPr>
        <w:t xml:space="preserve"> </w:t>
      </w:r>
      <w:r w:rsidRPr="008B34DC">
        <w:rPr>
          <w:sz w:val="28"/>
          <w:szCs w:val="28"/>
        </w:rPr>
        <w:t>когн</w:t>
      </w:r>
      <w:r>
        <w:rPr>
          <w:sz w:val="28"/>
          <w:szCs w:val="28"/>
        </w:rPr>
        <w:t>і</w:t>
      </w:r>
      <w:r w:rsidRPr="008B34DC">
        <w:rPr>
          <w:sz w:val="28"/>
          <w:szCs w:val="28"/>
        </w:rPr>
        <w:t>тивно</w:t>
      </w:r>
      <w:r>
        <w:rPr>
          <w:sz w:val="28"/>
          <w:szCs w:val="28"/>
        </w:rPr>
        <w:t>ї</w:t>
      </w:r>
      <w:r w:rsidR="007E45B9">
        <w:rPr>
          <w:sz w:val="28"/>
          <w:szCs w:val="28"/>
          <w:lang w:val="uk-UA"/>
        </w:rPr>
        <w:t xml:space="preserve"> </w:t>
      </w:r>
      <w:r w:rsidRPr="008B34DC">
        <w:rPr>
          <w:sz w:val="28"/>
          <w:szCs w:val="28"/>
        </w:rPr>
        <w:t>л</w:t>
      </w:r>
      <w:r>
        <w:rPr>
          <w:sz w:val="28"/>
          <w:szCs w:val="28"/>
        </w:rPr>
        <w:t>і</w:t>
      </w:r>
      <w:r w:rsidRPr="008B34DC">
        <w:rPr>
          <w:sz w:val="28"/>
          <w:szCs w:val="28"/>
        </w:rPr>
        <w:t>нгв</w:t>
      </w:r>
      <w:r>
        <w:rPr>
          <w:sz w:val="28"/>
          <w:szCs w:val="28"/>
        </w:rPr>
        <w:t>і</w:t>
      </w:r>
      <w:r w:rsidRPr="008B34DC">
        <w:rPr>
          <w:sz w:val="28"/>
          <w:szCs w:val="28"/>
        </w:rPr>
        <w:t>стики</w:t>
      </w:r>
      <w:r>
        <w:rPr>
          <w:sz w:val="28"/>
          <w:szCs w:val="28"/>
        </w:rPr>
        <w:t xml:space="preserve"> я</w:t>
      </w:r>
      <w:r w:rsidRPr="008B34DC">
        <w:rPr>
          <w:sz w:val="28"/>
          <w:szCs w:val="28"/>
        </w:rPr>
        <w:t>к</w:t>
      </w:r>
      <w:r w:rsidR="007E45B9">
        <w:rPr>
          <w:sz w:val="28"/>
          <w:szCs w:val="28"/>
          <w:lang w:val="uk-UA"/>
        </w:rPr>
        <w:t xml:space="preserve"> </w:t>
      </w:r>
      <w:r w:rsidRPr="008B34DC">
        <w:rPr>
          <w:sz w:val="28"/>
          <w:szCs w:val="28"/>
        </w:rPr>
        <w:t>структурно</w:t>
      </w:r>
      <w:r>
        <w:rPr>
          <w:sz w:val="28"/>
          <w:szCs w:val="28"/>
        </w:rPr>
        <w:t>ї</w:t>
      </w:r>
      <w:r w:rsidR="007E45B9">
        <w:rPr>
          <w:sz w:val="28"/>
          <w:szCs w:val="28"/>
          <w:lang w:val="uk-UA"/>
        </w:rPr>
        <w:t xml:space="preserve"> </w:t>
      </w:r>
      <w:r>
        <w:rPr>
          <w:sz w:val="28"/>
          <w:szCs w:val="28"/>
        </w:rPr>
        <w:t>о</w:t>
      </w:r>
      <w:r w:rsidRPr="008B34DC">
        <w:rPr>
          <w:sz w:val="28"/>
          <w:szCs w:val="28"/>
        </w:rPr>
        <w:t>диниц</w:t>
      </w:r>
      <w:r>
        <w:rPr>
          <w:sz w:val="28"/>
          <w:szCs w:val="28"/>
        </w:rPr>
        <w:t>і</w:t>
      </w:r>
      <w:r w:rsidR="007E45B9">
        <w:rPr>
          <w:sz w:val="28"/>
          <w:szCs w:val="28"/>
          <w:lang w:val="uk-UA"/>
        </w:rPr>
        <w:t xml:space="preserve"> </w:t>
      </w:r>
      <w:r>
        <w:rPr>
          <w:rStyle w:val="hl"/>
          <w:sz w:val="28"/>
          <w:szCs w:val="28"/>
        </w:rPr>
        <w:t>мовленнєвої</w:t>
      </w:r>
      <w:r w:rsidR="007E45B9">
        <w:rPr>
          <w:rStyle w:val="hl"/>
          <w:sz w:val="28"/>
          <w:szCs w:val="28"/>
          <w:lang w:val="uk-UA"/>
        </w:rPr>
        <w:t xml:space="preserve"> </w:t>
      </w:r>
      <w:r>
        <w:rPr>
          <w:sz w:val="28"/>
          <w:szCs w:val="28"/>
        </w:rPr>
        <w:t>ко</w:t>
      </w:r>
      <w:r w:rsidRPr="008B34DC">
        <w:rPr>
          <w:sz w:val="28"/>
          <w:szCs w:val="28"/>
        </w:rPr>
        <w:t>мун</w:t>
      </w:r>
      <w:r>
        <w:rPr>
          <w:sz w:val="28"/>
          <w:szCs w:val="28"/>
        </w:rPr>
        <w:t>і</w:t>
      </w:r>
      <w:r w:rsidRPr="008B34DC">
        <w:rPr>
          <w:sz w:val="28"/>
          <w:szCs w:val="28"/>
        </w:rPr>
        <w:t>кац</w:t>
      </w:r>
      <w:r>
        <w:rPr>
          <w:sz w:val="28"/>
          <w:szCs w:val="28"/>
        </w:rPr>
        <w:t>ії</w:t>
      </w:r>
      <w:r w:rsidRPr="008B34DC">
        <w:rPr>
          <w:sz w:val="28"/>
          <w:szCs w:val="28"/>
        </w:rPr>
        <w:t xml:space="preserve"> в предметн</w:t>
      </w:r>
      <w:r>
        <w:rPr>
          <w:sz w:val="28"/>
          <w:szCs w:val="28"/>
        </w:rPr>
        <w:t>ій</w:t>
      </w:r>
      <w:r w:rsidR="007E45B9">
        <w:rPr>
          <w:sz w:val="28"/>
          <w:szCs w:val="28"/>
          <w:lang w:val="uk-UA"/>
        </w:rPr>
        <w:t xml:space="preserve"> </w:t>
      </w:r>
      <w:r>
        <w:rPr>
          <w:sz w:val="28"/>
          <w:szCs w:val="28"/>
        </w:rPr>
        <w:t>сфері</w:t>
      </w:r>
      <w:r w:rsidRPr="008B34DC">
        <w:rPr>
          <w:sz w:val="28"/>
          <w:szCs w:val="28"/>
        </w:rPr>
        <w:t xml:space="preserve"> «</w:t>
      </w:r>
      <w:r w:rsidRPr="008B34DC">
        <w:rPr>
          <w:rStyle w:val="hl"/>
          <w:sz w:val="28"/>
          <w:szCs w:val="28"/>
        </w:rPr>
        <w:t>б</w:t>
      </w:r>
      <w:r>
        <w:rPr>
          <w:rStyle w:val="hl"/>
          <w:sz w:val="28"/>
          <w:szCs w:val="28"/>
        </w:rPr>
        <w:t>і</w:t>
      </w:r>
      <w:r w:rsidRPr="008B34DC">
        <w:rPr>
          <w:rStyle w:val="hl"/>
          <w:sz w:val="28"/>
          <w:szCs w:val="28"/>
        </w:rPr>
        <w:t>знес</w:t>
      </w:r>
      <w:r w:rsidRPr="008B34DC">
        <w:rPr>
          <w:sz w:val="28"/>
          <w:szCs w:val="28"/>
        </w:rPr>
        <w:t>»</w:t>
      </w:r>
      <w:r>
        <w:rPr>
          <w:sz w:val="28"/>
          <w:szCs w:val="28"/>
        </w:rPr>
        <w:t>-</w:t>
      </w:r>
      <w:r w:rsidRPr="008B34DC">
        <w:rPr>
          <w:sz w:val="28"/>
          <w:szCs w:val="28"/>
        </w:rPr>
        <w:t xml:space="preserve">текст </w:t>
      </w:r>
      <w:r w:rsidRPr="008B34DC">
        <w:rPr>
          <w:rStyle w:val="hl"/>
          <w:sz w:val="28"/>
          <w:szCs w:val="28"/>
        </w:rPr>
        <w:t>англо</w:t>
      </w:r>
      <w:r>
        <w:rPr>
          <w:rStyle w:val="hl"/>
          <w:sz w:val="28"/>
          <w:szCs w:val="28"/>
        </w:rPr>
        <w:t>мов</w:t>
      </w:r>
      <w:r w:rsidRPr="008B34DC">
        <w:rPr>
          <w:rStyle w:val="hl"/>
          <w:sz w:val="28"/>
          <w:szCs w:val="28"/>
        </w:rPr>
        <w:t>ного</w:t>
      </w:r>
      <w:r w:rsidR="007E45B9">
        <w:rPr>
          <w:rStyle w:val="hl"/>
          <w:sz w:val="28"/>
          <w:szCs w:val="28"/>
          <w:lang w:val="uk-UA"/>
        </w:rPr>
        <w:t xml:space="preserve"> </w:t>
      </w:r>
      <w:r w:rsidRPr="008B34DC">
        <w:rPr>
          <w:sz w:val="28"/>
          <w:szCs w:val="28"/>
        </w:rPr>
        <w:t>д</w:t>
      </w:r>
      <w:r>
        <w:rPr>
          <w:sz w:val="28"/>
          <w:szCs w:val="28"/>
        </w:rPr>
        <w:t>і</w:t>
      </w:r>
      <w:r w:rsidRPr="008B34DC">
        <w:rPr>
          <w:sz w:val="28"/>
          <w:szCs w:val="28"/>
        </w:rPr>
        <w:t>лового письма</w:t>
      </w:r>
      <w:r>
        <w:rPr>
          <w:sz w:val="28"/>
          <w:szCs w:val="28"/>
        </w:rPr>
        <w:t xml:space="preserve"> та </w:t>
      </w:r>
      <w:r w:rsidRPr="008B34DC">
        <w:rPr>
          <w:sz w:val="28"/>
          <w:szCs w:val="28"/>
        </w:rPr>
        <w:t>комплексно</w:t>
      </w:r>
      <w:r>
        <w:rPr>
          <w:sz w:val="28"/>
          <w:szCs w:val="28"/>
        </w:rPr>
        <w:t>го яв</w:t>
      </w:r>
      <w:r w:rsidRPr="008B34DC">
        <w:rPr>
          <w:sz w:val="28"/>
          <w:szCs w:val="28"/>
        </w:rPr>
        <w:t>и</w:t>
      </w:r>
      <w:r>
        <w:rPr>
          <w:sz w:val="28"/>
          <w:szCs w:val="28"/>
        </w:rPr>
        <w:t>ща</w:t>
      </w:r>
      <w:r w:rsidRPr="008B34DC">
        <w:rPr>
          <w:sz w:val="28"/>
          <w:szCs w:val="28"/>
        </w:rPr>
        <w:t>,</w:t>
      </w:r>
      <w:r>
        <w:rPr>
          <w:sz w:val="28"/>
          <w:szCs w:val="28"/>
        </w:rPr>
        <w:t xml:space="preserve"> яке містить у собі</w:t>
      </w:r>
      <w:r w:rsidR="007E45B9">
        <w:rPr>
          <w:sz w:val="28"/>
          <w:szCs w:val="28"/>
          <w:lang w:val="uk-UA"/>
        </w:rPr>
        <w:t xml:space="preserve"> </w:t>
      </w:r>
      <w:r w:rsidRPr="008B34DC">
        <w:rPr>
          <w:rStyle w:val="hl"/>
          <w:sz w:val="28"/>
          <w:szCs w:val="28"/>
        </w:rPr>
        <w:t>л</w:t>
      </w:r>
      <w:r>
        <w:rPr>
          <w:rStyle w:val="hl"/>
          <w:sz w:val="28"/>
          <w:szCs w:val="28"/>
        </w:rPr>
        <w:t>і</w:t>
      </w:r>
      <w:r w:rsidRPr="008B34DC">
        <w:rPr>
          <w:rStyle w:val="hl"/>
          <w:sz w:val="28"/>
          <w:szCs w:val="28"/>
        </w:rPr>
        <w:t>нгв</w:t>
      </w:r>
      <w:r>
        <w:rPr>
          <w:rStyle w:val="hl"/>
          <w:sz w:val="28"/>
          <w:szCs w:val="28"/>
        </w:rPr>
        <w:t>і</w:t>
      </w:r>
      <w:r w:rsidRPr="008B34DC">
        <w:rPr>
          <w:rStyle w:val="hl"/>
          <w:sz w:val="28"/>
          <w:szCs w:val="28"/>
        </w:rPr>
        <w:t>стич</w:t>
      </w:r>
      <w:r>
        <w:rPr>
          <w:rStyle w:val="hl"/>
          <w:sz w:val="28"/>
          <w:szCs w:val="28"/>
        </w:rPr>
        <w:t>ні</w:t>
      </w:r>
      <w:r w:rsidR="007E45B9">
        <w:rPr>
          <w:rStyle w:val="hl"/>
          <w:sz w:val="28"/>
          <w:szCs w:val="28"/>
          <w:lang w:val="uk-UA"/>
        </w:rPr>
        <w:t xml:space="preserve"> </w:t>
      </w:r>
      <w:r>
        <w:rPr>
          <w:sz w:val="28"/>
          <w:szCs w:val="28"/>
        </w:rPr>
        <w:t>й</w:t>
      </w:r>
      <w:r w:rsidR="007E45B9">
        <w:rPr>
          <w:sz w:val="28"/>
          <w:szCs w:val="28"/>
          <w:lang w:val="uk-UA"/>
        </w:rPr>
        <w:t xml:space="preserve"> </w:t>
      </w:r>
      <w:r>
        <w:rPr>
          <w:sz w:val="28"/>
          <w:szCs w:val="28"/>
        </w:rPr>
        <w:t>е</w:t>
      </w:r>
      <w:r w:rsidRPr="008B34DC">
        <w:rPr>
          <w:sz w:val="28"/>
          <w:szCs w:val="28"/>
        </w:rPr>
        <w:t>кстрал</w:t>
      </w:r>
      <w:r>
        <w:rPr>
          <w:sz w:val="28"/>
          <w:szCs w:val="28"/>
        </w:rPr>
        <w:t>і</w:t>
      </w:r>
      <w:r w:rsidRPr="008B34DC">
        <w:rPr>
          <w:sz w:val="28"/>
          <w:szCs w:val="28"/>
        </w:rPr>
        <w:t>нгв</w:t>
      </w:r>
      <w:r>
        <w:rPr>
          <w:sz w:val="28"/>
          <w:szCs w:val="28"/>
        </w:rPr>
        <w:t>і</w:t>
      </w:r>
      <w:r w:rsidRPr="008B34DC">
        <w:rPr>
          <w:sz w:val="28"/>
          <w:szCs w:val="28"/>
        </w:rPr>
        <w:t>стич</w:t>
      </w:r>
      <w:r>
        <w:rPr>
          <w:sz w:val="28"/>
          <w:szCs w:val="28"/>
        </w:rPr>
        <w:t>ні</w:t>
      </w:r>
      <w:r w:rsidRPr="008B34DC">
        <w:rPr>
          <w:sz w:val="28"/>
          <w:szCs w:val="28"/>
        </w:rPr>
        <w:t xml:space="preserve"> характеристики</w:t>
      </w:r>
      <w:r>
        <w:rPr>
          <w:sz w:val="28"/>
          <w:szCs w:val="28"/>
        </w:rPr>
        <w:t>; а також з позицій</w:t>
      </w:r>
      <w:r w:rsidR="007E45B9">
        <w:rPr>
          <w:sz w:val="28"/>
          <w:szCs w:val="28"/>
          <w:lang w:val="uk-UA"/>
        </w:rPr>
        <w:t xml:space="preserve"> </w:t>
      </w:r>
      <w:r>
        <w:rPr>
          <w:sz w:val="28"/>
          <w:szCs w:val="28"/>
        </w:rPr>
        <w:lastRenderedPageBreak/>
        <w:t>прагмалінгвістики, в коло інтересів</w:t>
      </w:r>
      <w:r w:rsidR="007E45B9">
        <w:rPr>
          <w:sz w:val="28"/>
          <w:szCs w:val="28"/>
          <w:lang w:val="uk-UA"/>
        </w:rPr>
        <w:t xml:space="preserve"> </w:t>
      </w:r>
      <w:r>
        <w:rPr>
          <w:sz w:val="28"/>
          <w:szCs w:val="28"/>
        </w:rPr>
        <w:t>дослідження</w:t>
      </w:r>
      <w:r w:rsidR="007E45B9">
        <w:rPr>
          <w:sz w:val="28"/>
          <w:szCs w:val="28"/>
          <w:lang w:val="uk-UA"/>
        </w:rPr>
        <w:t xml:space="preserve"> </w:t>
      </w:r>
      <w:r>
        <w:rPr>
          <w:sz w:val="28"/>
          <w:szCs w:val="28"/>
        </w:rPr>
        <w:t>якої</w:t>
      </w:r>
      <w:r w:rsidR="007E45B9">
        <w:rPr>
          <w:sz w:val="28"/>
          <w:szCs w:val="28"/>
          <w:lang w:val="uk-UA"/>
        </w:rPr>
        <w:t xml:space="preserve"> </w:t>
      </w:r>
      <w:r>
        <w:rPr>
          <w:sz w:val="28"/>
          <w:szCs w:val="28"/>
        </w:rPr>
        <w:t>потрапляє</w:t>
      </w:r>
      <w:r w:rsidR="007E45B9">
        <w:rPr>
          <w:sz w:val="28"/>
          <w:szCs w:val="28"/>
          <w:lang w:val="uk-UA"/>
        </w:rPr>
        <w:t xml:space="preserve"> </w:t>
      </w:r>
      <w:r>
        <w:rPr>
          <w:sz w:val="28"/>
          <w:szCs w:val="28"/>
        </w:rPr>
        <w:t>багато проблем, що не обмежується</w:t>
      </w:r>
      <w:r w:rsidR="007E45B9">
        <w:rPr>
          <w:sz w:val="28"/>
          <w:szCs w:val="28"/>
          <w:lang w:val="uk-UA"/>
        </w:rPr>
        <w:t xml:space="preserve"> </w:t>
      </w:r>
      <w:r>
        <w:rPr>
          <w:sz w:val="28"/>
          <w:szCs w:val="28"/>
        </w:rPr>
        <w:t>аналізом</w:t>
      </w:r>
      <w:r w:rsidR="007E45B9">
        <w:rPr>
          <w:sz w:val="28"/>
          <w:szCs w:val="28"/>
          <w:lang w:val="uk-UA"/>
        </w:rPr>
        <w:t xml:space="preserve"> </w:t>
      </w:r>
      <w:r>
        <w:rPr>
          <w:sz w:val="28"/>
          <w:szCs w:val="28"/>
        </w:rPr>
        <w:t>взаємин, в які</w:t>
      </w:r>
      <w:r w:rsidR="007E45B9">
        <w:rPr>
          <w:sz w:val="28"/>
          <w:szCs w:val="28"/>
          <w:lang w:val="uk-UA"/>
        </w:rPr>
        <w:t xml:space="preserve"> </w:t>
      </w:r>
      <w:r>
        <w:rPr>
          <w:sz w:val="28"/>
          <w:szCs w:val="28"/>
        </w:rPr>
        <w:t>вступають</w:t>
      </w:r>
      <w:r w:rsidR="007E45B9">
        <w:rPr>
          <w:sz w:val="28"/>
          <w:szCs w:val="28"/>
          <w:lang w:val="uk-UA"/>
        </w:rPr>
        <w:t xml:space="preserve"> </w:t>
      </w:r>
      <w:r>
        <w:rPr>
          <w:sz w:val="28"/>
          <w:szCs w:val="28"/>
        </w:rPr>
        <w:t>мовний знак і його</w:t>
      </w:r>
      <w:r w:rsidR="007E45B9">
        <w:rPr>
          <w:sz w:val="28"/>
          <w:szCs w:val="28"/>
          <w:lang w:val="uk-UA"/>
        </w:rPr>
        <w:t xml:space="preserve"> </w:t>
      </w:r>
      <w:r>
        <w:rPr>
          <w:sz w:val="28"/>
          <w:szCs w:val="28"/>
        </w:rPr>
        <w:t>інтерпретатори, тобто адресат і адресант, а ще й вивчення</w:t>
      </w:r>
      <w:r w:rsidR="007E45B9">
        <w:rPr>
          <w:sz w:val="28"/>
          <w:szCs w:val="28"/>
          <w:lang w:val="uk-UA"/>
        </w:rPr>
        <w:t xml:space="preserve"> </w:t>
      </w:r>
      <w:r>
        <w:rPr>
          <w:sz w:val="28"/>
          <w:szCs w:val="28"/>
        </w:rPr>
        <w:t>впливу контексту і фонових</w:t>
      </w:r>
      <w:r w:rsidR="007E45B9">
        <w:rPr>
          <w:sz w:val="28"/>
          <w:szCs w:val="28"/>
          <w:lang w:val="uk-UA"/>
        </w:rPr>
        <w:t xml:space="preserve"> </w:t>
      </w:r>
      <w:r>
        <w:rPr>
          <w:sz w:val="28"/>
          <w:szCs w:val="28"/>
        </w:rPr>
        <w:t>знань на комунікантів, шляху реалізації</w:t>
      </w:r>
      <w:r w:rsidR="007E45B9">
        <w:rPr>
          <w:sz w:val="28"/>
          <w:szCs w:val="28"/>
          <w:lang w:val="uk-UA"/>
        </w:rPr>
        <w:t xml:space="preserve"> </w:t>
      </w:r>
      <w:r>
        <w:rPr>
          <w:sz w:val="28"/>
          <w:szCs w:val="28"/>
        </w:rPr>
        <w:t>інтенцій</w:t>
      </w:r>
      <w:r w:rsidR="007E45B9">
        <w:rPr>
          <w:sz w:val="28"/>
          <w:szCs w:val="28"/>
          <w:lang w:val="uk-UA"/>
        </w:rPr>
        <w:t xml:space="preserve"> </w:t>
      </w:r>
      <w:r>
        <w:rPr>
          <w:sz w:val="28"/>
          <w:szCs w:val="28"/>
        </w:rPr>
        <w:t>мовця у мовленнєвих актах тощо.</w:t>
      </w:r>
    </w:p>
    <w:p w:rsidR="00344B6E" w:rsidRPr="0098638E" w:rsidRDefault="00344B6E" w:rsidP="00344B6E">
      <w:pPr>
        <w:autoSpaceDE w:val="0"/>
        <w:autoSpaceDN w:val="0"/>
        <w:adjustRightInd w:val="0"/>
        <w:ind w:firstLine="540"/>
        <w:jc w:val="both"/>
        <w:rPr>
          <w:sz w:val="28"/>
          <w:szCs w:val="28"/>
        </w:rPr>
      </w:pPr>
      <w:r w:rsidRPr="0098638E">
        <w:rPr>
          <w:sz w:val="28"/>
          <w:szCs w:val="28"/>
        </w:rPr>
        <w:t>Ділове письмо – це</w:t>
      </w:r>
      <w:r w:rsidR="007E45B9">
        <w:rPr>
          <w:sz w:val="28"/>
          <w:szCs w:val="28"/>
          <w:lang w:val="uk-UA"/>
        </w:rPr>
        <w:t xml:space="preserve"> </w:t>
      </w:r>
      <w:r w:rsidRPr="0098638E">
        <w:rPr>
          <w:sz w:val="28"/>
          <w:szCs w:val="28"/>
        </w:rPr>
        <w:t>клас</w:t>
      </w:r>
      <w:r w:rsidR="007E45B9">
        <w:rPr>
          <w:sz w:val="28"/>
          <w:szCs w:val="28"/>
          <w:lang w:val="uk-UA"/>
        </w:rPr>
        <w:t xml:space="preserve"> </w:t>
      </w:r>
      <w:r w:rsidRPr="0098638E">
        <w:rPr>
          <w:sz w:val="28"/>
          <w:szCs w:val="28"/>
        </w:rPr>
        <w:t>документів, об’єднаних</w:t>
      </w:r>
      <w:r w:rsidR="007E45B9">
        <w:rPr>
          <w:sz w:val="28"/>
          <w:szCs w:val="28"/>
          <w:lang w:val="uk-UA"/>
        </w:rPr>
        <w:t xml:space="preserve"> </w:t>
      </w:r>
      <w:r w:rsidRPr="0098638E">
        <w:rPr>
          <w:sz w:val="28"/>
          <w:szCs w:val="28"/>
        </w:rPr>
        <w:t>спільним</w:t>
      </w:r>
      <w:r w:rsidR="007E45B9">
        <w:rPr>
          <w:sz w:val="28"/>
          <w:szCs w:val="28"/>
          <w:lang w:val="uk-UA"/>
        </w:rPr>
        <w:t xml:space="preserve"> </w:t>
      </w:r>
      <w:r w:rsidRPr="0098638E">
        <w:rPr>
          <w:sz w:val="28"/>
          <w:szCs w:val="28"/>
        </w:rPr>
        <w:t>інтенціональним</w:t>
      </w:r>
      <w:r w:rsidR="007E45B9">
        <w:rPr>
          <w:sz w:val="28"/>
          <w:szCs w:val="28"/>
          <w:lang w:val="uk-UA"/>
        </w:rPr>
        <w:t xml:space="preserve"> </w:t>
      </w:r>
      <w:r w:rsidRPr="0098638E">
        <w:rPr>
          <w:sz w:val="28"/>
          <w:szCs w:val="28"/>
        </w:rPr>
        <w:t>змістом (комунікативним</w:t>
      </w:r>
      <w:r w:rsidR="007E45B9">
        <w:rPr>
          <w:sz w:val="28"/>
          <w:szCs w:val="28"/>
          <w:lang w:val="uk-UA"/>
        </w:rPr>
        <w:t xml:space="preserve"> </w:t>
      </w:r>
      <w:r w:rsidRPr="0098638E">
        <w:rPr>
          <w:sz w:val="28"/>
          <w:szCs w:val="28"/>
        </w:rPr>
        <w:t>задумом) і характерними способами пізнання, що</w:t>
      </w:r>
      <w:r w:rsidR="007E45B9">
        <w:rPr>
          <w:sz w:val="28"/>
          <w:szCs w:val="28"/>
          <w:lang w:val="uk-UA"/>
        </w:rPr>
        <w:t xml:space="preserve"> </w:t>
      </w:r>
      <w:r w:rsidRPr="0098638E">
        <w:rPr>
          <w:sz w:val="28"/>
          <w:szCs w:val="28"/>
        </w:rPr>
        <w:t>реалізують</w:t>
      </w:r>
      <w:r w:rsidR="007E45B9">
        <w:rPr>
          <w:sz w:val="28"/>
          <w:szCs w:val="28"/>
          <w:lang w:val="uk-UA"/>
        </w:rPr>
        <w:t xml:space="preserve"> </w:t>
      </w:r>
      <w:r w:rsidRPr="0098638E">
        <w:rPr>
          <w:sz w:val="28"/>
          <w:szCs w:val="28"/>
        </w:rPr>
        <w:t>цей</w:t>
      </w:r>
      <w:r w:rsidR="007E45B9">
        <w:rPr>
          <w:sz w:val="28"/>
          <w:szCs w:val="28"/>
          <w:lang w:val="uk-UA"/>
        </w:rPr>
        <w:t xml:space="preserve"> </w:t>
      </w:r>
      <w:r w:rsidRPr="0098638E">
        <w:rPr>
          <w:sz w:val="28"/>
          <w:szCs w:val="28"/>
        </w:rPr>
        <w:t>комунікативний</w:t>
      </w:r>
      <w:r w:rsidR="007E45B9">
        <w:rPr>
          <w:sz w:val="28"/>
          <w:szCs w:val="28"/>
          <w:lang w:val="uk-UA"/>
        </w:rPr>
        <w:t xml:space="preserve"> </w:t>
      </w:r>
      <w:r w:rsidRPr="0098638E">
        <w:rPr>
          <w:sz w:val="28"/>
          <w:szCs w:val="28"/>
        </w:rPr>
        <w:t>задум</w:t>
      </w:r>
      <w:r>
        <w:rPr>
          <w:sz w:val="28"/>
          <w:szCs w:val="28"/>
        </w:rPr>
        <w:t xml:space="preserve">. </w:t>
      </w:r>
      <w:r w:rsidRPr="0098638E">
        <w:rPr>
          <w:sz w:val="28"/>
          <w:szCs w:val="28"/>
        </w:rPr>
        <w:t>І попри те, що</w:t>
      </w:r>
      <w:r w:rsidR="007E45B9">
        <w:rPr>
          <w:sz w:val="28"/>
          <w:szCs w:val="28"/>
          <w:lang w:val="uk-UA"/>
        </w:rPr>
        <w:t xml:space="preserve"> </w:t>
      </w:r>
      <w:r w:rsidRPr="0098638E">
        <w:rPr>
          <w:sz w:val="28"/>
          <w:szCs w:val="28"/>
        </w:rPr>
        <w:t>тексти</w:t>
      </w:r>
      <w:r w:rsidR="007E45B9">
        <w:rPr>
          <w:sz w:val="28"/>
          <w:szCs w:val="28"/>
          <w:lang w:val="uk-UA"/>
        </w:rPr>
        <w:t xml:space="preserve"> </w:t>
      </w:r>
      <w:r w:rsidRPr="0098638E">
        <w:rPr>
          <w:sz w:val="28"/>
          <w:szCs w:val="28"/>
        </w:rPr>
        <w:t>документів</w:t>
      </w:r>
      <w:r w:rsidR="007E45B9">
        <w:rPr>
          <w:sz w:val="28"/>
          <w:szCs w:val="28"/>
          <w:lang w:val="uk-UA"/>
        </w:rPr>
        <w:t xml:space="preserve"> </w:t>
      </w:r>
      <w:r w:rsidRPr="0098638E">
        <w:rPr>
          <w:sz w:val="28"/>
          <w:szCs w:val="28"/>
        </w:rPr>
        <w:t>офіційно-ділового стилю різноманітні і неоднорідні, все ж для всіх</w:t>
      </w:r>
      <w:r w:rsidR="007E45B9">
        <w:rPr>
          <w:sz w:val="28"/>
          <w:szCs w:val="28"/>
          <w:lang w:val="uk-UA"/>
        </w:rPr>
        <w:t xml:space="preserve"> </w:t>
      </w:r>
      <w:r w:rsidRPr="0098638E">
        <w:rPr>
          <w:sz w:val="28"/>
          <w:szCs w:val="28"/>
        </w:rPr>
        <w:t>ділових</w:t>
      </w:r>
      <w:r w:rsidR="007E45B9">
        <w:rPr>
          <w:sz w:val="28"/>
          <w:szCs w:val="28"/>
          <w:lang w:val="uk-UA"/>
        </w:rPr>
        <w:t xml:space="preserve"> </w:t>
      </w:r>
      <w:r w:rsidRPr="0098638E">
        <w:rPr>
          <w:sz w:val="28"/>
          <w:szCs w:val="28"/>
        </w:rPr>
        <w:t>текстів</w:t>
      </w:r>
      <w:r w:rsidR="007E45B9">
        <w:rPr>
          <w:sz w:val="28"/>
          <w:szCs w:val="28"/>
          <w:lang w:val="uk-UA"/>
        </w:rPr>
        <w:t xml:space="preserve"> </w:t>
      </w:r>
      <w:r w:rsidRPr="0098638E">
        <w:rPr>
          <w:sz w:val="28"/>
          <w:szCs w:val="28"/>
        </w:rPr>
        <w:t>притаманні</w:t>
      </w:r>
      <w:r w:rsidR="007E45B9">
        <w:rPr>
          <w:sz w:val="28"/>
          <w:szCs w:val="28"/>
          <w:lang w:val="uk-UA"/>
        </w:rPr>
        <w:t xml:space="preserve"> </w:t>
      </w:r>
      <w:r w:rsidRPr="0098638E">
        <w:rPr>
          <w:sz w:val="28"/>
          <w:szCs w:val="28"/>
        </w:rPr>
        <w:t>загальні</w:t>
      </w:r>
      <w:r w:rsidR="007E45B9">
        <w:rPr>
          <w:sz w:val="28"/>
          <w:szCs w:val="28"/>
          <w:lang w:val="uk-UA"/>
        </w:rPr>
        <w:t xml:space="preserve"> </w:t>
      </w:r>
      <w:r w:rsidRPr="0098638E">
        <w:rPr>
          <w:sz w:val="28"/>
          <w:szCs w:val="28"/>
        </w:rPr>
        <w:t>риси. На лексичному</w:t>
      </w:r>
      <w:r w:rsidR="007E45B9">
        <w:rPr>
          <w:sz w:val="28"/>
          <w:szCs w:val="28"/>
          <w:lang w:val="uk-UA"/>
        </w:rPr>
        <w:t xml:space="preserve"> </w:t>
      </w:r>
      <w:r w:rsidRPr="0098638E">
        <w:rPr>
          <w:sz w:val="28"/>
          <w:szCs w:val="28"/>
        </w:rPr>
        <w:t>рівні</w:t>
      </w:r>
      <w:r w:rsidR="007E45B9">
        <w:rPr>
          <w:sz w:val="28"/>
          <w:szCs w:val="28"/>
          <w:lang w:val="uk-UA"/>
        </w:rPr>
        <w:t xml:space="preserve"> </w:t>
      </w:r>
      <w:r w:rsidRPr="0098638E">
        <w:rPr>
          <w:sz w:val="28"/>
          <w:szCs w:val="28"/>
        </w:rPr>
        <w:t>це</w:t>
      </w:r>
      <w:r w:rsidR="007E45B9">
        <w:rPr>
          <w:sz w:val="28"/>
          <w:szCs w:val="28"/>
          <w:lang w:val="uk-UA"/>
        </w:rPr>
        <w:t xml:space="preserve"> </w:t>
      </w:r>
      <w:r w:rsidRPr="0098638E">
        <w:rPr>
          <w:sz w:val="28"/>
          <w:szCs w:val="28"/>
        </w:rPr>
        <w:t>використання</w:t>
      </w:r>
      <w:r w:rsidR="007E45B9">
        <w:rPr>
          <w:sz w:val="28"/>
          <w:szCs w:val="28"/>
          <w:lang w:val="uk-UA"/>
        </w:rPr>
        <w:t xml:space="preserve"> </w:t>
      </w:r>
      <w:r w:rsidRPr="0098638E">
        <w:rPr>
          <w:sz w:val="28"/>
          <w:szCs w:val="28"/>
        </w:rPr>
        <w:t>нейтральної та книжно-документальної лексики, а також</w:t>
      </w:r>
      <w:r w:rsidR="007E45B9">
        <w:rPr>
          <w:sz w:val="28"/>
          <w:szCs w:val="28"/>
          <w:lang w:val="uk-UA"/>
        </w:rPr>
        <w:t xml:space="preserve"> </w:t>
      </w:r>
      <w:r w:rsidRPr="0098638E">
        <w:rPr>
          <w:sz w:val="28"/>
          <w:szCs w:val="28"/>
        </w:rPr>
        <w:t>професійної</w:t>
      </w:r>
      <w:r w:rsidR="007E45B9">
        <w:rPr>
          <w:sz w:val="28"/>
          <w:szCs w:val="28"/>
          <w:lang w:val="uk-UA"/>
        </w:rPr>
        <w:t xml:space="preserve"> </w:t>
      </w:r>
      <w:r w:rsidRPr="0098638E">
        <w:rPr>
          <w:sz w:val="28"/>
          <w:szCs w:val="28"/>
        </w:rPr>
        <w:t>термінології, на рівні синтаксису –відбір</w:t>
      </w:r>
      <w:r w:rsidR="007E45B9">
        <w:rPr>
          <w:sz w:val="28"/>
          <w:szCs w:val="28"/>
          <w:lang w:val="uk-UA"/>
        </w:rPr>
        <w:t xml:space="preserve"> </w:t>
      </w:r>
      <w:r w:rsidRPr="0098638E">
        <w:rPr>
          <w:sz w:val="28"/>
          <w:szCs w:val="28"/>
        </w:rPr>
        <w:t>специфічних</w:t>
      </w:r>
      <w:r w:rsidR="007E45B9">
        <w:rPr>
          <w:sz w:val="28"/>
          <w:szCs w:val="28"/>
          <w:lang w:val="uk-UA"/>
        </w:rPr>
        <w:t xml:space="preserve"> </w:t>
      </w:r>
      <w:r w:rsidRPr="0098638E">
        <w:rPr>
          <w:sz w:val="28"/>
          <w:szCs w:val="28"/>
        </w:rPr>
        <w:t>засобів</w:t>
      </w:r>
      <w:r w:rsidR="007E45B9">
        <w:rPr>
          <w:sz w:val="28"/>
          <w:szCs w:val="28"/>
          <w:lang w:val="uk-UA"/>
        </w:rPr>
        <w:t xml:space="preserve"> </w:t>
      </w:r>
      <w:r w:rsidRPr="0098638E">
        <w:rPr>
          <w:sz w:val="28"/>
          <w:szCs w:val="28"/>
        </w:rPr>
        <w:t>вираження</w:t>
      </w:r>
      <w:r w:rsidR="007E45B9">
        <w:rPr>
          <w:sz w:val="28"/>
          <w:szCs w:val="28"/>
          <w:lang w:val="uk-UA"/>
        </w:rPr>
        <w:t xml:space="preserve"> </w:t>
      </w:r>
      <w:r w:rsidRPr="0098638E">
        <w:rPr>
          <w:sz w:val="28"/>
          <w:szCs w:val="28"/>
        </w:rPr>
        <w:t>модальності, кліше</w:t>
      </w:r>
      <w:r w:rsidR="007E45B9">
        <w:rPr>
          <w:sz w:val="28"/>
          <w:szCs w:val="28"/>
          <w:lang w:val="uk-UA"/>
        </w:rPr>
        <w:t xml:space="preserve"> </w:t>
      </w:r>
      <w:r w:rsidRPr="0098638E">
        <w:rPr>
          <w:sz w:val="28"/>
          <w:szCs w:val="28"/>
        </w:rPr>
        <w:t>найбільш</w:t>
      </w:r>
      <w:r w:rsidR="007E45B9">
        <w:rPr>
          <w:sz w:val="28"/>
          <w:szCs w:val="28"/>
          <w:lang w:val="uk-UA"/>
        </w:rPr>
        <w:t xml:space="preserve"> </w:t>
      </w:r>
      <w:r w:rsidRPr="0098638E">
        <w:rPr>
          <w:sz w:val="28"/>
          <w:szCs w:val="28"/>
        </w:rPr>
        <w:t>вживаних</w:t>
      </w:r>
      <w:r w:rsidR="007E45B9">
        <w:rPr>
          <w:sz w:val="28"/>
          <w:szCs w:val="28"/>
          <w:lang w:val="uk-UA"/>
        </w:rPr>
        <w:t xml:space="preserve"> </w:t>
      </w:r>
      <w:r w:rsidRPr="0098638E">
        <w:rPr>
          <w:sz w:val="28"/>
          <w:szCs w:val="28"/>
        </w:rPr>
        <w:t>формулювань, ускладнення</w:t>
      </w:r>
      <w:r w:rsidR="007E45B9">
        <w:rPr>
          <w:sz w:val="28"/>
          <w:szCs w:val="28"/>
          <w:lang w:val="uk-UA"/>
        </w:rPr>
        <w:t xml:space="preserve"> </w:t>
      </w:r>
      <w:r w:rsidRPr="0098638E">
        <w:rPr>
          <w:sz w:val="28"/>
          <w:szCs w:val="28"/>
        </w:rPr>
        <w:t>синтаксичних структур. Окрім того, до сталих</w:t>
      </w:r>
      <w:r w:rsidR="007E45B9">
        <w:rPr>
          <w:sz w:val="28"/>
          <w:szCs w:val="28"/>
          <w:lang w:val="uk-UA"/>
        </w:rPr>
        <w:t xml:space="preserve"> </w:t>
      </w:r>
      <w:r w:rsidRPr="0098638E">
        <w:rPr>
          <w:sz w:val="28"/>
          <w:szCs w:val="28"/>
        </w:rPr>
        <w:t>ознак стилю офіційних</w:t>
      </w:r>
      <w:r w:rsidR="007E45B9">
        <w:rPr>
          <w:sz w:val="28"/>
          <w:szCs w:val="28"/>
          <w:lang w:val="uk-UA"/>
        </w:rPr>
        <w:t xml:space="preserve"> </w:t>
      </w:r>
      <w:r w:rsidRPr="0098638E">
        <w:rPr>
          <w:sz w:val="28"/>
          <w:szCs w:val="28"/>
        </w:rPr>
        <w:t>документів</w:t>
      </w:r>
      <w:r w:rsidR="007E45B9">
        <w:rPr>
          <w:sz w:val="28"/>
          <w:szCs w:val="28"/>
          <w:lang w:val="uk-UA"/>
        </w:rPr>
        <w:t xml:space="preserve"> </w:t>
      </w:r>
      <w:r w:rsidR="00B90338">
        <w:rPr>
          <w:sz w:val="28"/>
          <w:szCs w:val="28"/>
          <w:lang w:val="uk-UA"/>
        </w:rPr>
        <w:t>належать</w:t>
      </w:r>
      <w:r w:rsidR="007E45B9">
        <w:rPr>
          <w:sz w:val="28"/>
          <w:szCs w:val="28"/>
          <w:lang w:val="uk-UA"/>
        </w:rPr>
        <w:t xml:space="preserve"> </w:t>
      </w:r>
      <w:r w:rsidRPr="0098638E">
        <w:rPr>
          <w:sz w:val="28"/>
          <w:szCs w:val="28"/>
        </w:rPr>
        <w:t>офіційність, точність, лаконічність, шаблонність, логічність, а також</w:t>
      </w:r>
      <w:r w:rsidR="00B90338">
        <w:rPr>
          <w:sz w:val="28"/>
          <w:szCs w:val="28"/>
          <w:lang w:val="uk-UA"/>
        </w:rPr>
        <w:t xml:space="preserve"> </w:t>
      </w:r>
      <w:r>
        <w:rPr>
          <w:sz w:val="28"/>
          <w:szCs w:val="28"/>
        </w:rPr>
        <w:t>без</w:t>
      </w:r>
      <w:r w:rsidRPr="0098638E">
        <w:rPr>
          <w:sz w:val="28"/>
          <w:szCs w:val="28"/>
        </w:rPr>
        <w:t>емоційність і персоніфікованість.</w:t>
      </w:r>
    </w:p>
    <w:p w:rsidR="00344B6E" w:rsidRPr="0098638E" w:rsidRDefault="00344B6E" w:rsidP="00344B6E">
      <w:pPr>
        <w:autoSpaceDE w:val="0"/>
        <w:autoSpaceDN w:val="0"/>
        <w:adjustRightInd w:val="0"/>
        <w:ind w:firstLine="540"/>
        <w:jc w:val="both"/>
        <w:rPr>
          <w:sz w:val="28"/>
          <w:szCs w:val="28"/>
        </w:rPr>
      </w:pPr>
      <w:r w:rsidRPr="0098638E">
        <w:rPr>
          <w:sz w:val="28"/>
          <w:szCs w:val="28"/>
        </w:rPr>
        <w:t>Природно, що</w:t>
      </w:r>
      <w:r w:rsidR="00B90338">
        <w:rPr>
          <w:sz w:val="28"/>
          <w:szCs w:val="28"/>
          <w:lang w:val="uk-UA"/>
        </w:rPr>
        <w:t xml:space="preserve"> </w:t>
      </w:r>
      <w:r w:rsidRPr="0098638E">
        <w:rPr>
          <w:sz w:val="28"/>
          <w:szCs w:val="28"/>
        </w:rPr>
        <w:t>студенти, які</w:t>
      </w:r>
      <w:r w:rsidR="00B90338">
        <w:rPr>
          <w:sz w:val="28"/>
          <w:szCs w:val="28"/>
          <w:lang w:val="uk-UA"/>
        </w:rPr>
        <w:t xml:space="preserve"> </w:t>
      </w:r>
      <w:r w:rsidRPr="0098638E">
        <w:rPr>
          <w:sz w:val="28"/>
          <w:szCs w:val="28"/>
        </w:rPr>
        <w:t>вже</w:t>
      </w:r>
      <w:r w:rsidR="00B90338">
        <w:rPr>
          <w:sz w:val="28"/>
          <w:szCs w:val="28"/>
          <w:lang w:val="uk-UA"/>
        </w:rPr>
        <w:t xml:space="preserve"> </w:t>
      </w:r>
      <w:r w:rsidRPr="0098638E">
        <w:rPr>
          <w:sz w:val="28"/>
          <w:szCs w:val="28"/>
        </w:rPr>
        <w:t>володіють</w:t>
      </w:r>
      <w:r w:rsidR="00B90338">
        <w:rPr>
          <w:sz w:val="28"/>
          <w:szCs w:val="28"/>
          <w:lang w:val="uk-UA"/>
        </w:rPr>
        <w:t xml:space="preserve"> </w:t>
      </w:r>
      <w:r w:rsidRPr="0098638E">
        <w:rPr>
          <w:sz w:val="28"/>
          <w:szCs w:val="28"/>
        </w:rPr>
        <w:t>навичками і вміннями</w:t>
      </w:r>
      <w:r w:rsidR="00B90338">
        <w:rPr>
          <w:sz w:val="28"/>
          <w:szCs w:val="28"/>
          <w:lang w:val="uk-UA"/>
        </w:rPr>
        <w:t xml:space="preserve"> </w:t>
      </w:r>
      <w:r w:rsidRPr="0098638E">
        <w:rPr>
          <w:sz w:val="28"/>
          <w:szCs w:val="28"/>
        </w:rPr>
        <w:t>ділової переписки, отриманими в процесі</w:t>
      </w:r>
      <w:r w:rsidR="00B90338">
        <w:rPr>
          <w:sz w:val="28"/>
          <w:szCs w:val="28"/>
          <w:lang w:val="uk-UA"/>
        </w:rPr>
        <w:t xml:space="preserve"> </w:t>
      </w:r>
      <w:r w:rsidRPr="0098638E">
        <w:rPr>
          <w:sz w:val="28"/>
          <w:szCs w:val="28"/>
        </w:rPr>
        <w:t>вивчення</w:t>
      </w:r>
      <w:r w:rsidR="00B90338">
        <w:rPr>
          <w:sz w:val="28"/>
          <w:szCs w:val="28"/>
          <w:lang w:val="uk-UA"/>
        </w:rPr>
        <w:t xml:space="preserve"> </w:t>
      </w:r>
      <w:r w:rsidRPr="0098638E">
        <w:rPr>
          <w:sz w:val="28"/>
          <w:szCs w:val="28"/>
        </w:rPr>
        <w:t>курсів «Українська</w:t>
      </w:r>
      <w:r w:rsidR="00B90338">
        <w:rPr>
          <w:sz w:val="28"/>
          <w:szCs w:val="28"/>
          <w:lang w:val="uk-UA"/>
        </w:rPr>
        <w:t xml:space="preserve"> </w:t>
      </w:r>
      <w:r w:rsidRPr="0098638E">
        <w:rPr>
          <w:sz w:val="28"/>
          <w:szCs w:val="28"/>
        </w:rPr>
        <w:t>ділова</w:t>
      </w:r>
      <w:r w:rsidR="00B90338">
        <w:rPr>
          <w:sz w:val="28"/>
          <w:szCs w:val="28"/>
          <w:lang w:val="uk-UA"/>
        </w:rPr>
        <w:t xml:space="preserve"> </w:t>
      </w:r>
      <w:r w:rsidRPr="0098638E">
        <w:rPr>
          <w:sz w:val="28"/>
          <w:szCs w:val="28"/>
        </w:rPr>
        <w:t>мова», «Англійська</w:t>
      </w:r>
      <w:r w:rsidR="00B90338">
        <w:rPr>
          <w:sz w:val="28"/>
          <w:szCs w:val="28"/>
          <w:lang w:val="uk-UA"/>
        </w:rPr>
        <w:t xml:space="preserve"> </w:t>
      </w:r>
      <w:r w:rsidRPr="0098638E">
        <w:rPr>
          <w:sz w:val="28"/>
          <w:szCs w:val="28"/>
        </w:rPr>
        <w:t>ділова</w:t>
      </w:r>
      <w:r w:rsidR="00B90338">
        <w:rPr>
          <w:sz w:val="28"/>
          <w:szCs w:val="28"/>
          <w:lang w:val="uk-UA"/>
        </w:rPr>
        <w:t xml:space="preserve"> </w:t>
      </w:r>
      <w:r w:rsidRPr="0098638E">
        <w:rPr>
          <w:sz w:val="28"/>
          <w:szCs w:val="28"/>
        </w:rPr>
        <w:t>мова», свій</w:t>
      </w:r>
      <w:r w:rsidR="00B90338">
        <w:rPr>
          <w:sz w:val="28"/>
          <w:szCs w:val="28"/>
          <w:lang w:val="uk-UA"/>
        </w:rPr>
        <w:t xml:space="preserve"> </w:t>
      </w:r>
      <w:r w:rsidRPr="0098638E">
        <w:rPr>
          <w:sz w:val="28"/>
          <w:szCs w:val="28"/>
        </w:rPr>
        <w:t>лінгвістичний і навчальний</w:t>
      </w:r>
      <w:r w:rsidR="00B90338">
        <w:rPr>
          <w:sz w:val="28"/>
          <w:szCs w:val="28"/>
          <w:lang w:val="uk-UA"/>
        </w:rPr>
        <w:t xml:space="preserve"> </w:t>
      </w:r>
      <w:r w:rsidRPr="0098638E">
        <w:rPr>
          <w:sz w:val="28"/>
          <w:szCs w:val="28"/>
        </w:rPr>
        <w:t>досвід</w:t>
      </w:r>
      <w:r w:rsidR="00B90338">
        <w:rPr>
          <w:sz w:val="28"/>
          <w:szCs w:val="28"/>
          <w:lang w:val="uk-UA"/>
        </w:rPr>
        <w:t xml:space="preserve"> </w:t>
      </w:r>
      <w:r w:rsidRPr="0098638E">
        <w:rPr>
          <w:sz w:val="28"/>
          <w:szCs w:val="28"/>
        </w:rPr>
        <w:t>використовують у спробах</w:t>
      </w:r>
      <w:r w:rsidR="00B90338">
        <w:rPr>
          <w:sz w:val="28"/>
          <w:szCs w:val="28"/>
          <w:lang w:val="uk-UA"/>
        </w:rPr>
        <w:t xml:space="preserve"> </w:t>
      </w:r>
      <w:r w:rsidRPr="0098638E">
        <w:rPr>
          <w:sz w:val="28"/>
          <w:szCs w:val="28"/>
        </w:rPr>
        <w:t>написання</w:t>
      </w:r>
      <w:r w:rsidR="00B90338">
        <w:rPr>
          <w:sz w:val="28"/>
          <w:szCs w:val="28"/>
          <w:lang w:val="uk-UA"/>
        </w:rPr>
        <w:t xml:space="preserve"> </w:t>
      </w:r>
      <w:r w:rsidRPr="0098638E">
        <w:rPr>
          <w:sz w:val="28"/>
          <w:szCs w:val="28"/>
        </w:rPr>
        <w:t>ділових</w:t>
      </w:r>
      <w:r w:rsidR="00B90338">
        <w:rPr>
          <w:sz w:val="28"/>
          <w:szCs w:val="28"/>
          <w:lang w:val="uk-UA"/>
        </w:rPr>
        <w:t xml:space="preserve"> </w:t>
      </w:r>
      <w:r w:rsidRPr="0098638E">
        <w:rPr>
          <w:sz w:val="28"/>
          <w:szCs w:val="28"/>
        </w:rPr>
        <w:t>листів</w:t>
      </w:r>
      <w:r w:rsidR="00B90338">
        <w:rPr>
          <w:sz w:val="28"/>
          <w:szCs w:val="28"/>
          <w:lang w:val="uk-UA"/>
        </w:rPr>
        <w:t xml:space="preserve"> </w:t>
      </w:r>
      <w:r>
        <w:rPr>
          <w:sz w:val="28"/>
          <w:szCs w:val="28"/>
        </w:rPr>
        <w:t>іноземн</w:t>
      </w:r>
      <w:r w:rsidRPr="0098638E">
        <w:rPr>
          <w:sz w:val="28"/>
          <w:szCs w:val="28"/>
        </w:rPr>
        <w:t>ою</w:t>
      </w:r>
      <w:r w:rsidR="00B90338">
        <w:rPr>
          <w:sz w:val="28"/>
          <w:szCs w:val="28"/>
          <w:lang w:val="uk-UA"/>
        </w:rPr>
        <w:t xml:space="preserve"> </w:t>
      </w:r>
      <w:r w:rsidRPr="0098638E">
        <w:rPr>
          <w:sz w:val="28"/>
          <w:szCs w:val="28"/>
        </w:rPr>
        <w:t>мовою і, зрозуміло, що</w:t>
      </w:r>
      <w:r w:rsidR="00B90338">
        <w:rPr>
          <w:sz w:val="28"/>
          <w:szCs w:val="28"/>
          <w:lang w:val="uk-UA"/>
        </w:rPr>
        <w:t xml:space="preserve"> </w:t>
      </w:r>
      <w:r w:rsidRPr="0098638E">
        <w:rPr>
          <w:sz w:val="28"/>
          <w:szCs w:val="28"/>
        </w:rPr>
        <w:t>визначальною</w:t>
      </w:r>
      <w:r w:rsidR="00B90338">
        <w:rPr>
          <w:sz w:val="28"/>
          <w:szCs w:val="28"/>
          <w:lang w:val="uk-UA"/>
        </w:rPr>
        <w:t xml:space="preserve"> </w:t>
      </w:r>
      <w:r w:rsidRPr="0098638E">
        <w:rPr>
          <w:sz w:val="28"/>
          <w:szCs w:val="28"/>
        </w:rPr>
        <w:t>особливістю практики їхньої</w:t>
      </w:r>
      <w:r w:rsidR="00B90338">
        <w:rPr>
          <w:sz w:val="28"/>
          <w:szCs w:val="28"/>
          <w:lang w:val="uk-UA"/>
        </w:rPr>
        <w:t xml:space="preserve"> </w:t>
      </w:r>
      <w:r>
        <w:rPr>
          <w:sz w:val="28"/>
          <w:szCs w:val="28"/>
        </w:rPr>
        <w:t>чужо</w:t>
      </w:r>
      <w:r w:rsidRPr="0098638E">
        <w:rPr>
          <w:sz w:val="28"/>
          <w:szCs w:val="28"/>
        </w:rPr>
        <w:t>м</w:t>
      </w:r>
      <w:r>
        <w:rPr>
          <w:sz w:val="28"/>
          <w:szCs w:val="28"/>
        </w:rPr>
        <w:t>ов</w:t>
      </w:r>
      <w:r w:rsidRPr="0098638E">
        <w:rPr>
          <w:sz w:val="28"/>
          <w:szCs w:val="28"/>
        </w:rPr>
        <w:t>ної</w:t>
      </w:r>
      <w:r w:rsidR="00B90338">
        <w:rPr>
          <w:sz w:val="28"/>
          <w:szCs w:val="28"/>
          <w:lang w:val="uk-UA"/>
        </w:rPr>
        <w:t xml:space="preserve"> </w:t>
      </w:r>
      <w:r w:rsidRPr="0098638E">
        <w:rPr>
          <w:sz w:val="28"/>
          <w:szCs w:val="28"/>
        </w:rPr>
        <w:t>ділової переписки є позитивне</w:t>
      </w:r>
      <w:r w:rsidR="00B90338">
        <w:rPr>
          <w:sz w:val="28"/>
          <w:szCs w:val="28"/>
          <w:lang w:val="uk-UA"/>
        </w:rPr>
        <w:t xml:space="preserve"> </w:t>
      </w:r>
      <w:r w:rsidRPr="0098638E">
        <w:rPr>
          <w:sz w:val="28"/>
          <w:szCs w:val="28"/>
        </w:rPr>
        <w:t>перенесення і застосування</w:t>
      </w:r>
      <w:r w:rsidR="00B90338">
        <w:rPr>
          <w:sz w:val="28"/>
          <w:szCs w:val="28"/>
          <w:lang w:val="uk-UA"/>
        </w:rPr>
        <w:t xml:space="preserve"> </w:t>
      </w:r>
      <w:r w:rsidRPr="0098638E">
        <w:rPr>
          <w:sz w:val="28"/>
          <w:szCs w:val="28"/>
        </w:rPr>
        <w:t>цього</w:t>
      </w:r>
      <w:r w:rsidR="00B90338">
        <w:rPr>
          <w:sz w:val="28"/>
          <w:szCs w:val="28"/>
          <w:lang w:val="uk-UA"/>
        </w:rPr>
        <w:t xml:space="preserve"> </w:t>
      </w:r>
      <w:r w:rsidRPr="0098638E">
        <w:rPr>
          <w:sz w:val="28"/>
          <w:szCs w:val="28"/>
        </w:rPr>
        <w:t>досвіду. Приклади</w:t>
      </w:r>
      <w:r w:rsidR="00B90338">
        <w:rPr>
          <w:sz w:val="28"/>
          <w:szCs w:val="28"/>
          <w:lang w:val="uk-UA"/>
        </w:rPr>
        <w:t xml:space="preserve"> </w:t>
      </w:r>
      <w:r w:rsidRPr="0098638E">
        <w:rPr>
          <w:sz w:val="28"/>
          <w:szCs w:val="28"/>
        </w:rPr>
        <w:t>написання</w:t>
      </w:r>
      <w:r w:rsidR="00B90338">
        <w:rPr>
          <w:sz w:val="28"/>
          <w:szCs w:val="28"/>
          <w:lang w:val="uk-UA"/>
        </w:rPr>
        <w:t xml:space="preserve"> </w:t>
      </w:r>
      <w:r w:rsidRPr="0098638E">
        <w:rPr>
          <w:sz w:val="28"/>
          <w:szCs w:val="28"/>
        </w:rPr>
        <w:t>ділових</w:t>
      </w:r>
      <w:r w:rsidR="00B90338">
        <w:rPr>
          <w:sz w:val="28"/>
          <w:szCs w:val="28"/>
          <w:lang w:val="uk-UA"/>
        </w:rPr>
        <w:t xml:space="preserve"> </w:t>
      </w:r>
      <w:r w:rsidRPr="0098638E">
        <w:rPr>
          <w:sz w:val="28"/>
          <w:szCs w:val="28"/>
        </w:rPr>
        <w:t>листів</w:t>
      </w:r>
      <w:r w:rsidR="00B90338">
        <w:rPr>
          <w:sz w:val="28"/>
          <w:szCs w:val="28"/>
          <w:lang w:val="uk-UA"/>
        </w:rPr>
        <w:t xml:space="preserve"> </w:t>
      </w:r>
      <w:r w:rsidRPr="0098638E">
        <w:rPr>
          <w:sz w:val="28"/>
          <w:szCs w:val="28"/>
        </w:rPr>
        <w:t>українською</w:t>
      </w:r>
      <w:r w:rsidR="00B90338">
        <w:rPr>
          <w:sz w:val="28"/>
          <w:szCs w:val="28"/>
          <w:lang w:val="uk-UA"/>
        </w:rPr>
        <w:t xml:space="preserve"> </w:t>
      </w:r>
      <w:r w:rsidRPr="0098638E">
        <w:rPr>
          <w:sz w:val="28"/>
          <w:szCs w:val="28"/>
        </w:rPr>
        <w:t>мовою</w:t>
      </w:r>
      <w:r w:rsidR="00B90338">
        <w:rPr>
          <w:sz w:val="28"/>
          <w:szCs w:val="28"/>
          <w:lang w:val="uk-UA"/>
        </w:rPr>
        <w:t xml:space="preserve"> </w:t>
      </w:r>
      <w:r w:rsidRPr="0098638E">
        <w:rPr>
          <w:sz w:val="28"/>
          <w:szCs w:val="28"/>
        </w:rPr>
        <w:t>використовуються студентами як зразки</w:t>
      </w:r>
      <w:r w:rsidR="00B90338">
        <w:rPr>
          <w:sz w:val="28"/>
          <w:szCs w:val="28"/>
          <w:lang w:val="uk-UA"/>
        </w:rPr>
        <w:t xml:space="preserve"> </w:t>
      </w:r>
      <w:r w:rsidRPr="0098638E">
        <w:rPr>
          <w:sz w:val="28"/>
          <w:szCs w:val="28"/>
        </w:rPr>
        <w:t>зовнішньої</w:t>
      </w:r>
      <w:r w:rsidR="00B90338">
        <w:rPr>
          <w:sz w:val="28"/>
          <w:szCs w:val="28"/>
          <w:lang w:val="uk-UA"/>
        </w:rPr>
        <w:t xml:space="preserve"> </w:t>
      </w:r>
      <w:r w:rsidRPr="0098638E">
        <w:rPr>
          <w:sz w:val="28"/>
          <w:szCs w:val="28"/>
        </w:rPr>
        <w:t>структури</w:t>
      </w:r>
      <w:r w:rsidR="00B90338">
        <w:rPr>
          <w:sz w:val="28"/>
          <w:szCs w:val="28"/>
          <w:lang w:val="uk-UA"/>
        </w:rPr>
        <w:t xml:space="preserve"> </w:t>
      </w:r>
      <w:r w:rsidRPr="0098638E">
        <w:rPr>
          <w:sz w:val="28"/>
          <w:szCs w:val="28"/>
        </w:rPr>
        <w:t>побудови</w:t>
      </w:r>
      <w:r w:rsidR="00B90338">
        <w:rPr>
          <w:sz w:val="28"/>
          <w:szCs w:val="28"/>
          <w:lang w:val="uk-UA"/>
        </w:rPr>
        <w:t xml:space="preserve"> </w:t>
      </w:r>
      <w:r w:rsidRPr="0098638E">
        <w:rPr>
          <w:sz w:val="28"/>
          <w:szCs w:val="28"/>
        </w:rPr>
        <w:t>текстів такого штибу</w:t>
      </w:r>
      <w:r w:rsidR="00B90338">
        <w:rPr>
          <w:sz w:val="28"/>
          <w:szCs w:val="28"/>
          <w:lang w:val="uk-UA"/>
        </w:rPr>
        <w:t xml:space="preserve"> </w:t>
      </w:r>
      <w:r w:rsidRPr="0098638E">
        <w:rPr>
          <w:sz w:val="28"/>
          <w:szCs w:val="28"/>
        </w:rPr>
        <w:t>іноземною</w:t>
      </w:r>
      <w:r w:rsidR="00B90338">
        <w:rPr>
          <w:sz w:val="28"/>
          <w:szCs w:val="28"/>
          <w:lang w:val="uk-UA"/>
        </w:rPr>
        <w:t xml:space="preserve"> </w:t>
      </w:r>
      <w:r w:rsidRPr="0098638E">
        <w:rPr>
          <w:sz w:val="28"/>
          <w:szCs w:val="28"/>
        </w:rPr>
        <w:t>мовою, для транслювання</w:t>
      </w:r>
      <w:r w:rsidR="00B90338">
        <w:rPr>
          <w:sz w:val="28"/>
          <w:szCs w:val="28"/>
          <w:lang w:val="uk-UA"/>
        </w:rPr>
        <w:t xml:space="preserve"> </w:t>
      </w:r>
      <w:r w:rsidRPr="0098638E">
        <w:rPr>
          <w:sz w:val="28"/>
          <w:szCs w:val="28"/>
        </w:rPr>
        <w:t>особливостей</w:t>
      </w:r>
      <w:r w:rsidR="00B90338">
        <w:rPr>
          <w:sz w:val="28"/>
          <w:szCs w:val="28"/>
          <w:lang w:val="uk-UA"/>
        </w:rPr>
        <w:t xml:space="preserve"> </w:t>
      </w:r>
      <w:r w:rsidRPr="0098638E">
        <w:rPr>
          <w:sz w:val="28"/>
          <w:szCs w:val="28"/>
        </w:rPr>
        <w:t>композиційного</w:t>
      </w:r>
      <w:r w:rsidR="00B90338">
        <w:rPr>
          <w:sz w:val="28"/>
          <w:szCs w:val="28"/>
          <w:lang w:val="uk-UA"/>
        </w:rPr>
        <w:t xml:space="preserve"> </w:t>
      </w:r>
      <w:r w:rsidRPr="0098638E">
        <w:rPr>
          <w:sz w:val="28"/>
          <w:szCs w:val="28"/>
        </w:rPr>
        <w:t>оформлення, порівняння</w:t>
      </w:r>
      <w:r w:rsidR="00B90338">
        <w:rPr>
          <w:sz w:val="28"/>
          <w:szCs w:val="28"/>
          <w:lang w:val="uk-UA"/>
        </w:rPr>
        <w:t xml:space="preserve"> </w:t>
      </w:r>
      <w:r w:rsidRPr="0098638E">
        <w:rPr>
          <w:sz w:val="28"/>
          <w:szCs w:val="28"/>
        </w:rPr>
        <w:t>основних</w:t>
      </w:r>
      <w:r w:rsidR="00B90338">
        <w:rPr>
          <w:sz w:val="28"/>
          <w:szCs w:val="28"/>
          <w:lang w:val="uk-UA"/>
        </w:rPr>
        <w:t xml:space="preserve"> </w:t>
      </w:r>
      <w:r w:rsidRPr="0098638E">
        <w:rPr>
          <w:sz w:val="28"/>
          <w:szCs w:val="28"/>
        </w:rPr>
        <w:t>граматичних</w:t>
      </w:r>
      <w:r w:rsidR="00B90338">
        <w:rPr>
          <w:sz w:val="28"/>
          <w:szCs w:val="28"/>
          <w:lang w:val="uk-UA"/>
        </w:rPr>
        <w:t xml:space="preserve"> </w:t>
      </w:r>
      <w:r w:rsidRPr="0098638E">
        <w:rPr>
          <w:sz w:val="28"/>
          <w:szCs w:val="28"/>
        </w:rPr>
        <w:t>конструкцій і їхніх</w:t>
      </w:r>
      <w:r w:rsidR="00B90338">
        <w:rPr>
          <w:sz w:val="28"/>
          <w:szCs w:val="28"/>
          <w:lang w:val="uk-UA"/>
        </w:rPr>
        <w:t xml:space="preserve"> </w:t>
      </w:r>
      <w:r w:rsidRPr="0098638E">
        <w:rPr>
          <w:sz w:val="28"/>
          <w:szCs w:val="28"/>
        </w:rPr>
        <w:t>лексичних</w:t>
      </w:r>
      <w:r w:rsidR="00B90338">
        <w:rPr>
          <w:sz w:val="28"/>
          <w:szCs w:val="28"/>
          <w:lang w:val="uk-UA"/>
        </w:rPr>
        <w:t xml:space="preserve"> </w:t>
      </w:r>
      <w:r w:rsidRPr="0098638E">
        <w:rPr>
          <w:sz w:val="28"/>
          <w:szCs w:val="28"/>
        </w:rPr>
        <w:t xml:space="preserve">відповідників. </w:t>
      </w:r>
    </w:p>
    <w:p w:rsidR="00344B6E" w:rsidRPr="0098638E" w:rsidRDefault="00344B6E" w:rsidP="00344B6E">
      <w:pPr>
        <w:autoSpaceDE w:val="0"/>
        <w:autoSpaceDN w:val="0"/>
        <w:adjustRightInd w:val="0"/>
        <w:ind w:firstLine="540"/>
        <w:jc w:val="both"/>
        <w:rPr>
          <w:sz w:val="28"/>
          <w:szCs w:val="28"/>
        </w:rPr>
      </w:pPr>
      <w:r w:rsidRPr="0098638E">
        <w:rPr>
          <w:sz w:val="28"/>
          <w:szCs w:val="28"/>
        </w:rPr>
        <w:t>Проте при написанні</w:t>
      </w:r>
      <w:r w:rsidR="00B90338">
        <w:rPr>
          <w:sz w:val="28"/>
          <w:szCs w:val="28"/>
          <w:lang w:val="uk-UA"/>
        </w:rPr>
        <w:t xml:space="preserve"> </w:t>
      </w:r>
      <w:r w:rsidRPr="0098638E">
        <w:rPr>
          <w:sz w:val="28"/>
          <w:szCs w:val="28"/>
        </w:rPr>
        <w:t>ділового листа носійпевної</w:t>
      </w:r>
      <w:r w:rsidR="00B90338">
        <w:rPr>
          <w:sz w:val="28"/>
          <w:szCs w:val="28"/>
          <w:lang w:val="uk-UA"/>
        </w:rPr>
        <w:t xml:space="preserve"> </w:t>
      </w:r>
      <w:r w:rsidRPr="0098638E">
        <w:rPr>
          <w:sz w:val="28"/>
          <w:szCs w:val="28"/>
        </w:rPr>
        <w:t>культури</w:t>
      </w:r>
      <w:r w:rsidR="00B90338">
        <w:rPr>
          <w:sz w:val="28"/>
          <w:szCs w:val="28"/>
          <w:lang w:val="uk-UA"/>
        </w:rPr>
        <w:t xml:space="preserve"> </w:t>
      </w:r>
      <w:r w:rsidRPr="0098638E">
        <w:rPr>
          <w:sz w:val="28"/>
          <w:szCs w:val="28"/>
        </w:rPr>
        <w:t>використовуєзнання, набутий</w:t>
      </w:r>
      <w:r w:rsidR="00B90338">
        <w:rPr>
          <w:sz w:val="28"/>
          <w:szCs w:val="28"/>
          <w:lang w:val="uk-UA"/>
        </w:rPr>
        <w:t xml:space="preserve"> </w:t>
      </w:r>
      <w:r w:rsidRPr="0098638E">
        <w:rPr>
          <w:sz w:val="28"/>
          <w:szCs w:val="28"/>
        </w:rPr>
        <w:t>досвід, характерні для ділової переписки в його</w:t>
      </w:r>
      <w:r w:rsidR="00B90338">
        <w:rPr>
          <w:sz w:val="28"/>
          <w:szCs w:val="28"/>
          <w:lang w:val="uk-UA"/>
        </w:rPr>
        <w:t xml:space="preserve"> </w:t>
      </w:r>
      <w:r w:rsidRPr="0098638E">
        <w:rPr>
          <w:sz w:val="28"/>
          <w:szCs w:val="28"/>
        </w:rPr>
        <w:t>рідній</w:t>
      </w:r>
      <w:r w:rsidR="00B90338">
        <w:rPr>
          <w:sz w:val="28"/>
          <w:szCs w:val="28"/>
          <w:lang w:val="uk-UA"/>
        </w:rPr>
        <w:t xml:space="preserve"> </w:t>
      </w:r>
      <w:r w:rsidRPr="0098638E">
        <w:rPr>
          <w:sz w:val="28"/>
          <w:szCs w:val="28"/>
        </w:rPr>
        <w:t>культурі; застосовує</w:t>
      </w:r>
      <w:r w:rsidR="00B90338">
        <w:rPr>
          <w:sz w:val="28"/>
          <w:szCs w:val="28"/>
          <w:lang w:val="uk-UA"/>
        </w:rPr>
        <w:t xml:space="preserve"> </w:t>
      </w:r>
      <w:r w:rsidRPr="0098638E">
        <w:rPr>
          <w:sz w:val="28"/>
          <w:szCs w:val="28"/>
        </w:rPr>
        <w:t>фрейми, опирається на цінності</w:t>
      </w:r>
      <w:r w:rsidR="00B90338">
        <w:rPr>
          <w:sz w:val="28"/>
          <w:szCs w:val="28"/>
          <w:lang w:val="uk-UA"/>
        </w:rPr>
        <w:t xml:space="preserve"> </w:t>
      </w:r>
      <w:r w:rsidRPr="0098638E">
        <w:rPr>
          <w:sz w:val="28"/>
          <w:szCs w:val="28"/>
        </w:rPr>
        <w:t>свого</w:t>
      </w:r>
      <w:r w:rsidR="00B90338">
        <w:rPr>
          <w:sz w:val="28"/>
          <w:szCs w:val="28"/>
          <w:lang w:val="uk-UA"/>
        </w:rPr>
        <w:t xml:space="preserve"> </w:t>
      </w:r>
      <w:r w:rsidRPr="0098638E">
        <w:rPr>
          <w:sz w:val="28"/>
          <w:szCs w:val="28"/>
        </w:rPr>
        <w:t>соціокультурного</w:t>
      </w:r>
      <w:r w:rsidR="00B90338">
        <w:rPr>
          <w:sz w:val="28"/>
          <w:szCs w:val="28"/>
          <w:lang w:val="uk-UA"/>
        </w:rPr>
        <w:t xml:space="preserve"> </w:t>
      </w:r>
      <w:r w:rsidRPr="0098638E">
        <w:rPr>
          <w:sz w:val="28"/>
          <w:szCs w:val="28"/>
        </w:rPr>
        <w:t>середовища. Під</w:t>
      </w:r>
      <w:r w:rsidR="00B90338">
        <w:rPr>
          <w:sz w:val="28"/>
          <w:szCs w:val="28"/>
          <w:lang w:val="uk-UA"/>
        </w:rPr>
        <w:t xml:space="preserve"> </w:t>
      </w:r>
      <w:r w:rsidRPr="0098638E">
        <w:rPr>
          <w:sz w:val="28"/>
          <w:szCs w:val="28"/>
        </w:rPr>
        <w:t>соціокультурними компонентами розуміємознання про особливості</w:t>
      </w:r>
      <w:r w:rsidR="00B90338">
        <w:rPr>
          <w:sz w:val="28"/>
          <w:szCs w:val="28"/>
          <w:lang w:val="uk-UA"/>
        </w:rPr>
        <w:t xml:space="preserve"> </w:t>
      </w:r>
      <w:r w:rsidRPr="0098638E">
        <w:rPr>
          <w:sz w:val="28"/>
          <w:szCs w:val="28"/>
        </w:rPr>
        <w:t>культури</w:t>
      </w:r>
      <w:r w:rsidR="00B90338">
        <w:rPr>
          <w:sz w:val="28"/>
          <w:szCs w:val="28"/>
          <w:lang w:val="uk-UA"/>
        </w:rPr>
        <w:t xml:space="preserve"> </w:t>
      </w:r>
      <w:r w:rsidRPr="0098638E">
        <w:rPr>
          <w:sz w:val="28"/>
          <w:szCs w:val="28"/>
        </w:rPr>
        <w:t>країни, менталітету</w:t>
      </w:r>
      <w:r w:rsidR="00B90338">
        <w:rPr>
          <w:sz w:val="28"/>
          <w:szCs w:val="28"/>
          <w:lang w:val="uk-UA"/>
        </w:rPr>
        <w:t xml:space="preserve"> </w:t>
      </w:r>
      <w:r w:rsidRPr="0098638E">
        <w:rPr>
          <w:sz w:val="28"/>
          <w:szCs w:val="28"/>
        </w:rPr>
        <w:t>іносоціуму (в нашому</w:t>
      </w:r>
      <w:r w:rsidR="00B90338">
        <w:rPr>
          <w:sz w:val="28"/>
          <w:szCs w:val="28"/>
          <w:lang w:val="uk-UA"/>
        </w:rPr>
        <w:t xml:space="preserve"> </w:t>
      </w:r>
      <w:r w:rsidRPr="0098638E">
        <w:rPr>
          <w:sz w:val="28"/>
          <w:szCs w:val="28"/>
        </w:rPr>
        <w:t>випадку</w:t>
      </w:r>
      <w:r w:rsidR="00B90338">
        <w:rPr>
          <w:sz w:val="28"/>
          <w:szCs w:val="28"/>
          <w:lang w:val="uk-UA"/>
        </w:rPr>
        <w:t xml:space="preserve"> </w:t>
      </w:r>
      <w:r w:rsidRPr="0098638E">
        <w:rPr>
          <w:sz w:val="28"/>
          <w:szCs w:val="28"/>
        </w:rPr>
        <w:t>англійців), знання</w:t>
      </w:r>
      <w:r w:rsidR="00B90338">
        <w:rPr>
          <w:sz w:val="28"/>
          <w:szCs w:val="28"/>
          <w:lang w:val="uk-UA"/>
        </w:rPr>
        <w:t xml:space="preserve"> </w:t>
      </w:r>
      <w:r w:rsidRPr="0098638E">
        <w:rPr>
          <w:sz w:val="28"/>
          <w:szCs w:val="28"/>
        </w:rPr>
        <w:t>національної</w:t>
      </w:r>
      <w:r w:rsidR="00B90338">
        <w:rPr>
          <w:sz w:val="28"/>
          <w:szCs w:val="28"/>
          <w:lang w:val="uk-UA"/>
        </w:rPr>
        <w:t xml:space="preserve"> </w:t>
      </w:r>
      <w:r w:rsidRPr="0098638E">
        <w:rPr>
          <w:sz w:val="28"/>
          <w:szCs w:val="28"/>
        </w:rPr>
        <w:t>специфіки</w:t>
      </w:r>
      <w:r w:rsidR="00B90338">
        <w:rPr>
          <w:sz w:val="28"/>
          <w:szCs w:val="28"/>
          <w:lang w:val="uk-UA"/>
        </w:rPr>
        <w:t xml:space="preserve"> </w:t>
      </w:r>
      <w:r w:rsidRPr="0098638E">
        <w:rPr>
          <w:sz w:val="28"/>
          <w:szCs w:val="28"/>
        </w:rPr>
        <w:t>побудови</w:t>
      </w:r>
      <w:r w:rsidR="00B90338">
        <w:rPr>
          <w:sz w:val="28"/>
          <w:szCs w:val="28"/>
          <w:lang w:val="uk-UA"/>
        </w:rPr>
        <w:t xml:space="preserve"> </w:t>
      </w:r>
      <w:r w:rsidRPr="0098638E">
        <w:rPr>
          <w:sz w:val="28"/>
          <w:szCs w:val="28"/>
        </w:rPr>
        <w:t>письмових</w:t>
      </w:r>
      <w:r w:rsidR="00B90338">
        <w:rPr>
          <w:sz w:val="28"/>
          <w:szCs w:val="28"/>
          <w:lang w:val="uk-UA"/>
        </w:rPr>
        <w:t xml:space="preserve"> </w:t>
      </w:r>
      <w:r w:rsidRPr="0098638E">
        <w:rPr>
          <w:sz w:val="28"/>
          <w:szCs w:val="28"/>
        </w:rPr>
        <w:t>текстів</w:t>
      </w:r>
      <w:r w:rsidR="00B90338">
        <w:rPr>
          <w:sz w:val="28"/>
          <w:szCs w:val="28"/>
          <w:lang w:val="uk-UA"/>
        </w:rPr>
        <w:t xml:space="preserve"> </w:t>
      </w:r>
      <w:r w:rsidRPr="0098638E">
        <w:rPr>
          <w:sz w:val="28"/>
          <w:szCs w:val="28"/>
        </w:rPr>
        <w:t>англійською</w:t>
      </w:r>
      <w:r w:rsidR="00B90338">
        <w:rPr>
          <w:sz w:val="28"/>
          <w:szCs w:val="28"/>
          <w:lang w:val="uk-UA"/>
        </w:rPr>
        <w:t xml:space="preserve"> </w:t>
      </w:r>
      <w:r w:rsidRPr="0098638E">
        <w:rPr>
          <w:sz w:val="28"/>
          <w:szCs w:val="28"/>
        </w:rPr>
        <w:t>мовою, зокрема</w:t>
      </w:r>
      <w:r w:rsidR="00B90338">
        <w:rPr>
          <w:sz w:val="28"/>
          <w:szCs w:val="28"/>
          <w:lang w:val="uk-UA"/>
        </w:rPr>
        <w:t xml:space="preserve"> </w:t>
      </w:r>
      <w:r w:rsidRPr="0098638E">
        <w:rPr>
          <w:sz w:val="28"/>
          <w:szCs w:val="28"/>
        </w:rPr>
        <w:t>ділових</w:t>
      </w:r>
      <w:r w:rsidR="00B90338">
        <w:rPr>
          <w:sz w:val="28"/>
          <w:szCs w:val="28"/>
          <w:lang w:val="uk-UA"/>
        </w:rPr>
        <w:t xml:space="preserve"> </w:t>
      </w:r>
      <w:r w:rsidRPr="0098638E">
        <w:rPr>
          <w:sz w:val="28"/>
          <w:szCs w:val="28"/>
        </w:rPr>
        <w:t>листів.</w:t>
      </w:r>
    </w:p>
    <w:p w:rsidR="00344B6E" w:rsidRPr="0098638E" w:rsidRDefault="00344B6E" w:rsidP="00344B6E">
      <w:pPr>
        <w:autoSpaceDE w:val="0"/>
        <w:autoSpaceDN w:val="0"/>
        <w:adjustRightInd w:val="0"/>
        <w:ind w:firstLine="540"/>
        <w:jc w:val="both"/>
        <w:rPr>
          <w:sz w:val="28"/>
          <w:szCs w:val="28"/>
        </w:rPr>
      </w:pPr>
      <w:r w:rsidRPr="0098638E">
        <w:rPr>
          <w:sz w:val="28"/>
          <w:szCs w:val="28"/>
        </w:rPr>
        <w:t>Метою нашої</w:t>
      </w:r>
      <w:r w:rsidR="00B90338">
        <w:rPr>
          <w:sz w:val="28"/>
          <w:szCs w:val="28"/>
          <w:lang w:val="uk-UA"/>
        </w:rPr>
        <w:t xml:space="preserve"> </w:t>
      </w:r>
      <w:r w:rsidRPr="0098638E">
        <w:rPr>
          <w:sz w:val="28"/>
          <w:szCs w:val="28"/>
        </w:rPr>
        <w:t>розвідки є спроба</w:t>
      </w:r>
      <w:r w:rsidR="00B90338">
        <w:rPr>
          <w:sz w:val="28"/>
          <w:szCs w:val="28"/>
          <w:lang w:val="uk-UA"/>
        </w:rPr>
        <w:t xml:space="preserve"> </w:t>
      </w:r>
      <w:r w:rsidRPr="0098638E">
        <w:rPr>
          <w:sz w:val="28"/>
          <w:szCs w:val="28"/>
        </w:rPr>
        <w:t>розглянути</w:t>
      </w:r>
      <w:r w:rsidR="00B90338">
        <w:rPr>
          <w:sz w:val="28"/>
          <w:szCs w:val="28"/>
          <w:lang w:val="uk-UA"/>
        </w:rPr>
        <w:t xml:space="preserve"> </w:t>
      </w:r>
      <w:r w:rsidRPr="0098638E">
        <w:rPr>
          <w:sz w:val="28"/>
          <w:szCs w:val="28"/>
        </w:rPr>
        <w:t>існуючі</w:t>
      </w:r>
      <w:r w:rsidR="00B90338">
        <w:rPr>
          <w:sz w:val="28"/>
          <w:szCs w:val="28"/>
          <w:lang w:val="uk-UA"/>
        </w:rPr>
        <w:t xml:space="preserve"> </w:t>
      </w:r>
      <w:r w:rsidRPr="0098638E">
        <w:rPr>
          <w:sz w:val="28"/>
          <w:szCs w:val="28"/>
        </w:rPr>
        <w:t>розбіжні</w:t>
      </w:r>
      <w:r w:rsidR="00B90338">
        <w:rPr>
          <w:sz w:val="28"/>
          <w:szCs w:val="28"/>
          <w:lang w:val="uk-UA"/>
        </w:rPr>
        <w:t xml:space="preserve"> </w:t>
      </w:r>
      <w:r w:rsidRPr="0098638E">
        <w:rPr>
          <w:sz w:val="28"/>
          <w:szCs w:val="28"/>
        </w:rPr>
        <w:t>особливості</w:t>
      </w:r>
      <w:r w:rsidR="00B90338">
        <w:rPr>
          <w:sz w:val="28"/>
          <w:szCs w:val="28"/>
          <w:lang w:val="uk-UA"/>
        </w:rPr>
        <w:t xml:space="preserve"> </w:t>
      </w:r>
      <w:r w:rsidRPr="0098638E">
        <w:rPr>
          <w:sz w:val="28"/>
          <w:szCs w:val="28"/>
        </w:rPr>
        <w:t>ділових</w:t>
      </w:r>
      <w:r w:rsidR="00B90338">
        <w:rPr>
          <w:sz w:val="28"/>
          <w:szCs w:val="28"/>
          <w:lang w:val="uk-UA"/>
        </w:rPr>
        <w:t xml:space="preserve"> </w:t>
      </w:r>
      <w:r w:rsidRPr="0098638E">
        <w:rPr>
          <w:sz w:val="28"/>
          <w:szCs w:val="28"/>
        </w:rPr>
        <w:t>листів, написаних</w:t>
      </w:r>
      <w:r w:rsidR="00B90338">
        <w:rPr>
          <w:sz w:val="28"/>
          <w:szCs w:val="28"/>
          <w:lang w:val="uk-UA"/>
        </w:rPr>
        <w:t xml:space="preserve"> </w:t>
      </w:r>
      <w:r w:rsidRPr="0098638E">
        <w:rPr>
          <w:sz w:val="28"/>
          <w:szCs w:val="28"/>
        </w:rPr>
        <w:t>українською й англійською</w:t>
      </w:r>
      <w:r w:rsidR="00B90338">
        <w:rPr>
          <w:sz w:val="28"/>
          <w:szCs w:val="28"/>
          <w:lang w:val="uk-UA"/>
        </w:rPr>
        <w:t xml:space="preserve"> </w:t>
      </w:r>
      <w:r w:rsidRPr="0098638E">
        <w:rPr>
          <w:sz w:val="28"/>
          <w:szCs w:val="28"/>
        </w:rPr>
        <w:t>мовами, тобто</w:t>
      </w:r>
      <w:r w:rsidR="00B90338">
        <w:rPr>
          <w:sz w:val="28"/>
          <w:szCs w:val="28"/>
          <w:lang w:val="uk-UA"/>
        </w:rPr>
        <w:t xml:space="preserve"> </w:t>
      </w:r>
      <w:r w:rsidRPr="0098638E">
        <w:rPr>
          <w:sz w:val="28"/>
          <w:szCs w:val="28"/>
        </w:rPr>
        <w:t>носіями</w:t>
      </w:r>
      <w:r w:rsidR="00B90338">
        <w:rPr>
          <w:sz w:val="28"/>
          <w:szCs w:val="28"/>
          <w:lang w:val="uk-UA"/>
        </w:rPr>
        <w:t xml:space="preserve"> </w:t>
      </w:r>
      <w:r w:rsidRPr="0098638E">
        <w:rPr>
          <w:sz w:val="28"/>
          <w:szCs w:val="28"/>
        </w:rPr>
        <w:t>відмінних культур, та задля</w:t>
      </w:r>
      <w:r w:rsidR="00B90338">
        <w:rPr>
          <w:sz w:val="28"/>
          <w:szCs w:val="28"/>
          <w:lang w:val="uk-UA"/>
        </w:rPr>
        <w:t xml:space="preserve"> </w:t>
      </w:r>
      <w:r w:rsidRPr="0098638E">
        <w:rPr>
          <w:sz w:val="28"/>
          <w:szCs w:val="28"/>
        </w:rPr>
        <w:t>вдосконалення</w:t>
      </w:r>
      <w:r w:rsidR="00B90338">
        <w:rPr>
          <w:sz w:val="28"/>
          <w:szCs w:val="28"/>
          <w:lang w:val="uk-UA"/>
        </w:rPr>
        <w:t xml:space="preserve"> </w:t>
      </w:r>
      <w:r w:rsidRPr="0098638E">
        <w:rPr>
          <w:sz w:val="28"/>
          <w:szCs w:val="28"/>
        </w:rPr>
        <w:t>лінгвістичної</w:t>
      </w:r>
      <w:r w:rsidR="00B90338">
        <w:rPr>
          <w:sz w:val="28"/>
          <w:szCs w:val="28"/>
          <w:lang w:val="uk-UA"/>
        </w:rPr>
        <w:t xml:space="preserve"> </w:t>
      </w:r>
      <w:r w:rsidRPr="0098638E">
        <w:rPr>
          <w:sz w:val="28"/>
          <w:szCs w:val="28"/>
        </w:rPr>
        <w:t>компетенції</w:t>
      </w:r>
      <w:r w:rsidR="00B90338">
        <w:rPr>
          <w:sz w:val="28"/>
          <w:szCs w:val="28"/>
          <w:lang w:val="uk-UA"/>
        </w:rPr>
        <w:t xml:space="preserve"> </w:t>
      </w:r>
      <w:r w:rsidRPr="0098638E">
        <w:rPr>
          <w:sz w:val="28"/>
          <w:szCs w:val="28"/>
        </w:rPr>
        <w:t>студентів</w:t>
      </w:r>
      <w:r w:rsidR="00B90338">
        <w:rPr>
          <w:sz w:val="28"/>
          <w:szCs w:val="28"/>
          <w:lang w:val="uk-UA"/>
        </w:rPr>
        <w:t xml:space="preserve"> </w:t>
      </w:r>
      <w:r w:rsidRPr="0098638E">
        <w:rPr>
          <w:sz w:val="28"/>
          <w:szCs w:val="28"/>
        </w:rPr>
        <w:t>пояснити</w:t>
      </w:r>
      <w:r w:rsidR="00B90338">
        <w:rPr>
          <w:sz w:val="28"/>
          <w:szCs w:val="28"/>
          <w:lang w:val="uk-UA"/>
        </w:rPr>
        <w:t xml:space="preserve"> </w:t>
      </w:r>
      <w:r w:rsidRPr="0098638E">
        <w:rPr>
          <w:sz w:val="28"/>
          <w:szCs w:val="28"/>
        </w:rPr>
        <w:t>виявлені</w:t>
      </w:r>
      <w:r w:rsidR="00B90338">
        <w:rPr>
          <w:sz w:val="28"/>
          <w:szCs w:val="28"/>
          <w:lang w:val="uk-UA"/>
        </w:rPr>
        <w:t xml:space="preserve"> </w:t>
      </w:r>
      <w:r w:rsidRPr="0098638E">
        <w:rPr>
          <w:sz w:val="28"/>
          <w:szCs w:val="28"/>
        </w:rPr>
        <w:t>своєрідності з урахуванням</w:t>
      </w:r>
      <w:r w:rsidR="00B90338">
        <w:rPr>
          <w:sz w:val="28"/>
          <w:szCs w:val="28"/>
          <w:lang w:val="uk-UA"/>
        </w:rPr>
        <w:t xml:space="preserve"> </w:t>
      </w:r>
      <w:r w:rsidRPr="0098638E">
        <w:rPr>
          <w:sz w:val="28"/>
          <w:szCs w:val="28"/>
        </w:rPr>
        <w:t>міжкультурної</w:t>
      </w:r>
      <w:r w:rsidR="00B90338">
        <w:rPr>
          <w:sz w:val="28"/>
          <w:szCs w:val="28"/>
          <w:lang w:val="uk-UA"/>
        </w:rPr>
        <w:t xml:space="preserve"> </w:t>
      </w:r>
      <w:r w:rsidRPr="0098638E">
        <w:rPr>
          <w:sz w:val="28"/>
          <w:szCs w:val="28"/>
        </w:rPr>
        <w:t>специфіки</w:t>
      </w:r>
      <w:r w:rsidR="00B90338">
        <w:rPr>
          <w:sz w:val="28"/>
          <w:szCs w:val="28"/>
          <w:lang w:val="uk-UA"/>
        </w:rPr>
        <w:t xml:space="preserve"> </w:t>
      </w:r>
      <w:r w:rsidRPr="0098638E">
        <w:rPr>
          <w:sz w:val="28"/>
          <w:szCs w:val="28"/>
        </w:rPr>
        <w:t>учасників</w:t>
      </w:r>
      <w:r w:rsidR="00B90338">
        <w:rPr>
          <w:sz w:val="28"/>
          <w:szCs w:val="28"/>
          <w:lang w:val="uk-UA"/>
        </w:rPr>
        <w:t xml:space="preserve"> </w:t>
      </w:r>
      <w:r w:rsidRPr="0098638E">
        <w:rPr>
          <w:sz w:val="28"/>
          <w:szCs w:val="28"/>
        </w:rPr>
        <w:t>ділового</w:t>
      </w:r>
      <w:r w:rsidR="00B90338">
        <w:rPr>
          <w:sz w:val="28"/>
          <w:szCs w:val="28"/>
          <w:lang w:val="uk-UA"/>
        </w:rPr>
        <w:t xml:space="preserve"> </w:t>
      </w:r>
      <w:r w:rsidRPr="0098638E">
        <w:rPr>
          <w:sz w:val="28"/>
          <w:szCs w:val="28"/>
        </w:rPr>
        <w:t>письмового</w:t>
      </w:r>
      <w:r w:rsidR="00B90338">
        <w:rPr>
          <w:sz w:val="28"/>
          <w:szCs w:val="28"/>
          <w:lang w:val="uk-UA"/>
        </w:rPr>
        <w:t xml:space="preserve"> </w:t>
      </w:r>
      <w:r w:rsidRPr="0098638E">
        <w:rPr>
          <w:sz w:val="28"/>
          <w:szCs w:val="28"/>
        </w:rPr>
        <w:t>спілкування. Зокрема, особливостей</w:t>
      </w:r>
      <w:r w:rsidR="00B90338">
        <w:rPr>
          <w:sz w:val="28"/>
          <w:szCs w:val="28"/>
          <w:lang w:val="uk-UA"/>
        </w:rPr>
        <w:t xml:space="preserve"> </w:t>
      </w:r>
      <w:r w:rsidRPr="0098638E">
        <w:rPr>
          <w:sz w:val="28"/>
          <w:szCs w:val="28"/>
        </w:rPr>
        <w:t>менталітету</w:t>
      </w:r>
      <w:r w:rsidR="00B90338">
        <w:rPr>
          <w:sz w:val="28"/>
          <w:szCs w:val="28"/>
          <w:lang w:val="uk-UA"/>
        </w:rPr>
        <w:t xml:space="preserve"> </w:t>
      </w:r>
      <w:r w:rsidRPr="0098638E">
        <w:rPr>
          <w:sz w:val="28"/>
          <w:szCs w:val="28"/>
        </w:rPr>
        <w:t>представників</w:t>
      </w:r>
      <w:r w:rsidR="00B90338">
        <w:rPr>
          <w:sz w:val="28"/>
          <w:szCs w:val="28"/>
          <w:lang w:val="uk-UA"/>
        </w:rPr>
        <w:t xml:space="preserve"> </w:t>
      </w:r>
      <w:r w:rsidRPr="0098638E">
        <w:rPr>
          <w:sz w:val="28"/>
          <w:szCs w:val="28"/>
        </w:rPr>
        <w:t>англомовної та україномовної культур, національної</w:t>
      </w:r>
      <w:r w:rsidR="00B90338">
        <w:rPr>
          <w:sz w:val="28"/>
          <w:szCs w:val="28"/>
          <w:lang w:val="uk-UA"/>
        </w:rPr>
        <w:t xml:space="preserve"> </w:t>
      </w:r>
      <w:r w:rsidRPr="0098638E">
        <w:rPr>
          <w:sz w:val="28"/>
          <w:szCs w:val="28"/>
        </w:rPr>
        <w:t>специфіки</w:t>
      </w:r>
      <w:r w:rsidR="00B90338">
        <w:rPr>
          <w:sz w:val="28"/>
          <w:szCs w:val="28"/>
          <w:lang w:val="uk-UA"/>
        </w:rPr>
        <w:t xml:space="preserve"> </w:t>
      </w:r>
      <w:r w:rsidRPr="0098638E">
        <w:rPr>
          <w:sz w:val="28"/>
          <w:szCs w:val="28"/>
        </w:rPr>
        <w:t>побудови</w:t>
      </w:r>
      <w:r w:rsidR="00B90338">
        <w:rPr>
          <w:sz w:val="28"/>
          <w:szCs w:val="28"/>
          <w:lang w:val="uk-UA"/>
        </w:rPr>
        <w:t xml:space="preserve"> </w:t>
      </w:r>
      <w:r w:rsidRPr="0098638E">
        <w:rPr>
          <w:sz w:val="28"/>
          <w:szCs w:val="28"/>
        </w:rPr>
        <w:t>англомовної та україномовної</w:t>
      </w:r>
      <w:r w:rsidR="00B90338">
        <w:rPr>
          <w:sz w:val="28"/>
          <w:szCs w:val="28"/>
          <w:lang w:val="uk-UA"/>
        </w:rPr>
        <w:t xml:space="preserve"> </w:t>
      </w:r>
      <w:r w:rsidRPr="0098638E">
        <w:rPr>
          <w:sz w:val="28"/>
          <w:szCs w:val="28"/>
        </w:rPr>
        <w:t>письмової</w:t>
      </w:r>
      <w:r w:rsidR="00B90338">
        <w:rPr>
          <w:sz w:val="28"/>
          <w:szCs w:val="28"/>
          <w:lang w:val="uk-UA"/>
        </w:rPr>
        <w:t xml:space="preserve"> </w:t>
      </w:r>
      <w:r w:rsidRPr="0098638E">
        <w:rPr>
          <w:sz w:val="28"/>
          <w:szCs w:val="28"/>
        </w:rPr>
        <w:t>мови, соціокультурних</w:t>
      </w:r>
      <w:r w:rsidR="00B90338">
        <w:rPr>
          <w:sz w:val="28"/>
          <w:szCs w:val="28"/>
          <w:lang w:val="uk-UA"/>
        </w:rPr>
        <w:t xml:space="preserve"> </w:t>
      </w:r>
      <w:r w:rsidRPr="0098638E">
        <w:rPr>
          <w:sz w:val="28"/>
          <w:szCs w:val="28"/>
        </w:rPr>
        <w:t>властивостей</w:t>
      </w:r>
      <w:r w:rsidR="00B90338">
        <w:rPr>
          <w:sz w:val="28"/>
          <w:szCs w:val="28"/>
          <w:lang w:val="uk-UA"/>
        </w:rPr>
        <w:t xml:space="preserve"> </w:t>
      </w:r>
      <w:r w:rsidRPr="0098638E">
        <w:rPr>
          <w:sz w:val="28"/>
          <w:szCs w:val="28"/>
        </w:rPr>
        <w:t>письмової</w:t>
      </w:r>
      <w:r w:rsidR="00B90338">
        <w:rPr>
          <w:sz w:val="28"/>
          <w:szCs w:val="28"/>
          <w:lang w:val="uk-UA"/>
        </w:rPr>
        <w:t xml:space="preserve"> </w:t>
      </w:r>
      <w:r w:rsidRPr="0098638E">
        <w:rPr>
          <w:sz w:val="28"/>
          <w:szCs w:val="28"/>
        </w:rPr>
        <w:t xml:space="preserve">мови. </w:t>
      </w:r>
    </w:p>
    <w:p w:rsidR="00344B6E" w:rsidRPr="0098638E" w:rsidRDefault="00344B6E" w:rsidP="00344B6E">
      <w:pPr>
        <w:ind w:firstLine="540"/>
        <w:jc w:val="both"/>
        <w:rPr>
          <w:sz w:val="28"/>
          <w:szCs w:val="28"/>
        </w:rPr>
      </w:pPr>
      <w:r w:rsidRPr="0098638E">
        <w:rPr>
          <w:sz w:val="28"/>
          <w:szCs w:val="28"/>
        </w:rPr>
        <w:t>Порівняльний</w:t>
      </w:r>
      <w:r w:rsidR="00B90338">
        <w:rPr>
          <w:sz w:val="28"/>
          <w:szCs w:val="28"/>
          <w:lang w:val="uk-UA"/>
        </w:rPr>
        <w:t xml:space="preserve"> </w:t>
      </w:r>
      <w:r w:rsidRPr="0098638E">
        <w:rPr>
          <w:sz w:val="28"/>
          <w:szCs w:val="28"/>
        </w:rPr>
        <w:t>аналіз</w:t>
      </w:r>
      <w:r w:rsidR="00B90338">
        <w:rPr>
          <w:sz w:val="28"/>
          <w:szCs w:val="28"/>
          <w:lang w:val="uk-UA"/>
        </w:rPr>
        <w:t xml:space="preserve"> </w:t>
      </w:r>
      <w:r w:rsidRPr="0098638E">
        <w:rPr>
          <w:sz w:val="28"/>
          <w:szCs w:val="28"/>
        </w:rPr>
        <w:t>англомовних та україномовних</w:t>
      </w:r>
      <w:r w:rsidR="00B90338">
        <w:rPr>
          <w:sz w:val="28"/>
          <w:szCs w:val="28"/>
          <w:lang w:val="uk-UA"/>
        </w:rPr>
        <w:t xml:space="preserve"> </w:t>
      </w:r>
      <w:r w:rsidRPr="0098638E">
        <w:rPr>
          <w:sz w:val="28"/>
          <w:szCs w:val="28"/>
        </w:rPr>
        <w:t>ділових</w:t>
      </w:r>
      <w:r w:rsidR="00B90338">
        <w:rPr>
          <w:sz w:val="28"/>
          <w:szCs w:val="28"/>
          <w:lang w:val="uk-UA"/>
        </w:rPr>
        <w:t xml:space="preserve"> </w:t>
      </w:r>
      <w:r w:rsidRPr="0098638E">
        <w:rPr>
          <w:sz w:val="28"/>
          <w:szCs w:val="28"/>
        </w:rPr>
        <w:t>листів</w:t>
      </w:r>
      <w:r w:rsidR="00B90338">
        <w:rPr>
          <w:sz w:val="28"/>
          <w:szCs w:val="28"/>
          <w:lang w:val="uk-UA"/>
        </w:rPr>
        <w:t xml:space="preserve"> </w:t>
      </w:r>
      <w:r w:rsidRPr="0098638E">
        <w:rPr>
          <w:sz w:val="28"/>
          <w:szCs w:val="28"/>
        </w:rPr>
        <w:t>дозволяє</w:t>
      </w:r>
      <w:r w:rsidR="00B90338">
        <w:rPr>
          <w:sz w:val="28"/>
          <w:szCs w:val="28"/>
          <w:lang w:val="uk-UA"/>
        </w:rPr>
        <w:t xml:space="preserve"> </w:t>
      </w:r>
      <w:r w:rsidRPr="0098638E">
        <w:rPr>
          <w:sz w:val="28"/>
          <w:szCs w:val="28"/>
        </w:rPr>
        <w:t>виділити</w:t>
      </w:r>
      <w:r w:rsidR="00B90338">
        <w:rPr>
          <w:sz w:val="28"/>
          <w:szCs w:val="28"/>
          <w:lang w:val="uk-UA"/>
        </w:rPr>
        <w:t xml:space="preserve"> </w:t>
      </w:r>
      <w:r w:rsidRPr="0098638E">
        <w:rPr>
          <w:sz w:val="28"/>
          <w:szCs w:val="28"/>
        </w:rPr>
        <w:t>окремі</w:t>
      </w:r>
      <w:r w:rsidR="00B90338">
        <w:rPr>
          <w:sz w:val="28"/>
          <w:szCs w:val="28"/>
          <w:lang w:val="uk-UA"/>
        </w:rPr>
        <w:t xml:space="preserve"> </w:t>
      </w:r>
      <w:r w:rsidRPr="0098638E">
        <w:rPr>
          <w:sz w:val="28"/>
          <w:szCs w:val="28"/>
        </w:rPr>
        <w:t>параметри для зіставлення: композиція, номінативний і комунікативний</w:t>
      </w:r>
      <w:r w:rsidR="00B90338">
        <w:rPr>
          <w:sz w:val="28"/>
          <w:szCs w:val="28"/>
          <w:lang w:val="uk-UA"/>
        </w:rPr>
        <w:t xml:space="preserve"> </w:t>
      </w:r>
      <w:r w:rsidRPr="0098638E">
        <w:rPr>
          <w:sz w:val="28"/>
          <w:szCs w:val="28"/>
        </w:rPr>
        <w:t>зміст</w:t>
      </w:r>
      <w:r w:rsidR="00B90338">
        <w:rPr>
          <w:sz w:val="28"/>
          <w:szCs w:val="28"/>
          <w:lang w:val="uk-UA"/>
        </w:rPr>
        <w:t xml:space="preserve"> </w:t>
      </w:r>
      <w:r w:rsidRPr="0098638E">
        <w:rPr>
          <w:sz w:val="28"/>
          <w:szCs w:val="28"/>
        </w:rPr>
        <w:t>ділової</w:t>
      </w:r>
      <w:r w:rsidR="00B90338">
        <w:rPr>
          <w:sz w:val="28"/>
          <w:szCs w:val="28"/>
          <w:lang w:val="uk-UA"/>
        </w:rPr>
        <w:t xml:space="preserve"> </w:t>
      </w:r>
      <w:r w:rsidRPr="0098638E">
        <w:rPr>
          <w:sz w:val="28"/>
          <w:szCs w:val="28"/>
        </w:rPr>
        <w:t>кореспонденції.</w:t>
      </w:r>
    </w:p>
    <w:p w:rsidR="00344B6E" w:rsidRPr="0098638E" w:rsidRDefault="00344B6E" w:rsidP="00344B6E">
      <w:pPr>
        <w:autoSpaceDE w:val="0"/>
        <w:autoSpaceDN w:val="0"/>
        <w:adjustRightInd w:val="0"/>
        <w:ind w:firstLine="540"/>
        <w:jc w:val="both"/>
        <w:rPr>
          <w:sz w:val="28"/>
          <w:szCs w:val="28"/>
        </w:rPr>
      </w:pPr>
      <w:r w:rsidRPr="003E14EA">
        <w:rPr>
          <w:sz w:val="28"/>
          <w:szCs w:val="28"/>
        </w:rPr>
        <w:t>У поняття «</w:t>
      </w:r>
      <w:r w:rsidRPr="003E14EA">
        <w:rPr>
          <w:i/>
          <w:sz w:val="28"/>
          <w:szCs w:val="28"/>
        </w:rPr>
        <w:t>номінативний</w:t>
      </w:r>
      <w:r w:rsidR="003E14EA" w:rsidRPr="003E14EA">
        <w:rPr>
          <w:i/>
          <w:sz w:val="28"/>
          <w:szCs w:val="28"/>
        </w:rPr>
        <w:t xml:space="preserve"> </w:t>
      </w:r>
      <w:r w:rsidRPr="003E14EA">
        <w:rPr>
          <w:i/>
          <w:sz w:val="28"/>
          <w:szCs w:val="28"/>
        </w:rPr>
        <w:t>зміст</w:t>
      </w:r>
      <w:r w:rsidRPr="003E14EA">
        <w:rPr>
          <w:sz w:val="28"/>
          <w:szCs w:val="28"/>
        </w:rPr>
        <w:t>» ми вкладаємо</w:t>
      </w:r>
      <w:r w:rsidR="003E14EA" w:rsidRPr="003E14EA">
        <w:rPr>
          <w:sz w:val="28"/>
          <w:szCs w:val="28"/>
        </w:rPr>
        <w:t xml:space="preserve"> </w:t>
      </w:r>
      <w:r w:rsidRPr="003E14EA">
        <w:rPr>
          <w:sz w:val="28"/>
          <w:szCs w:val="28"/>
        </w:rPr>
        <w:t>розуміння</w:t>
      </w:r>
      <w:r w:rsidR="003E14EA" w:rsidRPr="003E14EA">
        <w:rPr>
          <w:sz w:val="28"/>
          <w:szCs w:val="28"/>
        </w:rPr>
        <w:t xml:space="preserve"> </w:t>
      </w:r>
      <w:r w:rsidRPr="003E14EA">
        <w:rPr>
          <w:sz w:val="28"/>
          <w:szCs w:val="28"/>
        </w:rPr>
        <w:t>його як сукупності</w:t>
      </w:r>
      <w:r w:rsidR="003E14EA" w:rsidRPr="003E14EA">
        <w:rPr>
          <w:sz w:val="28"/>
          <w:szCs w:val="28"/>
        </w:rPr>
        <w:t xml:space="preserve"> </w:t>
      </w:r>
      <w:r w:rsidRPr="003E14EA">
        <w:rPr>
          <w:sz w:val="28"/>
          <w:szCs w:val="28"/>
        </w:rPr>
        <w:t>елементів</w:t>
      </w:r>
      <w:r w:rsidR="003E14EA" w:rsidRPr="003E14EA">
        <w:rPr>
          <w:sz w:val="28"/>
          <w:szCs w:val="28"/>
        </w:rPr>
        <w:t xml:space="preserve"> </w:t>
      </w:r>
      <w:r w:rsidRPr="003E14EA">
        <w:rPr>
          <w:sz w:val="28"/>
          <w:szCs w:val="28"/>
        </w:rPr>
        <w:t>ситуації</w:t>
      </w:r>
      <w:r w:rsidR="003E14EA" w:rsidRPr="003E14EA">
        <w:rPr>
          <w:sz w:val="28"/>
          <w:szCs w:val="28"/>
        </w:rPr>
        <w:t xml:space="preserve"> </w:t>
      </w:r>
      <w:r w:rsidRPr="003E14EA">
        <w:rPr>
          <w:sz w:val="28"/>
          <w:szCs w:val="28"/>
        </w:rPr>
        <w:t>дійсності</w:t>
      </w:r>
      <w:r w:rsidRPr="0098638E">
        <w:rPr>
          <w:sz w:val="28"/>
          <w:szCs w:val="28"/>
        </w:rPr>
        <w:t>, наявних у свідомості</w:t>
      </w:r>
      <w:r w:rsidR="003E14EA" w:rsidRPr="003E14EA">
        <w:rPr>
          <w:sz w:val="28"/>
          <w:szCs w:val="28"/>
        </w:rPr>
        <w:t xml:space="preserve"> </w:t>
      </w:r>
      <w:r w:rsidRPr="0098638E">
        <w:rPr>
          <w:sz w:val="28"/>
          <w:szCs w:val="28"/>
        </w:rPr>
        <w:t>індивіда, які</w:t>
      </w:r>
      <w:r w:rsidR="003E14EA" w:rsidRPr="003E14EA">
        <w:rPr>
          <w:sz w:val="28"/>
          <w:szCs w:val="28"/>
        </w:rPr>
        <w:t xml:space="preserve"> </w:t>
      </w:r>
      <w:r w:rsidRPr="0098638E">
        <w:rPr>
          <w:sz w:val="28"/>
          <w:szCs w:val="28"/>
        </w:rPr>
        <w:lastRenderedPageBreak/>
        <w:t>відображаються в текстах, обумовлюючи при цьому</w:t>
      </w:r>
      <w:r w:rsidR="003E14EA" w:rsidRPr="003E14EA">
        <w:rPr>
          <w:sz w:val="28"/>
          <w:szCs w:val="28"/>
        </w:rPr>
        <w:t xml:space="preserve"> </w:t>
      </w:r>
      <w:r w:rsidRPr="0098638E">
        <w:rPr>
          <w:sz w:val="28"/>
          <w:szCs w:val="28"/>
        </w:rPr>
        <w:t>специфіку</w:t>
      </w:r>
      <w:r w:rsidR="003E14EA" w:rsidRPr="003E14EA">
        <w:rPr>
          <w:sz w:val="28"/>
          <w:szCs w:val="28"/>
        </w:rPr>
        <w:t xml:space="preserve"> </w:t>
      </w:r>
      <w:r w:rsidRPr="0098638E">
        <w:rPr>
          <w:sz w:val="28"/>
          <w:szCs w:val="28"/>
        </w:rPr>
        <w:t>вибору</w:t>
      </w:r>
      <w:r w:rsidR="003E14EA" w:rsidRPr="003E14EA">
        <w:rPr>
          <w:sz w:val="28"/>
          <w:szCs w:val="28"/>
        </w:rPr>
        <w:t xml:space="preserve"> </w:t>
      </w:r>
      <w:r w:rsidRPr="0098638E">
        <w:rPr>
          <w:sz w:val="28"/>
          <w:szCs w:val="28"/>
        </w:rPr>
        <w:t>мовних</w:t>
      </w:r>
      <w:r w:rsidR="003E14EA" w:rsidRPr="003E14EA">
        <w:rPr>
          <w:sz w:val="28"/>
          <w:szCs w:val="28"/>
        </w:rPr>
        <w:t xml:space="preserve"> </w:t>
      </w:r>
      <w:r w:rsidRPr="0098638E">
        <w:rPr>
          <w:sz w:val="28"/>
          <w:szCs w:val="28"/>
        </w:rPr>
        <w:t>засобів при формуванні самого тексту.</w:t>
      </w:r>
    </w:p>
    <w:p w:rsidR="00344B6E" w:rsidRPr="0098638E" w:rsidRDefault="00344B6E" w:rsidP="00344B6E">
      <w:pPr>
        <w:autoSpaceDE w:val="0"/>
        <w:autoSpaceDN w:val="0"/>
        <w:adjustRightInd w:val="0"/>
        <w:ind w:firstLine="540"/>
        <w:jc w:val="both"/>
        <w:rPr>
          <w:sz w:val="28"/>
          <w:szCs w:val="28"/>
        </w:rPr>
      </w:pPr>
      <w:r w:rsidRPr="0098638E">
        <w:rPr>
          <w:sz w:val="28"/>
          <w:szCs w:val="28"/>
        </w:rPr>
        <w:t>Англомовні</w:t>
      </w:r>
      <w:r w:rsidR="003E14EA" w:rsidRPr="003E14EA">
        <w:rPr>
          <w:sz w:val="28"/>
          <w:szCs w:val="28"/>
        </w:rPr>
        <w:t xml:space="preserve"> </w:t>
      </w:r>
      <w:r w:rsidRPr="0098638E">
        <w:rPr>
          <w:sz w:val="28"/>
          <w:szCs w:val="28"/>
        </w:rPr>
        <w:t>ділові</w:t>
      </w:r>
      <w:r w:rsidR="003E14EA" w:rsidRPr="003E14EA">
        <w:rPr>
          <w:sz w:val="28"/>
          <w:szCs w:val="28"/>
        </w:rPr>
        <w:t xml:space="preserve"> </w:t>
      </w:r>
      <w:r w:rsidRPr="0098638E">
        <w:rPr>
          <w:sz w:val="28"/>
          <w:szCs w:val="28"/>
        </w:rPr>
        <w:t>листи</w:t>
      </w:r>
      <w:r w:rsidR="003E14EA" w:rsidRPr="003E14EA">
        <w:rPr>
          <w:sz w:val="28"/>
          <w:szCs w:val="28"/>
        </w:rPr>
        <w:t xml:space="preserve"> </w:t>
      </w:r>
      <w:r w:rsidRPr="0098638E">
        <w:rPr>
          <w:sz w:val="28"/>
          <w:szCs w:val="28"/>
        </w:rPr>
        <w:t>містять</w:t>
      </w:r>
      <w:r w:rsidR="003E14EA" w:rsidRPr="003E14EA">
        <w:rPr>
          <w:sz w:val="28"/>
          <w:szCs w:val="28"/>
        </w:rPr>
        <w:t xml:space="preserve"> </w:t>
      </w:r>
      <w:r w:rsidRPr="0098638E">
        <w:rPr>
          <w:sz w:val="28"/>
          <w:szCs w:val="28"/>
        </w:rPr>
        <w:t>такі</w:t>
      </w:r>
      <w:r w:rsidR="003E14EA" w:rsidRPr="003E14EA">
        <w:rPr>
          <w:sz w:val="28"/>
          <w:szCs w:val="28"/>
        </w:rPr>
        <w:t xml:space="preserve"> </w:t>
      </w:r>
      <w:r w:rsidRPr="0098638E">
        <w:rPr>
          <w:sz w:val="28"/>
          <w:szCs w:val="28"/>
        </w:rPr>
        <w:t>елементи</w:t>
      </w:r>
      <w:r w:rsidR="003E14EA" w:rsidRPr="003E14EA">
        <w:rPr>
          <w:sz w:val="28"/>
          <w:szCs w:val="28"/>
        </w:rPr>
        <w:t xml:space="preserve"> </w:t>
      </w:r>
      <w:r w:rsidRPr="0098638E">
        <w:rPr>
          <w:sz w:val="28"/>
          <w:szCs w:val="28"/>
        </w:rPr>
        <w:t>номінативногозмісту:</w:t>
      </w:r>
    </w:p>
    <w:p w:rsidR="00344B6E" w:rsidRPr="0098638E" w:rsidRDefault="00344B6E" w:rsidP="00344B6E">
      <w:pPr>
        <w:autoSpaceDE w:val="0"/>
        <w:autoSpaceDN w:val="0"/>
        <w:adjustRightInd w:val="0"/>
        <w:ind w:firstLine="540"/>
        <w:jc w:val="both"/>
        <w:rPr>
          <w:sz w:val="28"/>
          <w:szCs w:val="28"/>
        </w:rPr>
      </w:pPr>
      <w:r w:rsidRPr="0098638E">
        <w:rPr>
          <w:sz w:val="28"/>
          <w:szCs w:val="28"/>
        </w:rPr>
        <w:t>1) повністю</w:t>
      </w:r>
      <w:r w:rsidR="003E14EA" w:rsidRPr="003E14EA">
        <w:rPr>
          <w:sz w:val="28"/>
          <w:szCs w:val="28"/>
        </w:rPr>
        <w:t xml:space="preserve"> </w:t>
      </w:r>
      <w:r w:rsidRPr="0098638E">
        <w:rPr>
          <w:sz w:val="28"/>
          <w:szCs w:val="28"/>
        </w:rPr>
        <w:t>вказану дату (день, місяць, рік);</w:t>
      </w:r>
    </w:p>
    <w:p w:rsidR="00344B6E" w:rsidRPr="0098638E" w:rsidRDefault="00344B6E" w:rsidP="00344B6E">
      <w:pPr>
        <w:autoSpaceDE w:val="0"/>
        <w:autoSpaceDN w:val="0"/>
        <w:adjustRightInd w:val="0"/>
        <w:ind w:firstLine="540"/>
        <w:jc w:val="both"/>
        <w:rPr>
          <w:sz w:val="28"/>
          <w:szCs w:val="28"/>
        </w:rPr>
      </w:pPr>
      <w:r w:rsidRPr="0098638E">
        <w:rPr>
          <w:sz w:val="28"/>
          <w:szCs w:val="28"/>
        </w:rPr>
        <w:t>2) внутрішню адресу (ім’я, посада, назва</w:t>
      </w:r>
      <w:r w:rsidR="003E14EA" w:rsidRPr="003E14EA">
        <w:rPr>
          <w:sz w:val="28"/>
          <w:szCs w:val="28"/>
        </w:rPr>
        <w:t xml:space="preserve"> </w:t>
      </w:r>
      <w:r w:rsidRPr="0098638E">
        <w:rPr>
          <w:sz w:val="28"/>
          <w:szCs w:val="28"/>
        </w:rPr>
        <w:t xml:space="preserve">компанії, </w:t>
      </w:r>
      <w:r w:rsidR="003E14EA" w:rsidRPr="0098638E">
        <w:rPr>
          <w:sz w:val="28"/>
          <w:szCs w:val="28"/>
        </w:rPr>
        <w:t>її</w:t>
      </w:r>
      <w:r w:rsidR="003E14EA" w:rsidRPr="003E14EA">
        <w:rPr>
          <w:sz w:val="28"/>
          <w:szCs w:val="28"/>
        </w:rPr>
        <w:t xml:space="preserve"> </w:t>
      </w:r>
      <w:r w:rsidRPr="0098638E">
        <w:rPr>
          <w:sz w:val="28"/>
          <w:szCs w:val="28"/>
        </w:rPr>
        <w:t>повна</w:t>
      </w:r>
      <w:r w:rsidR="003E14EA" w:rsidRPr="003E14EA">
        <w:rPr>
          <w:sz w:val="28"/>
          <w:szCs w:val="28"/>
        </w:rPr>
        <w:t xml:space="preserve"> </w:t>
      </w:r>
      <w:r w:rsidRPr="0098638E">
        <w:rPr>
          <w:sz w:val="28"/>
          <w:szCs w:val="28"/>
        </w:rPr>
        <w:t>ардеса, поштовий</w:t>
      </w:r>
      <w:r w:rsidR="003E14EA" w:rsidRPr="003E14EA">
        <w:rPr>
          <w:sz w:val="28"/>
          <w:szCs w:val="28"/>
        </w:rPr>
        <w:t xml:space="preserve"> </w:t>
      </w:r>
      <w:r w:rsidRPr="0098638E">
        <w:rPr>
          <w:sz w:val="28"/>
          <w:szCs w:val="28"/>
        </w:rPr>
        <w:t>індекс);</w:t>
      </w:r>
    </w:p>
    <w:p w:rsidR="00344B6E" w:rsidRPr="0098638E" w:rsidRDefault="00344B6E" w:rsidP="00344B6E">
      <w:pPr>
        <w:autoSpaceDE w:val="0"/>
        <w:autoSpaceDN w:val="0"/>
        <w:adjustRightInd w:val="0"/>
        <w:ind w:firstLine="540"/>
        <w:jc w:val="both"/>
        <w:rPr>
          <w:sz w:val="28"/>
          <w:szCs w:val="28"/>
        </w:rPr>
      </w:pPr>
      <w:r w:rsidRPr="0098638E">
        <w:rPr>
          <w:sz w:val="28"/>
          <w:szCs w:val="28"/>
        </w:rPr>
        <w:t>3) привітання;</w:t>
      </w:r>
    </w:p>
    <w:p w:rsidR="00344B6E" w:rsidRPr="0098638E" w:rsidRDefault="00344B6E" w:rsidP="00344B6E">
      <w:pPr>
        <w:autoSpaceDE w:val="0"/>
        <w:autoSpaceDN w:val="0"/>
        <w:adjustRightInd w:val="0"/>
        <w:ind w:firstLine="540"/>
        <w:jc w:val="both"/>
        <w:rPr>
          <w:sz w:val="28"/>
          <w:szCs w:val="28"/>
        </w:rPr>
      </w:pPr>
      <w:r w:rsidRPr="0098638E">
        <w:rPr>
          <w:sz w:val="28"/>
          <w:szCs w:val="28"/>
        </w:rPr>
        <w:t>4) заголовок, в якому</w:t>
      </w:r>
      <w:r w:rsidR="003E14EA" w:rsidRPr="003E14EA">
        <w:rPr>
          <w:sz w:val="28"/>
          <w:szCs w:val="28"/>
        </w:rPr>
        <w:t xml:space="preserve"> </w:t>
      </w:r>
      <w:r w:rsidRPr="0098638E">
        <w:rPr>
          <w:sz w:val="28"/>
          <w:szCs w:val="28"/>
        </w:rPr>
        <w:t>викладається</w:t>
      </w:r>
      <w:r w:rsidR="003E14EA" w:rsidRPr="003E14EA">
        <w:rPr>
          <w:sz w:val="28"/>
          <w:szCs w:val="28"/>
        </w:rPr>
        <w:t xml:space="preserve"> </w:t>
      </w:r>
      <w:r w:rsidRPr="0098638E">
        <w:rPr>
          <w:sz w:val="28"/>
          <w:szCs w:val="28"/>
        </w:rPr>
        <w:t>основна</w:t>
      </w:r>
      <w:r w:rsidR="003E14EA" w:rsidRPr="003E14EA">
        <w:rPr>
          <w:sz w:val="28"/>
          <w:szCs w:val="28"/>
        </w:rPr>
        <w:t xml:space="preserve"> </w:t>
      </w:r>
      <w:r w:rsidRPr="0098638E">
        <w:rPr>
          <w:sz w:val="28"/>
          <w:szCs w:val="28"/>
        </w:rPr>
        <w:t>ідея листа;</w:t>
      </w:r>
    </w:p>
    <w:p w:rsidR="00344B6E" w:rsidRPr="0098638E" w:rsidRDefault="00344B6E" w:rsidP="00344B6E">
      <w:pPr>
        <w:autoSpaceDE w:val="0"/>
        <w:autoSpaceDN w:val="0"/>
        <w:adjustRightInd w:val="0"/>
        <w:ind w:firstLine="540"/>
        <w:jc w:val="both"/>
        <w:rPr>
          <w:sz w:val="28"/>
          <w:szCs w:val="28"/>
        </w:rPr>
      </w:pPr>
      <w:r w:rsidRPr="0098638E">
        <w:rPr>
          <w:sz w:val="28"/>
          <w:szCs w:val="28"/>
        </w:rPr>
        <w:t>5) початковий абзац, в якому</w:t>
      </w:r>
      <w:r w:rsidR="003E14EA" w:rsidRPr="003E14EA">
        <w:rPr>
          <w:sz w:val="28"/>
          <w:szCs w:val="28"/>
        </w:rPr>
        <w:t xml:space="preserve"> </w:t>
      </w:r>
      <w:r w:rsidRPr="0098638E">
        <w:rPr>
          <w:sz w:val="28"/>
          <w:szCs w:val="28"/>
        </w:rPr>
        <w:t>дається</w:t>
      </w:r>
      <w:r w:rsidR="003E14EA" w:rsidRPr="003E14EA">
        <w:rPr>
          <w:sz w:val="28"/>
          <w:szCs w:val="28"/>
        </w:rPr>
        <w:t xml:space="preserve"> </w:t>
      </w:r>
      <w:r w:rsidRPr="0098638E">
        <w:rPr>
          <w:sz w:val="28"/>
          <w:szCs w:val="28"/>
        </w:rPr>
        <w:t>посилання на дату листа, що</w:t>
      </w:r>
      <w:r w:rsidR="003E14EA" w:rsidRPr="003E14EA">
        <w:rPr>
          <w:sz w:val="28"/>
          <w:szCs w:val="28"/>
        </w:rPr>
        <w:t xml:space="preserve"> </w:t>
      </w:r>
      <w:r w:rsidRPr="0098638E">
        <w:rPr>
          <w:sz w:val="28"/>
          <w:szCs w:val="28"/>
        </w:rPr>
        <w:t>зумовив</w:t>
      </w:r>
      <w:r w:rsidR="003E14EA" w:rsidRPr="003E14EA">
        <w:rPr>
          <w:sz w:val="28"/>
          <w:szCs w:val="28"/>
        </w:rPr>
        <w:t xml:space="preserve"> </w:t>
      </w:r>
      <w:r w:rsidRPr="0098638E">
        <w:rPr>
          <w:sz w:val="28"/>
          <w:szCs w:val="28"/>
        </w:rPr>
        <w:t>написання</w:t>
      </w:r>
      <w:r w:rsidR="003E14EA" w:rsidRPr="003E14EA">
        <w:rPr>
          <w:sz w:val="28"/>
          <w:szCs w:val="28"/>
        </w:rPr>
        <w:t xml:space="preserve"> </w:t>
      </w:r>
      <w:r w:rsidRPr="0098638E">
        <w:rPr>
          <w:sz w:val="28"/>
          <w:szCs w:val="28"/>
        </w:rPr>
        <w:t>відповіді;</w:t>
      </w:r>
    </w:p>
    <w:p w:rsidR="00344B6E" w:rsidRPr="0098638E" w:rsidRDefault="00344B6E" w:rsidP="00344B6E">
      <w:pPr>
        <w:autoSpaceDE w:val="0"/>
        <w:autoSpaceDN w:val="0"/>
        <w:adjustRightInd w:val="0"/>
        <w:ind w:firstLine="540"/>
        <w:jc w:val="both"/>
        <w:rPr>
          <w:sz w:val="28"/>
          <w:szCs w:val="28"/>
        </w:rPr>
      </w:pPr>
      <w:r w:rsidRPr="0098638E">
        <w:rPr>
          <w:sz w:val="28"/>
          <w:szCs w:val="28"/>
        </w:rPr>
        <w:t>6) основну</w:t>
      </w:r>
      <w:r w:rsidR="003E14EA" w:rsidRPr="003E14EA">
        <w:rPr>
          <w:sz w:val="28"/>
          <w:szCs w:val="28"/>
        </w:rPr>
        <w:t xml:space="preserve"> </w:t>
      </w:r>
      <w:r w:rsidRPr="0098638E">
        <w:rPr>
          <w:sz w:val="28"/>
          <w:szCs w:val="28"/>
        </w:rPr>
        <w:t>частину листа, в якій</w:t>
      </w:r>
      <w:r w:rsidR="003E14EA" w:rsidRPr="003E14EA">
        <w:rPr>
          <w:sz w:val="28"/>
          <w:szCs w:val="28"/>
        </w:rPr>
        <w:t xml:space="preserve"> </w:t>
      </w:r>
      <w:r w:rsidRPr="0098638E">
        <w:rPr>
          <w:sz w:val="28"/>
          <w:szCs w:val="28"/>
        </w:rPr>
        <w:t>зазначається</w:t>
      </w:r>
      <w:r w:rsidR="003E14EA" w:rsidRPr="003E14EA">
        <w:rPr>
          <w:sz w:val="28"/>
          <w:szCs w:val="28"/>
        </w:rPr>
        <w:t xml:space="preserve"> </w:t>
      </w:r>
      <w:r w:rsidRPr="0098638E">
        <w:rPr>
          <w:sz w:val="28"/>
          <w:szCs w:val="28"/>
        </w:rPr>
        <w:t>подія;</w:t>
      </w:r>
    </w:p>
    <w:p w:rsidR="00344B6E" w:rsidRPr="0098638E" w:rsidRDefault="00344B6E" w:rsidP="00344B6E">
      <w:pPr>
        <w:autoSpaceDE w:val="0"/>
        <w:autoSpaceDN w:val="0"/>
        <w:adjustRightInd w:val="0"/>
        <w:ind w:firstLine="540"/>
        <w:jc w:val="both"/>
        <w:rPr>
          <w:sz w:val="28"/>
          <w:szCs w:val="28"/>
        </w:rPr>
      </w:pPr>
      <w:r w:rsidRPr="0098638E">
        <w:rPr>
          <w:sz w:val="28"/>
          <w:szCs w:val="28"/>
        </w:rPr>
        <w:t>7) прикінцевий абзац, що</w:t>
      </w:r>
      <w:r w:rsidR="003E14EA" w:rsidRPr="003E14EA">
        <w:rPr>
          <w:sz w:val="28"/>
          <w:szCs w:val="28"/>
        </w:rPr>
        <w:t xml:space="preserve"> </w:t>
      </w:r>
      <w:r w:rsidRPr="0098638E">
        <w:rPr>
          <w:sz w:val="28"/>
          <w:szCs w:val="28"/>
        </w:rPr>
        <w:t>містить</w:t>
      </w:r>
      <w:r w:rsidR="003E14EA" w:rsidRPr="003E14EA">
        <w:rPr>
          <w:sz w:val="28"/>
          <w:szCs w:val="28"/>
        </w:rPr>
        <w:t xml:space="preserve"> </w:t>
      </w:r>
      <w:r w:rsidRPr="0098638E">
        <w:rPr>
          <w:sz w:val="28"/>
          <w:szCs w:val="28"/>
        </w:rPr>
        <w:t>намір та очікування</w:t>
      </w:r>
      <w:r w:rsidR="003E14EA" w:rsidRPr="003E14EA">
        <w:rPr>
          <w:sz w:val="28"/>
          <w:szCs w:val="28"/>
        </w:rPr>
        <w:t xml:space="preserve"> </w:t>
      </w:r>
      <w:r w:rsidRPr="0098638E">
        <w:rPr>
          <w:sz w:val="28"/>
          <w:szCs w:val="28"/>
        </w:rPr>
        <w:t>відправника</w:t>
      </w:r>
      <w:r w:rsidR="003E14EA" w:rsidRPr="003E14EA">
        <w:rPr>
          <w:sz w:val="28"/>
          <w:szCs w:val="28"/>
        </w:rPr>
        <w:t xml:space="preserve"> </w:t>
      </w:r>
      <w:r w:rsidRPr="0098638E">
        <w:rPr>
          <w:sz w:val="28"/>
          <w:szCs w:val="28"/>
        </w:rPr>
        <w:t>щодо</w:t>
      </w:r>
      <w:r w:rsidR="003E14EA" w:rsidRPr="003E14EA">
        <w:rPr>
          <w:sz w:val="28"/>
          <w:szCs w:val="28"/>
        </w:rPr>
        <w:t xml:space="preserve"> </w:t>
      </w:r>
      <w:r w:rsidRPr="0098638E">
        <w:rPr>
          <w:sz w:val="28"/>
          <w:szCs w:val="28"/>
        </w:rPr>
        <w:t>можливих</w:t>
      </w:r>
      <w:r w:rsidR="009B79D8" w:rsidRPr="009B79D8">
        <w:rPr>
          <w:sz w:val="28"/>
          <w:szCs w:val="28"/>
        </w:rPr>
        <w:t xml:space="preserve"> </w:t>
      </w:r>
      <w:r w:rsidRPr="0098638E">
        <w:rPr>
          <w:sz w:val="28"/>
          <w:szCs w:val="28"/>
        </w:rPr>
        <w:t>дій адресата у майбутньому;</w:t>
      </w:r>
    </w:p>
    <w:p w:rsidR="00344B6E" w:rsidRPr="0098638E" w:rsidRDefault="00344B6E" w:rsidP="00344B6E">
      <w:pPr>
        <w:autoSpaceDE w:val="0"/>
        <w:autoSpaceDN w:val="0"/>
        <w:adjustRightInd w:val="0"/>
        <w:ind w:firstLine="540"/>
        <w:jc w:val="both"/>
        <w:rPr>
          <w:sz w:val="28"/>
          <w:szCs w:val="28"/>
        </w:rPr>
      </w:pPr>
      <w:r w:rsidRPr="0098638E">
        <w:rPr>
          <w:sz w:val="28"/>
          <w:szCs w:val="28"/>
        </w:rPr>
        <w:t>8) завершальну формулу ввічливості;</w:t>
      </w:r>
    </w:p>
    <w:p w:rsidR="00344B6E" w:rsidRPr="0098638E" w:rsidRDefault="00344B6E" w:rsidP="00344B6E">
      <w:pPr>
        <w:autoSpaceDE w:val="0"/>
        <w:autoSpaceDN w:val="0"/>
        <w:adjustRightInd w:val="0"/>
        <w:ind w:firstLine="540"/>
        <w:jc w:val="both"/>
        <w:rPr>
          <w:sz w:val="28"/>
          <w:szCs w:val="28"/>
        </w:rPr>
      </w:pPr>
      <w:r w:rsidRPr="0098638E">
        <w:rPr>
          <w:sz w:val="28"/>
          <w:szCs w:val="28"/>
        </w:rPr>
        <w:t>9) підпис, написаний від руки;</w:t>
      </w:r>
    </w:p>
    <w:p w:rsidR="00344B6E" w:rsidRPr="0098638E" w:rsidRDefault="00344B6E" w:rsidP="00344B6E">
      <w:pPr>
        <w:ind w:firstLine="540"/>
        <w:jc w:val="both"/>
        <w:rPr>
          <w:sz w:val="28"/>
          <w:szCs w:val="28"/>
        </w:rPr>
      </w:pPr>
      <w:r w:rsidRPr="0098638E">
        <w:rPr>
          <w:sz w:val="28"/>
          <w:szCs w:val="28"/>
        </w:rPr>
        <w:t>10) прізвище і посаду відправника;</w:t>
      </w:r>
    </w:p>
    <w:p w:rsidR="00344B6E" w:rsidRPr="0098638E" w:rsidRDefault="00344B6E" w:rsidP="00344B6E">
      <w:pPr>
        <w:autoSpaceDE w:val="0"/>
        <w:autoSpaceDN w:val="0"/>
        <w:adjustRightInd w:val="0"/>
        <w:ind w:firstLine="540"/>
        <w:jc w:val="both"/>
        <w:rPr>
          <w:sz w:val="28"/>
          <w:szCs w:val="28"/>
        </w:rPr>
      </w:pPr>
      <w:r w:rsidRPr="0098638E">
        <w:rPr>
          <w:sz w:val="28"/>
          <w:szCs w:val="28"/>
        </w:rPr>
        <w:t>11) за наявності</w:t>
      </w:r>
      <w:r w:rsidR="009B79D8" w:rsidRPr="009B79D8">
        <w:rPr>
          <w:sz w:val="28"/>
          <w:szCs w:val="28"/>
        </w:rPr>
        <w:t xml:space="preserve"> </w:t>
      </w:r>
      <w:r w:rsidRPr="0098638E">
        <w:rPr>
          <w:sz w:val="28"/>
          <w:szCs w:val="28"/>
        </w:rPr>
        <w:t>додатків до листа позначку про них.</w:t>
      </w:r>
    </w:p>
    <w:p w:rsidR="00344B6E" w:rsidRPr="0098638E" w:rsidRDefault="00344B6E" w:rsidP="00344B6E">
      <w:pPr>
        <w:ind w:firstLine="540"/>
        <w:jc w:val="both"/>
        <w:rPr>
          <w:sz w:val="28"/>
          <w:szCs w:val="28"/>
        </w:rPr>
      </w:pPr>
      <w:r w:rsidRPr="0098638E">
        <w:rPr>
          <w:sz w:val="28"/>
          <w:szCs w:val="28"/>
        </w:rPr>
        <w:t>В ділових</w:t>
      </w:r>
      <w:r w:rsidR="009B79D8" w:rsidRPr="009B79D8">
        <w:rPr>
          <w:sz w:val="28"/>
          <w:szCs w:val="28"/>
        </w:rPr>
        <w:t xml:space="preserve"> </w:t>
      </w:r>
      <w:r w:rsidRPr="0098638E">
        <w:rPr>
          <w:sz w:val="28"/>
          <w:szCs w:val="28"/>
        </w:rPr>
        <w:t>україномовних листах номінативний</w:t>
      </w:r>
      <w:r w:rsidR="009B79D8" w:rsidRPr="009B79D8">
        <w:rPr>
          <w:sz w:val="28"/>
          <w:szCs w:val="28"/>
        </w:rPr>
        <w:t xml:space="preserve"> </w:t>
      </w:r>
      <w:r w:rsidRPr="0098638E">
        <w:rPr>
          <w:sz w:val="28"/>
          <w:szCs w:val="28"/>
        </w:rPr>
        <w:t>зміст представлений з меншою</w:t>
      </w:r>
      <w:r w:rsidR="009B79D8" w:rsidRPr="009B79D8">
        <w:rPr>
          <w:sz w:val="28"/>
          <w:szCs w:val="28"/>
        </w:rPr>
        <w:t xml:space="preserve"> </w:t>
      </w:r>
      <w:r w:rsidRPr="0098638E">
        <w:rPr>
          <w:sz w:val="28"/>
          <w:szCs w:val="28"/>
        </w:rPr>
        <w:t>наповненістю і вміщує в собі</w:t>
      </w:r>
      <w:r w:rsidR="009B79D8" w:rsidRPr="009B79D8">
        <w:rPr>
          <w:sz w:val="28"/>
          <w:szCs w:val="28"/>
        </w:rPr>
        <w:t xml:space="preserve"> </w:t>
      </w:r>
      <w:r w:rsidRPr="0098638E">
        <w:rPr>
          <w:sz w:val="28"/>
          <w:szCs w:val="28"/>
        </w:rPr>
        <w:t>такі</w:t>
      </w:r>
      <w:r w:rsidR="009B79D8" w:rsidRPr="009B79D8">
        <w:rPr>
          <w:sz w:val="28"/>
          <w:szCs w:val="28"/>
        </w:rPr>
        <w:t xml:space="preserve"> </w:t>
      </w:r>
      <w:r w:rsidRPr="0098638E">
        <w:rPr>
          <w:sz w:val="28"/>
          <w:szCs w:val="28"/>
        </w:rPr>
        <w:t>компоненти, як:</w:t>
      </w:r>
    </w:p>
    <w:p w:rsidR="00344B6E" w:rsidRPr="0098638E" w:rsidRDefault="00344B6E" w:rsidP="00344B6E">
      <w:pPr>
        <w:autoSpaceDE w:val="0"/>
        <w:autoSpaceDN w:val="0"/>
        <w:adjustRightInd w:val="0"/>
        <w:ind w:left="886"/>
        <w:jc w:val="both"/>
        <w:rPr>
          <w:sz w:val="28"/>
          <w:szCs w:val="28"/>
        </w:rPr>
      </w:pPr>
      <w:r>
        <w:rPr>
          <w:sz w:val="28"/>
          <w:szCs w:val="28"/>
        </w:rPr>
        <w:t xml:space="preserve">1) </w:t>
      </w:r>
      <w:r w:rsidRPr="0098638E">
        <w:rPr>
          <w:sz w:val="28"/>
          <w:szCs w:val="28"/>
        </w:rPr>
        <w:t>назву закладу/установи;</w:t>
      </w:r>
    </w:p>
    <w:p w:rsidR="00344B6E" w:rsidRPr="0098638E" w:rsidRDefault="00344B6E" w:rsidP="007F3804">
      <w:pPr>
        <w:numPr>
          <w:ilvl w:val="0"/>
          <w:numId w:val="13"/>
        </w:numPr>
        <w:autoSpaceDE w:val="0"/>
        <w:autoSpaceDN w:val="0"/>
        <w:adjustRightInd w:val="0"/>
        <w:jc w:val="both"/>
        <w:rPr>
          <w:sz w:val="28"/>
          <w:szCs w:val="28"/>
        </w:rPr>
      </w:pPr>
      <w:r w:rsidRPr="0098638E">
        <w:rPr>
          <w:sz w:val="28"/>
          <w:szCs w:val="28"/>
        </w:rPr>
        <w:t xml:space="preserve">адресу сайту, </w:t>
      </w:r>
    </w:p>
    <w:p w:rsidR="00344B6E" w:rsidRPr="0098638E" w:rsidRDefault="00344B6E" w:rsidP="007F3804">
      <w:pPr>
        <w:numPr>
          <w:ilvl w:val="0"/>
          <w:numId w:val="13"/>
        </w:numPr>
        <w:autoSpaceDE w:val="0"/>
        <w:autoSpaceDN w:val="0"/>
        <w:adjustRightInd w:val="0"/>
        <w:jc w:val="both"/>
        <w:rPr>
          <w:sz w:val="28"/>
          <w:szCs w:val="28"/>
        </w:rPr>
      </w:pPr>
      <w:r w:rsidRPr="0098638E">
        <w:rPr>
          <w:sz w:val="28"/>
          <w:szCs w:val="28"/>
        </w:rPr>
        <w:t>вказану посаду;</w:t>
      </w:r>
    </w:p>
    <w:p w:rsidR="00344B6E" w:rsidRPr="0098638E" w:rsidRDefault="00344B6E" w:rsidP="007F3804">
      <w:pPr>
        <w:numPr>
          <w:ilvl w:val="0"/>
          <w:numId w:val="13"/>
        </w:numPr>
        <w:autoSpaceDE w:val="0"/>
        <w:autoSpaceDN w:val="0"/>
        <w:adjustRightInd w:val="0"/>
        <w:jc w:val="both"/>
        <w:rPr>
          <w:sz w:val="28"/>
          <w:szCs w:val="28"/>
        </w:rPr>
      </w:pPr>
      <w:r w:rsidRPr="0098638E">
        <w:rPr>
          <w:sz w:val="28"/>
          <w:szCs w:val="28"/>
        </w:rPr>
        <w:t>повне</w:t>
      </w:r>
      <w:r w:rsidR="009B79D8">
        <w:rPr>
          <w:sz w:val="28"/>
          <w:szCs w:val="28"/>
          <w:lang w:val="pl-PL"/>
        </w:rPr>
        <w:t xml:space="preserve"> </w:t>
      </w:r>
      <w:r w:rsidRPr="0098638E">
        <w:rPr>
          <w:sz w:val="28"/>
          <w:szCs w:val="28"/>
        </w:rPr>
        <w:t>ім’я</w:t>
      </w:r>
      <w:r w:rsidR="009B79D8">
        <w:rPr>
          <w:sz w:val="28"/>
          <w:szCs w:val="28"/>
          <w:lang w:val="pl-PL"/>
        </w:rPr>
        <w:t xml:space="preserve"> </w:t>
      </w:r>
      <w:r w:rsidRPr="0098638E">
        <w:rPr>
          <w:sz w:val="28"/>
          <w:szCs w:val="28"/>
        </w:rPr>
        <w:t>відправника;</w:t>
      </w:r>
    </w:p>
    <w:p w:rsidR="00344B6E" w:rsidRPr="0098638E" w:rsidRDefault="00344B6E" w:rsidP="007F3804">
      <w:pPr>
        <w:numPr>
          <w:ilvl w:val="0"/>
          <w:numId w:val="13"/>
        </w:numPr>
        <w:autoSpaceDE w:val="0"/>
        <w:autoSpaceDN w:val="0"/>
        <w:adjustRightInd w:val="0"/>
        <w:jc w:val="both"/>
        <w:rPr>
          <w:sz w:val="28"/>
          <w:szCs w:val="28"/>
        </w:rPr>
      </w:pPr>
      <w:r w:rsidRPr="0098638E">
        <w:rPr>
          <w:sz w:val="28"/>
          <w:szCs w:val="28"/>
        </w:rPr>
        <w:t>звертання до адресата</w:t>
      </w:r>
      <w:r>
        <w:rPr>
          <w:sz w:val="28"/>
          <w:szCs w:val="28"/>
        </w:rPr>
        <w:t>;</w:t>
      </w:r>
    </w:p>
    <w:p w:rsidR="00344B6E" w:rsidRDefault="00344B6E" w:rsidP="007F3804">
      <w:pPr>
        <w:numPr>
          <w:ilvl w:val="0"/>
          <w:numId w:val="13"/>
        </w:numPr>
        <w:autoSpaceDE w:val="0"/>
        <w:autoSpaceDN w:val="0"/>
        <w:adjustRightInd w:val="0"/>
        <w:jc w:val="both"/>
        <w:rPr>
          <w:sz w:val="28"/>
          <w:szCs w:val="28"/>
        </w:rPr>
      </w:pPr>
      <w:r w:rsidRPr="0098638E">
        <w:rPr>
          <w:sz w:val="28"/>
          <w:szCs w:val="28"/>
        </w:rPr>
        <w:t>тему листа</w:t>
      </w:r>
      <w:r>
        <w:rPr>
          <w:sz w:val="28"/>
          <w:szCs w:val="28"/>
        </w:rPr>
        <w:t>;</w:t>
      </w:r>
    </w:p>
    <w:p w:rsidR="00344B6E" w:rsidRPr="0098638E" w:rsidRDefault="00344B6E" w:rsidP="007F3804">
      <w:pPr>
        <w:numPr>
          <w:ilvl w:val="0"/>
          <w:numId w:val="13"/>
        </w:numPr>
        <w:autoSpaceDE w:val="0"/>
        <w:autoSpaceDN w:val="0"/>
        <w:adjustRightInd w:val="0"/>
        <w:jc w:val="both"/>
        <w:rPr>
          <w:sz w:val="28"/>
          <w:szCs w:val="28"/>
        </w:rPr>
      </w:pPr>
      <w:r w:rsidRPr="0098638E">
        <w:rPr>
          <w:sz w:val="28"/>
          <w:szCs w:val="28"/>
        </w:rPr>
        <w:t>початковий абзац, в якому</w:t>
      </w:r>
      <w:r w:rsidR="009B79D8" w:rsidRPr="009B79D8">
        <w:rPr>
          <w:sz w:val="28"/>
          <w:szCs w:val="28"/>
        </w:rPr>
        <w:t xml:space="preserve"> </w:t>
      </w:r>
      <w:r w:rsidRPr="0098638E">
        <w:rPr>
          <w:sz w:val="28"/>
          <w:szCs w:val="28"/>
        </w:rPr>
        <w:t>дається</w:t>
      </w:r>
      <w:r w:rsidR="009B79D8" w:rsidRPr="009B79D8">
        <w:rPr>
          <w:sz w:val="28"/>
          <w:szCs w:val="28"/>
        </w:rPr>
        <w:t xml:space="preserve"> </w:t>
      </w:r>
      <w:r w:rsidRPr="0098638E">
        <w:rPr>
          <w:sz w:val="28"/>
          <w:szCs w:val="28"/>
        </w:rPr>
        <w:t>посилання на дату листа, що</w:t>
      </w:r>
      <w:r w:rsidR="009B79D8" w:rsidRPr="009B79D8">
        <w:rPr>
          <w:sz w:val="28"/>
          <w:szCs w:val="28"/>
        </w:rPr>
        <w:t xml:space="preserve"> </w:t>
      </w:r>
      <w:r w:rsidRPr="0098638E">
        <w:rPr>
          <w:sz w:val="28"/>
          <w:szCs w:val="28"/>
        </w:rPr>
        <w:t>зумовив</w:t>
      </w:r>
      <w:r w:rsidR="009B79D8" w:rsidRPr="009B79D8">
        <w:rPr>
          <w:sz w:val="28"/>
          <w:szCs w:val="28"/>
        </w:rPr>
        <w:t xml:space="preserve"> </w:t>
      </w:r>
      <w:r w:rsidRPr="0098638E">
        <w:rPr>
          <w:sz w:val="28"/>
          <w:szCs w:val="28"/>
        </w:rPr>
        <w:t>написання</w:t>
      </w:r>
      <w:r w:rsidR="009B79D8" w:rsidRPr="009B79D8">
        <w:rPr>
          <w:sz w:val="28"/>
          <w:szCs w:val="28"/>
        </w:rPr>
        <w:t xml:space="preserve"> </w:t>
      </w:r>
      <w:r w:rsidRPr="0098638E">
        <w:rPr>
          <w:sz w:val="28"/>
          <w:szCs w:val="28"/>
        </w:rPr>
        <w:t>відповіді;</w:t>
      </w:r>
    </w:p>
    <w:p w:rsidR="00344B6E" w:rsidRPr="0098638E" w:rsidRDefault="00344B6E" w:rsidP="007F3804">
      <w:pPr>
        <w:numPr>
          <w:ilvl w:val="0"/>
          <w:numId w:val="13"/>
        </w:numPr>
        <w:autoSpaceDE w:val="0"/>
        <w:autoSpaceDN w:val="0"/>
        <w:adjustRightInd w:val="0"/>
        <w:jc w:val="both"/>
        <w:rPr>
          <w:sz w:val="28"/>
          <w:szCs w:val="28"/>
        </w:rPr>
      </w:pPr>
      <w:r w:rsidRPr="0098638E">
        <w:rPr>
          <w:sz w:val="28"/>
          <w:szCs w:val="28"/>
        </w:rPr>
        <w:t>основну</w:t>
      </w:r>
      <w:r w:rsidR="009B79D8" w:rsidRPr="009B79D8">
        <w:rPr>
          <w:sz w:val="28"/>
          <w:szCs w:val="28"/>
        </w:rPr>
        <w:t xml:space="preserve"> </w:t>
      </w:r>
      <w:r w:rsidRPr="0098638E">
        <w:rPr>
          <w:sz w:val="28"/>
          <w:szCs w:val="28"/>
        </w:rPr>
        <w:t>частину листа, в якій</w:t>
      </w:r>
      <w:r w:rsidR="009B79D8" w:rsidRPr="009B79D8">
        <w:rPr>
          <w:sz w:val="28"/>
          <w:szCs w:val="28"/>
        </w:rPr>
        <w:t xml:space="preserve"> </w:t>
      </w:r>
      <w:r w:rsidRPr="0098638E">
        <w:rPr>
          <w:sz w:val="28"/>
          <w:szCs w:val="28"/>
        </w:rPr>
        <w:t>зазначається</w:t>
      </w:r>
      <w:r w:rsidR="009B79D8" w:rsidRPr="009B79D8">
        <w:rPr>
          <w:sz w:val="28"/>
          <w:szCs w:val="28"/>
        </w:rPr>
        <w:t xml:space="preserve"> </w:t>
      </w:r>
      <w:r w:rsidRPr="0098638E">
        <w:rPr>
          <w:sz w:val="28"/>
          <w:szCs w:val="28"/>
        </w:rPr>
        <w:t>подія;</w:t>
      </w:r>
    </w:p>
    <w:p w:rsidR="00344B6E" w:rsidRDefault="00344B6E" w:rsidP="007F3804">
      <w:pPr>
        <w:numPr>
          <w:ilvl w:val="0"/>
          <w:numId w:val="13"/>
        </w:numPr>
        <w:autoSpaceDE w:val="0"/>
        <w:autoSpaceDN w:val="0"/>
        <w:adjustRightInd w:val="0"/>
        <w:jc w:val="both"/>
        <w:rPr>
          <w:sz w:val="28"/>
          <w:szCs w:val="28"/>
        </w:rPr>
      </w:pPr>
      <w:r w:rsidRPr="0098638E">
        <w:rPr>
          <w:sz w:val="28"/>
          <w:szCs w:val="28"/>
        </w:rPr>
        <w:t>прикінцевий абзац, що</w:t>
      </w:r>
      <w:r w:rsidR="009B79D8" w:rsidRPr="009B79D8">
        <w:rPr>
          <w:sz w:val="28"/>
          <w:szCs w:val="28"/>
        </w:rPr>
        <w:t xml:space="preserve"> </w:t>
      </w:r>
      <w:r w:rsidRPr="0098638E">
        <w:rPr>
          <w:sz w:val="28"/>
          <w:szCs w:val="28"/>
        </w:rPr>
        <w:t>містить</w:t>
      </w:r>
      <w:r w:rsidR="009B79D8" w:rsidRPr="009B79D8">
        <w:rPr>
          <w:sz w:val="28"/>
          <w:szCs w:val="28"/>
        </w:rPr>
        <w:t xml:space="preserve"> </w:t>
      </w:r>
      <w:r w:rsidRPr="0098638E">
        <w:rPr>
          <w:sz w:val="28"/>
          <w:szCs w:val="28"/>
        </w:rPr>
        <w:t>намір та очікування</w:t>
      </w:r>
      <w:r w:rsidR="009B79D8" w:rsidRPr="009B79D8">
        <w:rPr>
          <w:sz w:val="28"/>
          <w:szCs w:val="28"/>
        </w:rPr>
        <w:t xml:space="preserve"> </w:t>
      </w:r>
      <w:r w:rsidRPr="0098638E">
        <w:rPr>
          <w:sz w:val="28"/>
          <w:szCs w:val="28"/>
        </w:rPr>
        <w:t>відправника</w:t>
      </w:r>
      <w:r w:rsidR="009B79D8" w:rsidRPr="009B79D8">
        <w:rPr>
          <w:sz w:val="28"/>
          <w:szCs w:val="28"/>
        </w:rPr>
        <w:t xml:space="preserve"> </w:t>
      </w:r>
      <w:r w:rsidRPr="0098638E">
        <w:rPr>
          <w:sz w:val="28"/>
          <w:szCs w:val="28"/>
        </w:rPr>
        <w:t>щодо</w:t>
      </w:r>
      <w:r w:rsidR="009B79D8" w:rsidRPr="009B79D8">
        <w:rPr>
          <w:sz w:val="28"/>
          <w:szCs w:val="28"/>
        </w:rPr>
        <w:t xml:space="preserve"> </w:t>
      </w:r>
      <w:r w:rsidRPr="0098638E">
        <w:rPr>
          <w:sz w:val="28"/>
          <w:szCs w:val="28"/>
        </w:rPr>
        <w:t>можливихдій адресата у майбутньому;</w:t>
      </w:r>
    </w:p>
    <w:p w:rsidR="00344B6E" w:rsidRPr="00035DC4" w:rsidRDefault="00344B6E" w:rsidP="007F3804">
      <w:pPr>
        <w:numPr>
          <w:ilvl w:val="0"/>
          <w:numId w:val="13"/>
        </w:numPr>
        <w:autoSpaceDE w:val="0"/>
        <w:autoSpaceDN w:val="0"/>
        <w:adjustRightInd w:val="0"/>
        <w:jc w:val="both"/>
        <w:rPr>
          <w:sz w:val="28"/>
          <w:szCs w:val="28"/>
        </w:rPr>
      </w:pPr>
      <w:r w:rsidRPr="00035DC4">
        <w:rPr>
          <w:sz w:val="28"/>
          <w:szCs w:val="28"/>
        </w:rPr>
        <w:t>підпис, написаний від руки;</w:t>
      </w:r>
    </w:p>
    <w:p w:rsidR="00344B6E" w:rsidRPr="00035DC4" w:rsidRDefault="00344B6E" w:rsidP="007F3804">
      <w:pPr>
        <w:numPr>
          <w:ilvl w:val="0"/>
          <w:numId w:val="13"/>
        </w:numPr>
        <w:jc w:val="both"/>
        <w:rPr>
          <w:sz w:val="28"/>
          <w:szCs w:val="28"/>
        </w:rPr>
      </w:pPr>
      <w:r w:rsidRPr="00035DC4">
        <w:rPr>
          <w:sz w:val="28"/>
          <w:szCs w:val="28"/>
        </w:rPr>
        <w:t>прізвище і посаду відправника;</w:t>
      </w:r>
    </w:p>
    <w:p w:rsidR="00344B6E" w:rsidRPr="004C6E46" w:rsidRDefault="00344B6E" w:rsidP="007F3804">
      <w:pPr>
        <w:numPr>
          <w:ilvl w:val="0"/>
          <w:numId w:val="13"/>
        </w:numPr>
        <w:rPr>
          <w:sz w:val="28"/>
          <w:szCs w:val="28"/>
        </w:rPr>
      </w:pPr>
      <w:r w:rsidRPr="004C6E46">
        <w:rPr>
          <w:sz w:val="28"/>
          <w:szCs w:val="28"/>
        </w:rPr>
        <w:t>за наявності</w:t>
      </w:r>
      <w:r w:rsidR="009B79D8" w:rsidRPr="009B79D8">
        <w:rPr>
          <w:sz w:val="28"/>
          <w:szCs w:val="28"/>
        </w:rPr>
        <w:t xml:space="preserve"> </w:t>
      </w:r>
      <w:r w:rsidRPr="004C6E46">
        <w:rPr>
          <w:sz w:val="28"/>
          <w:szCs w:val="28"/>
        </w:rPr>
        <w:t>додатків до листа позначку про них.</w:t>
      </w:r>
    </w:p>
    <w:p w:rsidR="00344B6E" w:rsidRPr="0098638E" w:rsidRDefault="00344B6E" w:rsidP="00344B6E">
      <w:pPr>
        <w:autoSpaceDE w:val="0"/>
        <w:autoSpaceDN w:val="0"/>
        <w:adjustRightInd w:val="0"/>
        <w:ind w:firstLine="540"/>
        <w:jc w:val="both"/>
        <w:rPr>
          <w:sz w:val="28"/>
          <w:szCs w:val="28"/>
        </w:rPr>
      </w:pPr>
      <w:r w:rsidRPr="0098638E">
        <w:rPr>
          <w:sz w:val="28"/>
          <w:szCs w:val="28"/>
        </w:rPr>
        <w:t>В текстах листів, написаних</w:t>
      </w:r>
      <w:r w:rsidR="009B79D8" w:rsidRPr="009B79D8">
        <w:rPr>
          <w:sz w:val="28"/>
          <w:szCs w:val="28"/>
        </w:rPr>
        <w:t xml:space="preserve"> </w:t>
      </w:r>
      <w:r w:rsidRPr="0098638E">
        <w:rPr>
          <w:sz w:val="28"/>
          <w:szCs w:val="28"/>
        </w:rPr>
        <w:t>українською</w:t>
      </w:r>
      <w:r w:rsidR="009B79D8" w:rsidRPr="009B79D8">
        <w:rPr>
          <w:sz w:val="28"/>
          <w:szCs w:val="28"/>
        </w:rPr>
        <w:t xml:space="preserve"> </w:t>
      </w:r>
      <w:r w:rsidRPr="0098638E">
        <w:rPr>
          <w:sz w:val="28"/>
          <w:szCs w:val="28"/>
        </w:rPr>
        <w:t>мовою, проявляється</w:t>
      </w:r>
      <w:r w:rsidR="009B79D8" w:rsidRPr="009B79D8">
        <w:rPr>
          <w:sz w:val="28"/>
          <w:szCs w:val="28"/>
        </w:rPr>
        <w:t xml:space="preserve"> </w:t>
      </w:r>
      <w:r w:rsidRPr="0098638E">
        <w:rPr>
          <w:sz w:val="28"/>
          <w:szCs w:val="28"/>
        </w:rPr>
        <w:t>тенденція «замовчування» частини</w:t>
      </w:r>
      <w:r w:rsidR="009B79D8" w:rsidRPr="009B79D8">
        <w:rPr>
          <w:sz w:val="28"/>
          <w:szCs w:val="28"/>
        </w:rPr>
        <w:t xml:space="preserve"> </w:t>
      </w:r>
      <w:r w:rsidRPr="0098638E">
        <w:rPr>
          <w:sz w:val="28"/>
          <w:szCs w:val="28"/>
        </w:rPr>
        <w:t>інформації, звужуючи таким чином інформаційне поле. Зіставний</w:t>
      </w:r>
      <w:r w:rsidR="009B79D8" w:rsidRPr="009B79D8">
        <w:rPr>
          <w:sz w:val="28"/>
          <w:szCs w:val="28"/>
        </w:rPr>
        <w:t xml:space="preserve"> </w:t>
      </w:r>
      <w:r w:rsidRPr="0098638E">
        <w:rPr>
          <w:sz w:val="28"/>
          <w:szCs w:val="28"/>
        </w:rPr>
        <w:t>аналіз</w:t>
      </w:r>
      <w:r w:rsidR="009B79D8" w:rsidRPr="009B79D8">
        <w:rPr>
          <w:sz w:val="28"/>
          <w:szCs w:val="28"/>
        </w:rPr>
        <w:t xml:space="preserve"> </w:t>
      </w:r>
      <w:r w:rsidRPr="0098638E">
        <w:rPr>
          <w:sz w:val="28"/>
          <w:szCs w:val="28"/>
        </w:rPr>
        <w:t>продемонстрував, що для ділових</w:t>
      </w:r>
      <w:r w:rsidR="009B79D8" w:rsidRPr="009B79D8">
        <w:rPr>
          <w:sz w:val="28"/>
          <w:szCs w:val="28"/>
        </w:rPr>
        <w:t xml:space="preserve"> </w:t>
      </w:r>
      <w:r w:rsidRPr="0098638E">
        <w:rPr>
          <w:sz w:val="28"/>
          <w:szCs w:val="28"/>
        </w:rPr>
        <w:t>україномовних</w:t>
      </w:r>
      <w:r w:rsidR="009B79D8" w:rsidRPr="009B79D8">
        <w:rPr>
          <w:sz w:val="28"/>
          <w:szCs w:val="28"/>
        </w:rPr>
        <w:t xml:space="preserve"> </w:t>
      </w:r>
      <w:r w:rsidRPr="0098638E">
        <w:rPr>
          <w:sz w:val="28"/>
          <w:szCs w:val="28"/>
        </w:rPr>
        <w:t>листів</w:t>
      </w:r>
      <w:r w:rsidR="009B79D8" w:rsidRPr="009B79D8">
        <w:rPr>
          <w:sz w:val="28"/>
          <w:szCs w:val="28"/>
        </w:rPr>
        <w:t xml:space="preserve"> </w:t>
      </w:r>
      <w:r w:rsidRPr="0098638E">
        <w:rPr>
          <w:sz w:val="28"/>
          <w:szCs w:val="28"/>
        </w:rPr>
        <w:t>інформація</w:t>
      </w:r>
      <w:r w:rsidR="009B79D8" w:rsidRPr="009B79D8">
        <w:rPr>
          <w:sz w:val="28"/>
          <w:szCs w:val="28"/>
        </w:rPr>
        <w:t xml:space="preserve"> </w:t>
      </w:r>
      <w:r w:rsidRPr="0098638E">
        <w:rPr>
          <w:sz w:val="28"/>
          <w:szCs w:val="28"/>
        </w:rPr>
        <w:t>про посаду</w:t>
      </w:r>
      <w:r w:rsidR="009B79D8" w:rsidRPr="009B79D8">
        <w:rPr>
          <w:sz w:val="28"/>
          <w:szCs w:val="28"/>
        </w:rPr>
        <w:t xml:space="preserve"> </w:t>
      </w:r>
      <w:r w:rsidRPr="0098638E">
        <w:rPr>
          <w:sz w:val="28"/>
          <w:szCs w:val="28"/>
        </w:rPr>
        <w:t>відправника й адресата, назву установи, а також</w:t>
      </w:r>
      <w:r w:rsidR="009B79D8" w:rsidRPr="009B79D8">
        <w:rPr>
          <w:sz w:val="28"/>
          <w:szCs w:val="28"/>
        </w:rPr>
        <w:t xml:space="preserve"> </w:t>
      </w:r>
      <w:r w:rsidRPr="0098638E">
        <w:rPr>
          <w:sz w:val="28"/>
          <w:szCs w:val="28"/>
        </w:rPr>
        <w:t>її</w:t>
      </w:r>
      <w:r w:rsidR="009B79D8" w:rsidRPr="009B79D8">
        <w:rPr>
          <w:sz w:val="28"/>
          <w:szCs w:val="28"/>
        </w:rPr>
        <w:t xml:space="preserve"> </w:t>
      </w:r>
      <w:r w:rsidRPr="0098638E">
        <w:rPr>
          <w:sz w:val="28"/>
          <w:szCs w:val="28"/>
        </w:rPr>
        <w:t xml:space="preserve">координати не завжди є обов’язковою. </w:t>
      </w:r>
    </w:p>
    <w:p w:rsidR="00344B6E" w:rsidRPr="0098638E" w:rsidRDefault="00344B6E" w:rsidP="00344B6E">
      <w:pPr>
        <w:autoSpaceDE w:val="0"/>
        <w:autoSpaceDN w:val="0"/>
        <w:adjustRightInd w:val="0"/>
        <w:ind w:firstLine="540"/>
        <w:jc w:val="both"/>
        <w:rPr>
          <w:sz w:val="28"/>
          <w:szCs w:val="28"/>
        </w:rPr>
      </w:pPr>
      <w:r w:rsidRPr="0098638E">
        <w:rPr>
          <w:sz w:val="28"/>
          <w:szCs w:val="28"/>
        </w:rPr>
        <w:t>Пропонована</w:t>
      </w:r>
      <w:r w:rsidR="009B79D8" w:rsidRPr="009B79D8">
        <w:rPr>
          <w:sz w:val="28"/>
          <w:szCs w:val="28"/>
        </w:rPr>
        <w:t xml:space="preserve"> </w:t>
      </w:r>
      <w:r w:rsidRPr="0098638E">
        <w:rPr>
          <w:sz w:val="28"/>
          <w:szCs w:val="28"/>
        </w:rPr>
        <w:t>таблиця (</w:t>
      </w:r>
      <w:r w:rsidRPr="000F4163">
        <w:rPr>
          <w:sz w:val="28"/>
          <w:szCs w:val="28"/>
        </w:rPr>
        <w:t>Таб</w:t>
      </w:r>
      <w:r>
        <w:rPr>
          <w:sz w:val="28"/>
          <w:szCs w:val="28"/>
        </w:rPr>
        <w:t>л</w:t>
      </w:r>
      <w:r w:rsidRPr="0098638E">
        <w:rPr>
          <w:sz w:val="28"/>
          <w:szCs w:val="28"/>
        </w:rPr>
        <w:t>. 1) відображає</w:t>
      </w:r>
      <w:r w:rsidR="009B79D8" w:rsidRPr="009B79D8">
        <w:rPr>
          <w:sz w:val="28"/>
          <w:szCs w:val="28"/>
        </w:rPr>
        <w:t xml:space="preserve"> </w:t>
      </w:r>
      <w:r w:rsidRPr="0098638E">
        <w:rPr>
          <w:sz w:val="28"/>
          <w:szCs w:val="28"/>
        </w:rPr>
        <w:t>співвідношення</w:t>
      </w:r>
      <w:r w:rsidR="009B79D8" w:rsidRPr="009B79D8">
        <w:rPr>
          <w:sz w:val="28"/>
          <w:szCs w:val="28"/>
        </w:rPr>
        <w:t xml:space="preserve"> </w:t>
      </w:r>
      <w:r w:rsidRPr="0098638E">
        <w:rPr>
          <w:sz w:val="28"/>
          <w:szCs w:val="28"/>
        </w:rPr>
        <w:t>вказаних</w:t>
      </w:r>
      <w:r w:rsidR="009B79D8" w:rsidRPr="009B79D8">
        <w:rPr>
          <w:sz w:val="28"/>
          <w:szCs w:val="28"/>
        </w:rPr>
        <w:t xml:space="preserve"> </w:t>
      </w:r>
      <w:r w:rsidRPr="0098638E">
        <w:rPr>
          <w:sz w:val="28"/>
          <w:szCs w:val="28"/>
        </w:rPr>
        <w:t>вище</w:t>
      </w:r>
      <w:r w:rsidR="009B79D8" w:rsidRPr="009B79D8">
        <w:rPr>
          <w:sz w:val="28"/>
          <w:szCs w:val="28"/>
        </w:rPr>
        <w:t xml:space="preserve"> </w:t>
      </w:r>
      <w:r w:rsidRPr="0098638E">
        <w:rPr>
          <w:sz w:val="28"/>
          <w:szCs w:val="28"/>
        </w:rPr>
        <w:t>елементів</w:t>
      </w:r>
      <w:r w:rsidR="009B79D8" w:rsidRPr="009B79D8">
        <w:rPr>
          <w:sz w:val="28"/>
          <w:szCs w:val="28"/>
        </w:rPr>
        <w:t xml:space="preserve"> </w:t>
      </w:r>
      <w:r w:rsidRPr="0098638E">
        <w:rPr>
          <w:sz w:val="28"/>
          <w:szCs w:val="28"/>
        </w:rPr>
        <w:t>номінативногозмісту в ділових листах, написаних</w:t>
      </w:r>
      <w:r w:rsidR="009B79D8" w:rsidRPr="009B79D8">
        <w:rPr>
          <w:sz w:val="28"/>
          <w:szCs w:val="28"/>
        </w:rPr>
        <w:t xml:space="preserve"> </w:t>
      </w:r>
      <w:r w:rsidRPr="0098638E">
        <w:rPr>
          <w:sz w:val="28"/>
          <w:szCs w:val="28"/>
        </w:rPr>
        <w:t>українською та англійською</w:t>
      </w:r>
      <w:r w:rsidR="009B79D8" w:rsidRPr="009B79D8">
        <w:rPr>
          <w:sz w:val="28"/>
          <w:szCs w:val="28"/>
        </w:rPr>
        <w:t xml:space="preserve"> </w:t>
      </w:r>
      <w:r w:rsidRPr="0098638E">
        <w:rPr>
          <w:sz w:val="28"/>
          <w:szCs w:val="28"/>
        </w:rPr>
        <w:t>мовами.</w:t>
      </w:r>
    </w:p>
    <w:p w:rsidR="00344B6E" w:rsidRPr="0098638E" w:rsidRDefault="00344B6E" w:rsidP="00344B6E">
      <w:pPr>
        <w:autoSpaceDE w:val="0"/>
        <w:autoSpaceDN w:val="0"/>
        <w:adjustRightInd w:val="0"/>
        <w:ind w:firstLine="540"/>
        <w:jc w:val="right"/>
        <w:rPr>
          <w:i/>
          <w:iCs/>
          <w:sz w:val="28"/>
          <w:szCs w:val="28"/>
        </w:rPr>
      </w:pPr>
      <w:r w:rsidRPr="0098638E">
        <w:rPr>
          <w:i/>
          <w:iCs/>
          <w:sz w:val="28"/>
          <w:szCs w:val="28"/>
        </w:rPr>
        <w:t>Таблиця 1.</w:t>
      </w:r>
    </w:p>
    <w:tbl>
      <w:tblPr>
        <w:tblStyle w:val="ac"/>
        <w:tblW w:w="0" w:type="auto"/>
        <w:tblLook w:val="01E0"/>
      </w:tblPr>
      <w:tblGrid>
        <w:gridCol w:w="5148"/>
        <w:gridCol w:w="2520"/>
        <w:gridCol w:w="2187"/>
      </w:tblGrid>
      <w:tr w:rsidR="00344B6E" w:rsidRPr="0098638E" w:rsidTr="007A58D1">
        <w:tc>
          <w:tcPr>
            <w:tcW w:w="5148" w:type="dxa"/>
          </w:tcPr>
          <w:p w:rsidR="00344B6E" w:rsidRPr="0098638E" w:rsidRDefault="00344B6E" w:rsidP="00344B6E">
            <w:pPr>
              <w:autoSpaceDE w:val="0"/>
              <w:autoSpaceDN w:val="0"/>
              <w:adjustRightInd w:val="0"/>
              <w:jc w:val="center"/>
              <w:rPr>
                <w:b/>
                <w:bCs/>
                <w:sz w:val="28"/>
                <w:szCs w:val="28"/>
              </w:rPr>
            </w:pPr>
            <w:r w:rsidRPr="0098638E">
              <w:rPr>
                <w:b/>
                <w:bCs/>
                <w:sz w:val="28"/>
                <w:szCs w:val="28"/>
              </w:rPr>
              <w:t>Елементи</w:t>
            </w:r>
            <w:r w:rsidR="009B79D8">
              <w:rPr>
                <w:b/>
                <w:bCs/>
                <w:sz w:val="28"/>
                <w:szCs w:val="28"/>
                <w:lang w:val="pl-PL"/>
              </w:rPr>
              <w:t xml:space="preserve"> </w:t>
            </w:r>
            <w:r w:rsidRPr="0098638E">
              <w:rPr>
                <w:b/>
                <w:bCs/>
                <w:sz w:val="28"/>
                <w:szCs w:val="28"/>
              </w:rPr>
              <w:t>референтної</w:t>
            </w:r>
            <w:r w:rsidR="009B79D8">
              <w:rPr>
                <w:b/>
                <w:bCs/>
                <w:sz w:val="28"/>
                <w:szCs w:val="28"/>
                <w:lang w:val="pl-PL"/>
              </w:rPr>
              <w:t xml:space="preserve"> </w:t>
            </w:r>
            <w:r w:rsidRPr="0098638E">
              <w:rPr>
                <w:b/>
                <w:bCs/>
                <w:sz w:val="28"/>
                <w:szCs w:val="28"/>
              </w:rPr>
              <w:t>ситуації</w:t>
            </w:r>
          </w:p>
        </w:tc>
        <w:tc>
          <w:tcPr>
            <w:tcW w:w="2520" w:type="dxa"/>
          </w:tcPr>
          <w:p w:rsidR="00344B6E" w:rsidRPr="0098638E" w:rsidRDefault="00344B6E" w:rsidP="00344B6E">
            <w:pPr>
              <w:autoSpaceDE w:val="0"/>
              <w:autoSpaceDN w:val="0"/>
              <w:adjustRightInd w:val="0"/>
              <w:jc w:val="center"/>
              <w:rPr>
                <w:b/>
                <w:bCs/>
                <w:sz w:val="28"/>
                <w:szCs w:val="28"/>
              </w:rPr>
            </w:pPr>
            <w:r w:rsidRPr="0098638E">
              <w:rPr>
                <w:b/>
                <w:bCs/>
                <w:sz w:val="28"/>
                <w:szCs w:val="28"/>
              </w:rPr>
              <w:t>Україномовні</w:t>
            </w:r>
            <w:r w:rsidR="009B79D8">
              <w:rPr>
                <w:b/>
                <w:bCs/>
                <w:sz w:val="28"/>
                <w:szCs w:val="28"/>
                <w:lang w:val="pl-PL"/>
              </w:rPr>
              <w:t xml:space="preserve"> </w:t>
            </w:r>
            <w:r w:rsidRPr="0098638E">
              <w:rPr>
                <w:b/>
                <w:bCs/>
                <w:sz w:val="28"/>
                <w:szCs w:val="28"/>
              </w:rPr>
              <w:t>листи</w:t>
            </w:r>
          </w:p>
        </w:tc>
        <w:tc>
          <w:tcPr>
            <w:tcW w:w="2187" w:type="dxa"/>
          </w:tcPr>
          <w:p w:rsidR="00344B6E" w:rsidRPr="0098638E" w:rsidRDefault="00344B6E" w:rsidP="00344B6E">
            <w:pPr>
              <w:autoSpaceDE w:val="0"/>
              <w:autoSpaceDN w:val="0"/>
              <w:adjustRightInd w:val="0"/>
              <w:jc w:val="center"/>
              <w:rPr>
                <w:b/>
                <w:bCs/>
                <w:sz w:val="28"/>
                <w:szCs w:val="28"/>
              </w:rPr>
            </w:pPr>
            <w:r w:rsidRPr="0098638E">
              <w:rPr>
                <w:b/>
                <w:bCs/>
                <w:sz w:val="28"/>
                <w:szCs w:val="28"/>
              </w:rPr>
              <w:t>Англомовні</w:t>
            </w:r>
            <w:r w:rsidR="009B79D8">
              <w:rPr>
                <w:b/>
                <w:bCs/>
                <w:sz w:val="28"/>
                <w:szCs w:val="28"/>
                <w:lang w:val="pl-PL"/>
              </w:rPr>
              <w:t xml:space="preserve"> </w:t>
            </w:r>
            <w:r w:rsidRPr="0098638E">
              <w:rPr>
                <w:b/>
                <w:bCs/>
                <w:sz w:val="28"/>
                <w:szCs w:val="28"/>
              </w:rPr>
              <w:t>листи</w:t>
            </w:r>
          </w:p>
        </w:tc>
      </w:tr>
      <w:tr w:rsidR="00344B6E" w:rsidRPr="0098638E" w:rsidTr="007A58D1">
        <w:tc>
          <w:tcPr>
            <w:tcW w:w="5148" w:type="dxa"/>
          </w:tcPr>
          <w:p w:rsidR="00344B6E" w:rsidRPr="0098638E" w:rsidRDefault="00344B6E" w:rsidP="00344B6E">
            <w:pPr>
              <w:autoSpaceDE w:val="0"/>
              <w:autoSpaceDN w:val="0"/>
              <w:adjustRightInd w:val="0"/>
              <w:jc w:val="both"/>
              <w:rPr>
                <w:b/>
                <w:bCs/>
                <w:i/>
                <w:sz w:val="28"/>
                <w:szCs w:val="28"/>
              </w:rPr>
            </w:pPr>
            <w:r w:rsidRPr="0098638E">
              <w:rPr>
                <w:b/>
                <w:bCs/>
                <w:i/>
                <w:sz w:val="28"/>
                <w:szCs w:val="28"/>
              </w:rPr>
              <w:t>Відомості про відправника</w:t>
            </w:r>
          </w:p>
        </w:tc>
        <w:tc>
          <w:tcPr>
            <w:tcW w:w="2520" w:type="dxa"/>
          </w:tcPr>
          <w:p w:rsidR="00344B6E" w:rsidRPr="0098638E" w:rsidRDefault="00344B6E" w:rsidP="00344B6E">
            <w:pPr>
              <w:autoSpaceDE w:val="0"/>
              <w:autoSpaceDN w:val="0"/>
              <w:adjustRightInd w:val="0"/>
              <w:jc w:val="both"/>
              <w:rPr>
                <w:b/>
                <w:bCs/>
                <w:sz w:val="28"/>
                <w:szCs w:val="28"/>
              </w:rPr>
            </w:pPr>
          </w:p>
        </w:tc>
        <w:tc>
          <w:tcPr>
            <w:tcW w:w="2187" w:type="dxa"/>
          </w:tcPr>
          <w:p w:rsidR="00344B6E" w:rsidRPr="0098638E" w:rsidRDefault="00344B6E" w:rsidP="00344B6E">
            <w:pPr>
              <w:autoSpaceDE w:val="0"/>
              <w:autoSpaceDN w:val="0"/>
              <w:adjustRightInd w:val="0"/>
              <w:jc w:val="both"/>
              <w:rPr>
                <w:b/>
                <w:bCs/>
                <w:sz w:val="28"/>
                <w:szCs w:val="28"/>
              </w:rPr>
            </w:pPr>
          </w:p>
        </w:tc>
      </w:tr>
      <w:tr w:rsidR="00344B6E" w:rsidRPr="0098638E" w:rsidTr="007A58D1">
        <w:tc>
          <w:tcPr>
            <w:tcW w:w="5148" w:type="dxa"/>
          </w:tcPr>
          <w:p w:rsidR="00344B6E" w:rsidRPr="0098638E" w:rsidRDefault="00344B6E" w:rsidP="00344B6E">
            <w:pPr>
              <w:autoSpaceDE w:val="0"/>
              <w:autoSpaceDN w:val="0"/>
              <w:adjustRightInd w:val="0"/>
              <w:jc w:val="both"/>
              <w:rPr>
                <w:bCs/>
                <w:sz w:val="28"/>
                <w:szCs w:val="28"/>
              </w:rPr>
            </w:pPr>
            <w:r w:rsidRPr="0098638E">
              <w:rPr>
                <w:bCs/>
                <w:sz w:val="28"/>
                <w:szCs w:val="28"/>
              </w:rPr>
              <w:t>Посада, регалії</w:t>
            </w:r>
          </w:p>
        </w:tc>
        <w:tc>
          <w:tcPr>
            <w:tcW w:w="2520" w:type="dxa"/>
          </w:tcPr>
          <w:p w:rsidR="00344B6E" w:rsidRPr="0098638E" w:rsidRDefault="00344B6E" w:rsidP="00344B6E">
            <w:pPr>
              <w:autoSpaceDE w:val="0"/>
              <w:autoSpaceDN w:val="0"/>
              <w:adjustRightInd w:val="0"/>
              <w:jc w:val="center"/>
              <w:rPr>
                <w:b/>
                <w:bCs/>
                <w:sz w:val="28"/>
                <w:szCs w:val="28"/>
              </w:rPr>
            </w:pPr>
            <w:r w:rsidRPr="0098638E">
              <w:rPr>
                <w:sz w:val="28"/>
                <w:szCs w:val="28"/>
              </w:rPr>
              <w:t>60%</w:t>
            </w:r>
          </w:p>
        </w:tc>
        <w:tc>
          <w:tcPr>
            <w:tcW w:w="2187" w:type="dxa"/>
          </w:tcPr>
          <w:p w:rsidR="00344B6E" w:rsidRPr="0098638E" w:rsidRDefault="00344B6E" w:rsidP="00344B6E">
            <w:pPr>
              <w:autoSpaceDE w:val="0"/>
              <w:autoSpaceDN w:val="0"/>
              <w:adjustRightInd w:val="0"/>
              <w:jc w:val="center"/>
              <w:rPr>
                <w:b/>
                <w:bCs/>
                <w:sz w:val="28"/>
                <w:szCs w:val="28"/>
              </w:rPr>
            </w:pPr>
            <w:r w:rsidRPr="0098638E">
              <w:rPr>
                <w:sz w:val="28"/>
                <w:szCs w:val="28"/>
              </w:rPr>
              <w:t>100%</w:t>
            </w:r>
          </w:p>
        </w:tc>
      </w:tr>
      <w:tr w:rsidR="00344B6E" w:rsidRPr="0098638E" w:rsidTr="007A58D1">
        <w:tc>
          <w:tcPr>
            <w:tcW w:w="5148" w:type="dxa"/>
          </w:tcPr>
          <w:p w:rsidR="00344B6E" w:rsidRPr="0098638E" w:rsidRDefault="00344B6E" w:rsidP="00344B6E">
            <w:pPr>
              <w:autoSpaceDE w:val="0"/>
              <w:autoSpaceDN w:val="0"/>
              <w:adjustRightInd w:val="0"/>
              <w:jc w:val="both"/>
              <w:rPr>
                <w:bCs/>
                <w:sz w:val="28"/>
                <w:szCs w:val="28"/>
              </w:rPr>
            </w:pPr>
            <w:r w:rsidRPr="0098638E">
              <w:rPr>
                <w:bCs/>
                <w:sz w:val="28"/>
                <w:szCs w:val="28"/>
              </w:rPr>
              <w:lastRenderedPageBreak/>
              <w:t>Прізвище, ім</w:t>
            </w:r>
            <w:r w:rsidRPr="0098638E">
              <w:rPr>
                <w:sz w:val="28"/>
                <w:szCs w:val="28"/>
              </w:rPr>
              <w:t>’</w:t>
            </w:r>
            <w:r w:rsidRPr="0098638E">
              <w:rPr>
                <w:bCs/>
                <w:sz w:val="28"/>
                <w:szCs w:val="28"/>
              </w:rPr>
              <w:t>я, по-батькові</w:t>
            </w:r>
          </w:p>
        </w:tc>
        <w:tc>
          <w:tcPr>
            <w:tcW w:w="2520" w:type="dxa"/>
          </w:tcPr>
          <w:p w:rsidR="00344B6E" w:rsidRPr="0098638E" w:rsidRDefault="00344B6E" w:rsidP="00344B6E">
            <w:pPr>
              <w:autoSpaceDE w:val="0"/>
              <w:autoSpaceDN w:val="0"/>
              <w:adjustRightInd w:val="0"/>
              <w:jc w:val="center"/>
              <w:rPr>
                <w:b/>
                <w:bCs/>
                <w:sz w:val="28"/>
                <w:szCs w:val="28"/>
              </w:rPr>
            </w:pPr>
            <w:r w:rsidRPr="0098638E">
              <w:rPr>
                <w:sz w:val="28"/>
                <w:szCs w:val="28"/>
              </w:rPr>
              <w:t xml:space="preserve">100% </w:t>
            </w:r>
          </w:p>
        </w:tc>
        <w:tc>
          <w:tcPr>
            <w:tcW w:w="2187" w:type="dxa"/>
          </w:tcPr>
          <w:p w:rsidR="00344B6E" w:rsidRPr="0098638E" w:rsidRDefault="00344B6E" w:rsidP="00344B6E">
            <w:pPr>
              <w:autoSpaceDE w:val="0"/>
              <w:autoSpaceDN w:val="0"/>
              <w:adjustRightInd w:val="0"/>
              <w:jc w:val="center"/>
              <w:rPr>
                <w:b/>
                <w:bCs/>
                <w:sz w:val="28"/>
                <w:szCs w:val="28"/>
              </w:rPr>
            </w:pPr>
            <w:r w:rsidRPr="0098638E">
              <w:rPr>
                <w:sz w:val="28"/>
                <w:szCs w:val="28"/>
              </w:rPr>
              <w:t>100%</w:t>
            </w:r>
          </w:p>
        </w:tc>
      </w:tr>
      <w:tr w:rsidR="00344B6E" w:rsidRPr="0098638E" w:rsidTr="007A58D1">
        <w:tc>
          <w:tcPr>
            <w:tcW w:w="5148" w:type="dxa"/>
          </w:tcPr>
          <w:p w:rsidR="00344B6E" w:rsidRPr="0098638E" w:rsidRDefault="00344B6E" w:rsidP="00344B6E">
            <w:pPr>
              <w:autoSpaceDE w:val="0"/>
              <w:autoSpaceDN w:val="0"/>
              <w:adjustRightInd w:val="0"/>
              <w:jc w:val="both"/>
              <w:rPr>
                <w:bCs/>
                <w:sz w:val="28"/>
                <w:szCs w:val="28"/>
              </w:rPr>
            </w:pPr>
            <w:r w:rsidRPr="0098638E">
              <w:rPr>
                <w:sz w:val="28"/>
                <w:szCs w:val="28"/>
              </w:rPr>
              <w:t>Назва установи/організації</w:t>
            </w:r>
          </w:p>
        </w:tc>
        <w:tc>
          <w:tcPr>
            <w:tcW w:w="2520" w:type="dxa"/>
          </w:tcPr>
          <w:p w:rsidR="00344B6E" w:rsidRPr="0098638E" w:rsidRDefault="00344B6E" w:rsidP="00344B6E">
            <w:pPr>
              <w:autoSpaceDE w:val="0"/>
              <w:autoSpaceDN w:val="0"/>
              <w:adjustRightInd w:val="0"/>
              <w:jc w:val="center"/>
              <w:rPr>
                <w:sz w:val="28"/>
                <w:szCs w:val="28"/>
              </w:rPr>
            </w:pPr>
            <w:r w:rsidRPr="0098638E">
              <w:rPr>
                <w:sz w:val="28"/>
                <w:szCs w:val="28"/>
              </w:rPr>
              <w:t>65%</w:t>
            </w:r>
          </w:p>
        </w:tc>
        <w:tc>
          <w:tcPr>
            <w:tcW w:w="2187" w:type="dxa"/>
          </w:tcPr>
          <w:p w:rsidR="00344B6E" w:rsidRPr="0098638E" w:rsidRDefault="00344B6E" w:rsidP="00344B6E">
            <w:pPr>
              <w:autoSpaceDE w:val="0"/>
              <w:autoSpaceDN w:val="0"/>
              <w:adjustRightInd w:val="0"/>
              <w:jc w:val="center"/>
              <w:rPr>
                <w:sz w:val="28"/>
                <w:szCs w:val="28"/>
              </w:rPr>
            </w:pPr>
            <w:r w:rsidRPr="0098638E">
              <w:rPr>
                <w:sz w:val="28"/>
                <w:szCs w:val="28"/>
              </w:rPr>
              <w:t>100%</w:t>
            </w:r>
          </w:p>
        </w:tc>
      </w:tr>
      <w:tr w:rsidR="00344B6E" w:rsidRPr="0098638E" w:rsidTr="007A58D1">
        <w:tc>
          <w:tcPr>
            <w:tcW w:w="5148" w:type="dxa"/>
          </w:tcPr>
          <w:p w:rsidR="00344B6E" w:rsidRPr="0098638E" w:rsidRDefault="00344B6E" w:rsidP="00344B6E">
            <w:pPr>
              <w:autoSpaceDE w:val="0"/>
              <w:autoSpaceDN w:val="0"/>
              <w:adjustRightInd w:val="0"/>
              <w:jc w:val="both"/>
              <w:rPr>
                <w:bCs/>
                <w:sz w:val="28"/>
                <w:szCs w:val="28"/>
              </w:rPr>
            </w:pPr>
            <w:r w:rsidRPr="0098638E">
              <w:rPr>
                <w:sz w:val="28"/>
                <w:szCs w:val="28"/>
              </w:rPr>
              <w:t>Координати (адреса, факс, телефони)</w:t>
            </w:r>
          </w:p>
        </w:tc>
        <w:tc>
          <w:tcPr>
            <w:tcW w:w="2520" w:type="dxa"/>
          </w:tcPr>
          <w:p w:rsidR="00344B6E" w:rsidRPr="0098638E" w:rsidRDefault="00344B6E" w:rsidP="00344B6E">
            <w:pPr>
              <w:autoSpaceDE w:val="0"/>
              <w:autoSpaceDN w:val="0"/>
              <w:adjustRightInd w:val="0"/>
              <w:jc w:val="center"/>
              <w:rPr>
                <w:sz w:val="28"/>
                <w:szCs w:val="28"/>
              </w:rPr>
            </w:pPr>
            <w:r w:rsidRPr="0098638E">
              <w:rPr>
                <w:sz w:val="28"/>
                <w:szCs w:val="28"/>
              </w:rPr>
              <w:t>57%</w:t>
            </w:r>
          </w:p>
        </w:tc>
        <w:tc>
          <w:tcPr>
            <w:tcW w:w="2187" w:type="dxa"/>
          </w:tcPr>
          <w:p w:rsidR="00344B6E" w:rsidRPr="0098638E" w:rsidRDefault="00344B6E" w:rsidP="00344B6E">
            <w:pPr>
              <w:autoSpaceDE w:val="0"/>
              <w:autoSpaceDN w:val="0"/>
              <w:adjustRightInd w:val="0"/>
              <w:jc w:val="center"/>
              <w:rPr>
                <w:sz w:val="28"/>
                <w:szCs w:val="28"/>
              </w:rPr>
            </w:pPr>
            <w:r w:rsidRPr="0098638E">
              <w:rPr>
                <w:sz w:val="28"/>
                <w:szCs w:val="28"/>
              </w:rPr>
              <w:t>100%</w:t>
            </w:r>
          </w:p>
        </w:tc>
      </w:tr>
      <w:tr w:rsidR="00344B6E" w:rsidRPr="0098638E" w:rsidTr="007A58D1">
        <w:tc>
          <w:tcPr>
            <w:tcW w:w="5148" w:type="dxa"/>
          </w:tcPr>
          <w:p w:rsidR="00344B6E" w:rsidRPr="0098638E" w:rsidRDefault="00344B6E" w:rsidP="00344B6E">
            <w:pPr>
              <w:autoSpaceDE w:val="0"/>
              <w:autoSpaceDN w:val="0"/>
              <w:adjustRightInd w:val="0"/>
              <w:jc w:val="both"/>
              <w:rPr>
                <w:bCs/>
                <w:sz w:val="28"/>
                <w:szCs w:val="28"/>
              </w:rPr>
            </w:pPr>
            <w:r w:rsidRPr="0098638E">
              <w:rPr>
                <w:b/>
                <w:bCs/>
                <w:i/>
                <w:sz w:val="28"/>
                <w:szCs w:val="28"/>
              </w:rPr>
              <w:t>Відомості про адресата</w:t>
            </w:r>
          </w:p>
        </w:tc>
        <w:tc>
          <w:tcPr>
            <w:tcW w:w="2520" w:type="dxa"/>
          </w:tcPr>
          <w:p w:rsidR="00344B6E" w:rsidRPr="0098638E" w:rsidRDefault="00344B6E" w:rsidP="00344B6E">
            <w:pPr>
              <w:autoSpaceDE w:val="0"/>
              <w:autoSpaceDN w:val="0"/>
              <w:adjustRightInd w:val="0"/>
              <w:jc w:val="center"/>
              <w:rPr>
                <w:sz w:val="28"/>
                <w:szCs w:val="28"/>
              </w:rPr>
            </w:pPr>
          </w:p>
        </w:tc>
        <w:tc>
          <w:tcPr>
            <w:tcW w:w="2187" w:type="dxa"/>
          </w:tcPr>
          <w:p w:rsidR="00344B6E" w:rsidRPr="0098638E" w:rsidRDefault="00344B6E" w:rsidP="00344B6E">
            <w:pPr>
              <w:autoSpaceDE w:val="0"/>
              <w:autoSpaceDN w:val="0"/>
              <w:adjustRightInd w:val="0"/>
              <w:jc w:val="center"/>
              <w:rPr>
                <w:sz w:val="28"/>
                <w:szCs w:val="28"/>
              </w:rPr>
            </w:pPr>
          </w:p>
        </w:tc>
      </w:tr>
      <w:tr w:rsidR="00344B6E" w:rsidRPr="0098638E" w:rsidTr="007A58D1">
        <w:tc>
          <w:tcPr>
            <w:tcW w:w="5148" w:type="dxa"/>
          </w:tcPr>
          <w:p w:rsidR="00344B6E" w:rsidRPr="0098638E" w:rsidRDefault="00344B6E" w:rsidP="00344B6E">
            <w:pPr>
              <w:autoSpaceDE w:val="0"/>
              <w:autoSpaceDN w:val="0"/>
              <w:adjustRightInd w:val="0"/>
              <w:jc w:val="both"/>
              <w:rPr>
                <w:b/>
                <w:bCs/>
                <w:i/>
                <w:sz w:val="28"/>
                <w:szCs w:val="28"/>
              </w:rPr>
            </w:pPr>
            <w:r w:rsidRPr="0098638E">
              <w:rPr>
                <w:bCs/>
                <w:sz w:val="28"/>
                <w:szCs w:val="28"/>
              </w:rPr>
              <w:t>Посада, регалії</w:t>
            </w:r>
          </w:p>
        </w:tc>
        <w:tc>
          <w:tcPr>
            <w:tcW w:w="2520" w:type="dxa"/>
          </w:tcPr>
          <w:p w:rsidR="00344B6E" w:rsidRPr="0098638E" w:rsidRDefault="00344B6E" w:rsidP="00344B6E">
            <w:pPr>
              <w:autoSpaceDE w:val="0"/>
              <w:autoSpaceDN w:val="0"/>
              <w:adjustRightInd w:val="0"/>
              <w:jc w:val="center"/>
              <w:rPr>
                <w:sz w:val="28"/>
                <w:szCs w:val="28"/>
              </w:rPr>
            </w:pPr>
            <w:r w:rsidRPr="0098638E">
              <w:rPr>
                <w:sz w:val="28"/>
                <w:szCs w:val="28"/>
              </w:rPr>
              <w:t>73%</w:t>
            </w:r>
          </w:p>
        </w:tc>
        <w:tc>
          <w:tcPr>
            <w:tcW w:w="2187" w:type="dxa"/>
          </w:tcPr>
          <w:p w:rsidR="00344B6E" w:rsidRPr="0098638E" w:rsidRDefault="00344B6E" w:rsidP="00344B6E">
            <w:pPr>
              <w:autoSpaceDE w:val="0"/>
              <w:autoSpaceDN w:val="0"/>
              <w:adjustRightInd w:val="0"/>
              <w:jc w:val="center"/>
              <w:rPr>
                <w:sz w:val="28"/>
                <w:szCs w:val="28"/>
              </w:rPr>
            </w:pPr>
            <w:r w:rsidRPr="0098638E">
              <w:rPr>
                <w:sz w:val="28"/>
                <w:szCs w:val="28"/>
              </w:rPr>
              <w:t>92%</w:t>
            </w:r>
          </w:p>
        </w:tc>
      </w:tr>
      <w:tr w:rsidR="00344B6E" w:rsidRPr="0098638E" w:rsidTr="007A58D1">
        <w:tc>
          <w:tcPr>
            <w:tcW w:w="5148" w:type="dxa"/>
          </w:tcPr>
          <w:p w:rsidR="00344B6E" w:rsidRPr="0098638E" w:rsidRDefault="00344B6E" w:rsidP="00344B6E">
            <w:pPr>
              <w:autoSpaceDE w:val="0"/>
              <w:autoSpaceDN w:val="0"/>
              <w:adjustRightInd w:val="0"/>
              <w:jc w:val="both"/>
              <w:rPr>
                <w:b/>
                <w:bCs/>
                <w:i/>
                <w:sz w:val="28"/>
                <w:szCs w:val="28"/>
              </w:rPr>
            </w:pPr>
            <w:r w:rsidRPr="0098638E">
              <w:rPr>
                <w:bCs/>
                <w:sz w:val="28"/>
                <w:szCs w:val="28"/>
              </w:rPr>
              <w:t>Прізвище, ім</w:t>
            </w:r>
            <w:r w:rsidRPr="0098638E">
              <w:rPr>
                <w:sz w:val="28"/>
                <w:szCs w:val="28"/>
              </w:rPr>
              <w:t>’</w:t>
            </w:r>
            <w:r w:rsidRPr="0098638E">
              <w:rPr>
                <w:bCs/>
                <w:sz w:val="28"/>
                <w:szCs w:val="28"/>
              </w:rPr>
              <w:t>я, по-батькові</w:t>
            </w:r>
          </w:p>
        </w:tc>
        <w:tc>
          <w:tcPr>
            <w:tcW w:w="2520" w:type="dxa"/>
          </w:tcPr>
          <w:p w:rsidR="00344B6E" w:rsidRPr="0098638E" w:rsidRDefault="00344B6E" w:rsidP="00344B6E">
            <w:pPr>
              <w:autoSpaceDE w:val="0"/>
              <w:autoSpaceDN w:val="0"/>
              <w:adjustRightInd w:val="0"/>
              <w:jc w:val="center"/>
              <w:rPr>
                <w:sz w:val="28"/>
                <w:szCs w:val="28"/>
              </w:rPr>
            </w:pPr>
            <w:r w:rsidRPr="0098638E">
              <w:rPr>
                <w:sz w:val="28"/>
                <w:szCs w:val="28"/>
              </w:rPr>
              <w:t>100%</w:t>
            </w:r>
          </w:p>
        </w:tc>
        <w:tc>
          <w:tcPr>
            <w:tcW w:w="2187" w:type="dxa"/>
          </w:tcPr>
          <w:p w:rsidR="00344B6E" w:rsidRPr="0098638E" w:rsidRDefault="00344B6E" w:rsidP="00344B6E">
            <w:pPr>
              <w:autoSpaceDE w:val="0"/>
              <w:autoSpaceDN w:val="0"/>
              <w:adjustRightInd w:val="0"/>
              <w:jc w:val="center"/>
              <w:rPr>
                <w:sz w:val="28"/>
                <w:szCs w:val="28"/>
              </w:rPr>
            </w:pPr>
            <w:r w:rsidRPr="0098638E">
              <w:rPr>
                <w:sz w:val="28"/>
                <w:szCs w:val="28"/>
              </w:rPr>
              <w:t>100%</w:t>
            </w:r>
          </w:p>
        </w:tc>
      </w:tr>
      <w:tr w:rsidR="00344B6E" w:rsidRPr="0098638E" w:rsidTr="007A58D1">
        <w:tc>
          <w:tcPr>
            <w:tcW w:w="5148" w:type="dxa"/>
          </w:tcPr>
          <w:p w:rsidR="00344B6E" w:rsidRPr="0098638E" w:rsidRDefault="00344B6E" w:rsidP="00344B6E">
            <w:pPr>
              <w:autoSpaceDE w:val="0"/>
              <w:autoSpaceDN w:val="0"/>
              <w:adjustRightInd w:val="0"/>
              <w:jc w:val="both"/>
              <w:rPr>
                <w:bCs/>
                <w:sz w:val="28"/>
                <w:szCs w:val="28"/>
              </w:rPr>
            </w:pPr>
            <w:r w:rsidRPr="0098638E">
              <w:rPr>
                <w:sz w:val="28"/>
                <w:szCs w:val="28"/>
              </w:rPr>
              <w:t>Назва установи/організації</w:t>
            </w:r>
          </w:p>
        </w:tc>
        <w:tc>
          <w:tcPr>
            <w:tcW w:w="2520" w:type="dxa"/>
          </w:tcPr>
          <w:p w:rsidR="00344B6E" w:rsidRPr="0098638E" w:rsidRDefault="00344B6E" w:rsidP="00344B6E">
            <w:pPr>
              <w:autoSpaceDE w:val="0"/>
              <w:autoSpaceDN w:val="0"/>
              <w:adjustRightInd w:val="0"/>
              <w:jc w:val="center"/>
              <w:rPr>
                <w:sz w:val="28"/>
                <w:szCs w:val="28"/>
              </w:rPr>
            </w:pPr>
            <w:r w:rsidRPr="0098638E">
              <w:rPr>
                <w:sz w:val="28"/>
                <w:szCs w:val="28"/>
              </w:rPr>
              <w:t>78%</w:t>
            </w:r>
          </w:p>
        </w:tc>
        <w:tc>
          <w:tcPr>
            <w:tcW w:w="2187" w:type="dxa"/>
          </w:tcPr>
          <w:p w:rsidR="00344B6E" w:rsidRPr="0098638E" w:rsidRDefault="00344B6E" w:rsidP="00344B6E">
            <w:pPr>
              <w:autoSpaceDE w:val="0"/>
              <w:autoSpaceDN w:val="0"/>
              <w:adjustRightInd w:val="0"/>
              <w:jc w:val="center"/>
              <w:rPr>
                <w:sz w:val="28"/>
                <w:szCs w:val="28"/>
              </w:rPr>
            </w:pPr>
            <w:r w:rsidRPr="0098638E">
              <w:rPr>
                <w:sz w:val="28"/>
                <w:szCs w:val="28"/>
              </w:rPr>
              <w:t>100%</w:t>
            </w:r>
          </w:p>
        </w:tc>
      </w:tr>
      <w:tr w:rsidR="00344B6E" w:rsidRPr="0098638E" w:rsidTr="007A58D1">
        <w:tc>
          <w:tcPr>
            <w:tcW w:w="5148" w:type="dxa"/>
          </w:tcPr>
          <w:p w:rsidR="00344B6E" w:rsidRPr="0098638E" w:rsidRDefault="00344B6E" w:rsidP="00344B6E">
            <w:pPr>
              <w:autoSpaceDE w:val="0"/>
              <w:autoSpaceDN w:val="0"/>
              <w:adjustRightInd w:val="0"/>
              <w:jc w:val="both"/>
              <w:rPr>
                <w:bCs/>
                <w:sz w:val="28"/>
                <w:szCs w:val="28"/>
              </w:rPr>
            </w:pPr>
            <w:r w:rsidRPr="0098638E">
              <w:rPr>
                <w:sz w:val="28"/>
                <w:szCs w:val="28"/>
              </w:rPr>
              <w:t>Координати (адреса, факс, телефони)</w:t>
            </w:r>
          </w:p>
        </w:tc>
        <w:tc>
          <w:tcPr>
            <w:tcW w:w="2520" w:type="dxa"/>
          </w:tcPr>
          <w:p w:rsidR="00344B6E" w:rsidRPr="0098638E" w:rsidRDefault="00344B6E" w:rsidP="00344B6E">
            <w:pPr>
              <w:autoSpaceDE w:val="0"/>
              <w:autoSpaceDN w:val="0"/>
              <w:adjustRightInd w:val="0"/>
              <w:jc w:val="center"/>
              <w:rPr>
                <w:sz w:val="28"/>
                <w:szCs w:val="28"/>
              </w:rPr>
            </w:pPr>
            <w:r w:rsidRPr="0098638E">
              <w:rPr>
                <w:sz w:val="28"/>
                <w:szCs w:val="28"/>
              </w:rPr>
              <w:t>90%</w:t>
            </w:r>
          </w:p>
        </w:tc>
        <w:tc>
          <w:tcPr>
            <w:tcW w:w="2187" w:type="dxa"/>
          </w:tcPr>
          <w:p w:rsidR="00344B6E" w:rsidRPr="0098638E" w:rsidRDefault="00344B6E" w:rsidP="00344B6E">
            <w:pPr>
              <w:autoSpaceDE w:val="0"/>
              <w:autoSpaceDN w:val="0"/>
              <w:adjustRightInd w:val="0"/>
              <w:jc w:val="center"/>
              <w:rPr>
                <w:sz w:val="28"/>
                <w:szCs w:val="28"/>
              </w:rPr>
            </w:pPr>
            <w:r w:rsidRPr="0098638E">
              <w:rPr>
                <w:sz w:val="28"/>
                <w:szCs w:val="28"/>
              </w:rPr>
              <w:t>100%</w:t>
            </w:r>
          </w:p>
        </w:tc>
      </w:tr>
    </w:tbl>
    <w:p w:rsidR="00344B6E" w:rsidRPr="0098638E" w:rsidRDefault="00344B6E" w:rsidP="009B79D8">
      <w:pPr>
        <w:spacing w:before="100" w:beforeAutospacing="1"/>
        <w:ind w:firstLine="539"/>
        <w:jc w:val="both"/>
        <w:rPr>
          <w:sz w:val="28"/>
          <w:szCs w:val="28"/>
        </w:rPr>
      </w:pPr>
      <w:r w:rsidRPr="0098638E">
        <w:rPr>
          <w:sz w:val="28"/>
          <w:szCs w:val="28"/>
        </w:rPr>
        <w:t>На</w:t>
      </w:r>
      <w:r w:rsidR="009B79D8" w:rsidRPr="009B79D8">
        <w:rPr>
          <w:sz w:val="28"/>
          <w:szCs w:val="28"/>
        </w:rPr>
        <w:t xml:space="preserve"> </w:t>
      </w:r>
      <w:r w:rsidRPr="0098638E">
        <w:rPr>
          <w:sz w:val="28"/>
          <w:szCs w:val="28"/>
        </w:rPr>
        <w:t>підставі</w:t>
      </w:r>
      <w:r w:rsidR="009B79D8" w:rsidRPr="009B79D8">
        <w:rPr>
          <w:sz w:val="28"/>
          <w:szCs w:val="28"/>
        </w:rPr>
        <w:t xml:space="preserve"> </w:t>
      </w:r>
      <w:r w:rsidRPr="0098638E">
        <w:rPr>
          <w:sz w:val="28"/>
          <w:szCs w:val="28"/>
        </w:rPr>
        <w:t>зіставного</w:t>
      </w:r>
      <w:r w:rsidR="009B79D8" w:rsidRPr="009B79D8">
        <w:rPr>
          <w:sz w:val="28"/>
          <w:szCs w:val="28"/>
        </w:rPr>
        <w:t xml:space="preserve"> </w:t>
      </w:r>
      <w:r w:rsidRPr="0098638E">
        <w:rPr>
          <w:sz w:val="28"/>
          <w:szCs w:val="28"/>
        </w:rPr>
        <w:t>аналізу</w:t>
      </w:r>
      <w:r w:rsidR="009B79D8" w:rsidRPr="009B79D8">
        <w:rPr>
          <w:sz w:val="28"/>
          <w:szCs w:val="28"/>
        </w:rPr>
        <w:t xml:space="preserve"> </w:t>
      </w:r>
      <w:r w:rsidRPr="0098638E">
        <w:rPr>
          <w:sz w:val="28"/>
          <w:szCs w:val="28"/>
        </w:rPr>
        <w:t>англомовних та україномовних</w:t>
      </w:r>
      <w:r w:rsidR="009B79D8" w:rsidRPr="009B79D8">
        <w:rPr>
          <w:sz w:val="28"/>
          <w:szCs w:val="28"/>
        </w:rPr>
        <w:t xml:space="preserve"> </w:t>
      </w:r>
      <w:r w:rsidRPr="0098638E">
        <w:rPr>
          <w:sz w:val="28"/>
          <w:szCs w:val="28"/>
        </w:rPr>
        <w:t>ділових</w:t>
      </w:r>
      <w:r w:rsidR="009B79D8" w:rsidRPr="009B79D8">
        <w:rPr>
          <w:sz w:val="28"/>
          <w:szCs w:val="28"/>
        </w:rPr>
        <w:t xml:space="preserve"> </w:t>
      </w:r>
      <w:r w:rsidRPr="0098638E">
        <w:rPr>
          <w:sz w:val="28"/>
          <w:szCs w:val="28"/>
        </w:rPr>
        <w:t>листів ми виявили</w:t>
      </w:r>
      <w:r w:rsidR="009B79D8" w:rsidRPr="009B79D8">
        <w:rPr>
          <w:sz w:val="28"/>
          <w:szCs w:val="28"/>
        </w:rPr>
        <w:t xml:space="preserve"> </w:t>
      </w:r>
      <w:r w:rsidRPr="0098638E">
        <w:rPr>
          <w:sz w:val="28"/>
          <w:szCs w:val="28"/>
        </w:rPr>
        <w:t>риси</w:t>
      </w:r>
      <w:r w:rsidR="009B79D8" w:rsidRPr="009B79D8">
        <w:rPr>
          <w:sz w:val="28"/>
          <w:szCs w:val="28"/>
        </w:rPr>
        <w:t xml:space="preserve"> </w:t>
      </w:r>
      <w:r w:rsidRPr="0098638E">
        <w:rPr>
          <w:sz w:val="28"/>
          <w:szCs w:val="28"/>
        </w:rPr>
        <w:t>спільного та відмінного характеру. Зокрема, щодо</w:t>
      </w:r>
      <w:r w:rsidR="009B79D8" w:rsidRPr="009B79D8">
        <w:rPr>
          <w:sz w:val="28"/>
          <w:szCs w:val="28"/>
        </w:rPr>
        <w:t xml:space="preserve"> </w:t>
      </w:r>
      <w:r w:rsidRPr="0098638E">
        <w:rPr>
          <w:sz w:val="28"/>
          <w:szCs w:val="28"/>
        </w:rPr>
        <w:t>відмінності в їхньому</w:t>
      </w:r>
      <w:r w:rsidR="009B79D8" w:rsidRPr="009B79D8">
        <w:rPr>
          <w:sz w:val="28"/>
          <w:szCs w:val="28"/>
        </w:rPr>
        <w:t xml:space="preserve"> </w:t>
      </w:r>
      <w:r w:rsidRPr="0098638E">
        <w:rPr>
          <w:sz w:val="28"/>
          <w:szCs w:val="28"/>
        </w:rPr>
        <w:t>номінативному</w:t>
      </w:r>
      <w:r w:rsidR="009B79D8" w:rsidRPr="009B79D8">
        <w:rPr>
          <w:sz w:val="28"/>
          <w:szCs w:val="28"/>
        </w:rPr>
        <w:t xml:space="preserve"> </w:t>
      </w:r>
      <w:r w:rsidRPr="0098638E">
        <w:rPr>
          <w:sz w:val="28"/>
          <w:szCs w:val="28"/>
        </w:rPr>
        <w:t>змісті, то в текстах ділових</w:t>
      </w:r>
      <w:r w:rsidR="009B79D8" w:rsidRPr="009B79D8">
        <w:rPr>
          <w:sz w:val="28"/>
          <w:szCs w:val="28"/>
        </w:rPr>
        <w:t xml:space="preserve"> </w:t>
      </w:r>
      <w:r w:rsidRPr="0098638E">
        <w:rPr>
          <w:sz w:val="28"/>
          <w:szCs w:val="28"/>
        </w:rPr>
        <w:t>листів, написаних</w:t>
      </w:r>
      <w:r w:rsidR="009B79D8" w:rsidRPr="009B79D8">
        <w:rPr>
          <w:sz w:val="28"/>
          <w:szCs w:val="28"/>
        </w:rPr>
        <w:t xml:space="preserve"> </w:t>
      </w:r>
      <w:r w:rsidRPr="0098638E">
        <w:rPr>
          <w:sz w:val="28"/>
          <w:szCs w:val="28"/>
        </w:rPr>
        <w:t>українською</w:t>
      </w:r>
      <w:r w:rsidR="009B79D8" w:rsidRPr="009B79D8">
        <w:rPr>
          <w:sz w:val="28"/>
          <w:szCs w:val="28"/>
        </w:rPr>
        <w:t xml:space="preserve"> </w:t>
      </w:r>
      <w:r w:rsidRPr="0098638E">
        <w:rPr>
          <w:sz w:val="28"/>
          <w:szCs w:val="28"/>
        </w:rPr>
        <w:t>мовою, спостерігається</w:t>
      </w:r>
      <w:r w:rsidR="009B79D8" w:rsidRPr="009B79D8">
        <w:rPr>
          <w:sz w:val="28"/>
          <w:szCs w:val="28"/>
        </w:rPr>
        <w:t xml:space="preserve"> </w:t>
      </w:r>
      <w:r w:rsidRPr="0098638E">
        <w:rPr>
          <w:sz w:val="28"/>
          <w:szCs w:val="28"/>
        </w:rPr>
        <w:t>тенденція до «замовчування» інформації.</w:t>
      </w:r>
    </w:p>
    <w:p w:rsidR="00344B6E" w:rsidRPr="0098638E" w:rsidRDefault="00344B6E" w:rsidP="00344B6E">
      <w:pPr>
        <w:autoSpaceDE w:val="0"/>
        <w:autoSpaceDN w:val="0"/>
        <w:adjustRightInd w:val="0"/>
        <w:ind w:firstLine="540"/>
        <w:jc w:val="both"/>
        <w:rPr>
          <w:sz w:val="28"/>
          <w:szCs w:val="28"/>
        </w:rPr>
      </w:pPr>
      <w:r w:rsidRPr="0098638E">
        <w:rPr>
          <w:i/>
          <w:sz w:val="28"/>
          <w:szCs w:val="28"/>
        </w:rPr>
        <w:t>Комунікативний</w:t>
      </w:r>
      <w:r w:rsidR="009B79D8" w:rsidRPr="009B79D8">
        <w:rPr>
          <w:i/>
          <w:sz w:val="28"/>
          <w:szCs w:val="28"/>
        </w:rPr>
        <w:t xml:space="preserve"> </w:t>
      </w:r>
      <w:r w:rsidRPr="0098638E">
        <w:rPr>
          <w:i/>
          <w:sz w:val="28"/>
          <w:szCs w:val="28"/>
        </w:rPr>
        <w:t>зміст.</w:t>
      </w:r>
      <w:r w:rsidR="009B79D8" w:rsidRPr="009B79D8">
        <w:rPr>
          <w:i/>
          <w:sz w:val="28"/>
          <w:szCs w:val="28"/>
        </w:rPr>
        <w:t xml:space="preserve"> </w:t>
      </w:r>
      <w:r w:rsidRPr="0098638E">
        <w:rPr>
          <w:sz w:val="28"/>
          <w:szCs w:val="28"/>
        </w:rPr>
        <w:t>Комунікативний</w:t>
      </w:r>
      <w:r w:rsidR="009B79D8" w:rsidRPr="009B79D8">
        <w:rPr>
          <w:sz w:val="28"/>
          <w:szCs w:val="28"/>
        </w:rPr>
        <w:t xml:space="preserve"> </w:t>
      </w:r>
      <w:r w:rsidRPr="0098638E">
        <w:rPr>
          <w:sz w:val="28"/>
          <w:szCs w:val="28"/>
        </w:rPr>
        <w:t>зміст</w:t>
      </w:r>
      <w:r w:rsidR="009B79D8" w:rsidRPr="009B79D8">
        <w:rPr>
          <w:sz w:val="28"/>
          <w:szCs w:val="28"/>
        </w:rPr>
        <w:t xml:space="preserve"> </w:t>
      </w:r>
      <w:r w:rsidRPr="0098638E">
        <w:rPr>
          <w:sz w:val="28"/>
          <w:szCs w:val="28"/>
        </w:rPr>
        <w:t>відображає</w:t>
      </w:r>
      <w:r w:rsidR="009B79D8" w:rsidRPr="009B79D8">
        <w:rPr>
          <w:sz w:val="28"/>
          <w:szCs w:val="28"/>
        </w:rPr>
        <w:t xml:space="preserve"> </w:t>
      </w:r>
      <w:r w:rsidRPr="0098638E">
        <w:rPr>
          <w:sz w:val="28"/>
          <w:szCs w:val="28"/>
        </w:rPr>
        <w:t>ставлення адресанта до повідомлення</w:t>
      </w:r>
      <w:r>
        <w:rPr>
          <w:sz w:val="28"/>
          <w:szCs w:val="28"/>
        </w:rPr>
        <w:t>, учас</w:t>
      </w:r>
      <w:r w:rsidRPr="0098638E">
        <w:rPr>
          <w:sz w:val="28"/>
          <w:szCs w:val="28"/>
        </w:rPr>
        <w:t>ників</w:t>
      </w:r>
      <w:r w:rsidR="009B79D8" w:rsidRPr="009B79D8">
        <w:rPr>
          <w:sz w:val="28"/>
          <w:szCs w:val="28"/>
        </w:rPr>
        <w:t xml:space="preserve"> </w:t>
      </w:r>
      <w:r w:rsidRPr="0098638E">
        <w:rPr>
          <w:sz w:val="28"/>
          <w:szCs w:val="28"/>
        </w:rPr>
        <w:t>комунікації і ситуації та проявляється у використанні</w:t>
      </w:r>
      <w:r w:rsidR="009B79D8" w:rsidRPr="009B79D8">
        <w:rPr>
          <w:sz w:val="28"/>
          <w:szCs w:val="28"/>
        </w:rPr>
        <w:t xml:space="preserve"> </w:t>
      </w:r>
      <w:r w:rsidRPr="0098638E">
        <w:rPr>
          <w:sz w:val="28"/>
          <w:szCs w:val="28"/>
        </w:rPr>
        <w:t>різнорідних</w:t>
      </w:r>
      <w:r w:rsidR="009B79D8" w:rsidRPr="009B79D8">
        <w:rPr>
          <w:sz w:val="28"/>
          <w:szCs w:val="28"/>
        </w:rPr>
        <w:t xml:space="preserve"> </w:t>
      </w:r>
      <w:r w:rsidRPr="0098638E">
        <w:rPr>
          <w:sz w:val="28"/>
          <w:szCs w:val="28"/>
        </w:rPr>
        <w:t>граматичних</w:t>
      </w:r>
      <w:r w:rsidR="009B79D8" w:rsidRPr="009B79D8">
        <w:rPr>
          <w:sz w:val="28"/>
          <w:szCs w:val="28"/>
        </w:rPr>
        <w:t xml:space="preserve"> </w:t>
      </w:r>
      <w:r w:rsidRPr="0098638E">
        <w:rPr>
          <w:sz w:val="28"/>
          <w:szCs w:val="28"/>
        </w:rPr>
        <w:t>явищ, пов’язаних з поняттєвою</w:t>
      </w:r>
      <w:r w:rsidR="009B79D8" w:rsidRPr="009B79D8">
        <w:rPr>
          <w:sz w:val="28"/>
          <w:szCs w:val="28"/>
        </w:rPr>
        <w:t xml:space="preserve"> </w:t>
      </w:r>
      <w:r w:rsidRPr="0098638E">
        <w:rPr>
          <w:sz w:val="28"/>
          <w:szCs w:val="28"/>
        </w:rPr>
        <w:t>категорією</w:t>
      </w:r>
      <w:r w:rsidR="009B79D8" w:rsidRPr="009B79D8">
        <w:rPr>
          <w:sz w:val="28"/>
          <w:szCs w:val="28"/>
        </w:rPr>
        <w:t xml:space="preserve"> </w:t>
      </w:r>
      <w:r w:rsidRPr="0098638E">
        <w:rPr>
          <w:sz w:val="28"/>
          <w:szCs w:val="28"/>
        </w:rPr>
        <w:t>модальності, зокрема: вираження</w:t>
      </w:r>
      <w:r w:rsidR="009B79D8" w:rsidRPr="009B79D8">
        <w:rPr>
          <w:sz w:val="28"/>
          <w:szCs w:val="28"/>
        </w:rPr>
        <w:t xml:space="preserve"> </w:t>
      </w:r>
      <w:r w:rsidRPr="0098638E">
        <w:rPr>
          <w:sz w:val="28"/>
          <w:szCs w:val="28"/>
        </w:rPr>
        <w:t>зобов’язань, бажань, волі. Модальність</w:t>
      </w:r>
      <w:r w:rsidR="009B79D8" w:rsidRPr="009B79D8">
        <w:rPr>
          <w:sz w:val="28"/>
          <w:szCs w:val="28"/>
        </w:rPr>
        <w:t xml:space="preserve"> </w:t>
      </w:r>
      <w:r w:rsidRPr="0098638E">
        <w:rPr>
          <w:sz w:val="28"/>
          <w:szCs w:val="28"/>
        </w:rPr>
        <w:t>відповідає за бажання адресанта впливати на адресата. Від</w:t>
      </w:r>
      <w:r w:rsidR="009B79D8" w:rsidRPr="009B79D8">
        <w:rPr>
          <w:sz w:val="28"/>
          <w:szCs w:val="28"/>
        </w:rPr>
        <w:t xml:space="preserve"> </w:t>
      </w:r>
      <w:r w:rsidRPr="0098638E">
        <w:rPr>
          <w:sz w:val="28"/>
          <w:szCs w:val="28"/>
        </w:rPr>
        <w:t>комунікативного</w:t>
      </w:r>
      <w:r w:rsidR="009B79D8" w:rsidRPr="009B79D8">
        <w:rPr>
          <w:sz w:val="28"/>
          <w:szCs w:val="28"/>
        </w:rPr>
        <w:t xml:space="preserve"> </w:t>
      </w:r>
      <w:r w:rsidRPr="0098638E">
        <w:rPr>
          <w:sz w:val="28"/>
          <w:szCs w:val="28"/>
        </w:rPr>
        <w:t>завдання тексту ділового листа залежить</w:t>
      </w:r>
      <w:r w:rsidR="009B79D8" w:rsidRPr="009B79D8">
        <w:rPr>
          <w:sz w:val="28"/>
          <w:szCs w:val="28"/>
        </w:rPr>
        <w:t xml:space="preserve"> </w:t>
      </w:r>
      <w:r w:rsidRPr="0098638E">
        <w:rPr>
          <w:sz w:val="28"/>
          <w:szCs w:val="28"/>
        </w:rPr>
        <w:t>вибір</w:t>
      </w:r>
      <w:r w:rsidR="009B79D8" w:rsidRPr="009B79D8">
        <w:rPr>
          <w:sz w:val="28"/>
          <w:szCs w:val="28"/>
        </w:rPr>
        <w:t xml:space="preserve"> </w:t>
      </w:r>
      <w:r w:rsidRPr="0098638E">
        <w:rPr>
          <w:sz w:val="28"/>
          <w:szCs w:val="28"/>
        </w:rPr>
        <w:t>засобів</w:t>
      </w:r>
      <w:r w:rsidR="009B79D8" w:rsidRPr="009B79D8">
        <w:rPr>
          <w:sz w:val="28"/>
          <w:szCs w:val="28"/>
        </w:rPr>
        <w:t xml:space="preserve"> </w:t>
      </w:r>
      <w:r w:rsidRPr="0098638E">
        <w:rPr>
          <w:sz w:val="28"/>
          <w:szCs w:val="28"/>
        </w:rPr>
        <w:t>вираження</w:t>
      </w:r>
      <w:r w:rsidR="009B79D8" w:rsidRPr="009B79D8">
        <w:rPr>
          <w:sz w:val="28"/>
          <w:szCs w:val="28"/>
        </w:rPr>
        <w:t xml:space="preserve"> </w:t>
      </w:r>
      <w:r w:rsidRPr="0098638E">
        <w:rPr>
          <w:sz w:val="28"/>
          <w:szCs w:val="28"/>
        </w:rPr>
        <w:t>модальності.</w:t>
      </w:r>
    </w:p>
    <w:p w:rsidR="00344B6E" w:rsidRPr="0098638E" w:rsidRDefault="00344B6E" w:rsidP="00344B6E">
      <w:pPr>
        <w:autoSpaceDE w:val="0"/>
        <w:autoSpaceDN w:val="0"/>
        <w:adjustRightInd w:val="0"/>
        <w:ind w:firstLine="540"/>
        <w:jc w:val="both"/>
        <w:rPr>
          <w:sz w:val="28"/>
          <w:szCs w:val="28"/>
        </w:rPr>
      </w:pPr>
      <w:r w:rsidRPr="0098638E">
        <w:rPr>
          <w:sz w:val="28"/>
          <w:szCs w:val="28"/>
        </w:rPr>
        <w:t>У діловому</w:t>
      </w:r>
      <w:r w:rsidR="009B79D8" w:rsidRPr="009B79D8">
        <w:rPr>
          <w:sz w:val="28"/>
          <w:szCs w:val="28"/>
        </w:rPr>
        <w:t xml:space="preserve"> </w:t>
      </w:r>
      <w:r w:rsidRPr="0098638E">
        <w:rPr>
          <w:sz w:val="28"/>
          <w:szCs w:val="28"/>
        </w:rPr>
        <w:t>листі</w:t>
      </w:r>
      <w:r w:rsidR="009B79D8" w:rsidRPr="009B79D8">
        <w:rPr>
          <w:sz w:val="28"/>
          <w:szCs w:val="28"/>
        </w:rPr>
        <w:t xml:space="preserve"> </w:t>
      </w:r>
      <w:r w:rsidRPr="0098638E">
        <w:rPr>
          <w:sz w:val="28"/>
          <w:szCs w:val="28"/>
        </w:rPr>
        <w:t>використовується</w:t>
      </w:r>
      <w:r w:rsidR="009B79D8" w:rsidRPr="009B79D8">
        <w:rPr>
          <w:sz w:val="28"/>
          <w:szCs w:val="28"/>
        </w:rPr>
        <w:t xml:space="preserve"> </w:t>
      </w:r>
      <w:r w:rsidRPr="0098638E">
        <w:rPr>
          <w:sz w:val="28"/>
          <w:szCs w:val="28"/>
        </w:rPr>
        <w:t>досить широкий спектр засобів</w:t>
      </w:r>
      <w:r w:rsidR="009B79D8" w:rsidRPr="009B79D8">
        <w:rPr>
          <w:sz w:val="28"/>
          <w:szCs w:val="28"/>
        </w:rPr>
        <w:t xml:space="preserve"> </w:t>
      </w:r>
      <w:r w:rsidRPr="0098638E">
        <w:rPr>
          <w:sz w:val="28"/>
          <w:szCs w:val="28"/>
        </w:rPr>
        <w:t>вираження</w:t>
      </w:r>
      <w:r w:rsidR="009B79D8" w:rsidRPr="009B79D8">
        <w:rPr>
          <w:sz w:val="28"/>
          <w:szCs w:val="28"/>
        </w:rPr>
        <w:t xml:space="preserve"> </w:t>
      </w:r>
      <w:r w:rsidRPr="0098638E">
        <w:rPr>
          <w:sz w:val="28"/>
          <w:szCs w:val="28"/>
        </w:rPr>
        <w:t>модальності, представлених на різних</w:t>
      </w:r>
      <w:r w:rsidR="009B79D8" w:rsidRPr="009B79D8">
        <w:rPr>
          <w:sz w:val="28"/>
          <w:szCs w:val="28"/>
        </w:rPr>
        <w:t xml:space="preserve"> </w:t>
      </w:r>
      <w:r w:rsidRPr="0098638E">
        <w:rPr>
          <w:sz w:val="28"/>
          <w:szCs w:val="28"/>
        </w:rPr>
        <w:t>рівнях: граматичному (спосіб), лексичному, лексико-граматичному (модальні</w:t>
      </w:r>
      <w:r w:rsidR="009B79D8" w:rsidRPr="009B79D8">
        <w:rPr>
          <w:sz w:val="28"/>
          <w:szCs w:val="28"/>
        </w:rPr>
        <w:t xml:space="preserve"> </w:t>
      </w:r>
      <w:r w:rsidRPr="0098638E">
        <w:rPr>
          <w:sz w:val="28"/>
          <w:szCs w:val="28"/>
        </w:rPr>
        <w:t>дієслова), лексико-фразеологічному (</w:t>
      </w:r>
      <w:r w:rsidRPr="0098638E">
        <w:rPr>
          <w:i/>
          <w:iCs/>
          <w:sz w:val="28"/>
          <w:szCs w:val="28"/>
        </w:rPr>
        <w:t>to</w:t>
      </w:r>
      <w:r w:rsidR="009B79D8" w:rsidRPr="009B79D8">
        <w:rPr>
          <w:i/>
          <w:iCs/>
          <w:sz w:val="28"/>
          <w:szCs w:val="28"/>
        </w:rPr>
        <w:t xml:space="preserve"> </w:t>
      </w:r>
      <w:r w:rsidRPr="0098638E">
        <w:rPr>
          <w:i/>
          <w:iCs/>
          <w:sz w:val="28"/>
          <w:szCs w:val="28"/>
        </w:rPr>
        <w:t>be</w:t>
      </w:r>
      <w:r w:rsidR="009B79D8" w:rsidRPr="009B79D8">
        <w:rPr>
          <w:i/>
          <w:iCs/>
          <w:sz w:val="28"/>
          <w:szCs w:val="28"/>
        </w:rPr>
        <w:t xml:space="preserve"> </w:t>
      </w:r>
      <w:r w:rsidRPr="0098638E">
        <w:rPr>
          <w:i/>
          <w:iCs/>
          <w:sz w:val="28"/>
          <w:szCs w:val="28"/>
        </w:rPr>
        <w:t>glad, to</w:t>
      </w:r>
      <w:r w:rsidR="009B79D8" w:rsidRPr="009B79D8">
        <w:rPr>
          <w:i/>
          <w:iCs/>
          <w:sz w:val="28"/>
          <w:szCs w:val="28"/>
        </w:rPr>
        <w:t xml:space="preserve"> </w:t>
      </w:r>
      <w:r w:rsidRPr="0098638E">
        <w:rPr>
          <w:i/>
          <w:iCs/>
          <w:sz w:val="28"/>
          <w:szCs w:val="28"/>
        </w:rPr>
        <w:t>be</w:t>
      </w:r>
      <w:r w:rsidR="009B79D8" w:rsidRPr="009B79D8">
        <w:rPr>
          <w:i/>
          <w:iCs/>
          <w:sz w:val="28"/>
          <w:szCs w:val="28"/>
        </w:rPr>
        <w:t xml:space="preserve"> </w:t>
      </w:r>
      <w:r w:rsidRPr="0098638E">
        <w:rPr>
          <w:i/>
          <w:iCs/>
          <w:sz w:val="28"/>
          <w:szCs w:val="28"/>
        </w:rPr>
        <w:t>kind, to</w:t>
      </w:r>
      <w:r w:rsidR="009B79D8" w:rsidRPr="009B79D8">
        <w:rPr>
          <w:i/>
          <w:iCs/>
          <w:sz w:val="28"/>
          <w:szCs w:val="28"/>
        </w:rPr>
        <w:t xml:space="preserve"> </w:t>
      </w:r>
      <w:r w:rsidRPr="0098638E">
        <w:rPr>
          <w:i/>
          <w:iCs/>
          <w:sz w:val="28"/>
          <w:szCs w:val="28"/>
        </w:rPr>
        <w:t>be</w:t>
      </w:r>
      <w:r w:rsidR="009B79D8" w:rsidRPr="009B79D8">
        <w:rPr>
          <w:i/>
          <w:iCs/>
          <w:sz w:val="28"/>
          <w:szCs w:val="28"/>
        </w:rPr>
        <w:t xml:space="preserve"> </w:t>
      </w:r>
      <w:r w:rsidRPr="0098638E">
        <w:rPr>
          <w:i/>
          <w:iCs/>
          <w:sz w:val="28"/>
          <w:szCs w:val="28"/>
        </w:rPr>
        <w:t>happy, to</w:t>
      </w:r>
      <w:r w:rsidR="009B79D8" w:rsidRPr="009B79D8">
        <w:rPr>
          <w:i/>
          <w:iCs/>
          <w:sz w:val="28"/>
          <w:szCs w:val="28"/>
        </w:rPr>
        <w:t xml:space="preserve"> </w:t>
      </w:r>
      <w:r w:rsidRPr="0098638E">
        <w:rPr>
          <w:i/>
          <w:iCs/>
          <w:sz w:val="28"/>
          <w:szCs w:val="28"/>
        </w:rPr>
        <w:t>be</w:t>
      </w:r>
      <w:r w:rsidR="009B79D8" w:rsidRPr="009B79D8">
        <w:rPr>
          <w:i/>
          <w:iCs/>
          <w:sz w:val="28"/>
          <w:szCs w:val="28"/>
        </w:rPr>
        <w:t xml:space="preserve"> </w:t>
      </w:r>
      <w:r w:rsidRPr="0098638E">
        <w:rPr>
          <w:i/>
          <w:iCs/>
          <w:sz w:val="28"/>
          <w:szCs w:val="28"/>
        </w:rPr>
        <w:t>sorry, to</w:t>
      </w:r>
      <w:r w:rsidR="009B79D8" w:rsidRPr="009B79D8">
        <w:rPr>
          <w:i/>
          <w:iCs/>
          <w:sz w:val="28"/>
          <w:szCs w:val="28"/>
        </w:rPr>
        <w:t xml:space="preserve"> </w:t>
      </w:r>
      <w:r w:rsidRPr="0098638E">
        <w:rPr>
          <w:i/>
          <w:iCs/>
          <w:sz w:val="28"/>
          <w:szCs w:val="28"/>
        </w:rPr>
        <w:t>be</w:t>
      </w:r>
      <w:r w:rsidR="009B79D8" w:rsidRPr="009B79D8">
        <w:rPr>
          <w:i/>
          <w:iCs/>
          <w:sz w:val="28"/>
          <w:szCs w:val="28"/>
        </w:rPr>
        <w:t xml:space="preserve"> </w:t>
      </w:r>
      <w:r w:rsidRPr="0098638E">
        <w:rPr>
          <w:i/>
          <w:iCs/>
          <w:sz w:val="28"/>
          <w:szCs w:val="28"/>
        </w:rPr>
        <w:t>able, to</w:t>
      </w:r>
      <w:r w:rsidR="009B79D8" w:rsidRPr="009B79D8">
        <w:rPr>
          <w:i/>
          <w:iCs/>
          <w:sz w:val="28"/>
          <w:szCs w:val="28"/>
        </w:rPr>
        <w:t xml:space="preserve"> </w:t>
      </w:r>
      <w:r w:rsidRPr="0098638E">
        <w:rPr>
          <w:i/>
          <w:iCs/>
          <w:sz w:val="28"/>
          <w:szCs w:val="28"/>
        </w:rPr>
        <w:t>be</w:t>
      </w:r>
      <w:r w:rsidR="009B79D8" w:rsidRPr="009B79D8">
        <w:rPr>
          <w:i/>
          <w:iCs/>
          <w:sz w:val="28"/>
          <w:szCs w:val="28"/>
        </w:rPr>
        <w:t xml:space="preserve"> </w:t>
      </w:r>
      <w:r w:rsidRPr="0098638E">
        <w:rPr>
          <w:i/>
          <w:iCs/>
          <w:sz w:val="28"/>
          <w:szCs w:val="28"/>
        </w:rPr>
        <w:t>sure, to</w:t>
      </w:r>
      <w:r w:rsidR="009B79D8" w:rsidRPr="009B79D8">
        <w:rPr>
          <w:i/>
          <w:iCs/>
          <w:sz w:val="28"/>
          <w:szCs w:val="28"/>
        </w:rPr>
        <w:t xml:space="preserve"> </w:t>
      </w:r>
      <w:r w:rsidRPr="0098638E">
        <w:rPr>
          <w:i/>
          <w:iCs/>
          <w:sz w:val="28"/>
          <w:szCs w:val="28"/>
        </w:rPr>
        <w:t>be</w:t>
      </w:r>
      <w:r w:rsidR="009B79D8" w:rsidRPr="009B79D8">
        <w:rPr>
          <w:i/>
          <w:iCs/>
          <w:sz w:val="28"/>
          <w:szCs w:val="28"/>
        </w:rPr>
        <w:t xml:space="preserve"> </w:t>
      </w:r>
      <w:r w:rsidRPr="0098638E">
        <w:rPr>
          <w:i/>
          <w:iCs/>
          <w:sz w:val="28"/>
          <w:szCs w:val="28"/>
        </w:rPr>
        <w:t>pleased, to</w:t>
      </w:r>
      <w:r w:rsidR="009B79D8" w:rsidRPr="009B79D8">
        <w:rPr>
          <w:i/>
          <w:iCs/>
          <w:sz w:val="28"/>
          <w:szCs w:val="28"/>
        </w:rPr>
        <w:t xml:space="preserve"> </w:t>
      </w:r>
      <w:r w:rsidRPr="0098638E">
        <w:rPr>
          <w:i/>
          <w:iCs/>
          <w:sz w:val="28"/>
          <w:szCs w:val="28"/>
        </w:rPr>
        <w:t>look</w:t>
      </w:r>
      <w:r w:rsidR="009B79D8" w:rsidRPr="009B79D8">
        <w:rPr>
          <w:i/>
          <w:iCs/>
          <w:sz w:val="28"/>
          <w:szCs w:val="28"/>
        </w:rPr>
        <w:t xml:space="preserve"> </w:t>
      </w:r>
      <w:r w:rsidRPr="0098638E">
        <w:rPr>
          <w:i/>
          <w:iCs/>
          <w:sz w:val="28"/>
          <w:szCs w:val="28"/>
        </w:rPr>
        <w:t>forward</w:t>
      </w:r>
      <w:r w:rsidR="009B79D8" w:rsidRPr="009B79D8">
        <w:rPr>
          <w:i/>
          <w:iCs/>
          <w:sz w:val="28"/>
          <w:szCs w:val="28"/>
        </w:rPr>
        <w:t xml:space="preserve"> </w:t>
      </w:r>
      <w:r w:rsidR="0027197B" w:rsidRPr="0027197B">
        <w:rPr>
          <w:i/>
          <w:iCs/>
          <w:sz w:val="28"/>
          <w:szCs w:val="28"/>
        </w:rPr>
        <w:t xml:space="preserve"> </w:t>
      </w:r>
      <w:r w:rsidRPr="0098638E">
        <w:rPr>
          <w:i/>
          <w:iCs/>
          <w:sz w:val="28"/>
          <w:szCs w:val="28"/>
        </w:rPr>
        <w:t>to</w:t>
      </w:r>
      <w:r>
        <w:rPr>
          <w:i/>
          <w:iCs/>
          <w:sz w:val="28"/>
          <w:szCs w:val="28"/>
        </w:rPr>
        <w:t xml:space="preserve"> /</w:t>
      </w:r>
      <w:r w:rsidR="0027197B" w:rsidRPr="0027197B">
        <w:rPr>
          <w:i/>
          <w:iCs/>
          <w:sz w:val="28"/>
          <w:szCs w:val="28"/>
        </w:rPr>
        <w:t xml:space="preserve"> </w:t>
      </w:r>
      <w:r w:rsidRPr="007A468E">
        <w:rPr>
          <w:rStyle w:val="tlid-translationtranslation"/>
          <w:i/>
          <w:sz w:val="28"/>
          <w:szCs w:val="28"/>
        </w:rPr>
        <w:t xml:space="preserve">радіти, бути добрим, радіти, шкодувати, </w:t>
      </w:r>
      <w:r>
        <w:rPr>
          <w:rStyle w:val="tlid-translationtranslation"/>
          <w:i/>
          <w:sz w:val="28"/>
          <w:szCs w:val="28"/>
        </w:rPr>
        <w:t>бути спроможним</w:t>
      </w:r>
      <w:r w:rsidRPr="007A468E">
        <w:rPr>
          <w:rStyle w:val="tlid-translationtranslation"/>
          <w:i/>
          <w:sz w:val="28"/>
          <w:szCs w:val="28"/>
        </w:rPr>
        <w:t xml:space="preserve">, бути впевненим, </w:t>
      </w:r>
      <w:r>
        <w:rPr>
          <w:rStyle w:val="tlid-translationtranslation"/>
          <w:i/>
          <w:sz w:val="28"/>
          <w:szCs w:val="28"/>
        </w:rPr>
        <w:t>бути задоволеним</w:t>
      </w:r>
      <w:r w:rsidRPr="007A468E">
        <w:rPr>
          <w:rStyle w:val="tlid-translationtranslation"/>
          <w:i/>
          <w:sz w:val="28"/>
          <w:szCs w:val="28"/>
        </w:rPr>
        <w:t>, з нетерпінням</w:t>
      </w:r>
      <w:r w:rsidR="0027197B" w:rsidRPr="0027197B">
        <w:rPr>
          <w:rStyle w:val="tlid-translationtranslation"/>
          <w:i/>
          <w:sz w:val="28"/>
          <w:szCs w:val="28"/>
        </w:rPr>
        <w:t xml:space="preserve"> </w:t>
      </w:r>
      <w:r w:rsidRPr="007A468E">
        <w:rPr>
          <w:rStyle w:val="tlid-translationtranslation"/>
          <w:i/>
          <w:sz w:val="28"/>
          <w:szCs w:val="28"/>
        </w:rPr>
        <w:t>чекати</w:t>
      </w:r>
      <w:r w:rsidRPr="007A468E">
        <w:rPr>
          <w:i/>
          <w:sz w:val="28"/>
          <w:szCs w:val="28"/>
        </w:rPr>
        <w:t>).</w:t>
      </w:r>
    </w:p>
    <w:p w:rsidR="00344B6E" w:rsidRPr="0098638E" w:rsidRDefault="00344B6E" w:rsidP="00344B6E">
      <w:pPr>
        <w:autoSpaceDE w:val="0"/>
        <w:autoSpaceDN w:val="0"/>
        <w:adjustRightInd w:val="0"/>
        <w:ind w:firstLine="540"/>
        <w:jc w:val="both"/>
        <w:rPr>
          <w:sz w:val="28"/>
          <w:szCs w:val="28"/>
        </w:rPr>
      </w:pPr>
      <w:r w:rsidRPr="0098638E">
        <w:rPr>
          <w:sz w:val="28"/>
          <w:szCs w:val="28"/>
        </w:rPr>
        <w:t>У ділових листах розрізняється нейтральна комунікація, відображена у змістовному</w:t>
      </w:r>
      <w:r w:rsidR="0027197B" w:rsidRPr="0027197B">
        <w:rPr>
          <w:sz w:val="28"/>
          <w:szCs w:val="28"/>
        </w:rPr>
        <w:t xml:space="preserve"> </w:t>
      </w:r>
      <w:r w:rsidRPr="0098638E">
        <w:rPr>
          <w:sz w:val="28"/>
          <w:szCs w:val="28"/>
        </w:rPr>
        <w:t>повідомленні листа, і стилістично</w:t>
      </w:r>
      <w:r w:rsidR="0027197B" w:rsidRPr="0027197B">
        <w:rPr>
          <w:sz w:val="28"/>
          <w:szCs w:val="28"/>
        </w:rPr>
        <w:t xml:space="preserve"> </w:t>
      </w:r>
      <w:r w:rsidRPr="0098638E">
        <w:rPr>
          <w:sz w:val="28"/>
          <w:szCs w:val="28"/>
        </w:rPr>
        <w:t>забарвлена</w:t>
      </w:r>
      <w:r w:rsidR="0027197B" w:rsidRPr="0027197B">
        <w:rPr>
          <w:sz w:val="28"/>
          <w:szCs w:val="28"/>
        </w:rPr>
        <w:t xml:space="preserve"> </w:t>
      </w:r>
      <w:r w:rsidRPr="0098638E">
        <w:rPr>
          <w:sz w:val="28"/>
          <w:szCs w:val="28"/>
        </w:rPr>
        <w:t>комунікація, що</w:t>
      </w:r>
      <w:r w:rsidR="0027197B" w:rsidRPr="0027197B">
        <w:rPr>
          <w:sz w:val="28"/>
          <w:szCs w:val="28"/>
        </w:rPr>
        <w:t xml:space="preserve"> </w:t>
      </w:r>
      <w:r w:rsidRPr="0098638E">
        <w:rPr>
          <w:sz w:val="28"/>
          <w:szCs w:val="28"/>
        </w:rPr>
        <w:t>дозволяє автору задіювати</w:t>
      </w:r>
      <w:r w:rsidR="0027197B" w:rsidRPr="0027197B">
        <w:rPr>
          <w:sz w:val="28"/>
          <w:szCs w:val="28"/>
        </w:rPr>
        <w:t xml:space="preserve"> </w:t>
      </w:r>
      <w:r w:rsidRPr="0098638E">
        <w:rPr>
          <w:sz w:val="28"/>
          <w:szCs w:val="28"/>
        </w:rPr>
        <w:t>різні</w:t>
      </w:r>
      <w:r w:rsidR="0027197B" w:rsidRPr="0027197B">
        <w:rPr>
          <w:sz w:val="28"/>
          <w:szCs w:val="28"/>
        </w:rPr>
        <w:t xml:space="preserve"> </w:t>
      </w:r>
      <w:r w:rsidRPr="0098638E">
        <w:rPr>
          <w:sz w:val="28"/>
          <w:szCs w:val="28"/>
        </w:rPr>
        <w:t>стилістичні</w:t>
      </w:r>
      <w:r w:rsidR="0027197B" w:rsidRPr="0027197B">
        <w:rPr>
          <w:sz w:val="28"/>
          <w:szCs w:val="28"/>
        </w:rPr>
        <w:t xml:space="preserve"> </w:t>
      </w:r>
      <w:r w:rsidRPr="0098638E">
        <w:rPr>
          <w:sz w:val="28"/>
          <w:szCs w:val="28"/>
        </w:rPr>
        <w:t>прийоми</w:t>
      </w:r>
      <w:r w:rsidR="0027197B" w:rsidRPr="0027197B">
        <w:rPr>
          <w:sz w:val="28"/>
          <w:szCs w:val="28"/>
        </w:rPr>
        <w:t xml:space="preserve"> </w:t>
      </w:r>
      <w:r w:rsidRPr="0098638E">
        <w:rPr>
          <w:sz w:val="28"/>
          <w:szCs w:val="28"/>
        </w:rPr>
        <w:t>задля</w:t>
      </w:r>
      <w:r w:rsidR="0027197B" w:rsidRPr="0027197B">
        <w:rPr>
          <w:sz w:val="28"/>
          <w:szCs w:val="28"/>
        </w:rPr>
        <w:t xml:space="preserve"> </w:t>
      </w:r>
      <w:r w:rsidRPr="0098638E">
        <w:rPr>
          <w:sz w:val="28"/>
          <w:szCs w:val="28"/>
        </w:rPr>
        <w:t>впливу на адресата експліцитно</w:t>
      </w:r>
      <w:r w:rsidR="0027197B" w:rsidRPr="0027197B">
        <w:rPr>
          <w:sz w:val="28"/>
          <w:szCs w:val="28"/>
        </w:rPr>
        <w:t xml:space="preserve"> </w:t>
      </w:r>
      <w:r w:rsidRPr="0098638E">
        <w:rPr>
          <w:sz w:val="28"/>
          <w:szCs w:val="28"/>
        </w:rPr>
        <w:t>чи</w:t>
      </w:r>
      <w:r w:rsidR="0027197B" w:rsidRPr="0027197B">
        <w:rPr>
          <w:sz w:val="28"/>
          <w:szCs w:val="28"/>
        </w:rPr>
        <w:t xml:space="preserve"> </w:t>
      </w:r>
      <w:r w:rsidRPr="0098638E">
        <w:rPr>
          <w:sz w:val="28"/>
          <w:szCs w:val="28"/>
        </w:rPr>
        <w:t xml:space="preserve">імпліцитно. </w:t>
      </w:r>
    </w:p>
    <w:p w:rsidR="00344B6E" w:rsidRPr="0098638E" w:rsidRDefault="00344B6E" w:rsidP="00344B6E">
      <w:pPr>
        <w:autoSpaceDE w:val="0"/>
        <w:autoSpaceDN w:val="0"/>
        <w:adjustRightInd w:val="0"/>
        <w:ind w:firstLine="540"/>
        <w:jc w:val="both"/>
        <w:rPr>
          <w:sz w:val="28"/>
          <w:szCs w:val="28"/>
        </w:rPr>
      </w:pPr>
      <w:r w:rsidRPr="0098638E">
        <w:rPr>
          <w:sz w:val="28"/>
          <w:szCs w:val="28"/>
        </w:rPr>
        <w:t>Листи з експліцитною</w:t>
      </w:r>
      <w:r w:rsidR="0027197B" w:rsidRPr="0027197B">
        <w:rPr>
          <w:sz w:val="28"/>
          <w:szCs w:val="28"/>
        </w:rPr>
        <w:t xml:space="preserve"> </w:t>
      </w:r>
      <w:r w:rsidRPr="0098638E">
        <w:rPr>
          <w:sz w:val="28"/>
          <w:szCs w:val="28"/>
        </w:rPr>
        <w:t>позицією автора містять</w:t>
      </w:r>
      <w:r w:rsidR="0027197B" w:rsidRPr="0027197B">
        <w:rPr>
          <w:sz w:val="28"/>
          <w:szCs w:val="28"/>
        </w:rPr>
        <w:t xml:space="preserve"> </w:t>
      </w:r>
      <w:r w:rsidRPr="0098638E">
        <w:rPr>
          <w:sz w:val="28"/>
          <w:szCs w:val="28"/>
        </w:rPr>
        <w:t>словосполучення з чітко</w:t>
      </w:r>
      <w:r w:rsidR="0027197B" w:rsidRPr="0027197B">
        <w:rPr>
          <w:sz w:val="28"/>
          <w:szCs w:val="28"/>
        </w:rPr>
        <w:t xml:space="preserve"> </w:t>
      </w:r>
      <w:r w:rsidRPr="0098638E">
        <w:rPr>
          <w:sz w:val="28"/>
          <w:szCs w:val="28"/>
        </w:rPr>
        <w:t>вираженою</w:t>
      </w:r>
      <w:r w:rsidR="0027197B" w:rsidRPr="0027197B">
        <w:rPr>
          <w:sz w:val="28"/>
          <w:szCs w:val="28"/>
        </w:rPr>
        <w:t xml:space="preserve"> </w:t>
      </w:r>
      <w:r w:rsidRPr="0098638E">
        <w:rPr>
          <w:sz w:val="28"/>
          <w:szCs w:val="28"/>
        </w:rPr>
        <w:t>зацікавленістю в установленні</w:t>
      </w:r>
      <w:r w:rsidR="0027197B" w:rsidRPr="0027197B">
        <w:rPr>
          <w:sz w:val="28"/>
          <w:szCs w:val="28"/>
        </w:rPr>
        <w:t xml:space="preserve"> </w:t>
      </w:r>
      <w:r w:rsidRPr="0098638E">
        <w:rPr>
          <w:sz w:val="28"/>
          <w:szCs w:val="28"/>
        </w:rPr>
        <w:t>ділового контакту і передбачають</w:t>
      </w:r>
      <w:r w:rsidR="0027197B" w:rsidRPr="0027197B">
        <w:rPr>
          <w:sz w:val="28"/>
          <w:szCs w:val="28"/>
        </w:rPr>
        <w:t xml:space="preserve"> </w:t>
      </w:r>
      <w:r w:rsidRPr="0098638E">
        <w:rPr>
          <w:sz w:val="28"/>
          <w:szCs w:val="28"/>
        </w:rPr>
        <w:t>підпорядкованість</w:t>
      </w:r>
      <w:r w:rsidR="0027197B" w:rsidRPr="0027197B">
        <w:rPr>
          <w:sz w:val="28"/>
          <w:szCs w:val="28"/>
        </w:rPr>
        <w:t xml:space="preserve"> </w:t>
      </w:r>
      <w:r w:rsidRPr="0098638E">
        <w:rPr>
          <w:sz w:val="28"/>
          <w:szCs w:val="28"/>
        </w:rPr>
        <w:t>цих</w:t>
      </w:r>
      <w:r w:rsidR="0027197B" w:rsidRPr="0027197B">
        <w:rPr>
          <w:sz w:val="28"/>
          <w:szCs w:val="28"/>
        </w:rPr>
        <w:t xml:space="preserve"> </w:t>
      </w:r>
      <w:r w:rsidRPr="0098638E">
        <w:rPr>
          <w:sz w:val="28"/>
          <w:szCs w:val="28"/>
        </w:rPr>
        <w:t>словосполучень</w:t>
      </w:r>
      <w:r w:rsidR="0027197B" w:rsidRPr="0027197B">
        <w:rPr>
          <w:sz w:val="28"/>
          <w:szCs w:val="28"/>
        </w:rPr>
        <w:t xml:space="preserve"> </w:t>
      </w:r>
      <w:r>
        <w:rPr>
          <w:sz w:val="28"/>
          <w:szCs w:val="28"/>
        </w:rPr>
        <w:t>меті</w:t>
      </w:r>
      <w:r w:rsidR="0027197B" w:rsidRPr="0027197B">
        <w:rPr>
          <w:sz w:val="28"/>
          <w:szCs w:val="28"/>
        </w:rPr>
        <w:t xml:space="preserve"> </w:t>
      </w:r>
      <w:r w:rsidRPr="0098638E">
        <w:rPr>
          <w:sz w:val="28"/>
          <w:szCs w:val="28"/>
        </w:rPr>
        <w:t>впливу.</w:t>
      </w:r>
    </w:p>
    <w:p w:rsidR="00344B6E" w:rsidRPr="0098638E" w:rsidRDefault="00344B6E" w:rsidP="00344B6E">
      <w:pPr>
        <w:autoSpaceDE w:val="0"/>
        <w:autoSpaceDN w:val="0"/>
        <w:adjustRightInd w:val="0"/>
        <w:ind w:firstLine="540"/>
        <w:jc w:val="both"/>
        <w:rPr>
          <w:sz w:val="28"/>
          <w:szCs w:val="28"/>
        </w:rPr>
      </w:pPr>
      <w:r w:rsidRPr="0098638E">
        <w:rPr>
          <w:sz w:val="28"/>
          <w:szCs w:val="28"/>
        </w:rPr>
        <w:t>Прагнення</w:t>
      </w:r>
      <w:r w:rsidR="0027197B" w:rsidRPr="0027197B">
        <w:rPr>
          <w:sz w:val="28"/>
          <w:szCs w:val="28"/>
        </w:rPr>
        <w:t xml:space="preserve"> </w:t>
      </w:r>
      <w:r w:rsidRPr="0098638E">
        <w:rPr>
          <w:sz w:val="28"/>
          <w:szCs w:val="28"/>
        </w:rPr>
        <w:t>зацікавити адресата може бути виражено й імпліцитно (</w:t>
      </w:r>
      <w:r w:rsidRPr="0098638E">
        <w:rPr>
          <w:i/>
          <w:iCs/>
          <w:sz w:val="28"/>
          <w:szCs w:val="28"/>
        </w:rPr>
        <w:t>you</w:t>
      </w:r>
      <w:r w:rsidR="0027197B" w:rsidRPr="0027197B">
        <w:rPr>
          <w:i/>
          <w:iCs/>
          <w:sz w:val="28"/>
          <w:szCs w:val="28"/>
        </w:rPr>
        <w:t xml:space="preserve"> </w:t>
      </w:r>
      <w:r w:rsidRPr="0098638E">
        <w:rPr>
          <w:i/>
          <w:iCs/>
          <w:sz w:val="28"/>
          <w:szCs w:val="28"/>
        </w:rPr>
        <w:t>will</w:t>
      </w:r>
      <w:r w:rsidR="0027197B" w:rsidRPr="0027197B">
        <w:rPr>
          <w:i/>
          <w:iCs/>
          <w:sz w:val="28"/>
          <w:szCs w:val="28"/>
        </w:rPr>
        <w:t xml:space="preserve"> </w:t>
      </w:r>
      <w:r w:rsidRPr="0098638E">
        <w:rPr>
          <w:i/>
          <w:iCs/>
          <w:sz w:val="28"/>
          <w:szCs w:val="28"/>
        </w:rPr>
        <w:t>be</w:t>
      </w:r>
      <w:r w:rsidR="0027197B" w:rsidRPr="0027197B">
        <w:rPr>
          <w:i/>
          <w:iCs/>
          <w:sz w:val="28"/>
          <w:szCs w:val="28"/>
        </w:rPr>
        <w:t xml:space="preserve"> </w:t>
      </w:r>
      <w:r w:rsidRPr="0098638E">
        <w:rPr>
          <w:i/>
          <w:iCs/>
          <w:sz w:val="28"/>
          <w:szCs w:val="28"/>
        </w:rPr>
        <w:t>interested</w:t>
      </w:r>
      <w:r w:rsidR="0027197B" w:rsidRPr="0027197B">
        <w:rPr>
          <w:i/>
          <w:iCs/>
          <w:sz w:val="28"/>
          <w:szCs w:val="28"/>
        </w:rPr>
        <w:t xml:space="preserve"> </w:t>
      </w:r>
      <w:r w:rsidRPr="0098638E">
        <w:rPr>
          <w:i/>
          <w:iCs/>
          <w:sz w:val="28"/>
          <w:szCs w:val="28"/>
        </w:rPr>
        <w:t>to</w:t>
      </w:r>
      <w:r w:rsidR="0027197B" w:rsidRPr="0027197B">
        <w:rPr>
          <w:i/>
          <w:iCs/>
          <w:sz w:val="28"/>
          <w:szCs w:val="28"/>
        </w:rPr>
        <w:t xml:space="preserve"> </w:t>
      </w:r>
      <w:r w:rsidRPr="0098638E">
        <w:rPr>
          <w:i/>
          <w:iCs/>
          <w:sz w:val="28"/>
          <w:szCs w:val="28"/>
        </w:rPr>
        <w:t>learn, you</w:t>
      </w:r>
      <w:r w:rsidR="0027197B" w:rsidRPr="0027197B">
        <w:rPr>
          <w:i/>
          <w:iCs/>
          <w:sz w:val="28"/>
          <w:szCs w:val="28"/>
        </w:rPr>
        <w:t xml:space="preserve"> </w:t>
      </w:r>
      <w:r w:rsidRPr="0098638E">
        <w:rPr>
          <w:i/>
          <w:iCs/>
          <w:sz w:val="28"/>
          <w:szCs w:val="28"/>
        </w:rPr>
        <w:t>will</w:t>
      </w:r>
      <w:r w:rsidR="0027197B" w:rsidRPr="0027197B">
        <w:rPr>
          <w:i/>
          <w:iCs/>
          <w:sz w:val="28"/>
          <w:szCs w:val="28"/>
        </w:rPr>
        <w:t xml:space="preserve"> </w:t>
      </w:r>
      <w:r w:rsidRPr="0098638E">
        <w:rPr>
          <w:i/>
          <w:iCs/>
          <w:sz w:val="28"/>
          <w:szCs w:val="28"/>
        </w:rPr>
        <w:t>note, as</w:t>
      </w:r>
      <w:r w:rsidR="0027197B" w:rsidRPr="0027197B">
        <w:rPr>
          <w:i/>
          <w:iCs/>
          <w:sz w:val="28"/>
          <w:szCs w:val="28"/>
        </w:rPr>
        <w:t xml:space="preserve"> </w:t>
      </w:r>
      <w:r w:rsidRPr="0098638E">
        <w:rPr>
          <w:i/>
          <w:iCs/>
          <w:sz w:val="28"/>
          <w:szCs w:val="28"/>
        </w:rPr>
        <w:t>you</w:t>
      </w:r>
      <w:r w:rsidR="0027197B" w:rsidRPr="0027197B">
        <w:rPr>
          <w:i/>
          <w:iCs/>
          <w:sz w:val="28"/>
          <w:szCs w:val="28"/>
        </w:rPr>
        <w:t xml:space="preserve"> </w:t>
      </w:r>
      <w:r w:rsidRPr="0098638E">
        <w:rPr>
          <w:i/>
          <w:iCs/>
          <w:sz w:val="28"/>
          <w:szCs w:val="28"/>
        </w:rPr>
        <w:t>are</w:t>
      </w:r>
      <w:r w:rsidR="0027197B" w:rsidRPr="0027197B">
        <w:rPr>
          <w:i/>
          <w:iCs/>
          <w:sz w:val="28"/>
          <w:szCs w:val="28"/>
        </w:rPr>
        <w:t xml:space="preserve"> </w:t>
      </w:r>
      <w:r w:rsidRPr="0098638E">
        <w:rPr>
          <w:i/>
          <w:iCs/>
          <w:sz w:val="28"/>
          <w:szCs w:val="28"/>
        </w:rPr>
        <w:t>aware, as</w:t>
      </w:r>
      <w:r w:rsidR="0027197B" w:rsidRPr="0027197B">
        <w:rPr>
          <w:i/>
          <w:iCs/>
          <w:sz w:val="28"/>
          <w:szCs w:val="28"/>
        </w:rPr>
        <w:t xml:space="preserve"> </w:t>
      </w:r>
      <w:r w:rsidRPr="0098638E">
        <w:rPr>
          <w:i/>
          <w:iCs/>
          <w:sz w:val="28"/>
          <w:szCs w:val="28"/>
        </w:rPr>
        <w:t>promised</w:t>
      </w:r>
      <w:r w:rsidR="0027197B" w:rsidRPr="0027197B">
        <w:rPr>
          <w:i/>
          <w:iCs/>
          <w:sz w:val="28"/>
          <w:szCs w:val="28"/>
        </w:rPr>
        <w:t xml:space="preserve"> </w:t>
      </w:r>
      <w:r w:rsidRPr="0098638E">
        <w:rPr>
          <w:i/>
          <w:iCs/>
          <w:sz w:val="28"/>
          <w:szCs w:val="28"/>
        </w:rPr>
        <w:t>to</w:t>
      </w:r>
      <w:r w:rsidR="0027197B" w:rsidRPr="0027197B">
        <w:rPr>
          <w:i/>
          <w:iCs/>
          <w:sz w:val="28"/>
          <w:szCs w:val="28"/>
        </w:rPr>
        <w:t xml:space="preserve"> </w:t>
      </w:r>
      <w:r w:rsidRPr="0098638E">
        <w:rPr>
          <w:i/>
          <w:iCs/>
          <w:sz w:val="28"/>
          <w:szCs w:val="28"/>
        </w:rPr>
        <w:t xml:space="preserve">you, </w:t>
      </w:r>
      <w:r w:rsidRPr="0098638E">
        <w:rPr>
          <w:i/>
          <w:sz w:val="28"/>
          <w:szCs w:val="28"/>
        </w:rPr>
        <w:t>this</w:t>
      </w:r>
      <w:r w:rsidR="0027197B" w:rsidRPr="0027197B">
        <w:rPr>
          <w:i/>
          <w:sz w:val="28"/>
          <w:szCs w:val="28"/>
        </w:rPr>
        <w:t xml:space="preserve"> </w:t>
      </w:r>
      <w:r w:rsidRPr="0098638E">
        <w:rPr>
          <w:i/>
          <w:sz w:val="28"/>
          <w:szCs w:val="28"/>
        </w:rPr>
        <w:t>helps</w:t>
      </w:r>
      <w:r w:rsidR="0027197B" w:rsidRPr="0027197B">
        <w:rPr>
          <w:i/>
          <w:sz w:val="28"/>
          <w:szCs w:val="28"/>
        </w:rPr>
        <w:t xml:space="preserve"> </w:t>
      </w:r>
      <w:r w:rsidRPr="0098638E">
        <w:rPr>
          <w:i/>
          <w:sz w:val="28"/>
          <w:szCs w:val="28"/>
        </w:rPr>
        <w:t>you</w:t>
      </w:r>
      <w:r>
        <w:rPr>
          <w:i/>
          <w:sz w:val="28"/>
          <w:szCs w:val="28"/>
        </w:rPr>
        <w:t xml:space="preserve"> / </w:t>
      </w:r>
      <w:r w:rsidRPr="00806EFD">
        <w:rPr>
          <w:rStyle w:val="tlid-translationtranslation"/>
          <w:i/>
          <w:sz w:val="28"/>
          <w:szCs w:val="28"/>
        </w:rPr>
        <w:t>вам буде цікаво</w:t>
      </w:r>
      <w:r w:rsidR="0027197B" w:rsidRPr="0027197B">
        <w:rPr>
          <w:rStyle w:val="tlid-translationtranslation"/>
          <w:i/>
          <w:sz w:val="28"/>
          <w:szCs w:val="28"/>
        </w:rPr>
        <w:t xml:space="preserve"> </w:t>
      </w:r>
      <w:r w:rsidRPr="00806EFD">
        <w:rPr>
          <w:rStyle w:val="tlid-translationtranslation"/>
          <w:i/>
          <w:sz w:val="28"/>
          <w:szCs w:val="28"/>
        </w:rPr>
        <w:t>в</w:t>
      </w:r>
      <w:r>
        <w:rPr>
          <w:rStyle w:val="tlid-translationtranslation"/>
          <w:i/>
          <w:sz w:val="28"/>
          <w:szCs w:val="28"/>
        </w:rPr>
        <w:t>ивч</w:t>
      </w:r>
      <w:r w:rsidRPr="00806EFD">
        <w:rPr>
          <w:rStyle w:val="tlid-translationtranslation"/>
          <w:i/>
          <w:sz w:val="28"/>
          <w:szCs w:val="28"/>
        </w:rPr>
        <w:t>ити, ви</w:t>
      </w:r>
      <w:r w:rsidR="0027197B" w:rsidRPr="0027197B">
        <w:rPr>
          <w:rStyle w:val="tlid-translationtranslation"/>
          <w:i/>
          <w:sz w:val="28"/>
          <w:szCs w:val="28"/>
        </w:rPr>
        <w:t xml:space="preserve"> </w:t>
      </w:r>
      <w:r w:rsidRPr="00806EFD">
        <w:rPr>
          <w:rStyle w:val="tlid-translationtranslation"/>
          <w:i/>
          <w:sz w:val="28"/>
          <w:szCs w:val="28"/>
        </w:rPr>
        <w:t>зауважите, як вам відомо, як вам обіцяли, це вам допомагає</w:t>
      </w:r>
      <w:r w:rsidRPr="0098638E">
        <w:rPr>
          <w:sz w:val="28"/>
          <w:szCs w:val="28"/>
        </w:rPr>
        <w:t>)</w:t>
      </w:r>
      <w:r>
        <w:rPr>
          <w:sz w:val="28"/>
          <w:szCs w:val="28"/>
        </w:rPr>
        <w:t>,</w:t>
      </w:r>
      <w:r w:rsidR="0027197B" w:rsidRPr="0027197B">
        <w:rPr>
          <w:sz w:val="28"/>
          <w:szCs w:val="28"/>
        </w:rPr>
        <w:t xml:space="preserve"> </w:t>
      </w:r>
      <w:r w:rsidRPr="0098638E">
        <w:rPr>
          <w:sz w:val="28"/>
          <w:szCs w:val="28"/>
        </w:rPr>
        <w:t>завдяки</w:t>
      </w:r>
      <w:r w:rsidR="0027197B" w:rsidRPr="0027197B">
        <w:rPr>
          <w:sz w:val="28"/>
          <w:szCs w:val="28"/>
        </w:rPr>
        <w:t xml:space="preserve"> </w:t>
      </w:r>
      <w:r w:rsidRPr="0098638E">
        <w:rPr>
          <w:sz w:val="28"/>
          <w:szCs w:val="28"/>
        </w:rPr>
        <w:t>вміло</w:t>
      </w:r>
      <w:r w:rsidR="0027197B" w:rsidRPr="0027197B">
        <w:rPr>
          <w:sz w:val="28"/>
          <w:szCs w:val="28"/>
        </w:rPr>
        <w:t xml:space="preserve"> </w:t>
      </w:r>
      <w:r w:rsidRPr="0098638E">
        <w:rPr>
          <w:sz w:val="28"/>
          <w:szCs w:val="28"/>
        </w:rPr>
        <w:t>підібраним аргументам адресат заохочується до дій.</w:t>
      </w:r>
    </w:p>
    <w:p w:rsidR="00344B6E" w:rsidRPr="0098638E" w:rsidRDefault="00344B6E" w:rsidP="00344B6E">
      <w:pPr>
        <w:autoSpaceDE w:val="0"/>
        <w:autoSpaceDN w:val="0"/>
        <w:adjustRightInd w:val="0"/>
        <w:ind w:firstLine="540"/>
        <w:jc w:val="both"/>
        <w:rPr>
          <w:sz w:val="28"/>
          <w:szCs w:val="28"/>
        </w:rPr>
      </w:pPr>
      <w:r w:rsidRPr="0098638E">
        <w:rPr>
          <w:sz w:val="28"/>
          <w:szCs w:val="28"/>
        </w:rPr>
        <w:t>З погляду</w:t>
      </w:r>
      <w:r w:rsidR="0027197B" w:rsidRPr="0027197B">
        <w:rPr>
          <w:sz w:val="28"/>
          <w:szCs w:val="28"/>
        </w:rPr>
        <w:t xml:space="preserve"> </w:t>
      </w:r>
      <w:r w:rsidRPr="0098638E">
        <w:rPr>
          <w:sz w:val="28"/>
          <w:szCs w:val="28"/>
        </w:rPr>
        <w:t>категорії</w:t>
      </w:r>
      <w:r w:rsidR="0027197B" w:rsidRPr="0027197B">
        <w:rPr>
          <w:sz w:val="28"/>
          <w:szCs w:val="28"/>
        </w:rPr>
        <w:t xml:space="preserve"> </w:t>
      </w:r>
      <w:r w:rsidRPr="0098638E">
        <w:rPr>
          <w:sz w:val="28"/>
          <w:szCs w:val="28"/>
        </w:rPr>
        <w:t>модальності, репрезентованої семантико-стилістичними, лексичними, граматичними</w:t>
      </w:r>
      <w:r w:rsidR="0027197B" w:rsidRPr="0027197B">
        <w:rPr>
          <w:sz w:val="28"/>
          <w:szCs w:val="28"/>
        </w:rPr>
        <w:t xml:space="preserve"> </w:t>
      </w:r>
      <w:r w:rsidRPr="0098638E">
        <w:rPr>
          <w:sz w:val="28"/>
          <w:szCs w:val="28"/>
        </w:rPr>
        <w:t>засобами</w:t>
      </w:r>
      <w:r w:rsidR="0027197B" w:rsidRPr="0027197B">
        <w:rPr>
          <w:sz w:val="28"/>
          <w:szCs w:val="28"/>
        </w:rPr>
        <w:t xml:space="preserve"> </w:t>
      </w:r>
      <w:r w:rsidRPr="0098638E">
        <w:rPr>
          <w:sz w:val="28"/>
          <w:szCs w:val="28"/>
        </w:rPr>
        <w:t>вираження, в україномовних</w:t>
      </w:r>
      <w:r w:rsidR="0027197B" w:rsidRPr="0027197B">
        <w:rPr>
          <w:sz w:val="28"/>
          <w:szCs w:val="28"/>
        </w:rPr>
        <w:t xml:space="preserve"> </w:t>
      </w:r>
      <w:r w:rsidRPr="0098638E">
        <w:rPr>
          <w:sz w:val="28"/>
          <w:szCs w:val="28"/>
        </w:rPr>
        <w:t>ділових листах домінує</w:t>
      </w:r>
      <w:r w:rsidR="0027197B" w:rsidRPr="0027197B">
        <w:rPr>
          <w:sz w:val="28"/>
          <w:szCs w:val="28"/>
        </w:rPr>
        <w:t xml:space="preserve"> </w:t>
      </w:r>
      <w:r w:rsidRPr="0098638E">
        <w:rPr>
          <w:sz w:val="28"/>
          <w:szCs w:val="28"/>
        </w:rPr>
        <w:t>модальне</w:t>
      </w:r>
      <w:r w:rsidR="0027197B" w:rsidRPr="0027197B">
        <w:rPr>
          <w:sz w:val="28"/>
          <w:szCs w:val="28"/>
        </w:rPr>
        <w:t xml:space="preserve"> </w:t>
      </w:r>
      <w:r w:rsidRPr="0098638E">
        <w:rPr>
          <w:sz w:val="28"/>
          <w:szCs w:val="28"/>
        </w:rPr>
        <w:t>значення</w:t>
      </w:r>
      <w:r w:rsidR="0027197B" w:rsidRPr="0027197B">
        <w:rPr>
          <w:sz w:val="28"/>
          <w:szCs w:val="28"/>
        </w:rPr>
        <w:t xml:space="preserve"> </w:t>
      </w:r>
      <w:r w:rsidRPr="0098638E">
        <w:rPr>
          <w:sz w:val="28"/>
          <w:szCs w:val="28"/>
        </w:rPr>
        <w:t>обов’язковості, а також</w:t>
      </w:r>
      <w:r w:rsidR="0027197B" w:rsidRPr="0027197B">
        <w:rPr>
          <w:sz w:val="28"/>
          <w:szCs w:val="28"/>
        </w:rPr>
        <w:t xml:space="preserve"> </w:t>
      </w:r>
      <w:r w:rsidRPr="0098638E">
        <w:rPr>
          <w:sz w:val="28"/>
          <w:szCs w:val="28"/>
        </w:rPr>
        <w:t>спостерігається</w:t>
      </w:r>
      <w:r w:rsidR="0027197B" w:rsidRPr="0027197B">
        <w:rPr>
          <w:sz w:val="28"/>
          <w:szCs w:val="28"/>
        </w:rPr>
        <w:t xml:space="preserve"> </w:t>
      </w:r>
      <w:r w:rsidRPr="0098638E">
        <w:rPr>
          <w:sz w:val="28"/>
          <w:szCs w:val="28"/>
        </w:rPr>
        <w:t>векторна</w:t>
      </w:r>
      <w:r w:rsidR="0027197B" w:rsidRPr="0027197B">
        <w:rPr>
          <w:sz w:val="28"/>
          <w:szCs w:val="28"/>
        </w:rPr>
        <w:t xml:space="preserve"> </w:t>
      </w:r>
      <w:r w:rsidRPr="0098638E">
        <w:rPr>
          <w:sz w:val="28"/>
          <w:szCs w:val="28"/>
        </w:rPr>
        <w:t>направленість</w:t>
      </w:r>
      <w:r w:rsidR="0027197B" w:rsidRPr="0027197B">
        <w:rPr>
          <w:sz w:val="28"/>
          <w:szCs w:val="28"/>
        </w:rPr>
        <w:t xml:space="preserve"> </w:t>
      </w:r>
      <w:r w:rsidRPr="0098638E">
        <w:rPr>
          <w:sz w:val="28"/>
          <w:szCs w:val="28"/>
        </w:rPr>
        <w:t>від адресанта до адресата, а в текстах ділових</w:t>
      </w:r>
      <w:r w:rsidR="0027197B" w:rsidRPr="0027197B">
        <w:rPr>
          <w:sz w:val="28"/>
          <w:szCs w:val="28"/>
        </w:rPr>
        <w:t xml:space="preserve"> </w:t>
      </w:r>
      <w:r w:rsidRPr="0098638E">
        <w:rPr>
          <w:sz w:val="28"/>
          <w:szCs w:val="28"/>
        </w:rPr>
        <w:t>листів, написаних</w:t>
      </w:r>
      <w:r w:rsidR="0027197B" w:rsidRPr="0027197B">
        <w:rPr>
          <w:sz w:val="28"/>
          <w:szCs w:val="28"/>
        </w:rPr>
        <w:t xml:space="preserve"> </w:t>
      </w:r>
      <w:r w:rsidRPr="0098638E">
        <w:rPr>
          <w:sz w:val="28"/>
          <w:szCs w:val="28"/>
        </w:rPr>
        <w:t>англійською</w:t>
      </w:r>
      <w:r w:rsidR="0027197B" w:rsidRPr="0027197B">
        <w:rPr>
          <w:sz w:val="28"/>
          <w:szCs w:val="28"/>
        </w:rPr>
        <w:t xml:space="preserve"> </w:t>
      </w:r>
      <w:r w:rsidRPr="0098638E">
        <w:rPr>
          <w:sz w:val="28"/>
          <w:szCs w:val="28"/>
        </w:rPr>
        <w:t>мовою, модальність</w:t>
      </w:r>
      <w:r w:rsidR="0027197B" w:rsidRPr="0027197B">
        <w:rPr>
          <w:sz w:val="28"/>
          <w:szCs w:val="28"/>
        </w:rPr>
        <w:t xml:space="preserve"> </w:t>
      </w:r>
      <w:r w:rsidRPr="0098638E">
        <w:rPr>
          <w:sz w:val="28"/>
          <w:szCs w:val="28"/>
        </w:rPr>
        <w:t>взаємонаправлена.</w:t>
      </w:r>
    </w:p>
    <w:p w:rsidR="00344B6E" w:rsidRPr="0098638E" w:rsidRDefault="00344B6E" w:rsidP="00344B6E">
      <w:pPr>
        <w:ind w:firstLine="540"/>
        <w:jc w:val="both"/>
        <w:rPr>
          <w:sz w:val="28"/>
          <w:szCs w:val="28"/>
        </w:rPr>
      </w:pPr>
      <w:r w:rsidRPr="0098638E">
        <w:rPr>
          <w:sz w:val="28"/>
          <w:szCs w:val="28"/>
        </w:rPr>
        <w:lastRenderedPageBreak/>
        <w:t>Інша</w:t>
      </w:r>
      <w:r w:rsidR="0027197B" w:rsidRPr="0027197B">
        <w:rPr>
          <w:sz w:val="28"/>
          <w:szCs w:val="28"/>
        </w:rPr>
        <w:t xml:space="preserve"> </w:t>
      </w:r>
      <w:r w:rsidRPr="0098638E">
        <w:rPr>
          <w:sz w:val="28"/>
          <w:szCs w:val="28"/>
        </w:rPr>
        <w:t>комунікативна (чи то «риторична», як часто називають</w:t>
      </w:r>
      <w:r w:rsidR="0027197B" w:rsidRPr="0027197B">
        <w:rPr>
          <w:sz w:val="28"/>
          <w:szCs w:val="28"/>
        </w:rPr>
        <w:t xml:space="preserve"> </w:t>
      </w:r>
      <w:r w:rsidRPr="0098638E">
        <w:rPr>
          <w:sz w:val="28"/>
          <w:szCs w:val="28"/>
        </w:rPr>
        <w:t>її</w:t>
      </w:r>
      <w:r w:rsidR="0027197B" w:rsidRPr="0027197B">
        <w:rPr>
          <w:sz w:val="28"/>
          <w:szCs w:val="28"/>
        </w:rPr>
        <w:t xml:space="preserve"> </w:t>
      </w:r>
      <w:r w:rsidRPr="0098638E">
        <w:rPr>
          <w:sz w:val="28"/>
          <w:szCs w:val="28"/>
        </w:rPr>
        <w:t>деякі</w:t>
      </w:r>
      <w:r w:rsidR="0027197B" w:rsidRPr="0027197B">
        <w:rPr>
          <w:sz w:val="28"/>
          <w:szCs w:val="28"/>
        </w:rPr>
        <w:t xml:space="preserve"> </w:t>
      </w:r>
      <w:r w:rsidRPr="0098638E">
        <w:rPr>
          <w:sz w:val="28"/>
          <w:szCs w:val="28"/>
        </w:rPr>
        <w:t>зарубіжні</w:t>
      </w:r>
      <w:r w:rsidR="0027197B" w:rsidRPr="0027197B">
        <w:rPr>
          <w:sz w:val="28"/>
          <w:szCs w:val="28"/>
        </w:rPr>
        <w:t xml:space="preserve"> </w:t>
      </w:r>
      <w:r w:rsidRPr="0098638E">
        <w:rPr>
          <w:sz w:val="28"/>
          <w:szCs w:val="28"/>
        </w:rPr>
        <w:t>автори) проблема виявляється в необхідності</w:t>
      </w:r>
      <w:r w:rsidR="00E76C5C" w:rsidRPr="00E76C5C">
        <w:rPr>
          <w:sz w:val="28"/>
          <w:szCs w:val="28"/>
        </w:rPr>
        <w:t xml:space="preserve"> </w:t>
      </w:r>
      <w:r w:rsidRPr="0098638E">
        <w:rPr>
          <w:sz w:val="28"/>
          <w:szCs w:val="28"/>
        </w:rPr>
        <w:t>планування</w:t>
      </w:r>
      <w:r w:rsidR="00E76C5C" w:rsidRPr="00E76C5C">
        <w:rPr>
          <w:sz w:val="28"/>
          <w:szCs w:val="28"/>
        </w:rPr>
        <w:t xml:space="preserve"> </w:t>
      </w:r>
      <w:r w:rsidRPr="0098638E">
        <w:rPr>
          <w:sz w:val="28"/>
          <w:szCs w:val="28"/>
        </w:rPr>
        <w:t>письмового</w:t>
      </w:r>
      <w:r w:rsidR="00E76C5C" w:rsidRPr="00E76C5C">
        <w:rPr>
          <w:sz w:val="28"/>
          <w:szCs w:val="28"/>
        </w:rPr>
        <w:t xml:space="preserve"> </w:t>
      </w:r>
      <w:r w:rsidRPr="0098638E">
        <w:rPr>
          <w:sz w:val="28"/>
          <w:szCs w:val="28"/>
        </w:rPr>
        <w:t>дискурсу таким чином, щоб</w:t>
      </w:r>
      <w:r w:rsidR="00E76C5C" w:rsidRPr="00E76C5C">
        <w:rPr>
          <w:sz w:val="28"/>
          <w:szCs w:val="28"/>
        </w:rPr>
        <w:t xml:space="preserve"> </w:t>
      </w:r>
      <w:r w:rsidRPr="0098638E">
        <w:rPr>
          <w:sz w:val="28"/>
          <w:szCs w:val="28"/>
        </w:rPr>
        <w:t>якомога</w:t>
      </w:r>
      <w:r w:rsidR="00E76C5C" w:rsidRPr="00E76C5C">
        <w:rPr>
          <w:sz w:val="28"/>
          <w:szCs w:val="28"/>
        </w:rPr>
        <w:t xml:space="preserve"> </w:t>
      </w:r>
      <w:r w:rsidRPr="0098638E">
        <w:rPr>
          <w:sz w:val="28"/>
          <w:szCs w:val="28"/>
        </w:rPr>
        <w:t>адекватніше</w:t>
      </w:r>
      <w:r w:rsidR="00E76C5C" w:rsidRPr="00E76C5C">
        <w:rPr>
          <w:sz w:val="28"/>
          <w:szCs w:val="28"/>
        </w:rPr>
        <w:t xml:space="preserve"> </w:t>
      </w:r>
      <w:r w:rsidRPr="0098638E">
        <w:rPr>
          <w:sz w:val="28"/>
          <w:szCs w:val="28"/>
        </w:rPr>
        <w:t>виразити свою комунікативну</w:t>
      </w:r>
      <w:r w:rsidR="00E76C5C" w:rsidRPr="00E76C5C">
        <w:rPr>
          <w:sz w:val="28"/>
          <w:szCs w:val="28"/>
        </w:rPr>
        <w:t xml:space="preserve"> </w:t>
      </w:r>
      <w:r w:rsidRPr="0098638E">
        <w:rPr>
          <w:sz w:val="28"/>
          <w:szCs w:val="28"/>
        </w:rPr>
        <w:t>інтенцію, дотримуючись при цьому</w:t>
      </w:r>
      <w:r w:rsidR="00E76C5C" w:rsidRPr="00E76C5C">
        <w:rPr>
          <w:sz w:val="28"/>
          <w:szCs w:val="28"/>
        </w:rPr>
        <w:t xml:space="preserve"> </w:t>
      </w:r>
      <w:r w:rsidRPr="0098638E">
        <w:rPr>
          <w:sz w:val="28"/>
          <w:szCs w:val="28"/>
        </w:rPr>
        <w:t>загальних</w:t>
      </w:r>
      <w:r w:rsidR="00E76C5C" w:rsidRPr="00E76C5C">
        <w:rPr>
          <w:sz w:val="28"/>
          <w:szCs w:val="28"/>
        </w:rPr>
        <w:t xml:space="preserve"> </w:t>
      </w:r>
      <w:r w:rsidRPr="0098638E">
        <w:rPr>
          <w:sz w:val="28"/>
          <w:szCs w:val="28"/>
        </w:rPr>
        <w:t>вимог, які</w:t>
      </w:r>
      <w:r w:rsidR="00E76C5C" w:rsidRPr="00E76C5C">
        <w:rPr>
          <w:sz w:val="28"/>
          <w:szCs w:val="28"/>
        </w:rPr>
        <w:t xml:space="preserve"> </w:t>
      </w:r>
      <w:r w:rsidRPr="0098638E">
        <w:rPr>
          <w:sz w:val="28"/>
          <w:szCs w:val="28"/>
        </w:rPr>
        <w:t>виставляються до ділових</w:t>
      </w:r>
      <w:r w:rsidR="00E76C5C" w:rsidRPr="00E76C5C">
        <w:rPr>
          <w:sz w:val="28"/>
          <w:szCs w:val="28"/>
        </w:rPr>
        <w:t xml:space="preserve"> </w:t>
      </w:r>
      <w:r w:rsidRPr="0098638E">
        <w:rPr>
          <w:sz w:val="28"/>
          <w:szCs w:val="28"/>
        </w:rPr>
        <w:t>листів</w:t>
      </w:r>
      <w:r w:rsidR="00E76C5C">
        <w:rPr>
          <w:sz w:val="28"/>
          <w:szCs w:val="28"/>
          <w:lang w:val="uk-UA"/>
        </w:rPr>
        <w:t xml:space="preserve"> </w:t>
      </w:r>
      <w:r w:rsidRPr="00806EFD">
        <w:rPr>
          <w:sz w:val="28"/>
          <w:szCs w:val="28"/>
        </w:rPr>
        <w:t>[</w:t>
      </w:r>
      <w:r>
        <w:rPr>
          <w:sz w:val="28"/>
          <w:szCs w:val="28"/>
        </w:rPr>
        <w:t>5</w:t>
      </w:r>
      <w:r w:rsidRPr="00806EFD">
        <w:rPr>
          <w:sz w:val="28"/>
          <w:szCs w:val="28"/>
        </w:rPr>
        <w:t>, с.</w:t>
      </w:r>
      <w:r w:rsidR="00E76C5C" w:rsidRPr="00E76C5C">
        <w:rPr>
          <w:sz w:val="28"/>
          <w:szCs w:val="28"/>
        </w:rPr>
        <w:t xml:space="preserve"> </w:t>
      </w:r>
      <w:r w:rsidRPr="00806EFD">
        <w:rPr>
          <w:sz w:val="28"/>
          <w:szCs w:val="28"/>
        </w:rPr>
        <w:t>50].</w:t>
      </w:r>
      <w:r w:rsidR="00E76C5C">
        <w:rPr>
          <w:sz w:val="28"/>
          <w:szCs w:val="28"/>
          <w:lang w:val="uk-UA"/>
        </w:rPr>
        <w:t xml:space="preserve"> </w:t>
      </w:r>
      <w:r w:rsidRPr="0098638E">
        <w:rPr>
          <w:sz w:val="28"/>
          <w:szCs w:val="28"/>
        </w:rPr>
        <w:t>Ця проблема не ідентична з питанням</w:t>
      </w:r>
      <w:r w:rsidR="00E76C5C" w:rsidRPr="00E76C5C">
        <w:rPr>
          <w:sz w:val="28"/>
          <w:szCs w:val="28"/>
        </w:rPr>
        <w:t xml:space="preserve"> </w:t>
      </w:r>
      <w:r w:rsidRPr="0098638E">
        <w:rPr>
          <w:sz w:val="28"/>
          <w:szCs w:val="28"/>
        </w:rPr>
        <w:t>мовних</w:t>
      </w:r>
      <w:r w:rsidR="00E76C5C" w:rsidRPr="00E76C5C">
        <w:rPr>
          <w:sz w:val="28"/>
          <w:szCs w:val="28"/>
        </w:rPr>
        <w:t xml:space="preserve"> </w:t>
      </w:r>
      <w:r w:rsidRPr="0098638E">
        <w:rPr>
          <w:sz w:val="28"/>
          <w:szCs w:val="28"/>
        </w:rPr>
        <w:t>конвенцій, оскільки</w:t>
      </w:r>
      <w:r w:rsidR="00E76C5C" w:rsidRPr="00E76C5C">
        <w:rPr>
          <w:sz w:val="28"/>
          <w:szCs w:val="28"/>
        </w:rPr>
        <w:t xml:space="preserve"> </w:t>
      </w:r>
      <w:r w:rsidRPr="0098638E">
        <w:rPr>
          <w:sz w:val="28"/>
          <w:szCs w:val="28"/>
        </w:rPr>
        <w:t>останнє</w:t>
      </w:r>
      <w:r w:rsidR="00E76C5C" w:rsidRPr="00E76C5C">
        <w:rPr>
          <w:sz w:val="28"/>
          <w:szCs w:val="28"/>
        </w:rPr>
        <w:t xml:space="preserve"> </w:t>
      </w:r>
      <w:r w:rsidRPr="0098638E">
        <w:rPr>
          <w:sz w:val="28"/>
          <w:szCs w:val="28"/>
        </w:rPr>
        <w:t>пов’язане, в основному, зі</w:t>
      </w:r>
      <w:r w:rsidR="00E76C5C" w:rsidRPr="00E76C5C">
        <w:rPr>
          <w:sz w:val="28"/>
          <w:szCs w:val="28"/>
        </w:rPr>
        <w:t xml:space="preserve"> </w:t>
      </w:r>
      <w:r w:rsidRPr="0098638E">
        <w:rPr>
          <w:sz w:val="28"/>
          <w:szCs w:val="28"/>
        </w:rPr>
        <w:t>змішанням</w:t>
      </w:r>
      <w:r w:rsidR="00E76C5C" w:rsidRPr="00E76C5C">
        <w:rPr>
          <w:sz w:val="28"/>
          <w:szCs w:val="28"/>
        </w:rPr>
        <w:t xml:space="preserve"> </w:t>
      </w:r>
      <w:r w:rsidRPr="0098638E">
        <w:rPr>
          <w:sz w:val="28"/>
          <w:szCs w:val="28"/>
        </w:rPr>
        <w:t>функціональних</w:t>
      </w:r>
      <w:r w:rsidR="00E76C5C" w:rsidRPr="00E76C5C">
        <w:rPr>
          <w:sz w:val="28"/>
          <w:szCs w:val="28"/>
        </w:rPr>
        <w:t xml:space="preserve"> </w:t>
      </w:r>
      <w:r w:rsidRPr="0098638E">
        <w:rPr>
          <w:sz w:val="28"/>
          <w:szCs w:val="28"/>
        </w:rPr>
        <w:t>стилів (тобто є суто</w:t>
      </w:r>
      <w:r w:rsidR="00E76C5C" w:rsidRPr="00E76C5C">
        <w:rPr>
          <w:sz w:val="28"/>
          <w:szCs w:val="28"/>
        </w:rPr>
        <w:t xml:space="preserve"> </w:t>
      </w:r>
      <w:r w:rsidRPr="0098638E">
        <w:rPr>
          <w:sz w:val="28"/>
          <w:szCs w:val="28"/>
        </w:rPr>
        <w:t>мовним моментом), і не містить у собі</w:t>
      </w:r>
      <w:r w:rsidR="00E76C5C" w:rsidRPr="00E76C5C">
        <w:rPr>
          <w:sz w:val="28"/>
          <w:szCs w:val="28"/>
        </w:rPr>
        <w:t xml:space="preserve"> </w:t>
      </w:r>
      <w:r w:rsidRPr="0098638E">
        <w:rPr>
          <w:sz w:val="28"/>
          <w:szCs w:val="28"/>
        </w:rPr>
        <w:t>чітко</w:t>
      </w:r>
      <w:r w:rsidR="00E76C5C" w:rsidRPr="00E76C5C">
        <w:rPr>
          <w:sz w:val="28"/>
          <w:szCs w:val="28"/>
        </w:rPr>
        <w:t xml:space="preserve"> </w:t>
      </w:r>
      <w:r w:rsidRPr="0098638E">
        <w:rPr>
          <w:sz w:val="28"/>
          <w:szCs w:val="28"/>
        </w:rPr>
        <w:t>вираженого</w:t>
      </w:r>
      <w:r w:rsidR="00E76C5C" w:rsidRPr="00E76C5C">
        <w:rPr>
          <w:sz w:val="28"/>
          <w:szCs w:val="28"/>
        </w:rPr>
        <w:t xml:space="preserve"> </w:t>
      </w:r>
      <w:r w:rsidRPr="0098638E">
        <w:rPr>
          <w:sz w:val="28"/>
          <w:szCs w:val="28"/>
        </w:rPr>
        <w:t>комунікативного</w:t>
      </w:r>
      <w:r w:rsidR="00E76C5C" w:rsidRPr="00E76C5C">
        <w:rPr>
          <w:sz w:val="28"/>
          <w:szCs w:val="28"/>
        </w:rPr>
        <w:t xml:space="preserve"> </w:t>
      </w:r>
      <w:r w:rsidRPr="0098638E">
        <w:rPr>
          <w:sz w:val="28"/>
          <w:szCs w:val="28"/>
        </w:rPr>
        <w:t>підґрунтя. Йдеться про «гігієну» тексту.</w:t>
      </w:r>
    </w:p>
    <w:p w:rsidR="00344B6E" w:rsidRDefault="00344B6E" w:rsidP="00344B6E">
      <w:pPr>
        <w:ind w:firstLine="540"/>
        <w:jc w:val="both"/>
      </w:pPr>
      <w:r w:rsidRPr="0098638E">
        <w:rPr>
          <w:sz w:val="28"/>
          <w:szCs w:val="28"/>
        </w:rPr>
        <w:t>Розглянемо</w:t>
      </w:r>
      <w:r w:rsidR="00E76C5C" w:rsidRPr="00E76C5C">
        <w:rPr>
          <w:sz w:val="28"/>
          <w:szCs w:val="28"/>
        </w:rPr>
        <w:t xml:space="preserve"> </w:t>
      </w:r>
      <w:r w:rsidRPr="0098638E">
        <w:rPr>
          <w:sz w:val="28"/>
          <w:szCs w:val="28"/>
        </w:rPr>
        <w:t>конкретний приклад</w:t>
      </w:r>
      <w:r>
        <w:rPr>
          <w:sz w:val="28"/>
          <w:szCs w:val="28"/>
        </w:rPr>
        <w:t>: а</w:t>
      </w:r>
      <w:r w:rsidRPr="0098638E">
        <w:rPr>
          <w:sz w:val="28"/>
          <w:szCs w:val="28"/>
        </w:rPr>
        <w:t>втор</w:t>
      </w:r>
      <w:r>
        <w:rPr>
          <w:sz w:val="28"/>
          <w:szCs w:val="28"/>
        </w:rPr>
        <w:t>ові</w:t>
      </w:r>
      <w:r w:rsidRPr="0098638E">
        <w:rPr>
          <w:sz w:val="28"/>
          <w:szCs w:val="28"/>
        </w:rPr>
        <w:t xml:space="preserve"> листа, співробітнику</w:t>
      </w:r>
      <w:r w:rsidR="00E76C5C" w:rsidRPr="00E76C5C">
        <w:rPr>
          <w:sz w:val="28"/>
          <w:szCs w:val="28"/>
        </w:rPr>
        <w:t xml:space="preserve"> </w:t>
      </w:r>
      <w:r w:rsidRPr="0098638E">
        <w:rPr>
          <w:sz w:val="28"/>
          <w:szCs w:val="28"/>
        </w:rPr>
        <w:t>компанії «Х» необхідно</w:t>
      </w:r>
      <w:r w:rsidR="00E76C5C" w:rsidRPr="00E76C5C">
        <w:rPr>
          <w:sz w:val="28"/>
          <w:szCs w:val="28"/>
        </w:rPr>
        <w:t xml:space="preserve"> </w:t>
      </w:r>
      <w:r w:rsidRPr="0098638E">
        <w:rPr>
          <w:sz w:val="28"/>
          <w:szCs w:val="28"/>
        </w:rPr>
        <w:t>дати</w:t>
      </w:r>
      <w:r w:rsidR="00E76C5C" w:rsidRPr="00E76C5C">
        <w:rPr>
          <w:sz w:val="28"/>
          <w:szCs w:val="28"/>
        </w:rPr>
        <w:t xml:space="preserve"> </w:t>
      </w:r>
      <w:r w:rsidRPr="0098638E">
        <w:rPr>
          <w:sz w:val="28"/>
          <w:szCs w:val="28"/>
        </w:rPr>
        <w:t>письмову</w:t>
      </w:r>
      <w:r w:rsidR="00E76C5C" w:rsidRPr="00E76C5C">
        <w:rPr>
          <w:sz w:val="28"/>
          <w:szCs w:val="28"/>
        </w:rPr>
        <w:t xml:space="preserve"> </w:t>
      </w:r>
      <w:r w:rsidRPr="0098638E">
        <w:rPr>
          <w:sz w:val="28"/>
          <w:szCs w:val="28"/>
        </w:rPr>
        <w:t>відповідь на прохання</w:t>
      </w:r>
      <w:r w:rsidR="00E76C5C" w:rsidRPr="00E76C5C">
        <w:rPr>
          <w:sz w:val="28"/>
          <w:szCs w:val="28"/>
        </w:rPr>
        <w:t xml:space="preserve"> </w:t>
      </w:r>
      <w:r w:rsidRPr="0098638E">
        <w:rPr>
          <w:sz w:val="28"/>
          <w:szCs w:val="28"/>
        </w:rPr>
        <w:t>кореспондента</w:t>
      </w:r>
      <w:r w:rsidR="00E76C5C" w:rsidRPr="00E76C5C">
        <w:rPr>
          <w:sz w:val="28"/>
          <w:szCs w:val="28"/>
        </w:rPr>
        <w:t xml:space="preserve"> </w:t>
      </w:r>
      <w:r w:rsidRPr="0098638E">
        <w:rPr>
          <w:sz w:val="28"/>
          <w:szCs w:val="28"/>
        </w:rPr>
        <w:t>про продаж</w:t>
      </w:r>
      <w:r w:rsidR="00E76C5C" w:rsidRPr="00E76C5C">
        <w:rPr>
          <w:sz w:val="28"/>
          <w:szCs w:val="28"/>
        </w:rPr>
        <w:t xml:space="preserve"> </w:t>
      </w:r>
      <w:r w:rsidR="00E76C5C">
        <w:rPr>
          <w:sz w:val="28"/>
          <w:szCs w:val="28"/>
        </w:rPr>
        <w:t xml:space="preserve">певного товару. </w:t>
      </w:r>
      <w:r w:rsidR="00E76C5C">
        <w:rPr>
          <w:sz w:val="28"/>
          <w:szCs w:val="28"/>
          <w:lang w:val="uk-UA"/>
        </w:rPr>
        <w:t>У</w:t>
      </w:r>
      <w:r w:rsidRPr="0098638E">
        <w:rPr>
          <w:sz w:val="28"/>
          <w:szCs w:val="28"/>
        </w:rPr>
        <w:t xml:space="preserve"> листі</w:t>
      </w:r>
      <w:r w:rsidR="00E76C5C" w:rsidRPr="00E76C5C">
        <w:rPr>
          <w:sz w:val="28"/>
          <w:szCs w:val="28"/>
        </w:rPr>
        <w:t xml:space="preserve"> </w:t>
      </w:r>
      <w:r w:rsidRPr="0098638E">
        <w:rPr>
          <w:sz w:val="28"/>
          <w:szCs w:val="28"/>
        </w:rPr>
        <w:t>потрібно</w:t>
      </w:r>
      <w:r w:rsidR="00E76C5C">
        <w:rPr>
          <w:sz w:val="28"/>
          <w:szCs w:val="28"/>
          <w:lang w:val="uk-UA"/>
        </w:rPr>
        <w:t xml:space="preserve"> </w:t>
      </w:r>
      <w:r w:rsidRPr="0098638E">
        <w:rPr>
          <w:sz w:val="28"/>
          <w:szCs w:val="28"/>
        </w:rPr>
        <w:t>повідомити адресату, що</w:t>
      </w:r>
      <w:r w:rsidR="00E76C5C">
        <w:rPr>
          <w:sz w:val="28"/>
          <w:szCs w:val="28"/>
          <w:lang w:val="uk-UA"/>
        </w:rPr>
        <w:t xml:space="preserve"> </w:t>
      </w:r>
      <w:r w:rsidRPr="0098638E">
        <w:rPr>
          <w:sz w:val="28"/>
          <w:szCs w:val="28"/>
        </w:rPr>
        <w:t>компанія «Х» займається</w:t>
      </w:r>
      <w:r w:rsidR="00E76C5C">
        <w:rPr>
          <w:sz w:val="28"/>
          <w:szCs w:val="28"/>
          <w:lang w:val="uk-UA"/>
        </w:rPr>
        <w:t xml:space="preserve"> </w:t>
      </w:r>
      <w:r w:rsidRPr="0098638E">
        <w:rPr>
          <w:sz w:val="28"/>
          <w:szCs w:val="28"/>
        </w:rPr>
        <w:t>тільки</w:t>
      </w:r>
      <w:r w:rsidR="00E76C5C">
        <w:rPr>
          <w:sz w:val="28"/>
          <w:szCs w:val="28"/>
          <w:lang w:val="uk-UA"/>
        </w:rPr>
        <w:t xml:space="preserve"> </w:t>
      </w:r>
      <w:r w:rsidRPr="0098638E">
        <w:rPr>
          <w:sz w:val="28"/>
          <w:szCs w:val="28"/>
        </w:rPr>
        <w:t>виробництвом, а не продажем</w:t>
      </w:r>
      <w:r w:rsidR="00E76C5C">
        <w:rPr>
          <w:sz w:val="28"/>
          <w:szCs w:val="28"/>
          <w:lang w:val="uk-UA"/>
        </w:rPr>
        <w:t xml:space="preserve"> </w:t>
      </w:r>
      <w:r w:rsidRPr="0098638E">
        <w:rPr>
          <w:sz w:val="28"/>
          <w:szCs w:val="28"/>
        </w:rPr>
        <w:t>товарів, тому прохання</w:t>
      </w:r>
      <w:r w:rsidR="00E76C5C">
        <w:rPr>
          <w:sz w:val="28"/>
          <w:szCs w:val="28"/>
          <w:lang w:val="uk-UA"/>
        </w:rPr>
        <w:t xml:space="preserve"> </w:t>
      </w:r>
      <w:r w:rsidRPr="0098638E">
        <w:rPr>
          <w:sz w:val="28"/>
          <w:szCs w:val="28"/>
        </w:rPr>
        <w:t>клієнта не може</w:t>
      </w:r>
      <w:r>
        <w:rPr>
          <w:sz w:val="28"/>
          <w:szCs w:val="28"/>
        </w:rPr>
        <w:t xml:space="preserve">бути </w:t>
      </w:r>
      <w:r w:rsidRPr="0098638E">
        <w:rPr>
          <w:sz w:val="28"/>
          <w:szCs w:val="28"/>
        </w:rPr>
        <w:t>задов</w:t>
      </w:r>
      <w:r>
        <w:rPr>
          <w:sz w:val="28"/>
          <w:szCs w:val="28"/>
        </w:rPr>
        <w:t>о</w:t>
      </w:r>
      <w:r w:rsidRPr="0098638E">
        <w:rPr>
          <w:sz w:val="28"/>
          <w:szCs w:val="28"/>
        </w:rPr>
        <w:t>л</w:t>
      </w:r>
      <w:r>
        <w:rPr>
          <w:sz w:val="28"/>
          <w:szCs w:val="28"/>
        </w:rPr>
        <w:t>е</w:t>
      </w:r>
      <w:r w:rsidRPr="0098638E">
        <w:rPr>
          <w:sz w:val="28"/>
          <w:szCs w:val="28"/>
        </w:rPr>
        <w:t>н</w:t>
      </w:r>
      <w:r>
        <w:rPr>
          <w:sz w:val="28"/>
          <w:szCs w:val="28"/>
        </w:rPr>
        <w:t>е</w:t>
      </w:r>
      <w:r w:rsidRPr="0098638E">
        <w:rPr>
          <w:sz w:val="28"/>
          <w:szCs w:val="28"/>
        </w:rPr>
        <w:t>. Таку</w:t>
      </w:r>
      <w:r w:rsidR="00E76C5C">
        <w:rPr>
          <w:sz w:val="28"/>
          <w:szCs w:val="28"/>
          <w:lang w:val="uk-UA"/>
        </w:rPr>
        <w:t xml:space="preserve"> </w:t>
      </w:r>
      <w:r w:rsidRPr="0098638E">
        <w:rPr>
          <w:sz w:val="28"/>
          <w:szCs w:val="28"/>
        </w:rPr>
        <w:t>комунікативну</w:t>
      </w:r>
      <w:r w:rsidR="00E76C5C">
        <w:rPr>
          <w:sz w:val="28"/>
          <w:szCs w:val="28"/>
          <w:lang w:val="uk-UA"/>
        </w:rPr>
        <w:t xml:space="preserve"> </w:t>
      </w:r>
      <w:r w:rsidRPr="0098638E">
        <w:rPr>
          <w:sz w:val="28"/>
          <w:szCs w:val="28"/>
        </w:rPr>
        <w:t>інтенцію</w:t>
      </w:r>
      <w:r w:rsidR="00E76C5C">
        <w:rPr>
          <w:sz w:val="28"/>
          <w:szCs w:val="28"/>
          <w:lang w:val="uk-UA"/>
        </w:rPr>
        <w:t xml:space="preserve"> </w:t>
      </w:r>
      <w:r w:rsidRPr="0098638E">
        <w:rPr>
          <w:sz w:val="28"/>
          <w:szCs w:val="28"/>
        </w:rPr>
        <w:t>можна</w:t>
      </w:r>
      <w:r w:rsidR="00E76C5C">
        <w:rPr>
          <w:sz w:val="28"/>
          <w:szCs w:val="28"/>
          <w:lang w:val="uk-UA"/>
        </w:rPr>
        <w:t xml:space="preserve"> </w:t>
      </w:r>
      <w:r w:rsidRPr="0098638E">
        <w:rPr>
          <w:sz w:val="28"/>
          <w:szCs w:val="28"/>
        </w:rPr>
        <w:t>виразити</w:t>
      </w:r>
      <w:r w:rsidR="00E76C5C">
        <w:rPr>
          <w:sz w:val="28"/>
          <w:szCs w:val="28"/>
          <w:lang w:val="uk-UA"/>
        </w:rPr>
        <w:t xml:space="preserve"> </w:t>
      </w:r>
      <w:r w:rsidRPr="0098638E">
        <w:rPr>
          <w:sz w:val="28"/>
          <w:szCs w:val="28"/>
        </w:rPr>
        <w:t>різними способами, проте, слід</w:t>
      </w:r>
      <w:r w:rsidR="00E76C5C">
        <w:rPr>
          <w:sz w:val="28"/>
          <w:szCs w:val="28"/>
          <w:lang w:val="uk-UA"/>
        </w:rPr>
        <w:t xml:space="preserve"> </w:t>
      </w:r>
      <w:r w:rsidRPr="0098638E">
        <w:rPr>
          <w:sz w:val="28"/>
          <w:szCs w:val="28"/>
        </w:rPr>
        <w:t>враховувати, що не всі з них доречно</w:t>
      </w:r>
      <w:r w:rsidR="00E76C5C">
        <w:rPr>
          <w:sz w:val="28"/>
          <w:szCs w:val="28"/>
          <w:lang w:val="uk-UA"/>
        </w:rPr>
        <w:t xml:space="preserve"> </w:t>
      </w:r>
      <w:r w:rsidRPr="0098638E">
        <w:rPr>
          <w:sz w:val="28"/>
          <w:szCs w:val="28"/>
        </w:rPr>
        <w:t>застосовувати у практиці</w:t>
      </w:r>
      <w:r w:rsidR="00E76C5C">
        <w:rPr>
          <w:sz w:val="28"/>
          <w:szCs w:val="28"/>
          <w:lang w:val="uk-UA"/>
        </w:rPr>
        <w:t xml:space="preserve"> </w:t>
      </w:r>
      <w:r w:rsidRPr="0098638E">
        <w:rPr>
          <w:sz w:val="28"/>
          <w:szCs w:val="28"/>
        </w:rPr>
        <w:t>д</w:t>
      </w:r>
      <w:r>
        <w:rPr>
          <w:sz w:val="28"/>
          <w:szCs w:val="28"/>
        </w:rPr>
        <w:t>і</w:t>
      </w:r>
      <w:r w:rsidRPr="0098638E">
        <w:rPr>
          <w:sz w:val="28"/>
          <w:szCs w:val="28"/>
        </w:rPr>
        <w:t>лово</w:t>
      </w:r>
      <w:r>
        <w:rPr>
          <w:sz w:val="28"/>
          <w:szCs w:val="28"/>
        </w:rPr>
        <w:t>го</w:t>
      </w:r>
      <w:r w:rsidR="00E76C5C">
        <w:rPr>
          <w:sz w:val="28"/>
          <w:szCs w:val="28"/>
          <w:lang w:val="uk-UA"/>
        </w:rPr>
        <w:t xml:space="preserve"> </w:t>
      </w:r>
      <w:r>
        <w:rPr>
          <w:sz w:val="28"/>
          <w:szCs w:val="28"/>
        </w:rPr>
        <w:t>листування</w:t>
      </w:r>
      <w:r w:rsidRPr="0098638E">
        <w:rPr>
          <w:sz w:val="28"/>
          <w:szCs w:val="28"/>
        </w:rPr>
        <w:t>, навіть за умови</w:t>
      </w:r>
      <w:r w:rsidR="00E76C5C">
        <w:rPr>
          <w:sz w:val="28"/>
          <w:szCs w:val="28"/>
          <w:lang w:val="uk-UA"/>
        </w:rPr>
        <w:t xml:space="preserve"> </w:t>
      </w:r>
      <w:r w:rsidRPr="0098638E">
        <w:rPr>
          <w:sz w:val="28"/>
          <w:szCs w:val="28"/>
        </w:rPr>
        <w:t>дотримання</w:t>
      </w:r>
      <w:r w:rsidR="00E76C5C">
        <w:rPr>
          <w:sz w:val="28"/>
          <w:szCs w:val="28"/>
          <w:lang w:val="uk-UA"/>
        </w:rPr>
        <w:t xml:space="preserve"> </w:t>
      </w:r>
      <w:r w:rsidRPr="0098638E">
        <w:rPr>
          <w:sz w:val="28"/>
          <w:szCs w:val="28"/>
        </w:rPr>
        <w:t>стилістики</w:t>
      </w:r>
      <w:r w:rsidR="00E76C5C">
        <w:rPr>
          <w:sz w:val="28"/>
          <w:szCs w:val="28"/>
          <w:lang w:val="uk-UA"/>
        </w:rPr>
        <w:t xml:space="preserve"> </w:t>
      </w:r>
      <w:r w:rsidRPr="0098638E">
        <w:rPr>
          <w:sz w:val="28"/>
          <w:szCs w:val="28"/>
        </w:rPr>
        <w:t>ділового письма. Наприклад, таке</w:t>
      </w:r>
      <w:r w:rsidR="00E76C5C">
        <w:rPr>
          <w:sz w:val="28"/>
          <w:szCs w:val="28"/>
          <w:lang w:val="uk-UA"/>
        </w:rPr>
        <w:t xml:space="preserve"> </w:t>
      </w:r>
      <w:r w:rsidRPr="0098638E">
        <w:rPr>
          <w:sz w:val="28"/>
          <w:szCs w:val="28"/>
        </w:rPr>
        <w:t>формулювання</w:t>
      </w:r>
      <w:r>
        <w:rPr>
          <w:sz w:val="28"/>
          <w:szCs w:val="28"/>
        </w:rPr>
        <w:t>, як:</w:t>
      </w:r>
      <w:r w:rsidRPr="0098638E">
        <w:rPr>
          <w:sz w:val="28"/>
          <w:szCs w:val="28"/>
        </w:rPr>
        <w:t xml:space="preserve"> ‘We</w:t>
      </w:r>
      <w:r w:rsidR="00E76C5C">
        <w:rPr>
          <w:sz w:val="28"/>
          <w:szCs w:val="28"/>
          <w:lang w:val="uk-UA"/>
        </w:rPr>
        <w:t xml:space="preserve"> </w:t>
      </w:r>
      <w:r w:rsidRPr="0098638E">
        <w:rPr>
          <w:sz w:val="28"/>
          <w:szCs w:val="28"/>
        </w:rPr>
        <w:t>are</w:t>
      </w:r>
      <w:r w:rsidR="00E76C5C">
        <w:rPr>
          <w:sz w:val="28"/>
          <w:szCs w:val="28"/>
          <w:lang w:val="uk-UA"/>
        </w:rPr>
        <w:t xml:space="preserve"> </w:t>
      </w:r>
      <w:r w:rsidRPr="0098638E">
        <w:rPr>
          <w:sz w:val="28"/>
          <w:szCs w:val="28"/>
        </w:rPr>
        <w:t>sorry</w:t>
      </w:r>
      <w:r w:rsidR="00E76C5C">
        <w:rPr>
          <w:sz w:val="28"/>
          <w:szCs w:val="28"/>
          <w:lang w:val="uk-UA"/>
        </w:rPr>
        <w:t xml:space="preserve"> </w:t>
      </w:r>
      <w:r w:rsidRPr="0098638E">
        <w:rPr>
          <w:sz w:val="28"/>
          <w:szCs w:val="28"/>
        </w:rPr>
        <w:t>to</w:t>
      </w:r>
      <w:r w:rsidR="00E76C5C">
        <w:rPr>
          <w:sz w:val="28"/>
          <w:szCs w:val="28"/>
          <w:lang w:val="uk-UA"/>
        </w:rPr>
        <w:t xml:space="preserve"> </w:t>
      </w:r>
      <w:r w:rsidRPr="0098638E">
        <w:rPr>
          <w:sz w:val="28"/>
          <w:szCs w:val="28"/>
        </w:rPr>
        <w:t>inform</w:t>
      </w:r>
      <w:r w:rsidR="00E76C5C">
        <w:rPr>
          <w:sz w:val="28"/>
          <w:szCs w:val="28"/>
          <w:lang w:val="uk-UA"/>
        </w:rPr>
        <w:t xml:space="preserve"> </w:t>
      </w:r>
      <w:r w:rsidRPr="0098638E">
        <w:rPr>
          <w:sz w:val="28"/>
          <w:szCs w:val="28"/>
        </w:rPr>
        <w:t>you</w:t>
      </w:r>
      <w:r w:rsidR="00E76C5C">
        <w:rPr>
          <w:sz w:val="28"/>
          <w:szCs w:val="28"/>
          <w:lang w:val="uk-UA"/>
        </w:rPr>
        <w:t xml:space="preserve"> </w:t>
      </w:r>
      <w:r w:rsidRPr="0098638E">
        <w:rPr>
          <w:sz w:val="28"/>
          <w:szCs w:val="28"/>
        </w:rPr>
        <w:t>that</w:t>
      </w:r>
      <w:r w:rsidR="00E76C5C">
        <w:rPr>
          <w:sz w:val="28"/>
          <w:szCs w:val="28"/>
          <w:lang w:val="uk-UA"/>
        </w:rPr>
        <w:t xml:space="preserve"> </w:t>
      </w:r>
      <w:r w:rsidRPr="0098638E">
        <w:rPr>
          <w:sz w:val="28"/>
          <w:szCs w:val="28"/>
        </w:rPr>
        <w:t>we</w:t>
      </w:r>
      <w:r w:rsidR="00E76C5C">
        <w:rPr>
          <w:sz w:val="28"/>
          <w:szCs w:val="28"/>
          <w:lang w:val="uk-UA"/>
        </w:rPr>
        <w:t xml:space="preserve"> </w:t>
      </w:r>
      <w:r w:rsidRPr="0098638E">
        <w:rPr>
          <w:sz w:val="28"/>
          <w:szCs w:val="28"/>
        </w:rPr>
        <w:t>refuse</w:t>
      </w:r>
      <w:r w:rsidR="00E76C5C">
        <w:rPr>
          <w:sz w:val="28"/>
          <w:szCs w:val="28"/>
          <w:lang w:val="uk-UA"/>
        </w:rPr>
        <w:t xml:space="preserve"> </w:t>
      </w:r>
      <w:r w:rsidRPr="0098638E">
        <w:rPr>
          <w:sz w:val="28"/>
          <w:szCs w:val="28"/>
        </w:rPr>
        <w:t>to</w:t>
      </w:r>
      <w:r w:rsidR="00E76C5C">
        <w:rPr>
          <w:sz w:val="28"/>
          <w:szCs w:val="28"/>
          <w:lang w:val="uk-UA"/>
        </w:rPr>
        <w:t xml:space="preserve"> </w:t>
      </w:r>
      <w:r w:rsidRPr="0098638E">
        <w:rPr>
          <w:sz w:val="28"/>
          <w:szCs w:val="28"/>
        </w:rPr>
        <w:t>sell</w:t>
      </w:r>
      <w:r w:rsidR="00E76C5C">
        <w:rPr>
          <w:sz w:val="28"/>
          <w:szCs w:val="28"/>
          <w:lang w:val="uk-UA"/>
        </w:rPr>
        <w:t xml:space="preserve"> </w:t>
      </w:r>
      <w:r w:rsidRPr="0098638E">
        <w:rPr>
          <w:sz w:val="28"/>
          <w:szCs w:val="28"/>
        </w:rPr>
        <w:t>directly</w:t>
      </w:r>
      <w:r w:rsidR="00E76C5C">
        <w:rPr>
          <w:sz w:val="28"/>
          <w:szCs w:val="28"/>
          <w:lang w:val="uk-UA"/>
        </w:rPr>
        <w:t xml:space="preserve"> </w:t>
      </w:r>
      <w:r w:rsidRPr="0098638E">
        <w:rPr>
          <w:sz w:val="28"/>
          <w:szCs w:val="28"/>
        </w:rPr>
        <w:t>to</w:t>
      </w:r>
      <w:r w:rsidR="00E76C5C">
        <w:rPr>
          <w:sz w:val="28"/>
          <w:szCs w:val="28"/>
          <w:lang w:val="uk-UA"/>
        </w:rPr>
        <w:t xml:space="preserve"> </w:t>
      </w:r>
      <w:r w:rsidRPr="0098638E">
        <w:rPr>
          <w:sz w:val="28"/>
          <w:szCs w:val="28"/>
        </w:rPr>
        <w:t>the</w:t>
      </w:r>
      <w:r w:rsidR="00E76C5C">
        <w:rPr>
          <w:sz w:val="28"/>
          <w:szCs w:val="28"/>
          <w:lang w:val="uk-UA"/>
        </w:rPr>
        <w:t xml:space="preserve"> </w:t>
      </w:r>
      <w:r w:rsidRPr="0098638E">
        <w:rPr>
          <w:sz w:val="28"/>
          <w:szCs w:val="28"/>
        </w:rPr>
        <w:t>public’</w:t>
      </w:r>
      <w:r>
        <w:rPr>
          <w:sz w:val="28"/>
          <w:szCs w:val="28"/>
        </w:rPr>
        <w:t>,</w:t>
      </w:r>
      <w:r w:rsidRPr="0098638E">
        <w:rPr>
          <w:sz w:val="28"/>
          <w:szCs w:val="28"/>
        </w:rPr>
        <w:t xml:space="preserve"> є цілком</w:t>
      </w:r>
      <w:r w:rsidR="00E76C5C">
        <w:rPr>
          <w:sz w:val="28"/>
          <w:szCs w:val="28"/>
          <w:lang w:val="uk-UA"/>
        </w:rPr>
        <w:t xml:space="preserve"> </w:t>
      </w:r>
      <w:r w:rsidRPr="0098638E">
        <w:rPr>
          <w:sz w:val="28"/>
          <w:szCs w:val="28"/>
        </w:rPr>
        <w:t>правильним з погляду</w:t>
      </w:r>
      <w:r w:rsidR="00E76C5C">
        <w:rPr>
          <w:sz w:val="28"/>
          <w:szCs w:val="28"/>
          <w:lang w:val="uk-UA"/>
        </w:rPr>
        <w:t xml:space="preserve"> </w:t>
      </w:r>
      <w:r w:rsidRPr="0098638E">
        <w:rPr>
          <w:sz w:val="28"/>
          <w:szCs w:val="28"/>
        </w:rPr>
        <w:t>граматики, проте</w:t>
      </w:r>
      <w:r>
        <w:rPr>
          <w:sz w:val="28"/>
          <w:szCs w:val="28"/>
        </w:rPr>
        <w:t>, не рекомендується</w:t>
      </w:r>
      <w:r w:rsidRPr="0098638E">
        <w:rPr>
          <w:sz w:val="28"/>
          <w:szCs w:val="28"/>
        </w:rPr>
        <w:t xml:space="preserve"> для використання в діловому</w:t>
      </w:r>
      <w:r w:rsidR="00E76C5C">
        <w:rPr>
          <w:sz w:val="28"/>
          <w:szCs w:val="28"/>
          <w:lang w:val="uk-UA"/>
        </w:rPr>
        <w:t xml:space="preserve"> </w:t>
      </w:r>
      <w:r w:rsidRPr="0098638E">
        <w:rPr>
          <w:sz w:val="28"/>
          <w:szCs w:val="28"/>
        </w:rPr>
        <w:t>листі, оскільки</w:t>
      </w:r>
      <w:r w:rsidR="00E76C5C">
        <w:rPr>
          <w:sz w:val="28"/>
          <w:szCs w:val="28"/>
          <w:lang w:val="uk-UA"/>
        </w:rPr>
        <w:t xml:space="preserve"> </w:t>
      </w:r>
      <w:r w:rsidRPr="0098638E">
        <w:rPr>
          <w:sz w:val="28"/>
          <w:szCs w:val="28"/>
        </w:rPr>
        <w:t>порушує</w:t>
      </w:r>
      <w:r w:rsidR="00E76C5C">
        <w:rPr>
          <w:sz w:val="28"/>
          <w:szCs w:val="28"/>
          <w:lang w:val="uk-UA"/>
        </w:rPr>
        <w:t xml:space="preserve"> </w:t>
      </w:r>
      <w:r w:rsidRPr="0098638E">
        <w:rPr>
          <w:sz w:val="28"/>
          <w:szCs w:val="28"/>
        </w:rPr>
        <w:t>негласне правило ділової переписки: відмова не повинна виражатися</w:t>
      </w:r>
      <w:r w:rsidR="00E76C5C">
        <w:rPr>
          <w:sz w:val="28"/>
          <w:szCs w:val="28"/>
          <w:lang w:val="uk-UA"/>
        </w:rPr>
        <w:t xml:space="preserve"> </w:t>
      </w:r>
      <w:r w:rsidRPr="0098638E">
        <w:rPr>
          <w:sz w:val="28"/>
          <w:szCs w:val="28"/>
        </w:rPr>
        <w:t>безпосередньо.</w:t>
      </w:r>
    </w:p>
    <w:p w:rsidR="00344B6E" w:rsidRPr="0098638E" w:rsidRDefault="00344B6E" w:rsidP="00344B6E">
      <w:pPr>
        <w:ind w:firstLine="540"/>
        <w:jc w:val="both"/>
        <w:rPr>
          <w:sz w:val="28"/>
          <w:szCs w:val="28"/>
        </w:rPr>
      </w:pPr>
      <w:r w:rsidRPr="0098638E">
        <w:rPr>
          <w:sz w:val="28"/>
          <w:szCs w:val="28"/>
        </w:rPr>
        <w:t>Найкраща</w:t>
      </w:r>
      <w:r w:rsidR="00E76C5C">
        <w:rPr>
          <w:sz w:val="28"/>
          <w:szCs w:val="28"/>
          <w:lang w:val="uk-UA"/>
        </w:rPr>
        <w:t xml:space="preserve"> </w:t>
      </w:r>
      <w:r w:rsidRPr="0098638E">
        <w:rPr>
          <w:sz w:val="28"/>
          <w:szCs w:val="28"/>
        </w:rPr>
        <w:t>стратегія</w:t>
      </w:r>
      <w:r w:rsidR="00E76C5C">
        <w:rPr>
          <w:sz w:val="28"/>
          <w:szCs w:val="28"/>
          <w:lang w:val="uk-UA"/>
        </w:rPr>
        <w:t xml:space="preserve"> </w:t>
      </w:r>
      <w:r w:rsidRPr="0098638E">
        <w:rPr>
          <w:sz w:val="28"/>
          <w:szCs w:val="28"/>
        </w:rPr>
        <w:t>спілкування з клієнтом</w:t>
      </w:r>
      <w:r w:rsidR="00E76C5C">
        <w:rPr>
          <w:sz w:val="28"/>
          <w:szCs w:val="28"/>
          <w:lang w:val="uk-UA"/>
        </w:rPr>
        <w:t xml:space="preserve"> </w:t>
      </w:r>
      <w:r w:rsidRPr="0098638E">
        <w:rPr>
          <w:sz w:val="28"/>
          <w:szCs w:val="28"/>
        </w:rPr>
        <w:t>або з колегою – виявити</w:t>
      </w:r>
      <w:r w:rsidR="00E76C5C">
        <w:rPr>
          <w:sz w:val="28"/>
          <w:szCs w:val="28"/>
          <w:lang w:val="uk-UA"/>
        </w:rPr>
        <w:t xml:space="preserve"> </w:t>
      </w:r>
      <w:r w:rsidRPr="0098638E">
        <w:rPr>
          <w:sz w:val="28"/>
          <w:szCs w:val="28"/>
        </w:rPr>
        <w:t>повагу й турботу</w:t>
      </w:r>
      <w:r>
        <w:rPr>
          <w:sz w:val="28"/>
          <w:szCs w:val="28"/>
        </w:rPr>
        <w:t>,</w:t>
      </w:r>
      <w:r w:rsidR="00E76C5C">
        <w:rPr>
          <w:sz w:val="28"/>
          <w:szCs w:val="28"/>
          <w:lang w:val="uk-UA"/>
        </w:rPr>
        <w:t xml:space="preserve"> </w:t>
      </w:r>
      <w:r>
        <w:rPr>
          <w:sz w:val="28"/>
          <w:szCs w:val="28"/>
        </w:rPr>
        <w:t>в</w:t>
      </w:r>
      <w:r w:rsidRPr="0098638E">
        <w:rPr>
          <w:sz w:val="28"/>
          <w:szCs w:val="28"/>
        </w:rPr>
        <w:t>ідповідно, використання таких лексичних</w:t>
      </w:r>
      <w:r w:rsidR="00E76C5C">
        <w:rPr>
          <w:sz w:val="28"/>
          <w:szCs w:val="28"/>
          <w:lang w:val="uk-UA"/>
        </w:rPr>
        <w:t xml:space="preserve"> </w:t>
      </w:r>
      <w:r w:rsidRPr="0098638E">
        <w:rPr>
          <w:sz w:val="28"/>
          <w:szCs w:val="28"/>
        </w:rPr>
        <w:t>одиниць, як ‘refuse’</w:t>
      </w:r>
      <w:r>
        <w:rPr>
          <w:sz w:val="28"/>
          <w:szCs w:val="28"/>
        </w:rPr>
        <w:t xml:space="preserve"> / </w:t>
      </w:r>
      <w:r w:rsidRPr="002A5A70">
        <w:rPr>
          <w:rStyle w:val="tlid-translationtranslation"/>
          <w:sz w:val="28"/>
          <w:szCs w:val="28"/>
        </w:rPr>
        <w:t>«</w:t>
      </w:r>
      <w:r>
        <w:rPr>
          <w:rStyle w:val="tlid-translationtranslation"/>
          <w:sz w:val="28"/>
          <w:szCs w:val="28"/>
        </w:rPr>
        <w:t>в</w:t>
      </w:r>
      <w:r w:rsidRPr="002A5A70">
        <w:rPr>
          <w:rStyle w:val="tlid-translationtranslation"/>
          <w:sz w:val="28"/>
          <w:szCs w:val="28"/>
        </w:rPr>
        <w:t>ідмовити»</w:t>
      </w:r>
      <w:r w:rsidRPr="002A5A70">
        <w:rPr>
          <w:sz w:val="28"/>
          <w:szCs w:val="28"/>
        </w:rPr>
        <w:t>,</w:t>
      </w:r>
      <w:r w:rsidRPr="0098638E">
        <w:rPr>
          <w:sz w:val="28"/>
          <w:szCs w:val="28"/>
        </w:rPr>
        <w:t xml:space="preserve"> є </w:t>
      </w:r>
      <w:r>
        <w:rPr>
          <w:sz w:val="28"/>
          <w:szCs w:val="28"/>
        </w:rPr>
        <w:t>абсолютно</w:t>
      </w:r>
      <w:r w:rsidR="00E76C5C">
        <w:rPr>
          <w:sz w:val="28"/>
          <w:szCs w:val="28"/>
          <w:lang w:val="uk-UA"/>
        </w:rPr>
        <w:t xml:space="preserve"> </w:t>
      </w:r>
      <w:r w:rsidRPr="0098638E">
        <w:rPr>
          <w:sz w:val="28"/>
          <w:szCs w:val="28"/>
        </w:rPr>
        <w:t xml:space="preserve">небажаним. </w:t>
      </w:r>
      <w:r w:rsidR="003B466C">
        <w:rPr>
          <w:sz w:val="28"/>
          <w:szCs w:val="28"/>
          <w:lang w:val="uk-UA"/>
        </w:rPr>
        <w:t>У</w:t>
      </w:r>
      <w:r w:rsidR="003B466C" w:rsidRPr="0098638E">
        <w:rPr>
          <w:sz w:val="28"/>
          <w:szCs w:val="28"/>
        </w:rPr>
        <w:t xml:space="preserve"> цій</w:t>
      </w:r>
      <w:r w:rsidR="003B466C">
        <w:rPr>
          <w:sz w:val="28"/>
          <w:szCs w:val="28"/>
          <w:lang w:val="uk-UA"/>
        </w:rPr>
        <w:t xml:space="preserve"> </w:t>
      </w:r>
      <w:r w:rsidR="003B466C" w:rsidRPr="0098638E">
        <w:rPr>
          <w:sz w:val="28"/>
          <w:szCs w:val="28"/>
        </w:rPr>
        <w:t xml:space="preserve">ситуації </w:t>
      </w:r>
      <w:r w:rsidR="003B466C">
        <w:rPr>
          <w:sz w:val="28"/>
          <w:szCs w:val="28"/>
          <w:lang w:val="uk-UA"/>
        </w:rPr>
        <w:t>к</w:t>
      </w:r>
      <w:r w:rsidRPr="0098638E">
        <w:rPr>
          <w:sz w:val="28"/>
          <w:szCs w:val="28"/>
        </w:rPr>
        <w:t>раще</w:t>
      </w:r>
      <w:r w:rsidR="00E76C5C">
        <w:rPr>
          <w:sz w:val="28"/>
          <w:szCs w:val="28"/>
          <w:lang w:val="uk-UA"/>
        </w:rPr>
        <w:t xml:space="preserve"> </w:t>
      </w:r>
      <w:r w:rsidRPr="0098638E">
        <w:rPr>
          <w:sz w:val="28"/>
          <w:szCs w:val="28"/>
        </w:rPr>
        <w:t>побудувати</w:t>
      </w:r>
      <w:r w:rsidR="00E76C5C">
        <w:rPr>
          <w:sz w:val="28"/>
          <w:szCs w:val="28"/>
          <w:lang w:val="uk-UA"/>
        </w:rPr>
        <w:t xml:space="preserve"> </w:t>
      </w:r>
      <w:r w:rsidRPr="0098638E">
        <w:rPr>
          <w:sz w:val="28"/>
          <w:szCs w:val="28"/>
        </w:rPr>
        <w:t>речення таким чином:</w:t>
      </w:r>
      <w:r w:rsidR="003B466C">
        <w:rPr>
          <w:sz w:val="28"/>
          <w:szCs w:val="28"/>
          <w:lang w:val="uk-UA"/>
        </w:rPr>
        <w:t xml:space="preserve"> </w:t>
      </w:r>
      <w:r w:rsidRPr="0098638E">
        <w:rPr>
          <w:sz w:val="28"/>
          <w:szCs w:val="28"/>
        </w:rPr>
        <w:t>‘We</w:t>
      </w:r>
      <w:r w:rsidR="003B466C">
        <w:rPr>
          <w:sz w:val="28"/>
          <w:szCs w:val="28"/>
          <w:lang w:val="uk-UA"/>
        </w:rPr>
        <w:t xml:space="preserve"> </w:t>
      </w:r>
      <w:r w:rsidRPr="0098638E">
        <w:rPr>
          <w:sz w:val="28"/>
          <w:szCs w:val="28"/>
        </w:rPr>
        <w:t>are</w:t>
      </w:r>
      <w:r w:rsidR="003B466C">
        <w:rPr>
          <w:sz w:val="28"/>
          <w:szCs w:val="28"/>
          <w:lang w:val="uk-UA"/>
        </w:rPr>
        <w:t xml:space="preserve"> </w:t>
      </w:r>
      <w:r w:rsidRPr="0098638E">
        <w:rPr>
          <w:sz w:val="28"/>
          <w:szCs w:val="28"/>
        </w:rPr>
        <w:t>sorry</w:t>
      </w:r>
      <w:r w:rsidR="003B466C">
        <w:rPr>
          <w:sz w:val="28"/>
          <w:szCs w:val="28"/>
          <w:lang w:val="uk-UA"/>
        </w:rPr>
        <w:t xml:space="preserve"> </w:t>
      </w:r>
      <w:r w:rsidRPr="0098638E">
        <w:rPr>
          <w:sz w:val="28"/>
          <w:szCs w:val="28"/>
        </w:rPr>
        <w:t>to</w:t>
      </w:r>
      <w:r w:rsidR="003B466C">
        <w:rPr>
          <w:sz w:val="28"/>
          <w:szCs w:val="28"/>
          <w:lang w:val="uk-UA"/>
        </w:rPr>
        <w:t xml:space="preserve"> </w:t>
      </w:r>
      <w:r w:rsidRPr="0098638E">
        <w:rPr>
          <w:sz w:val="28"/>
          <w:szCs w:val="28"/>
        </w:rPr>
        <w:t>inform</w:t>
      </w:r>
      <w:r w:rsidR="003B466C">
        <w:rPr>
          <w:sz w:val="28"/>
          <w:szCs w:val="28"/>
          <w:lang w:val="uk-UA"/>
        </w:rPr>
        <w:t xml:space="preserve"> </w:t>
      </w:r>
      <w:r w:rsidRPr="0098638E">
        <w:rPr>
          <w:sz w:val="28"/>
          <w:szCs w:val="28"/>
        </w:rPr>
        <w:t>you</w:t>
      </w:r>
      <w:r w:rsidR="003B466C">
        <w:rPr>
          <w:sz w:val="28"/>
          <w:szCs w:val="28"/>
          <w:lang w:val="uk-UA"/>
        </w:rPr>
        <w:t xml:space="preserve"> </w:t>
      </w:r>
      <w:r w:rsidRPr="0098638E">
        <w:rPr>
          <w:sz w:val="28"/>
          <w:szCs w:val="28"/>
        </w:rPr>
        <w:t>that</w:t>
      </w:r>
      <w:r w:rsidR="003B466C">
        <w:rPr>
          <w:sz w:val="28"/>
          <w:szCs w:val="28"/>
          <w:lang w:val="uk-UA"/>
        </w:rPr>
        <w:t xml:space="preserve"> </w:t>
      </w:r>
      <w:r w:rsidRPr="0098638E">
        <w:rPr>
          <w:sz w:val="28"/>
          <w:szCs w:val="28"/>
        </w:rPr>
        <w:t>we</w:t>
      </w:r>
      <w:r w:rsidR="003B466C">
        <w:rPr>
          <w:sz w:val="28"/>
          <w:szCs w:val="28"/>
          <w:lang w:val="uk-UA"/>
        </w:rPr>
        <w:t xml:space="preserve"> </w:t>
      </w:r>
      <w:r w:rsidRPr="0098638E">
        <w:rPr>
          <w:sz w:val="28"/>
          <w:szCs w:val="28"/>
        </w:rPr>
        <w:t>sell</w:t>
      </w:r>
      <w:r w:rsidR="003B466C">
        <w:rPr>
          <w:sz w:val="28"/>
          <w:szCs w:val="28"/>
          <w:lang w:val="uk-UA"/>
        </w:rPr>
        <w:t xml:space="preserve"> </w:t>
      </w:r>
      <w:r w:rsidRPr="0098638E">
        <w:rPr>
          <w:sz w:val="28"/>
          <w:szCs w:val="28"/>
        </w:rPr>
        <w:t>only</w:t>
      </w:r>
      <w:r w:rsidR="003B466C">
        <w:rPr>
          <w:sz w:val="28"/>
          <w:szCs w:val="28"/>
          <w:lang w:val="uk-UA"/>
        </w:rPr>
        <w:t xml:space="preserve"> </w:t>
      </w:r>
      <w:r w:rsidRPr="0098638E">
        <w:rPr>
          <w:sz w:val="28"/>
          <w:szCs w:val="28"/>
        </w:rPr>
        <w:t>through</w:t>
      </w:r>
      <w:r w:rsidR="003B466C">
        <w:rPr>
          <w:sz w:val="28"/>
          <w:szCs w:val="28"/>
          <w:lang w:val="uk-UA"/>
        </w:rPr>
        <w:t xml:space="preserve"> </w:t>
      </w:r>
      <w:r w:rsidRPr="0098638E">
        <w:rPr>
          <w:sz w:val="28"/>
          <w:szCs w:val="28"/>
        </w:rPr>
        <w:t>our</w:t>
      </w:r>
      <w:r w:rsidR="003B466C">
        <w:rPr>
          <w:sz w:val="28"/>
          <w:szCs w:val="28"/>
          <w:lang w:val="uk-UA"/>
        </w:rPr>
        <w:t xml:space="preserve"> </w:t>
      </w:r>
      <w:r w:rsidRPr="0098638E">
        <w:rPr>
          <w:sz w:val="28"/>
          <w:szCs w:val="28"/>
        </w:rPr>
        <w:t>authorized</w:t>
      </w:r>
      <w:r w:rsidR="003B466C">
        <w:rPr>
          <w:sz w:val="28"/>
          <w:szCs w:val="28"/>
          <w:lang w:val="uk-UA"/>
        </w:rPr>
        <w:t xml:space="preserve"> </w:t>
      </w:r>
      <w:r w:rsidRPr="0098638E">
        <w:rPr>
          <w:sz w:val="28"/>
          <w:szCs w:val="28"/>
        </w:rPr>
        <w:t>distributors’</w:t>
      </w:r>
      <w:r>
        <w:rPr>
          <w:rStyle w:val="tlid-translationtranslation"/>
        </w:rPr>
        <w:t xml:space="preserve">/ </w:t>
      </w:r>
      <w:r w:rsidRPr="003346DF">
        <w:rPr>
          <w:rStyle w:val="tlid-translationtranslation"/>
          <w:i/>
          <w:sz w:val="28"/>
          <w:szCs w:val="28"/>
        </w:rPr>
        <w:t>З прикрістю</w:t>
      </w:r>
      <w:r w:rsidR="003B466C">
        <w:rPr>
          <w:rStyle w:val="tlid-translationtranslation"/>
          <w:i/>
          <w:sz w:val="28"/>
          <w:szCs w:val="28"/>
          <w:lang w:val="uk-UA"/>
        </w:rPr>
        <w:t xml:space="preserve"> </w:t>
      </w:r>
      <w:r w:rsidRPr="003346DF">
        <w:rPr>
          <w:rStyle w:val="tlid-translationtranslation"/>
          <w:i/>
          <w:sz w:val="28"/>
          <w:szCs w:val="28"/>
        </w:rPr>
        <w:t>повідомляємо, що ми продаємо</w:t>
      </w:r>
      <w:r w:rsidR="003B466C">
        <w:rPr>
          <w:rStyle w:val="tlid-translationtranslation"/>
          <w:i/>
          <w:sz w:val="28"/>
          <w:szCs w:val="28"/>
          <w:lang w:val="uk-UA"/>
        </w:rPr>
        <w:t xml:space="preserve"> </w:t>
      </w:r>
      <w:r w:rsidRPr="003346DF">
        <w:rPr>
          <w:rStyle w:val="tlid-translationtranslation"/>
          <w:i/>
          <w:sz w:val="28"/>
          <w:szCs w:val="28"/>
        </w:rPr>
        <w:t>лише через наших уповноважених</w:t>
      </w:r>
      <w:r w:rsidR="003B466C">
        <w:rPr>
          <w:rStyle w:val="tlid-translationtranslation"/>
          <w:i/>
          <w:sz w:val="28"/>
          <w:szCs w:val="28"/>
          <w:lang w:val="uk-UA"/>
        </w:rPr>
        <w:t xml:space="preserve"> </w:t>
      </w:r>
      <w:r w:rsidRPr="003346DF">
        <w:rPr>
          <w:rStyle w:val="tlid-translationtranslation"/>
          <w:i/>
          <w:sz w:val="28"/>
          <w:szCs w:val="28"/>
        </w:rPr>
        <w:t>дистриб’юторів.</w:t>
      </w:r>
      <w:r w:rsidR="003B466C">
        <w:rPr>
          <w:rStyle w:val="tlid-translationtranslation"/>
          <w:i/>
          <w:sz w:val="28"/>
          <w:szCs w:val="28"/>
          <w:lang w:val="uk-UA"/>
        </w:rPr>
        <w:t xml:space="preserve"> </w:t>
      </w:r>
      <w:r w:rsidRPr="0098638E">
        <w:rPr>
          <w:sz w:val="28"/>
          <w:szCs w:val="28"/>
        </w:rPr>
        <w:t>Доречно тут також</w:t>
      </w:r>
      <w:r w:rsidR="003B466C">
        <w:rPr>
          <w:sz w:val="28"/>
          <w:szCs w:val="28"/>
          <w:lang w:val="uk-UA"/>
        </w:rPr>
        <w:t xml:space="preserve"> </w:t>
      </w:r>
      <w:r w:rsidRPr="0098638E">
        <w:rPr>
          <w:sz w:val="28"/>
          <w:szCs w:val="28"/>
        </w:rPr>
        <w:t>вказати</w:t>
      </w:r>
      <w:r w:rsidR="003B466C">
        <w:rPr>
          <w:sz w:val="28"/>
          <w:szCs w:val="28"/>
          <w:lang w:val="uk-UA"/>
        </w:rPr>
        <w:t xml:space="preserve"> </w:t>
      </w:r>
      <w:r w:rsidRPr="0098638E">
        <w:rPr>
          <w:sz w:val="28"/>
          <w:szCs w:val="28"/>
        </w:rPr>
        <w:t>координати</w:t>
      </w:r>
      <w:r w:rsidR="003B466C">
        <w:rPr>
          <w:sz w:val="28"/>
          <w:szCs w:val="28"/>
          <w:lang w:val="uk-UA"/>
        </w:rPr>
        <w:t xml:space="preserve"> </w:t>
      </w:r>
      <w:r w:rsidRPr="0098638E">
        <w:rPr>
          <w:sz w:val="28"/>
          <w:szCs w:val="28"/>
        </w:rPr>
        <w:t>дистриб’юторів, з якими</w:t>
      </w:r>
      <w:r w:rsidR="003B466C">
        <w:rPr>
          <w:sz w:val="28"/>
          <w:szCs w:val="28"/>
          <w:lang w:val="uk-UA"/>
        </w:rPr>
        <w:t xml:space="preserve"> </w:t>
      </w:r>
      <w:r w:rsidRPr="0098638E">
        <w:rPr>
          <w:sz w:val="28"/>
          <w:szCs w:val="28"/>
        </w:rPr>
        <w:t>клієнт</w:t>
      </w:r>
      <w:r w:rsidR="003B466C">
        <w:rPr>
          <w:sz w:val="28"/>
          <w:szCs w:val="28"/>
          <w:lang w:val="uk-UA"/>
        </w:rPr>
        <w:t xml:space="preserve"> </w:t>
      </w:r>
      <w:r w:rsidRPr="0098638E">
        <w:rPr>
          <w:sz w:val="28"/>
          <w:szCs w:val="28"/>
        </w:rPr>
        <w:t>може</w:t>
      </w:r>
      <w:r w:rsidR="003B466C">
        <w:rPr>
          <w:sz w:val="28"/>
          <w:szCs w:val="28"/>
          <w:lang w:val="uk-UA"/>
        </w:rPr>
        <w:t xml:space="preserve"> </w:t>
      </w:r>
      <w:r w:rsidRPr="0098638E">
        <w:rPr>
          <w:sz w:val="28"/>
          <w:szCs w:val="28"/>
        </w:rPr>
        <w:t>сконтактувати для вирішення</w:t>
      </w:r>
      <w:r w:rsidR="003B466C">
        <w:rPr>
          <w:sz w:val="28"/>
          <w:szCs w:val="28"/>
          <w:lang w:val="uk-UA"/>
        </w:rPr>
        <w:t xml:space="preserve"> </w:t>
      </w:r>
      <w:r w:rsidRPr="0098638E">
        <w:rPr>
          <w:sz w:val="28"/>
          <w:szCs w:val="28"/>
        </w:rPr>
        <w:t>свого</w:t>
      </w:r>
      <w:r w:rsidR="003B466C">
        <w:rPr>
          <w:sz w:val="28"/>
          <w:szCs w:val="28"/>
          <w:lang w:val="uk-UA"/>
        </w:rPr>
        <w:t xml:space="preserve"> </w:t>
      </w:r>
      <w:r w:rsidRPr="0098638E">
        <w:rPr>
          <w:sz w:val="28"/>
          <w:szCs w:val="28"/>
        </w:rPr>
        <w:t>питання.</w:t>
      </w:r>
    </w:p>
    <w:p w:rsidR="00344B6E" w:rsidRPr="0098638E" w:rsidRDefault="00344B6E" w:rsidP="00344B6E">
      <w:pPr>
        <w:ind w:firstLine="540"/>
        <w:jc w:val="both"/>
        <w:rPr>
          <w:sz w:val="28"/>
          <w:szCs w:val="28"/>
        </w:rPr>
      </w:pPr>
      <w:r w:rsidRPr="0098638E">
        <w:rPr>
          <w:sz w:val="28"/>
          <w:szCs w:val="28"/>
        </w:rPr>
        <w:t>Вищевказаний і подібні</w:t>
      </w:r>
      <w:r w:rsidR="003B466C">
        <w:rPr>
          <w:sz w:val="28"/>
          <w:szCs w:val="28"/>
          <w:lang w:val="uk-UA"/>
        </w:rPr>
        <w:t xml:space="preserve"> </w:t>
      </w:r>
      <w:r w:rsidRPr="0098638E">
        <w:rPr>
          <w:sz w:val="28"/>
          <w:szCs w:val="28"/>
        </w:rPr>
        <w:t>приклади</w:t>
      </w:r>
      <w:r w:rsidR="003B466C">
        <w:rPr>
          <w:sz w:val="28"/>
          <w:szCs w:val="28"/>
          <w:lang w:val="uk-UA"/>
        </w:rPr>
        <w:t xml:space="preserve"> </w:t>
      </w:r>
      <w:r w:rsidRPr="0098638E">
        <w:rPr>
          <w:sz w:val="28"/>
          <w:szCs w:val="28"/>
        </w:rPr>
        <w:t>наштовхують</w:t>
      </w:r>
      <w:r w:rsidR="003B466C">
        <w:rPr>
          <w:sz w:val="28"/>
          <w:szCs w:val="28"/>
          <w:lang w:val="uk-UA"/>
        </w:rPr>
        <w:t xml:space="preserve"> </w:t>
      </w:r>
      <w:r w:rsidR="003B466C">
        <w:rPr>
          <w:sz w:val="28"/>
          <w:szCs w:val="28"/>
        </w:rPr>
        <w:t xml:space="preserve">студентів (навіть тих, </w:t>
      </w:r>
      <w:r w:rsidR="003B466C">
        <w:rPr>
          <w:sz w:val="28"/>
          <w:szCs w:val="28"/>
          <w:lang w:val="uk-UA"/>
        </w:rPr>
        <w:t>у</w:t>
      </w:r>
      <w:r w:rsidRPr="0098638E">
        <w:rPr>
          <w:sz w:val="28"/>
          <w:szCs w:val="28"/>
        </w:rPr>
        <w:t xml:space="preserve"> яких</w:t>
      </w:r>
      <w:r w:rsidR="003B466C">
        <w:rPr>
          <w:sz w:val="28"/>
          <w:szCs w:val="28"/>
          <w:lang w:val="uk-UA"/>
        </w:rPr>
        <w:t xml:space="preserve"> </w:t>
      </w:r>
      <w:r w:rsidRPr="0098638E">
        <w:rPr>
          <w:sz w:val="28"/>
          <w:szCs w:val="28"/>
        </w:rPr>
        <w:t>комунікативні</w:t>
      </w:r>
      <w:r w:rsidR="003B466C">
        <w:rPr>
          <w:sz w:val="28"/>
          <w:szCs w:val="28"/>
          <w:lang w:val="uk-UA"/>
        </w:rPr>
        <w:t xml:space="preserve"> </w:t>
      </w:r>
      <w:r w:rsidRPr="0098638E">
        <w:rPr>
          <w:sz w:val="28"/>
          <w:szCs w:val="28"/>
        </w:rPr>
        <w:t>навички як в українській, так і англ</w:t>
      </w:r>
      <w:r>
        <w:rPr>
          <w:sz w:val="28"/>
          <w:szCs w:val="28"/>
        </w:rPr>
        <w:t>ійській</w:t>
      </w:r>
      <w:r w:rsidR="003B466C">
        <w:rPr>
          <w:sz w:val="28"/>
          <w:szCs w:val="28"/>
          <w:lang w:val="uk-UA"/>
        </w:rPr>
        <w:t xml:space="preserve"> </w:t>
      </w:r>
      <w:r>
        <w:rPr>
          <w:sz w:val="28"/>
          <w:szCs w:val="28"/>
        </w:rPr>
        <w:t>мові добре ро</w:t>
      </w:r>
      <w:r w:rsidRPr="0098638E">
        <w:rPr>
          <w:sz w:val="28"/>
          <w:szCs w:val="28"/>
        </w:rPr>
        <w:t>звинуті) на думку, що</w:t>
      </w:r>
      <w:r w:rsidR="003B466C">
        <w:rPr>
          <w:sz w:val="28"/>
          <w:szCs w:val="28"/>
          <w:lang w:val="uk-UA"/>
        </w:rPr>
        <w:t xml:space="preserve"> </w:t>
      </w:r>
      <w:r w:rsidRPr="0098638E">
        <w:rPr>
          <w:sz w:val="28"/>
          <w:szCs w:val="28"/>
        </w:rPr>
        <w:t>написання</w:t>
      </w:r>
      <w:r w:rsidR="003B466C">
        <w:rPr>
          <w:sz w:val="28"/>
          <w:szCs w:val="28"/>
          <w:lang w:val="uk-UA"/>
        </w:rPr>
        <w:t xml:space="preserve"> </w:t>
      </w:r>
      <w:r w:rsidRPr="0098638E">
        <w:rPr>
          <w:sz w:val="28"/>
          <w:szCs w:val="28"/>
        </w:rPr>
        <w:t>ділових</w:t>
      </w:r>
      <w:r w:rsidR="003B466C">
        <w:rPr>
          <w:sz w:val="28"/>
          <w:szCs w:val="28"/>
          <w:lang w:val="uk-UA"/>
        </w:rPr>
        <w:t xml:space="preserve"> </w:t>
      </w:r>
      <w:r w:rsidRPr="0098638E">
        <w:rPr>
          <w:sz w:val="28"/>
          <w:szCs w:val="28"/>
        </w:rPr>
        <w:t>листів</w:t>
      </w:r>
      <w:r w:rsidR="003B466C">
        <w:rPr>
          <w:sz w:val="28"/>
          <w:szCs w:val="28"/>
          <w:lang w:val="uk-UA"/>
        </w:rPr>
        <w:t xml:space="preserve"> – </w:t>
      </w:r>
      <w:r w:rsidRPr="0098638E">
        <w:rPr>
          <w:sz w:val="28"/>
          <w:szCs w:val="28"/>
        </w:rPr>
        <w:t xml:space="preserve">доволі складне завдання. </w:t>
      </w:r>
    </w:p>
    <w:p w:rsidR="00344B6E" w:rsidRPr="0098638E" w:rsidRDefault="00344B6E" w:rsidP="00344B6E">
      <w:pPr>
        <w:ind w:firstLine="540"/>
        <w:jc w:val="both"/>
        <w:rPr>
          <w:sz w:val="28"/>
          <w:szCs w:val="28"/>
        </w:rPr>
      </w:pPr>
      <w:r w:rsidRPr="0098638E">
        <w:rPr>
          <w:sz w:val="28"/>
          <w:szCs w:val="28"/>
        </w:rPr>
        <w:t>Таким чином, при форм</w:t>
      </w:r>
      <w:r>
        <w:rPr>
          <w:sz w:val="28"/>
          <w:szCs w:val="28"/>
        </w:rPr>
        <w:t>у</w:t>
      </w:r>
      <w:r w:rsidRPr="0098638E">
        <w:rPr>
          <w:sz w:val="28"/>
          <w:szCs w:val="28"/>
        </w:rPr>
        <w:t>ванні</w:t>
      </w:r>
      <w:r w:rsidR="003B466C">
        <w:rPr>
          <w:sz w:val="28"/>
          <w:szCs w:val="28"/>
          <w:lang w:val="uk-UA"/>
        </w:rPr>
        <w:t xml:space="preserve"> </w:t>
      </w:r>
      <w:r w:rsidRPr="0098638E">
        <w:rPr>
          <w:sz w:val="28"/>
          <w:szCs w:val="28"/>
        </w:rPr>
        <w:t>письмових</w:t>
      </w:r>
      <w:r w:rsidR="003B466C">
        <w:rPr>
          <w:sz w:val="28"/>
          <w:szCs w:val="28"/>
          <w:lang w:val="uk-UA"/>
        </w:rPr>
        <w:t xml:space="preserve"> </w:t>
      </w:r>
      <w:r w:rsidRPr="0098638E">
        <w:rPr>
          <w:sz w:val="28"/>
          <w:szCs w:val="28"/>
        </w:rPr>
        <w:t>комунікативних</w:t>
      </w:r>
      <w:r w:rsidR="003B466C">
        <w:rPr>
          <w:sz w:val="28"/>
          <w:szCs w:val="28"/>
          <w:lang w:val="uk-UA"/>
        </w:rPr>
        <w:t xml:space="preserve"> у</w:t>
      </w:r>
      <w:r w:rsidRPr="0098638E">
        <w:rPr>
          <w:sz w:val="28"/>
          <w:szCs w:val="28"/>
        </w:rPr>
        <w:t>мінь у студентів, які</w:t>
      </w:r>
      <w:r w:rsidR="003B466C">
        <w:rPr>
          <w:sz w:val="28"/>
          <w:szCs w:val="28"/>
          <w:lang w:val="uk-UA"/>
        </w:rPr>
        <w:t xml:space="preserve"> </w:t>
      </w:r>
      <w:r w:rsidRPr="0098638E">
        <w:rPr>
          <w:sz w:val="28"/>
          <w:szCs w:val="28"/>
        </w:rPr>
        <w:t>вивчають</w:t>
      </w:r>
      <w:r w:rsidR="003B466C">
        <w:rPr>
          <w:sz w:val="28"/>
          <w:szCs w:val="28"/>
          <w:lang w:val="uk-UA"/>
        </w:rPr>
        <w:t xml:space="preserve"> </w:t>
      </w:r>
      <w:r w:rsidRPr="0098638E">
        <w:rPr>
          <w:sz w:val="28"/>
          <w:szCs w:val="28"/>
        </w:rPr>
        <w:t>англійську</w:t>
      </w:r>
      <w:r w:rsidR="003B466C">
        <w:rPr>
          <w:sz w:val="28"/>
          <w:szCs w:val="28"/>
          <w:lang w:val="uk-UA"/>
        </w:rPr>
        <w:t xml:space="preserve"> </w:t>
      </w:r>
      <w:r w:rsidRPr="0098638E">
        <w:rPr>
          <w:sz w:val="28"/>
          <w:szCs w:val="28"/>
        </w:rPr>
        <w:t>мову як іноземну, потрібно</w:t>
      </w:r>
      <w:r w:rsidR="003B466C">
        <w:rPr>
          <w:sz w:val="28"/>
          <w:szCs w:val="28"/>
          <w:lang w:val="uk-UA"/>
        </w:rPr>
        <w:t xml:space="preserve"> </w:t>
      </w:r>
      <w:r w:rsidRPr="0098638E">
        <w:rPr>
          <w:sz w:val="28"/>
          <w:szCs w:val="28"/>
        </w:rPr>
        <w:t>опиратися на продуктивні</w:t>
      </w:r>
      <w:r w:rsidR="003B466C">
        <w:rPr>
          <w:sz w:val="28"/>
          <w:szCs w:val="28"/>
          <w:lang w:val="uk-UA"/>
        </w:rPr>
        <w:t xml:space="preserve"> </w:t>
      </w:r>
      <w:r w:rsidRPr="0098638E">
        <w:rPr>
          <w:sz w:val="28"/>
          <w:szCs w:val="28"/>
        </w:rPr>
        <w:t>моделі</w:t>
      </w:r>
      <w:r w:rsidR="003B466C">
        <w:rPr>
          <w:sz w:val="28"/>
          <w:szCs w:val="28"/>
          <w:lang w:val="uk-UA"/>
        </w:rPr>
        <w:t xml:space="preserve"> </w:t>
      </w:r>
      <w:r w:rsidRPr="0098638E">
        <w:rPr>
          <w:sz w:val="28"/>
          <w:szCs w:val="28"/>
        </w:rPr>
        <w:t>створення тексту, подолання</w:t>
      </w:r>
      <w:r w:rsidR="003B466C">
        <w:rPr>
          <w:sz w:val="28"/>
          <w:szCs w:val="28"/>
          <w:lang w:val="uk-UA"/>
        </w:rPr>
        <w:t xml:space="preserve"> </w:t>
      </w:r>
      <w:r w:rsidRPr="0098638E">
        <w:rPr>
          <w:sz w:val="28"/>
          <w:szCs w:val="28"/>
        </w:rPr>
        <w:t>комунікативних</w:t>
      </w:r>
      <w:r w:rsidR="003B466C">
        <w:rPr>
          <w:sz w:val="28"/>
          <w:szCs w:val="28"/>
          <w:lang w:val="uk-UA"/>
        </w:rPr>
        <w:t xml:space="preserve"> </w:t>
      </w:r>
      <w:r w:rsidRPr="0098638E">
        <w:rPr>
          <w:sz w:val="28"/>
          <w:szCs w:val="28"/>
        </w:rPr>
        <w:t>бар’єрів, а також</w:t>
      </w:r>
      <w:r w:rsidR="003B466C">
        <w:rPr>
          <w:sz w:val="28"/>
          <w:szCs w:val="28"/>
          <w:lang w:val="uk-UA"/>
        </w:rPr>
        <w:t xml:space="preserve"> </w:t>
      </w:r>
      <w:r w:rsidRPr="0098638E">
        <w:rPr>
          <w:sz w:val="28"/>
          <w:szCs w:val="28"/>
        </w:rPr>
        <w:t>позбуватися переносу кліше з рідноїмови.</w:t>
      </w:r>
    </w:p>
    <w:p w:rsidR="00344B6E" w:rsidRPr="0098638E" w:rsidRDefault="00344B6E" w:rsidP="00344B6E">
      <w:pPr>
        <w:ind w:firstLine="540"/>
        <w:jc w:val="both"/>
        <w:rPr>
          <w:sz w:val="28"/>
          <w:szCs w:val="28"/>
        </w:rPr>
      </w:pPr>
      <w:r w:rsidRPr="0098638E">
        <w:rPr>
          <w:i/>
          <w:sz w:val="28"/>
          <w:szCs w:val="28"/>
        </w:rPr>
        <w:t>Номінативний</w:t>
      </w:r>
      <w:r w:rsidR="003B466C">
        <w:rPr>
          <w:i/>
          <w:sz w:val="28"/>
          <w:szCs w:val="28"/>
          <w:lang w:val="uk-UA"/>
        </w:rPr>
        <w:t xml:space="preserve"> </w:t>
      </w:r>
      <w:r w:rsidRPr="0098638E">
        <w:rPr>
          <w:i/>
          <w:sz w:val="28"/>
          <w:szCs w:val="28"/>
        </w:rPr>
        <w:t>зміст</w:t>
      </w:r>
      <w:r w:rsidRPr="0098638E">
        <w:rPr>
          <w:sz w:val="28"/>
          <w:szCs w:val="28"/>
        </w:rPr>
        <w:t>. Комунікативний</w:t>
      </w:r>
      <w:r w:rsidR="003B466C">
        <w:rPr>
          <w:sz w:val="28"/>
          <w:szCs w:val="28"/>
          <w:lang w:val="uk-UA"/>
        </w:rPr>
        <w:t xml:space="preserve"> </w:t>
      </w:r>
      <w:r w:rsidRPr="0098638E">
        <w:rPr>
          <w:sz w:val="28"/>
          <w:szCs w:val="28"/>
        </w:rPr>
        <w:t>зміст листа, зрозуміло, що</w:t>
      </w:r>
      <w:r w:rsidR="003B466C">
        <w:rPr>
          <w:sz w:val="28"/>
          <w:szCs w:val="28"/>
          <w:lang w:val="uk-UA"/>
        </w:rPr>
        <w:t xml:space="preserve"> </w:t>
      </w:r>
      <w:r w:rsidRPr="0098638E">
        <w:rPr>
          <w:sz w:val="28"/>
          <w:szCs w:val="28"/>
        </w:rPr>
        <w:t>формує лексика. Варто вирізнити, що в англійській, як і в українській, мові</w:t>
      </w:r>
      <w:r w:rsidR="003B466C">
        <w:rPr>
          <w:sz w:val="28"/>
          <w:szCs w:val="28"/>
          <w:lang w:val="uk-UA"/>
        </w:rPr>
        <w:t xml:space="preserve">, </w:t>
      </w:r>
      <w:r w:rsidRPr="0098638E">
        <w:rPr>
          <w:sz w:val="28"/>
          <w:szCs w:val="28"/>
        </w:rPr>
        <w:t>крім</w:t>
      </w:r>
      <w:r w:rsidR="003B466C">
        <w:rPr>
          <w:sz w:val="28"/>
          <w:szCs w:val="28"/>
          <w:lang w:val="uk-UA"/>
        </w:rPr>
        <w:t xml:space="preserve"> </w:t>
      </w:r>
      <w:r w:rsidRPr="0098638E">
        <w:rPr>
          <w:sz w:val="28"/>
          <w:szCs w:val="28"/>
        </w:rPr>
        <w:t>загальновживаної лексики мовний склад ділових</w:t>
      </w:r>
      <w:r w:rsidR="003B466C">
        <w:rPr>
          <w:sz w:val="28"/>
          <w:szCs w:val="28"/>
          <w:lang w:val="uk-UA"/>
        </w:rPr>
        <w:t xml:space="preserve"> </w:t>
      </w:r>
      <w:r w:rsidRPr="0098638E">
        <w:rPr>
          <w:sz w:val="28"/>
          <w:szCs w:val="28"/>
        </w:rPr>
        <w:t>листів</w:t>
      </w:r>
      <w:r w:rsidR="003B466C">
        <w:rPr>
          <w:sz w:val="28"/>
          <w:szCs w:val="28"/>
          <w:lang w:val="uk-UA"/>
        </w:rPr>
        <w:t xml:space="preserve"> </w:t>
      </w:r>
      <w:r w:rsidRPr="0098638E">
        <w:rPr>
          <w:sz w:val="28"/>
          <w:szCs w:val="28"/>
        </w:rPr>
        <w:t>охоплює</w:t>
      </w:r>
      <w:r w:rsidR="003B466C">
        <w:rPr>
          <w:sz w:val="28"/>
          <w:szCs w:val="28"/>
          <w:lang w:val="uk-UA"/>
        </w:rPr>
        <w:t xml:space="preserve"> </w:t>
      </w:r>
      <w:r w:rsidRPr="0098638E">
        <w:rPr>
          <w:sz w:val="28"/>
          <w:szCs w:val="28"/>
        </w:rPr>
        <w:t>такі</w:t>
      </w:r>
      <w:r w:rsidR="003B466C">
        <w:rPr>
          <w:sz w:val="28"/>
          <w:szCs w:val="28"/>
          <w:lang w:val="uk-UA"/>
        </w:rPr>
        <w:t xml:space="preserve"> </w:t>
      </w:r>
      <w:r w:rsidRPr="0098638E">
        <w:rPr>
          <w:sz w:val="28"/>
          <w:szCs w:val="28"/>
        </w:rPr>
        <w:t>диниці:</w:t>
      </w:r>
    </w:p>
    <w:p w:rsidR="00344B6E" w:rsidRPr="0098638E" w:rsidRDefault="00344B6E" w:rsidP="007F3804">
      <w:pPr>
        <w:numPr>
          <w:ilvl w:val="0"/>
          <w:numId w:val="11"/>
        </w:numPr>
        <w:jc w:val="both"/>
        <w:rPr>
          <w:sz w:val="28"/>
          <w:szCs w:val="28"/>
        </w:rPr>
      </w:pPr>
      <w:r w:rsidRPr="0098638E">
        <w:rPr>
          <w:sz w:val="28"/>
          <w:szCs w:val="28"/>
        </w:rPr>
        <w:t>по-перше, це</w:t>
      </w:r>
      <w:r w:rsidR="00F912A5">
        <w:rPr>
          <w:sz w:val="28"/>
          <w:szCs w:val="28"/>
          <w:lang w:val="uk-UA"/>
        </w:rPr>
        <w:t xml:space="preserve"> </w:t>
      </w:r>
      <w:r w:rsidRPr="0098638E">
        <w:rPr>
          <w:sz w:val="28"/>
          <w:szCs w:val="28"/>
        </w:rPr>
        <w:t>компоненти, притаманні</w:t>
      </w:r>
      <w:r w:rsidR="00F912A5">
        <w:rPr>
          <w:sz w:val="28"/>
          <w:szCs w:val="28"/>
          <w:lang w:val="uk-UA"/>
        </w:rPr>
        <w:t xml:space="preserve"> </w:t>
      </w:r>
      <w:r w:rsidRPr="0098638E">
        <w:rPr>
          <w:sz w:val="28"/>
          <w:szCs w:val="28"/>
        </w:rPr>
        <w:t>мові</w:t>
      </w:r>
      <w:r w:rsidR="00F912A5">
        <w:rPr>
          <w:sz w:val="28"/>
          <w:szCs w:val="28"/>
          <w:lang w:val="uk-UA"/>
        </w:rPr>
        <w:t xml:space="preserve"> </w:t>
      </w:r>
      <w:r w:rsidRPr="0098638E">
        <w:rPr>
          <w:sz w:val="28"/>
          <w:szCs w:val="28"/>
        </w:rPr>
        <w:t>ділового</w:t>
      </w:r>
      <w:r w:rsidR="00F912A5">
        <w:rPr>
          <w:sz w:val="28"/>
          <w:szCs w:val="28"/>
          <w:lang w:val="uk-UA"/>
        </w:rPr>
        <w:t xml:space="preserve"> </w:t>
      </w:r>
      <w:r w:rsidRPr="0098638E">
        <w:rPr>
          <w:sz w:val="28"/>
          <w:szCs w:val="28"/>
        </w:rPr>
        <w:t>спілкування</w:t>
      </w:r>
      <w:r w:rsidR="00F912A5">
        <w:rPr>
          <w:sz w:val="28"/>
          <w:szCs w:val="28"/>
          <w:lang w:val="uk-UA"/>
        </w:rPr>
        <w:t xml:space="preserve"> </w:t>
      </w:r>
      <w:r w:rsidRPr="0098638E">
        <w:rPr>
          <w:sz w:val="28"/>
          <w:szCs w:val="28"/>
        </w:rPr>
        <w:t>загалом (наприклад</w:t>
      </w:r>
      <w:r w:rsidR="00F912A5">
        <w:rPr>
          <w:sz w:val="28"/>
          <w:szCs w:val="28"/>
          <w:lang w:val="uk-UA"/>
        </w:rPr>
        <w:t xml:space="preserve">, </w:t>
      </w:r>
      <w:r w:rsidRPr="0098638E">
        <w:rPr>
          <w:sz w:val="28"/>
          <w:szCs w:val="28"/>
        </w:rPr>
        <w:t>типові</w:t>
      </w:r>
      <w:r w:rsidR="00F912A5">
        <w:rPr>
          <w:sz w:val="28"/>
          <w:szCs w:val="28"/>
          <w:lang w:val="uk-UA"/>
        </w:rPr>
        <w:t xml:space="preserve"> </w:t>
      </w:r>
      <w:r w:rsidRPr="0098638E">
        <w:rPr>
          <w:sz w:val="28"/>
          <w:szCs w:val="28"/>
        </w:rPr>
        <w:t>мовні</w:t>
      </w:r>
      <w:r w:rsidR="00F912A5">
        <w:rPr>
          <w:sz w:val="28"/>
          <w:szCs w:val="28"/>
          <w:lang w:val="uk-UA"/>
        </w:rPr>
        <w:t xml:space="preserve"> </w:t>
      </w:r>
      <w:r w:rsidRPr="0098638E">
        <w:rPr>
          <w:sz w:val="28"/>
          <w:szCs w:val="28"/>
        </w:rPr>
        <w:t>звороти з використанням</w:t>
      </w:r>
      <w:r w:rsidR="00BA62A0">
        <w:rPr>
          <w:sz w:val="28"/>
          <w:szCs w:val="28"/>
          <w:lang w:val="uk-UA"/>
        </w:rPr>
        <w:t xml:space="preserve"> </w:t>
      </w:r>
      <w:r w:rsidRPr="0098638E">
        <w:rPr>
          <w:sz w:val="28"/>
          <w:szCs w:val="28"/>
        </w:rPr>
        <w:t>дієслів, які</w:t>
      </w:r>
      <w:r w:rsidR="00BA62A0">
        <w:rPr>
          <w:sz w:val="28"/>
          <w:szCs w:val="28"/>
          <w:lang w:val="uk-UA"/>
        </w:rPr>
        <w:t xml:space="preserve"> </w:t>
      </w:r>
      <w:r w:rsidRPr="0098638E">
        <w:rPr>
          <w:sz w:val="28"/>
          <w:szCs w:val="28"/>
        </w:rPr>
        <w:t>вживаються для означення</w:t>
      </w:r>
      <w:r w:rsidR="00BA62A0">
        <w:rPr>
          <w:sz w:val="28"/>
          <w:szCs w:val="28"/>
          <w:lang w:val="uk-UA"/>
        </w:rPr>
        <w:t xml:space="preserve"> </w:t>
      </w:r>
      <w:r w:rsidRPr="0098638E">
        <w:rPr>
          <w:sz w:val="28"/>
          <w:szCs w:val="28"/>
        </w:rPr>
        <w:t>ділової</w:t>
      </w:r>
      <w:r w:rsidR="00BA62A0">
        <w:rPr>
          <w:sz w:val="28"/>
          <w:szCs w:val="28"/>
          <w:lang w:val="uk-UA"/>
        </w:rPr>
        <w:t xml:space="preserve"> </w:t>
      </w:r>
      <w:r w:rsidRPr="0098638E">
        <w:rPr>
          <w:sz w:val="28"/>
          <w:szCs w:val="28"/>
        </w:rPr>
        <w:t>активності: to</w:t>
      </w:r>
      <w:r w:rsidR="00F912A5">
        <w:rPr>
          <w:sz w:val="28"/>
          <w:szCs w:val="28"/>
          <w:lang w:val="uk-UA"/>
        </w:rPr>
        <w:t xml:space="preserve"> </w:t>
      </w:r>
      <w:r w:rsidRPr="0098638E">
        <w:rPr>
          <w:sz w:val="28"/>
          <w:szCs w:val="28"/>
        </w:rPr>
        <w:t>inform, to</w:t>
      </w:r>
      <w:r w:rsidR="00F912A5">
        <w:rPr>
          <w:sz w:val="28"/>
          <w:szCs w:val="28"/>
          <w:lang w:val="uk-UA"/>
        </w:rPr>
        <w:t xml:space="preserve"> </w:t>
      </w:r>
      <w:r w:rsidRPr="0098638E">
        <w:rPr>
          <w:sz w:val="28"/>
          <w:szCs w:val="28"/>
        </w:rPr>
        <w:t>postpone, to</w:t>
      </w:r>
      <w:r w:rsidR="00F912A5">
        <w:rPr>
          <w:sz w:val="28"/>
          <w:szCs w:val="28"/>
          <w:lang w:val="uk-UA"/>
        </w:rPr>
        <w:t xml:space="preserve"> </w:t>
      </w:r>
      <w:r w:rsidRPr="0098638E">
        <w:rPr>
          <w:sz w:val="28"/>
          <w:szCs w:val="28"/>
        </w:rPr>
        <w:t>reinforce, to</w:t>
      </w:r>
      <w:r w:rsidR="00F912A5">
        <w:rPr>
          <w:sz w:val="28"/>
          <w:szCs w:val="28"/>
          <w:lang w:val="uk-UA"/>
        </w:rPr>
        <w:t xml:space="preserve"> </w:t>
      </w:r>
      <w:r w:rsidRPr="0098638E">
        <w:rPr>
          <w:sz w:val="28"/>
          <w:szCs w:val="28"/>
        </w:rPr>
        <w:t>schedule / повідомити, відкладати, підкріплювати, планувати);</w:t>
      </w:r>
    </w:p>
    <w:p w:rsidR="00344B6E" w:rsidRPr="0098638E" w:rsidRDefault="00344B6E" w:rsidP="007F3804">
      <w:pPr>
        <w:numPr>
          <w:ilvl w:val="0"/>
          <w:numId w:val="11"/>
        </w:numPr>
        <w:jc w:val="both"/>
        <w:rPr>
          <w:sz w:val="28"/>
          <w:szCs w:val="28"/>
        </w:rPr>
      </w:pPr>
      <w:r w:rsidRPr="0098638E">
        <w:rPr>
          <w:sz w:val="28"/>
          <w:szCs w:val="28"/>
        </w:rPr>
        <w:t>по-друге, одиниці, характерні для письмового</w:t>
      </w:r>
      <w:r w:rsidR="006078EE">
        <w:rPr>
          <w:sz w:val="28"/>
          <w:szCs w:val="28"/>
          <w:lang w:val="uk-UA"/>
        </w:rPr>
        <w:t xml:space="preserve"> </w:t>
      </w:r>
      <w:r w:rsidRPr="0098638E">
        <w:rPr>
          <w:sz w:val="28"/>
          <w:szCs w:val="28"/>
        </w:rPr>
        <w:t>ділового</w:t>
      </w:r>
      <w:r w:rsidR="006078EE">
        <w:rPr>
          <w:sz w:val="28"/>
          <w:szCs w:val="28"/>
          <w:lang w:val="uk-UA"/>
        </w:rPr>
        <w:t xml:space="preserve"> </w:t>
      </w:r>
      <w:r w:rsidRPr="0098638E">
        <w:rPr>
          <w:sz w:val="28"/>
          <w:szCs w:val="28"/>
        </w:rPr>
        <w:t>спілкування (наприклад</w:t>
      </w:r>
      <w:r w:rsidR="006078EE">
        <w:rPr>
          <w:sz w:val="28"/>
          <w:szCs w:val="28"/>
          <w:lang w:val="uk-UA"/>
        </w:rPr>
        <w:t xml:space="preserve">, </w:t>
      </w:r>
      <w:r w:rsidRPr="0098638E">
        <w:rPr>
          <w:sz w:val="28"/>
          <w:szCs w:val="28"/>
        </w:rPr>
        <w:t>основні</w:t>
      </w:r>
      <w:r w:rsidR="006078EE">
        <w:rPr>
          <w:sz w:val="28"/>
          <w:szCs w:val="28"/>
          <w:lang w:val="uk-UA"/>
        </w:rPr>
        <w:t xml:space="preserve"> </w:t>
      </w:r>
      <w:r w:rsidRPr="0098638E">
        <w:rPr>
          <w:sz w:val="28"/>
          <w:szCs w:val="28"/>
        </w:rPr>
        <w:t xml:space="preserve">терміни: </w:t>
      </w:r>
      <w:r w:rsidRPr="0098638E">
        <w:rPr>
          <w:rStyle w:val="tlid-translationtranslation"/>
          <w:sz w:val="28"/>
          <w:szCs w:val="28"/>
        </w:rPr>
        <w:t>response</w:t>
      </w:r>
      <w:r w:rsidR="00F912A5">
        <w:rPr>
          <w:rStyle w:val="tlid-translationtranslation"/>
          <w:sz w:val="28"/>
          <w:szCs w:val="28"/>
          <w:lang w:val="uk-UA"/>
        </w:rPr>
        <w:t xml:space="preserve"> </w:t>
      </w:r>
      <w:r w:rsidRPr="0098638E">
        <w:rPr>
          <w:rStyle w:val="tlid-translationtranslation"/>
          <w:sz w:val="28"/>
          <w:szCs w:val="28"/>
        </w:rPr>
        <w:t>to</w:t>
      </w:r>
      <w:r w:rsidR="00F912A5">
        <w:rPr>
          <w:rStyle w:val="tlid-translationtranslation"/>
          <w:sz w:val="28"/>
          <w:szCs w:val="28"/>
          <w:lang w:val="uk-UA"/>
        </w:rPr>
        <w:t xml:space="preserve"> </w:t>
      </w:r>
      <w:r w:rsidRPr="0098638E">
        <w:rPr>
          <w:rStyle w:val="tlid-translationtranslation"/>
          <w:sz w:val="28"/>
          <w:szCs w:val="28"/>
        </w:rPr>
        <w:t>the</w:t>
      </w:r>
      <w:r w:rsidR="00F912A5">
        <w:rPr>
          <w:rStyle w:val="tlid-translationtranslation"/>
          <w:sz w:val="28"/>
          <w:szCs w:val="28"/>
          <w:lang w:val="uk-UA"/>
        </w:rPr>
        <w:t xml:space="preserve"> </w:t>
      </w:r>
      <w:r w:rsidRPr="0098638E">
        <w:rPr>
          <w:rStyle w:val="tlid-translationtranslation"/>
          <w:sz w:val="28"/>
          <w:szCs w:val="28"/>
        </w:rPr>
        <w:t>invitation</w:t>
      </w:r>
      <w:r w:rsidRPr="0098638E">
        <w:rPr>
          <w:sz w:val="28"/>
          <w:szCs w:val="28"/>
        </w:rPr>
        <w:t>, inquiry, salutation, postscript, resume, letter</w:t>
      </w:r>
      <w:r w:rsidR="00E10BBD">
        <w:rPr>
          <w:sz w:val="28"/>
          <w:szCs w:val="28"/>
          <w:lang w:val="uk-UA"/>
        </w:rPr>
        <w:t xml:space="preserve"> </w:t>
      </w:r>
      <w:r w:rsidRPr="0098638E">
        <w:rPr>
          <w:sz w:val="28"/>
          <w:szCs w:val="28"/>
        </w:rPr>
        <w:t>of</w:t>
      </w:r>
      <w:r w:rsidR="00E10BBD">
        <w:rPr>
          <w:sz w:val="28"/>
          <w:szCs w:val="28"/>
          <w:lang w:val="uk-UA"/>
        </w:rPr>
        <w:t xml:space="preserve"> </w:t>
      </w:r>
      <w:r w:rsidRPr="0098638E">
        <w:rPr>
          <w:sz w:val="28"/>
          <w:szCs w:val="28"/>
        </w:rPr>
        <w:t>acknowledgment / відповідь на запрошення, запит, привітання, постскрипт, резюме, подяка);</w:t>
      </w:r>
    </w:p>
    <w:p w:rsidR="00344B6E" w:rsidRPr="0098638E" w:rsidRDefault="00344B6E" w:rsidP="007F3804">
      <w:pPr>
        <w:numPr>
          <w:ilvl w:val="0"/>
          <w:numId w:val="11"/>
        </w:numPr>
        <w:jc w:val="both"/>
        <w:rPr>
          <w:sz w:val="28"/>
          <w:szCs w:val="28"/>
        </w:rPr>
      </w:pPr>
      <w:r w:rsidRPr="0098638E">
        <w:rPr>
          <w:sz w:val="28"/>
          <w:szCs w:val="28"/>
        </w:rPr>
        <w:lastRenderedPageBreak/>
        <w:t>по-третє, елементи, типові для конкретних</w:t>
      </w:r>
      <w:r w:rsidR="00E10BBD">
        <w:rPr>
          <w:sz w:val="28"/>
          <w:szCs w:val="28"/>
          <w:lang w:val="uk-UA"/>
        </w:rPr>
        <w:t xml:space="preserve"> </w:t>
      </w:r>
      <w:r w:rsidRPr="0098638E">
        <w:rPr>
          <w:sz w:val="28"/>
          <w:szCs w:val="28"/>
        </w:rPr>
        <w:t>ситуацій, що</w:t>
      </w:r>
      <w:r w:rsidR="00E10BBD">
        <w:rPr>
          <w:sz w:val="28"/>
          <w:szCs w:val="28"/>
          <w:lang w:val="uk-UA"/>
        </w:rPr>
        <w:t xml:space="preserve"> </w:t>
      </w:r>
      <w:r w:rsidRPr="0098638E">
        <w:rPr>
          <w:sz w:val="28"/>
          <w:szCs w:val="28"/>
        </w:rPr>
        <w:t>вимагаються для написання</w:t>
      </w:r>
      <w:r w:rsidR="00E10BBD">
        <w:rPr>
          <w:sz w:val="28"/>
          <w:szCs w:val="28"/>
          <w:lang w:val="uk-UA"/>
        </w:rPr>
        <w:t xml:space="preserve"> </w:t>
      </w:r>
      <w:r w:rsidRPr="0098638E">
        <w:rPr>
          <w:sz w:val="28"/>
          <w:szCs w:val="28"/>
        </w:rPr>
        <w:t>певного типу ділового листа (наприклад для написання</w:t>
      </w:r>
      <w:r w:rsidR="00E10BBD">
        <w:rPr>
          <w:sz w:val="28"/>
          <w:szCs w:val="28"/>
          <w:lang w:val="uk-UA"/>
        </w:rPr>
        <w:t xml:space="preserve"> </w:t>
      </w:r>
      <w:r w:rsidRPr="0098638E">
        <w:rPr>
          <w:sz w:val="28"/>
          <w:szCs w:val="28"/>
        </w:rPr>
        <w:t>супровідного листа до фінансового документа: invoice, Letter</w:t>
      </w:r>
      <w:r w:rsidR="00E10BBD">
        <w:rPr>
          <w:sz w:val="28"/>
          <w:szCs w:val="28"/>
          <w:lang w:val="uk-UA"/>
        </w:rPr>
        <w:t xml:space="preserve"> </w:t>
      </w:r>
      <w:r w:rsidRPr="0098638E">
        <w:rPr>
          <w:sz w:val="28"/>
          <w:szCs w:val="28"/>
        </w:rPr>
        <w:t>of</w:t>
      </w:r>
      <w:r w:rsidR="00E10BBD">
        <w:rPr>
          <w:sz w:val="28"/>
          <w:szCs w:val="28"/>
          <w:lang w:val="uk-UA"/>
        </w:rPr>
        <w:t xml:space="preserve"> </w:t>
      </w:r>
      <w:r w:rsidRPr="0098638E">
        <w:rPr>
          <w:sz w:val="28"/>
          <w:szCs w:val="28"/>
        </w:rPr>
        <w:t>Credit, airway</w:t>
      </w:r>
      <w:r w:rsidR="00E10BBD">
        <w:rPr>
          <w:sz w:val="28"/>
          <w:szCs w:val="28"/>
          <w:lang w:val="uk-UA"/>
        </w:rPr>
        <w:t xml:space="preserve"> </w:t>
      </w:r>
      <w:r w:rsidRPr="0098638E">
        <w:rPr>
          <w:sz w:val="28"/>
          <w:szCs w:val="28"/>
        </w:rPr>
        <w:t xml:space="preserve">bill / </w:t>
      </w:r>
      <w:r w:rsidRPr="0098638E">
        <w:rPr>
          <w:rStyle w:val="tlid-translationtranslation"/>
          <w:sz w:val="28"/>
          <w:szCs w:val="28"/>
        </w:rPr>
        <w:t>рахунок-фактура, акредитив, вексель</w:t>
      </w:r>
      <w:r w:rsidRPr="0098638E">
        <w:rPr>
          <w:sz w:val="28"/>
          <w:szCs w:val="28"/>
        </w:rPr>
        <w:t xml:space="preserve"> ).</w:t>
      </w:r>
    </w:p>
    <w:p w:rsidR="00344B6E" w:rsidRPr="0098638E" w:rsidRDefault="00344B6E" w:rsidP="00344B6E">
      <w:pPr>
        <w:ind w:firstLine="540"/>
        <w:jc w:val="both"/>
        <w:rPr>
          <w:sz w:val="28"/>
          <w:szCs w:val="28"/>
        </w:rPr>
      </w:pPr>
      <w:r w:rsidRPr="0098638E">
        <w:rPr>
          <w:sz w:val="28"/>
          <w:szCs w:val="28"/>
        </w:rPr>
        <w:t>Для відповідного</w:t>
      </w:r>
      <w:r w:rsidR="00E10BBD">
        <w:rPr>
          <w:sz w:val="28"/>
          <w:szCs w:val="28"/>
          <w:lang w:val="uk-UA"/>
        </w:rPr>
        <w:t xml:space="preserve"> </w:t>
      </w:r>
      <w:r w:rsidRPr="0098638E">
        <w:rPr>
          <w:sz w:val="28"/>
          <w:szCs w:val="28"/>
        </w:rPr>
        <w:t>відбору</w:t>
      </w:r>
      <w:r w:rsidR="00E10BBD">
        <w:rPr>
          <w:sz w:val="28"/>
          <w:szCs w:val="28"/>
          <w:lang w:val="uk-UA"/>
        </w:rPr>
        <w:t xml:space="preserve"> </w:t>
      </w:r>
      <w:r w:rsidRPr="0098638E">
        <w:rPr>
          <w:sz w:val="28"/>
          <w:szCs w:val="28"/>
        </w:rPr>
        <w:t>лексичних</w:t>
      </w:r>
      <w:r w:rsidR="00E10BBD">
        <w:rPr>
          <w:sz w:val="28"/>
          <w:szCs w:val="28"/>
          <w:lang w:val="uk-UA"/>
        </w:rPr>
        <w:t xml:space="preserve"> </w:t>
      </w:r>
      <w:r w:rsidRPr="0098638E">
        <w:rPr>
          <w:sz w:val="28"/>
          <w:szCs w:val="28"/>
        </w:rPr>
        <w:t>одиниць та їхньої</w:t>
      </w:r>
      <w:r w:rsidR="00E10BBD">
        <w:rPr>
          <w:sz w:val="28"/>
          <w:szCs w:val="28"/>
          <w:lang w:val="uk-UA"/>
        </w:rPr>
        <w:t xml:space="preserve"> </w:t>
      </w:r>
      <w:r w:rsidRPr="0098638E">
        <w:rPr>
          <w:sz w:val="28"/>
          <w:szCs w:val="28"/>
        </w:rPr>
        <w:t>організації</w:t>
      </w:r>
      <w:r w:rsidR="00E10BBD">
        <w:rPr>
          <w:sz w:val="28"/>
          <w:szCs w:val="28"/>
          <w:lang w:val="uk-UA"/>
        </w:rPr>
        <w:t xml:space="preserve"> </w:t>
      </w:r>
      <w:r w:rsidRPr="0098638E">
        <w:rPr>
          <w:sz w:val="28"/>
          <w:szCs w:val="28"/>
        </w:rPr>
        <w:t>потрібно</w:t>
      </w:r>
      <w:r w:rsidR="00E10BBD">
        <w:rPr>
          <w:sz w:val="28"/>
          <w:szCs w:val="28"/>
          <w:lang w:val="uk-UA"/>
        </w:rPr>
        <w:t xml:space="preserve"> </w:t>
      </w:r>
      <w:r w:rsidRPr="0098638E">
        <w:rPr>
          <w:sz w:val="28"/>
          <w:szCs w:val="28"/>
        </w:rPr>
        <w:t>розуміти як вони впливають на ефективність</w:t>
      </w:r>
      <w:r w:rsidR="00E10BBD">
        <w:rPr>
          <w:sz w:val="28"/>
          <w:szCs w:val="28"/>
          <w:lang w:val="uk-UA"/>
        </w:rPr>
        <w:t xml:space="preserve"> </w:t>
      </w:r>
      <w:r w:rsidRPr="0098638E">
        <w:rPr>
          <w:sz w:val="28"/>
          <w:szCs w:val="28"/>
        </w:rPr>
        <w:t>письмового</w:t>
      </w:r>
      <w:r w:rsidR="00E10BBD">
        <w:rPr>
          <w:sz w:val="28"/>
          <w:szCs w:val="28"/>
          <w:lang w:val="uk-UA"/>
        </w:rPr>
        <w:t xml:space="preserve"> </w:t>
      </w:r>
      <w:r w:rsidRPr="0098638E">
        <w:rPr>
          <w:sz w:val="28"/>
          <w:szCs w:val="28"/>
        </w:rPr>
        <w:t>ділового</w:t>
      </w:r>
      <w:r w:rsidR="00E10BBD">
        <w:rPr>
          <w:sz w:val="28"/>
          <w:szCs w:val="28"/>
          <w:lang w:val="uk-UA"/>
        </w:rPr>
        <w:t xml:space="preserve"> </w:t>
      </w:r>
      <w:r w:rsidRPr="0098638E">
        <w:rPr>
          <w:sz w:val="28"/>
          <w:szCs w:val="28"/>
        </w:rPr>
        <w:t>спілкування. Дослідження</w:t>
      </w:r>
      <w:r w:rsidR="00E10BBD">
        <w:rPr>
          <w:sz w:val="28"/>
          <w:szCs w:val="28"/>
          <w:lang w:val="uk-UA"/>
        </w:rPr>
        <w:t xml:space="preserve"> </w:t>
      </w:r>
      <w:r w:rsidRPr="0098638E">
        <w:rPr>
          <w:sz w:val="28"/>
          <w:szCs w:val="28"/>
        </w:rPr>
        <w:t>довідково-інформаційної</w:t>
      </w:r>
      <w:r w:rsidR="00E10BBD">
        <w:rPr>
          <w:sz w:val="28"/>
          <w:szCs w:val="28"/>
          <w:lang w:val="uk-UA"/>
        </w:rPr>
        <w:t xml:space="preserve"> </w:t>
      </w:r>
      <w:r w:rsidRPr="0098638E">
        <w:rPr>
          <w:sz w:val="28"/>
          <w:szCs w:val="28"/>
        </w:rPr>
        <w:t>літератури та текстів</w:t>
      </w:r>
      <w:r w:rsidR="00E10BBD">
        <w:rPr>
          <w:sz w:val="28"/>
          <w:szCs w:val="28"/>
          <w:lang w:val="uk-UA"/>
        </w:rPr>
        <w:t xml:space="preserve"> </w:t>
      </w:r>
      <w:r w:rsidRPr="0098638E">
        <w:rPr>
          <w:sz w:val="28"/>
          <w:szCs w:val="28"/>
        </w:rPr>
        <w:t>ділових</w:t>
      </w:r>
      <w:r w:rsidR="00E10BBD">
        <w:rPr>
          <w:sz w:val="28"/>
          <w:szCs w:val="28"/>
          <w:lang w:val="uk-UA"/>
        </w:rPr>
        <w:t xml:space="preserve"> </w:t>
      </w:r>
      <w:r w:rsidRPr="0098638E">
        <w:rPr>
          <w:sz w:val="28"/>
          <w:szCs w:val="28"/>
        </w:rPr>
        <w:t>листів</w:t>
      </w:r>
      <w:r w:rsidR="00E10BBD">
        <w:rPr>
          <w:sz w:val="28"/>
          <w:szCs w:val="28"/>
          <w:lang w:val="uk-UA"/>
        </w:rPr>
        <w:t xml:space="preserve"> </w:t>
      </w:r>
      <w:r w:rsidRPr="0098638E">
        <w:rPr>
          <w:sz w:val="28"/>
          <w:szCs w:val="28"/>
        </w:rPr>
        <w:t>засвідчує, що є декілька</w:t>
      </w:r>
      <w:r w:rsidR="00E10BBD">
        <w:rPr>
          <w:sz w:val="28"/>
          <w:szCs w:val="28"/>
          <w:lang w:val="uk-UA"/>
        </w:rPr>
        <w:t xml:space="preserve"> </w:t>
      </w:r>
      <w:r w:rsidRPr="0098638E">
        <w:rPr>
          <w:sz w:val="28"/>
          <w:szCs w:val="28"/>
        </w:rPr>
        <w:t>груп</w:t>
      </w:r>
      <w:r w:rsidR="00E10BBD">
        <w:rPr>
          <w:sz w:val="28"/>
          <w:szCs w:val="28"/>
          <w:lang w:val="uk-UA"/>
        </w:rPr>
        <w:t xml:space="preserve"> </w:t>
      </w:r>
      <w:r w:rsidRPr="0098638E">
        <w:rPr>
          <w:sz w:val="28"/>
          <w:szCs w:val="28"/>
        </w:rPr>
        <w:t>лексичних</w:t>
      </w:r>
      <w:r w:rsidR="00E10BBD">
        <w:rPr>
          <w:sz w:val="28"/>
          <w:szCs w:val="28"/>
          <w:lang w:val="uk-UA"/>
        </w:rPr>
        <w:t xml:space="preserve"> </w:t>
      </w:r>
      <w:r w:rsidRPr="0098638E">
        <w:rPr>
          <w:sz w:val="28"/>
          <w:szCs w:val="28"/>
        </w:rPr>
        <w:t>одиниць, які</w:t>
      </w:r>
      <w:r w:rsidR="00E10BBD">
        <w:rPr>
          <w:sz w:val="28"/>
          <w:szCs w:val="28"/>
          <w:lang w:val="uk-UA"/>
        </w:rPr>
        <w:t xml:space="preserve"> </w:t>
      </w:r>
      <w:r w:rsidRPr="0098638E">
        <w:rPr>
          <w:sz w:val="28"/>
          <w:szCs w:val="28"/>
        </w:rPr>
        <w:t>найчастіше</w:t>
      </w:r>
      <w:r w:rsidR="00E10BBD">
        <w:rPr>
          <w:sz w:val="28"/>
          <w:szCs w:val="28"/>
          <w:lang w:val="uk-UA"/>
        </w:rPr>
        <w:t xml:space="preserve"> </w:t>
      </w:r>
      <w:r w:rsidRPr="0098638E">
        <w:rPr>
          <w:sz w:val="28"/>
          <w:szCs w:val="28"/>
        </w:rPr>
        <w:t>використовуються для потреб письмової</w:t>
      </w:r>
      <w:r w:rsidR="00E10BBD">
        <w:rPr>
          <w:sz w:val="28"/>
          <w:szCs w:val="28"/>
          <w:lang w:val="uk-UA"/>
        </w:rPr>
        <w:t xml:space="preserve"> </w:t>
      </w:r>
      <w:r w:rsidRPr="0098638E">
        <w:rPr>
          <w:sz w:val="28"/>
          <w:szCs w:val="28"/>
        </w:rPr>
        <w:t xml:space="preserve">комунікації. </w:t>
      </w:r>
    </w:p>
    <w:p w:rsidR="00344B6E" w:rsidRPr="00E10BBD" w:rsidRDefault="00344B6E" w:rsidP="00344B6E">
      <w:pPr>
        <w:ind w:firstLine="540"/>
        <w:jc w:val="both"/>
        <w:rPr>
          <w:sz w:val="28"/>
          <w:szCs w:val="28"/>
          <w:lang w:val="uk-UA"/>
        </w:rPr>
      </w:pPr>
      <w:r w:rsidRPr="0098638E">
        <w:rPr>
          <w:sz w:val="28"/>
          <w:szCs w:val="28"/>
        </w:rPr>
        <w:t>До першої</w:t>
      </w:r>
      <w:r w:rsidR="00E10BBD">
        <w:rPr>
          <w:sz w:val="28"/>
          <w:szCs w:val="28"/>
          <w:lang w:val="uk-UA"/>
        </w:rPr>
        <w:t xml:space="preserve"> </w:t>
      </w:r>
      <w:r w:rsidRPr="0098638E">
        <w:rPr>
          <w:sz w:val="28"/>
          <w:szCs w:val="28"/>
        </w:rPr>
        <w:t>групи таких елементів</w:t>
      </w:r>
      <w:r w:rsidR="00E10BBD">
        <w:rPr>
          <w:sz w:val="28"/>
          <w:szCs w:val="28"/>
          <w:lang w:val="uk-UA"/>
        </w:rPr>
        <w:t xml:space="preserve"> </w:t>
      </w:r>
      <w:r w:rsidRPr="0098638E">
        <w:rPr>
          <w:sz w:val="28"/>
          <w:szCs w:val="28"/>
        </w:rPr>
        <w:t>відносяться</w:t>
      </w:r>
      <w:r w:rsidR="00E10BBD">
        <w:rPr>
          <w:sz w:val="28"/>
          <w:szCs w:val="28"/>
          <w:lang w:val="uk-UA"/>
        </w:rPr>
        <w:t xml:space="preserve"> </w:t>
      </w:r>
      <w:r w:rsidRPr="0098638E">
        <w:rPr>
          <w:sz w:val="28"/>
          <w:szCs w:val="28"/>
        </w:rPr>
        <w:t>дієслова, що</w:t>
      </w:r>
      <w:r w:rsidR="00E10BBD">
        <w:rPr>
          <w:sz w:val="28"/>
          <w:szCs w:val="28"/>
          <w:lang w:val="uk-UA"/>
        </w:rPr>
        <w:t xml:space="preserve"> </w:t>
      </w:r>
      <w:r w:rsidRPr="0098638E">
        <w:rPr>
          <w:sz w:val="28"/>
          <w:szCs w:val="28"/>
        </w:rPr>
        <w:t>характеризують</w:t>
      </w:r>
      <w:r w:rsidR="00E10BBD">
        <w:rPr>
          <w:sz w:val="28"/>
          <w:szCs w:val="28"/>
          <w:lang w:val="uk-UA"/>
        </w:rPr>
        <w:t xml:space="preserve"> </w:t>
      </w:r>
      <w:r w:rsidRPr="0098638E">
        <w:rPr>
          <w:sz w:val="28"/>
          <w:szCs w:val="28"/>
        </w:rPr>
        <w:t>ділову</w:t>
      </w:r>
      <w:r w:rsidR="00E10BBD">
        <w:rPr>
          <w:sz w:val="28"/>
          <w:szCs w:val="28"/>
          <w:lang w:val="uk-UA"/>
        </w:rPr>
        <w:t xml:space="preserve"> </w:t>
      </w:r>
      <w:r w:rsidRPr="0098638E">
        <w:rPr>
          <w:sz w:val="28"/>
          <w:szCs w:val="28"/>
        </w:rPr>
        <w:t>активність в цілому (to</w:t>
      </w:r>
      <w:r w:rsidR="00E10BBD">
        <w:rPr>
          <w:sz w:val="28"/>
          <w:szCs w:val="28"/>
          <w:lang w:val="uk-UA"/>
        </w:rPr>
        <w:t xml:space="preserve"> </w:t>
      </w:r>
      <w:r w:rsidRPr="0098638E">
        <w:rPr>
          <w:sz w:val="28"/>
          <w:szCs w:val="28"/>
        </w:rPr>
        <w:t>conduct, to</w:t>
      </w:r>
      <w:r w:rsidR="00E10BBD">
        <w:rPr>
          <w:sz w:val="28"/>
          <w:szCs w:val="28"/>
          <w:lang w:val="uk-UA"/>
        </w:rPr>
        <w:t xml:space="preserve"> </w:t>
      </w:r>
      <w:r w:rsidRPr="0098638E">
        <w:rPr>
          <w:sz w:val="28"/>
          <w:szCs w:val="28"/>
        </w:rPr>
        <w:t>direct, to</w:t>
      </w:r>
      <w:r w:rsidR="00E10BBD">
        <w:rPr>
          <w:sz w:val="28"/>
          <w:szCs w:val="28"/>
          <w:lang w:val="uk-UA"/>
        </w:rPr>
        <w:t xml:space="preserve"> </w:t>
      </w:r>
      <w:r w:rsidRPr="0098638E">
        <w:rPr>
          <w:sz w:val="28"/>
          <w:szCs w:val="28"/>
        </w:rPr>
        <w:t xml:space="preserve">manage / </w:t>
      </w:r>
      <w:r w:rsidRPr="0098638E">
        <w:rPr>
          <w:rStyle w:val="tlid-translationtranslation"/>
          <w:sz w:val="28"/>
          <w:szCs w:val="28"/>
        </w:rPr>
        <w:t>проводити, спрямовувати, керувати</w:t>
      </w:r>
      <w:r w:rsidRPr="0098638E">
        <w:rPr>
          <w:sz w:val="28"/>
          <w:szCs w:val="28"/>
        </w:rPr>
        <w:t xml:space="preserve"> і под.). Систематизація та інтерпретація</w:t>
      </w:r>
      <w:r w:rsidR="00E10BBD">
        <w:rPr>
          <w:sz w:val="28"/>
          <w:szCs w:val="28"/>
          <w:lang w:val="uk-UA"/>
        </w:rPr>
        <w:t xml:space="preserve"> </w:t>
      </w:r>
      <w:r w:rsidRPr="0098638E">
        <w:rPr>
          <w:sz w:val="28"/>
          <w:szCs w:val="28"/>
        </w:rPr>
        <w:t>загальнонаукової</w:t>
      </w:r>
      <w:r w:rsidR="00E10BBD">
        <w:rPr>
          <w:sz w:val="28"/>
          <w:szCs w:val="28"/>
          <w:lang w:val="uk-UA"/>
        </w:rPr>
        <w:t xml:space="preserve"> </w:t>
      </w:r>
      <w:r w:rsidRPr="0098638E">
        <w:rPr>
          <w:sz w:val="28"/>
          <w:szCs w:val="28"/>
        </w:rPr>
        <w:t>інформації, а також</w:t>
      </w:r>
      <w:r w:rsidR="00E10BBD">
        <w:rPr>
          <w:sz w:val="28"/>
          <w:szCs w:val="28"/>
          <w:lang w:val="uk-UA"/>
        </w:rPr>
        <w:t xml:space="preserve"> </w:t>
      </w:r>
      <w:r w:rsidRPr="0098638E">
        <w:rPr>
          <w:sz w:val="28"/>
          <w:szCs w:val="28"/>
        </w:rPr>
        <w:t>контекстуалізація, аналіз і синтез ідей та поглядів</w:t>
      </w:r>
      <w:r w:rsidR="00E10BBD">
        <w:rPr>
          <w:sz w:val="28"/>
          <w:szCs w:val="28"/>
          <w:lang w:val="uk-UA"/>
        </w:rPr>
        <w:t xml:space="preserve"> </w:t>
      </w:r>
      <w:r>
        <w:rPr>
          <w:sz w:val="28"/>
          <w:szCs w:val="28"/>
        </w:rPr>
        <w:t>практиків-профе</w:t>
      </w:r>
      <w:r w:rsidRPr="0098638E">
        <w:rPr>
          <w:sz w:val="28"/>
          <w:szCs w:val="28"/>
        </w:rPr>
        <w:t>сіоналів дозволили виділити</w:t>
      </w:r>
      <w:r w:rsidR="00E10BBD">
        <w:rPr>
          <w:sz w:val="28"/>
          <w:szCs w:val="28"/>
          <w:lang w:val="uk-UA"/>
        </w:rPr>
        <w:t xml:space="preserve"> </w:t>
      </w:r>
      <w:r w:rsidRPr="0098638E">
        <w:rPr>
          <w:sz w:val="28"/>
          <w:szCs w:val="28"/>
        </w:rPr>
        <w:t>певну</w:t>
      </w:r>
      <w:r w:rsidR="00E10BBD">
        <w:rPr>
          <w:sz w:val="28"/>
          <w:szCs w:val="28"/>
          <w:lang w:val="uk-UA"/>
        </w:rPr>
        <w:t xml:space="preserve"> </w:t>
      </w:r>
      <w:r w:rsidRPr="0098638E">
        <w:rPr>
          <w:sz w:val="28"/>
          <w:szCs w:val="28"/>
        </w:rPr>
        <w:t>взаємозалежність</w:t>
      </w:r>
      <w:r w:rsidR="00E10BBD">
        <w:rPr>
          <w:sz w:val="28"/>
          <w:szCs w:val="28"/>
          <w:lang w:val="uk-UA"/>
        </w:rPr>
        <w:t xml:space="preserve"> </w:t>
      </w:r>
      <w:r w:rsidRPr="0098638E">
        <w:rPr>
          <w:sz w:val="28"/>
          <w:szCs w:val="28"/>
        </w:rPr>
        <w:t>між характером вживаних</w:t>
      </w:r>
      <w:r w:rsidR="00E10BBD">
        <w:rPr>
          <w:sz w:val="28"/>
          <w:szCs w:val="28"/>
          <w:lang w:val="uk-UA"/>
        </w:rPr>
        <w:t xml:space="preserve"> </w:t>
      </w:r>
      <w:r w:rsidRPr="0098638E">
        <w:rPr>
          <w:sz w:val="28"/>
          <w:szCs w:val="28"/>
        </w:rPr>
        <w:t>дієслів</w:t>
      </w:r>
      <w:r w:rsidR="00E10BBD">
        <w:rPr>
          <w:sz w:val="28"/>
          <w:szCs w:val="28"/>
          <w:lang w:val="uk-UA"/>
        </w:rPr>
        <w:t xml:space="preserve"> </w:t>
      </w:r>
      <w:r w:rsidR="00E10BBD" w:rsidRPr="0098638E">
        <w:rPr>
          <w:sz w:val="28"/>
          <w:szCs w:val="28"/>
        </w:rPr>
        <w:t>і</w:t>
      </w:r>
      <w:r w:rsidRPr="0098638E">
        <w:rPr>
          <w:sz w:val="28"/>
          <w:szCs w:val="28"/>
        </w:rPr>
        <w:t>з</w:t>
      </w:r>
      <w:r w:rsidR="00E10BBD">
        <w:rPr>
          <w:sz w:val="28"/>
          <w:szCs w:val="28"/>
          <w:lang w:val="uk-UA"/>
        </w:rPr>
        <w:t xml:space="preserve"> </w:t>
      </w:r>
      <w:r w:rsidRPr="0098638E">
        <w:rPr>
          <w:sz w:val="28"/>
          <w:szCs w:val="28"/>
        </w:rPr>
        <w:t>вказаної</w:t>
      </w:r>
      <w:r w:rsidR="00E10BBD">
        <w:rPr>
          <w:sz w:val="28"/>
          <w:szCs w:val="28"/>
          <w:lang w:val="uk-UA"/>
        </w:rPr>
        <w:t xml:space="preserve"> </w:t>
      </w:r>
      <w:r w:rsidRPr="0098638E">
        <w:rPr>
          <w:sz w:val="28"/>
          <w:szCs w:val="28"/>
        </w:rPr>
        <w:t>групи та ефективністю</w:t>
      </w:r>
      <w:r w:rsidR="00E10BBD">
        <w:rPr>
          <w:sz w:val="28"/>
          <w:szCs w:val="28"/>
          <w:lang w:val="uk-UA"/>
        </w:rPr>
        <w:t xml:space="preserve"> </w:t>
      </w:r>
      <w:r w:rsidRPr="0098638E">
        <w:rPr>
          <w:sz w:val="28"/>
          <w:szCs w:val="28"/>
        </w:rPr>
        <w:t>ведення</w:t>
      </w:r>
      <w:r w:rsidR="00E10BBD">
        <w:rPr>
          <w:sz w:val="28"/>
          <w:szCs w:val="28"/>
          <w:lang w:val="uk-UA"/>
        </w:rPr>
        <w:t xml:space="preserve"> </w:t>
      </w:r>
      <w:r w:rsidRPr="0098638E">
        <w:rPr>
          <w:sz w:val="28"/>
          <w:szCs w:val="28"/>
        </w:rPr>
        <w:t>письмової</w:t>
      </w:r>
      <w:r w:rsidR="00E10BBD">
        <w:rPr>
          <w:sz w:val="28"/>
          <w:szCs w:val="28"/>
          <w:lang w:val="uk-UA"/>
        </w:rPr>
        <w:t xml:space="preserve"> </w:t>
      </w:r>
      <w:r w:rsidRPr="0098638E">
        <w:rPr>
          <w:sz w:val="28"/>
          <w:szCs w:val="28"/>
        </w:rPr>
        <w:t>ділової</w:t>
      </w:r>
      <w:r w:rsidR="00E10BBD">
        <w:rPr>
          <w:sz w:val="28"/>
          <w:szCs w:val="28"/>
          <w:lang w:val="uk-UA"/>
        </w:rPr>
        <w:t xml:space="preserve"> </w:t>
      </w:r>
      <w:r w:rsidRPr="0098638E">
        <w:rPr>
          <w:sz w:val="28"/>
          <w:szCs w:val="28"/>
        </w:rPr>
        <w:t>комунікації в цілому: чим</w:t>
      </w:r>
      <w:r w:rsidR="00E10BBD">
        <w:rPr>
          <w:sz w:val="28"/>
          <w:szCs w:val="28"/>
          <w:lang w:val="uk-UA"/>
        </w:rPr>
        <w:t xml:space="preserve"> </w:t>
      </w:r>
      <w:r w:rsidRPr="0098638E">
        <w:rPr>
          <w:sz w:val="28"/>
          <w:szCs w:val="28"/>
        </w:rPr>
        <w:t>менше</w:t>
      </w:r>
      <w:r w:rsidR="00E10BBD">
        <w:rPr>
          <w:sz w:val="28"/>
          <w:szCs w:val="28"/>
          <w:lang w:val="uk-UA"/>
        </w:rPr>
        <w:t xml:space="preserve"> </w:t>
      </w:r>
      <w:r w:rsidRPr="0098638E">
        <w:rPr>
          <w:sz w:val="28"/>
          <w:szCs w:val="28"/>
        </w:rPr>
        <w:t>вживаним, але більш</w:t>
      </w:r>
      <w:r w:rsidR="00E10BBD">
        <w:rPr>
          <w:sz w:val="28"/>
          <w:szCs w:val="28"/>
          <w:lang w:val="uk-UA"/>
        </w:rPr>
        <w:t xml:space="preserve"> </w:t>
      </w:r>
      <w:r w:rsidRPr="0098638E">
        <w:rPr>
          <w:sz w:val="28"/>
          <w:szCs w:val="28"/>
        </w:rPr>
        <w:t>специфічним і конкретизуючим є характер дієслів</w:t>
      </w:r>
      <w:r w:rsidR="00E10BBD">
        <w:rPr>
          <w:sz w:val="28"/>
          <w:szCs w:val="28"/>
          <w:lang w:val="uk-UA"/>
        </w:rPr>
        <w:t xml:space="preserve"> </w:t>
      </w:r>
      <w:r w:rsidRPr="0098638E">
        <w:rPr>
          <w:sz w:val="28"/>
          <w:szCs w:val="28"/>
        </w:rPr>
        <w:t>цієї</w:t>
      </w:r>
      <w:r w:rsidR="00E10BBD">
        <w:rPr>
          <w:sz w:val="28"/>
          <w:szCs w:val="28"/>
          <w:lang w:val="uk-UA"/>
        </w:rPr>
        <w:t xml:space="preserve"> </w:t>
      </w:r>
      <w:r w:rsidRPr="0098638E">
        <w:rPr>
          <w:sz w:val="28"/>
          <w:szCs w:val="28"/>
        </w:rPr>
        <w:t>групи, тим</w:t>
      </w:r>
      <w:r w:rsidR="00E10BBD">
        <w:rPr>
          <w:sz w:val="28"/>
          <w:szCs w:val="28"/>
          <w:lang w:val="uk-UA"/>
        </w:rPr>
        <w:t xml:space="preserve"> </w:t>
      </w:r>
      <w:r>
        <w:rPr>
          <w:sz w:val="28"/>
          <w:szCs w:val="28"/>
        </w:rPr>
        <w:t>значніший</w:t>
      </w:r>
      <w:r w:rsidR="00E10BBD">
        <w:rPr>
          <w:sz w:val="28"/>
          <w:szCs w:val="28"/>
          <w:lang w:val="uk-UA"/>
        </w:rPr>
        <w:t xml:space="preserve"> </w:t>
      </w:r>
      <w:r w:rsidRPr="0098638E">
        <w:rPr>
          <w:sz w:val="28"/>
          <w:szCs w:val="28"/>
        </w:rPr>
        <w:t>ефект</w:t>
      </w:r>
      <w:r w:rsidR="00E10BBD">
        <w:rPr>
          <w:sz w:val="28"/>
          <w:szCs w:val="28"/>
          <w:lang w:val="uk-UA"/>
        </w:rPr>
        <w:t xml:space="preserve"> </w:t>
      </w:r>
      <w:r w:rsidRPr="0098638E">
        <w:rPr>
          <w:sz w:val="28"/>
          <w:szCs w:val="28"/>
        </w:rPr>
        <w:t>здійснюється на співрозмовника.</w:t>
      </w:r>
      <w:r w:rsidR="00E10BBD">
        <w:rPr>
          <w:sz w:val="28"/>
          <w:szCs w:val="28"/>
          <w:lang w:val="uk-UA"/>
        </w:rPr>
        <w:t xml:space="preserve"> </w:t>
      </w:r>
      <w:r w:rsidRPr="00E10BBD">
        <w:rPr>
          <w:sz w:val="28"/>
          <w:szCs w:val="28"/>
          <w:lang w:val="uk-UA"/>
        </w:rPr>
        <w:t>Такий</w:t>
      </w:r>
      <w:r w:rsidR="00E10BBD">
        <w:rPr>
          <w:sz w:val="28"/>
          <w:szCs w:val="28"/>
          <w:lang w:val="uk-UA"/>
        </w:rPr>
        <w:t xml:space="preserve"> </w:t>
      </w:r>
      <w:r w:rsidRPr="00E10BBD">
        <w:rPr>
          <w:sz w:val="28"/>
          <w:szCs w:val="28"/>
          <w:lang w:val="uk-UA"/>
        </w:rPr>
        <w:t>взаємозв’язок та взаємозалежність</w:t>
      </w:r>
      <w:r w:rsidR="00E10BBD">
        <w:rPr>
          <w:sz w:val="28"/>
          <w:szCs w:val="28"/>
          <w:lang w:val="uk-UA"/>
        </w:rPr>
        <w:t xml:space="preserve"> </w:t>
      </w:r>
      <w:r w:rsidRPr="00E10BBD">
        <w:rPr>
          <w:sz w:val="28"/>
          <w:szCs w:val="28"/>
          <w:lang w:val="uk-UA"/>
        </w:rPr>
        <w:t>мовних</w:t>
      </w:r>
      <w:r w:rsidR="00E10BBD">
        <w:rPr>
          <w:sz w:val="28"/>
          <w:szCs w:val="28"/>
          <w:lang w:val="uk-UA"/>
        </w:rPr>
        <w:t xml:space="preserve"> </w:t>
      </w:r>
      <w:r w:rsidRPr="00E10BBD">
        <w:rPr>
          <w:sz w:val="28"/>
          <w:szCs w:val="28"/>
          <w:lang w:val="uk-UA"/>
        </w:rPr>
        <w:t>явищ та комунікативних</w:t>
      </w:r>
      <w:r w:rsidR="00E10BBD">
        <w:rPr>
          <w:sz w:val="28"/>
          <w:szCs w:val="28"/>
          <w:lang w:val="uk-UA"/>
        </w:rPr>
        <w:t xml:space="preserve"> </w:t>
      </w:r>
      <w:r w:rsidRPr="00E10BBD">
        <w:rPr>
          <w:sz w:val="28"/>
          <w:szCs w:val="28"/>
          <w:lang w:val="uk-UA"/>
        </w:rPr>
        <w:t>завдань</w:t>
      </w:r>
      <w:r w:rsidR="00E10BBD">
        <w:rPr>
          <w:sz w:val="28"/>
          <w:szCs w:val="28"/>
          <w:lang w:val="uk-UA"/>
        </w:rPr>
        <w:t xml:space="preserve"> </w:t>
      </w:r>
      <w:r w:rsidRPr="00E10BBD">
        <w:rPr>
          <w:sz w:val="28"/>
          <w:szCs w:val="28"/>
          <w:lang w:val="uk-UA"/>
        </w:rPr>
        <w:t>дозволяють</w:t>
      </w:r>
      <w:r w:rsidR="00E10BBD">
        <w:rPr>
          <w:sz w:val="28"/>
          <w:szCs w:val="28"/>
          <w:lang w:val="uk-UA"/>
        </w:rPr>
        <w:t xml:space="preserve"> </w:t>
      </w:r>
      <w:r w:rsidRPr="00E10BBD">
        <w:rPr>
          <w:sz w:val="28"/>
          <w:szCs w:val="28"/>
          <w:lang w:val="uk-UA"/>
        </w:rPr>
        <w:t>виробляти</w:t>
      </w:r>
      <w:r w:rsidR="00E10BBD">
        <w:rPr>
          <w:sz w:val="28"/>
          <w:szCs w:val="28"/>
          <w:lang w:val="uk-UA"/>
        </w:rPr>
        <w:t xml:space="preserve"> </w:t>
      </w:r>
      <w:r w:rsidRPr="00E10BBD">
        <w:rPr>
          <w:sz w:val="28"/>
          <w:szCs w:val="28"/>
          <w:lang w:val="uk-UA"/>
        </w:rPr>
        <w:t>ефективну</w:t>
      </w:r>
      <w:r w:rsidR="00E10BBD">
        <w:rPr>
          <w:sz w:val="28"/>
          <w:szCs w:val="28"/>
          <w:lang w:val="uk-UA"/>
        </w:rPr>
        <w:t xml:space="preserve"> </w:t>
      </w:r>
      <w:r w:rsidRPr="00E10BBD">
        <w:rPr>
          <w:sz w:val="28"/>
          <w:szCs w:val="28"/>
          <w:lang w:val="uk-UA"/>
        </w:rPr>
        <w:t>стратегію</w:t>
      </w:r>
      <w:r w:rsidR="00E10BBD">
        <w:rPr>
          <w:sz w:val="28"/>
          <w:szCs w:val="28"/>
          <w:lang w:val="uk-UA"/>
        </w:rPr>
        <w:t xml:space="preserve"> </w:t>
      </w:r>
      <w:r w:rsidRPr="00E10BBD">
        <w:rPr>
          <w:sz w:val="28"/>
          <w:szCs w:val="28"/>
          <w:lang w:val="uk-UA"/>
        </w:rPr>
        <w:t>результативної</w:t>
      </w:r>
      <w:r w:rsidR="00E10BBD">
        <w:rPr>
          <w:sz w:val="28"/>
          <w:szCs w:val="28"/>
          <w:lang w:val="uk-UA"/>
        </w:rPr>
        <w:t xml:space="preserve"> </w:t>
      </w:r>
      <w:r w:rsidRPr="00E10BBD">
        <w:rPr>
          <w:sz w:val="28"/>
          <w:szCs w:val="28"/>
          <w:lang w:val="uk-UA"/>
        </w:rPr>
        <w:t>комунікації.</w:t>
      </w:r>
    </w:p>
    <w:p w:rsidR="00344B6E" w:rsidRPr="00667BFE" w:rsidRDefault="00344B6E" w:rsidP="00344B6E">
      <w:pPr>
        <w:ind w:firstLine="540"/>
        <w:jc w:val="both"/>
        <w:rPr>
          <w:sz w:val="28"/>
          <w:szCs w:val="28"/>
          <w:lang w:val="uk-UA"/>
        </w:rPr>
      </w:pPr>
      <w:r w:rsidRPr="00667BFE">
        <w:rPr>
          <w:sz w:val="28"/>
          <w:szCs w:val="28"/>
          <w:lang w:val="uk-UA"/>
        </w:rPr>
        <w:t>Другу групу</w:t>
      </w:r>
      <w:r w:rsidR="00667BFE">
        <w:rPr>
          <w:sz w:val="28"/>
          <w:szCs w:val="28"/>
          <w:lang w:val="uk-UA"/>
        </w:rPr>
        <w:t xml:space="preserve"> </w:t>
      </w:r>
      <w:r w:rsidRPr="00667BFE">
        <w:rPr>
          <w:sz w:val="28"/>
          <w:szCs w:val="28"/>
          <w:lang w:val="uk-UA"/>
        </w:rPr>
        <w:t>утворюють</w:t>
      </w:r>
      <w:r w:rsidR="00667BFE">
        <w:rPr>
          <w:sz w:val="28"/>
          <w:szCs w:val="28"/>
          <w:lang w:val="uk-UA"/>
        </w:rPr>
        <w:t xml:space="preserve"> </w:t>
      </w:r>
      <w:r w:rsidRPr="00667BFE">
        <w:rPr>
          <w:sz w:val="28"/>
          <w:szCs w:val="28"/>
          <w:lang w:val="uk-UA"/>
        </w:rPr>
        <w:t>найбільш часто вживані</w:t>
      </w:r>
      <w:r w:rsidR="00667BFE">
        <w:rPr>
          <w:sz w:val="28"/>
          <w:szCs w:val="28"/>
          <w:lang w:val="uk-UA"/>
        </w:rPr>
        <w:t xml:space="preserve"> </w:t>
      </w:r>
      <w:r w:rsidRPr="00667BFE">
        <w:rPr>
          <w:sz w:val="28"/>
          <w:szCs w:val="28"/>
          <w:lang w:val="uk-UA"/>
        </w:rPr>
        <w:t>лексичні</w:t>
      </w:r>
      <w:r w:rsidR="00667BFE">
        <w:rPr>
          <w:sz w:val="28"/>
          <w:szCs w:val="28"/>
          <w:lang w:val="uk-UA"/>
        </w:rPr>
        <w:t xml:space="preserve"> </w:t>
      </w:r>
      <w:r w:rsidRPr="00667BFE">
        <w:rPr>
          <w:sz w:val="28"/>
          <w:szCs w:val="28"/>
          <w:lang w:val="uk-UA"/>
        </w:rPr>
        <w:t>одиниці: слова і словосполучення, що</w:t>
      </w:r>
      <w:r w:rsidR="00667BFE">
        <w:rPr>
          <w:sz w:val="28"/>
          <w:szCs w:val="28"/>
          <w:lang w:val="uk-UA"/>
        </w:rPr>
        <w:t xml:space="preserve"> </w:t>
      </w:r>
      <w:r w:rsidRPr="00667BFE">
        <w:rPr>
          <w:sz w:val="28"/>
          <w:szCs w:val="28"/>
          <w:lang w:val="uk-UA"/>
        </w:rPr>
        <w:t>характеризують</w:t>
      </w:r>
      <w:r w:rsidR="00667BFE">
        <w:rPr>
          <w:sz w:val="28"/>
          <w:szCs w:val="28"/>
          <w:lang w:val="uk-UA"/>
        </w:rPr>
        <w:t xml:space="preserve"> </w:t>
      </w:r>
      <w:r w:rsidRPr="00667BFE">
        <w:rPr>
          <w:sz w:val="28"/>
          <w:szCs w:val="28"/>
          <w:lang w:val="uk-UA"/>
        </w:rPr>
        <w:t>професійно-ділові</w:t>
      </w:r>
      <w:r w:rsidR="00667BFE">
        <w:rPr>
          <w:sz w:val="28"/>
          <w:szCs w:val="28"/>
          <w:lang w:val="uk-UA"/>
        </w:rPr>
        <w:t xml:space="preserve"> </w:t>
      </w:r>
      <w:r w:rsidRPr="00667BFE">
        <w:rPr>
          <w:sz w:val="28"/>
          <w:szCs w:val="28"/>
          <w:lang w:val="uk-UA"/>
        </w:rPr>
        <w:t>навички</w:t>
      </w:r>
      <w:r w:rsidR="00667BFE">
        <w:rPr>
          <w:sz w:val="28"/>
          <w:szCs w:val="28"/>
          <w:lang w:val="uk-UA"/>
        </w:rPr>
        <w:t xml:space="preserve"> </w:t>
      </w:r>
      <w:r w:rsidRPr="00667BFE">
        <w:rPr>
          <w:sz w:val="28"/>
          <w:szCs w:val="28"/>
          <w:lang w:val="uk-UA"/>
        </w:rPr>
        <w:t>менеджерів як представників</w:t>
      </w:r>
      <w:r w:rsidR="00667BFE">
        <w:rPr>
          <w:sz w:val="28"/>
          <w:szCs w:val="28"/>
          <w:lang w:val="uk-UA"/>
        </w:rPr>
        <w:t xml:space="preserve"> </w:t>
      </w:r>
      <w:r w:rsidRPr="00667BFE">
        <w:rPr>
          <w:sz w:val="28"/>
          <w:szCs w:val="28"/>
          <w:lang w:val="uk-UA"/>
        </w:rPr>
        <w:t>конкретної</w:t>
      </w:r>
      <w:r w:rsidR="00667BFE">
        <w:rPr>
          <w:sz w:val="28"/>
          <w:szCs w:val="28"/>
          <w:lang w:val="uk-UA"/>
        </w:rPr>
        <w:t xml:space="preserve"> </w:t>
      </w:r>
      <w:r w:rsidRPr="00667BFE">
        <w:rPr>
          <w:sz w:val="28"/>
          <w:szCs w:val="28"/>
          <w:lang w:val="uk-UA"/>
        </w:rPr>
        <w:t>спеціальності (</w:t>
      </w:r>
      <w:r w:rsidRPr="0098638E">
        <w:rPr>
          <w:sz w:val="28"/>
          <w:szCs w:val="28"/>
        </w:rPr>
        <w:t>Personnel</w:t>
      </w:r>
      <w:r w:rsidR="00667BFE">
        <w:rPr>
          <w:sz w:val="28"/>
          <w:szCs w:val="28"/>
          <w:lang w:val="uk-UA"/>
        </w:rPr>
        <w:t xml:space="preserve"> </w:t>
      </w:r>
      <w:r w:rsidRPr="0098638E">
        <w:rPr>
          <w:sz w:val="28"/>
          <w:szCs w:val="28"/>
        </w:rPr>
        <w:t>Manager</w:t>
      </w:r>
      <w:r w:rsidRPr="00667BFE">
        <w:rPr>
          <w:sz w:val="28"/>
          <w:szCs w:val="28"/>
          <w:lang w:val="uk-UA"/>
        </w:rPr>
        <w:t xml:space="preserve">, </w:t>
      </w:r>
      <w:r w:rsidRPr="0098638E">
        <w:rPr>
          <w:sz w:val="28"/>
          <w:szCs w:val="28"/>
        </w:rPr>
        <w:t>Financial</w:t>
      </w:r>
      <w:r w:rsidR="00667BFE">
        <w:rPr>
          <w:sz w:val="28"/>
          <w:szCs w:val="28"/>
          <w:lang w:val="uk-UA"/>
        </w:rPr>
        <w:t xml:space="preserve"> </w:t>
      </w:r>
      <w:r w:rsidRPr="0098638E">
        <w:rPr>
          <w:sz w:val="28"/>
          <w:szCs w:val="28"/>
        </w:rPr>
        <w:t>Manager</w:t>
      </w:r>
      <w:r w:rsidRPr="00667BFE">
        <w:rPr>
          <w:sz w:val="28"/>
          <w:szCs w:val="28"/>
          <w:lang w:val="uk-UA"/>
        </w:rPr>
        <w:t xml:space="preserve">, </w:t>
      </w:r>
      <w:r w:rsidRPr="0098638E">
        <w:rPr>
          <w:sz w:val="28"/>
          <w:szCs w:val="28"/>
        </w:rPr>
        <w:t>Marketing</w:t>
      </w:r>
      <w:r w:rsidR="00667BFE">
        <w:rPr>
          <w:sz w:val="28"/>
          <w:szCs w:val="28"/>
          <w:lang w:val="uk-UA"/>
        </w:rPr>
        <w:t xml:space="preserve"> </w:t>
      </w:r>
      <w:r w:rsidRPr="0098638E">
        <w:rPr>
          <w:sz w:val="28"/>
          <w:szCs w:val="28"/>
        </w:rPr>
        <w:t>Manager</w:t>
      </w:r>
      <w:r w:rsidRPr="00667BFE">
        <w:rPr>
          <w:sz w:val="28"/>
          <w:szCs w:val="28"/>
          <w:lang w:val="uk-UA"/>
        </w:rPr>
        <w:t xml:space="preserve"> / Менеджер з персоналу, фінансовий менеджер, менеджер з маркетингу і под.). </w:t>
      </w:r>
    </w:p>
    <w:p w:rsidR="00344B6E" w:rsidRPr="0098638E" w:rsidRDefault="00344B6E" w:rsidP="00344B6E">
      <w:pPr>
        <w:pStyle w:val="a9"/>
        <w:ind w:firstLine="540"/>
        <w:jc w:val="both"/>
        <w:rPr>
          <w:rFonts w:ascii="Times New Roman" w:hAnsi="Times New Roman" w:cs="Times New Roman"/>
          <w:sz w:val="28"/>
          <w:szCs w:val="28"/>
        </w:rPr>
      </w:pPr>
      <w:r w:rsidRPr="0098638E">
        <w:rPr>
          <w:rFonts w:ascii="Times New Roman" w:hAnsi="Times New Roman" w:cs="Times New Roman"/>
          <w:sz w:val="28"/>
          <w:szCs w:val="28"/>
        </w:rPr>
        <w:t>До третьої групи (яку умовно можна розділити на декілька підгруп) відносяться терміни, які</w:t>
      </w:r>
      <w:r w:rsidR="00667BFE">
        <w:rPr>
          <w:rFonts w:ascii="Times New Roman" w:hAnsi="Times New Roman" w:cs="Times New Roman"/>
          <w:sz w:val="28"/>
          <w:szCs w:val="28"/>
        </w:rPr>
        <w:t xml:space="preserve"> </w:t>
      </w:r>
      <w:r w:rsidRPr="0098638E">
        <w:rPr>
          <w:rFonts w:ascii="Times New Roman" w:hAnsi="Times New Roman" w:cs="Times New Roman"/>
          <w:sz w:val="28"/>
          <w:szCs w:val="28"/>
        </w:rPr>
        <w:t>означують головні поняття різних сфер професійної діяльності (до прикладу, сферу працевлаштування</w:t>
      </w:r>
      <w:r>
        <w:rPr>
          <w:rFonts w:ascii="Times New Roman" w:hAnsi="Times New Roman" w:cs="Times New Roman"/>
          <w:sz w:val="28"/>
          <w:szCs w:val="28"/>
        </w:rPr>
        <w:t xml:space="preserve"> визначають</w:t>
      </w:r>
      <w:r w:rsidRPr="0098638E">
        <w:rPr>
          <w:rFonts w:ascii="Times New Roman" w:hAnsi="Times New Roman" w:cs="Times New Roman"/>
          <w:sz w:val="28"/>
          <w:szCs w:val="28"/>
        </w:rPr>
        <w:t>: to</w:t>
      </w:r>
      <w:r w:rsidR="00667BFE">
        <w:rPr>
          <w:rFonts w:ascii="Times New Roman" w:hAnsi="Times New Roman" w:cs="Times New Roman"/>
          <w:sz w:val="28"/>
          <w:szCs w:val="28"/>
        </w:rPr>
        <w:t xml:space="preserve"> </w:t>
      </w:r>
      <w:r w:rsidRPr="0098638E">
        <w:rPr>
          <w:rFonts w:ascii="Times New Roman" w:hAnsi="Times New Roman" w:cs="Times New Roman"/>
          <w:sz w:val="28"/>
          <w:szCs w:val="28"/>
        </w:rPr>
        <w:t>apply, to</w:t>
      </w:r>
      <w:r w:rsidR="00667BFE">
        <w:rPr>
          <w:rFonts w:ascii="Times New Roman" w:hAnsi="Times New Roman" w:cs="Times New Roman"/>
          <w:sz w:val="28"/>
          <w:szCs w:val="28"/>
        </w:rPr>
        <w:t xml:space="preserve"> </w:t>
      </w:r>
      <w:r w:rsidRPr="0098638E">
        <w:rPr>
          <w:rFonts w:ascii="Times New Roman" w:hAnsi="Times New Roman" w:cs="Times New Roman"/>
          <w:sz w:val="28"/>
          <w:szCs w:val="28"/>
        </w:rPr>
        <w:t xml:space="preserve">qualify, candidate, application, interview / </w:t>
      </w:r>
      <w:r w:rsidRPr="0098638E">
        <w:rPr>
          <w:rStyle w:val="tlid-translationtranslation"/>
          <w:rFonts w:ascii="Times New Roman" w:hAnsi="Times New Roman" w:cs="Times New Roman"/>
          <w:sz w:val="28"/>
          <w:szCs w:val="28"/>
        </w:rPr>
        <w:t>подати заявку, претендувати, кандидат, заява, співбесіда</w:t>
      </w:r>
      <w:r w:rsidRPr="0098638E">
        <w:rPr>
          <w:rFonts w:ascii="Times New Roman" w:hAnsi="Times New Roman" w:cs="Times New Roman"/>
          <w:sz w:val="28"/>
          <w:szCs w:val="28"/>
        </w:rPr>
        <w:t>).</w:t>
      </w:r>
    </w:p>
    <w:p w:rsidR="00344B6E" w:rsidRPr="00667BFE" w:rsidRDefault="00344B6E" w:rsidP="00344B6E">
      <w:pPr>
        <w:autoSpaceDE w:val="0"/>
        <w:autoSpaceDN w:val="0"/>
        <w:adjustRightInd w:val="0"/>
        <w:ind w:firstLine="540"/>
        <w:jc w:val="both"/>
        <w:rPr>
          <w:sz w:val="28"/>
          <w:szCs w:val="28"/>
          <w:lang w:val="uk-UA"/>
        </w:rPr>
      </w:pPr>
      <w:r w:rsidRPr="001911A6">
        <w:rPr>
          <w:sz w:val="28"/>
          <w:szCs w:val="28"/>
          <w:lang w:val="uk-UA"/>
        </w:rPr>
        <w:t>Результати компаративного аналізу показали, що в текстах англомовних</w:t>
      </w:r>
      <w:r w:rsidR="00667BFE">
        <w:rPr>
          <w:sz w:val="28"/>
          <w:szCs w:val="28"/>
          <w:lang w:val="uk-UA"/>
        </w:rPr>
        <w:t xml:space="preserve"> </w:t>
      </w:r>
      <w:r w:rsidRPr="001911A6">
        <w:rPr>
          <w:sz w:val="28"/>
          <w:szCs w:val="28"/>
          <w:lang w:val="uk-UA"/>
        </w:rPr>
        <w:t>ділових</w:t>
      </w:r>
      <w:r w:rsidR="00667BFE">
        <w:rPr>
          <w:sz w:val="28"/>
          <w:szCs w:val="28"/>
          <w:lang w:val="uk-UA"/>
        </w:rPr>
        <w:t xml:space="preserve"> </w:t>
      </w:r>
      <w:r w:rsidRPr="001911A6">
        <w:rPr>
          <w:sz w:val="28"/>
          <w:szCs w:val="28"/>
          <w:lang w:val="uk-UA"/>
        </w:rPr>
        <w:t>листів</w:t>
      </w:r>
      <w:r w:rsidR="00667BFE">
        <w:rPr>
          <w:sz w:val="28"/>
          <w:szCs w:val="28"/>
          <w:lang w:val="uk-UA"/>
        </w:rPr>
        <w:t xml:space="preserve"> </w:t>
      </w:r>
      <w:r w:rsidRPr="001911A6">
        <w:rPr>
          <w:sz w:val="28"/>
          <w:szCs w:val="28"/>
          <w:lang w:val="uk-UA"/>
        </w:rPr>
        <w:t>панівною є ділова і нейтрально забарвлена лексика, тоді ж як в ділових листах, написаних</w:t>
      </w:r>
      <w:r w:rsidR="00667BFE">
        <w:rPr>
          <w:sz w:val="28"/>
          <w:szCs w:val="28"/>
          <w:lang w:val="uk-UA"/>
        </w:rPr>
        <w:t xml:space="preserve"> </w:t>
      </w:r>
      <w:r w:rsidRPr="001911A6">
        <w:rPr>
          <w:sz w:val="28"/>
          <w:szCs w:val="28"/>
          <w:lang w:val="uk-UA"/>
        </w:rPr>
        <w:t>українською</w:t>
      </w:r>
      <w:r w:rsidR="00667BFE">
        <w:rPr>
          <w:sz w:val="28"/>
          <w:szCs w:val="28"/>
          <w:lang w:val="uk-UA"/>
        </w:rPr>
        <w:t xml:space="preserve"> </w:t>
      </w:r>
      <w:r w:rsidRPr="001911A6">
        <w:rPr>
          <w:sz w:val="28"/>
          <w:szCs w:val="28"/>
          <w:lang w:val="uk-UA"/>
        </w:rPr>
        <w:t>мовою, в текстах трапляються</w:t>
      </w:r>
      <w:r w:rsidR="00667BFE">
        <w:rPr>
          <w:sz w:val="28"/>
          <w:szCs w:val="28"/>
          <w:lang w:val="uk-UA"/>
        </w:rPr>
        <w:t xml:space="preserve"> </w:t>
      </w:r>
      <w:r w:rsidRPr="001911A6">
        <w:rPr>
          <w:sz w:val="28"/>
          <w:szCs w:val="28"/>
          <w:lang w:val="uk-UA"/>
        </w:rPr>
        <w:t xml:space="preserve">побутові слова і оцінно-експресивна лексика (див. табл. </w:t>
      </w:r>
      <w:r w:rsidRPr="00667BFE">
        <w:rPr>
          <w:sz w:val="28"/>
          <w:szCs w:val="28"/>
          <w:lang w:val="uk-UA"/>
        </w:rPr>
        <w:t>2.).</w:t>
      </w:r>
    </w:p>
    <w:p w:rsidR="00344B6E" w:rsidRPr="0098638E" w:rsidRDefault="00344B6E" w:rsidP="00344B6E">
      <w:pPr>
        <w:autoSpaceDE w:val="0"/>
        <w:autoSpaceDN w:val="0"/>
        <w:adjustRightInd w:val="0"/>
        <w:ind w:firstLine="540"/>
        <w:jc w:val="right"/>
        <w:rPr>
          <w:i/>
          <w:iCs/>
          <w:sz w:val="28"/>
          <w:szCs w:val="28"/>
        </w:rPr>
      </w:pPr>
      <w:r w:rsidRPr="0098638E">
        <w:rPr>
          <w:i/>
          <w:iCs/>
          <w:sz w:val="28"/>
          <w:szCs w:val="28"/>
        </w:rPr>
        <w:t>Таблиця 2.</w:t>
      </w:r>
    </w:p>
    <w:tbl>
      <w:tblPr>
        <w:tblStyle w:val="ac"/>
        <w:tblW w:w="0" w:type="auto"/>
        <w:tblLook w:val="01E0"/>
      </w:tblPr>
      <w:tblGrid>
        <w:gridCol w:w="4248"/>
        <w:gridCol w:w="2880"/>
        <w:gridCol w:w="2727"/>
      </w:tblGrid>
      <w:tr w:rsidR="00344B6E" w:rsidRPr="0098638E" w:rsidTr="007A58D1">
        <w:tc>
          <w:tcPr>
            <w:tcW w:w="4248" w:type="dxa"/>
          </w:tcPr>
          <w:p w:rsidR="00344B6E" w:rsidRPr="0098638E" w:rsidRDefault="00344B6E" w:rsidP="00344B6E">
            <w:pPr>
              <w:jc w:val="center"/>
              <w:rPr>
                <w:b/>
                <w:sz w:val="28"/>
                <w:szCs w:val="28"/>
              </w:rPr>
            </w:pPr>
            <w:r w:rsidRPr="0098638E">
              <w:rPr>
                <w:b/>
                <w:sz w:val="28"/>
                <w:szCs w:val="28"/>
              </w:rPr>
              <w:t>Лексичні</w:t>
            </w:r>
            <w:r w:rsidR="00667BFE">
              <w:rPr>
                <w:b/>
                <w:sz w:val="28"/>
                <w:szCs w:val="28"/>
                <w:lang w:val="uk-UA"/>
              </w:rPr>
              <w:t xml:space="preserve"> </w:t>
            </w:r>
            <w:r w:rsidRPr="0098638E">
              <w:rPr>
                <w:b/>
                <w:sz w:val="28"/>
                <w:szCs w:val="28"/>
              </w:rPr>
              <w:t>засоби</w:t>
            </w:r>
          </w:p>
        </w:tc>
        <w:tc>
          <w:tcPr>
            <w:tcW w:w="2880" w:type="dxa"/>
          </w:tcPr>
          <w:p w:rsidR="00344B6E" w:rsidRPr="0098638E" w:rsidRDefault="00344B6E" w:rsidP="00344B6E">
            <w:pPr>
              <w:autoSpaceDE w:val="0"/>
              <w:autoSpaceDN w:val="0"/>
              <w:adjustRightInd w:val="0"/>
              <w:jc w:val="center"/>
              <w:rPr>
                <w:b/>
                <w:bCs/>
                <w:sz w:val="28"/>
                <w:szCs w:val="28"/>
              </w:rPr>
            </w:pPr>
            <w:r w:rsidRPr="0098638E">
              <w:rPr>
                <w:b/>
                <w:bCs/>
                <w:sz w:val="28"/>
                <w:szCs w:val="28"/>
              </w:rPr>
              <w:t>Україномовні</w:t>
            </w:r>
            <w:r w:rsidR="00667BFE">
              <w:rPr>
                <w:b/>
                <w:bCs/>
                <w:sz w:val="28"/>
                <w:szCs w:val="28"/>
                <w:lang w:val="uk-UA"/>
              </w:rPr>
              <w:t xml:space="preserve"> </w:t>
            </w:r>
            <w:r w:rsidRPr="0098638E">
              <w:rPr>
                <w:b/>
                <w:bCs/>
                <w:sz w:val="28"/>
                <w:szCs w:val="28"/>
              </w:rPr>
              <w:t>листи</w:t>
            </w:r>
          </w:p>
        </w:tc>
        <w:tc>
          <w:tcPr>
            <w:tcW w:w="2727" w:type="dxa"/>
          </w:tcPr>
          <w:p w:rsidR="00344B6E" w:rsidRPr="0098638E" w:rsidRDefault="00344B6E" w:rsidP="00344B6E">
            <w:pPr>
              <w:autoSpaceDE w:val="0"/>
              <w:autoSpaceDN w:val="0"/>
              <w:adjustRightInd w:val="0"/>
              <w:jc w:val="center"/>
              <w:rPr>
                <w:b/>
                <w:bCs/>
                <w:sz w:val="28"/>
                <w:szCs w:val="28"/>
              </w:rPr>
            </w:pPr>
            <w:r w:rsidRPr="0098638E">
              <w:rPr>
                <w:b/>
                <w:bCs/>
                <w:sz w:val="28"/>
                <w:szCs w:val="28"/>
              </w:rPr>
              <w:t>Англомовні</w:t>
            </w:r>
            <w:r w:rsidR="00667BFE">
              <w:rPr>
                <w:b/>
                <w:bCs/>
                <w:sz w:val="28"/>
                <w:szCs w:val="28"/>
                <w:lang w:val="uk-UA"/>
              </w:rPr>
              <w:t xml:space="preserve"> </w:t>
            </w:r>
            <w:r w:rsidRPr="0098638E">
              <w:rPr>
                <w:b/>
                <w:bCs/>
                <w:sz w:val="28"/>
                <w:szCs w:val="28"/>
              </w:rPr>
              <w:t>листи</w:t>
            </w:r>
          </w:p>
        </w:tc>
      </w:tr>
      <w:tr w:rsidR="00344B6E" w:rsidRPr="0098638E" w:rsidTr="007A58D1">
        <w:tc>
          <w:tcPr>
            <w:tcW w:w="4248" w:type="dxa"/>
          </w:tcPr>
          <w:p w:rsidR="00344B6E" w:rsidRPr="0098638E" w:rsidRDefault="00344B6E" w:rsidP="00344B6E">
            <w:pPr>
              <w:rPr>
                <w:sz w:val="28"/>
                <w:szCs w:val="28"/>
              </w:rPr>
            </w:pPr>
            <w:r w:rsidRPr="0098638E">
              <w:rPr>
                <w:sz w:val="28"/>
                <w:szCs w:val="28"/>
              </w:rPr>
              <w:t xml:space="preserve">Побутова лексика </w:t>
            </w:r>
          </w:p>
        </w:tc>
        <w:tc>
          <w:tcPr>
            <w:tcW w:w="2880" w:type="dxa"/>
          </w:tcPr>
          <w:p w:rsidR="00344B6E" w:rsidRPr="0098638E" w:rsidRDefault="00344B6E" w:rsidP="00344B6E">
            <w:pPr>
              <w:jc w:val="center"/>
              <w:rPr>
                <w:sz w:val="28"/>
                <w:szCs w:val="28"/>
              </w:rPr>
            </w:pPr>
            <w:r w:rsidRPr="0098638E">
              <w:rPr>
                <w:sz w:val="28"/>
                <w:szCs w:val="28"/>
              </w:rPr>
              <w:t>51,2%</w:t>
            </w:r>
          </w:p>
        </w:tc>
        <w:tc>
          <w:tcPr>
            <w:tcW w:w="2727" w:type="dxa"/>
          </w:tcPr>
          <w:p w:rsidR="00344B6E" w:rsidRPr="0098638E" w:rsidRDefault="00344B6E" w:rsidP="00344B6E">
            <w:pPr>
              <w:jc w:val="center"/>
              <w:rPr>
                <w:sz w:val="28"/>
                <w:szCs w:val="28"/>
              </w:rPr>
            </w:pPr>
            <w:r w:rsidRPr="0098638E">
              <w:rPr>
                <w:sz w:val="28"/>
                <w:szCs w:val="28"/>
              </w:rPr>
              <w:t>30%</w:t>
            </w:r>
          </w:p>
        </w:tc>
      </w:tr>
      <w:tr w:rsidR="00344B6E" w:rsidRPr="0098638E" w:rsidTr="007A58D1">
        <w:tc>
          <w:tcPr>
            <w:tcW w:w="4248" w:type="dxa"/>
          </w:tcPr>
          <w:p w:rsidR="00344B6E" w:rsidRPr="0098638E" w:rsidRDefault="00344B6E" w:rsidP="00344B6E">
            <w:pPr>
              <w:rPr>
                <w:sz w:val="28"/>
                <w:szCs w:val="28"/>
              </w:rPr>
            </w:pPr>
            <w:r w:rsidRPr="0098638E">
              <w:rPr>
                <w:sz w:val="28"/>
                <w:szCs w:val="28"/>
              </w:rPr>
              <w:t>Офіційна лексика</w:t>
            </w:r>
          </w:p>
        </w:tc>
        <w:tc>
          <w:tcPr>
            <w:tcW w:w="2880" w:type="dxa"/>
          </w:tcPr>
          <w:p w:rsidR="00344B6E" w:rsidRPr="0098638E" w:rsidRDefault="00344B6E" w:rsidP="00344B6E">
            <w:pPr>
              <w:jc w:val="center"/>
              <w:rPr>
                <w:sz w:val="28"/>
                <w:szCs w:val="28"/>
              </w:rPr>
            </w:pPr>
            <w:r w:rsidRPr="0098638E">
              <w:rPr>
                <w:sz w:val="28"/>
                <w:szCs w:val="28"/>
              </w:rPr>
              <w:t>48,8%</w:t>
            </w:r>
          </w:p>
        </w:tc>
        <w:tc>
          <w:tcPr>
            <w:tcW w:w="2727" w:type="dxa"/>
          </w:tcPr>
          <w:p w:rsidR="00344B6E" w:rsidRPr="0098638E" w:rsidRDefault="00344B6E" w:rsidP="00344B6E">
            <w:pPr>
              <w:jc w:val="center"/>
              <w:rPr>
                <w:sz w:val="28"/>
                <w:szCs w:val="28"/>
              </w:rPr>
            </w:pPr>
            <w:r w:rsidRPr="0098638E">
              <w:rPr>
                <w:sz w:val="28"/>
                <w:szCs w:val="28"/>
              </w:rPr>
              <w:t>70%</w:t>
            </w:r>
          </w:p>
        </w:tc>
      </w:tr>
      <w:tr w:rsidR="00344B6E" w:rsidRPr="0098638E" w:rsidTr="007A58D1">
        <w:tc>
          <w:tcPr>
            <w:tcW w:w="4248" w:type="dxa"/>
          </w:tcPr>
          <w:p w:rsidR="00344B6E" w:rsidRPr="0098638E" w:rsidRDefault="00344B6E" w:rsidP="00344B6E">
            <w:pPr>
              <w:rPr>
                <w:sz w:val="28"/>
                <w:szCs w:val="28"/>
              </w:rPr>
            </w:pPr>
            <w:r w:rsidRPr="0098638E">
              <w:rPr>
                <w:sz w:val="28"/>
                <w:szCs w:val="28"/>
              </w:rPr>
              <w:t>Оцінно-експресивна лексика</w:t>
            </w:r>
          </w:p>
        </w:tc>
        <w:tc>
          <w:tcPr>
            <w:tcW w:w="2880" w:type="dxa"/>
          </w:tcPr>
          <w:p w:rsidR="00344B6E" w:rsidRPr="0098638E" w:rsidRDefault="00344B6E" w:rsidP="00344B6E">
            <w:pPr>
              <w:jc w:val="center"/>
              <w:rPr>
                <w:sz w:val="28"/>
                <w:szCs w:val="28"/>
              </w:rPr>
            </w:pPr>
            <w:r w:rsidRPr="0098638E">
              <w:rPr>
                <w:sz w:val="28"/>
                <w:szCs w:val="28"/>
              </w:rPr>
              <w:t>37%</w:t>
            </w:r>
          </w:p>
        </w:tc>
        <w:tc>
          <w:tcPr>
            <w:tcW w:w="2727" w:type="dxa"/>
          </w:tcPr>
          <w:p w:rsidR="00344B6E" w:rsidRPr="0098638E" w:rsidRDefault="00344B6E" w:rsidP="00344B6E">
            <w:pPr>
              <w:jc w:val="center"/>
              <w:rPr>
                <w:sz w:val="28"/>
                <w:szCs w:val="28"/>
              </w:rPr>
            </w:pPr>
            <w:r w:rsidRPr="0098638E">
              <w:rPr>
                <w:sz w:val="28"/>
                <w:szCs w:val="28"/>
              </w:rPr>
              <w:t>19%</w:t>
            </w:r>
          </w:p>
        </w:tc>
      </w:tr>
      <w:tr w:rsidR="00344B6E" w:rsidRPr="0098638E" w:rsidTr="007A58D1">
        <w:tc>
          <w:tcPr>
            <w:tcW w:w="4248" w:type="dxa"/>
          </w:tcPr>
          <w:p w:rsidR="00344B6E" w:rsidRPr="0098638E" w:rsidRDefault="00344B6E" w:rsidP="00344B6E">
            <w:pPr>
              <w:rPr>
                <w:sz w:val="28"/>
                <w:szCs w:val="28"/>
              </w:rPr>
            </w:pPr>
            <w:r w:rsidRPr="0098638E">
              <w:rPr>
                <w:sz w:val="28"/>
                <w:szCs w:val="28"/>
              </w:rPr>
              <w:t>Нейтральна лексика</w:t>
            </w:r>
          </w:p>
        </w:tc>
        <w:tc>
          <w:tcPr>
            <w:tcW w:w="2880" w:type="dxa"/>
          </w:tcPr>
          <w:p w:rsidR="00344B6E" w:rsidRPr="0098638E" w:rsidRDefault="00344B6E" w:rsidP="00344B6E">
            <w:pPr>
              <w:jc w:val="center"/>
              <w:rPr>
                <w:sz w:val="28"/>
                <w:szCs w:val="28"/>
              </w:rPr>
            </w:pPr>
            <w:r w:rsidRPr="0098638E">
              <w:rPr>
                <w:sz w:val="28"/>
                <w:szCs w:val="28"/>
              </w:rPr>
              <w:t>63%</w:t>
            </w:r>
          </w:p>
        </w:tc>
        <w:tc>
          <w:tcPr>
            <w:tcW w:w="2727" w:type="dxa"/>
          </w:tcPr>
          <w:p w:rsidR="00344B6E" w:rsidRPr="0098638E" w:rsidRDefault="00344B6E" w:rsidP="00344B6E">
            <w:pPr>
              <w:autoSpaceDE w:val="0"/>
              <w:autoSpaceDN w:val="0"/>
              <w:adjustRightInd w:val="0"/>
              <w:jc w:val="center"/>
              <w:rPr>
                <w:sz w:val="28"/>
                <w:szCs w:val="28"/>
              </w:rPr>
            </w:pPr>
            <w:r w:rsidRPr="0098638E">
              <w:rPr>
                <w:sz w:val="28"/>
                <w:szCs w:val="28"/>
              </w:rPr>
              <w:t>81%</w:t>
            </w:r>
          </w:p>
        </w:tc>
      </w:tr>
    </w:tbl>
    <w:p w:rsidR="00344B6E" w:rsidRPr="0098638E" w:rsidRDefault="00344B6E" w:rsidP="00667BFE">
      <w:pPr>
        <w:spacing w:before="100" w:beforeAutospacing="1"/>
        <w:ind w:firstLine="539"/>
        <w:jc w:val="both"/>
        <w:rPr>
          <w:sz w:val="28"/>
          <w:szCs w:val="28"/>
        </w:rPr>
      </w:pPr>
      <w:r w:rsidRPr="0098638E">
        <w:rPr>
          <w:sz w:val="28"/>
          <w:szCs w:val="28"/>
        </w:rPr>
        <w:t>Відбір</w:t>
      </w:r>
      <w:r w:rsidR="00667BFE">
        <w:rPr>
          <w:sz w:val="28"/>
          <w:szCs w:val="28"/>
          <w:lang w:val="uk-UA"/>
        </w:rPr>
        <w:t xml:space="preserve"> </w:t>
      </w:r>
      <w:r w:rsidRPr="0098638E">
        <w:rPr>
          <w:sz w:val="28"/>
          <w:szCs w:val="28"/>
        </w:rPr>
        <w:t>граматичних структур також</w:t>
      </w:r>
      <w:r w:rsidR="00667BFE">
        <w:rPr>
          <w:sz w:val="28"/>
          <w:szCs w:val="28"/>
          <w:lang w:val="uk-UA"/>
        </w:rPr>
        <w:t xml:space="preserve"> </w:t>
      </w:r>
      <w:r w:rsidRPr="0098638E">
        <w:rPr>
          <w:sz w:val="28"/>
          <w:szCs w:val="28"/>
        </w:rPr>
        <w:t>потрібно</w:t>
      </w:r>
      <w:r w:rsidR="00667BFE">
        <w:rPr>
          <w:sz w:val="28"/>
          <w:szCs w:val="28"/>
          <w:lang w:val="uk-UA"/>
        </w:rPr>
        <w:t xml:space="preserve"> </w:t>
      </w:r>
      <w:r w:rsidRPr="0098638E">
        <w:rPr>
          <w:sz w:val="28"/>
          <w:szCs w:val="28"/>
        </w:rPr>
        <w:t>здійснювати</w:t>
      </w:r>
      <w:r w:rsidR="00C45DD6">
        <w:rPr>
          <w:sz w:val="28"/>
          <w:szCs w:val="28"/>
          <w:lang w:val="uk-UA"/>
        </w:rPr>
        <w:t xml:space="preserve"> </w:t>
      </w:r>
      <w:r w:rsidRPr="0098638E">
        <w:rPr>
          <w:sz w:val="28"/>
          <w:szCs w:val="28"/>
        </w:rPr>
        <w:t>відповідно до критеріїв</w:t>
      </w:r>
      <w:r w:rsidR="00C45DD6">
        <w:rPr>
          <w:sz w:val="28"/>
          <w:szCs w:val="28"/>
          <w:lang w:val="uk-UA"/>
        </w:rPr>
        <w:t xml:space="preserve"> </w:t>
      </w:r>
      <w:r w:rsidRPr="0098638E">
        <w:rPr>
          <w:sz w:val="28"/>
          <w:szCs w:val="28"/>
        </w:rPr>
        <w:t>ефективної</w:t>
      </w:r>
      <w:r w:rsidR="00C45DD6">
        <w:rPr>
          <w:sz w:val="28"/>
          <w:szCs w:val="28"/>
          <w:lang w:val="uk-UA"/>
        </w:rPr>
        <w:t xml:space="preserve"> </w:t>
      </w:r>
      <w:r w:rsidRPr="0098638E">
        <w:rPr>
          <w:sz w:val="28"/>
          <w:szCs w:val="28"/>
        </w:rPr>
        <w:t>письмової</w:t>
      </w:r>
      <w:r w:rsidR="00C45DD6">
        <w:rPr>
          <w:sz w:val="28"/>
          <w:szCs w:val="28"/>
          <w:lang w:val="uk-UA"/>
        </w:rPr>
        <w:t xml:space="preserve"> </w:t>
      </w:r>
      <w:r w:rsidRPr="0098638E">
        <w:rPr>
          <w:sz w:val="28"/>
          <w:szCs w:val="28"/>
        </w:rPr>
        <w:t>комунікації. Зокрема для ділових</w:t>
      </w:r>
      <w:r w:rsidR="00C45DD6">
        <w:rPr>
          <w:sz w:val="28"/>
          <w:szCs w:val="28"/>
          <w:lang w:val="uk-UA"/>
        </w:rPr>
        <w:t xml:space="preserve"> </w:t>
      </w:r>
      <w:r w:rsidRPr="0098638E">
        <w:rPr>
          <w:sz w:val="28"/>
          <w:szCs w:val="28"/>
        </w:rPr>
        <w:t>листів</w:t>
      </w:r>
      <w:r w:rsidR="00C45DD6">
        <w:rPr>
          <w:sz w:val="28"/>
          <w:szCs w:val="28"/>
          <w:lang w:val="uk-UA"/>
        </w:rPr>
        <w:t xml:space="preserve"> </w:t>
      </w:r>
      <w:r w:rsidRPr="0098638E">
        <w:rPr>
          <w:sz w:val="28"/>
          <w:szCs w:val="28"/>
        </w:rPr>
        <w:t>англійської переписки характерні</w:t>
      </w:r>
      <w:r w:rsidR="00C45DD6">
        <w:rPr>
          <w:sz w:val="28"/>
          <w:szCs w:val="28"/>
          <w:lang w:val="uk-UA"/>
        </w:rPr>
        <w:t xml:space="preserve"> </w:t>
      </w:r>
      <w:r w:rsidRPr="0098638E">
        <w:rPr>
          <w:sz w:val="28"/>
          <w:szCs w:val="28"/>
        </w:rPr>
        <w:t>такі</w:t>
      </w:r>
      <w:r w:rsidR="00C45DD6">
        <w:rPr>
          <w:sz w:val="28"/>
          <w:szCs w:val="28"/>
          <w:lang w:val="uk-UA"/>
        </w:rPr>
        <w:t xml:space="preserve"> </w:t>
      </w:r>
      <w:r w:rsidRPr="0098638E">
        <w:rPr>
          <w:sz w:val="28"/>
          <w:szCs w:val="28"/>
        </w:rPr>
        <w:t>конструкції:</w:t>
      </w:r>
    </w:p>
    <w:p w:rsidR="00344B6E" w:rsidRPr="001911A6" w:rsidRDefault="00344B6E" w:rsidP="007F3804">
      <w:pPr>
        <w:numPr>
          <w:ilvl w:val="0"/>
          <w:numId w:val="12"/>
        </w:numPr>
        <w:jc w:val="both"/>
        <w:rPr>
          <w:sz w:val="28"/>
          <w:szCs w:val="28"/>
          <w:lang w:val="en-US"/>
        </w:rPr>
      </w:pPr>
      <w:r w:rsidRPr="0098638E">
        <w:rPr>
          <w:sz w:val="28"/>
          <w:szCs w:val="28"/>
        </w:rPr>
        <w:t>часте</w:t>
      </w:r>
      <w:r w:rsidR="00C45DD6">
        <w:rPr>
          <w:sz w:val="28"/>
          <w:szCs w:val="28"/>
          <w:lang w:val="uk-UA"/>
        </w:rPr>
        <w:t xml:space="preserve"> </w:t>
      </w:r>
      <w:r w:rsidRPr="0098638E">
        <w:rPr>
          <w:sz w:val="28"/>
          <w:szCs w:val="28"/>
        </w:rPr>
        <w:t>використання</w:t>
      </w:r>
      <w:r w:rsidR="00C45DD6">
        <w:rPr>
          <w:sz w:val="28"/>
          <w:szCs w:val="28"/>
          <w:lang w:val="uk-UA"/>
        </w:rPr>
        <w:t xml:space="preserve"> </w:t>
      </w:r>
      <w:r w:rsidRPr="0098638E">
        <w:rPr>
          <w:sz w:val="28"/>
          <w:szCs w:val="28"/>
        </w:rPr>
        <w:t>умовного</w:t>
      </w:r>
      <w:r w:rsidR="00C45DD6">
        <w:rPr>
          <w:sz w:val="28"/>
          <w:szCs w:val="28"/>
          <w:lang w:val="uk-UA"/>
        </w:rPr>
        <w:t xml:space="preserve"> </w:t>
      </w:r>
      <w:r w:rsidRPr="0098638E">
        <w:rPr>
          <w:sz w:val="28"/>
          <w:szCs w:val="28"/>
        </w:rPr>
        <w:t>способу</w:t>
      </w:r>
      <w:r w:rsidRPr="00344B6E">
        <w:rPr>
          <w:sz w:val="28"/>
          <w:szCs w:val="28"/>
          <w:lang w:val="en-US"/>
        </w:rPr>
        <w:t xml:space="preserve"> (</w:t>
      </w:r>
      <w:r w:rsidRPr="00344B6E">
        <w:rPr>
          <w:i/>
          <w:sz w:val="28"/>
          <w:szCs w:val="28"/>
          <w:lang w:val="en-US"/>
        </w:rPr>
        <w:t xml:space="preserve">We would be happy to offer you the most favourable conditions on the case-to-case basis. We would be grateful if </w:t>
      </w:r>
      <w:r w:rsidRPr="00344B6E">
        <w:rPr>
          <w:i/>
          <w:sz w:val="28"/>
          <w:szCs w:val="28"/>
          <w:lang w:val="en-US"/>
        </w:rPr>
        <w:lastRenderedPageBreak/>
        <w:t xml:space="preserve">you could…/ </w:t>
      </w:r>
      <w:r w:rsidRPr="0092476A">
        <w:rPr>
          <w:rStyle w:val="tlid-translationtranslation"/>
          <w:i/>
          <w:sz w:val="28"/>
          <w:szCs w:val="28"/>
        </w:rPr>
        <w:t>Ми</w:t>
      </w:r>
      <w:r w:rsidR="00C45DD6">
        <w:rPr>
          <w:rStyle w:val="tlid-translationtranslation"/>
          <w:i/>
          <w:sz w:val="28"/>
          <w:szCs w:val="28"/>
          <w:lang w:val="uk-UA"/>
        </w:rPr>
        <w:t xml:space="preserve"> </w:t>
      </w:r>
      <w:r w:rsidRPr="0092476A">
        <w:rPr>
          <w:rStyle w:val="tlid-translationtranslation"/>
          <w:i/>
          <w:sz w:val="28"/>
          <w:szCs w:val="28"/>
        </w:rPr>
        <w:t>будемо</w:t>
      </w:r>
      <w:r w:rsidR="00C45DD6">
        <w:rPr>
          <w:rStyle w:val="tlid-translationtranslation"/>
          <w:i/>
          <w:sz w:val="28"/>
          <w:szCs w:val="28"/>
          <w:lang w:val="uk-UA"/>
        </w:rPr>
        <w:t xml:space="preserve"> </w:t>
      </w:r>
      <w:r w:rsidRPr="0092476A">
        <w:rPr>
          <w:rStyle w:val="tlid-translationtranslation"/>
          <w:i/>
          <w:sz w:val="28"/>
          <w:szCs w:val="28"/>
        </w:rPr>
        <w:t>раді</w:t>
      </w:r>
      <w:r w:rsidR="00C45DD6">
        <w:rPr>
          <w:rStyle w:val="tlid-translationtranslation"/>
          <w:i/>
          <w:sz w:val="28"/>
          <w:szCs w:val="28"/>
          <w:lang w:val="uk-UA"/>
        </w:rPr>
        <w:t xml:space="preserve"> </w:t>
      </w:r>
      <w:r w:rsidRPr="0092476A">
        <w:rPr>
          <w:rStyle w:val="tlid-translationtranslation"/>
          <w:i/>
          <w:sz w:val="28"/>
          <w:szCs w:val="28"/>
        </w:rPr>
        <w:t>запропонувати</w:t>
      </w:r>
      <w:r w:rsidR="00C45DD6">
        <w:rPr>
          <w:rStyle w:val="tlid-translationtranslation"/>
          <w:i/>
          <w:sz w:val="28"/>
          <w:szCs w:val="28"/>
          <w:lang w:val="uk-UA"/>
        </w:rPr>
        <w:t xml:space="preserve"> </w:t>
      </w:r>
      <w:r w:rsidRPr="0092476A">
        <w:rPr>
          <w:rStyle w:val="tlid-translationtranslation"/>
          <w:i/>
          <w:sz w:val="28"/>
          <w:szCs w:val="28"/>
        </w:rPr>
        <w:t>вам</w:t>
      </w:r>
      <w:r w:rsidR="00C45DD6">
        <w:rPr>
          <w:rStyle w:val="tlid-translationtranslation"/>
          <w:i/>
          <w:sz w:val="28"/>
          <w:szCs w:val="28"/>
          <w:lang w:val="uk-UA"/>
        </w:rPr>
        <w:t xml:space="preserve"> </w:t>
      </w:r>
      <w:r w:rsidRPr="0092476A">
        <w:rPr>
          <w:rStyle w:val="tlid-translationtranslation"/>
          <w:i/>
          <w:sz w:val="28"/>
          <w:szCs w:val="28"/>
        </w:rPr>
        <w:t>найвигідніші</w:t>
      </w:r>
      <w:r w:rsidR="00C45DD6">
        <w:rPr>
          <w:rStyle w:val="tlid-translationtranslation"/>
          <w:i/>
          <w:sz w:val="28"/>
          <w:szCs w:val="28"/>
          <w:lang w:val="uk-UA"/>
        </w:rPr>
        <w:t xml:space="preserve"> </w:t>
      </w:r>
      <w:r w:rsidRPr="0092476A">
        <w:rPr>
          <w:rStyle w:val="tlid-translationtranslation"/>
          <w:i/>
          <w:sz w:val="28"/>
          <w:szCs w:val="28"/>
        </w:rPr>
        <w:t>умови</w:t>
      </w:r>
      <w:r w:rsidR="00C45DD6">
        <w:rPr>
          <w:rStyle w:val="tlid-translationtranslation"/>
          <w:i/>
          <w:sz w:val="28"/>
          <w:szCs w:val="28"/>
          <w:lang w:val="uk-UA"/>
        </w:rPr>
        <w:t xml:space="preserve"> </w:t>
      </w:r>
      <w:r w:rsidRPr="0092476A">
        <w:rPr>
          <w:rStyle w:val="tlid-translationtranslation"/>
          <w:i/>
          <w:sz w:val="28"/>
          <w:szCs w:val="28"/>
        </w:rPr>
        <w:t>для</w:t>
      </w:r>
      <w:r w:rsidR="00C45DD6">
        <w:rPr>
          <w:rStyle w:val="tlid-translationtranslation"/>
          <w:i/>
          <w:sz w:val="28"/>
          <w:szCs w:val="28"/>
          <w:lang w:val="uk-UA"/>
        </w:rPr>
        <w:t xml:space="preserve"> </w:t>
      </w:r>
      <w:r w:rsidRPr="0092476A">
        <w:rPr>
          <w:rStyle w:val="tlid-translationtranslation"/>
          <w:i/>
          <w:sz w:val="28"/>
          <w:szCs w:val="28"/>
        </w:rPr>
        <w:t>кожного</w:t>
      </w:r>
      <w:r w:rsidR="00C45DD6">
        <w:rPr>
          <w:rStyle w:val="tlid-translationtranslation"/>
          <w:i/>
          <w:sz w:val="28"/>
          <w:szCs w:val="28"/>
          <w:lang w:val="uk-UA"/>
        </w:rPr>
        <w:t xml:space="preserve"> </w:t>
      </w:r>
      <w:r w:rsidRPr="0092476A">
        <w:rPr>
          <w:rStyle w:val="tlid-translationtranslation"/>
          <w:i/>
          <w:sz w:val="28"/>
          <w:szCs w:val="28"/>
        </w:rPr>
        <w:t>конкретного</w:t>
      </w:r>
      <w:r w:rsidR="00C45DD6">
        <w:rPr>
          <w:rStyle w:val="tlid-translationtranslation"/>
          <w:i/>
          <w:sz w:val="28"/>
          <w:szCs w:val="28"/>
          <w:lang w:val="uk-UA"/>
        </w:rPr>
        <w:t xml:space="preserve"> </w:t>
      </w:r>
      <w:r w:rsidRPr="0092476A">
        <w:rPr>
          <w:rStyle w:val="tlid-translationtranslation"/>
          <w:i/>
          <w:sz w:val="28"/>
          <w:szCs w:val="28"/>
        </w:rPr>
        <w:t>випадку</w:t>
      </w:r>
      <w:r w:rsidRPr="00344B6E">
        <w:rPr>
          <w:rStyle w:val="tlid-translationtranslation"/>
          <w:i/>
          <w:sz w:val="28"/>
          <w:szCs w:val="28"/>
          <w:lang w:val="en-US"/>
        </w:rPr>
        <w:t xml:space="preserve">. </w:t>
      </w:r>
      <w:r w:rsidRPr="0092476A">
        <w:rPr>
          <w:rStyle w:val="tlid-translationtranslation"/>
          <w:i/>
          <w:sz w:val="28"/>
          <w:szCs w:val="28"/>
        </w:rPr>
        <w:t>Ми</w:t>
      </w:r>
      <w:r w:rsidRPr="001911A6">
        <w:rPr>
          <w:rStyle w:val="tlid-translationtranslation"/>
          <w:i/>
          <w:sz w:val="28"/>
          <w:szCs w:val="28"/>
          <w:lang w:val="en-US"/>
        </w:rPr>
        <w:t xml:space="preserve"> </w:t>
      </w:r>
      <w:r w:rsidRPr="0092476A">
        <w:rPr>
          <w:rStyle w:val="tlid-translationtranslation"/>
          <w:i/>
          <w:sz w:val="28"/>
          <w:szCs w:val="28"/>
        </w:rPr>
        <w:t>були</w:t>
      </w:r>
      <w:r w:rsidRPr="001911A6">
        <w:rPr>
          <w:rStyle w:val="tlid-translationtranslation"/>
          <w:i/>
          <w:sz w:val="28"/>
          <w:szCs w:val="28"/>
          <w:lang w:val="en-US"/>
        </w:rPr>
        <w:t xml:space="preserve"> </w:t>
      </w:r>
      <w:r w:rsidRPr="0092476A">
        <w:rPr>
          <w:rStyle w:val="tlid-translationtranslation"/>
          <w:i/>
          <w:sz w:val="28"/>
          <w:szCs w:val="28"/>
        </w:rPr>
        <w:t>б</w:t>
      </w:r>
      <w:r w:rsidRPr="001911A6">
        <w:rPr>
          <w:rStyle w:val="tlid-translationtranslation"/>
          <w:i/>
          <w:sz w:val="28"/>
          <w:szCs w:val="28"/>
          <w:lang w:val="en-US"/>
        </w:rPr>
        <w:t xml:space="preserve"> </w:t>
      </w:r>
      <w:r w:rsidRPr="0092476A">
        <w:rPr>
          <w:rStyle w:val="tlid-translationtranslation"/>
          <w:i/>
          <w:sz w:val="28"/>
          <w:szCs w:val="28"/>
        </w:rPr>
        <w:t>вдячні</w:t>
      </w:r>
      <w:r w:rsidRPr="001911A6">
        <w:rPr>
          <w:rStyle w:val="tlid-translationtranslation"/>
          <w:i/>
          <w:sz w:val="28"/>
          <w:szCs w:val="28"/>
          <w:lang w:val="en-US"/>
        </w:rPr>
        <w:t xml:space="preserve">, </w:t>
      </w:r>
      <w:r w:rsidRPr="0092476A">
        <w:rPr>
          <w:rStyle w:val="tlid-translationtranslation"/>
          <w:i/>
          <w:sz w:val="28"/>
          <w:szCs w:val="28"/>
        </w:rPr>
        <w:t>якщо</w:t>
      </w:r>
      <w:r w:rsidRPr="001911A6">
        <w:rPr>
          <w:rStyle w:val="tlid-translationtranslation"/>
          <w:i/>
          <w:sz w:val="28"/>
          <w:szCs w:val="28"/>
          <w:lang w:val="en-US"/>
        </w:rPr>
        <w:t xml:space="preserve"> </w:t>
      </w:r>
      <w:r w:rsidRPr="0092476A">
        <w:rPr>
          <w:rStyle w:val="tlid-translationtranslation"/>
          <w:i/>
          <w:sz w:val="28"/>
          <w:szCs w:val="28"/>
        </w:rPr>
        <w:t>б</w:t>
      </w:r>
      <w:r w:rsidRPr="001911A6">
        <w:rPr>
          <w:rStyle w:val="tlid-translationtranslation"/>
          <w:i/>
          <w:sz w:val="28"/>
          <w:szCs w:val="28"/>
          <w:lang w:val="en-US"/>
        </w:rPr>
        <w:t xml:space="preserve"> </w:t>
      </w:r>
      <w:r w:rsidRPr="0092476A">
        <w:rPr>
          <w:rStyle w:val="tlid-translationtranslation"/>
          <w:i/>
          <w:sz w:val="28"/>
          <w:szCs w:val="28"/>
        </w:rPr>
        <w:t>ви</w:t>
      </w:r>
      <w:r w:rsidRPr="001911A6">
        <w:rPr>
          <w:rStyle w:val="tlid-translationtranslation"/>
          <w:i/>
          <w:sz w:val="28"/>
          <w:szCs w:val="28"/>
          <w:lang w:val="en-US"/>
        </w:rPr>
        <w:t xml:space="preserve"> </w:t>
      </w:r>
      <w:r w:rsidRPr="0092476A">
        <w:rPr>
          <w:rStyle w:val="tlid-translationtranslation"/>
          <w:i/>
          <w:sz w:val="28"/>
          <w:szCs w:val="28"/>
        </w:rPr>
        <w:t>могли</w:t>
      </w:r>
      <w:r w:rsidRPr="001911A6">
        <w:rPr>
          <w:rStyle w:val="tlid-translationtranslation"/>
          <w:i/>
          <w:sz w:val="28"/>
          <w:szCs w:val="28"/>
          <w:lang w:val="en-US"/>
        </w:rPr>
        <w:t xml:space="preserve"> ...</w:t>
      </w:r>
      <w:r w:rsidRPr="001911A6">
        <w:rPr>
          <w:i/>
          <w:sz w:val="28"/>
          <w:szCs w:val="28"/>
          <w:lang w:val="en-US"/>
        </w:rPr>
        <w:t>);</w:t>
      </w:r>
    </w:p>
    <w:p w:rsidR="00344B6E" w:rsidRPr="0098638E" w:rsidRDefault="00344B6E" w:rsidP="007F3804">
      <w:pPr>
        <w:numPr>
          <w:ilvl w:val="0"/>
          <w:numId w:val="12"/>
        </w:numPr>
        <w:jc w:val="both"/>
        <w:rPr>
          <w:sz w:val="28"/>
          <w:szCs w:val="28"/>
        </w:rPr>
      </w:pPr>
      <w:r w:rsidRPr="0098638E">
        <w:rPr>
          <w:rStyle w:val="tlid-translationtranslation"/>
          <w:sz w:val="28"/>
          <w:szCs w:val="28"/>
        </w:rPr>
        <w:t>уживання</w:t>
      </w:r>
      <w:r w:rsidR="00C45DD6">
        <w:rPr>
          <w:rStyle w:val="tlid-translationtranslation"/>
          <w:sz w:val="28"/>
          <w:szCs w:val="28"/>
          <w:lang w:val="uk-UA"/>
        </w:rPr>
        <w:t xml:space="preserve"> </w:t>
      </w:r>
      <w:r w:rsidRPr="0098638E">
        <w:rPr>
          <w:rStyle w:val="tlid-translationtranslation"/>
          <w:sz w:val="28"/>
          <w:szCs w:val="28"/>
        </w:rPr>
        <w:t>інверсійних</w:t>
      </w:r>
      <w:r w:rsidRPr="00591B63">
        <w:rPr>
          <w:rStyle w:val="tlid-translationtranslation"/>
          <w:sz w:val="28"/>
          <w:szCs w:val="28"/>
          <w:lang w:val="en-US"/>
        </w:rPr>
        <w:t xml:space="preserve"> </w:t>
      </w:r>
      <w:r w:rsidRPr="0098638E">
        <w:rPr>
          <w:rStyle w:val="tlid-translationtranslation"/>
          <w:sz w:val="28"/>
          <w:szCs w:val="28"/>
        </w:rPr>
        <w:t>форм</w:t>
      </w:r>
      <w:r w:rsidRPr="00591B63">
        <w:rPr>
          <w:rStyle w:val="tlid-translationtranslation"/>
          <w:sz w:val="28"/>
          <w:szCs w:val="28"/>
          <w:lang w:val="en-US"/>
        </w:rPr>
        <w:t xml:space="preserve"> </w:t>
      </w:r>
      <w:r w:rsidRPr="0098638E">
        <w:rPr>
          <w:rStyle w:val="tlid-translationtranslation"/>
          <w:sz w:val="28"/>
          <w:szCs w:val="28"/>
        </w:rPr>
        <w:t>умовного</w:t>
      </w:r>
      <w:r w:rsidRPr="00591B63">
        <w:rPr>
          <w:rStyle w:val="tlid-translationtranslation"/>
          <w:sz w:val="28"/>
          <w:szCs w:val="28"/>
          <w:lang w:val="en-US"/>
        </w:rPr>
        <w:t xml:space="preserve"> </w:t>
      </w:r>
      <w:r w:rsidRPr="0098638E">
        <w:rPr>
          <w:rStyle w:val="tlid-translationtranslation"/>
          <w:sz w:val="28"/>
          <w:szCs w:val="28"/>
        </w:rPr>
        <w:t>способу</w:t>
      </w:r>
      <w:r w:rsidRPr="00591B63">
        <w:rPr>
          <w:rStyle w:val="tlid-translationtranslation"/>
          <w:sz w:val="28"/>
          <w:szCs w:val="28"/>
          <w:lang w:val="en-US"/>
        </w:rPr>
        <w:t xml:space="preserve"> </w:t>
      </w:r>
      <w:r w:rsidRPr="0098638E">
        <w:rPr>
          <w:rStyle w:val="tlid-translationtranslation"/>
          <w:sz w:val="28"/>
          <w:szCs w:val="28"/>
        </w:rPr>
        <w:t>на</w:t>
      </w:r>
      <w:r w:rsidRPr="00591B63">
        <w:rPr>
          <w:rStyle w:val="tlid-translationtranslation"/>
          <w:sz w:val="28"/>
          <w:szCs w:val="28"/>
          <w:lang w:val="en-US"/>
        </w:rPr>
        <w:t xml:space="preserve"> </w:t>
      </w:r>
      <w:r w:rsidRPr="0098638E">
        <w:rPr>
          <w:rStyle w:val="tlid-translationtranslation"/>
          <w:sz w:val="28"/>
          <w:szCs w:val="28"/>
        </w:rPr>
        <w:t>початку</w:t>
      </w:r>
      <w:r w:rsidR="00C45DD6">
        <w:rPr>
          <w:rStyle w:val="tlid-translationtranslation"/>
          <w:sz w:val="28"/>
          <w:szCs w:val="28"/>
          <w:lang w:val="uk-UA"/>
        </w:rPr>
        <w:t xml:space="preserve"> </w:t>
      </w:r>
      <w:r w:rsidRPr="0098638E">
        <w:rPr>
          <w:rStyle w:val="tlid-translationtranslation"/>
          <w:sz w:val="28"/>
          <w:szCs w:val="28"/>
        </w:rPr>
        <w:t>речення</w:t>
      </w:r>
      <w:r w:rsidR="00C45DD6">
        <w:rPr>
          <w:rStyle w:val="tlid-translationtranslation"/>
          <w:sz w:val="28"/>
          <w:szCs w:val="28"/>
          <w:lang w:val="uk-UA"/>
        </w:rPr>
        <w:t xml:space="preserve"> </w:t>
      </w:r>
      <w:r w:rsidRPr="00591B63">
        <w:rPr>
          <w:sz w:val="28"/>
          <w:szCs w:val="28"/>
          <w:lang w:val="en-US"/>
        </w:rPr>
        <w:t>(</w:t>
      </w:r>
      <w:r w:rsidRPr="00591B63">
        <w:rPr>
          <w:i/>
          <w:sz w:val="28"/>
          <w:szCs w:val="28"/>
          <w:lang w:val="en-US"/>
        </w:rPr>
        <w:t>Should</w:t>
      </w:r>
      <w:r w:rsidR="00C45DD6">
        <w:rPr>
          <w:i/>
          <w:sz w:val="28"/>
          <w:szCs w:val="28"/>
          <w:lang w:val="uk-UA"/>
        </w:rPr>
        <w:t xml:space="preserve"> </w:t>
      </w:r>
      <w:r w:rsidRPr="00591B63">
        <w:rPr>
          <w:i/>
          <w:sz w:val="28"/>
          <w:szCs w:val="28"/>
          <w:lang w:val="en-US"/>
        </w:rPr>
        <w:t>you</w:t>
      </w:r>
      <w:r w:rsidR="00C45DD6">
        <w:rPr>
          <w:i/>
          <w:sz w:val="28"/>
          <w:szCs w:val="28"/>
          <w:lang w:val="uk-UA"/>
        </w:rPr>
        <w:t xml:space="preserve"> </w:t>
      </w:r>
      <w:r w:rsidRPr="00591B63">
        <w:rPr>
          <w:i/>
          <w:sz w:val="28"/>
          <w:szCs w:val="28"/>
          <w:lang w:val="en-US"/>
        </w:rPr>
        <w:t>fail</w:t>
      </w:r>
      <w:r w:rsidR="00C45DD6">
        <w:rPr>
          <w:i/>
          <w:sz w:val="28"/>
          <w:szCs w:val="28"/>
          <w:lang w:val="uk-UA"/>
        </w:rPr>
        <w:t xml:space="preserve"> </w:t>
      </w:r>
      <w:r w:rsidRPr="00591B63">
        <w:rPr>
          <w:i/>
          <w:sz w:val="28"/>
          <w:szCs w:val="28"/>
          <w:lang w:val="en-US"/>
        </w:rPr>
        <w:t>to</w:t>
      </w:r>
      <w:r w:rsidR="00C45DD6">
        <w:rPr>
          <w:i/>
          <w:sz w:val="28"/>
          <w:szCs w:val="28"/>
          <w:lang w:val="uk-UA"/>
        </w:rPr>
        <w:t xml:space="preserve"> </w:t>
      </w:r>
      <w:r w:rsidRPr="00591B63">
        <w:rPr>
          <w:i/>
          <w:sz w:val="28"/>
          <w:szCs w:val="28"/>
          <w:lang w:val="en-US"/>
        </w:rPr>
        <w:t>deliver</w:t>
      </w:r>
      <w:r w:rsidR="00C45DD6">
        <w:rPr>
          <w:i/>
          <w:sz w:val="28"/>
          <w:szCs w:val="28"/>
          <w:lang w:val="uk-UA"/>
        </w:rPr>
        <w:t xml:space="preserve"> </w:t>
      </w:r>
      <w:r w:rsidRPr="00591B63">
        <w:rPr>
          <w:i/>
          <w:sz w:val="28"/>
          <w:szCs w:val="28"/>
          <w:lang w:val="en-US"/>
        </w:rPr>
        <w:t>in</w:t>
      </w:r>
      <w:r w:rsidR="00C45DD6">
        <w:rPr>
          <w:i/>
          <w:sz w:val="28"/>
          <w:szCs w:val="28"/>
          <w:lang w:val="uk-UA"/>
        </w:rPr>
        <w:t xml:space="preserve"> </w:t>
      </w:r>
      <w:r w:rsidRPr="00591B63">
        <w:rPr>
          <w:i/>
          <w:sz w:val="28"/>
          <w:szCs w:val="28"/>
          <w:lang w:val="en-US"/>
        </w:rPr>
        <w:t xml:space="preserve">time.../ </w:t>
      </w:r>
      <w:r w:rsidRPr="009319B6">
        <w:rPr>
          <w:rStyle w:val="tlid-translationtranslation"/>
          <w:i/>
          <w:sz w:val="28"/>
          <w:szCs w:val="28"/>
        </w:rPr>
        <w:t>Якщо</w:t>
      </w:r>
      <w:r w:rsidR="00C45DD6">
        <w:rPr>
          <w:rStyle w:val="tlid-translationtranslation"/>
          <w:i/>
          <w:sz w:val="28"/>
          <w:szCs w:val="28"/>
          <w:lang w:val="uk-UA"/>
        </w:rPr>
        <w:t xml:space="preserve"> </w:t>
      </w:r>
      <w:r w:rsidRPr="009319B6">
        <w:rPr>
          <w:rStyle w:val="tlid-translationtranslation"/>
          <w:i/>
          <w:sz w:val="28"/>
          <w:szCs w:val="28"/>
        </w:rPr>
        <w:t>ви не зможете</w:t>
      </w:r>
      <w:r w:rsidR="00C45DD6">
        <w:rPr>
          <w:rStyle w:val="tlid-translationtranslation"/>
          <w:i/>
          <w:sz w:val="28"/>
          <w:szCs w:val="28"/>
          <w:lang w:val="uk-UA"/>
        </w:rPr>
        <w:t xml:space="preserve"> </w:t>
      </w:r>
      <w:r w:rsidRPr="009319B6">
        <w:rPr>
          <w:rStyle w:val="tlid-translationtranslation"/>
          <w:i/>
          <w:sz w:val="28"/>
          <w:szCs w:val="28"/>
        </w:rPr>
        <w:t>доставити</w:t>
      </w:r>
      <w:r w:rsidR="00C45DD6">
        <w:rPr>
          <w:rStyle w:val="tlid-translationtranslation"/>
          <w:i/>
          <w:sz w:val="28"/>
          <w:szCs w:val="28"/>
          <w:lang w:val="uk-UA"/>
        </w:rPr>
        <w:t xml:space="preserve"> </w:t>
      </w:r>
      <w:r w:rsidRPr="009319B6">
        <w:rPr>
          <w:rStyle w:val="tlid-translationtranslation"/>
          <w:i/>
          <w:sz w:val="28"/>
          <w:szCs w:val="28"/>
        </w:rPr>
        <w:t>вчасно</w:t>
      </w:r>
      <w:r>
        <w:rPr>
          <w:rStyle w:val="tlid-translationtranslation"/>
        </w:rPr>
        <w:t xml:space="preserve"> ...</w:t>
      </w:r>
      <w:r w:rsidRPr="0098638E">
        <w:rPr>
          <w:sz w:val="28"/>
          <w:szCs w:val="28"/>
        </w:rPr>
        <w:t>);</w:t>
      </w:r>
    </w:p>
    <w:p w:rsidR="00344B6E" w:rsidRPr="0098638E" w:rsidRDefault="00344B6E" w:rsidP="007F3804">
      <w:pPr>
        <w:numPr>
          <w:ilvl w:val="0"/>
          <w:numId w:val="12"/>
        </w:numPr>
        <w:jc w:val="both"/>
        <w:rPr>
          <w:sz w:val="28"/>
          <w:szCs w:val="28"/>
        </w:rPr>
      </w:pPr>
      <w:r w:rsidRPr="0098638E">
        <w:rPr>
          <w:sz w:val="28"/>
          <w:szCs w:val="28"/>
        </w:rPr>
        <w:t>застосування</w:t>
      </w:r>
      <w:r w:rsidR="00C45DD6">
        <w:rPr>
          <w:sz w:val="28"/>
          <w:szCs w:val="28"/>
          <w:lang w:val="uk-UA"/>
        </w:rPr>
        <w:t xml:space="preserve"> </w:t>
      </w:r>
      <w:r w:rsidRPr="0098638E">
        <w:rPr>
          <w:sz w:val="28"/>
          <w:szCs w:val="28"/>
        </w:rPr>
        <w:t>незалежних</w:t>
      </w:r>
      <w:r w:rsidR="00C45DD6">
        <w:rPr>
          <w:sz w:val="28"/>
          <w:szCs w:val="28"/>
          <w:lang w:val="uk-UA"/>
        </w:rPr>
        <w:t xml:space="preserve"> </w:t>
      </w:r>
      <w:r w:rsidRPr="0098638E">
        <w:rPr>
          <w:sz w:val="28"/>
          <w:szCs w:val="28"/>
        </w:rPr>
        <w:t>прислівникових і дієприслівникових</w:t>
      </w:r>
      <w:r w:rsidR="00C45DD6">
        <w:rPr>
          <w:sz w:val="28"/>
          <w:szCs w:val="28"/>
          <w:lang w:val="uk-UA"/>
        </w:rPr>
        <w:t xml:space="preserve"> </w:t>
      </w:r>
      <w:r w:rsidRPr="0098638E">
        <w:rPr>
          <w:sz w:val="28"/>
          <w:szCs w:val="28"/>
        </w:rPr>
        <w:t>зворотів</w:t>
      </w:r>
      <w:r w:rsidR="00C45DD6">
        <w:rPr>
          <w:sz w:val="28"/>
          <w:szCs w:val="28"/>
          <w:lang w:val="uk-UA"/>
        </w:rPr>
        <w:t xml:space="preserve"> </w:t>
      </w:r>
      <w:r w:rsidRPr="0098638E">
        <w:rPr>
          <w:rStyle w:val="tlid-translationtranslation"/>
          <w:sz w:val="28"/>
          <w:szCs w:val="28"/>
        </w:rPr>
        <w:t>на початку</w:t>
      </w:r>
      <w:r w:rsidR="00C45DD6">
        <w:rPr>
          <w:rStyle w:val="tlid-translationtranslation"/>
          <w:sz w:val="28"/>
          <w:szCs w:val="28"/>
          <w:lang w:val="uk-UA"/>
        </w:rPr>
        <w:t xml:space="preserve"> </w:t>
      </w:r>
      <w:r w:rsidRPr="0098638E">
        <w:rPr>
          <w:rStyle w:val="tlid-translationtranslation"/>
          <w:sz w:val="28"/>
          <w:szCs w:val="28"/>
        </w:rPr>
        <w:t>речення</w:t>
      </w:r>
      <w:r w:rsidRPr="0098638E">
        <w:rPr>
          <w:sz w:val="28"/>
          <w:szCs w:val="28"/>
        </w:rPr>
        <w:t xml:space="preserve"> (</w:t>
      </w:r>
      <w:r w:rsidRPr="009319B6">
        <w:rPr>
          <w:i/>
          <w:sz w:val="28"/>
          <w:szCs w:val="28"/>
        </w:rPr>
        <w:t>Having</w:t>
      </w:r>
      <w:r w:rsidR="00C45DD6">
        <w:rPr>
          <w:i/>
          <w:sz w:val="28"/>
          <w:szCs w:val="28"/>
          <w:lang w:val="uk-UA"/>
        </w:rPr>
        <w:t xml:space="preserve"> </w:t>
      </w:r>
      <w:r w:rsidRPr="009319B6">
        <w:rPr>
          <w:i/>
          <w:sz w:val="28"/>
          <w:szCs w:val="28"/>
        </w:rPr>
        <w:t>received</w:t>
      </w:r>
      <w:r w:rsidR="00C45DD6">
        <w:rPr>
          <w:i/>
          <w:sz w:val="28"/>
          <w:szCs w:val="28"/>
          <w:lang w:val="uk-UA"/>
        </w:rPr>
        <w:t xml:space="preserve"> </w:t>
      </w:r>
      <w:r w:rsidRPr="009319B6">
        <w:rPr>
          <w:i/>
          <w:sz w:val="28"/>
          <w:szCs w:val="28"/>
        </w:rPr>
        <w:t>your</w:t>
      </w:r>
      <w:r w:rsidR="00C45DD6">
        <w:rPr>
          <w:i/>
          <w:sz w:val="28"/>
          <w:szCs w:val="28"/>
          <w:lang w:val="uk-UA"/>
        </w:rPr>
        <w:t xml:space="preserve"> </w:t>
      </w:r>
      <w:r w:rsidRPr="009319B6">
        <w:rPr>
          <w:i/>
          <w:sz w:val="28"/>
          <w:szCs w:val="28"/>
        </w:rPr>
        <w:t>message... Taking</w:t>
      </w:r>
      <w:r w:rsidR="00C45DD6">
        <w:rPr>
          <w:i/>
          <w:sz w:val="28"/>
          <w:szCs w:val="28"/>
          <w:lang w:val="uk-UA"/>
        </w:rPr>
        <w:t xml:space="preserve"> </w:t>
      </w:r>
      <w:r w:rsidRPr="009319B6">
        <w:rPr>
          <w:i/>
          <w:sz w:val="28"/>
          <w:szCs w:val="28"/>
        </w:rPr>
        <w:t>into</w:t>
      </w:r>
      <w:r w:rsidR="00C45DD6">
        <w:rPr>
          <w:i/>
          <w:sz w:val="28"/>
          <w:szCs w:val="28"/>
          <w:lang w:val="uk-UA"/>
        </w:rPr>
        <w:t xml:space="preserve"> </w:t>
      </w:r>
      <w:r w:rsidRPr="009319B6">
        <w:rPr>
          <w:i/>
          <w:sz w:val="28"/>
          <w:szCs w:val="28"/>
        </w:rPr>
        <w:t>consideration</w:t>
      </w:r>
      <w:r w:rsidR="00C45DD6">
        <w:rPr>
          <w:i/>
          <w:sz w:val="28"/>
          <w:szCs w:val="28"/>
          <w:lang w:val="uk-UA"/>
        </w:rPr>
        <w:t xml:space="preserve"> </w:t>
      </w:r>
      <w:r w:rsidRPr="009319B6">
        <w:rPr>
          <w:i/>
          <w:sz w:val="28"/>
          <w:szCs w:val="28"/>
        </w:rPr>
        <w:t>the</w:t>
      </w:r>
      <w:r w:rsidR="00C45DD6">
        <w:rPr>
          <w:i/>
          <w:sz w:val="28"/>
          <w:szCs w:val="28"/>
          <w:lang w:val="uk-UA"/>
        </w:rPr>
        <w:t xml:space="preserve"> </w:t>
      </w:r>
      <w:r w:rsidRPr="009319B6">
        <w:rPr>
          <w:i/>
          <w:sz w:val="28"/>
          <w:szCs w:val="28"/>
        </w:rPr>
        <w:t>job</w:t>
      </w:r>
      <w:r w:rsidR="00C45DD6">
        <w:rPr>
          <w:i/>
          <w:sz w:val="28"/>
          <w:szCs w:val="28"/>
          <w:lang w:val="uk-UA"/>
        </w:rPr>
        <w:t xml:space="preserve"> </w:t>
      </w:r>
      <w:r w:rsidRPr="009319B6">
        <w:rPr>
          <w:i/>
          <w:sz w:val="28"/>
          <w:szCs w:val="28"/>
        </w:rPr>
        <w:t>market.../</w:t>
      </w:r>
      <w:r w:rsidR="00C45DD6">
        <w:rPr>
          <w:i/>
          <w:sz w:val="28"/>
          <w:szCs w:val="28"/>
          <w:lang w:val="uk-UA"/>
        </w:rPr>
        <w:t xml:space="preserve"> </w:t>
      </w:r>
      <w:r w:rsidRPr="009319B6">
        <w:rPr>
          <w:rStyle w:val="tlid-translationtranslation"/>
          <w:i/>
          <w:sz w:val="28"/>
          <w:szCs w:val="28"/>
        </w:rPr>
        <w:t>Отримавши ваше повідомлення ... Беручи до уваги</w:t>
      </w:r>
      <w:r w:rsidR="00C45DD6">
        <w:rPr>
          <w:rStyle w:val="tlid-translationtranslation"/>
          <w:i/>
          <w:sz w:val="28"/>
          <w:szCs w:val="28"/>
          <w:lang w:val="uk-UA"/>
        </w:rPr>
        <w:t xml:space="preserve"> </w:t>
      </w:r>
      <w:r w:rsidRPr="009319B6">
        <w:rPr>
          <w:rStyle w:val="tlid-translationtranslation"/>
          <w:i/>
          <w:sz w:val="28"/>
          <w:szCs w:val="28"/>
        </w:rPr>
        <w:t>ринок</w:t>
      </w:r>
      <w:r w:rsidR="00C45DD6">
        <w:rPr>
          <w:rStyle w:val="tlid-translationtranslation"/>
          <w:i/>
          <w:sz w:val="28"/>
          <w:szCs w:val="28"/>
          <w:lang w:val="uk-UA"/>
        </w:rPr>
        <w:t xml:space="preserve"> </w:t>
      </w:r>
      <w:r w:rsidRPr="009319B6">
        <w:rPr>
          <w:rStyle w:val="tlid-translationtranslation"/>
          <w:i/>
          <w:sz w:val="28"/>
          <w:szCs w:val="28"/>
        </w:rPr>
        <w:t>праці ..</w:t>
      </w:r>
      <w:r>
        <w:rPr>
          <w:rStyle w:val="tlid-translationtranslation"/>
        </w:rPr>
        <w:t>.);</w:t>
      </w:r>
    </w:p>
    <w:p w:rsidR="00344B6E" w:rsidRPr="0098638E" w:rsidRDefault="00344B6E" w:rsidP="007F3804">
      <w:pPr>
        <w:numPr>
          <w:ilvl w:val="0"/>
          <w:numId w:val="12"/>
        </w:numPr>
        <w:jc w:val="both"/>
        <w:rPr>
          <w:sz w:val="28"/>
          <w:szCs w:val="28"/>
        </w:rPr>
      </w:pPr>
      <w:r w:rsidRPr="0098638E">
        <w:rPr>
          <w:sz w:val="28"/>
          <w:szCs w:val="28"/>
        </w:rPr>
        <w:t>використання</w:t>
      </w:r>
      <w:r w:rsidR="00C45DD6">
        <w:rPr>
          <w:sz w:val="28"/>
          <w:szCs w:val="28"/>
          <w:lang w:val="uk-UA"/>
        </w:rPr>
        <w:t xml:space="preserve"> </w:t>
      </w:r>
      <w:r w:rsidRPr="0098638E">
        <w:rPr>
          <w:sz w:val="28"/>
          <w:szCs w:val="28"/>
        </w:rPr>
        <w:t>сполучників і сполучних</w:t>
      </w:r>
      <w:r w:rsidR="00C45DD6">
        <w:rPr>
          <w:sz w:val="28"/>
          <w:szCs w:val="28"/>
          <w:lang w:val="uk-UA"/>
        </w:rPr>
        <w:t xml:space="preserve"> </w:t>
      </w:r>
      <w:r w:rsidRPr="0098638E">
        <w:rPr>
          <w:sz w:val="28"/>
          <w:szCs w:val="28"/>
        </w:rPr>
        <w:t>слів (</w:t>
      </w:r>
      <w:r w:rsidRPr="000376C8">
        <w:rPr>
          <w:i/>
          <w:sz w:val="28"/>
          <w:szCs w:val="28"/>
        </w:rPr>
        <w:t>not</w:t>
      </w:r>
      <w:r w:rsidR="00C45DD6">
        <w:rPr>
          <w:i/>
          <w:sz w:val="28"/>
          <w:szCs w:val="28"/>
          <w:lang w:val="uk-UA"/>
        </w:rPr>
        <w:t xml:space="preserve"> </w:t>
      </w:r>
      <w:r w:rsidRPr="000376C8">
        <w:rPr>
          <w:i/>
          <w:sz w:val="28"/>
          <w:szCs w:val="28"/>
        </w:rPr>
        <w:t>only... but..., as</w:t>
      </w:r>
      <w:r w:rsidR="00C45DD6">
        <w:rPr>
          <w:i/>
          <w:sz w:val="28"/>
          <w:szCs w:val="28"/>
          <w:lang w:val="uk-UA"/>
        </w:rPr>
        <w:t xml:space="preserve"> </w:t>
      </w:r>
      <w:r w:rsidRPr="000376C8">
        <w:rPr>
          <w:i/>
          <w:sz w:val="28"/>
          <w:szCs w:val="28"/>
        </w:rPr>
        <w:t>well</w:t>
      </w:r>
      <w:r w:rsidR="00C45DD6">
        <w:rPr>
          <w:i/>
          <w:sz w:val="28"/>
          <w:szCs w:val="28"/>
          <w:lang w:val="uk-UA"/>
        </w:rPr>
        <w:t xml:space="preserve"> </w:t>
      </w:r>
      <w:r w:rsidRPr="000376C8">
        <w:rPr>
          <w:i/>
          <w:sz w:val="28"/>
          <w:szCs w:val="28"/>
        </w:rPr>
        <w:t>as, inspite</w:t>
      </w:r>
      <w:r w:rsidR="00C45DD6">
        <w:rPr>
          <w:i/>
          <w:sz w:val="28"/>
          <w:szCs w:val="28"/>
          <w:lang w:val="uk-UA"/>
        </w:rPr>
        <w:t xml:space="preserve"> </w:t>
      </w:r>
      <w:r w:rsidRPr="000376C8">
        <w:rPr>
          <w:i/>
          <w:sz w:val="28"/>
          <w:szCs w:val="28"/>
        </w:rPr>
        <w:t>of, although</w:t>
      </w:r>
      <w:r>
        <w:rPr>
          <w:sz w:val="28"/>
          <w:szCs w:val="28"/>
        </w:rPr>
        <w:t>…/</w:t>
      </w:r>
      <w:r w:rsidRPr="000376C8">
        <w:rPr>
          <w:rStyle w:val="tlid-translationtranslation"/>
          <w:i/>
          <w:sz w:val="28"/>
          <w:szCs w:val="28"/>
        </w:rPr>
        <w:t>не тільки ... але ..., а також, незважаючи на, хоча</w:t>
      </w:r>
      <w:r w:rsidR="00C45DD6">
        <w:rPr>
          <w:rStyle w:val="tlid-translationtranslation"/>
          <w:i/>
          <w:sz w:val="28"/>
          <w:szCs w:val="28"/>
          <w:lang w:val="uk-UA"/>
        </w:rPr>
        <w:t xml:space="preserve"> </w:t>
      </w:r>
      <w:r w:rsidRPr="0098638E">
        <w:rPr>
          <w:sz w:val="28"/>
          <w:szCs w:val="28"/>
        </w:rPr>
        <w:t>і под.)</w:t>
      </w:r>
    </w:p>
    <w:p w:rsidR="00344B6E" w:rsidRPr="0098638E" w:rsidRDefault="00344B6E" w:rsidP="00344B6E">
      <w:pPr>
        <w:autoSpaceDE w:val="0"/>
        <w:autoSpaceDN w:val="0"/>
        <w:adjustRightInd w:val="0"/>
        <w:ind w:firstLine="540"/>
        <w:jc w:val="both"/>
        <w:rPr>
          <w:sz w:val="28"/>
          <w:szCs w:val="28"/>
        </w:rPr>
      </w:pPr>
      <w:r w:rsidRPr="0098638E">
        <w:rPr>
          <w:rStyle w:val="tlid-translationtranslation"/>
          <w:sz w:val="28"/>
          <w:szCs w:val="28"/>
        </w:rPr>
        <w:t>Часто в текстах ділових</w:t>
      </w:r>
      <w:r w:rsidR="00C45DD6">
        <w:rPr>
          <w:rStyle w:val="tlid-translationtranslation"/>
          <w:sz w:val="28"/>
          <w:szCs w:val="28"/>
          <w:lang w:val="uk-UA"/>
        </w:rPr>
        <w:t xml:space="preserve"> </w:t>
      </w:r>
      <w:r w:rsidRPr="0098638E">
        <w:rPr>
          <w:rStyle w:val="tlid-translationtranslation"/>
          <w:sz w:val="28"/>
          <w:szCs w:val="28"/>
        </w:rPr>
        <w:t>листів</w:t>
      </w:r>
      <w:r w:rsidR="00C45DD6">
        <w:rPr>
          <w:rStyle w:val="tlid-translationtranslation"/>
          <w:sz w:val="28"/>
          <w:szCs w:val="28"/>
          <w:lang w:val="uk-UA"/>
        </w:rPr>
        <w:t xml:space="preserve"> </w:t>
      </w:r>
      <w:r w:rsidRPr="0098638E">
        <w:rPr>
          <w:sz w:val="28"/>
          <w:szCs w:val="28"/>
        </w:rPr>
        <w:t>використовується</w:t>
      </w:r>
      <w:r w:rsidR="00C45DD6">
        <w:rPr>
          <w:sz w:val="28"/>
          <w:szCs w:val="28"/>
          <w:lang w:val="uk-UA"/>
        </w:rPr>
        <w:t xml:space="preserve"> </w:t>
      </w:r>
      <w:r w:rsidRPr="0098638E">
        <w:rPr>
          <w:rStyle w:val="tlid-translationtranslation"/>
          <w:sz w:val="28"/>
          <w:szCs w:val="28"/>
        </w:rPr>
        <w:t>умовний</w:t>
      </w:r>
      <w:r w:rsidR="00C45DD6">
        <w:rPr>
          <w:rStyle w:val="tlid-translationtranslation"/>
          <w:sz w:val="28"/>
          <w:szCs w:val="28"/>
          <w:lang w:val="uk-UA"/>
        </w:rPr>
        <w:t xml:space="preserve"> </w:t>
      </w:r>
      <w:r w:rsidRPr="0098638E">
        <w:rPr>
          <w:rStyle w:val="tlid-translationtranslation"/>
          <w:sz w:val="28"/>
          <w:szCs w:val="28"/>
        </w:rPr>
        <w:t>спосіб</w:t>
      </w:r>
      <w:r w:rsidRPr="0098638E">
        <w:rPr>
          <w:sz w:val="28"/>
          <w:szCs w:val="28"/>
        </w:rPr>
        <w:t xml:space="preserve"> з метою зниження</w:t>
      </w:r>
      <w:r w:rsidR="00C45DD6">
        <w:rPr>
          <w:sz w:val="28"/>
          <w:szCs w:val="28"/>
          <w:lang w:val="uk-UA"/>
        </w:rPr>
        <w:t xml:space="preserve"> </w:t>
      </w:r>
      <w:r w:rsidRPr="0098638E">
        <w:rPr>
          <w:sz w:val="28"/>
          <w:szCs w:val="28"/>
        </w:rPr>
        <w:t>категоричності</w:t>
      </w:r>
      <w:r w:rsidR="00C45DD6">
        <w:rPr>
          <w:sz w:val="28"/>
          <w:szCs w:val="28"/>
          <w:lang w:val="uk-UA"/>
        </w:rPr>
        <w:t xml:space="preserve"> </w:t>
      </w:r>
      <w:r w:rsidRPr="0098638E">
        <w:rPr>
          <w:sz w:val="28"/>
          <w:szCs w:val="28"/>
        </w:rPr>
        <w:t>висловлювання. З п’ятдесяти</w:t>
      </w:r>
      <w:r w:rsidR="00C45DD6">
        <w:rPr>
          <w:sz w:val="28"/>
          <w:szCs w:val="28"/>
          <w:lang w:val="uk-UA"/>
        </w:rPr>
        <w:t xml:space="preserve"> </w:t>
      </w:r>
      <w:r w:rsidRPr="0098638E">
        <w:rPr>
          <w:sz w:val="28"/>
          <w:szCs w:val="28"/>
        </w:rPr>
        <w:t>проаналізованих</w:t>
      </w:r>
      <w:r w:rsidR="00C45DD6">
        <w:rPr>
          <w:sz w:val="28"/>
          <w:szCs w:val="28"/>
          <w:lang w:val="uk-UA"/>
        </w:rPr>
        <w:t xml:space="preserve"> </w:t>
      </w:r>
      <w:r w:rsidRPr="0098638E">
        <w:rPr>
          <w:sz w:val="28"/>
          <w:szCs w:val="28"/>
        </w:rPr>
        <w:t>оригінальних</w:t>
      </w:r>
      <w:r w:rsidR="00C45DD6">
        <w:rPr>
          <w:sz w:val="28"/>
          <w:szCs w:val="28"/>
          <w:lang w:val="uk-UA"/>
        </w:rPr>
        <w:t xml:space="preserve"> </w:t>
      </w:r>
      <w:r w:rsidRPr="0098638E">
        <w:rPr>
          <w:sz w:val="28"/>
          <w:szCs w:val="28"/>
        </w:rPr>
        <w:t>англомовних</w:t>
      </w:r>
      <w:r w:rsidR="00C45DD6">
        <w:rPr>
          <w:sz w:val="28"/>
          <w:szCs w:val="28"/>
          <w:lang w:val="uk-UA"/>
        </w:rPr>
        <w:t xml:space="preserve"> </w:t>
      </w:r>
      <w:r w:rsidRPr="0098638E">
        <w:rPr>
          <w:sz w:val="28"/>
          <w:szCs w:val="28"/>
        </w:rPr>
        <w:t>ділових</w:t>
      </w:r>
      <w:r w:rsidR="00C45DD6">
        <w:rPr>
          <w:sz w:val="28"/>
          <w:szCs w:val="28"/>
          <w:lang w:val="uk-UA"/>
        </w:rPr>
        <w:t xml:space="preserve"> </w:t>
      </w:r>
      <w:r w:rsidRPr="0098638E">
        <w:rPr>
          <w:sz w:val="28"/>
          <w:szCs w:val="28"/>
        </w:rPr>
        <w:t>листів</w:t>
      </w:r>
      <w:r w:rsidR="00C45DD6">
        <w:rPr>
          <w:sz w:val="28"/>
          <w:szCs w:val="28"/>
          <w:lang w:val="uk-UA"/>
        </w:rPr>
        <w:t xml:space="preserve"> </w:t>
      </w:r>
      <w:r w:rsidRPr="0098638E">
        <w:rPr>
          <w:sz w:val="28"/>
          <w:szCs w:val="28"/>
        </w:rPr>
        <w:t>окремих</w:t>
      </w:r>
      <w:r w:rsidR="00C45DD6">
        <w:rPr>
          <w:sz w:val="28"/>
          <w:szCs w:val="28"/>
          <w:lang w:val="uk-UA"/>
        </w:rPr>
        <w:t xml:space="preserve"> </w:t>
      </w:r>
      <w:r w:rsidRPr="0098638E">
        <w:rPr>
          <w:sz w:val="28"/>
          <w:szCs w:val="28"/>
        </w:rPr>
        <w:t>закордонних</w:t>
      </w:r>
      <w:r w:rsidR="00C45DD6">
        <w:rPr>
          <w:sz w:val="28"/>
          <w:szCs w:val="28"/>
          <w:lang w:val="uk-UA"/>
        </w:rPr>
        <w:t xml:space="preserve"> </w:t>
      </w:r>
      <w:r w:rsidRPr="0098638E">
        <w:rPr>
          <w:sz w:val="28"/>
          <w:szCs w:val="28"/>
        </w:rPr>
        <w:t>комерційних</w:t>
      </w:r>
      <w:r w:rsidR="00C45DD6">
        <w:rPr>
          <w:sz w:val="28"/>
          <w:szCs w:val="28"/>
          <w:lang w:val="uk-UA"/>
        </w:rPr>
        <w:t xml:space="preserve"> </w:t>
      </w:r>
      <w:r w:rsidRPr="0098638E">
        <w:rPr>
          <w:sz w:val="28"/>
          <w:szCs w:val="28"/>
        </w:rPr>
        <w:t>компаній</w:t>
      </w:r>
      <w:r w:rsidR="00C45DD6">
        <w:rPr>
          <w:sz w:val="28"/>
          <w:szCs w:val="28"/>
          <w:lang w:val="uk-UA"/>
        </w:rPr>
        <w:t xml:space="preserve"> </w:t>
      </w:r>
      <w:r w:rsidRPr="0098638E">
        <w:rPr>
          <w:sz w:val="28"/>
          <w:szCs w:val="28"/>
        </w:rPr>
        <w:t>найуживанішими є такі</w:t>
      </w:r>
      <w:r w:rsidR="00C45DD6">
        <w:rPr>
          <w:sz w:val="28"/>
          <w:szCs w:val="28"/>
          <w:lang w:val="uk-UA"/>
        </w:rPr>
        <w:t xml:space="preserve"> </w:t>
      </w:r>
      <w:r w:rsidRPr="0098638E">
        <w:rPr>
          <w:sz w:val="28"/>
          <w:szCs w:val="28"/>
        </w:rPr>
        <w:t>фрази:</w:t>
      </w:r>
    </w:p>
    <w:p w:rsidR="00344B6E" w:rsidRPr="00344B6E" w:rsidRDefault="00344B6E" w:rsidP="007F3804">
      <w:pPr>
        <w:numPr>
          <w:ilvl w:val="0"/>
          <w:numId w:val="8"/>
        </w:numPr>
        <w:autoSpaceDE w:val="0"/>
        <w:autoSpaceDN w:val="0"/>
        <w:adjustRightInd w:val="0"/>
        <w:jc w:val="both"/>
        <w:rPr>
          <w:i/>
          <w:iCs/>
          <w:sz w:val="28"/>
          <w:szCs w:val="28"/>
          <w:lang w:val="en-US"/>
        </w:rPr>
      </w:pPr>
      <w:r w:rsidRPr="00344B6E">
        <w:rPr>
          <w:i/>
          <w:iCs/>
          <w:sz w:val="28"/>
          <w:szCs w:val="28"/>
          <w:lang w:val="en-US"/>
        </w:rPr>
        <w:t>We would be pleased</w:t>
      </w:r>
      <w:r w:rsidRPr="00344B6E">
        <w:rPr>
          <w:rStyle w:val="st"/>
          <w:i/>
          <w:sz w:val="28"/>
          <w:lang w:val="en-US"/>
        </w:rPr>
        <w:t xml:space="preserve"> / </w:t>
      </w:r>
      <w:r w:rsidRPr="009377F1">
        <w:rPr>
          <w:rStyle w:val="st"/>
          <w:i/>
          <w:sz w:val="28"/>
        </w:rPr>
        <w:t>Ми</w:t>
      </w:r>
      <w:r w:rsidR="00C45DD6">
        <w:rPr>
          <w:rStyle w:val="st"/>
          <w:i/>
          <w:sz w:val="28"/>
          <w:lang w:val="uk-UA"/>
        </w:rPr>
        <w:t xml:space="preserve"> </w:t>
      </w:r>
      <w:r w:rsidRPr="009377F1">
        <w:rPr>
          <w:rStyle w:val="st"/>
          <w:i/>
          <w:sz w:val="28"/>
        </w:rPr>
        <w:t>були</w:t>
      </w:r>
      <w:r w:rsidR="00C45DD6">
        <w:rPr>
          <w:rStyle w:val="st"/>
          <w:i/>
          <w:sz w:val="28"/>
          <w:lang w:val="uk-UA"/>
        </w:rPr>
        <w:t xml:space="preserve"> </w:t>
      </w:r>
      <w:r w:rsidRPr="009377F1">
        <w:rPr>
          <w:rStyle w:val="st"/>
          <w:i/>
          <w:sz w:val="28"/>
        </w:rPr>
        <w:t>б</w:t>
      </w:r>
      <w:r w:rsidR="00C45DD6">
        <w:rPr>
          <w:rStyle w:val="st"/>
          <w:i/>
          <w:sz w:val="28"/>
          <w:lang w:val="uk-UA"/>
        </w:rPr>
        <w:t xml:space="preserve"> </w:t>
      </w:r>
      <w:r w:rsidRPr="009377F1">
        <w:rPr>
          <w:rStyle w:val="st"/>
          <w:i/>
          <w:sz w:val="28"/>
        </w:rPr>
        <w:t>задоволені</w:t>
      </w:r>
      <w:r w:rsidRPr="00344B6E">
        <w:rPr>
          <w:rStyle w:val="st"/>
          <w:i/>
          <w:sz w:val="28"/>
          <w:lang w:val="en-US"/>
        </w:rPr>
        <w:t>;</w:t>
      </w:r>
    </w:p>
    <w:p w:rsidR="00344B6E" w:rsidRPr="00344B6E" w:rsidRDefault="00344B6E" w:rsidP="007F3804">
      <w:pPr>
        <w:numPr>
          <w:ilvl w:val="0"/>
          <w:numId w:val="8"/>
        </w:numPr>
        <w:autoSpaceDE w:val="0"/>
        <w:autoSpaceDN w:val="0"/>
        <w:adjustRightInd w:val="0"/>
        <w:jc w:val="both"/>
        <w:rPr>
          <w:i/>
          <w:iCs/>
          <w:sz w:val="28"/>
          <w:szCs w:val="28"/>
          <w:lang w:val="en-US"/>
        </w:rPr>
      </w:pPr>
      <w:r w:rsidRPr="00344B6E">
        <w:rPr>
          <w:i/>
          <w:iCs/>
          <w:sz w:val="28"/>
          <w:szCs w:val="28"/>
          <w:lang w:val="en-US"/>
        </w:rPr>
        <w:t xml:space="preserve">We would be quite willing / </w:t>
      </w:r>
      <w:r w:rsidRPr="009377F1">
        <w:rPr>
          <w:rStyle w:val="st"/>
          <w:i/>
          <w:sz w:val="28"/>
        </w:rPr>
        <w:t>Ми</w:t>
      </w:r>
      <w:r w:rsidR="00C45DD6">
        <w:rPr>
          <w:rStyle w:val="st"/>
          <w:i/>
          <w:sz w:val="28"/>
          <w:lang w:val="uk-UA"/>
        </w:rPr>
        <w:t xml:space="preserve"> </w:t>
      </w:r>
      <w:r w:rsidRPr="009377F1">
        <w:rPr>
          <w:rStyle w:val="st"/>
          <w:i/>
          <w:sz w:val="28"/>
        </w:rPr>
        <w:t>були</w:t>
      </w:r>
      <w:r w:rsidR="00C45DD6">
        <w:rPr>
          <w:rStyle w:val="st"/>
          <w:i/>
          <w:sz w:val="28"/>
          <w:lang w:val="uk-UA"/>
        </w:rPr>
        <w:t xml:space="preserve"> </w:t>
      </w:r>
      <w:r w:rsidRPr="009377F1">
        <w:rPr>
          <w:rStyle w:val="st"/>
          <w:i/>
          <w:sz w:val="28"/>
        </w:rPr>
        <w:t>б</w:t>
      </w:r>
      <w:r w:rsidR="00C45DD6">
        <w:rPr>
          <w:rStyle w:val="st"/>
          <w:i/>
          <w:sz w:val="28"/>
          <w:lang w:val="uk-UA"/>
        </w:rPr>
        <w:t xml:space="preserve"> </w:t>
      </w:r>
      <w:r w:rsidRPr="009377F1">
        <w:rPr>
          <w:rStyle w:val="st"/>
          <w:i/>
          <w:sz w:val="28"/>
        </w:rPr>
        <w:t>цілком</w:t>
      </w:r>
      <w:r w:rsidR="00C45DD6">
        <w:rPr>
          <w:rStyle w:val="st"/>
          <w:i/>
          <w:sz w:val="28"/>
          <w:lang w:val="uk-UA"/>
        </w:rPr>
        <w:t xml:space="preserve"> </w:t>
      </w:r>
      <w:r w:rsidRPr="009377F1">
        <w:rPr>
          <w:rStyle w:val="st"/>
          <w:i/>
          <w:sz w:val="28"/>
        </w:rPr>
        <w:t>охочі</w:t>
      </w:r>
      <w:r w:rsidRPr="00344B6E">
        <w:rPr>
          <w:rStyle w:val="st"/>
          <w:i/>
          <w:sz w:val="28"/>
          <w:lang w:val="en-US"/>
        </w:rPr>
        <w:t>;</w:t>
      </w:r>
    </w:p>
    <w:p w:rsidR="00344B6E" w:rsidRPr="00344B6E" w:rsidRDefault="00344B6E" w:rsidP="007F3804">
      <w:pPr>
        <w:numPr>
          <w:ilvl w:val="0"/>
          <w:numId w:val="8"/>
        </w:numPr>
        <w:autoSpaceDE w:val="0"/>
        <w:autoSpaceDN w:val="0"/>
        <w:adjustRightInd w:val="0"/>
        <w:jc w:val="both"/>
        <w:rPr>
          <w:i/>
          <w:iCs/>
          <w:sz w:val="28"/>
          <w:szCs w:val="28"/>
          <w:lang w:val="en-US"/>
        </w:rPr>
      </w:pPr>
      <w:r w:rsidRPr="00344B6E">
        <w:rPr>
          <w:i/>
          <w:iCs/>
          <w:sz w:val="28"/>
          <w:szCs w:val="28"/>
          <w:lang w:val="en-US"/>
        </w:rPr>
        <w:t xml:space="preserve">If you would send me a copy of your catalogue / </w:t>
      </w:r>
      <w:r w:rsidRPr="009377F1">
        <w:rPr>
          <w:rStyle w:val="st"/>
          <w:i/>
          <w:sz w:val="28"/>
        </w:rPr>
        <w:t>Якби</w:t>
      </w:r>
      <w:r w:rsidR="00C45DD6">
        <w:rPr>
          <w:rStyle w:val="st"/>
          <w:i/>
          <w:sz w:val="28"/>
          <w:lang w:val="uk-UA"/>
        </w:rPr>
        <w:t xml:space="preserve"> </w:t>
      </w:r>
      <w:r w:rsidRPr="009377F1">
        <w:rPr>
          <w:rStyle w:val="st"/>
          <w:i/>
          <w:sz w:val="28"/>
        </w:rPr>
        <w:t>ви</w:t>
      </w:r>
      <w:r w:rsidR="00C45DD6">
        <w:rPr>
          <w:rStyle w:val="st"/>
          <w:i/>
          <w:sz w:val="28"/>
          <w:lang w:val="uk-UA"/>
        </w:rPr>
        <w:t xml:space="preserve"> </w:t>
      </w:r>
      <w:r w:rsidRPr="009377F1">
        <w:rPr>
          <w:rStyle w:val="st"/>
          <w:i/>
          <w:sz w:val="28"/>
        </w:rPr>
        <w:t>надіслали</w:t>
      </w:r>
      <w:r w:rsidR="00C45DD6">
        <w:rPr>
          <w:rStyle w:val="st"/>
          <w:i/>
          <w:sz w:val="28"/>
          <w:lang w:val="uk-UA"/>
        </w:rPr>
        <w:t xml:space="preserve"> </w:t>
      </w:r>
      <w:r w:rsidRPr="009377F1">
        <w:rPr>
          <w:rStyle w:val="st"/>
          <w:i/>
          <w:sz w:val="28"/>
        </w:rPr>
        <w:t>мені</w:t>
      </w:r>
      <w:r w:rsidR="00C45DD6">
        <w:rPr>
          <w:rStyle w:val="st"/>
          <w:i/>
          <w:sz w:val="28"/>
          <w:lang w:val="uk-UA"/>
        </w:rPr>
        <w:t xml:space="preserve"> </w:t>
      </w:r>
      <w:r w:rsidRPr="009377F1">
        <w:rPr>
          <w:rStyle w:val="st"/>
          <w:i/>
          <w:sz w:val="28"/>
        </w:rPr>
        <w:t>копію</w:t>
      </w:r>
      <w:r w:rsidR="00C45DD6">
        <w:rPr>
          <w:rStyle w:val="st"/>
          <w:i/>
          <w:sz w:val="28"/>
          <w:lang w:val="uk-UA"/>
        </w:rPr>
        <w:t xml:space="preserve"> </w:t>
      </w:r>
      <w:r w:rsidRPr="009377F1">
        <w:rPr>
          <w:rStyle w:val="st"/>
          <w:i/>
          <w:sz w:val="28"/>
        </w:rPr>
        <w:t>свого</w:t>
      </w:r>
      <w:r w:rsidR="00C45DD6">
        <w:rPr>
          <w:rStyle w:val="st"/>
          <w:i/>
          <w:sz w:val="28"/>
          <w:lang w:val="uk-UA"/>
        </w:rPr>
        <w:t xml:space="preserve"> </w:t>
      </w:r>
      <w:r w:rsidRPr="009377F1">
        <w:rPr>
          <w:rStyle w:val="st"/>
          <w:i/>
          <w:sz w:val="28"/>
        </w:rPr>
        <w:t>каталогу</w:t>
      </w:r>
      <w:r w:rsidRPr="00344B6E">
        <w:rPr>
          <w:rStyle w:val="st"/>
          <w:i/>
          <w:sz w:val="28"/>
          <w:lang w:val="en-US"/>
        </w:rPr>
        <w:t>.</w:t>
      </w:r>
    </w:p>
    <w:p w:rsidR="00344B6E" w:rsidRPr="00344B6E" w:rsidRDefault="00344B6E" w:rsidP="00344B6E">
      <w:pPr>
        <w:autoSpaceDE w:val="0"/>
        <w:autoSpaceDN w:val="0"/>
        <w:adjustRightInd w:val="0"/>
        <w:ind w:firstLine="540"/>
        <w:jc w:val="both"/>
        <w:rPr>
          <w:sz w:val="28"/>
          <w:szCs w:val="28"/>
          <w:lang w:val="en-US"/>
        </w:rPr>
      </w:pPr>
      <w:r w:rsidRPr="0098638E">
        <w:rPr>
          <w:rStyle w:val="tlid-translationtranslation"/>
          <w:sz w:val="28"/>
          <w:szCs w:val="28"/>
        </w:rPr>
        <w:t>Умовний</w:t>
      </w:r>
      <w:r w:rsidR="00C45DD6">
        <w:rPr>
          <w:rStyle w:val="tlid-translationtranslation"/>
          <w:sz w:val="28"/>
          <w:szCs w:val="28"/>
          <w:lang w:val="uk-UA"/>
        </w:rPr>
        <w:t xml:space="preserve"> </w:t>
      </w:r>
      <w:r w:rsidRPr="0098638E">
        <w:rPr>
          <w:rStyle w:val="tlid-translationtranslation"/>
          <w:sz w:val="28"/>
          <w:szCs w:val="28"/>
        </w:rPr>
        <w:t>спосіб</w:t>
      </w:r>
      <w:r w:rsidR="00C45DD6">
        <w:rPr>
          <w:rStyle w:val="tlid-translationtranslation"/>
          <w:sz w:val="28"/>
          <w:szCs w:val="28"/>
          <w:lang w:val="uk-UA"/>
        </w:rPr>
        <w:t xml:space="preserve"> </w:t>
      </w:r>
      <w:r w:rsidRPr="0098638E">
        <w:rPr>
          <w:sz w:val="28"/>
          <w:szCs w:val="28"/>
        </w:rPr>
        <w:t>додає</w:t>
      </w:r>
      <w:r w:rsidR="00C45DD6">
        <w:rPr>
          <w:sz w:val="28"/>
          <w:szCs w:val="28"/>
          <w:lang w:val="uk-UA"/>
        </w:rPr>
        <w:t xml:space="preserve"> </w:t>
      </w:r>
      <w:r w:rsidRPr="0098638E">
        <w:rPr>
          <w:sz w:val="28"/>
          <w:szCs w:val="28"/>
        </w:rPr>
        <w:t>висловлюванням</w:t>
      </w:r>
      <w:r w:rsidR="00C45DD6">
        <w:rPr>
          <w:sz w:val="28"/>
          <w:szCs w:val="28"/>
          <w:lang w:val="uk-UA"/>
        </w:rPr>
        <w:t xml:space="preserve"> </w:t>
      </w:r>
      <w:r w:rsidRPr="0098638E">
        <w:rPr>
          <w:sz w:val="28"/>
          <w:szCs w:val="28"/>
        </w:rPr>
        <w:t>значення</w:t>
      </w:r>
      <w:r w:rsidR="00C45DD6">
        <w:rPr>
          <w:sz w:val="28"/>
          <w:szCs w:val="28"/>
          <w:lang w:val="uk-UA"/>
        </w:rPr>
        <w:t xml:space="preserve"> </w:t>
      </w:r>
      <w:r w:rsidRPr="0098638E">
        <w:rPr>
          <w:sz w:val="28"/>
          <w:szCs w:val="28"/>
        </w:rPr>
        <w:t>певного</w:t>
      </w:r>
      <w:r w:rsidR="00C45DD6">
        <w:rPr>
          <w:sz w:val="28"/>
          <w:szCs w:val="28"/>
          <w:lang w:val="uk-UA"/>
        </w:rPr>
        <w:t xml:space="preserve"> </w:t>
      </w:r>
      <w:r w:rsidRPr="0098638E">
        <w:rPr>
          <w:sz w:val="28"/>
          <w:szCs w:val="28"/>
        </w:rPr>
        <w:t>припущення</w:t>
      </w:r>
      <w:r w:rsidRPr="00344B6E">
        <w:rPr>
          <w:sz w:val="28"/>
          <w:szCs w:val="28"/>
          <w:lang w:val="en-US"/>
        </w:rPr>
        <w:t xml:space="preserve">, </w:t>
      </w:r>
      <w:r w:rsidRPr="0098638E">
        <w:rPr>
          <w:sz w:val="28"/>
          <w:szCs w:val="28"/>
        </w:rPr>
        <w:t>ймовірності</w:t>
      </w:r>
      <w:r w:rsidR="00C45DD6">
        <w:rPr>
          <w:sz w:val="28"/>
          <w:szCs w:val="28"/>
          <w:lang w:val="uk-UA"/>
        </w:rPr>
        <w:t xml:space="preserve"> </w:t>
      </w:r>
      <w:r w:rsidRPr="0098638E">
        <w:rPr>
          <w:sz w:val="28"/>
          <w:szCs w:val="28"/>
        </w:rPr>
        <w:t>та</w:t>
      </w:r>
      <w:r w:rsidR="00C45DD6">
        <w:rPr>
          <w:sz w:val="28"/>
          <w:szCs w:val="28"/>
          <w:lang w:val="uk-UA"/>
        </w:rPr>
        <w:t xml:space="preserve"> </w:t>
      </w:r>
      <w:r w:rsidRPr="0098638E">
        <w:rPr>
          <w:sz w:val="28"/>
          <w:szCs w:val="28"/>
        </w:rPr>
        <w:t>гіпотетичності</w:t>
      </w:r>
      <w:r w:rsidRPr="00344B6E">
        <w:rPr>
          <w:sz w:val="28"/>
          <w:szCs w:val="28"/>
          <w:lang w:val="en-US"/>
        </w:rPr>
        <w:t xml:space="preserve">, </w:t>
      </w:r>
      <w:r w:rsidRPr="0098638E">
        <w:rPr>
          <w:sz w:val="28"/>
          <w:szCs w:val="28"/>
        </w:rPr>
        <w:t>що</w:t>
      </w:r>
      <w:r w:rsidR="00C45DD6">
        <w:rPr>
          <w:sz w:val="28"/>
          <w:szCs w:val="28"/>
          <w:lang w:val="uk-UA"/>
        </w:rPr>
        <w:t xml:space="preserve"> </w:t>
      </w:r>
      <w:r w:rsidRPr="0098638E">
        <w:rPr>
          <w:sz w:val="28"/>
          <w:szCs w:val="28"/>
        </w:rPr>
        <w:t>тим</w:t>
      </w:r>
      <w:r w:rsidR="00C45DD6">
        <w:rPr>
          <w:sz w:val="28"/>
          <w:szCs w:val="28"/>
          <w:lang w:val="uk-UA"/>
        </w:rPr>
        <w:t xml:space="preserve"> </w:t>
      </w:r>
      <w:r w:rsidRPr="0098638E">
        <w:rPr>
          <w:sz w:val="28"/>
          <w:szCs w:val="28"/>
        </w:rPr>
        <w:t>самим</w:t>
      </w:r>
      <w:r w:rsidR="00C45DD6">
        <w:rPr>
          <w:sz w:val="28"/>
          <w:szCs w:val="28"/>
          <w:lang w:val="uk-UA"/>
        </w:rPr>
        <w:t xml:space="preserve"> </w:t>
      </w:r>
      <w:r w:rsidRPr="0098638E">
        <w:rPr>
          <w:sz w:val="28"/>
          <w:szCs w:val="28"/>
        </w:rPr>
        <w:t>збільшує</w:t>
      </w:r>
      <w:r w:rsidR="00C45DD6">
        <w:rPr>
          <w:sz w:val="28"/>
          <w:szCs w:val="28"/>
          <w:lang w:val="uk-UA"/>
        </w:rPr>
        <w:t xml:space="preserve"> </w:t>
      </w:r>
      <w:r w:rsidRPr="0098638E">
        <w:rPr>
          <w:sz w:val="28"/>
          <w:szCs w:val="28"/>
        </w:rPr>
        <w:t>дистанцію</w:t>
      </w:r>
      <w:r w:rsidR="00C45DD6">
        <w:rPr>
          <w:sz w:val="28"/>
          <w:szCs w:val="28"/>
          <w:lang w:val="uk-UA"/>
        </w:rPr>
        <w:t xml:space="preserve"> </w:t>
      </w:r>
      <w:r w:rsidRPr="0098638E">
        <w:rPr>
          <w:sz w:val="28"/>
          <w:szCs w:val="28"/>
        </w:rPr>
        <w:t>між</w:t>
      </w:r>
      <w:r w:rsidR="00C45DD6">
        <w:rPr>
          <w:sz w:val="28"/>
          <w:szCs w:val="28"/>
          <w:lang w:val="uk-UA"/>
        </w:rPr>
        <w:t xml:space="preserve"> </w:t>
      </w:r>
      <w:r w:rsidRPr="0098638E">
        <w:rPr>
          <w:sz w:val="28"/>
          <w:szCs w:val="28"/>
        </w:rPr>
        <w:t>змістом</w:t>
      </w:r>
      <w:r w:rsidR="00C45DD6">
        <w:rPr>
          <w:sz w:val="28"/>
          <w:szCs w:val="28"/>
          <w:lang w:val="uk-UA"/>
        </w:rPr>
        <w:t xml:space="preserve"> </w:t>
      </w:r>
      <w:r w:rsidRPr="0098638E">
        <w:rPr>
          <w:sz w:val="28"/>
          <w:szCs w:val="28"/>
        </w:rPr>
        <w:t>висловлювання</w:t>
      </w:r>
      <w:r w:rsidR="00C45DD6">
        <w:rPr>
          <w:sz w:val="28"/>
          <w:szCs w:val="28"/>
          <w:lang w:val="uk-UA"/>
        </w:rPr>
        <w:t xml:space="preserve"> </w:t>
      </w:r>
      <w:r w:rsidRPr="0098638E">
        <w:rPr>
          <w:sz w:val="28"/>
          <w:szCs w:val="28"/>
        </w:rPr>
        <w:t>і</w:t>
      </w:r>
      <w:r w:rsidR="00C45DD6">
        <w:rPr>
          <w:sz w:val="28"/>
          <w:szCs w:val="28"/>
          <w:lang w:val="uk-UA"/>
        </w:rPr>
        <w:t xml:space="preserve"> </w:t>
      </w:r>
      <w:r w:rsidRPr="0098638E">
        <w:rPr>
          <w:sz w:val="28"/>
          <w:szCs w:val="28"/>
        </w:rPr>
        <w:t>його</w:t>
      </w:r>
      <w:r w:rsidR="00C45DD6">
        <w:rPr>
          <w:sz w:val="28"/>
          <w:szCs w:val="28"/>
          <w:lang w:val="uk-UA"/>
        </w:rPr>
        <w:t xml:space="preserve"> </w:t>
      </w:r>
      <w:r w:rsidRPr="0098638E">
        <w:rPr>
          <w:sz w:val="28"/>
          <w:szCs w:val="28"/>
        </w:rPr>
        <w:t>прагматичним</w:t>
      </w:r>
      <w:r w:rsidR="00C45DD6">
        <w:rPr>
          <w:sz w:val="28"/>
          <w:szCs w:val="28"/>
          <w:lang w:val="uk-UA"/>
        </w:rPr>
        <w:t xml:space="preserve"> </w:t>
      </w:r>
      <w:r w:rsidRPr="0098638E">
        <w:rPr>
          <w:sz w:val="28"/>
          <w:szCs w:val="28"/>
        </w:rPr>
        <w:t>значенням</w:t>
      </w:r>
      <w:r w:rsidRPr="00344B6E">
        <w:rPr>
          <w:sz w:val="28"/>
          <w:szCs w:val="28"/>
          <w:lang w:val="en-US"/>
        </w:rPr>
        <w:t xml:space="preserve">, </w:t>
      </w:r>
      <w:r w:rsidRPr="0098638E">
        <w:rPr>
          <w:sz w:val="28"/>
          <w:szCs w:val="28"/>
        </w:rPr>
        <w:t>а</w:t>
      </w:r>
      <w:r w:rsidR="00C45DD6">
        <w:rPr>
          <w:sz w:val="28"/>
          <w:szCs w:val="28"/>
          <w:lang w:val="uk-UA"/>
        </w:rPr>
        <w:t xml:space="preserve"> </w:t>
      </w:r>
      <w:r w:rsidRPr="0098638E">
        <w:rPr>
          <w:sz w:val="28"/>
          <w:szCs w:val="28"/>
        </w:rPr>
        <w:t>також</w:t>
      </w:r>
      <w:r w:rsidR="00C45DD6">
        <w:rPr>
          <w:sz w:val="28"/>
          <w:szCs w:val="28"/>
          <w:lang w:val="uk-UA"/>
        </w:rPr>
        <w:t xml:space="preserve"> </w:t>
      </w:r>
      <w:r w:rsidRPr="0098638E">
        <w:rPr>
          <w:sz w:val="28"/>
          <w:szCs w:val="28"/>
        </w:rPr>
        <w:t>імпліцитно</w:t>
      </w:r>
      <w:r w:rsidR="00C45DD6">
        <w:rPr>
          <w:sz w:val="28"/>
          <w:szCs w:val="28"/>
          <w:lang w:val="uk-UA"/>
        </w:rPr>
        <w:t xml:space="preserve"> </w:t>
      </w:r>
      <w:r w:rsidRPr="0098638E">
        <w:rPr>
          <w:sz w:val="28"/>
          <w:szCs w:val="28"/>
        </w:rPr>
        <w:t>виражає</w:t>
      </w:r>
      <w:r w:rsidR="00C45DD6">
        <w:rPr>
          <w:sz w:val="28"/>
          <w:szCs w:val="28"/>
          <w:lang w:val="uk-UA"/>
        </w:rPr>
        <w:t xml:space="preserve"> </w:t>
      </w:r>
      <w:r w:rsidRPr="0098638E">
        <w:rPr>
          <w:sz w:val="28"/>
          <w:szCs w:val="28"/>
        </w:rPr>
        <w:t>перехід</w:t>
      </w:r>
      <w:r w:rsidR="00C45DD6">
        <w:rPr>
          <w:sz w:val="28"/>
          <w:szCs w:val="28"/>
          <w:lang w:val="uk-UA"/>
        </w:rPr>
        <w:t xml:space="preserve"> </w:t>
      </w:r>
      <w:r w:rsidRPr="0098638E">
        <w:rPr>
          <w:sz w:val="28"/>
          <w:szCs w:val="28"/>
        </w:rPr>
        <w:t>ініціативи</w:t>
      </w:r>
      <w:r w:rsidR="00C45DD6">
        <w:rPr>
          <w:sz w:val="28"/>
          <w:szCs w:val="28"/>
          <w:lang w:val="uk-UA"/>
        </w:rPr>
        <w:t xml:space="preserve"> </w:t>
      </w:r>
      <w:r w:rsidRPr="0098638E">
        <w:rPr>
          <w:sz w:val="28"/>
          <w:szCs w:val="28"/>
        </w:rPr>
        <w:t>від</w:t>
      </w:r>
      <w:r w:rsidR="00C45DD6">
        <w:rPr>
          <w:sz w:val="28"/>
          <w:szCs w:val="28"/>
          <w:lang w:val="uk-UA"/>
        </w:rPr>
        <w:t xml:space="preserve"> </w:t>
      </w:r>
      <w:r w:rsidRPr="0098638E">
        <w:rPr>
          <w:sz w:val="28"/>
          <w:szCs w:val="28"/>
        </w:rPr>
        <w:t>адресанта</w:t>
      </w:r>
      <w:r w:rsidR="00C45DD6">
        <w:rPr>
          <w:sz w:val="28"/>
          <w:szCs w:val="28"/>
          <w:lang w:val="uk-UA"/>
        </w:rPr>
        <w:t xml:space="preserve"> </w:t>
      </w:r>
      <w:r w:rsidRPr="0098638E">
        <w:rPr>
          <w:sz w:val="28"/>
          <w:szCs w:val="28"/>
        </w:rPr>
        <w:t>до</w:t>
      </w:r>
      <w:r w:rsidR="00C45DD6">
        <w:rPr>
          <w:sz w:val="28"/>
          <w:szCs w:val="28"/>
          <w:lang w:val="uk-UA"/>
        </w:rPr>
        <w:t xml:space="preserve"> </w:t>
      </w:r>
      <w:r w:rsidRPr="0098638E">
        <w:rPr>
          <w:sz w:val="28"/>
          <w:szCs w:val="28"/>
        </w:rPr>
        <w:t>адресат</w:t>
      </w:r>
      <w:r>
        <w:rPr>
          <w:sz w:val="28"/>
          <w:szCs w:val="28"/>
        </w:rPr>
        <w:t>а</w:t>
      </w:r>
      <w:r w:rsidRPr="00344B6E">
        <w:rPr>
          <w:sz w:val="28"/>
          <w:szCs w:val="28"/>
          <w:lang w:val="en-US"/>
        </w:rPr>
        <w:t xml:space="preserve">. </w:t>
      </w:r>
    </w:p>
    <w:p w:rsidR="00344B6E" w:rsidRPr="00EB7196" w:rsidRDefault="00344B6E" w:rsidP="00344B6E">
      <w:pPr>
        <w:autoSpaceDE w:val="0"/>
        <w:autoSpaceDN w:val="0"/>
        <w:adjustRightInd w:val="0"/>
        <w:ind w:firstLine="540"/>
        <w:jc w:val="both"/>
        <w:rPr>
          <w:sz w:val="28"/>
          <w:szCs w:val="28"/>
        </w:rPr>
      </w:pPr>
      <w:r w:rsidRPr="0098638E">
        <w:rPr>
          <w:sz w:val="28"/>
          <w:szCs w:val="28"/>
        </w:rPr>
        <w:t>Вживання</w:t>
      </w:r>
      <w:r w:rsidR="00C45DD6">
        <w:rPr>
          <w:sz w:val="28"/>
          <w:szCs w:val="28"/>
          <w:lang w:val="uk-UA"/>
        </w:rPr>
        <w:t xml:space="preserve"> </w:t>
      </w:r>
      <w:r w:rsidRPr="0098638E">
        <w:rPr>
          <w:sz w:val="28"/>
          <w:szCs w:val="28"/>
        </w:rPr>
        <w:t>модальних</w:t>
      </w:r>
      <w:r w:rsidR="00C45DD6">
        <w:rPr>
          <w:sz w:val="28"/>
          <w:szCs w:val="28"/>
          <w:lang w:val="uk-UA"/>
        </w:rPr>
        <w:t xml:space="preserve"> </w:t>
      </w:r>
      <w:r w:rsidRPr="0098638E">
        <w:rPr>
          <w:sz w:val="28"/>
          <w:szCs w:val="28"/>
        </w:rPr>
        <w:t>дієслів</w:t>
      </w:r>
      <w:r w:rsidR="00C45DD6">
        <w:rPr>
          <w:sz w:val="28"/>
          <w:szCs w:val="28"/>
          <w:lang w:val="uk-UA"/>
        </w:rPr>
        <w:t xml:space="preserve"> </w:t>
      </w:r>
      <w:r w:rsidRPr="00344B6E">
        <w:rPr>
          <w:i/>
          <w:iCs/>
          <w:sz w:val="28"/>
          <w:szCs w:val="28"/>
          <w:lang w:val="en-US"/>
        </w:rPr>
        <w:t>would</w:t>
      </w:r>
      <w:r w:rsidRPr="00344B6E">
        <w:rPr>
          <w:sz w:val="28"/>
          <w:szCs w:val="28"/>
          <w:lang w:val="en-US"/>
        </w:rPr>
        <w:t xml:space="preserve">, </w:t>
      </w:r>
      <w:r w:rsidRPr="00344B6E">
        <w:rPr>
          <w:i/>
          <w:iCs/>
          <w:sz w:val="28"/>
          <w:szCs w:val="28"/>
          <w:lang w:val="en-US"/>
        </w:rPr>
        <w:t xml:space="preserve">could </w:t>
      </w:r>
      <w:r w:rsidRPr="0098638E">
        <w:rPr>
          <w:sz w:val="28"/>
          <w:szCs w:val="28"/>
        </w:rPr>
        <w:t>і</w:t>
      </w:r>
      <w:r w:rsidR="00C45DD6">
        <w:rPr>
          <w:sz w:val="28"/>
          <w:szCs w:val="28"/>
          <w:lang w:val="uk-UA"/>
        </w:rPr>
        <w:t xml:space="preserve"> </w:t>
      </w:r>
      <w:r w:rsidRPr="00344B6E">
        <w:rPr>
          <w:i/>
          <w:iCs/>
          <w:sz w:val="28"/>
          <w:szCs w:val="28"/>
          <w:lang w:val="en-US"/>
        </w:rPr>
        <w:t xml:space="preserve">might </w:t>
      </w:r>
      <w:r w:rsidRPr="0098638E">
        <w:rPr>
          <w:sz w:val="28"/>
          <w:szCs w:val="28"/>
        </w:rPr>
        <w:t>дозволяє</w:t>
      </w:r>
      <w:r w:rsidR="00C45DD6">
        <w:rPr>
          <w:sz w:val="28"/>
          <w:szCs w:val="28"/>
          <w:lang w:val="uk-UA"/>
        </w:rPr>
        <w:t xml:space="preserve"> </w:t>
      </w:r>
      <w:r w:rsidRPr="0098638E">
        <w:rPr>
          <w:sz w:val="28"/>
          <w:szCs w:val="28"/>
        </w:rPr>
        <w:t>уникнути</w:t>
      </w:r>
      <w:r w:rsidR="00C45DD6">
        <w:rPr>
          <w:sz w:val="28"/>
          <w:szCs w:val="28"/>
          <w:lang w:val="uk-UA"/>
        </w:rPr>
        <w:t xml:space="preserve"> </w:t>
      </w:r>
      <w:r w:rsidRPr="0098638E">
        <w:rPr>
          <w:sz w:val="28"/>
          <w:szCs w:val="28"/>
        </w:rPr>
        <w:t>прямолінійності</w:t>
      </w:r>
      <w:r w:rsidRPr="00344B6E">
        <w:rPr>
          <w:sz w:val="28"/>
          <w:szCs w:val="28"/>
          <w:lang w:val="en-US"/>
        </w:rPr>
        <w:t xml:space="preserve">, </w:t>
      </w:r>
      <w:r w:rsidRPr="0098638E">
        <w:rPr>
          <w:sz w:val="28"/>
          <w:szCs w:val="28"/>
        </w:rPr>
        <w:t>а</w:t>
      </w:r>
      <w:r w:rsidR="00C45DD6">
        <w:rPr>
          <w:sz w:val="28"/>
          <w:szCs w:val="28"/>
          <w:lang w:val="uk-UA"/>
        </w:rPr>
        <w:t xml:space="preserve"> </w:t>
      </w:r>
      <w:r w:rsidRPr="0098638E">
        <w:rPr>
          <w:sz w:val="28"/>
          <w:szCs w:val="28"/>
        </w:rPr>
        <w:t>також</w:t>
      </w:r>
      <w:r w:rsidR="00C45DD6">
        <w:rPr>
          <w:sz w:val="28"/>
          <w:szCs w:val="28"/>
          <w:lang w:val="uk-UA"/>
        </w:rPr>
        <w:t xml:space="preserve"> </w:t>
      </w:r>
      <w:r w:rsidRPr="0098638E">
        <w:rPr>
          <w:sz w:val="28"/>
          <w:szCs w:val="28"/>
        </w:rPr>
        <w:t>варіювати</w:t>
      </w:r>
      <w:r w:rsidR="00C45DD6">
        <w:rPr>
          <w:sz w:val="28"/>
          <w:szCs w:val="28"/>
          <w:lang w:val="uk-UA"/>
        </w:rPr>
        <w:t xml:space="preserve"> </w:t>
      </w:r>
      <w:r w:rsidRPr="0098638E">
        <w:rPr>
          <w:sz w:val="28"/>
          <w:szCs w:val="28"/>
        </w:rPr>
        <w:t>показник</w:t>
      </w:r>
      <w:r w:rsidR="00C45DD6">
        <w:rPr>
          <w:sz w:val="28"/>
          <w:szCs w:val="28"/>
          <w:lang w:val="uk-UA"/>
        </w:rPr>
        <w:t xml:space="preserve"> </w:t>
      </w:r>
      <w:r w:rsidRPr="0098638E">
        <w:rPr>
          <w:sz w:val="28"/>
          <w:szCs w:val="28"/>
        </w:rPr>
        <w:t>обов</w:t>
      </w:r>
      <w:r w:rsidRPr="00344B6E">
        <w:rPr>
          <w:sz w:val="28"/>
          <w:szCs w:val="28"/>
          <w:lang w:val="en-US"/>
        </w:rPr>
        <w:t>’</w:t>
      </w:r>
      <w:r w:rsidRPr="0098638E">
        <w:rPr>
          <w:sz w:val="28"/>
          <w:szCs w:val="28"/>
        </w:rPr>
        <w:t>язковості</w:t>
      </w:r>
      <w:r w:rsidR="00C45DD6">
        <w:rPr>
          <w:sz w:val="28"/>
          <w:szCs w:val="28"/>
          <w:lang w:val="uk-UA"/>
        </w:rPr>
        <w:t xml:space="preserve"> </w:t>
      </w:r>
      <w:r w:rsidRPr="0098638E">
        <w:rPr>
          <w:sz w:val="28"/>
          <w:szCs w:val="28"/>
        </w:rPr>
        <w:t>здійснення</w:t>
      </w:r>
      <w:r w:rsidR="00C45DD6">
        <w:rPr>
          <w:sz w:val="28"/>
          <w:szCs w:val="28"/>
          <w:lang w:val="uk-UA"/>
        </w:rPr>
        <w:t xml:space="preserve"> </w:t>
      </w:r>
      <w:r w:rsidRPr="0098638E">
        <w:rPr>
          <w:sz w:val="28"/>
          <w:szCs w:val="28"/>
        </w:rPr>
        <w:t>необхідних</w:t>
      </w:r>
      <w:r w:rsidR="00C45DD6">
        <w:rPr>
          <w:sz w:val="28"/>
          <w:szCs w:val="28"/>
          <w:lang w:val="uk-UA"/>
        </w:rPr>
        <w:t xml:space="preserve"> </w:t>
      </w:r>
      <w:r w:rsidRPr="0098638E">
        <w:rPr>
          <w:sz w:val="28"/>
          <w:szCs w:val="28"/>
        </w:rPr>
        <w:t>дій</w:t>
      </w:r>
      <w:r w:rsidRPr="00344B6E">
        <w:rPr>
          <w:sz w:val="28"/>
          <w:szCs w:val="28"/>
          <w:lang w:val="en-US"/>
        </w:rPr>
        <w:t xml:space="preserve">, </w:t>
      </w:r>
      <w:r w:rsidRPr="0098638E">
        <w:rPr>
          <w:sz w:val="28"/>
          <w:szCs w:val="28"/>
        </w:rPr>
        <w:t>наприклад</w:t>
      </w:r>
      <w:r w:rsidRPr="00344B6E">
        <w:rPr>
          <w:sz w:val="28"/>
          <w:szCs w:val="28"/>
          <w:lang w:val="en-US"/>
        </w:rPr>
        <w:t xml:space="preserve">: </w:t>
      </w:r>
      <w:r w:rsidRPr="00344B6E">
        <w:rPr>
          <w:i/>
          <w:sz w:val="28"/>
          <w:szCs w:val="28"/>
          <w:lang w:val="en-US"/>
        </w:rPr>
        <w:t>We would be grateful if you could..</w:t>
      </w:r>
      <w:r w:rsidRPr="00344B6E">
        <w:rPr>
          <w:sz w:val="28"/>
          <w:szCs w:val="28"/>
          <w:lang w:val="en-US"/>
        </w:rPr>
        <w:t xml:space="preserve">./ </w:t>
      </w:r>
      <w:r w:rsidRPr="00C17A50">
        <w:rPr>
          <w:rStyle w:val="tlid-translationtranslation"/>
          <w:i/>
          <w:sz w:val="28"/>
          <w:szCs w:val="28"/>
        </w:rPr>
        <w:t>Ми</w:t>
      </w:r>
      <w:r w:rsidRPr="00EB7196">
        <w:rPr>
          <w:rStyle w:val="tlid-translationtranslation"/>
          <w:i/>
          <w:sz w:val="28"/>
          <w:szCs w:val="28"/>
        </w:rPr>
        <w:t xml:space="preserve"> </w:t>
      </w:r>
      <w:r w:rsidRPr="00C17A50">
        <w:rPr>
          <w:rStyle w:val="tlid-translationtranslation"/>
          <w:i/>
          <w:sz w:val="28"/>
          <w:szCs w:val="28"/>
        </w:rPr>
        <w:t>були</w:t>
      </w:r>
      <w:r w:rsidRPr="00EB7196">
        <w:rPr>
          <w:rStyle w:val="tlid-translationtranslation"/>
          <w:i/>
          <w:sz w:val="28"/>
          <w:szCs w:val="28"/>
        </w:rPr>
        <w:t xml:space="preserve"> </w:t>
      </w:r>
      <w:r w:rsidRPr="00C17A50">
        <w:rPr>
          <w:rStyle w:val="tlid-translationtranslation"/>
          <w:i/>
          <w:sz w:val="28"/>
          <w:szCs w:val="28"/>
        </w:rPr>
        <w:t>б</w:t>
      </w:r>
      <w:r w:rsidRPr="00EB7196">
        <w:rPr>
          <w:rStyle w:val="tlid-translationtranslation"/>
          <w:i/>
          <w:sz w:val="28"/>
          <w:szCs w:val="28"/>
        </w:rPr>
        <w:t xml:space="preserve"> </w:t>
      </w:r>
      <w:r w:rsidRPr="00C17A50">
        <w:rPr>
          <w:rStyle w:val="tlid-translationtranslation"/>
          <w:i/>
          <w:sz w:val="28"/>
          <w:szCs w:val="28"/>
        </w:rPr>
        <w:t>вдячні</w:t>
      </w:r>
      <w:r w:rsidRPr="00EB7196">
        <w:rPr>
          <w:rStyle w:val="tlid-translationtranslation"/>
          <w:i/>
          <w:sz w:val="28"/>
          <w:szCs w:val="28"/>
        </w:rPr>
        <w:t xml:space="preserve">, </w:t>
      </w:r>
      <w:r w:rsidRPr="00C17A50">
        <w:rPr>
          <w:rStyle w:val="tlid-translationtranslation"/>
          <w:i/>
          <w:sz w:val="28"/>
          <w:szCs w:val="28"/>
        </w:rPr>
        <w:t>якщо</w:t>
      </w:r>
      <w:r w:rsidRPr="00EB7196">
        <w:rPr>
          <w:rStyle w:val="tlid-translationtranslation"/>
          <w:i/>
          <w:sz w:val="28"/>
          <w:szCs w:val="28"/>
        </w:rPr>
        <w:t xml:space="preserve"> </w:t>
      </w:r>
      <w:r w:rsidRPr="00C17A50">
        <w:rPr>
          <w:rStyle w:val="tlid-translationtranslation"/>
          <w:i/>
          <w:sz w:val="28"/>
          <w:szCs w:val="28"/>
        </w:rPr>
        <w:t>б</w:t>
      </w:r>
      <w:r w:rsidRPr="00EB7196">
        <w:rPr>
          <w:rStyle w:val="tlid-translationtranslation"/>
          <w:i/>
          <w:sz w:val="28"/>
          <w:szCs w:val="28"/>
        </w:rPr>
        <w:t xml:space="preserve"> </w:t>
      </w:r>
      <w:r w:rsidRPr="00C17A50">
        <w:rPr>
          <w:rStyle w:val="tlid-translationtranslation"/>
          <w:i/>
          <w:sz w:val="28"/>
          <w:szCs w:val="28"/>
        </w:rPr>
        <w:t>ви</w:t>
      </w:r>
      <w:r w:rsidRPr="00EB7196">
        <w:rPr>
          <w:rStyle w:val="tlid-translationtranslation"/>
          <w:i/>
          <w:sz w:val="28"/>
          <w:szCs w:val="28"/>
        </w:rPr>
        <w:t xml:space="preserve"> </w:t>
      </w:r>
      <w:r w:rsidRPr="00C17A50">
        <w:rPr>
          <w:rStyle w:val="tlid-translationtranslation"/>
          <w:i/>
          <w:sz w:val="28"/>
          <w:szCs w:val="28"/>
        </w:rPr>
        <w:t>могли</w:t>
      </w:r>
      <w:r w:rsidRPr="00EB7196">
        <w:rPr>
          <w:rStyle w:val="tlid-translationtranslation"/>
          <w:i/>
          <w:sz w:val="28"/>
          <w:szCs w:val="28"/>
        </w:rPr>
        <w:t xml:space="preserve"> ...</w:t>
      </w:r>
      <w:r w:rsidRPr="00EB7196">
        <w:rPr>
          <w:sz w:val="28"/>
          <w:szCs w:val="28"/>
        </w:rPr>
        <w:t xml:space="preserve"> </w:t>
      </w:r>
      <w:r w:rsidRPr="0098638E">
        <w:rPr>
          <w:sz w:val="28"/>
          <w:szCs w:val="28"/>
        </w:rPr>
        <w:t>Вони</w:t>
      </w:r>
      <w:r w:rsidRPr="00EB7196">
        <w:rPr>
          <w:sz w:val="28"/>
          <w:szCs w:val="28"/>
        </w:rPr>
        <w:t xml:space="preserve"> </w:t>
      </w:r>
      <w:r w:rsidRPr="0098638E">
        <w:rPr>
          <w:sz w:val="28"/>
          <w:szCs w:val="28"/>
        </w:rPr>
        <w:t>входять</w:t>
      </w:r>
      <w:r w:rsidRPr="00EB7196">
        <w:rPr>
          <w:sz w:val="28"/>
          <w:szCs w:val="28"/>
        </w:rPr>
        <w:t xml:space="preserve"> </w:t>
      </w:r>
      <w:r w:rsidRPr="0098638E">
        <w:rPr>
          <w:sz w:val="28"/>
          <w:szCs w:val="28"/>
        </w:rPr>
        <w:t>в</w:t>
      </w:r>
      <w:r w:rsidRPr="00EB7196">
        <w:rPr>
          <w:sz w:val="28"/>
          <w:szCs w:val="28"/>
        </w:rPr>
        <w:t xml:space="preserve"> </w:t>
      </w:r>
      <w:r w:rsidRPr="0098638E">
        <w:rPr>
          <w:sz w:val="28"/>
          <w:szCs w:val="28"/>
        </w:rPr>
        <w:t>ряд</w:t>
      </w:r>
      <w:r w:rsidRPr="00EB7196">
        <w:rPr>
          <w:sz w:val="28"/>
          <w:szCs w:val="28"/>
        </w:rPr>
        <w:t xml:space="preserve"> </w:t>
      </w:r>
      <w:r w:rsidRPr="0098638E">
        <w:rPr>
          <w:sz w:val="28"/>
          <w:szCs w:val="28"/>
        </w:rPr>
        <w:t>стійких</w:t>
      </w:r>
      <w:r w:rsidRPr="00EB7196">
        <w:rPr>
          <w:sz w:val="28"/>
          <w:szCs w:val="28"/>
        </w:rPr>
        <w:t xml:space="preserve"> </w:t>
      </w:r>
      <w:r w:rsidRPr="0098638E">
        <w:rPr>
          <w:sz w:val="28"/>
          <w:szCs w:val="28"/>
        </w:rPr>
        <w:t>формул</w:t>
      </w:r>
      <w:r w:rsidRPr="00EB7196">
        <w:rPr>
          <w:sz w:val="28"/>
          <w:szCs w:val="28"/>
        </w:rPr>
        <w:t xml:space="preserve"> </w:t>
      </w:r>
      <w:r w:rsidRPr="0098638E">
        <w:rPr>
          <w:sz w:val="28"/>
          <w:szCs w:val="28"/>
        </w:rPr>
        <w:t>ввічливості</w:t>
      </w:r>
      <w:r w:rsidRPr="00EB7196">
        <w:rPr>
          <w:sz w:val="28"/>
          <w:szCs w:val="28"/>
        </w:rPr>
        <w:t xml:space="preserve"> </w:t>
      </w:r>
      <w:r w:rsidRPr="0098638E">
        <w:rPr>
          <w:sz w:val="28"/>
          <w:szCs w:val="28"/>
        </w:rPr>
        <w:t>у</w:t>
      </w:r>
      <w:r w:rsidRPr="00EB7196">
        <w:rPr>
          <w:sz w:val="28"/>
          <w:szCs w:val="28"/>
        </w:rPr>
        <w:t xml:space="preserve"> </w:t>
      </w:r>
      <w:r w:rsidRPr="0098638E">
        <w:rPr>
          <w:sz w:val="28"/>
          <w:szCs w:val="28"/>
        </w:rPr>
        <w:t>вигляді</w:t>
      </w:r>
      <w:r w:rsidR="00EB7196">
        <w:rPr>
          <w:sz w:val="28"/>
          <w:szCs w:val="28"/>
          <w:lang w:val="uk-UA"/>
        </w:rPr>
        <w:t xml:space="preserve"> </w:t>
      </w:r>
      <w:r w:rsidRPr="0098638E">
        <w:rPr>
          <w:sz w:val="28"/>
          <w:szCs w:val="28"/>
        </w:rPr>
        <w:t>питальних</w:t>
      </w:r>
      <w:r w:rsidRPr="00EB7196">
        <w:rPr>
          <w:sz w:val="28"/>
          <w:szCs w:val="28"/>
        </w:rPr>
        <w:t xml:space="preserve"> </w:t>
      </w:r>
      <w:r w:rsidRPr="0098638E">
        <w:rPr>
          <w:sz w:val="28"/>
          <w:szCs w:val="28"/>
        </w:rPr>
        <w:t>і</w:t>
      </w:r>
      <w:r w:rsidRPr="00EB7196">
        <w:rPr>
          <w:sz w:val="28"/>
          <w:szCs w:val="28"/>
        </w:rPr>
        <w:t xml:space="preserve"> </w:t>
      </w:r>
      <w:r w:rsidRPr="0098638E">
        <w:rPr>
          <w:sz w:val="28"/>
          <w:szCs w:val="28"/>
        </w:rPr>
        <w:t>умовних</w:t>
      </w:r>
      <w:r w:rsidR="00EB7196">
        <w:rPr>
          <w:sz w:val="28"/>
          <w:szCs w:val="28"/>
          <w:lang w:val="uk-UA"/>
        </w:rPr>
        <w:t xml:space="preserve"> </w:t>
      </w:r>
      <w:r w:rsidRPr="0098638E">
        <w:rPr>
          <w:sz w:val="28"/>
          <w:szCs w:val="28"/>
        </w:rPr>
        <w:t>конструкцій</w:t>
      </w:r>
      <w:r w:rsidRPr="00EB7196">
        <w:rPr>
          <w:sz w:val="28"/>
          <w:szCs w:val="28"/>
        </w:rPr>
        <w:t xml:space="preserve">, </w:t>
      </w:r>
      <w:r w:rsidRPr="0098638E">
        <w:rPr>
          <w:sz w:val="28"/>
          <w:szCs w:val="28"/>
        </w:rPr>
        <w:t>в</w:t>
      </w:r>
      <w:r w:rsidRPr="00EB7196">
        <w:rPr>
          <w:sz w:val="28"/>
          <w:szCs w:val="28"/>
        </w:rPr>
        <w:t xml:space="preserve"> </w:t>
      </w:r>
      <w:r w:rsidRPr="0098638E">
        <w:rPr>
          <w:sz w:val="28"/>
          <w:szCs w:val="28"/>
        </w:rPr>
        <w:t>яких</w:t>
      </w:r>
      <w:r w:rsidR="00EB7196">
        <w:rPr>
          <w:sz w:val="28"/>
          <w:szCs w:val="28"/>
          <w:lang w:val="uk-UA"/>
        </w:rPr>
        <w:t xml:space="preserve"> </w:t>
      </w:r>
      <w:r w:rsidRPr="0098638E">
        <w:rPr>
          <w:sz w:val="28"/>
          <w:szCs w:val="28"/>
        </w:rPr>
        <w:t>по</w:t>
      </w:r>
      <w:r w:rsidRPr="00EB7196">
        <w:rPr>
          <w:sz w:val="28"/>
          <w:szCs w:val="28"/>
        </w:rPr>
        <w:t>-</w:t>
      </w:r>
      <w:r w:rsidRPr="0098638E">
        <w:rPr>
          <w:sz w:val="28"/>
          <w:szCs w:val="28"/>
        </w:rPr>
        <w:t>різному</w:t>
      </w:r>
      <w:r w:rsidR="00EB7196">
        <w:rPr>
          <w:sz w:val="28"/>
          <w:szCs w:val="28"/>
          <w:lang w:val="uk-UA"/>
        </w:rPr>
        <w:t xml:space="preserve"> </w:t>
      </w:r>
      <w:r w:rsidRPr="0098638E">
        <w:rPr>
          <w:sz w:val="28"/>
          <w:szCs w:val="28"/>
        </w:rPr>
        <w:t>проявляється</w:t>
      </w:r>
      <w:r w:rsidR="00EB7196">
        <w:rPr>
          <w:sz w:val="28"/>
          <w:szCs w:val="28"/>
          <w:lang w:val="uk-UA"/>
        </w:rPr>
        <w:t xml:space="preserve"> </w:t>
      </w:r>
      <w:r w:rsidRPr="0098638E">
        <w:rPr>
          <w:sz w:val="28"/>
          <w:szCs w:val="28"/>
        </w:rPr>
        <w:t>дистанційованість</w:t>
      </w:r>
      <w:r w:rsidRPr="00EB7196">
        <w:rPr>
          <w:sz w:val="28"/>
          <w:szCs w:val="28"/>
        </w:rPr>
        <w:t xml:space="preserve"> </w:t>
      </w:r>
      <w:r w:rsidRPr="0098638E">
        <w:rPr>
          <w:sz w:val="28"/>
          <w:szCs w:val="28"/>
        </w:rPr>
        <w:t>адресанта</w:t>
      </w:r>
      <w:r w:rsidRPr="00EB7196">
        <w:rPr>
          <w:sz w:val="28"/>
          <w:szCs w:val="28"/>
        </w:rPr>
        <w:t xml:space="preserve"> </w:t>
      </w:r>
      <w:r w:rsidRPr="0098638E">
        <w:rPr>
          <w:sz w:val="28"/>
          <w:szCs w:val="28"/>
        </w:rPr>
        <w:t>й</w:t>
      </w:r>
      <w:r w:rsidRPr="00EB7196">
        <w:rPr>
          <w:sz w:val="28"/>
          <w:szCs w:val="28"/>
        </w:rPr>
        <w:t xml:space="preserve"> </w:t>
      </w:r>
      <w:r>
        <w:rPr>
          <w:sz w:val="28"/>
          <w:szCs w:val="28"/>
        </w:rPr>
        <w:t>адресата</w:t>
      </w:r>
      <w:r w:rsidRPr="00EB7196">
        <w:rPr>
          <w:sz w:val="28"/>
          <w:szCs w:val="28"/>
        </w:rPr>
        <w:t>:</w:t>
      </w:r>
    </w:p>
    <w:p w:rsidR="00344B6E" w:rsidRPr="00EB7196" w:rsidRDefault="00344B6E" w:rsidP="007F3804">
      <w:pPr>
        <w:numPr>
          <w:ilvl w:val="0"/>
          <w:numId w:val="9"/>
        </w:numPr>
        <w:autoSpaceDE w:val="0"/>
        <w:autoSpaceDN w:val="0"/>
        <w:adjustRightInd w:val="0"/>
        <w:jc w:val="both"/>
        <w:rPr>
          <w:i/>
          <w:iCs/>
          <w:sz w:val="28"/>
          <w:szCs w:val="28"/>
        </w:rPr>
      </w:pPr>
      <w:r w:rsidRPr="001911A6">
        <w:rPr>
          <w:i/>
          <w:iCs/>
          <w:sz w:val="28"/>
          <w:szCs w:val="28"/>
          <w:lang w:val="en-US"/>
        </w:rPr>
        <w:t>Could</w:t>
      </w:r>
      <w:r w:rsidR="00EB7196">
        <w:rPr>
          <w:i/>
          <w:iCs/>
          <w:sz w:val="28"/>
          <w:szCs w:val="28"/>
          <w:lang w:val="uk-UA"/>
        </w:rPr>
        <w:t xml:space="preserve"> </w:t>
      </w:r>
      <w:r w:rsidRPr="00EB7196">
        <w:rPr>
          <w:i/>
          <w:iCs/>
          <w:sz w:val="28"/>
          <w:szCs w:val="28"/>
        </w:rPr>
        <w:t>/</w:t>
      </w:r>
      <w:r w:rsidR="00EB7196">
        <w:rPr>
          <w:i/>
          <w:iCs/>
          <w:sz w:val="28"/>
          <w:szCs w:val="28"/>
          <w:lang w:val="uk-UA"/>
        </w:rPr>
        <w:t xml:space="preserve"> </w:t>
      </w:r>
      <w:r w:rsidRPr="001911A6">
        <w:rPr>
          <w:i/>
          <w:iCs/>
          <w:sz w:val="28"/>
          <w:szCs w:val="28"/>
          <w:lang w:val="en-US"/>
        </w:rPr>
        <w:t>would</w:t>
      </w:r>
      <w:r w:rsidR="00EB7196">
        <w:rPr>
          <w:i/>
          <w:iCs/>
          <w:sz w:val="28"/>
          <w:szCs w:val="28"/>
          <w:lang w:val="uk-UA"/>
        </w:rPr>
        <w:t xml:space="preserve"> </w:t>
      </w:r>
      <w:r w:rsidRPr="001911A6">
        <w:rPr>
          <w:i/>
          <w:iCs/>
          <w:sz w:val="28"/>
          <w:szCs w:val="28"/>
          <w:lang w:val="en-US"/>
        </w:rPr>
        <w:t>you</w:t>
      </w:r>
      <w:r w:rsidR="00EB7196">
        <w:rPr>
          <w:i/>
          <w:iCs/>
          <w:sz w:val="28"/>
          <w:szCs w:val="28"/>
          <w:lang w:val="uk-UA"/>
        </w:rPr>
        <w:t xml:space="preserve"> </w:t>
      </w:r>
      <w:r w:rsidRPr="001911A6">
        <w:rPr>
          <w:i/>
          <w:iCs/>
          <w:sz w:val="28"/>
          <w:szCs w:val="28"/>
          <w:lang w:val="en-US"/>
        </w:rPr>
        <w:t>send</w:t>
      </w:r>
      <w:r w:rsidR="00EB7196">
        <w:rPr>
          <w:i/>
          <w:iCs/>
          <w:sz w:val="28"/>
          <w:szCs w:val="28"/>
          <w:lang w:val="uk-UA"/>
        </w:rPr>
        <w:t xml:space="preserve"> </w:t>
      </w:r>
      <w:r w:rsidRPr="0098638E">
        <w:rPr>
          <w:sz w:val="28"/>
          <w:szCs w:val="28"/>
        </w:rPr>
        <w:t>замість</w:t>
      </w:r>
      <w:r w:rsidRPr="001911A6">
        <w:rPr>
          <w:i/>
          <w:iCs/>
          <w:sz w:val="28"/>
          <w:szCs w:val="28"/>
          <w:lang w:val="en-US"/>
        </w:rPr>
        <w:t>Will</w:t>
      </w:r>
      <w:r w:rsidR="00EB7196">
        <w:rPr>
          <w:i/>
          <w:iCs/>
          <w:sz w:val="28"/>
          <w:szCs w:val="28"/>
          <w:lang w:val="uk-UA"/>
        </w:rPr>
        <w:t xml:space="preserve"> </w:t>
      </w:r>
      <w:r w:rsidRPr="001911A6">
        <w:rPr>
          <w:i/>
          <w:iCs/>
          <w:sz w:val="28"/>
          <w:szCs w:val="28"/>
          <w:lang w:val="en-US"/>
        </w:rPr>
        <w:t>you</w:t>
      </w:r>
      <w:r w:rsidR="00EB7196">
        <w:rPr>
          <w:i/>
          <w:iCs/>
          <w:sz w:val="28"/>
          <w:szCs w:val="28"/>
          <w:lang w:val="uk-UA"/>
        </w:rPr>
        <w:t xml:space="preserve"> </w:t>
      </w:r>
      <w:r w:rsidRPr="001911A6">
        <w:rPr>
          <w:i/>
          <w:iCs/>
          <w:sz w:val="28"/>
          <w:szCs w:val="28"/>
          <w:lang w:val="en-US"/>
        </w:rPr>
        <w:t>send</w:t>
      </w:r>
      <w:r w:rsidRPr="00EB7196">
        <w:rPr>
          <w:i/>
          <w:iCs/>
          <w:sz w:val="28"/>
          <w:szCs w:val="28"/>
        </w:rPr>
        <w:t xml:space="preserve"> / </w:t>
      </w:r>
      <w:r w:rsidRPr="00DF7F37">
        <w:rPr>
          <w:rStyle w:val="tlid-translationtranslation"/>
          <w:i/>
          <w:sz w:val="28"/>
          <w:szCs w:val="28"/>
        </w:rPr>
        <w:t>Не</w:t>
      </w:r>
      <w:r w:rsidRPr="00EB7196">
        <w:rPr>
          <w:rStyle w:val="tlid-translationtranslation"/>
          <w:i/>
          <w:sz w:val="28"/>
          <w:szCs w:val="28"/>
        </w:rPr>
        <w:t xml:space="preserve"> </w:t>
      </w:r>
      <w:r w:rsidRPr="00DF7F37">
        <w:rPr>
          <w:rStyle w:val="tlid-translationtranslation"/>
          <w:i/>
          <w:sz w:val="28"/>
          <w:szCs w:val="28"/>
        </w:rPr>
        <w:t>могли</w:t>
      </w:r>
      <w:r w:rsidRPr="00EB7196">
        <w:rPr>
          <w:rStyle w:val="tlid-translationtranslation"/>
          <w:i/>
          <w:sz w:val="28"/>
          <w:szCs w:val="28"/>
        </w:rPr>
        <w:t xml:space="preserve"> / </w:t>
      </w:r>
      <w:r w:rsidRPr="00DF7F37">
        <w:rPr>
          <w:rStyle w:val="tlid-translationtranslation"/>
          <w:i/>
          <w:sz w:val="28"/>
          <w:szCs w:val="28"/>
        </w:rPr>
        <w:t>не</w:t>
      </w:r>
      <w:r w:rsidRPr="00EB7196">
        <w:rPr>
          <w:rStyle w:val="tlid-translationtranslation"/>
          <w:i/>
          <w:sz w:val="28"/>
          <w:szCs w:val="28"/>
        </w:rPr>
        <w:t xml:space="preserve"> </w:t>
      </w:r>
      <w:r w:rsidRPr="00DF7F37">
        <w:rPr>
          <w:rStyle w:val="tlid-translationtranslation"/>
          <w:i/>
          <w:sz w:val="28"/>
          <w:szCs w:val="28"/>
        </w:rPr>
        <w:t>міг</w:t>
      </w:r>
      <w:r w:rsidRPr="00EB7196">
        <w:rPr>
          <w:rStyle w:val="tlid-translationtranslation"/>
          <w:i/>
          <w:sz w:val="28"/>
          <w:szCs w:val="28"/>
        </w:rPr>
        <w:t xml:space="preserve"> </w:t>
      </w:r>
      <w:r w:rsidRPr="00DF7F37">
        <w:rPr>
          <w:rStyle w:val="tlid-translationtranslation"/>
          <w:i/>
          <w:sz w:val="28"/>
          <w:szCs w:val="28"/>
        </w:rPr>
        <w:t>би</w:t>
      </w:r>
      <w:r w:rsidRPr="00EB7196">
        <w:rPr>
          <w:rStyle w:val="tlid-translationtranslation"/>
          <w:i/>
          <w:sz w:val="28"/>
          <w:szCs w:val="28"/>
        </w:rPr>
        <w:t xml:space="preserve"> </w:t>
      </w:r>
      <w:r w:rsidRPr="00DF7F37">
        <w:rPr>
          <w:rStyle w:val="tlid-translationtranslation"/>
          <w:i/>
          <w:sz w:val="28"/>
          <w:szCs w:val="28"/>
        </w:rPr>
        <w:t>тинадіслатизамістьЧи</w:t>
      </w:r>
      <w:r w:rsidRPr="00EB7196">
        <w:rPr>
          <w:rStyle w:val="tlid-translationtranslation"/>
          <w:i/>
          <w:sz w:val="28"/>
          <w:szCs w:val="28"/>
        </w:rPr>
        <w:t xml:space="preserve"> </w:t>
      </w:r>
      <w:r w:rsidRPr="00DF7F37">
        <w:rPr>
          <w:rStyle w:val="tlid-translationtranslation"/>
          <w:i/>
          <w:sz w:val="28"/>
          <w:szCs w:val="28"/>
        </w:rPr>
        <w:t>б</w:t>
      </w:r>
      <w:r w:rsidRPr="00EB7196">
        <w:rPr>
          <w:rStyle w:val="tlid-translationtranslation"/>
          <w:i/>
          <w:sz w:val="28"/>
          <w:szCs w:val="28"/>
        </w:rPr>
        <w:t xml:space="preserve"> </w:t>
      </w:r>
      <w:r w:rsidRPr="00DF7F37">
        <w:rPr>
          <w:rStyle w:val="tlid-translationtranslation"/>
          <w:i/>
          <w:sz w:val="28"/>
          <w:szCs w:val="28"/>
        </w:rPr>
        <w:t>тинадіслав</w:t>
      </w:r>
      <w:r w:rsidRPr="00EB7196">
        <w:rPr>
          <w:rStyle w:val="tlid-translationtranslation"/>
          <w:i/>
          <w:sz w:val="28"/>
          <w:szCs w:val="28"/>
        </w:rPr>
        <w:t>;</w:t>
      </w:r>
    </w:p>
    <w:p w:rsidR="00344B6E" w:rsidRPr="00EB7196" w:rsidRDefault="00344B6E" w:rsidP="007F3804">
      <w:pPr>
        <w:numPr>
          <w:ilvl w:val="0"/>
          <w:numId w:val="9"/>
        </w:numPr>
        <w:autoSpaceDE w:val="0"/>
        <w:autoSpaceDN w:val="0"/>
        <w:adjustRightInd w:val="0"/>
        <w:jc w:val="both"/>
        <w:rPr>
          <w:i/>
          <w:iCs/>
          <w:sz w:val="28"/>
          <w:szCs w:val="28"/>
        </w:rPr>
      </w:pPr>
      <w:r w:rsidRPr="001911A6">
        <w:rPr>
          <w:i/>
          <w:iCs/>
          <w:sz w:val="28"/>
          <w:szCs w:val="28"/>
          <w:lang w:val="en-US"/>
        </w:rPr>
        <w:t>I</w:t>
      </w:r>
      <w:r w:rsidRPr="00EB7196">
        <w:rPr>
          <w:i/>
          <w:iCs/>
          <w:sz w:val="28"/>
          <w:szCs w:val="28"/>
        </w:rPr>
        <w:t xml:space="preserve"> </w:t>
      </w:r>
      <w:r w:rsidRPr="001911A6">
        <w:rPr>
          <w:i/>
          <w:iCs/>
          <w:sz w:val="28"/>
          <w:szCs w:val="28"/>
          <w:lang w:val="en-US"/>
        </w:rPr>
        <w:t>would</w:t>
      </w:r>
      <w:r w:rsidR="00EB7196">
        <w:rPr>
          <w:i/>
          <w:iCs/>
          <w:sz w:val="28"/>
          <w:szCs w:val="28"/>
          <w:lang w:val="uk-UA"/>
        </w:rPr>
        <w:t xml:space="preserve"> </w:t>
      </w:r>
      <w:r w:rsidRPr="001911A6">
        <w:rPr>
          <w:i/>
          <w:iCs/>
          <w:sz w:val="28"/>
          <w:szCs w:val="28"/>
          <w:lang w:val="en-US"/>
        </w:rPr>
        <w:t>like</w:t>
      </w:r>
      <w:r w:rsidR="00EB7196">
        <w:rPr>
          <w:i/>
          <w:iCs/>
          <w:sz w:val="28"/>
          <w:szCs w:val="28"/>
          <w:lang w:val="uk-UA"/>
        </w:rPr>
        <w:t xml:space="preserve"> </w:t>
      </w:r>
      <w:r w:rsidRPr="0098638E">
        <w:rPr>
          <w:sz w:val="28"/>
          <w:szCs w:val="28"/>
        </w:rPr>
        <w:t>замість</w:t>
      </w:r>
      <w:r w:rsidRPr="00EB7196">
        <w:rPr>
          <w:i/>
          <w:iCs/>
          <w:sz w:val="28"/>
          <w:szCs w:val="28"/>
        </w:rPr>
        <w:t xml:space="preserve"> </w:t>
      </w:r>
      <w:r w:rsidRPr="001911A6">
        <w:rPr>
          <w:i/>
          <w:iCs/>
          <w:sz w:val="28"/>
          <w:szCs w:val="28"/>
          <w:lang w:val="en-US"/>
        </w:rPr>
        <w:t>I</w:t>
      </w:r>
      <w:r w:rsidRPr="00EB7196">
        <w:rPr>
          <w:i/>
          <w:iCs/>
          <w:sz w:val="28"/>
          <w:szCs w:val="28"/>
        </w:rPr>
        <w:t xml:space="preserve"> </w:t>
      </w:r>
      <w:r w:rsidRPr="001911A6">
        <w:rPr>
          <w:i/>
          <w:iCs/>
          <w:sz w:val="28"/>
          <w:szCs w:val="28"/>
          <w:lang w:val="en-US"/>
        </w:rPr>
        <w:t>want</w:t>
      </w:r>
      <w:r w:rsidRPr="00EB7196">
        <w:rPr>
          <w:i/>
          <w:iCs/>
          <w:sz w:val="28"/>
          <w:szCs w:val="28"/>
        </w:rPr>
        <w:t xml:space="preserve"> /</w:t>
      </w:r>
      <w:r w:rsidR="00EB7196">
        <w:rPr>
          <w:i/>
          <w:iCs/>
          <w:sz w:val="28"/>
          <w:szCs w:val="28"/>
          <w:lang w:val="uk-UA"/>
        </w:rPr>
        <w:t xml:space="preserve"> </w:t>
      </w:r>
      <w:r w:rsidRPr="00E43C6F">
        <w:rPr>
          <w:rStyle w:val="tlid-translationtranslation"/>
          <w:i/>
          <w:sz w:val="28"/>
          <w:szCs w:val="28"/>
        </w:rPr>
        <w:t>Я</w:t>
      </w:r>
      <w:r w:rsidRPr="00EB7196">
        <w:rPr>
          <w:rStyle w:val="tlid-translationtranslation"/>
          <w:i/>
          <w:sz w:val="28"/>
          <w:szCs w:val="28"/>
        </w:rPr>
        <w:t xml:space="preserve"> </w:t>
      </w:r>
      <w:r w:rsidRPr="00E43C6F">
        <w:rPr>
          <w:rStyle w:val="tlid-translationtranslation"/>
          <w:i/>
          <w:sz w:val="28"/>
          <w:szCs w:val="28"/>
        </w:rPr>
        <w:t>хотів</w:t>
      </w:r>
      <w:r w:rsidRPr="00EB7196">
        <w:rPr>
          <w:rStyle w:val="tlid-translationtranslation"/>
          <w:i/>
          <w:sz w:val="28"/>
          <w:szCs w:val="28"/>
        </w:rPr>
        <w:t xml:space="preserve"> </w:t>
      </w:r>
      <w:r w:rsidRPr="00E43C6F">
        <w:rPr>
          <w:rStyle w:val="tlid-translationtranslation"/>
          <w:i/>
          <w:sz w:val="28"/>
          <w:szCs w:val="28"/>
        </w:rPr>
        <w:t>би</w:t>
      </w:r>
      <w:r w:rsidRPr="00EB7196">
        <w:rPr>
          <w:rStyle w:val="tlid-translationtranslation"/>
          <w:i/>
          <w:sz w:val="28"/>
          <w:szCs w:val="28"/>
        </w:rPr>
        <w:t xml:space="preserve"> </w:t>
      </w:r>
      <w:r w:rsidRPr="00E43C6F">
        <w:rPr>
          <w:rStyle w:val="tlid-translationtranslation"/>
          <w:i/>
          <w:sz w:val="28"/>
          <w:szCs w:val="28"/>
        </w:rPr>
        <w:t>замість</w:t>
      </w:r>
      <w:r w:rsidRPr="00EB7196">
        <w:rPr>
          <w:rStyle w:val="tlid-translationtranslation"/>
          <w:i/>
          <w:sz w:val="28"/>
          <w:szCs w:val="28"/>
        </w:rPr>
        <w:t xml:space="preserve"> </w:t>
      </w:r>
      <w:r w:rsidRPr="00E43C6F">
        <w:rPr>
          <w:rStyle w:val="tlid-translationtranslation"/>
          <w:i/>
          <w:sz w:val="28"/>
          <w:szCs w:val="28"/>
        </w:rPr>
        <w:t>я</w:t>
      </w:r>
      <w:r w:rsidRPr="00EB7196">
        <w:rPr>
          <w:rStyle w:val="tlid-translationtranslation"/>
          <w:i/>
          <w:sz w:val="28"/>
          <w:szCs w:val="28"/>
        </w:rPr>
        <w:t xml:space="preserve"> </w:t>
      </w:r>
      <w:r w:rsidRPr="00E43C6F">
        <w:rPr>
          <w:rStyle w:val="tlid-translationtranslation"/>
          <w:i/>
          <w:sz w:val="28"/>
          <w:szCs w:val="28"/>
        </w:rPr>
        <w:t>хочу</w:t>
      </w:r>
      <w:r w:rsidRPr="00EB7196">
        <w:rPr>
          <w:rStyle w:val="tlid-translationtranslation"/>
          <w:i/>
          <w:sz w:val="28"/>
          <w:szCs w:val="28"/>
        </w:rPr>
        <w:t>.</w:t>
      </w:r>
    </w:p>
    <w:p w:rsidR="00344B6E" w:rsidRPr="00EB7196" w:rsidRDefault="00344B6E" w:rsidP="00344B6E">
      <w:pPr>
        <w:autoSpaceDE w:val="0"/>
        <w:autoSpaceDN w:val="0"/>
        <w:adjustRightInd w:val="0"/>
        <w:ind w:firstLine="540"/>
        <w:jc w:val="both"/>
        <w:rPr>
          <w:sz w:val="28"/>
          <w:szCs w:val="28"/>
        </w:rPr>
      </w:pPr>
      <w:r w:rsidRPr="0098638E">
        <w:rPr>
          <w:sz w:val="28"/>
          <w:szCs w:val="28"/>
        </w:rPr>
        <w:t>Модальні</w:t>
      </w:r>
      <w:r w:rsidR="00EB7196">
        <w:rPr>
          <w:sz w:val="28"/>
          <w:szCs w:val="28"/>
          <w:lang w:val="uk-UA"/>
        </w:rPr>
        <w:t xml:space="preserve"> </w:t>
      </w:r>
      <w:r w:rsidRPr="0098638E">
        <w:rPr>
          <w:sz w:val="28"/>
          <w:szCs w:val="28"/>
        </w:rPr>
        <w:t>дієслова</w:t>
      </w:r>
      <w:r w:rsidR="00EB7196">
        <w:rPr>
          <w:sz w:val="28"/>
          <w:szCs w:val="28"/>
          <w:lang w:val="uk-UA"/>
        </w:rPr>
        <w:t xml:space="preserve"> </w:t>
      </w:r>
      <w:r w:rsidRPr="0098638E">
        <w:rPr>
          <w:sz w:val="28"/>
          <w:szCs w:val="28"/>
        </w:rPr>
        <w:t>незамінні</w:t>
      </w:r>
      <w:r w:rsidRPr="00EB7196">
        <w:rPr>
          <w:sz w:val="28"/>
          <w:szCs w:val="28"/>
        </w:rPr>
        <w:t xml:space="preserve"> </w:t>
      </w:r>
      <w:r w:rsidRPr="0098638E">
        <w:rPr>
          <w:sz w:val="28"/>
          <w:szCs w:val="28"/>
        </w:rPr>
        <w:t>при</w:t>
      </w:r>
      <w:r w:rsidRPr="00EB7196">
        <w:rPr>
          <w:sz w:val="28"/>
          <w:szCs w:val="28"/>
        </w:rPr>
        <w:t xml:space="preserve"> </w:t>
      </w:r>
      <w:r w:rsidRPr="0098638E">
        <w:rPr>
          <w:sz w:val="28"/>
          <w:szCs w:val="28"/>
        </w:rPr>
        <w:t>побудові</w:t>
      </w:r>
      <w:r w:rsidR="00EB7196">
        <w:rPr>
          <w:sz w:val="28"/>
          <w:szCs w:val="28"/>
          <w:lang w:val="uk-UA"/>
        </w:rPr>
        <w:t xml:space="preserve"> </w:t>
      </w:r>
      <w:r w:rsidRPr="0098638E">
        <w:rPr>
          <w:sz w:val="28"/>
          <w:szCs w:val="28"/>
        </w:rPr>
        <w:t>питань</w:t>
      </w:r>
      <w:r w:rsidRPr="00EB7196">
        <w:rPr>
          <w:sz w:val="28"/>
          <w:szCs w:val="28"/>
        </w:rPr>
        <w:t xml:space="preserve"> </w:t>
      </w:r>
      <w:r w:rsidRPr="0098638E">
        <w:rPr>
          <w:sz w:val="28"/>
          <w:szCs w:val="28"/>
        </w:rPr>
        <w:t>з</w:t>
      </w:r>
      <w:r w:rsidRPr="00EB7196">
        <w:rPr>
          <w:sz w:val="28"/>
          <w:szCs w:val="28"/>
        </w:rPr>
        <w:t xml:space="preserve"> </w:t>
      </w:r>
      <w:r w:rsidRPr="0098638E">
        <w:rPr>
          <w:sz w:val="28"/>
          <w:szCs w:val="28"/>
        </w:rPr>
        <w:t>метою</w:t>
      </w:r>
      <w:r w:rsidRPr="00EB7196">
        <w:rPr>
          <w:sz w:val="28"/>
          <w:szCs w:val="28"/>
        </w:rPr>
        <w:t xml:space="preserve"> </w:t>
      </w:r>
      <w:r w:rsidRPr="0098638E">
        <w:rPr>
          <w:sz w:val="28"/>
          <w:szCs w:val="28"/>
        </w:rPr>
        <w:t>отримання</w:t>
      </w:r>
      <w:r w:rsidR="00EB7196">
        <w:rPr>
          <w:sz w:val="28"/>
          <w:szCs w:val="28"/>
          <w:lang w:val="uk-UA"/>
        </w:rPr>
        <w:t xml:space="preserve"> </w:t>
      </w:r>
      <w:r w:rsidRPr="0098638E">
        <w:rPr>
          <w:sz w:val="28"/>
          <w:szCs w:val="28"/>
        </w:rPr>
        <w:t>необхідної</w:t>
      </w:r>
      <w:r w:rsidR="00EB7196">
        <w:rPr>
          <w:sz w:val="28"/>
          <w:szCs w:val="28"/>
          <w:lang w:val="uk-UA"/>
        </w:rPr>
        <w:t xml:space="preserve"> </w:t>
      </w:r>
      <w:r w:rsidRPr="0098638E">
        <w:rPr>
          <w:sz w:val="28"/>
          <w:szCs w:val="28"/>
        </w:rPr>
        <w:t>інформації</w:t>
      </w:r>
      <w:r w:rsidRPr="00EB7196">
        <w:rPr>
          <w:sz w:val="28"/>
          <w:szCs w:val="28"/>
        </w:rPr>
        <w:t xml:space="preserve">, </w:t>
      </w:r>
      <w:r w:rsidRPr="0098638E">
        <w:rPr>
          <w:sz w:val="28"/>
          <w:szCs w:val="28"/>
        </w:rPr>
        <w:t>оскільки</w:t>
      </w:r>
      <w:r w:rsidRPr="00EB7196">
        <w:rPr>
          <w:sz w:val="28"/>
          <w:szCs w:val="28"/>
        </w:rPr>
        <w:t xml:space="preserve"> </w:t>
      </w:r>
      <w:r w:rsidRPr="0098638E">
        <w:rPr>
          <w:sz w:val="28"/>
          <w:szCs w:val="28"/>
        </w:rPr>
        <w:t>вони</w:t>
      </w:r>
      <w:r w:rsidRPr="00EB7196">
        <w:rPr>
          <w:sz w:val="28"/>
          <w:szCs w:val="28"/>
        </w:rPr>
        <w:t xml:space="preserve"> </w:t>
      </w:r>
      <w:r w:rsidRPr="0098638E">
        <w:rPr>
          <w:sz w:val="28"/>
          <w:szCs w:val="28"/>
        </w:rPr>
        <w:t>надають</w:t>
      </w:r>
      <w:r w:rsidR="00EB7196">
        <w:rPr>
          <w:sz w:val="28"/>
          <w:szCs w:val="28"/>
          <w:lang w:val="uk-UA"/>
        </w:rPr>
        <w:t xml:space="preserve"> </w:t>
      </w:r>
      <w:r w:rsidRPr="0098638E">
        <w:rPr>
          <w:sz w:val="28"/>
          <w:szCs w:val="28"/>
        </w:rPr>
        <w:t>питанням</w:t>
      </w:r>
      <w:r w:rsidRPr="00EB7196">
        <w:rPr>
          <w:sz w:val="28"/>
          <w:szCs w:val="28"/>
        </w:rPr>
        <w:t xml:space="preserve"> </w:t>
      </w:r>
      <w:r w:rsidRPr="0098638E">
        <w:rPr>
          <w:sz w:val="28"/>
          <w:szCs w:val="28"/>
        </w:rPr>
        <w:t>тактичного</w:t>
      </w:r>
      <w:r w:rsidRPr="00EB7196">
        <w:rPr>
          <w:sz w:val="28"/>
          <w:szCs w:val="28"/>
        </w:rPr>
        <w:t xml:space="preserve"> </w:t>
      </w:r>
      <w:r w:rsidRPr="0098638E">
        <w:rPr>
          <w:sz w:val="28"/>
          <w:szCs w:val="28"/>
        </w:rPr>
        <w:t>звучання</w:t>
      </w:r>
      <w:r w:rsidRPr="00EB7196">
        <w:rPr>
          <w:sz w:val="28"/>
          <w:szCs w:val="28"/>
        </w:rPr>
        <w:t xml:space="preserve">, </w:t>
      </w:r>
      <w:r w:rsidRPr="0098638E">
        <w:rPr>
          <w:sz w:val="28"/>
          <w:szCs w:val="28"/>
        </w:rPr>
        <w:t>роблятьїх</w:t>
      </w:r>
      <w:r w:rsidRPr="00EB7196">
        <w:rPr>
          <w:sz w:val="28"/>
          <w:szCs w:val="28"/>
        </w:rPr>
        <w:t xml:space="preserve"> </w:t>
      </w:r>
      <w:r w:rsidRPr="0098638E">
        <w:rPr>
          <w:sz w:val="28"/>
          <w:szCs w:val="28"/>
        </w:rPr>
        <w:t>не</w:t>
      </w:r>
      <w:r w:rsidRPr="00EB7196">
        <w:rPr>
          <w:sz w:val="28"/>
          <w:szCs w:val="28"/>
        </w:rPr>
        <w:t xml:space="preserve"> </w:t>
      </w:r>
      <w:r w:rsidRPr="0098638E">
        <w:rPr>
          <w:sz w:val="28"/>
          <w:szCs w:val="28"/>
        </w:rPr>
        <w:t>такими</w:t>
      </w:r>
      <w:r w:rsidRPr="00EB7196">
        <w:rPr>
          <w:sz w:val="28"/>
          <w:szCs w:val="28"/>
        </w:rPr>
        <w:t xml:space="preserve"> </w:t>
      </w:r>
      <w:r w:rsidRPr="0098638E">
        <w:rPr>
          <w:sz w:val="28"/>
          <w:szCs w:val="28"/>
        </w:rPr>
        <w:t>прямолінійними</w:t>
      </w:r>
      <w:r w:rsidRPr="00EB7196">
        <w:rPr>
          <w:sz w:val="28"/>
          <w:szCs w:val="28"/>
        </w:rPr>
        <w:t xml:space="preserve">, </w:t>
      </w:r>
      <w:r w:rsidRPr="0098638E">
        <w:rPr>
          <w:sz w:val="28"/>
          <w:szCs w:val="28"/>
        </w:rPr>
        <w:t>а</w:t>
      </w:r>
      <w:r w:rsidRPr="00EB7196">
        <w:rPr>
          <w:sz w:val="28"/>
          <w:szCs w:val="28"/>
        </w:rPr>
        <w:t xml:space="preserve"> </w:t>
      </w:r>
      <w:r w:rsidRPr="0098638E">
        <w:rPr>
          <w:sz w:val="28"/>
          <w:szCs w:val="28"/>
        </w:rPr>
        <w:t>також</w:t>
      </w:r>
      <w:r w:rsidR="008E4B68">
        <w:rPr>
          <w:sz w:val="28"/>
          <w:szCs w:val="28"/>
          <w:lang w:val="uk-UA"/>
        </w:rPr>
        <w:t xml:space="preserve"> </w:t>
      </w:r>
      <w:r w:rsidRPr="0098638E">
        <w:rPr>
          <w:sz w:val="28"/>
          <w:szCs w:val="28"/>
        </w:rPr>
        <w:t>додають</w:t>
      </w:r>
      <w:r w:rsidR="008E4B68">
        <w:rPr>
          <w:sz w:val="28"/>
          <w:szCs w:val="28"/>
          <w:lang w:val="uk-UA"/>
        </w:rPr>
        <w:t xml:space="preserve"> </w:t>
      </w:r>
      <w:r w:rsidRPr="0098638E">
        <w:rPr>
          <w:sz w:val="28"/>
          <w:szCs w:val="28"/>
        </w:rPr>
        <w:t>висловленим</w:t>
      </w:r>
      <w:r w:rsidR="008E4B68">
        <w:rPr>
          <w:sz w:val="28"/>
          <w:szCs w:val="28"/>
          <w:lang w:val="uk-UA"/>
        </w:rPr>
        <w:t xml:space="preserve"> </w:t>
      </w:r>
      <w:r w:rsidRPr="0098638E">
        <w:rPr>
          <w:sz w:val="28"/>
          <w:szCs w:val="28"/>
        </w:rPr>
        <w:t>реченням</w:t>
      </w:r>
      <w:r w:rsidRPr="00EB7196">
        <w:rPr>
          <w:sz w:val="28"/>
          <w:szCs w:val="28"/>
        </w:rPr>
        <w:t xml:space="preserve"> </w:t>
      </w:r>
      <w:r w:rsidRPr="0098638E">
        <w:rPr>
          <w:sz w:val="28"/>
          <w:szCs w:val="28"/>
        </w:rPr>
        <w:t>і</w:t>
      </w:r>
      <w:r w:rsidRPr="00EB7196">
        <w:rPr>
          <w:sz w:val="28"/>
          <w:szCs w:val="28"/>
        </w:rPr>
        <w:t xml:space="preserve"> </w:t>
      </w:r>
      <w:r w:rsidRPr="0098638E">
        <w:rPr>
          <w:sz w:val="28"/>
          <w:szCs w:val="28"/>
        </w:rPr>
        <w:t>проханням</w:t>
      </w:r>
      <w:r w:rsidR="008E4B68">
        <w:rPr>
          <w:sz w:val="28"/>
          <w:szCs w:val="28"/>
          <w:lang w:val="uk-UA"/>
        </w:rPr>
        <w:t xml:space="preserve"> </w:t>
      </w:r>
      <w:r w:rsidRPr="0098638E">
        <w:rPr>
          <w:sz w:val="28"/>
          <w:szCs w:val="28"/>
        </w:rPr>
        <w:t>відтінок</w:t>
      </w:r>
      <w:r w:rsidR="008E4B68">
        <w:rPr>
          <w:sz w:val="28"/>
          <w:szCs w:val="28"/>
          <w:lang w:val="uk-UA"/>
        </w:rPr>
        <w:t xml:space="preserve"> </w:t>
      </w:r>
      <w:r w:rsidRPr="0098638E">
        <w:rPr>
          <w:sz w:val="28"/>
          <w:szCs w:val="28"/>
        </w:rPr>
        <w:t>ввічливості</w:t>
      </w:r>
      <w:r w:rsidRPr="00EB7196">
        <w:rPr>
          <w:sz w:val="28"/>
          <w:szCs w:val="28"/>
        </w:rPr>
        <w:t xml:space="preserve">, </w:t>
      </w:r>
      <w:r w:rsidRPr="0098638E">
        <w:rPr>
          <w:sz w:val="28"/>
          <w:szCs w:val="28"/>
        </w:rPr>
        <w:t>при</w:t>
      </w:r>
      <w:r w:rsidRPr="00EB7196">
        <w:rPr>
          <w:sz w:val="28"/>
          <w:szCs w:val="28"/>
        </w:rPr>
        <w:t xml:space="preserve"> </w:t>
      </w:r>
      <w:r w:rsidRPr="0098638E">
        <w:rPr>
          <w:sz w:val="28"/>
          <w:szCs w:val="28"/>
        </w:rPr>
        <w:t>цьому</w:t>
      </w:r>
      <w:r w:rsidR="008E4B68">
        <w:rPr>
          <w:sz w:val="28"/>
          <w:szCs w:val="28"/>
          <w:lang w:val="uk-UA"/>
        </w:rPr>
        <w:t xml:space="preserve"> </w:t>
      </w:r>
      <w:r w:rsidRPr="0098638E">
        <w:rPr>
          <w:sz w:val="28"/>
          <w:szCs w:val="28"/>
        </w:rPr>
        <w:t>ненав</w:t>
      </w:r>
      <w:r w:rsidRPr="00EB7196">
        <w:rPr>
          <w:sz w:val="28"/>
          <w:szCs w:val="28"/>
        </w:rPr>
        <w:t>’</w:t>
      </w:r>
      <w:r w:rsidRPr="0098638E">
        <w:rPr>
          <w:sz w:val="28"/>
          <w:szCs w:val="28"/>
        </w:rPr>
        <w:t>язливе</w:t>
      </w:r>
      <w:r w:rsidR="00E94361">
        <w:rPr>
          <w:sz w:val="28"/>
          <w:szCs w:val="28"/>
          <w:lang w:val="uk-UA"/>
        </w:rPr>
        <w:t xml:space="preserve"> </w:t>
      </w:r>
      <w:r w:rsidRPr="0098638E">
        <w:rPr>
          <w:sz w:val="28"/>
          <w:szCs w:val="28"/>
        </w:rPr>
        <w:t>формулювання</w:t>
      </w:r>
      <w:r w:rsidR="00E94361">
        <w:rPr>
          <w:sz w:val="28"/>
          <w:szCs w:val="28"/>
          <w:lang w:val="uk-UA"/>
        </w:rPr>
        <w:t xml:space="preserve"> </w:t>
      </w:r>
      <w:r w:rsidRPr="0098638E">
        <w:rPr>
          <w:sz w:val="28"/>
          <w:szCs w:val="28"/>
        </w:rPr>
        <w:t>надає</w:t>
      </w:r>
      <w:r w:rsidRPr="00EB7196">
        <w:rPr>
          <w:sz w:val="28"/>
          <w:szCs w:val="28"/>
        </w:rPr>
        <w:t xml:space="preserve"> </w:t>
      </w:r>
      <w:r w:rsidRPr="0098638E">
        <w:rPr>
          <w:sz w:val="28"/>
          <w:szCs w:val="28"/>
        </w:rPr>
        <w:t>адресату</w:t>
      </w:r>
      <w:r w:rsidRPr="00EB7196">
        <w:rPr>
          <w:sz w:val="28"/>
          <w:szCs w:val="28"/>
        </w:rPr>
        <w:t xml:space="preserve"> </w:t>
      </w:r>
      <w:r w:rsidRPr="0098638E">
        <w:rPr>
          <w:sz w:val="28"/>
          <w:szCs w:val="28"/>
        </w:rPr>
        <w:t>можливість</w:t>
      </w:r>
      <w:r w:rsidR="00E94361">
        <w:rPr>
          <w:sz w:val="28"/>
          <w:szCs w:val="28"/>
          <w:lang w:val="uk-UA"/>
        </w:rPr>
        <w:t xml:space="preserve"> </w:t>
      </w:r>
      <w:r w:rsidRPr="0098638E">
        <w:rPr>
          <w:sz w:val="28"/>
          <w:szCs w:val="28"/>
        </w:rPr>
        <w:t>вибору</w:t>
      </w:r>
      <w:r w:rsidRPr="00EB7196">
        <w:rPr>
          <w:sz w:val="28"/>
          <w:szCs w:val="28"/>
        </w:rPr>
        <w:t>.</w:t>
      </w:r>
    </w:p>
    <w:p w:rsidR="00344B6E" w:rsidRPr="0098638E" w:rsidRDefault="00344B6E" w:rsidP="00344B6E">
      <w:pPr>
        <w:autoSpaceDE w:val="0"/>
        <w:autoSpaceDN w:val="0"/>
        <w:adjustRightInd w:val="0"/>
        <w:ind w:firstLine="540"/>
        <w:jc w:val="both"/>
        <w:rPr>
          <w:sz w:val="28"/>
          <w:szCs w:val="28"/>
        </w:rPr>
      </w:pPr>
      <w:r w:rsidRPr="0098638E">
        <w:rPr>
          <w:rStyle w:val="tlid-translationtranslation"/>
          <w:sz w:val="28"/>
          <w:szCs w:val="28"/>
        </w:rPr>
        <w:t>Використання</w:t>
      </w:r>
      <w:r w:rsidR="00E94361">
        <w:rPr>
          <w:rStyle w:val="tlid-translationtranslation"/>
          <w:sz w:val="28"/>
          <w:szCs w:val="28"/>
          <w:lang w:val="uk-UA"/>
        </w:rPr>
        <w:t xml:space="preserve"> </w:t>
      </w:r>
      <w:r w:rsidRPr="0098638E">
        <w:rPr>
          <w:rStyle w:val="tlid-translationtranslation"/>
          <w:sz w:val="28"/>
          <w:szCs w:val="28"/>
        </w:rPr>
        <w:t>умовного способу</w:t>
      </w:r>
      <w:r w:rsidR="00E94361">
        <w:rPr>
          <w:rStyle w:val="tlid-translationtranslation"/>
          <w:sz w:val="28"/>
          <w:szCs w:val="28"/>
          <w:lang w:val="uk-UA"/>
        </w:rPr>
        <w:t xml:space="preserve"> </w:t>
      </w:r>
      <w:r w:rsidRPr="0098638E">
        <w:rPr>
          <w:sz w:val="28"/>
          <w:szCs w:val="28"/>
        </w:rPr>
        <w:t>дозволяє</w:t>
      </w:r>
      <w:r w:rsidR="00E94361">
        <w:rPr>
          <w:sz w:val="28"/>
          <w:szCs w:val="28"/>
          <w:lang w:val="uk-UA"/>
        </w:rPr>
        <w:t xml:space="preserve"> </w:t>
      </w:r>
      <w:r w:rsidRPr="0098638E">
        <w:rPr>
          <w:sz w:val="28"/>
          <w:szCs w:val="28"/>
        </w:rPr>
        <w:t>сформулювати</w:t>
      </w:r>
      <w:r w:rsidR="00E94361">
        <w:rPr>
          <w:sz w:val="28"/>
          <w:szCs w:val="28"/>
          <w:lang w:val="uk-UA"/>
        </w:rPr>
        <w:t xml:space="preserve"> </w:t>
      </w:r>
      <w:r w:rsidRPr="0098638E">
        <w:rPr>
          <w:sz w:val="28"/>
          <w:szCs w:val="28"/>
        </w:rPr>
        <w:t>запитання</w:t>
      </w:r>
      <w:r w:rsidR="00E94361">
        <w:rPr>
          <w:sz w:val="28"/>
          <w:szCs w:val="28"/>
          <w:lang w:val="uk-UA"/>
        </w:rPr>
        <w:t xml:space="preserve"> </w:t>
      </w:r>
      <w:r w:rsidRPr="0098638E">
        <w:rPr>
          <w:sz w:val="28"/>
          <w:szCs w:val="28"/>
        </w:rPr>
        <w:t>доволі</w:t>
      </w:r>
      <w:r w:rsidR="00E94361">
        <w:rPr>
          <w:sz w:val="28"/>
          <w:szCs w:val="28"/>
          <w:lang w:val="uk-UA"/>
        </w:rPr>
        <w:t xml:space="preserve"> </w:t>
      </w:r>
      <w:r w:rsidRPr="0098638E">
        <w:rPr>
          <w:sz w:val="28"/>
          <w:szCs w:val="28"/>
        </w:rPr>
        <w:t>ухилисто, щоб</w:t>
      </w:r>
      <w:r w:rsidR="00E94361">
        <w:rPr>
          <w:sz w:val="28"/>
          <w:szCs w:val="28"/>
          <w:lang w:val="uk-UA"/>
        </w:rPr>
        <w:t xml:space="preserve"> </w:t>
      </w:r>
      <w:r w:rsidRPr="0098638E">
        <w:rPr>
          <w:sz w:val="28"/>
          <w:szCs w:val="28"/>
        </w:rPr>
        <w:t>можлива</w:t>
      </w:r>
      <w:r w:rsidR="00E94361">
        <w:rPr>
          <w:sz w:val="28"/>
          <w:szCs w:val="28"/>
          <w:lang w:val="uk-UA"/>
        </w:rPr>
        <w:t xml:space="preserve"> </w:t>
      </w:r>
      <w:r w:rsidRPr="0098638E">
        <w:rPr>
          <w:sz w:val="28"/>
          <w:szCs w:val="28"/>
        </w:rPr>
        <w:t>відмова не прозвучала грубо, а допомога</w:t>
      </w:r>
      <w:r w:rsidR="00E94361">
        <w:rPr>
          <w:sz w:val="28"/>
          <w:szCs w:val="28"/>
          <w:lang w:val="uk-UA"/>
        </w:rPr>
        <w:t xml:space="preserve"> </w:t>
      </w:r>
      <w:r w:rsidRPr="0098638E">
        <w:rPr>
          <w:sz w:val="28"/>
          <w:szCs w:val="28"/>
        </w:rPr>
        <w:t>чи</w:t>
      </w:r>
      <w:r w:rsidR="00E94361">
        <w:rPr>
          <w:sz w:val="28"/>
          <w:szCs w:val="28"/>
          <w:lang w:val="uk-UA"/>
        </w:rPr>
        <w:t xml:space="preserve"> </w:t>
      </w:r>
      <w:r w:rsidRPr="0098638E">
        <w:rPr>
          <w:sz w:val="28"/>
          <w:szCs w:val="28"/>
        </w:rPr>
        <w:t>послуга не були</w:t>
      </w:r>
      <w:r w:rsidR="00E94361">
        <w:rPr>
          <w:sz w:val="28"/>
          <w:szCs w:val="28"/>
          <w:lang w:val="uk-UA"/>
        </w:rPr>
        <w:t xml:space="preserve"> </w:t>
      </w:r>
      <w:r w:rsidRPr="0098638E">
        <w:rPr>
          <w:sz w:val="28"/>
          <w:szCs w:val="28"/>
        </w:rPr>
        <w:t>нав’язливими.</w:t>
      </w:r>
    </w:p>
    <w:p w:rsidR="00344B6E" w:rsidRPr="00E43C6F" w:rsidRDefault="00344B6E" w:rsidP="00344B6E">
      <w:pPr>
        <w:autoSpaceDE w:val="0"/>
        <w:autoSpaceDN w:val="0"/>
        <w:adjustRightInd w:val="0"/>
        <w:ind w:firstLine="540"/>
        <w:jc w:val="both"/>
        <w:rPr>
          <w:i/>
          <w:iCs/>
          <w:sz w:val="28"/>
          <w:szCs w:val="28"/>
        </w:rPr>
      </w:pPr>
      <w:r w:rsidRPr="0098638E">
        <w:rPr>
          <w:sz w:val="28"/>
          <w:szCs w:val="28"/>
        </w:rPr>
        <w:t>Відмови, сформульовані з використанням</w:t>
      </w:r>
      <w:r w:rsidR="00E94361">
        <w:rPr>
          <w:sz w:val="28"/>
          <w:szCs w:val="28"/>
          <w:lang w:val="uk-UA"/>
        </w:rPr>
        <w:t xml:space="preserve"> </w:t>
      </w:r>
      <w:r w:rsidRPr="0098638E">
        <w:rPr>
          <w:rStyle w:val="tlid-translationtranslation"/>
          <w:sz w:val="28"/>
          <w:szCs w:val="28"/>
        </w:rPr>
        <w:t>умовного способу</w:t>
      </w:r>
      <w:r w:rsidRPr="0098638E">
        <w:rPr>
          <w:sz w:val="28"/>
          <w:szCs w:val="28"/>
        </w:rPr>
        <w:t>, також</w:t>
      </w:r>
      <w:r w:rsidR="00E94361">
        <w:rPr>
          <w:sz w:val="28"/>
          <w:szCs w:val="28"/>
          <w:lang w:val="uk-UA"/>
        </w:rPr>
        <w:t xml:space="preserve"> </w:t>
      </w:r>
      <w:r w:rsidRPr="0098638E">
        <w:rPr>
          <w:sz w:val="28"/>
          <w:szCs w:val="28"/>
        </w:rPr>
        <w:t>виглядають</w:t>
      </w:r>
      <w:r w:rsidR="00E94361">
        <w:rPr>
          <w:sz w:val="28"/>
          <w:szCs w:val="28"/>
          <w:lang w:val="uk-UA"/>
        </w:rPr>
        <w:t xml:space="preserve"> </w:t>
      </w:r>
      <w:r w:rsidRPr="0098638E">
        <w:rPr>
          <w:sz w:val="28"/>
          <w:szCs w:val="28"/>
        </w:rPr>
        <w:t>більш</w:t>
      </w:r>
      <w:r w:rsidR="00E94361">
        <w:rPr>
          <w:sz w:val="28"/>
          <w:szCs w:val="28"/>
          <w:lang w:val="uk-UA"/>
        </w:rPr>
        <w:t xml:space="preserve"> </w:t>
      </w:r>
      <w:r w:rsidRPr="0098638E">
        <w:rPr>
          <w:sz w:val="28"/>
          <w:szCs w:val="28"/>
        </w:rPr>
        <w:t xml:space="preserve">тактовними: </w:t>
      </w:r>
      <w:r w:rsidRPr="0098638E">
        <w:rPr>
          <w:i/>
          <w:iCs/>
          <w:sz w:val="28"/>
          <w:szCs w:val="28"/>
        </w:rPr>
        <w:t>I would</w:t>
      </w:r>
      <w:r w:rsidR="00E94361">
        <w:rPr>
          <w:i/>
          <w:iCs/>
          <w:sz w:val="28"/>
          <w:szCs w:val="28"/>
          <w:lang w:val="uk-UA"/>
        </w:rPr>
        <w:t xml:space="preserve"> </w:t>
      </w:r>
      <w:r w:rsidRPr="0098638E">
        <w:rPr>
          <w:i/>
          <w:iCs/>
          <w:sz w:val="28"/>
          <w:szCs w:val="28"/>
        </w:rPr>
        <w:t>really</w:t>
      </w:r>
      <w:r w:rsidR="00E94361">
        <w:rPr>
          <w:i/>
          <w:iCs/>
          <w:sz w:val="28"/>
          <w:szCs w:val="28"/>
          <w:lang w:val="uk-UA"/>
        </w:rPr>
        <w:t xml:space="preserve"> </w:t>
      </w:r>
      <w:r w:rsidRPr="0098638E">
        <w:rPr>
          <w:i/>
          <w:iCs/>
          <w:sz w:val="28"/>
          <w:szCs w:val="28"/>
        </w:rPr>
        <w:t>like</w:t>
      </w:r>
      <w:r w:rsidR="00E94361">
        <w:rPr>
          <w:i/>
          <w:iCs/>
          <w:sz w:val="28"/>
          <w:szCs w:val="28"/>
          <w:lang w:val="uk-UA"/>
        </w:rPr>
        <w:t xml:space="preserve"> </w:t>
      </w:r>
      <w:r w:rsidRPr="0098638E">
        <w:rPr>
          <w:i/>
          <w:iCs/>
          <w:sz w:val="28"/>
          <w:szCs w:val="28"/>
        </w:rPr>
        <w:t>to</w:t>
      </w:r>
      <w:r w:rsidR="00E94361">
        <w:rPr>
          <w:i/>
          <w:iCs/>
          <w:sz w:val="28"/>
          <w:szCs w:val="28"/>
          <w:lang w:val="uk-UA"/>
        </w:rPr>
        <w:t xml:space="preserve"> </w:t>
      </w:r>
      <w:r w:rsidRPr="0098638E">
        <w:rPr>
          <w:i/>
          <w:iCs/>
          <w:sz w:val="28"/>
          <w:szCs w:val="28"/>
        </w:rPr>
        <w:t>say</w:t>
      </w:r>
      <w:r w:rsidR="00E94361">
        <w:rPr>
          <w:i/>
          <w:iCs/>
          <w:sz w:val="28"/>
          <w:szCs w:val="28"/>
          <w:lang w:val="uk-UA"/>
        </w:rPr>
        <w:t xml:space="preserve"> </w:t>
      </w:r>
      <w:r w:rsidRPr="0098638E">
        <w:rPr>
          <w:i/>
          <w:iCs/>
          <w:sz w:val="28"/>
          <w:szCs w:val="28"/>
        </w:rPr>
        <w:t>yes</w:t>
      </w:r>
      <w:r w:rsidR="00E94361">
        <w:rPr>
          <w:i/>
          <w:iCs/>
          <w:sz w:val="28"/>
          <w:szCs w:val="28"/>
          <w:lang w:val="uk-UA"/>
        </w:rPr>
        <w:t xml:space="preserve"> </w:t>
      </w:r>
      <w:r w:rsidRPr="0098638E">
        <w:rPr>
          <w:i/>
          <w:iCs/>
          <w:sz w:val="28"/>
          <w:szCs w:val="28"/>
        </w:rPr>
        <w:t>/</w:t>
      </w:r>
      <w:r w:rsidR="00E94361">
        <w:rPr>
          <w:i/>
          <w:iCs/>
          <w:sz w:val="28"/>
          <w:szCs w:val="28"/>
          <w:lang w:val="uk-UA"/>
        </w:rPr>
        <w:t xml:space="preserve"> </w:t>
      </w:r>
      <w:r w:rsidRPr="0098638E">
        <w:rPr>
          <w:i/>
          <w:iCs/>
          <w:sz w:val="28"/>
          <w:szCs w:val="28"/>
        </w:rPr>
        <w:t>help, but...</w:t>
      </w:r>
      <w:r>
        <w:rPr>
          <w:i/>
          <w:iCs/>
          <w:sz w:val="28"/>
          <w:szCs w:val="28"/>
        </w:rPr>
        <w:t xml:space="preserve">/ </w:t>
      </w:r>
      <w:r w:rsidRPr="00E43C6F">
        <w:rPr>
          <w:rStyle w:val="tlid-translationtranslation"/>
          <w:i/>
          <w:sz w:val="28"/>
          <w:szCs w:val="28"/>
        </w:rPr>
        <w:t>Я б дуже</w:t>
      </w:r>
      <w:r w:rsidR="00E94361">
        <w:rPr>
          <w:rStyle w:val="tlid-translationtranslation"/>
          <w:i/>
          <w:sz w:val="28"/>
          <w:szCs w:val="28"/>
          <w:lang w:val="uk-UA"/>
        </w:rPr>
        <w:t xml:space="preserve"> </w:t>
      </w:r>
      <w:r w:rsidRPr="00E43C6F">
        <w:rPr>
          <w:rStyle w:val="tlid-translationtranslation"/>
          <w:i/>
          <w:sz w:val="28"/>
          <w:szCs w:val="28"/>
        </w:rPr>
        <w:t>хотів</w:t>
      </w:r>
      <w:r w:rsidR="00E94361">
        <w:rPr>
          <w:rStyle w:val="tlid-translationtranslation"/>
          <w:i/>
          <w:sz w:val="28"/>
          <w:szCs w:val="28"/>
          <w:lang w:val="uk-UA"/>
        </w:rPr>
        <w:t xml:space="preserve"> </w:t>
      </w:r>
      <w:r w:rsidRPr="00E43C6F">
        <w:rPr>
          <w:rStyle w:val="tlid-translationtranslation"/>
          <w:i/>
          <w:sz w:val="28"/>
          <w:szCs w:val="28"/>
        </w:rPr>
        <w:t>сказати так / допомогти, але ...</w:t>
      </w:r>
    </w:p>
    <w:p w:rsidR="00344B6E" w:rsidRPr="0098638E" w:rsidRDefault="00344B6E" w:rsidP="00344B6E">
      <w:pPr>
        <w:autoSpaceDE w:val="0"/>
        <w:autoSpaceDN w:val="0"/>
        <w:adjustRightInd w:val="0"/>
        <w:ind w:firstLine="540"/>
        <w:jc w:val="both"/>
        <w:rPr>
          <w:sz w:val="28"/>
          <w:szCs w:val="28"/>
        </w:rPr>
      </w:pPr>
      <w:r w:rsidRPr="0098638E">
        <w:rPr>
          <w:sz w:val="28"/>
          <w:szCs w:val="28"/>
        </w:rPr>
        <w:t>Часто для формулювання</w:t>
      </w:r>
      <w:r w:rsidR="00E94361">
        <w:rPr>
          <w:sz w:val="28"/>
          <w:szCs w:val="28"/>
          <w:lang w:val="uk-UA"/>
        </w:rPr>
        <w:t xml:space="preserve"> </w:t>
      </w:r>
      <w:r w:rsidRPr="0098638E">
        <w:rPr>
          <w:sz w:val="28"/>
          <w:szCs w:val="28"/>
        </w:rPr>
        <w:t>ввічливого</w:t>
      </w:r>
      <w:r w:rsidR="00E94361">
        <w:rPr>
          <w:sz w:val="28"/>
          <w:szCs w:val="28"/>
          <w:lang w:val="uk-UA"/>
        </w:rPr>
        <w:t xml:space="preserve"> </w:t>
      </w:r>
      <w:r w:rsidRPr="0098638E">
        <w:rPr>
          <w:sz w:val="28"/>
          <w:szCs w:val="28"/>
        </w:rPr>
        <w:t>запитання, пропозиції, вимоги</w:t>
      </w:r>
      <w:r w:rsidR="00E94361">
        <w:rPr>
          <w:sz w:val="28"/>
          <w:szCs w:val="28"/>
          <w:lang w:val="uk-UA"/>
        </w:rPr>
        <w:t xml:space="preserve"> </w:t>
      </w:r>
      <w:r w:rsidRPr="0098638E">
        <w:rPr>
          <w:sz w:val="28"/>
          <w:szCs w:val="28"/>
        </w:rPr>
        <w:t>модальні</w:t>
      </w:r>
      <w:r w:rsidR="00E94361">
        <w:rPr>
          <w:sz w:val="28"/>
          <w:szCs w:val="28"/>
          <w:lang w:val="uk-UA"/>
        </w:rPr>
        <w:t xml:space="preserve"> </w:t>
      </w:r>
      <w:r w:rsidRPr="0098638E">
        <w:rPr>
          <w:sz w:val="28"/>
          <w:szCs w:val="28"/>
        </w:rPr>
        <w:t>дієслова</w:t>
      </w:r>
      <w:r w:rsidR="00E94361">
        <w:rPr>
          <w:sz w:val="28"/>
          <w:szCs w:val="28"/>
          <w:lang w:val="uk-UA"/>
        </w:rPr>
        <w:t xml:space="preserve"> </w:t>
      </w:r>
      <w:r w:rsidRPr="0098638E">
        <w:rPr>
          <w:sz w:val="28"/>
          <w:szCs w:val="28"/>
        </w:rPr>
        <w:t>вживаються</w:t>
      </w:r>
      <w:r w:rsidR="00E94361">
        <w:rPr>
          <w:sz w:val="28"/>
          <w:szCs w:val="28"/>
          <w:lang w:val="uk-UA"/>
        </w:rPr>
        <w:t xml:space="preserve"> </w:t>
      </w:r>
      <w:r w:rsidRPr="0098638E">
        <w:rPr>
          <w:sz w:val="28"/>
          <w:szCs w:val="28"/>
        </w:rPr>
        <w:t>зі</w:t>
      </w:r>
      <w:r w:rsidR="00E94361">
        <w:rPr>
          <w:sz w:val="28"/>
          <w:szCs w:val="28"/>
          <w:lang w:val="uk-UA"/>
        </w:rPr>
        <w:t xml:space="preserve"> </w:t>
      </w:r>
      <w:r w:rsidRPr="0098638E">
        <w:rPr>
          <w:sz w:val="28"/>
          <w:szCs w:val="28"/>
        </w:rPr>
        <w:t>сполучником</w:t>
      </w:r>
      <w:r w:rsidR="00E94361">
        <w:rPr>
          <w:sz w:val="28"/>
          <w:szCs w:val="28"/>
          <w:lang w:val="uk-UA"/>
        </w:rPr>
        <w:t xml:space="preserve"> </w:t>
      </w:r>
      <w:r w:rsidRPr="0098638E">
        <w:rPr>
          <w:sz w:val="28"/>
          <w:szCs w:val="28"/>
        </w:rPr>
        <w:t>if. Таким чином у адресата з’являється</w:t>
      </w:r>
      <w:r w:rsidR="00E94361">
        <w:rPr>
          <w:sz w:val="28"/>
          <w:szCs w:val="28"/>
          <w:lang w:val="uk-UA"/>
        </w:rPr>
        <w:t xml:space="preserve"> </w:t>
      </w:r>
      <w:r w:rsidRPr="0098638E">
        <w:rPr>
          <w:sz w:val="28"/>
          <w:szCs w:val="28"/>
        </w:rPr>
        <w:t>можливість</w:t>
      </w:r>
      <w:r w:rsidR="00E94361">
        <w:rPr>
          <w:sz w:val="28"/>
          <w:szCs w:val="28"/>
          <w:lang w:val="uk-UA"/>
        </w:rPr>
        <w:t xml:space="preserve"> </w:t>
      </w:r>
      <w:r w:rsidRPr="0098638E">
        <w:rPr>
          <w:sz w:val="28"/>
          <w:szCs w:val="28"/>
        </w:rPr>
        <w:t>вибору – погодитися</w:t>
      </w:r>
      <w:r w:rsidR="00E94361">
        <w:rPr>
          <w:sz w:val="28"/>
          <w:szCs w:val="28"/>
          <w:lang w:val="uk-UA"/>
        </w:rPr>
        <w:t xml:space="preserve"> </w:t>
      </w:r>
      <w:r w:rsidRPr="0098638E">
        <w:rPr>
          <w:sz w:val="28"/>
          <w:szCs w:val="28"/>
        </w:rPr>
        <w:t>або</w:t>
      </w:r>
      <w:r w:rsidR="00E94361">
        <w:rPr>
          <w:sz w:val="28"/>
          <w:szCs w:val="28"/>
          <w:lang w:val="uk-UA"/>
        </w:rPr>
        <w:t xml:space="preserve"> </w:t>
      </w:r>
      <w:r w:rsidRPr="0098638E">
        <w:rPr>
          <w:sz w:val="28"/>
          <w:szCs w:val="28"/>
        </w:rPr>
        <w:t>відхилити</w:t>
      </w:r>
      <w:r w:rsidR="00E94361">
        <w:rPr>
          <w:sz w:val="28"/>
          <w:szCs w:val="28"/>
          <w:lang w:val="uk-UA"/>
        </w:rPr>
        <w:t xml:space="preserve"> </w:t>
      </w:r>
      <w:r w:rsidRPr="0098638E">
        <w:rPr>
          <w:sz w:val="28"/>
          <w:szCs w:val="28"/>
        </w:rPr>
        <w:t>пропозицію.</w:t>
      </w:r>
    </w:p>
    <w:p w:rsidR="00344B6E" w:rsidRPr="0098638E" w:rsidRDefault="00344B6E" w:rsidP="00344B6E">
      <w:pPr>
        <w:autoSpaceDE w:val="0"/>
        <w:autoSpaceDN w:val="0"/>
        <w:adjustRightInd w:val="0"/>
        <w:ind w:firstLine="540"/>
        <w:jc w:val="both"/>
        <w:rPr>
          <w:sz w:val="28"/>
          <w:szCs w:val="28"/>
        </w:rPr>
      </w:pPr>
      <w:r w:rsidRPr="0098638E">
        <w:rPr>
          <w:sz w:val="28"/>
          <w:szCs w:val="28"/>
        </w:rPr>
        <w:lastRenderedPageBreak/>
        <w:t>Еквівалентом</w:t>
      </w:r>
      <w:r w:rsidR="00E94361">
        <w:rPr>
          <w:sz w:val="28"/>
          <w:szCs w:val="28"/>
          <w:lang w:val="uk-UA"/>
        </w:rPr>
        <w:t xml:space="preserve"> </w:t>
      </w:r>
      <w:r w:rsidRPr="0098638E">
        <w:rPr>
          <w:sz w:val="28"/>
          <w:szCs w:val="28"/>
        </w:rPr>
        <w:t>англомовних</w:t>
      </w:r>
      <w:r w:rsidR="00E94361">
        <w:rPr>
          <w:sz w:val="28"/>
          <w:szCs w:val="28"/>
          <w:lang w:val="uk-UA"/>
        </w:rPr>
        <w:t xml:space="preserve"> </w:t>
      </w:r>
      <w:r w:rsidRPr="0098638E">
        <w:rPr>
          <w:sz w:val="28"/>
          <w:szCs w:val="28"/>
        </w:rPr>
        <w:t>модальних</w:t>
      </w:r>
      <w:r w:rsidR="00E94361">
        <w:rPr>
          <w:sz w:val="28"/>
          <w:szCs w:val="28"/>
          <w:lang w:val="uk-UA"/>
        </w:rPr>
        <w:t xml:space="preserve"> </w:t>
      </w:r>
      <w:r w:rsidRPr="0098638E">
        <w:rPr>
          <w:sz w:val="28"/>
          <w:szCs w:val="28"/>
        </w:rPr>
        <w:t>дієслів, що</w:t>
      </w:r>
      <w:r w:rsidR="00E94361">
        <w:rPr>
          <w:sz w:val="28"/>
          <w:szCs w:val="28"/>
          <w:lang w:val="uk-UA"/>
        </w:rPr>
        <w:t xml:space="preserve"> </w:t>
      </w:r>
      <w:r w:rsidRPr="0098638E">
        <w:rPr>
          <w:sz w:val="28"/>
          <w:szCs w:val="28"/>
        </w:rPr>
        <w:t>виражають</w:t>
      </w:r>
      <w:r w:rsidR="00E94361">
        <w:rPr>
          <w:sz w:val="28"/>
          <w:szCs w:val="28"/>
          <w:lang w:val="uk-UA"/>
        </w:rPr>
        <w:t xml:space="preserve"> </w:t>
      </w:r>
      <w:r w:rsidRPr="0098638E">
        <w:rPr>
          <w:sz w:val="28"/>
          <w:szCs w:val="28"/>
        </w:rPr>
        <w:t>пропозицію, прохання, в українській</w:t>
      </w:r>
      <w:r w:rsidR="00E94361">
        <w:rPr>
          <w:sz w:val="28"/>
          <w:szCs w:val="28"/>
          <w:lang w:val="uk-UA"/>
        </w:rPr>
        <w:t xml:space="preserve"> </w:t>
      </w:r>
      <w:r w:rsidRPr="0098638E">
        <w:rPr>
          <w:sz w:val="28"/>
          <w:szCs w:val="28"/>
        </w:rPr>
        <w:t xml:space="preserve">мові є слово </w:t>
      </w:r>
      <w:r w:rsidRPr="0098638E">
        <w:rPr>
          <w:i/>
          <w:iCs/>
          <w:sz w:val="28"/>
          <w:szCs w:val="28"/>
        </w:rPr>
        <w:t>будь ласка</w:t>
      </w:r>
      <w:r w:rsidRPr="0098638E">
        <w:rPr>
          <w:sz w:val="28"/>
          <w:szCs w:val="28"/>
        </w:rPr>
        <w:t xml:space="preserve">, </w:t>
      </w:r>
      <w:r w:rsidRPr="0098638E">
        <w:rPr>
          <w:i/>
          <w:sz w:val="28"/>
          <w:szCs w:val="28"/>
        </w:rPr>
        <w:t>будьте ласкаві.</w:t>
      </w:r>
    </w:p>
    <w:p w:rsidR="00344B6E" w:rsidRPr="0098638E" w:rsidRDefault="00344B6E" w:rsidP="00344B6E">
      <w:pPr>
        <w:autoSpaceDE w:val="0"/>
        <w:autoSpaceDN w:val="0"/>
        <w:adjustRightInd w:val="0"/>
        <w:ind w:firstLine="540"/>
        <w:jc w:val="both"/>
        <w:rPr>
          <w:sz w:val="28"/>
          <w:szCs w:val="28"/>
        </w:rPr>
      </w:pPr>
      <w:r w:rsidRPr="0098638E">
        <w:rPr>
          <w:sz w:val="28"/>
          <w:szCs w:val="28"/>
        </w:rPr>
        <w:t>Я- і Ти-орієнтована</w:t>
      </w:r>
      <w:r w:rsidR="00A16030">
        <w:rPr>
          <w:sz w:val="28"/>
          <w:szCs w:val="28"/>
          <w:lang w:val="uk-UA"/>
        </w:rPr>
        <w:t xml:space="preserve"> </w:t>
      </w:r>
      <w:r w:rsidRPr="0098638E">
        <w:rPr>
          <w:sz w:val="28"/>
          <w:szCs w:val="28"/>
        </w:rPr>
        <w:t>позиція. На засадах теорії</w:t>
      </w:r>
      <w:r w:rsidR="00A16030">
        <w:rPr>
          <w:sz w:val="28"/>
          <w:szCs w:val="28"/>
          <w:lang w:val="uk-UA"/>
        </w:rPr>
        <w:t xml:space="preserve"> </w:t>
      </w:r>
      <w:r w:rsidRPr="0098638E">
        <w:rPr>
          <w:sz w:val="28"/>
          <w:szCs w:val="28"/>
        </w:rPr>
        <w:t>діалогу М. Бубера [</w:t>
      </w:r>
      <w:r>
        <w:rPr>
          <w:sz w:val="28"/>
          <w:szCs w:val="28"/>
        </w:rPr>
        <w:t>6</w:t>
      </w:r>
      <w:r w:rsidRPr="0098638E">
        <w:rPr>
          <w:sz w:val="28"/>
          <w:szCs w:val="28"/>
        </w:rPr>
        <w:t>], в якій</w:t>
      </w:r>
      <w:r w:rsidR="00A16030">
        <w:rPr>
          <w:sz w:val="28"/>
          <w:szCs w:val="28"/>
          <w:lang w:val="uk-UA"/>
        </w:rPr>
        <w:t xml:space="preserve"> </w:t>
      </w:r>
      <w:r w:rsidRPr="0098638E">
        <w:rPr>
          <w:sz w:val="28"/>
          <w:szCs w:val="28"/>
        </w:rPr>
        <w:t>відношення «Я–Ти» розглядається як нерозривна</w:t>
      </w:r>
      <w:r w:rsidR="00A16030">
        <w:rPr>
          <w:sz w:val="28"/>
          <w:szCs w:val="28"/>
          <w:lang w:val="uk-UA"/>
        </w:rPr>
        <w:t xml:space="preserve"> </w:t>
      </w:r>
      <w:r w:rsidRPr="0098638E">
        <w:rPr>
          <w:sz w:val="28"/>
          <w:szCs w:val="28"/>
        </w:rPr>
        <w:t>єдність, обумовлен</w:t>
      </w:r>
      <w:r>
        <w:rPr>
          <w:sz w:val="28"/>
          <w:szCs w:val="28"/>
        </w:rPr>
        <w:t>а</w:t>
      </w:r>
      <w:r w:rsidRPr="0098638E">
        <w:rPr>
          <w:sz w:val="28"/>
          <w:szCs w:val="28"/>
        </w:rPr>
        <w:t xml:space="preserve"> культурою</w:t>
      </w:r>
      <w:r>
        <w:rPr>
          <w:sz w:val="28"/>
          <w:szCs w:val="28"/>
        </w:rPr>
        <w:t>,</w:t>
      </w:r>
      <w:r w:rsidRPr="0098638E">
        <w:rPr>
          <w:sz w:val="28"/>
          <w:szCs w:val="28"/>
        </w:rPr>
        <w:t xml:space="preserve"> Я- і Ти-позиці</w:t>
      </w:r>
      <w:r>
        <w:rPr>
          <w:sz w:val="28"/>
          <w:szCs w:val="28"/>
        </w:rPr>
        <w:t>я</w:t>
      </w:r>
      <w:r w:rsidR="00A16030">
        <w:rPr>
          <w:sz w:val="28"/>
          <w:szCs w:val="28"/>
          <w:lang w:val="uk-UA"/>
        </w:rPr>
        <w:t xml:space="preserve"> </w:t>
      </w:r>
      <w:r>
        <w:rPr>
          <w:sz w:val="28"/>
          <w:szCs w:val="28"/>
        </w:rPr>
        <w:t>стає</w:t>
      </w:r>
      <w:r w:rsidRPr="0098638E">
        <w:rPr>
          <w:sz w:val="28"/>
          <w:szCs w:val="28"/>
        </w:rPr>
        <w:t xml:space="preserve"> спос</w:t>
      </w:r>
      <w:r>
        <w:rPr>
          <w:sz w:val="28"/>
          <w:szCs w:val="28"/>
        </w:rPr>
        <w:t>о</w:t>
      </w:r>
      <w:r w:rsidRPr="0098638E">
        <w:rPr>
          <w:sz w:val="28"/>
          <w:szCs w:val="28"/>
        </w:rPr>
        <w:t>б</w:t>
      </w:r>
      <w:r>
        <w:rPr>
          <w:sz w:val="28"/>
          <w:szCs w:val="28"/>
        </w:rPr>
        <w:t>ом</w:t>
      </w:r>
      <w:r w:rsidR="00A16030">
        <w:rPr>
          <w:sz w:val="28"/>
          <w:szCs w:val="28"/>
          <w:lang w:val="uk-UA"/>
        </w:rPr>
        <w:t xml:space="preserve"> </w:t>
      </w:r>
      <w:r w:rsidRPr="0098638E">
        <w:rPr>
          <w:sz w:val="28"/>
          <w:szCs w:val="28"/>
        </w:rPr>
        <w:t>установлення</w:t>
      </w:r>
      <w:r w:rsidR="00A16030">
        <w:rPr>
          <w:sz w:val="28"/>
          <w:szCs w:val="28"/>
          <w:lang w:val="uk-UA"/>
        </w:rPr>
        <w:t xml:space="preserve"> </w:t>
      </w:r>
      <w:r w:rsidRPr="0098638E">
        <w:rPr>
          <w:sz w:val="28"/>
          <w:szCs w:val="28"/>
        </w:rPr>
        <w:t>відносин</w:t>
      </w:r>
      <w:r w:rsidR="00A16030">
        <w:rPr>
          <w:sz w:val="28"/>
          <w:szCs w:val="28"/>
          <w:lang w:val="uk-UA"/>
        </w:rPr>
        <w:t xml:space="preserve"> </w:t>
      </w:r>
      <w:r w:rsidRPr="0098638E">
        <w:rPr>
          <w:sz w:val="28"/>
          <w:szCs w:val="28"/>
        </w:rPr>
        <w:t>між партнерами.</w:t>
      </w:r>
    </w:p>
    <w:p w:rsidR="00344B6E" w:rsidRPr="0098638E" w:rsidRDefault="00344B6E" w:rsidP="00344B6E">
      <w:pPr>
        <w:autoSpaceDE w:val="0"/>
        <w:autoSpaceDN w:val="0"/>
        <w:adjustRightInd w:val="0"/>
        <w:ind w:firstLine="540"/>
        <w:jc w:val="both"/>
        <w:rPr>
          <w:sz w:val="28"/>
          <w:szCs w:val="28"/>
        </w:rPr>
      </w:pPr>
      <w:r w:rsidRPr="0098638E">
        <w:rPr>
          <w:sz w:val="28"/>
          <w:szCs w:val="28"/>
        </w:rPr>
        <w:t>У процесі</w:t>
      </w:r>
      <w:r w:rsidR="00A16030">
        <w:rPr>
          <w:sz w:val="28"/>
          <w:szCs w:val="28"/>
          <w:lang w:val="uk-UA"/>
        </w:rPr>
        <w:t xml:space="preserve"> </w:t>
      </w:r>
      <w:r w:rsidRPr="0098638E">
        <w:rPr>
          <w:sz w:val="28"/>
          <w:szCs w:val="28"/>
        </w:rPr>
        <w:t>спілкування</w:t>
      </w:r>
      <w:r w:rsidR="00A16030">
        <w:rPr>
          <w:sz w:val="28"/>
          <w:szCs w:val="28"/>
          <w:lang w:val="uk-UA"/>
        </w:rPr>
        <w:t xml:space="preserve"> </w:t>
      </w:r>
      <w:r w:rsidRPr="0098638E">
        <w:rPr>
          <w:sz w:val="28"/>
          <w:szCs w:val="28"/>
        </w:rPr>
        <w:t>індивіди</w:t>
      </w:r>
      <w:r w:rsidR="00A16030">
        <w:rPr>
          <w:sz w:val="28"/>
          <w:szCs w:val="28"/>
          <w:lang w:val="uk-UA"/>
        </w:rPr>
        <w:t xml:space="preserve"> </w:t>
      </w:r>
      <w:r w:rsidRPr="0098638E">
        <w:rPr>
          <w:sz w:val="28"/>
          <w:szCs w:val="28"/>
        </w:rPr>
        <w:t>займають Я- абоТи-орієнтовану</w:t>
      </w:r>
      <w:r w:rsidR="00A16030">
        <w:rPr>
          <w:sz w:val="28"/>
          <w:szCs w:val="28"/>
          <w:lang w:val="uk-UA"/>
        </w:rPr>
        <w:t xml:space="preserve"> </w:t>
      </w:r>
      <w:r w:rsidRPr="0098638E">
        <w:rPr>
          <w:sz w:val="28"/>
          <w:szCs w:val="28"/>
        </w:rPr>
        <w:t>позицію. Характерними рисами Я-орієнтованого</w:t>
      </w:r>
      <w:r w:rsidR="00A16030">
        <w:rPr>
          <w:sz w:val="28"/>
          <w:szCs w:val="28"/>
          <w:lang w:val="uk-UA"/>
        </w:rPr>
        <w:t xml:space="preserve"> </w:t>
      </w:r>
      <w:r w:rsidRPr="0098638E">
        <w:rPr>
          <w:sz w:val="28"/>
          <w:szCs w:val="28"/>
        </w:rPr>
        <w:t xml:space="preserve">спілкування є </w:t>
      </w:r>
      <w:r>
        <w:rPr>
          <w:sz w:val="28"/>
          <w:szCs w:val="28"/>
        </w:rPr>
        <w:t>взаємодія</w:t>
      </w:r>
      <w:r w:rsidRPr="0098638E">
        <w:rPr>
          <w:sz w:val="28"/>
          <w:szCs w:val="28"/>
        </w:rPr>
        <w:t xml:space="preserve"> з партнером комунікації, </w:t>
      </w:r>
      <w:r>
        <w:rPr>
          <w:sz w:val="28"/>
          <w:szCs w:val="28"/>
        </w:rPr>
        <w:t>вибудувана</w:t>
      </w:r>
      <w:r w:rsidR="00A16030">
        <w:rPr>
          <w:sz w:val="28"/>
          <w:szCs w:val="28"/>
          <w:lang w:val="uk-UA"/>
        </w:rPr>
        <w:t xml:space="preserve"> </w:t>
      </w:r>
      <w:r w:rsidRPr="0098638E">
        <w:rPr>
          <w:sz w:val="28"/>
          <w:szCs w:val="28"/>
        </w:rPr>
        <w:t>тільки на особистих</w:t>
      </w:r>
      <w:r w:rsidR="00A16030">
        <w:rPr>
          <w:sz w:val="28"/>
          <w:szCs w:val="28"/>
          <w:lang w:val="uk-UA"/>
        </w:rPr>
        <w:t xml:space="preserve"> </w:t>
      </w:r>
      <w:r w:rsidRPr="0098638E">
        <w:rPr>
          <w:sz w:val="28"/>
          <w:szCs w:val="28"/>
        </w:rPr>
        <w:t>судженнях, оцінках і відносинах, націленість на самого себе, підтвердження</w:t>
      </w:r>
      <w:r w:rsidR="00A16030">
        <w:rPr>
          <w:sz w:val="28"/>
          <w:szCs w:val="28"/>
          <w:lang w:val="uk-UA"/>
        </w:rPr>
        <w:t xml:space="preserve"> </w:t>
      </w:r>
      <w:r w:rsidRPr="0098638E">
        <w:rPr>
          <w:sz w:val="28"/>
          <w:szCs w:val="28"/>
        </w:rPr>
        <w:t>власної думки. Ця</w:t>
      </w:r>
      <w:r w:rsidR="00A16030">
        <w:rPr>
          <w:sz w:val="28"/>
          <w:szCs w:val="28"/>
          <w:lang w:val="uk-UA"/>
        </w:rPr>
        <w:t xml:space="preserve"> </w:t>
      </w:r>
      <w:r w:rsidRPr="0098638E">
        <w:rPr>
          <w:sz w:val="28"/>
          <w:szCs w:val="28"/>
        </w:rPr>
        <w:t>позиція</w:t>
      </w:r>
      <w:r w:rsidR="00A16030">
        <w:rPr>
          <w:sz w:val="28"/>
          <w:szCs w:val="28"/>
          <w:lang w:val="uk-UA"/>
        </w:rPr>
        <w:t xml:space="preserve"> </w:t>
      </w:r>
      <w:r w:rsidRPr="0098638E">
        <w:rPr>
          <w:sz w:val="28"/>
          <w:szCs w:val="28"/>
        </w:rPr>
        <w:t>наближена до модального змісту.</w:t>
      </w:r>
    </w:p>
    <w:p w:rsidR="00344B6E" w:rsidRPr="0098638E" w:rsidRDefault="00344B6E" w:rsidP="00344B6E">
      <w:pPr>
        <w:autoSpaceDE w:val="0"/>
        <w:autoSpaceDN w:val="0"/>
        <w:adjustRightInd w:val="0"/>
        <w:ind w:firstLine="540"/>
        <w:jc w:val="both"/>
        <w:rPr>
          <w:sz w:val="28"/>
          <w:szCs w:val="28"/>
        </w:rPr>
      </w:pPr>
      <w:r w:rsidRPr="0098638E">
        <w:rPr>
          <w:sz w:val="28"/>
          <w:szCs w:val="28"/>
        </w:rPr>
        <w:t>Для Ти-орієнтованого</w:t>
      </w:r>
      <w:r w:rsidR="00A16030">
        <w:rPr>
          <w:sz w:val="28"/>
          <w:szCs w:val="28"/>
          <w:lang w:val="uk-UA"/>
        </w:rPr>
        <w:t xml:space="preserve"> </w:t>
      </w:r>
      <w:r w:rsidRPr="0098638E">
        <w:rPr>
          <w:sz w:val="28"/>
          <w:szCs w:val="28"/>
        </w:rPr>
        <w:t>спілкування</w:t>
      </w:r>
      <w:r w:rsidR="00A16030">
        <w:rPr>
          <w:sz w:val="28"/>
          <w:szCs w:val="28"/>
          <w:lang w:val="uk-UA"/>
        </w:rPr>
        <w:t xml:space="preserve"> </w:t>
      </w:r>
      <w:r w:rsidRPr="0098638E">
        <w:rPr>
          <w:sz w:val="28"/>
          <w:szCs w:val="28"/>
        </w:rPr>
        <w:t>характерні</w:t>
      </w:r>
      <w:r w:rsidR="00A16030">
        <w:rPr>
          <w:sz w:val="28"/>
          <w:szCs w:val="28"/>
          <w:lang w:val="uk-UA"/>
        </w:rPr>
        <w:t xml:space="preserve"> </w:t>
      </w:r>
      <w:r w:rsidRPr="0098638E">
        <w:rPr>
          <w:sz w:val="28"/>
          <w:szCs w:val="28"/>
        </w:rPr>
        <w:t>націленість на співрозмовника, зосередженість як на своїх, так і на його</w:t>
      </w:r>
      <w:r w:rsidR="00A16030">
        <w:rPr>
          <w:sz w:val="28"/>
          <w:szCs w:val="28"/>
          <w:lang w:val="uk-UA"/>
        </w:rPr>
        <w:t xml:space="preserve"> </w:t>
      </w:r>
      <w:r w:rsidRPr="0098638E">
        <w:rPr>
          <w:sz w:val="28"/>
          <w:szCs w:val="28"/>
        </w:rPr>
        <w:t>інтересах, довіра до його</w:t>
      </w:r>
      <w:r w:rsidR="00A16030">
        <w:rPr>
          <w:sz w:val="28"/>
          <w:szCs w:val="28"/>
          <w:lang w:val="uk-UA"/>
        </w:rPr>
        <w:t xml:space="preserve"> </w:t>
      </w:r>
      <w:r w:rsidRPr="0098638E">
        <w:rPr>
          <w:sz w:val="28"/>
          <w:szCs w:val="28"/>
        </w:rPr>
        <w:t>знань і накопиченого</w:t>
      </w:r>
      <w:r w:rsidR="00A16030">
        <w:rPr>
          <w:sz w:val="28"/>
          <w:szCs w:val="28"/>
          <w:lang w:val="uk-UA"/>
        </w:rPr>
        <w:t xml:space="preserve"> </w:t>
      </w:r>
      <w:r w:rsidRPr="0098638E">
        <w:rPr>
          <w:sz w:val="28"/>
          <w:szCs w:val="28"/>
        </w:rPr>
        <w:t>досвіду, а також до рівня</w:t>
      </w:r>
      <w:r w:rsidR="00A16030">
        <w:rPr>
          <w:sz w:val="28"/>
          <w:szCs w:val="28"/>
          <w:lang w:val="uk-UA"/>
        </w:rPr>
        <w:t xml:space="preserve"> </w:t>
      </w:r>
      <w:r w:rsidRPr="0098638E">
        <w:rPr>
          <w:sz w:val="28"/>
          <w:szCs w:val="28"/>
        </w:rPr>
        <w:t>його</w:t>
      </w:r>
      <w:r w:rsidR="00A16030">
        <w:rPr>
          <w:sz w:val="28"/>
          <w:szCs w:val="28"/>
          <w:lang w:val="uk-UA"/>
        </w:rPr>
        <w:t xml:space="preserve"> </w:t>
      </w:r>
      <w:r w:rsidRPr="0098638E">
        <w:rPr>
          <w:sz w:val="28"/>
          <w:szCs w:val="28"/>
        </w:rPr>
        <w:t>інформованості, як і до інформативної</w:t>
      </w:r>
      <w:r w:rsidR="00A16030">
        <w:rPr>
          <w:sz w:val="28"/>
          <w:szCs w:val="28"/>
          <w:lang w:val="uk-UA"/>
        </w:rPr>
        <w:t xml:space="preserve"> </w:t>
      </w:r>
      <w:r w:rsidRPr="0098638E">
        <w:rPr>
          <w:sz w:val="28"/>
          <w:szCs w:val="28"/>
        </w:rPr>
        <w:t>насиченості. Ти-позиція</w:t>
      </w:r>
      <w:r w:rsidR="00A16030">
        <w:rPr>
          <w:sz w:val="28"/>
          <w:szCs w:val="28"/>
          <w:lang w:val="uk-UA"/>
        </w:rPr>
        <w:t xml:space="preserve"> </w:t>
      </w:r>
      <w:r w:rsidRPr="0098638E">
        <w:rPr>
          <w:sz w:val="28"/>
          <w:szCs w:val="28"/>
        </w:rPr>
        <w:t>передбачає</w:t>
      </w:r>
      <w:r w:rsidR="00A16030">
        <w:rPr>
          <w:sz w:val="28"/>
          <w:szCs w:val="28"/>
          <w:lang w:val="uk-UA"/>
        </w:rPr>
        <w:t xml:space="preserve"> </w:t>
      </w:r>
      <w:r w:rsidRPr="0098638E">
        <w:rPr>
          <w:sz w:val="28"/>
          <w:szCs w:val="28"/>
        </w:rPr>
        <w:t>номінативний</w:t>
      </w:r>
      <w:r w:rsidR="00A16030">
        <w:rPr>
          <w:sz w:val="28"/>
          <w:szCs w:val="28"/>
          <w:lang w:val="uk-UA"/>
        </w:rPr>
        <w:t xml:space="preserve"> </w:t>
      </w:r>
      <w:r w:rsidRPr="0098638E">
        <w:rPr>
          <w:sz w:val="28"/>
          <w:szCs w:val="28"/>
        </w:rPr>
        <w:t xml:space="preserve">зміст. </w:t>
      </w:r>
    </w:p>
    <w:p w:rsidR="00344B6E" w:rsidRPr="0098638E" w:rsidRDefault="00344B6E" w:rsidP="00344B6E">
      <w:pPr>
        <w:autoSpaceDE w:val="0"/>
        <w:autoSpaceDN w:val="0"/>
        <w:adjustRightInd w:val="0"/>
        <w:ind w:firstLine="540"/>
        <w:jc w:val="both"/>
        <w:rPr>
          <w:sz w:val="28"/>
          <w:szCs w:val="28"/>
        </w:rPr>
      </w:pPr>
      <w:r w:rsidRPr="0098638E">
        <w:rPr>
          <w:sz w:val="28"/>
          <w:szCs w:val="28"/>
        </w:rPr>
        <w:t>Залучення</w:t>
      </w:r>
      <w:r w:rsidR="00A16030">
        <w:rPr>
          <w:sz w:val="28"/>
          <w:szCs w:val="28"/>
          <w:lang w:val="uk-UA"/>
        </w:rPr>
        <w:t xml:space="preserve"> </w:t>
      </w:r>
      <w:r w:rsidRPr="0098638E">
        <w:rPr>
          <w:sz w:val="28"/>
          <w:szCs w:val="28"/>
        </w:rPr>
        <w:t>тієї</w:t>
      </w:r>
      <w:r w:rsidR="00A16030">
        <w:rPr>
          <w:sz w:val="28"/>
          <w:szCs w:val="28"/>
          <w:lang w:val="uk-UA"/>
        </w:rPr>
        <w:t xml:space="preserve"> </w:t>
      </w:r>
      <w:r w:rsidRPr="0098638E">
        <w:rPr>
          <w:sz w:val="28"/>
          <w:szCs w:val="28"/>
        </w:rPr>
        <w:t>чи</w:t>
      </w:r>
      <w:r w:rsidR="00A16030">
        <w:rPr>
          <w:sz w:val="28"/>
          <w:szCs w:val="28"/>
          <w:lang w:val="uk-UA"/>
        </w:rPr>
        <w:t xml:space="preserve"> </w:t>
      </w:r>
      <w:r w:rsidRPr="0098638E">
        <w:rPr>
          <w:sz w:val="28"/>
          <w:szCs w:val="28"/>
        </w:rPr>
        <w:t>іншої</w:t>
      </w:r>
      <w:r w:rsidR="00A16030">
        <w:rPr>
          <w:sz w:val="28"/>
          <w:szCs w:val="28"/>
          <w:lang w:val="uk-UA"/>
        </w:rPr>
        <w:t xml:space="preserve"> </w:t>
      </w:r>
      <w:r w:rsidRPr="0098638E">
        <w:rPr>
          <w:sz w:val="28"/>
          <w:szCs w:val="28"/>
        </w:rPr>
        <w:t>позиції</w:t>
      </w:r>
      <w:r w:rsidR="00A16030">
        <w:rPr>
          <w:sz w:val="28"/>
          <w:szCs w:val="28"/>
          <w:lang w:val="uk-UA"/>
        </w:rPr>
        <w:t xml:space="preserve"> </w:t>
      </w:r>
      <w:r w:rsidRPr="0098638E">
        <w:rPr>
          <w:sz w:val="28"/>
          <w:szCs w:val="28"/>
        </w:rPr>
        <w:t>спілкування</w:t>
      </w:r>
      <w:r w:rsidR="00A16030">
        <w:rPr>
          <w:sz w:val="28"/>
          <w:szCs w:val="28"/>
          <w:lang w:val="uk-UA"/>
        </w:rPr>
        <w:t xml:space="preserve"> </w:t>
      </w:r>
      <w:r w:rsidRPr="0098638E">
        <w:rPr>
          <w:sz w:val="28"/>
          <w:szCs w:val="28"/>
        </w:rPr>
        <w:t>відображається у структурі тексту, а також у виборі</w:t>
      </w:r>
      <w:r w:rsidR="00A16030">
        <w:rPr>
          <w:sz w:val="28"/>
          <w:szCs w:val="28"/>
          <w:lang w:val="uk-UA"/>
        </w:rPr>
        <w:t xml:space="preserve"> </w:t>
      </w:r>
      <w:r w:rsidRPr="0098638E">
        <w:rPr>
          <w:sz w:val="28"/>
          <w:szCs w:val="28"/>
        </w:rPr>
        <w:t>лексичних і синтаксичних</w:t>
      </w:r>
      <w:r w:rsidR="00A16030">
        <w:rPr>
          <w:sz w:val="28"/>
          <w:szCs w:val="28"/>
          <w:lang w:val="uk-UA"/>
        </w:rPr>
        <w:t xml:space="preserve"> </w:t>
      </w:r>
      <w:r w:rsidRPr="0098638E">
        <w:rPr>
          <w:sz w:val="28"/>
          <w:szCs w:val="28"/>
        </w:rPr>
        <w:t>засобів при написанні</w:t>
      </w:r>
      <w:r w:rsidR="00A16030">
        <w:rPr>
          <w:sz w:val="28"/>
          <w:szCs w:val="28"/>
          <w:lang w:val="uk-UA"/>
        </w:rPr>
        <w:t xml:space="preserve"> </w:t>
      </w:r>
      <w:r w:rsidRPr="0098638E">
        <w:rPr>
          <w:sz w:val="28"/>
          <w:szCs w:val="28"/>
        </w:rPr>
        <w:t>ділового листа. Використання</w:t>
      </w:r>
      <w:r w:rsidR="00A16030">
        <w:rPr>
          <w:sz w:val="28"/>
          <w:szCs w:val="28"/>
          <w:lang w:val="uk-UA"/>
        </w:rPr>
        <w:t xml:space="preserve"> </w:t>
      </w:r>
      <w:r w:rsidRPr="0098638E">
        <w:rPr>
          <w:sz w:val="28"/>
          <w:szCs w:val="28"/>
        </w:rPr>
        <w:t>оцінно-експресивної лексики та виражена</w:t>
      </w:r>
      <w:r w:rsidR="00A16030">
        <w:rPr>
          <w:sz w:val="28"/>
          <w:szCs w:val="28"/>
          <w:lang w:val="uk-UA"/>
        </w:rPr>
        <w:t xml:space="preserve"> </w:t>
      </w:r>
      <w:r w:rsidRPr="0098638E">
        <w:rPr>
          <w:sz w:val="28"/>
          <w:szCs w:val="28"/>
        </w:rPr>
        <w:t>модальна</w:t>
      </w:r>
      <w:r w:rsidR="00A16030">
        <w:rPr>
          <w:sz w:val="28"/>
          <w:szCs w:val="28"/>
          <w:lang w:val="uk-UA"/>
        </w:rPr>
        <w:t xml:space="preserve"> </w:t>
      </w:r>
      <w:r w:rsidRPr="0098638E">
        <w:rPr>
          <w:sz w:val="28"/>
          <w:szCs w:val="28"/>
        </w:rPr>
        <w:t>спрямованість тексту ділових</w:t>
      </w:r>
      <w:r w:rsidR="00A16030">
        <w:rPr>
          <w:sz w:val="28"/>
          <w:szCs w:val="28"/>
          <w:lang w:val="uk-UA"/>
        </w:rPr>
        <w:t xml:space="preserve"> </w:t>
      </w:r>
      <w:r w:rsidRPr="0098638E">
        <w:rPr>
          <w:sz w:val="28"/>
          <w:szCs w:val="28"/>
        </w:rPr>
        <w:t>листів</w:t>
      </w:r>
      <w:r w:rsidR="00A16030">
        <w:rPr>
          <w:sz w:val="28"/>
          <w:szCs w:val="28"/>
          <w:lang w:val="uk-UA"/>
        </w:rPr>
        <w:t xml:space="preserve"> </w:t>
      </w:r>
      <w:r w:rsidRPr="0098638E">
        <w:rPr>
          <w:sz w:val="28"/>
          <w:szCs w:val="28"/>
        </w:rPr>
        <w:t>дає</w:t>
      </w:r>
      <w:r w:rsidR="00A16030">
        <w:rPr>
          <w:sz w:val="28"/>
          <w:szCs w:val="28"/>
          <w:lang w:val="uk-UA"/>
        </w:rPr>
        <w:t xml:space="preserve"> </w:t>
      </w:r>
      <w:r w:rsidRPr="0098638E">
        <w:rPr>
          <w:sz w:val="28"/>
          <w:szCs w:val="28"/>
        </w:rPr>
        <w:t>підстави</w:t>
      </w:r>
      <w:r w:rsidR="00A16030">
        <w:rPr>
          <w:sz w:val="28"/>
          <w:szCs w:val="28"/>
          <w:lang w:val="uk-UA"/>
        </w:rPr>
        <w:t xml:space="preserve"> </w:t>
      </w:r>
      <w:r w:rsidRPr="0098638E">
        <w:rPr>
          <w:sz w:val="28"/>
          <w:szCs w:val="28"/>
        </w:rPr>
        <w:t>виснувати, що</w:t>
      </w:r>
      <w:r w:rsidR="00A16030">
        <w:rPr>
          <w:sz w:val="28"/>
          <w:szCs w:val="28"/>
          <w:lang w:val="uk-UA"/>
        </w:rPr>
        <w:t xml:space="preserve"> </w:t>
      </w:r>
      <w:r w:rsidRPr="0098638E">
        <w:rPr>
          <w:sz w:val="28"/>
          <w:szCs w:val="28"/>
        </w:rPr>
        <w:t>україномовні</w:t>
      </w:r>
      <w:r w:rsidR="00A16030">
        <w:rPr>
          <w:sz w:val="28"/>
          <w:szCs w:val="28"/>
          <w:lang w:val="uk-UA"/>
        </w:rPr>
        <w:t xml:space="preserve"> </w:t>
      </w:r>
      <w:r w:rsidRPr="0098638E">
        <w:rPr>
          <w:sz w:val="28"/>
          <w:szCs w:val="28"/>
        </w:rPr>
        <w:t>ділові</w:t>
      </w:r>
      <w:r w:rsidR="00A16030">
        <w:rPr>
          <w:sz w:val="28"/>
          <w:szCs w:val="28"/>
          <w:lang w:val="uk-UA"/>
        </w:rPr>
        <w:t xml:space="preserve"> </w:t>
      </w:r>
      <w:r w:rsidRPr="0098638E">
        <w:rPr>
          <w:sz w:val="28"/>
          <w:szCs w:val="28"/>
        </w:rPr>
        <w:t>листи</w:t>
      </w:r>
      <w:r w:rsidR="00A16030">
        <w:rPr>
          <w:sz w:val="28"/>
          <w:szCs w:val="28"/>
          <w:lang w:val="uk-UA"/>
        </w:rPr>
        <w:t xml:space="preserve"> </w:t>
      </w:r>
      <w:r w:rsidRPr="0098638E">
        <w:rPr>
          <w:sz w:val="28"/>
          <w:szCs w:val="28"/>
        </w:rPr>
        <w:t>мають Я-орієнтовану</w:t>
      </w:r>
      <w:r w:rsidR="00A16030">
        <w:rPr>
          <w:sz w:val="28"/>
          <w:szCs w:val="28"/>
          <w:lang w:val="uk-UA"/>
        </w:rPr>
        <w:t xml:space="preserve"> </w:t>
      </w:r>
      <w:r w:rsidRPr="0098638E">
        <w:rPr>
          <w:sz w:val="28"/>
          <w:szCs w:val="28"/>
        </w:rPr>
        <w:t>позицію. Натомість, прагнення</w:t>
      </w:r>
      <w:r w:rsidR="00A16030">
        <w:rPr>
          <w:sz w:val="28"/>
          <w:szCs w:val="28"/>
          <w:lang w:val="uk-UA"/>
        </w:rPr>
        <w:t xml:space="preserve"> </w:t>
      </w:r>
      <w:r w:rsidRPr="0098638E">
        <w:rPr>
          <w:sz w:val="28"/>
          <w:szCs w:val="28"/>
        </w:rPr>
        <w:t>уникнути</w:t>
      </w:r>
      <w:r w:rsidR="00A16030">
        <w:rPr>
          <w:sz w:val="28"/>
          <w:szCs w:val="28"/>
          <w:lang w:val="uk-UA"/>
        </w:rPr>
        <w:t xml:space="preserve"> </w:t>
      </w:r>
      <w:r w:rsidRPr="0098638E">
        <w:rPr>
          <w:sz w:val="28"/>
          <w:szCs w:val="28"/>
        </w:rPr>
        <w:t>оці</w:t>
      </w:r>
      <w:r>
        <w:rPr>
          <w:sz w:val="28"/>
          <w:szCs w:val="28"/>
        </w:rPr>
        <w:t>н</w:t>
      </w:r>
      <w:r w:rsidRPr="0098638E">
        <w:rPr>
          <w:sz w:val="28"/>
          <w:szCs w:val="28"/>
        </w:rPr>
        <w:t>ності і модальності говорить про те, що</w:t>
      </w:r>
      <w:r w:rsidR="00A16030">
        <w:rPr>
          <w:sz w:val="28"/>
          <w:szCs w:val="28"/>
          <w:lang w:val="uk-UA"/>
        </w:rPr>
        <w:t xml:space="preserve"> </w:t>
      </w:r>
      <w:r w:rsidRPr="0098638E">
        <w:rPr>
          <w:sz w:val="28"/>
          <w:szCs w:val="28"/>
        </w:rPr>
        <w:t>англомовні</w:t>
      </w:r>
      <w:r w:rsidR="00A16030">
        <w:rPr>
          <w:sz w:val="28"/>
          <w:szCs w:val="28"/>
          <w:lang w:val="uk-UA"/>
        </w:rPr>
        <w:t xml:space="preserve"> </w:t>
      </w:r>
      <w:r w:rsidRPr="0098638E">
        <w:rPr>
          <w:sz w:val="28"/>
          <w:szCs w:val="28"/>
        </w:rPr>
        <w:t>ділові</w:t>
      </w:r>
      <w:r w:rsidR="00A16030">
        <w:rPr>
          <w:sz w:val="28"/>
          <w:szCs w:val="28"/>
          <w:lang w:val="uk-UA"/>
        </w:rPr>
        <w:t xml:space="preserve"> </w:t>
      </w:r>
      <w:r w:rsidRPr="0098638E">
        <w:rPr>
          <w:sz w:val="28"/>
          <w:szCs w:val="28"/>
        </w:rPr>
        <w:t>листи</w:t>
      </w:r>
      <w:r w:rsidR="00A16030">
        <w:rPr>
          <w:sz w:val="28"/>
          <w:szCs w:val="28"/>
          <w:lang w:val="uk-UA"/>
        </w:rPr>
        <w:t xml:space="preserve"> </w:t>
      </w:r>
      <w:r w:rsidRPr="0098638E">
        <w:rPr>
          <w:sz w:val="28"/>
          <w:szCs w:val="28"/>
        </w:rPr>
        <w:t>Ти-орієнтовані.</w:t>
      </w:r>
    </w:p>
    <w:p w:rsidR="00344B6E" w:rsidRPr="00A16030" w:rsidRDefault="00344B6E" w:rsidP="00344B6E">
      <w:pPr>
        <w:autoSpaceDE w:val="0"/>
        <w:autoSpaceDN w:val="0"/>
        <w:adjustRightInd w:val="0"/>
        <w:ind w:firstLine="540"/>
        <w:jc w:val="both"/>
        <w:rPr>
          <w:sz w:val="28"/>
          <w:szCs w:val="28"/>
          <w:lang w:val="uk-UA"/>
        </w:rPr>
      </w:pPr>
      <w:r>
        <w:rPr>
          <w:sz w:val="28"/>
          <w:szCs w:val="28"/>
        </w:rPr>
        <w:t>Враховуючи</w:t>
      </w:r>
      <w:r w:rsidR="00A16030">
        <w:rPr>
          <w:sz w:val="28"/>
          <w:szCs w:val="28"/>
          <w:lang w:val="uk-UA"/>
        </w:rPr>
        <w:t xml:space="preserve"> </w:t>
      </w:r>
      <w:r w:rsidRPr="0098638E">
        <w:rPr>
          <w:sz w:val="28"/>
          <w:szCs w:val="28"/>
        </w:rPr>
        <w:t>застереження</w:t>
      </w:r>
      <w:r w:rsidR="00A16030">
        <w:rPr>
          <w:sz w:val="28"/>
          <w:szCs w:val="28"/>
          <w:lang w:val="uk-UA"/>
        </w:rPr>
        <w:t xml:space="preserve"> </w:t>
      </w:r>
      <w:r>
        <w:rPr>
          <w:sz w:val="28"/>
          <w:szCs w:val="28"/>
        </w:rPr>
        <w:t>дослідників</w:t>
      </w:r>
      <w:r w:rsidRPr="0098638E">
        <w:rPr>
          <w:sz w:val="28"/>
          <w:szCs w:val="28"/>
        </w:rPr>
        <w:t>, ми не ототожнюємо</w:t>
      </w:r>
      <w:r w:rsidR="00A16030">
        <w:rPr>
          <w:sz w:val="28"/>
          <w:szCs w:val="28"/>
          <w:lang w:val="uk-UA"/>
        </w:rPr>
        <w:t xml:space="preserve"> </w:t>
      </w:r>
      <w:r w:rsidRPr="0098638E">
        <w:rPr>
          <w:sz w:val="28"/>
          <w:szCs w:val="28"/>
        </w:rPr>
        <w:t>поняття</w:t>
      </w:r>
      <w:r w:rsidR="00A16030">
        <w:rPr>
          <w:sz w:val="28"/>
          <w:szCs w:val="28"/>
          <w:lang w:val="uk-UA"/>
        </w:rPr>
        <w:t xml:space="preserve"> </w:t>
      </w:r>
      <w:r w:rsidRPr="0098638E">
        <w:rPr>
          <w:sz w:val="28"/>
          <w:szCs w:val="28"/>
        </w:rPr>
        <w:t>ввічливість і повага</w:t>
      </w:r>
      <w:r w:rsidR="00A16030">
        <w:rPr>
          <w:sz w:val="28"/>
          <w:szCs w:val="28"/>
          <w:lang w:val="uk-UA"/>
        </w:rPr>
        <w:t xml:space="preserve"> </w:t>
      </w:r>
      <w:r w:rsidRPr="0098638E">
        <w:rPr>
          <w:sz w:val="28"/>
          <w:szCs w:val="28"/>
        </w:rPr>
        <w:t>чи</w:t>
      </w:r>
      <w:r w:rsidR="00A16030">
        <w:rPr>
          <w:sz w:val="28"/>
          <w:szCs w:val="28"/>
          <w:lang w:val="uk-UA"/>
        </w:rPr>
        <w:t xml:space="preserve"> </w:t>
      </w:r>
      <w:r w:rsidRPr="0098638E">
        <w:rPr>
          <w:sz w:val="28"/>
          <w:szCs w:val="28"/>
        </w:rPr>
        <w:t>шанобливість, які є взаємозв’язаними, але все ж таки різними</w:t>
      </w:r>
      <w:r w:rsidR="00A16030">
        <w:rPr>
          <w:sz w:val="28"/>
          <w:szCs w:val="28"/>
          <w:lang w:val="uk-UA"/>
        </w:rPr>
        <w:t xml:space="preserve"> </w:t>
      </w:r>
      <w:r w:rsidRPr="0098638E">
        <w:rPr>
          <w:sz w:val="28"/>
          <w:szCs w:val="28"/>
        </w:rPr>
        <w:t>явищами [</w:t>
      </w:r>
      <w:r w:rsidR="00A16030">
        <w:rPr>
          <w:sz w:val="28"/>
          <w:szCs w:val="28"/>
        </w:rPr>
        <w:t>4, с.</w:t>
      </w:r>
      <w:r w:rsidR="00A16030">
        <w:rPr>
          <w:sz w:val="28"/>
          <w:szCs w:val="28"/>
          <w:lang w:val="uk-UA"/>
        </w:rPr>
        <w:t xml:space="preserve"> </w:t>
      </w:r>
      <w:r>
        <w:rPr>
          <w:sz w:val="28"/>
          <w:szCs w:val="28"/>
        </w:rPr>
        <w:t>5-</w:t>
      </w:r>
      <w:r w:rsidRPr="0098638E">
        <w:rPr>
          <w:sz w:val="28"/>
          <w:szCs w:val="28"/>
        </w:rPr>
        <w:t>12].</w:t>
      </w:r>
      <w:r w:rsidR="00A16030">
        <w:rPr>
          <w:sz w:val="28"/>
          <w:szCs w:val="28"/>
          <w:lang w:val="uk-UA"/>
        </w:rPr>
        <w:t xml:space="preserve"> </w:t>
      </w:r>
      <w:r w:rsidRPr="00A16030">
        <w:rPr>
          <w:sz w:val="28"/>
          <w:szCs w:val="28"/>
          <w:lang w:val="uk-UA"/>
        </w:rPr>
        <w:t>Дія принципу ввічливості направлена на пом’якшення</w:t>
      </w:r>
      <w:r w:rsidR="00A16030">
        <w:rPr>
          <w:sz w:val="28"/>
          <w:szCs w:val="28"/>
          <w:lang w:val="uk-UA"/>
        </w:rPr>
        <w:t xml:space="preserve"> </w:t>
      </w:r>
      <w:r w:rsidRPr="00A16030">
        <w:rPr>
          <w:sz w:val="28"/>
          <w:szCs w:val="28"/>
          <w:lang w:val="uk-UA"/>
        </w:rPr>
        <w:t>комунікативної</w:t>
      </w:r>
      <w:r w:rsidR="00A16030">
        <w:rPr>
          <w:sz w:val="28"/>
          <w:szCs w:val="28"/>
          <w:lang w:val="uk-UA"/>
        </w:rPr>
        <w:t xml:space="preserve"> </w:t>
      </w:r>
      <w:r w:rsidRPr="00A16030">
        <w:rPr>
          <w:sz w:val="28"/>
          <w:szCs w:val="28"/>
          <w:lang w:val="uk-UA"/>
        </w:rPr>
        <w:t>інтенції і реалізується шляхом зниження</w:t>
      </w:r>
      <w:r w:rsidR="00A16030">
        <w:rPr>
          <w:sz w:val="28"/>
          <w:szCs w:val="28"/>
          <w:lang w:val="uk-UA"/>
        </w:rPr>
        <w:t xml:space="preserve"> </w:t>
      </w:r>
      <w:r w:rsidRPr="00A16030">
        <w:rPr>
          <w:sz w:val="28"/>
          <w:szCs w:val="28"/>
          <w:lang w:val="uk-UA"/>
        </w:rPr>
        <w:t>категоричності</w:t>
      </w:r>
      <w:r w:rsidR="00A16030">
        <w:rPr>
          <w:sz w:val="28"/>
          <w:szCs w:val="28"/>
          <w:lang w:val="uk-UA"/>
        </w:rPr>
        <w:t xml:space="preserve"> </w:t>
      </w:r>
      <w:r w:rsidRPr="00A16030">
        <w:rPr>
          <w:sz w:val="28"/>
          <w:szCs w:val="28"/>
          <w:lang w:val="uk-UA"/>
        </w:rPr>
        <w:t xml:space="preserve">висловлювання. </w:t>
      </w:r>
    </w:p>
    <w:p w:rsidR="00344B6E" w:rsidRPr="00025716" w:rsidRDefault="00344B6E" w:rsidP="00344B6E">
      <w:pPr>
        <w:autoSpaceDE w:val="0"/>
        <w:autoSpaceDN w:val="0"/>
        <w:adjustRightInd w:val="0"/>
        <w:ind w:firstLine="540"/>
        <w:jc w:val="both"/>
        <w:rPr>
          <w:sz w:val="28"/>
          <w:szCs w:val="28"/>
          <w:lang w:val="uk-UA"/>
        </w:rPr>
      </w:pPr>
      <w:r w:rsidRPr="00025716">
        <w:rPr>
          <w:sz w:val="28"/>
          <w:szCs w:val="28"/>
          <w:lang w:val="uk-UA"/>
        </w:rPr>
        <w:t>На початку</w:t>
      </w:r>
      <w:r w:rsidRPr="00A16030">
        <w:rPr>
          <w:sz w:val="28"/>
          <w:szCs w:val="28"/>
          <w:lang w:val="uk-UA"/>
        </w:rPr>
        <w:t xml:space="preserve"> й у кінці листа фрази</w:t>
      </w:r>
      <w:r w:rsidR="00A16030">
        <w:rPr>
          <w:sz w:val="28"/>
          <w:szCs w:val="28"/>
          <w:lang w:val="uk-UA"/>
        </w:rPr>
        <w:t xml:space="preserve"> </w:t>
      </w:r>
      <w:r w:rsidRPr="00A16030">
        <w:rPr>
          <w:sz w:val="28"/>
          <w:szCs w:val="28"/>
          <w:lang w:val="uk-UA"/>
        </w:rPr>
        <w:t>ввічливості</w:t>
      </w:r>
      <w:r w:rsidR="00025716" w:rsidRPr="00025716">
        <w:rPr>
          <w:sz w:val="28"/>
          <w:szCs w:val="28"/>
          <w:lang w:val="uk-UA"/>
        </w:rPr>
        <w:t xml:space="preserve"> </w:t>
      </w:r>
      <w:r w:rsidRPr="00A16030">
        <w:rPr>
          <w:sz w:val="28"/>
          <w:szCs w:val="28"/>
          <w:lang w:val="uk-UA"/>
        </w:rPr>
        <w:t>виконують</w:t>
      </w:r>
      <w:r w:rsidR="00025716">
        <w:rPr>
          <w:sz w:val="28"/>
          <w:szCs w:val="28"/>
          <w:lang w:val="uk-UA"/>
        </w:rPr>
        <w:t xml:space="preserve"> </w:t>
      </w:r>
      <w:r w:rsidRPr="00A16030">
        <w:rPr>
          <w:sz w:val="28"/>
          <w:szCs w:val="28"/>
          <w:lang w:val="uk-UA"/>
        </w:rPr>
        <w:t>соціально-регулятивную функцію, будучи обов’язковими</w:t>
      </w:r>
      <w:r w:rsidR="00025716">
        <w:rPr>
          <w:sz w:val="28"/>
          <w:szCs w:val="28"/>
          <w:lang w:val="uk-UA"/>
        </w:rPr>
        <w:t xml:space="preserve"> </w:t>
      </w:r>
      <w:r w:rsidRPr="00A16030">
        <w:rPr>
          <w:sz w:val="28"/>
          <w:szCs w:val="28"/>
          <w:lang w:val="uk-UA"/>
        </w:rPr>
        <w:t>елементами</w:t>
      </w:r>
      <w:r w:rsidR="00025716">
        <w:rPr>
          <w:sz w:val="28"/>
          <w:szCs w:val="28"/>
          <w:lang w:val="uk-UA"/>
        </w:rPr>
        <w:t xml:space="preserve"> </w:t>
      </w:r>
      <w:r w:rsidRPr="00A16030">
        <w:rPr>
          <w:sz w:val="28"/>
          <w:szCs w:val="28"/>
          <w:lang w:val="uk-UA"/>
        </w:rPr>
        <w:t>етикету</w:t>
      </w:r>
      <w:r w:rsidR="00025716">
        <w:rPr>
          <w:sz w:val="28"/>
          <w:szCs w:val="28"/>
          <w:lang w:val="uk-UA"/>
        </w:rPr>
        <w:t xml:space="preserve"> </w:t>
      </w:r>
      <w:r w:rsidRPr="00A16030">
        <w:rPr>
          <w:sz w:val="28"/>
          <w:szCs w:val="28"/>
          <w:lang w:val="uk-UA"/>
        </w:rPr>
        <w:t>ділового листа, а використання</w:t>
      </w:r>
      <w:r w:rsidR="00025716">
        <w:rPr>
          <w:sz w:val="28"/>
          <w:szCs w:val="28"/>
          <w:lang w:val="uk-UA"/>
        </w:rPr>
        <w:t xml:space="preserve"> </w:t>
      </w:r>
      <w:r w:rsidRPr="00A16030">
        <w:rPr>
          <w:sz w:val="28"/>
          <w:szCs w:val="28"/>
          <w:lang w:val="uk-UA"/>
        </w:rPr>
        <w:t>їх в основному тексті – реалізує</w:t>
      </w:r>
      <w:r w:rsidR="00025716">
        <w:rPr>
          <w:sz w:val="28"/>
          <w:szCs w:val="28"/>
          <w:lang w:val="uk-UA"/>
        </w:rPr>
        <w:t xml:space="preserve"> </w:t>
      </w:r>
      <w:r w:rsidRPr="00A16030">
        <w:rPr>
          <w:sz w:val="28"/>
          <w:szCs w:val="28"/>
          <w:lang w:val="uk-UA"/>
        </w:rPr>
        <w:t>комунікативну</w:t>
      </w:r>
      <w:r w:rsidR="00025716">
        <w:rPr>
          <w:sz w:val="28"/>
          <w:szCs w:val="28"/>
          <w:lang w:val="uk-UA"/>
        </w:rPr>
        <w:t xml:space="preserve"> </w:t>
      </w:r>
      <w:r w:rsidRPr="00A16030">
        <w:rPr>
          <w:sz w:val="28"/>
          <w:szCs w:val="28"/>
          <w:lang w:val="uk-UA"/>
        </w:rPr>
        <w:t xml:space="preserve">функцію. </w:t>
      </w:r>
      <w:r w:rsidRPr="00025716">
        <w:rPr>
          <w:sz w:val="28"/>
          <w:szCs w:val="28"/>
          <w:lang w:val="uk-UA"/>
        </w:rPr>
        <w:t>Особливе</w:t>
      </w:r>
      <w:r w:rsidR="00025716">
        <w:rPr>
          <w:sz w:val="28"/>
          <w:szCs w:val="28"/>
          <w:lang w:val="uk-UA"/>
        </w:rPr>
        <w:t xml:space="preserve"> </w:t>
      </w:r>
      <w:r w:rsidRPr="00025716">
        <w:rPr>
          <w:sz w:val="28"/>
          <w:szCs w:val="28"/>
          <w:lang w:val="uk-UA"/>
        </w:rPr>
        <w:t>місце</w:t>
      </w:r>
      <w:r w:rsidR="00025716">
        <w:rPr>
          <w:sz w:val="28"/>
          <w:szCs w:val="28"/>
          <w:lang w:val="uk-UA"/>
        </w:rPr>
        <w:t xml:space="preserve"> </w:t>
      </w:r>
      <w:r w:rsidRPr="00025716">
        <w:rPr>
          <w:sz w:val="28"/>
          <w:szCs w:val="28"/>
          <w:lang w:val="uk-UA"/>
        </w:rPr>
        <w:t>займають</w:t>
      </w:r>
      <w:r w:rsidR="00025716">
        <w:rPr>
          <w:sz w:val="28"/>
          <w:szCs w:val="28"/>
          <w:lang w:val="uk-UA"/>
        </w:rPr>
        <w:t xml:space="preserve"> </w:t>
      </w:r>
      <w:r w:rsidRPr="00025716">
        <w:rPr>
          <w:sz w:val="28"/>
          <w:szCs w:val="28"/>
          <w:lang w:val="uk-UA"/>
        </w:rPr>
        <w:t>етикетні блоки в стандартних листах англійською</w:t>
      </w:r>
      <w:r w:rsidR="00025716">
        <w:rPr>
          <w:sz w:val="28"/>
          <w:szCs w:val="28"/>
          <w:lang w:val="uk-UA"/>
        </w:rPr>
        <w:t xml:space="preserve"> </w:t>
      </w:r>
      <w:r w:rsidRPr="00025716">
        <w:rPr>
          <w:sz w:val="28"/>
          <w:szCs w:val="28"/>
          <w:lang w:val="uk-UA"/>
        </w:rPr>
        <w:t>мовою. Перш за все, звернемо</w:t>
      </w:r>
      <w:r w:rsidR="00025716">
        <w:rPr>
          <w:sz w:val="28"/>
          <w:szCs w:val="28"/>
          <w:lang w:val="uk-UA"/>
        </w:rPr>
        <w:t xml:space="preserve"> </w:t>
      </w:r>
      <w:r w:rsidRPr="00025716">
        <w:rPr>
          <w:sz w:val="28"/>
          <w:szCs w:val="28"/>
          <w:lang w:val="uk-UA"/>
        </w:rPr>
        <w:t>увагу на формули</w:t>
      </w:r>
      <w:r w:rsidR="00025716">
        <w:rPr>
          <w:sz w:val="28"/>
          <w:szCs w:val="28"/>
          <w:lang w:val="uk-UA"/>
        </w:rPr>
        <w:t xml:space="preserve"> </w:t>
      </w:r>
      <w:r w:rsidRPr="00025716">
        <w:rPr>
          <w:sz w:val="28"/>
          <w:szCs w:val="28"/>
          <w:lang w:val="uk-UA"/>
        </w:rPr>
        <w:t>вітання і прощання, оскільки вони значною</w:t>
      </w:r>
      <w:r w:rsidR="00025716">
        <w:rPr>
          <w:sz w:val="28"/>
          <w:szCs w:val="28"/>
          <w:lang w:val="uk-UA"/>
        </w:rPr>
        <w:t xml:space="preserve"> </w:t>
      </w:r>
      <w:r w:rsidRPr="00025716">
        <w:rPr>
          <w:sz w:val="28"/>
          <w:szCs w:val="28"/>
          <w:lang w:val="uk-UA"/>
        </w:rPr>
        <w:t>мірою</w:t>
      </w:r>
      <w:r w:rsidR="00025716">
        <w:rPr>
          <w:sz w:val="28"/>
          <w:szCs w:val="28"/>
          <w:lang w:val="uk-UA"/>
        </w:rPr>
        <w:t xml:space="preserve"> </w:t>
      </w:r>
      <w:r w:rsidRPr="00025716">
        <w:rPr>
          <w:sz w:val="28"/>
          <w:szCs w:val="28"/>
          <w:lang w:val="uk-UA"/>
        </w:rPr>
        <w:t>визначають характер відносин</w:t>
      </w:r>
      <w:r w:rsidR="00025716">
        <w:rPr>
          <w:sz w:val="28"/>
          <w:szCs w:val="28"/>
          <w:lang w:val="uk-UA"/>
        </w:rPr>
        <w:t xml:space="preserve"> </w:t>
      </w:r>
      <w:r w:rsidRPr="00025716">
        <w:rPr>
          <w:sz w:val="28"/>
          <w:szCs w:val="28"/>
          <w:lang w:val="uk-UA"/>
        </w:rPr>
        <w:t>між</w:t>
      </w:r>
      <w:r w:rsidR="00025716">
        <w:rPr>
          <w:sz w:val="28"/>
          <w:szCs w:val="28"/>
          <w:lang w:val="uk-UA"/>
        </w:rPr>
        <w:t xml:space="preserve"> </w:t>
      </w:r>
      <w:r w:rsidRPr="00025716">
        <w:rPr>
          <w:sz w:val="28"/>
          <w:szCs w:val="28"/>
          <w:lang w:val="uk-UA"/>
        </w:rPr>
        <w:t xml:space="preserve">комунікаторами. </w:t>
      </w:r>
    </w:p>
    <w:p w:rsidR="00344B6E" w:rsidRPr="00025716" w:rsidRDefault="00344B6E" w:rsidP="00344B6E">
      <w:pPr>
        <w:autoSpaceDE w:val="0"/>
        <w:autoSpaceDN w:val="0"/>
        <w:adjustRightInd w:val="0"/>
        <w:ind w:firstLine="540"/>
        <w:jc w:val="both"/>
        <w:rPr>
          <w:sz w:val="28"/>
          <w:szCs w:val="28"/>
          <w:lang w:val="uk-UA"/>
        </w:rPr>
      </w:pPr>
      <w:r w:rsidRPr="00025716">
        <w:rPr>
          <w:sz w:val="28"/>
          <w:szCs w:val="28"/>
          <w:lang w:val="uk-UA"/>
        </w:rPr>
        <w:t>Якщо у внутрішній</w:t>
      </w:r>
      <w:r w:rsidR="00025716">
        <w:rPr>
          <w:sz w:val="28"/>
          <w:szCs w:val="28"/>
          <w:lang w:val="uk-UA"/>
        </w:rPr>
        <w:t xml:space="preserve"> </w:t>
      </w:r>
      <w:r w:rsidRPr="00025716">
        <w:rPr>
          <w:sz w:val="28"/>
          <w:szCs w:val="28"/>
          <w:lang w:val="uk-UA"/>
        </w:rPr>
        <w:t>адресі</w:t>
      </w:r>
      <w:r w:rsidR="00025716">
        <w:rPr>
          <w:sz w:val="28"/>
          <w:szCs w:val="28"/>
          <w:lang w:val="uk-UA"/>
        </w:rPr>
        <w:t xml:space="preserve"> </w:t>
      </w:r>
      <w:r w:rsidRPr="00025716">
        <w:rPr>
          <w:sz w:val="28"/>
          <w:szCs w:val="28"/>
          <w:lang w:val="uk-UA"/>
        </w:rPr>
        <w:t>фігурує</w:t>
      </w:r>
      <w:r w:rsidR="00025716">
        <w:rPr>
          <w:sz w:val="28"/>
          <w:szCs w:val="28"/>
          <w:lang w:val="uk-UA"/>
        </w:rPr>
        <w:t xml:space="preserve"> </w:t>
      </w:r>
      <w:r w:rsidRPr="00025716">
        <w:rPr>
          <w:sz w:val="28"/>
          <w:szCs w:val="28"/>
          <w:lang w:val="uk-UA"/>
        </w:rPr>
        <w:t>ім’я</w:t>
      </w:r>
      <w:r w:rsidR="00025716">
        <w:rPr>
          <w:sz w:val="28"/>
          <w:szCs w:val="28"/>
          <w:lang w:val="uk-UA"/>
        </w:rPr>
        <w:t xml:space="preserve"> </w:t>
      </w:r>
      <w:r w:rsidRPr="00025716">
        <w:rPr>
          <w:sz w:val="28"/>
          <w:szCs w:val="28"/>
          <w:lang w:val="uk-UA"/>
        </w:rPr>
        <w:t>отримувача, то в листі</w:t>
      </w:r>
      <w:r w:rsidR="00025716">
        <w:rPr>
          <w:sz w:val="28"/>
          <w:szCs w:val="28"/>
          <w:lang w:val="uk-UA"/>
        </w:rPr>
        <w:t xml:space="preserve"> </w:t>
      </w:r>
      <w:r w:rsidRPr="00025716">
        <w:rPr>
          <w:sz w:val="28"/>
          <w:szCs w:val="28"/>
          <w:lang w:val="uk-UA"/>
        </w:rPr>
        <w:t>зазвичай</w:t>
      </w:r>
      <w:r w:rsidR="00025716">
        <w:rPr>
          <w:sz w:val="28"/>
          <w:szCs w:val="28"/>
          <w:lang w:val="uk-UA"/>
        </w:rPr>
        <w:t xml:space="preserve"> </w:t>
      </w:r>
      <w:r w:rsidRPr="00025716">
        <w:rPr>
          <w:sz w:val="28"/>
          <w:szCs w:val="28"/>
          <w:lang w:val="uk-UA"/>
        </w:rPr>
        <w:t>використовується</w:t>
      </w:r>
      <w:r w:rsidR="00025716">
        <w:rPr>
          <w:sz w:val="28"/>
          <w:szCs w:val="28"/>
          <w:lang w:val="uk-UA"/>
        </w:rPr>
        <w:t xml:space="preserve"> </w:t>
      </w:r>
      <w:r w:rsidRPr="00025716">
        <w:rPr>
          <w:sz w:val="28"/>
          <w:szCs w:val="28"/>
          <w:lang w:val="uk-UA"/>
        </w:rPr>
        <w:t>персональне</w:t>
      </w:r>
      <w:r w:rsidR="00025716">
        <w:rPr>
          <w:sz w:val="28"/>
          <w:szCs w:val="28"/>
          <w:lang w:val="uk-UA"/>
        </w:rPr>
        <w:t xml:space="preserve"> </w:t>
      </w:r>
      <w:r w:rsidRPr="00025716">
        <w:rPr>
          <w:sz w:val="28"/>
          <w:szCs w:val="28"/>
          <w:lang w:val="uk-UA"/>
        </w:rPr>
        <w:t xml:space="preserve">привітання: </w:t>
      </w:r>
      <w:r w:rsidRPr="0098638E">
        <w:rPr>
          <w:i/>
          <w:iCs/>
          <w:sz w:val="28"/>
          <w:szCs w:val="28"/>
        </w:rPr>
        <w:t>Dear</w:t>
      </w:r>
      <w:r w:rsidR="00DA38FE">
        <w:rPr>
          <w:i/>
          <w:iCs/>
          <w:sz w:val="28"/>
          <w:szCs w:val="28"/>
          <w:lang w:val="uk-UA"/>
        </w:rPr>
        <w:t xml:space="preserve"> </w:t>
      </w:r>
      <w:r w:rsidRPr="0098638E">
        <w:rPr>
          <w:i/>
          <w:iCs/>
          <w:sz w:val="28"/>
          <w:szCs w:val="28"/>
        </w:rPr>
        <w:t>Ms</w:t>
      </w:r>
      <w:r w:rsidR="00DA38FE">
        <w:rPr>
          <w:i/>
          <w:iCs/>
          <w:sz w:val="28"/>
          <w:szCs w:val="28"/>
          <w:lang w:val="uk-UA"/>
        </w:rPr>
        <w:t xml:space="preserve"> </w:t>
      </w:r>
      <w:r w:rsidRPr="0098638E">
        <w:rPr>
          <w:i/>
          <w:sz w:val="28"/>
          <w:szCs w:val="28"/>
        </w:rPr>
        <w:t>Markham</w:t>
      </w:r>
      <w:r w:rsidRPr="00025716">
        <w:rPr>
          <w:sz w:val="28"/>
          <w:szCs w:val="28"/>
          <w:lang w:val="uk-UA"/>
        </w:rPr>
        <w:t xml:space="preserve">, </w:t>
      </w:r>
      <w:r w:rsidRPr="0098638E">
        <w:rPr>
          <w:i/>
          <w:iCs/>
          <w:sz w:val="28"/>
          <w:szCs w:val="28"/>
        </w:rPr>
        <w:t>Dear</w:t>
      </w:r>
      <w:r w:rsidR="00DA38FE">
        <w:rPr>
          <w:i/>
          <w:iCs/>
          <w:sz w:val="28"/>
          <w:szCs w:val="28"/>
          <w:lang w:val="uk-UA"/>
        </w:rPr>
        <w:t xml:space="preserve"> </w:t>
      </w:r>
      <w:r w:rsidRPr="0098638E">
        <w:rPr>
          <w:i/>
          <w:iCs/>
          <w:sz w:val="28"/>
          <w:szCs w:val="28"/>
        </w:rPr>
        <w:t>Mr</w:t>
      </w:r>
      <w:r w:rsidR="00DA38FE">
        <w:rPr>
          <w:i/>
          <w:iCs/>
          <w:sz w:val="28"/>
          <w:szCs w:val="28"/>
          <w:lang w:val="uk-UA"/>
        </w:rPr>
        <w:t xml:space="preserve"> </w:t>
      </w:r>
      <w:r w:rsidRPr="0098638E">
        <w:rPr>
          <w:rStyle w:val="st"/>
          <w:i/>
          <w:sz w:val="28"/>
          <w:szCs w:val="28"/>
        </w:rPr>
        <w:t>Miller</w:t>
      </w:r>
      <w:r w:rsidRPr="00025716">
        <w:rPr>
          <w:i/>
          <w:sz w:val="28"/>
          <w:szCs w:val="28"/>
          <w:lang w:val="uk-UA"/>
        </w:rPr>
        <w:t>.</w:t>
      </w:r>
      <w:r w:rsidR="00DA38FE">
        <w:rPr>
          <w:i/>
          <w:sz w:val="28"/>
          <w:szCs w:val="28"/>
          <w:lang w:val="uk-UA"/>
        </w:rPr>
        <w:t xml:space="preserve"> </w:t>
      </w:r>
      <w:r w:rsidR="00DA38FE">
        <w:rPr>
          <w:sz w:val="28"/>
          <w:szCs w:val="28"/>
          <w:lang w:val="uk-UA"/>
        </w:rPr>
        <w:t>Якщо лист надсилають</w:t>
      </w:r>
      <w:r w:rsidRPr="00025716">
        <w:rPr>
          <w:sz w:val="28"/>
          <w:szCs w:val="28"/>
          <w:lang w:val="uk-UA"/>
        </w:rPr>
        <w:t xml:space="preserve"> на ім’я</w:t>
      </w:r>
      <w:r w:rsidR="00DA38FE">
        <w:rPr>
          <w:sz w:val="28"/>
          <w:szCs w:val="28"/>
          <w:lang w:val="uk-UA"/>
        </w:rPr>
        <w:t xml:space="preserve"> </w:t>
      </w:r>
      <w:r w:rsidRPr="00025716">
        <w:rPr>
          <w:sz w:val="28"/>
          <w:szCs w:val="28"/>
          <w:lang w:val="uk-UA"/>
        </w:rPr>
        <w:t>організації, то використовується</w:t>
      </w:r>
      <w:r w:rsidR="00DA38FE">
        <w:rPr>
          <w:sz w:val="28"/>
          <w:szCs w:val="28"/>
          <w:lang w:val="uk-UA"/>
        </w:rPr>
        <w:t xml:space="preserve"> </w:t>
      </w:r>
      <w:r w:rsidRPr="00025716">
        <w:rPr>
          <w:sz w:val="28"/>
          <w:szCs w:val="28"/>
          <w:lang w:val="uk-UA"/>
        </w:rPr>
        <w:t>більш</w:t>
      </w:r>
      <w:r w:rsidR="00DA38FE">
        <w:rPr>
          <w:sz w:val="28"/>
          <w:szCs w:val="28"/>
          <w:lang w:val="uk-UA"/>
        </w:rPr>
        <w:t xml:space="preserve"> </w:t>
      </w:r>
      <w:r w:rsidRPr="00025716">
        <w:rPr>
          <w:sz w:val="28"/>
          <w:szCs w:val="28"/>
          <w:lang w:val="uk-UA"/>
        </w:rPr>
        <w:t>формальний</w:t>
      </w:r>
      <w:r w:rsidR="00DA38FE">
        <w:rPr>
          <w:sz w:val="28"/>
          <w:szCs w:val="28"/>
          <w:lang w:val="uk-UA"/>
        </w:rPr>
        <w:t xml:space="preserve"> </w:t>
      </w:r>
      <w:r w:rsidRPr="00025716">
        <w:rPr>
          <w:sz w:val="28"/>
          <w:szCs w:val="28"/>
          <w:lang w:val="uk-UA"/>
        </w:rPr>
        <w:t>варіант</w:t>
      </w:r>
      <w:r w:rsidR="00DA38FE">
        <w:rPr>
          <w:sz w:val="28"/>
          <w:szCs w:val="28"/>
          <w:lang w:val="uk-UA"/>
        </w:rPr>
        <w:t xml:space="preserve"> </w:t>
      </w:r>
      <w:r w:rsidRPr="00025716">
        <w:rPr>
          <w:sz w:val="28"/>
          <w:szCs w:val="28"/>
          <w:lang w:val="uk-UA"/>
        </w:rPr>
        <w:t xml:space="preserve">привітання: </w:t>
      </w:r>
      <w:r w:rsidRPr="0098638E">
        <w:rPr>
          <w:i/>
          <w:iCs/>
          <w:sz w:val="28"/>
          <w:szCs w:val="28"/>
        </w:rPr>
        <w:t>Dear</w:t>
      </w:r>
      <w:r w:rsidR="00DA38FE">
        <w:rPr>
          <w:i/>
          <w:iCs/>
          <w:sz w:val="28"/>
          <w:szCs w:val="28"/>
          <w:lang w:val="uk-UA"/>
        </w:rPr>
        <w:t xml:space="preserve"> </w:t>
      </w:r>
      <w:r w:rsidRPr="0098638E">
        <w:rPr>
          <w:i/>
          <w:iCs/>
          <w:sz w:val="28"/>
          <w:szCs w:val="28"/>
        </w:rPr>
        <w:t>Sirs</w:t>
      </w:r>
      <w:r w:rsidRPr="00025716">
        <w:rPr>
          <w:sz w:val="28"/>
          <w:szCs w:val="28"/>
          <w:lang w:val="uk-UA"/>
        </w:rPr>
        <w:t>. У випадку, якщо лист адресовано начальнику відділу</w:t>
      </w:r>
      <w:r w:rsidR="00DA38FE">
        <w:rPr>
          <w:sz w:val="28"/>
          <w:szCs w:val="28"/>
          <w:lang w:val="uk-UA"/>
        </w:rPr>
        <w:t xml:space="preserve"> </w:t>
      </w:r>
      <w:r w:rsidRPr="00025716">
        <w:rPr>
          <w:sz w:val="28"/>
          <w:szCs w:val="28"/>
          <w:lang w:val="uk-UA"/>
        </w:rPr>
        <w:t>чи</w:t>
      </w:r>
      <w:r w:rsidR="00DA38FE">
        <w:rPr>
          <w:sz w:val="28"/>
          <w:szCs w:val="28"/>
          <w:lang w:val="uk-UA"/>
        </w:rPr>
        <w:t xml:space="preserve"> керівникові фірми, і</w:t>
      </w:r>
      <w:r w:rsidRPr="00025716">
        <w:rPr>
          <w:sz w:val="28"/>
          <w:szCs w:val="28"/>
          <w:lang w:val="uk-UA"/>
        </w:rPr>
        <w:t xml:space="preserve"> </w:t>
      </w:r>
      <w:r w:rsidR="00DA38FE" w:rsidRPr="00025716">
        <w:rPr>
          <w:sz w:val="28"/>
          <w:szCs w:val="28"/>
          <w:lang w:val="uk-UA"/>
        </w:rPr>
        <w:t xml:space="preserve">його </w:t>
      </w:r>
      <w:r w:rsidRPr="00025716">
        <w:rPr>
          <w:sz w:val="28"/>
          <w:szCs w:val="28"/>
          <w:lang w:val="uk-UA"/>
        </w:rPr>
        <w:t>ім’я</w:t>
      </w:r>
      <w:r w:rsidR="00DA38FE">
        <w:rPr>
          <w:sz w:val="28"/>
          <w:szCs w:val="28"/>
          <w:lang w:val="uk-UA"/>
        </w:rPr>
        <w:t xml:space="preserve"> </w:t>
      </w:r>
      <w:r w:rsidRPr="00025716">
        <w:rPr>
          <w:sz w:val="28"/>
          <w:szCs w:val="28"/>
          <w:lang w:val="uk-UA"/>
        </w:rPr>
        <w:t>невідоме, використовується</w:t>
      </w:r>
      <w:r w:rsidR="00DA38FE">
        <w:rPr>
          <w:sz w:val="28"/>
          <w:szCs w:val="28"/>
          <w:lang w:val="uk-UA"/>
        </w:rPr>
        <w:t xml:space="preserve"> </w:t>
      </w:r>
      <w:r w:rsidRPr="00025716">
        <w:rPr>
          <w:sz w:val="28"/>
          <w:szCs w:val="28"/>
          <w:lang w:val="uk-UA"/>
        </w:rPr>
        <w:t>такий</w:t>
      </w:r>
      <w:r w:rsidR="00DA38FE">
        <w:rPr>
          <w:sz w:val="28"/>
          <w:szCs w:val="28"/>
          <w:lang w:val="uk-UA"/>
        </w:rPr>
        <w:t xml:space="preserve"> </w:t>
      </w:r>
      <w:r w:rsidRPr="00025716">
        <w:rPr>
          <w:sz w:val="28"/>
          <w:szCs w:val="28"/>
          <w:lang w:val="uk-UA"/>
        </w:rPr>
        <w:t>варіант</w:t>
      </w:r>
      <w:r w:rsidR="00DA38FE">
        <w:rPr>
          <w:sz w:val="28"/>
          <w:szCs w:val="28"/>
          <w:lang w:val="uk-UA"/>
        </w:rPr>
        <w:t xml:space="preserve"> </w:t>
      </w:r>
      <w:r w:rsidRPr="00025716">
        <w:rPr>
          <w:sz w:val="28"/>
          <w:szCs w:val="28"/>
          <w:lang w:val="uk-UA"/>
        </w:rPr>
        <w:t xml:space="preserve">привітання: </w:t>
      </w:r>
      <w:r w:rsidRPr="0098638E">
        <w:rPr>
          <w:i/>
          <w:iCs/>
          <w:sz w:val="28"/>
          <w:szCs w:val="28"/>
        </w:rPr>
        <w:t>Dear</w:t>
      </w:r>
      <w:r w:rsidR="00DA38FE">
        <w:rPr>
          <w:i/>
          <w:iCs/>
          <w:sz w:val="28"/>
          <w:szCs w:val="28"/>
          <w:lang w:val="uk-UA"/>
        </w:rPr>
        <w:t xml:space="preserve"> </w:t>
      </w:r>
      <w:r w:rsidRPr="0098638E">
        <w:rPr>
          <w:i/>
          <w:iCs/>
          <w:sz w:val="28"/>
          <w:szCs w:val="28"/>
        </w:rPr>
        <w:t>Sir</w:t>
      </w:r>
      <w:r w:rsidR="00DA38FE">
        <w:rPr>
          <w:i/>
          <w:iCs/>
          <w:sz w:val="28"/>
          <w:szCs w:val="28"/>
          <w:lang w:val="uk-UA"/>
        </w:rPr>
        <w:t xml:space="preserve"> </w:t>
      </w:r>
      <w:r w:rsidRPr="0098638E">
        <w:rPr>
          <w:i/>
          <w:iCs/>
          <w:sz w:val="28"/>
          <w:szCs w:val="28"/>
        </w:rPr>
        <w:t>or</w:t>
      </w:r>
      <w:r w:rsidR="00DA38FE">
        <w:rPr>
          <w:i/>
          <w:iCs/>
          <w:sz w:val="28"/>
          <w:szCs w:val="28"/>
          <w:lang w:val="uk-UA"/>
        </w:rPr>
        <w:t xml:space="preserve"> </w:t>
      </w:r>
      <w:r w:rsidRPr="0098638E">
        <w:rPr>
          <w:i/>
          <w:iCs/>
          <w:sz w:val="28"/>
          <w:szCs w:val="28"/>
        </w:rPr>
        <w:t>Madam</w:t>
      </w:r>
      <w:r w:rsidRPr="00025716">
        <w:rPr>
          <w:i/>
          <w:iCs/>
          <w:sz w:val="28"/>
          <w:szCs w:val="28"/>
          <w:lang w:val="uk-UA"/>
        </w:rPr>
        <w:t xml:space="preserve">, </w:t>
      </w:r>
      <w:r w:rsidRPr="0098638E">
        <w:rPr>
          <w:i/>
          <w:iCs/>
          <w:sz w:val="28"/>
          <w:szCs w:val="28"/>
        </w:rPr>
        <w:t>Sir</w:t>
      </w:r>
      <w:r w:rsidRPr="00025716">
        <w:rPr>
          <w:i/>
          <w:iCs/>
          <w:sz w:val="28"/>
          <w:szCs w:val="28"/>
          <w:lang w:val="uk-UA"/>
        </w:rPr>
        <w:t>/</w:t>
      </w:r>
      <w:r w:rsidRPr="0098638E">
        <w:rPr>
          <w:i/>
          <w:iCs/>
          <w:sz w:val="28"/>
          <w:szCs w:val="28"/>
        </w:rPr>
        <w:t>Madam</w:t>
      </w:r>
      <w:r w:rsidRPr="00025716">
        <w:rPr>
          <w:sz w:val="28"/>
          <w:szCs w:val="28"/>
          <w:lang w:val="uk-UA"/>
        </w:rPr>
        <w:t>.</w:t>
      </w:r>
    </w:p>
    <w:p w:rsidR="00344B6E" w:rsidRPr="0098638E" w:rsidRDefault="00344B6E" w:rsidP="00344B6E">
      <w:pPr>
        <w:autoSpaceDE w:val="0"/>
        <w:autoSpaceDN w:val="0"/>
        <w:adjustRightInd w:val="0"/>
        <w:ind w:firstLine="540"/>
        <w:jc w:val="both"/>
        <w:rPr>
          <w:sz w:val="28"/>
          <w:szCs w:val="28"/>
        </w:rPr>
      </w:pPr>
      <w:r w:rsidRPr="0098638E">
        <w:rPr>
          <w:sz w:val="28"/>
          <w:szCs w:val="28"/>
        </w:rPr>
        <w:t>Закінчувати листа прийнято</w:t>
      </w:r>
      <w:r w:rsidR="00DA38FE">
        <w:rPr>
          <w:sz w:val="28"/>
          <w:szCs w:val="28"/>
          <w:lang w:val="uk-UA"/>
        </w:rPr>
        <w:t xml:space="preserve"> </w:t>
      </w:r>
      <w:r w:rsidRPr="0098638E">
        <w:rPr>
          <w:sz w:val="28"/>
          <w:szCs w:val="28"/>
        </w:rPr>
        <w:t>завершальною формулою ввічливості. Існують</w:t>
      </w:r>
      <w:r w:rsidR="00DA38FE">
        <w:rPr>
          <w:sz w:val="28"/>
          <w:szCs w:val="28"/>
          <w:lang w:val="uk-UA"/>
        </w:rPr>
        <w:t xml:space="preserve"> </w:t>
      </w:r>
      <w:r w:rsidRPr="0098638E">
        <w:rPr>
          <w:sz w:val="28"/>
          <w:szCs w:val="28"/>
        </w:rPr>
        <w:t>дві</w:t>
      </w:r>
      <w:r w:rsidR="00DA38FE">
        <w:rPr>
          <w:sz w:val="28"/>
          <w:szCs w:val="28"/>
          <w:lang w:val="uk-UA"/>
        </w:rPr>
        <w:t xml:space="preserve"> </w:t>
      </w:r>
      <w:r w:rsidRPr="0098638E">
        <w:rPr>
          <w:sz w:val="28"/>
          <w:szCs w:val="28"/>
        </w:rPr>
        <w:t>найбільш</w:t>
      </w:r>
      <w:r w:rsidR="00DA38FE">
        <w:rPr>
          <w:sz w:val="28"/>
          <w:szCs w:val="28"/>
          <w:lang w:val="uk-UA"/>
        </w:rPr>
        <w:t xml:space="preserve"> </w:t>
      </w:r>
      <w:r w:rsidRPr="0098638E">
        <w:rPr>
          <w:sz w:val="28"/>
          <w:szCs w:val="28"/>
        </w:rPr>
        <w:t>поширені</w:t>
      </w:r>
      <w:r w:rsidR="00DA38FE">
        <w:rPr>
          <w:sz w:val="28"/>
          <w:szCs w:val="28"/>
          <w:lang w:val="uk-UA"/>
        </w:rPr>
        <w:t xml:space="preserve"> </w:t>
      </w:r>
      <w:r w:rsidRPr="0098638E">
        <w:rPr>
          <w:sz w:val="28"/>
          <w:szCs w:val="28"/>
        </w:rPr>
        <w:t xml:space="preserve">формули. Перша — </w:t>
      </w:r>
      <w:r w:rsidRPr="0098638E">
        <w:rPr>
          <w:i/>
          <w:iCs/>
          <w:sz w:val="28"/>
          <w:szCs w:val="28"/>
        </w:rPr>
        <w:t>Yours</w:t>
      </w:r>
      <w:r w:rsidR="00DA38FE">
        <w:rPr>
          <w:i/>
          <w:iCs/>
          <w:sz w:val="28"/>
          <w:szCs w:val="28"/>
          <w:lang w:val="uk-UA"/>
        </w:rPr>
        <w:t xml:space="preserve"> </w:t>
      </w:r>
      <w:r w:rsidRPr="0098638E">
        <w:rPr>
          <w:i/>
          <w:iCs/>
          <w:sz w:val="28"/>
          <w:szCs w:val="28"/>
        </w:rPr>
        <w:t>faithfully</w:t>
      </w:r>
      <w:r w:rsidR="00DA38FE">
        <w:rPr>
          <w:i/>
          <w:iCs/>
          <w:sz w:val="28"/>
          <w:szCs w:val="28"/>
          <w:lang w:val="uk-UA"/>
        </w:rPr>
        <w:t xml:space="preserve"> </w:t>
      </w:r>
      <w:r w:rsidRPr="0098638E">
        <w:rPr>
          <w:sz w:val="28"/>
          <w:szCs w:val="28"/>
        </w:rPr>
        <w:t>використовується</w:t>
      </w:r>
      <w:r w:rsidR="00DA38FE">
        <w:rPr>
          <w:sz w:val="28"/>
          <w:szCs w:val="28"/>
          <w:lang w:val="uk-UA"/>
        </w:rPr>
        <w:t xml:space="preserve"> </w:t>
      </w:r>
      <w:r w:rsidRPr="0098638E">
        <w:rPr>
          <w:sz w:val="28"/>
          <w:szCs w:val="28"/>
        </w:rPr>
        <w:t>лише</w:t>
      </w:r>
      <w:r w:rsidR="00DA38FE">
        <w:rPr>
          <w:sz w:val="28"/>
          <w:szCs w:val="28"/>
          <w:lang w:val="uk-UA"/>
        </w:rPr>
        <w:t xml:space="preserve"> </w:t>
      </w:r>
      <w:r w:rsidRPr="0098638E">
        <w:rPr>
          <w:sz w:val="28"/>
          <w:szCs w:val="28"/>
        </w:rPr>
        <w:t>зі</w:t>
      </w:r>
      <w:r w:rsidR="00DA38FE">
        <w:rPr>
          <w:sz w:val="28"/>
          <w:szCs w:val="28"/>
          <w:lang w:val="uk-UA"/>
        </w:rPr>
        <w:t xml:space="preserve"> </w:t>
      </w:r>
      <w:r w:rsidRPr="0098638E">
        <w:rPr>
          <w:sz w:val="28"/>
          <w:szCs w:val="28"/>
        </w:rPr>
        <w:t>звертанням</w:t>
      </w:r>
      <w:r w:rsidR="00DA38FE">
        <w:rPr>
          <w:sz w:val="28"/>
          <w:szCs w:val="28"/>
          <w:lang w:val="uk-UA"/>
        </w:rPr>
        <w:t xml:space="preserve"> </w:t>
      </w:r>
      <w:r w:rsidRPr="0098638E">
        <w:rPr>
          <w:i/>
          <w:iCs/>
          <w:sz w:val="28"/>
          <w:szCs w:val="28"/>
        </w:rPr>
        <w:t>Dear</w:t>
      </w:r>
      <w:r w:rsidR="00DA38FE">
        <w:rPr>
          <w:i/>
          <w:iCs/>
          <w:sz w:val="28"/>
          <w:szCs w:val="28"/>
          <w:lang w:val="uk-UA"/>
        </w:rPr>
        <w:t xml:space="preserve"> </w:t>
      </w:r>
      <w:r w:rsidRPr="0098638E">
        <w:rPr>
          <w:i/>
          <w:iCs/>
          <w:sz w:val="28"/>
          <w:szCs w:val="28"/>
        </w:rPr>
        <w:t>Sir</w:t>
      </w:r>
      <w:r w:rsidR="00DA38FE">
        <w:rPr>
          <w:i/>
          <w:iCs/>
          <w:sz w:val="28"/>
          <w:szCs w:val="28"/>
          <w:lang w:val="uk-UA"/>
        </w:rPr>
        <w:t xml:space="preserve"> </w:t>
      </w:r>
      <w:r w:rsidRPr="0098638E">
        <w:rPr>
          <w:i/>
          <w:iCs/>
          <w:sz w:val="28"/>
          <w:szCs w:val="28"/>
        </w:rPr>
        <w:t>/</w:t>
      </w:r>
      <w:r w:rsidR="00DA38FE">
        <w:rPr>
          <w:i/>
          <w:iCs/>
          <w:sz w:val="28"/>
          <w:szCs w:val="28"/>
          <w:lang w:val="uk-UA"/>
        </w:rPr>
        <w:t xml:space="preserve"> </w:t>
      </w:r>
      <w:r w:rsidRPr="0098638E">
        <w:rPr>
          <w:i/>
          <w:iCs/>
          <w:sz w:val="28"/>
          <w:szCs w:val="28"/>
        </w:rPr>
        <w:t>Sirs</w:t>
      </w:r>
      <w:r w:rsidR="00DA38FE">
        <w:rPr>
          <w:i/>
          <w:iCs/>
          <w:sz w:val="28"/>
          <w:szCs w:val="28"/>
          <w:lang w:val="uk-UA"/>
        </w:rPr>
        <w:t xml:space="preserve"> </w:t>
      </w:r>
      <w:r w:rsidRPr="0098638E">
        <w:rPr>
          <w:i/>
          <w:iCs/>
          <w:sz w:val="28"/>
          <w:szCs w:val="28"/>
        </w:rPr>
        <w:t>or</w:t>
      </w:r>
      <w:r w:rsidR="00DA38FE">
        <w:rPr>
          <w:i/>
          <w:iCs/>
          <w:sz w:val="28"/>
          <w:szCs w:val="28"/>
          <w:lang w:val="uk-UA"/>
        </w:rPr>
        <w:t xml:space="preserve"> </w:t>
      </w:r>
      <w:r w:rsidRPr="0098638E">
        <w:rPr>
          <w:i/>
          <w:iCs/>
          <w:sz w:val="28"/>
          <w:szCs w:val="28"/>
        </w:rPr>
        <w:t>Madam</w:t>
      </w:r>
      <w:r w:rsidRPr="0098638E">
        <w:rPr>
          <w:sz w:val="28"/>
          <w:szCs w:val="28"/>
        </w:rPr>
        <w:t xml:space="preserve">. Формула </w:t>
      </w:r>
      <w:r w:rsidRPr="0098638E">
        <w:rPr>
          <w:i/>
          <w:iCs/>
          <w:sz w:val="28"/>
          <w:szCs w:val="28"/>
        </w:rPr>
        <w:t>Yours</w:t>
      </w:r>
      <w:r w:rsidR="00DA38FE">
        <w:rPr>
          <w:i/>
          <w:iCs/>
          <w:sz w:val="28"/>
          <w:szCs w:val="28"/>
          <w:lang w:val="uk-UA"/>
        </w:rPr>
        <w:t xml:space="preserve"> </w:t>
      </w:r>
      <w:r w:rsidRPr="0098638E">
        <w:rPr>
          <w:i/>
          <w:iCs/>
          <w:sz w:val="28"/>
          <w:szCs w:val="28"/>
        </w:rPr>
        <w:t>sincerely</w:t>
      </w:r>
      <w:r w:rsidR="00DA38FE">
        <w:rPr>
          <w:i/>
          <w:iCs/>
          <w:sz w:val="28"/>
          <w:szCs w:val="28"/>
          <w:lang w:val="uk-UA"/>
        </w:rPr>
        <w:t xml:space="preserve"> </w:t>
      </w:r>
      <w:r w:rsidRPr="0098638E">
        <w:rPr>
          <w:sz w:val="28"/>
          <w:szCs w:val="28"/>
        </w:rPr>
        <w:t>вживається з персональним</w:t>
      </w:r>
      <w:r w:rsidR="00DA38FE">
        <w:rPr>
          <w:sz w:val="28"/>
          <w:szCs w:val="28"/>
          <w:lang w:val="uk-UA"/>
        </w:rPr>
        <w:t xml:space="preserve"> </w:t>
      </w:r>
      <w:r w:rsidRPr="0098638E">
        <w:rPr>
          <w:sz w:val="28"/>
          <w:szCs w:val="28"/>
        </w:rPr>
        <w:t>привітанням.</w:t>
      </w:r>
    </w:p>
    <w:p w:rsidR="00344B6E" w:rsidRPr="0098638E" w:rsidRDefault="00344B6E" w:rsidP="00344B6E">
      <w:pPr>
        <w:autoSpaceDE w:val="0"/>
        <w:autoSpaceDN w:val="0"/>
        <w:adjustRightInd w:val="0"/>
        <w:ind w:firstLine="540"/>
        <w:jc w:val="both"/>
        <w:rPr>
          <w:sz w:val="28"/>
          <w:szCs w:val="28"/>
        </w:rPr>
      </w:pPr>
      <w:r w:rsidRPr="0098638E">
        <w:rPr>
          <w:sz w:val="28"/>
          <w:szCs w:val="28"/>
        </w:rPr>
        <w:t>Вибір</w:t>
      </w:r>
      <w:r w:rsidR="00DA38FE">
        <w:rPr>
          <w:sz w:val="28"/>
          <w:szCs w:val="28"/>
          <w:lang w:val="uk-UA"/>
        </w:rPr>
        <w:t xml:space="preserve"> </w:t>
      </w:r>
      <w:r w:rsidRPr="0098638E">
        <w:rPr>
          <w:sz w:val="28"/>
          <w:szCs w:val="28"/>
        </w:rPr>
        <w:t>формули</w:t>
      </w:r>
      <w:r w:rsidR="00DA38FE">
        <w:rPr>
          <w:sz w:val="28"/>
          <w:szCs w:val="28"/>
          <w:lang w:val="uk-UA"/>
        </w:rPr>
        <w:t xml:space="preserve"> </w:t>
      </w:r>
      <w:r w:rsidRPr="0098638E">
        <w:rPr>
          <w:sz w:val="28"/>
          <w:szCs w:val="28"/>
        </w:rPr>
        <w:t>привітання і прощання</w:t>
      </w:r>
      <w:r w:rsidR="00DA38FE">
        <w:rPr>
          <w:sz w:val="28"/>
          <w:szCs w:val="28"/>
          <w:lang w:val="uk-UA"/>
        </w:rPr>
        <w:t xml:space="preserve"> </w:t>
      </w:r>
      <w:r w:rsidRPr="0098638E">
        <w:rPr>
          <w:sz w:val="28"/>
          <w:szCs w:val="28"/>
        </w:rPr>
        <w:t>визначається</w:t>
      </w:r>
      <w:r w:rsidR="00DA38FE">
        <w:rPr>
          <w:sz w:val="28"/>
          <w:szCs w:val="28"/>
          <w:lang w:val="uk-UA"/>
        </w:rPr>
        <w:t xml:space="preserve"> </w:t>
      </w:r>
      <w:r w:rsidRPr="0098638E">
        <w:rPr>
          <w:sz w:val="28"/>
          <w:szCs w:val="28"/>
        </w:rPr>
        <w:t>дистанцією</w:t>
      </w:r>
      <w:r w:rsidR="00DA38FE">
        <w:rPr>
          <w:sz w:val="28"/>
          <w:szCs w:val="28"/>
          <w:lang w:val="uk-UA"/>
        </w:rPr>
        <w:t xml:space="preserve"> </w:t>
      </w:r>
      <w:r w:rsidRPr="0098638E">
        <w:rPr>
          <w:sz w:val="28"/>
          <w:szCs w:val="28"/>
        </w:rPr>
        <w:t>між</w:t>
      </w:r>
      <w:r w:rsidR="00DA38FE">
        <w:rPr>
          <w:sz w:val="28"/>
          <w:szCs w:val="28"/>
          <w:lang w:val="uk-UA"/>
        </w:rPr>
        <w:t xml:space="preserve"> </w:t>
      </w:r>
      <w:r w:rsidRPr="0098638E">
        <w:rPr>
          <w:sz w:val="28"/>
          <w:szCs w:val="28"/>
        </w:rPr>
        <w:t xml:space="preserve">комунікаторами, яка </w:t>
      </w:r>
      <w:r w:rsidRPr="0098638E">
        <w:rPr>
          <w:rStyle w:val="st"/>
          <w:sz w:val="28"/>
          <w:szCs w:val="28"/>
        </w:rPr>
        <w:t>встановлює</w:t>
      </w:r>
      <w:r w:rsidRPr="0098638E">
        <w:rPr>
          <w:sz w:val="28"/>
          <w:szCs w:val="28"/>
        </w:rPr>
        <w:t>ться</w:t>
      </w:r>
      <w:r w:rsidR="00DA38FE">
        <w:rPr>
          <w:sz w:val="28"/>
          <w:szCs w:val="28"/>
          <w:lang w:val="uk-UA"/>
        </w:rPr>
        <w:t xml:space="preserve"> </w:t>
      </w:r>
      <w:r w:rsidRPr="0098638E">
        <w:rPr>
          <w:sz w:val="28"/>
          <w:szCs w:val="28"/>
        </w:rPr>
        <w:t>соціальним становищем партнерів по комунікації, віковою</w:t>
      </w:r>
      <w:r w:rsidR="00DA38FE">
        <w:rPr>
          <w:sz w:val="28"/>
          <w:szCs w:val="28"/>
          <w:lang w:val="uk-UA"/>
        </w:rPr>
        <w:t xml:space="preserve"> </w:t>
      </w:r>
      <w:r w:rsidRPr="0098638E">
        <w:rPr>
          <w:sz w:val="28"/>
          <w:szCs w:val="28"/>
        </w:rPr>
        <w:t>категорією, а також характером відносин.</w:t>
      </w:r>
    </w:p>
    <w:p w:rsidR="00344B6E" w:rsidRPr="0098638E" w:rsidRDefault="00344B6E" w:rsidP="00344B6E">
      <w:pPr>
        <w:autoSpaceDE w:val="0"/>
        <w:autoSpaceDN w:val="0"/>
        <w:adjustRightInd w:val="0"/>
        <w:ind w:firstLine="540"/>
        <w:jc w:val="both"/>
        <w:rPr>
          <w:sz w:val="28"/>
          <w:szCs w:val="28"/>
        </w:rPr>
      </w:pPr>
      <w:r w:rsidRPr="0098638E">
        <w:rPr>
          <w:sz w:val="28"/>
          <w:szCs w:val="28"/>
        </w:rPr>
        <w:lastRenderedPageBreak/>
        <w:t>Очевидно, що у формулі</w:t>
      </w:r>
      <w:r w:rsidR="00DA38FE">
        <w:rPr>
          <w:sz w:val="28"/>
          <w:szCs w:val="28"/>
          <w:lang w:val="uk-UA"/>
        </w:rPr>
        <w:t xml:space="preserve"> </w:t>
      </w:r>
      <w:r w:rsidRPr="0098638E">
        <w:rPr>
          <w:sz w:val="28"/>
          <w:szCs w:val="28"/>
        </w:rPr>
        <w:t>привітання</w:t>
      </w:r>
      <w:r w:rsidR="00DA38FE">
        <w:rPr>
          <w:sz w:val="28"/>
          <w:szCs w:val="28"/>
          <w:lang w:val="uk-UA"/>
        </w:rPr>
        <w:t xml:space="preserve"> </w:t>
      </w:r>
      <w:r w:rsidRPr="0098638E">
        <w:rPr>
          <w:sz w:val="28"/>
          <w:szCs w:val="28"/>
        </w:rPr>
        <w:t>дистанція</w:t>
      </w:r>
      <w:r w:rsidR="00DA38FE">
        <w:rPr>
          <w:sz w:val="28"/>
          <w:szCs w:val="28"/>
          <w:lang w:val="uk-UA"/>
        </w:rPr>
        <w:t xml:space="preserve"> </w:t>
      </w:r>
      <w:r w:rsidRPr="0098638E">
        <w:rPr>
          <w:sz w:val="28"/>
          <w:szCs w:val="28"/>
        </w:rPr>
        <w:t>між</w:t>
      </w:r>
      <w:r w:rsidR="00DA38FE">
        <w:rPr>
          <w:sz w:val="28"/>
          <w:szCs w:val="28"/>
          <w:lang w:val="uk-UA"/>
        </w:rPr>
        <w:t xml:space="preserve"> </w:t>
      </w:r>
      <w:r w:rsidRPr="0098638E">
        <w:rPr>
          <w:sz w:val="28"/>
          <w:szCs w:val="28"/>
        </w:rPr>
        <w:t>комунікаторами</w:t>
      </w:r>
      <w:r w:rsidR="00DA38FE">
        <w:rPr>
          <w:sz w:val="28"/>
          <w:szCs w:val="28"/>
          <w:lang w:val="uk-UA"/>
        </w:rPr>
        <w:t xml:space="preserve"> </w:t>
      </w:r>
      <w:r w:rsidRPr="0098638E">
        <w:rPr>
          <w:sz w:val="28"/>
          <w:szCs w:val="28"/>
        </w:rPr>
        <w:t>визначається</w:t>
      </w:r>
      <w:r w:rsidR="00DA38FE">
        <w:rPr>
          <w:sz w:val="28"/>
          <w:szCs w:val="28"/>
          <w:lang w:val="uk-UA"/>
        </w:rPr>
        <w:t xml:space="preserve"> </w:t>
      </w:r>
      <w:r w:rsidRPr="0098638E">
        <w:rPr>
          <w:sz w:val="28"/>
          <w:szCs w:val="28"/>
        </w:rPr>
        <w:t>використанням</w:t>
      </w:r>
      <w:r w:rsidR="00DA38FE">
        <w:rPr>
          <w:sz w:val="28"/>
          <w:szCs w:val="28"/>
          <w:lang w:val="uk-UA"/>
        </w:rPr>
        <w:t xml:space="preserve"> </w:t>
      </w:r>
      <w:r w:rsidRPr="0098638E">
        <w:rPr>
          <w:sz w:val="28"/>
          <w:szCs w:val="28"/>
        </w:rPr>
        <w:t>слів</w:t>
      </w:r>
      <w:r w:rsidR="00DA38FE">
        <w:rPr>
          <w:sz w:val="28"/>
          <w:szCs w:val="28"/>
          <w:lang w:val="uk-UA"/>
        </w:rPr>
        <w:t xml:space="preserve"> </w:t>
      </w:r>
      <w:r w:rsidRPr="0098638E">
        <w:rPr>
          <w:i/>
          <w:iCs/>
          <w:sz w:val="28"/>
          <w:szCs w:val="28"/>
        </w:rPr>
        <w:t>Mr</w:t>
      </w:r>
      <w:r w:rsidR="00DA38FE">
        <w:rPr>
          <w:i/>
          <w:iCs/>
          <w:sz w:val="28"/>
          <w:szCs w:val="28"/>
          <w:lang w:val="uk-UA"/>
        </w:rPr>
        <w:t xml:space="preserve"> </w:t>
      </w:r>
      <w:r w:rsidRPr="0098638E">
        <w:rPr>
          <w:sz w:val="28"/>
          <w:szCs w:val="28"/>
        </w:rPr>
        <w:t xml:space="preserve">чи, відповідно, </w:t>
      </w:r>
      <w:r w:rsidRPr="0098638E">
        <w:rPr>
          <w:i/>
          <w:iCs/>
          <w:sz w:val="28"/>
          <w:szCs w:val="28"/>
        </w:rPr>
        <w:t>Mrs, Ms</w:t>
      </w:r>
      <w:r w:rsidRPr="0098638E">
        <w:rPr>
          <w:sz w:val="28"/>
          <w:szCs w:val="28"/>
        </w:rPr>
        <w:t>.</w:t>
      </w:r>
    </w:p>
    <w:p w:rsidR="00344B6E" w:rsidRPr="0098638E" w:rsidRDefault="00344B6E" w:rsidP="00344B6E">
      <w:pPr>
        <w:autoSpaceDE w:val="0"/>
        <w:autoSpaceDN w:val="0"/>
        <w:adjustRightInd w:val="0"/>
        <w:ind w:firstLine="540"/>
        <w:jc w:val="both"/>
        <w:rPr>
          <w:sz w:val="28"/>
          <w:szCs w:val="28"/>
        </w:rPr>
      </w:pPr>
      <w:r w:rsidRPr="0098638E">
        <w:rPr>
          <w:sz w:val="28"/>
          <w:szCs w:val="28"/>
        </w:rPr>
        <w:t>Цікаво, що</w:t>
      </w:r>
      <w:r w:rsidR="00DA38FE">
        <w:rPr>
          <w:sz w:val="28"/>
          <w:szCs w:val="28"/>
          <w:lang w:val="uk-UA"/>
        </w:rPr>
        <w:t xml:space="preserve"> </w:t>
      </w:r>
      <w:r w:rsidRPr="0098638E">
        <w:rPr>
          <w:sz w:val="28"/>
          <w:szCs w:val="28"/>
        </w:rPr>
        <w:t>дистанція</w:t>
      </w:r>
      <w:r w:rsidR="00DA38FE">
        <w:rPr>
          <w:sz w:val="28"/>
          <w:szCs w:val="28"/>
          <w:lang w:val="uk-UA"/>
        </w:rPr>
        <w:t xml:space="preserve"> </w:t>
      </w:r>
      <w:r w:rsidRPr="0098638E">
        <w:rPr>
          <w:sz w:val="28"/>
          <w:szCs w:val="28"/>
        </w:rPr>
        <w:t>між</w:t>
      </w:r>
      <w:r w:rsidR="00DA38FE">
        <w:rPr>
          <w:sz w:val="28"/>
          <w:szCs w:val="28"/>
          <w:lang w:val="uk-UA"/>
        </w:rPr>
        <w:t xml:space="preserve"> </w:t>
      </w:r>
      <w:r w:rsidRPr="0098638E">
        <w:rPr>
          <w:sz w:val="28"/>
          <w:szCs w:val="28"/>
        </w:rPr>
        <w:t>комунікаторами в українській</w:t>
      </w:r>
      <w:r w:rsidR="00DA38FE">
        <w:rPr>
          <w:sz w:val="28"/>
          <w:szCs w:val="28"/>
          <w:lang w:val="uk-UA"/>
        </w:rPr>
        <w:t xml:space="preserve"> </w:t>
      </w:r>
      <w:r w:rsidRPr="0098638E">
        <w:rPr>
          <w:sz w:val="28"/>
          <w:szCs w:val="28"/>
        </w:rPr>
        <w:t>мові</w:t>
      </w:r>
      <w:r w:rsidR="00DA38FE">
        <w:rPr>
          <w:sz w:val="28"/>
          <w:szCs w:val="28"/>
          <w:lang w:val="uk-UA"/>
        </w:rPr>
        <w:t xml:space="preserve"> </w:t>
      </w:r>
      <w:r w:rsidRPr="0098638E">
        <w:rPr>
          <w:sz w:val="28"/>
          <w:szCs w:val="28"/>
        </w:rPr>
        <w:t>позначається в мовленні</w:t>
      </w:r>
      <w:r w:rsidR="00DA38FE">
        <w:rPr>
          <w:sz w:val="28"/>
          <w:szCs w:val="28"/>
          <w:lang w:val="uk-UA"/>
        </w:rPr>
        <w:t xml:space="preserve"> </w:t>
      </w:r>
      <w:r w:rsidRPr="0098638E">
        <w:rPr>
          <w:sz w:val="28"/>
          <w:szCs w:val="28"/>
        </w:rPr>
        <w:t>вживанням</w:t>
      </w:r>
      <w:r w:rsidR="00DA38FE">
        <w:rPr>
          <w:sz w:val="28"/>
          <w:szCs w:val="28"/>
          <w:lang w:val="uk-UA"/>
        </w:rPr>
        <w:t xml:space="preserve"> </w:t>
      </w:r>
      <w:r w:rsidRPr="0098638E">
        <w:rPr>
          <w:sz w:val="28"/>
          <w:szCs w:val="28"/>
        </w:rPr>
        <w:t>займенників</w:t>
      </w:r>
      <w:r w:rsidR="00DA38FE">
        <w:rPr>
          <w:sz w:val="28"/>
          <w:szCs w:val="28"/>
          <w:lang w:val="uk-UA"/>
        </w:rPr>
        <w:t xml:space="preserve"> </w:t>
      </w:r>
      <w:r w:rsidRPr="0098638E">
        <w:rPr>
          <w:i/>
          <w:iCs/>
          <w:sz w:val="28"/>
          <w:szCs w:val="28"/>
        </w:rPr>
        <w:t xml:space="preserve">ти і </w:t>
      </w:r>
      <w:r>
        <w:rPr>
          <w:i/>
          <w:iCs/>
          <w:sz w:val="28"/>
          <w:szCs w:val="28"/>
        </w:rPr>
        <w:t>в</w:t>
      </w:r>
      <w:r w:rsidRPr="0098638E">
        <w:rPr>
          <w:i/>
          <w:iCs/>
          <w:sz w:val="28"/>
          <w:szCs w:val="28"/>
        </w:rPr>
        <w:t>и</w:t>
      </w:r>
      <w:r w:rsidRPr="0098638E">
        <w:rPr>
          <w:sz w:val="28"/>
          <w:szCs w:val="28"/>
        </w:rPr>
        <w:t>, явищем, що не притаманне</w:t>
      </w:r>
      <w:r w:rsidR="00DA38FE">
        <w:rPr>
          <w:sz w:val="28"/>
          <w:szCs w:val="28"/>
          <w:lang w:val="uk-UA"/>
        </w:rPr>
        <w:t xml:space="preserve"> </w:t>
      </w:r>
      <w:r w:rsidRPr="0098638E">
        <w:rPr>
          <w:sz w:val="28"/>
          <w:szCs w:val="28"/>
        </w:rPr>
        <w:t>англійській</w:t>
      </w:r>
      <w:r w:rsidR="00DA38FE">
        <w:rPr>
          <w:sz w:val="28"/>
          <w:szCs w:val="28"/>
          <w:lang w:val="uk-UA"/>
        </w:rPr>
        <w:t xml:space="preserve"> </w:t>
      </w:r>
      <w:r w:rsidRPr="0098638E">
        <w:rPr>
          <w:sz w:val="28"/>
          <w:szCs w:val="28"/>
        </w:rPr>
        <w:t>мові. Залежно</w:t>
      </w:r>
      <w:r w:rsidR="00DA38FE">
        <w:rPr>
          <w:sz w:val="28"/>
          <w:szCs w:val="28"/>
          <w:lang w:val="uk-UA"/>
        </w:rPr>
        <w:t xml:space="preserve"> </w:t>
      </w:r>
      <w:r w:rsidRPr="0098638E">
        <w:rPr>
          <w:sz w:val="28"/>
          <w:szCs w:val="28"/>
        </w:rPr>
        <w:t>від</w:t>
      </w:r>
      <w:r w:rsidR="00DA38FE">
        <w:rPr>
          <w:sz w:val="28"/>
          <w:szCs w:val="28"/>
          <w:lang w:val="uk-UA"/>
        </w:rPr>
        <w:t xml:space="preserve"> </w:t>
      </w:r>
      <w:r w:rsidRPr="0098638E">
        <w:rPr>
          <w:sz w:val="28"/>
          <w:szCs w:val="28"/>
        </w:rPr>
        <w:t xml:space="preserve">звертання на </w:t>
      </w:r>
      <w:r w:rsidRPr="0098638E">
        <w:rPr>
          <w:i/>
          <w:iCs/>
          <w:sz w:val="28"/>
          <w:szCs w:val="28"/>
        </w:rPr>
        <w:t>ти</w:t>
      </w:r>
      <w:r w:rsidR="00DA38FE">
        <w:rPr>
          <w:i/>
          <w:iCs/>
          <w:sz w:val="28"/>
          <w:szCs w:val="28"/>
          <w:lang w:val="uk-UA"/>
        </w:rPr>
        <w:t xml:space="preserve"> </w:t>
      </w:r>
      <w:r w:rsidRPr="0098638E">
        <w:rPr>
          <w:sz w:val="28"/>
          <w:szCs w:val="28"/>
        </w:rPr>
        <w:t xml:space="preserve">чи на </w:t>
      </w:r>
      <w:r>
        <w:rPr>
          <w:i/>
          <w:iCs/>
          <w:sz w:val="28"/>
          <w:szCs w:val="28"/>
        </w:rPr>
        <w:t>в</w:t>
      </w:r>
      <w:r w:rsidRPr="0098638E">
        <w:rPr>
          <w:i/>
          <w:iCs/>
          <w:sz w:val="28"/>
          <w:szCs w:val="28"/>
        </w:rPr>
        <w:t>и</w:t>
      </w:r>
      <w:r w:rsidR="00DA38FE">
        <w:rPr>
          <w:i/>
          <w:iCs/>
          <w:sz w:val="28"/>
          <w:szCs w:val="28"/>
          <w:lang w:val="uk-UA"/>
        </w:rPr>
        <w:t xml:space="preserve">, </w:t>
      </w:r>
      <w:r w:rsidRPr="0098638E">
        <w:rPr>
          <w:sz w:val="28"/>
          <w:szCs w:val="28"/>
        </w:rPr>
        <w:t>використовуються</w:t>
      </w:r>
      <w:r w:rsidR="00DA38FE">
        <w:rPr>
          <w:sz w:val="28"/>
          <w:szCs w:val="28"/>
          <w:lang w:val="uk-UA"/>
        </w:rPr>
        <w:t xml:space="preserve"> </w:t>
      </w:r>
      <w:r w:rsidRPr="0098638E">
        <w:rPr>
          <w:sz w:val="28"/>
          <w:szCs w:val="28"/>
        </w:rPr>
        <w:t>необхідні</w:t>
      </w:r>
      <w:r w:rsidR="00DA38FE">
        <w:rPr>
          <w:sz w:val="28"/>
          <w:szCs w:val="28"/>
          <w:lang w:val="uk-UA"/>
        </w:rPr>
        <w:t xml:space="preserve"> </w:t>
      </w:r>
      <w:r w:rsidRPr="0098638E">
        <w:rPr>
          <w:sz w:val="28"/>
          <w:szCs w:val="28"/>
        </w:rPr>
        <w:t>граматичні</w:t>
      </w:r>
      <w:r w:rsidR="00DA38FE">
        <w:rPr>
          <w:sz w:val="28"/>
          <w:szCs w:val="28"/>
          <w:lang w:val="uk-UA"/>
        </w:rPr>
        <w:t xml:space="preserve"> </w:t>
      </w:r>
      <w:r w:rsidRPr="0098638E">
        <w:rPr>
          <w:sz w:val="28"/>
          <w:szCs w:val="28"/>
        </w:rPr>
        <w:t>форми</w:t>
      </w:r>
      <w:r w:rsidR="00DA38FE">
        <w:rPr>
          <w:sz w:val="28"/>
          <w:szCs w:val="28"/>
          <w:lang w:val="uk-UA"/>
        </w:rPr>
        <w:t xml:space="preserve"> </w:t>
      </w:r>
      <w:r w:rsidRPr="0098638E">
        <w:rPr>
          <w:sz w:val="28"/>
          <w:szCs w:val="28"/>
        </w:rPr>
        <w:t>дієслова, а також</w:t>
      </w:r>
      <w:r w:rsidR="00DA38FE">
        <w:rPr>
          <w:sz w:val="28"/>
          <w:szCs w:val="28"/>
          <w:lang w:val="uk-UA"/>
        </w:rPr>
        <w:t xml:space="preserve"> </w:t>
      </w:r>
      <w:r w:rsidRPr="0098638E">
        <w:rPr>
          <w:sz w:val="28"/>
          <w:szCs w:val="28"/>
        </w:rPr>
        <w:t>мовленнєві</w:t>
      </w:r>
      <w:r w:rsidR="00DA38FE">
        <w:rPr>
          <w:sz w:val="28"/>
          <w:szCs w:val="28"/>
          <w:lang w:val="uk-UA"/>
        </w:rPr>
        <w:t xml:space="preserve"> </w:t>
      </w:r>
      <w:r w:rsidRPr="0098638E">
        <w:rPr>
          <w:sz w:val="28"/>
          <w:szCs w:val="28"/>
        </w:rPr>
        <w:t>формули</w:t>
      </w:r>
      <w:r w:rsidR="00DA38FE">
        <w:rPr>
          <w:sz w:val="28"/>
          <w:szCs w:val="28"/>
          <w:lang w:val="uk-UA"/>
        </w:rPr>
        <w:t xml:space="preserve"> </w:t>
      </w:r>
      <w:r w:rsidRPr="0098638E">
        <w:rPr>
          <w:sz w:val="28"/>
          <w:szCs w:val="28"/>
        </w:rPr>
        <w:t>привітання і прощання. Дуальність</w:t>
      </w:r>
      <w:r w:rsidR="00356A3A">
        <w:rPr>
          <w:sz w:val="28"/>
          <w:szCs w:val="28"/>
          <w:lang w:val="uk-UA"/>
        </w:rPr>
        <w:t xml:space="preserve"> </w:t>
      </w:r>
      <w:r w:rsidRPr="0098638E">
        <w:rPr>
          <w:sz w:val="28"/>
          <w:szCs w:val="28"/>
        </w:rPr>
        <w:t xml:space="preserve">ти- і </w:t>
      </w:r>
      <w:r>
        <w:rPr>
          <w:sz w:val="28"/>
          <w:szCs w:val="28"/>
        </w:rPr>
        <w:t>в</w:t>
      </w:r>
      <w:r w:rsidRPr="0098638E">
        <w:rPr>
          <w:sz w:val="28"/>
          <w:szCs w:val="28"/>
        </w:rPr>
        <w:t>и-звертання</w:t>
      </w:r>
      <w:r w:rsidR="00356A3A">
        <w:rPr>
          <w:sz w:val="28"/>
          <w:szCs w:val="28"/>
          <w:lang w:val="uk-UA"/>
        </w:rPr>
        <w:t xml:space="preserve"> – </w:t>
      </w:r>
      <w:r w:rsidRPr="0098638E">
        <w:rPr>
          <w:sz w:val="28"/>
          <w:szCs w:val="28"/>
        </w:rPr>
        <w:t>це</w:t>
      </w:r>
      <w:r w:rsidR="00356A3A">
        <w:rPr>
          <w:sz w:val="28"/>
          <w:szCs w:val="28"/>
          <w:lang w:val="uk-UA"/>
        </w:rPr>
        <w:t xml:space="preserve"> </w:t>
      </w:r>
      <w:r w:rsidRPr="0098638E">
        <w:rPr>
          <w:sz w:val="28"/>
          <w:szCs w:val="28"/>
        </w:rPr>
        <w:t>ще один приклад засвідчення</w:t>
      </w:r>
      <w:r w:rsidR="00356A3A">
        <w:rPr>
          <w:sz w:val="28"/>
          <w:szCs w:val="28"/>
          <w:lang w:val="uk-UA"/>
        </w:rPr>
        <w:t xml:space="preserve"> </w:t>
      </w:r>
      <w:r w:rsidRPr="0098638E">
        <w:rPr>
          <w:sz w:val="28"/>
          <w:szCs w:val="28"/>
        </w:rPr>
        <w:t>значної</w:t>
      </w:r>
      <w:r w:rsidR="00356A3A">
        <w:rPr>
          <w:sz w:val="28"/>
          <w:szCs w:val="28"/>
          <w:lang w:val="uk-UA"/>
        </w:rPr>
        <w:t xml:space="preserve"> </w:t>
      </w:r>
      <w:r w:rsidRPr="0098638E">
        <w:rPr>
          <w:sz w:val="28"/>
          <w:szCs w:val="28"/>
        </w:rPr>
        <w:t>дистанції</w:t>
      </w:r>
      <w:r w:rsidR="00356A3A">
        <w:rPr>
          <w:sz w:val="28"/>
          <w:szCs w:val="28"/>
          <w:lang w:val="uk-UA"/>
        </w:rPr>
        <w:t xml:space="preserve"> </w:t>
      </w:r>
      <w:r w:rsidRPr="0098638E">
        <w:rPr>
          <w:sz w:val="28"/>
          <w:szCs w:val="28"/>
        </w:rPr>
        <w:t>між</w:t>
      </w:r>
      <w:r w:rsidR="00356A3A">
        <w:rPr>
          <w:sz w:val="28"/>
          <w:szCs w:val="28"/>
          <w:lang w:val="uk-UA"/>
        </w:rPr>
        <w:t xml:space="preserve"> </w:t>
      </w:r>
      <w:r w:rsidRPr="0098638E">
        <w:rPr>
          <w:sz w:val="28"/>
          <w:szCs w:val="28"/>
        </w:rPr>
        <w:t>к</w:t>
      </w:r>
      <w:r w:rsidR="00356A3A">
        <w:rPr>
          <w:sz w:val="28"/>
          <w:szCs w:val="28"/>
        </w:rPr>
        <w:t>омунік</w:t>
      </w:r>
      <w:r w:rsidR="00356A3A">
        <w:rPr>
          <w:sz w:val="28"/>
          <w:szCs w:val="28"/>
          <w:lang w:val="uk-UA"/>
        </w:rPr>
        <w:t>антами</w:t>
      </w:r>
      <w:r w:rsidRPr="0098638E">
        <w:rPr>
          <w:sz w:val="28"/>
          <w:szCs w:val="28"/>
        </w:rPr>
        <w:t>, що</w:t>
      </w:r>
      <w:r w:rsidR="00356A3A">
        <w:rPr>
          <w:sz w:val="28"/>
          <w:szCs w:val="28"/>
          <w:lang w:val="uk-UA"/>
        </w:rPr>
        <w:t xml:space="preserve"> </w:t>
      </w:r>
      <w:r w:rsidRPr="0098638E">
        <w:rPr>
          <w:sz w:val="28"/>
          <w:szCs w:val="28"/>
        </w:rPr>
        <w:t>знаходить</w:t>
      </w:r>
      <w:r w:rsidR="00356A3A">
        <w:rPr>
          <w:sz w:val="28"/>
          <w:szCs w:val="28"/>
          <w:lang w:val="uk-UA"/>
        </w:rPr>
        <w:t xml:space="preserve"> </w:t>
      </w:r>
      <w:r w:rsidRPr="0098638E">
        <w:rPr>
          <w:sz w:val="28"/>
          <w:szCs w:val="28"/>
        </w:rPr>
        <w:t>відображення як у культурі</w:t>
      </w:r>
      <w:r w:rsidR="00356A3A">
        <w:rPr>
          <w:sz w:val="28"/>
          <w:szCs w:val="28"/>
          <w:lang w:val="uk-UA"/>
        </w:rPr>
        <w:t xml:space="preserve"> </w:t>
      </w:r>
      <w:r w:rsidRPr="0098638E">
        <w:rPr>
          <w:sz w:val="28"/>
          <w:szCs w:val="28"/>
        </w:rPr>
        <w:t>соціуму, так і в його</w:t>
      </w:r>
      <w:r w:rsidR="00356A3A">
        <w:rPr>
          <w:sz w:val="28"/>
          <w:szCs w:val="28"/>
          <w:lang w:val="uk-UA"/>
        </w:rPr>
        <w:t xml:space="preserve"> </w:t>
      </w:r>
      <w:r w:rsidRPr="0098638E">
        <w:rPr>
          <w:sz w:val="28"/>
          <w:szCs w:val="28"/>
        </w:rPr>
        <w:t>письмовій</w:t>
      </w:r>
      <w:r w:rsidR="00356A3A">
        <w:rPr>
          <w:sz w:val="28"/>
          <w:szCs w:val="28"/>
          <w:lang w:val="uk-UA"/>
        </w:rPr>
        <w:t xml:space="preserve"> </w:t>
      </w:r>
      <w:r w:rsidRPr="0098638E">
        <w:rPr>
          <w:sz w:val="28"/>
          <w:szCs w:val="28"/>
        </w:rPr>
        <w:t>комунікації.</w:t>
      </w:r>
    </w:p>
    <w:p w:rsidR="00344B6E" w:rsidRPr="0098638E" w:rsidRDefault="00344B6E" w:rsidP="00344B6E">
      <w:pPr>
        <w:autoSpaceDE w:val="0"/>
        <w:autoSpaceDN w:val="0"/>
        <w:adjustRightInd w:val="0"/>
        <w:ind w:firstLine="540"/>
        <w:jc w:val="both"/>
        <w:rPr>
          <w:i/>
          <w:iCs/>
          <w:sz w:val="28"/>
          <w:szCs w:val="28"/>
        </w:rPr>
      </w:pPr>
      <w:r w:rsidRPr="0098638E">
        <w:rPr>
          <w:sz w:val="28"/>
          <w:szCs w:val="28"/>
        </w:rPr>
        <w:t>Окрім</w:t>
      </w:r>
      <w:r w:rsidR="00356A3A">
        <w:rPr>
          <w:sz w:val="28"/>
          <w:szCs w:val="28"/>
          <w:lang w:val="uk-UA"/>
        </w:rPr>
        <w:t xml:space="preserve"> </w:t>
      </w:r>
      <w:r w:rsidRPr="0098638E">
        <w:rPr>
          <w:sz w:val="28"/>
          <w:szCs w:val="28"/>
        </w:rPr>
        <w:t>цього, мовознавці</w:t>
      </w:r>
      <w:r w:rsidR="00356A3A">
        <w:rPr>
          <w:sz w:val="28"/>
          <w:szCs w:val="28"/>
          <w:lang w:val="uk-UA"/>
        </w:rPr>
        <w:t xml:space="preserve"> </w:t>
      </w:r>
      <w:r w:rsidRPr="0098638E">
        <w:rPr>
          <w:sz w:val="28"/>
          <w:szCs w:val="28"/>
        </w:rPr>
        <w:t>виділяють той факт, що</w:t>
      </w:r>
      <w:r w:rsidR="00356A3A">
        <w:rPr>
          <w:sz w:val="28"/>
          <w:szCs w:val="28"/>
          <w:lang w:val="uk-UA"/>
        </w:rPr>
        <w:t xml:space="preserve"> </w:t>
      </w:r>
      <w:r w:rsidRPr="0098638E">
        <w:rPr>
          <w:sz w:val="28"/>
          <w:szCs w:val="28"/>
        </w:rPr>
        <w:t>звертання «</w:t>
      </w:r>
      <w:r w:rsidRPr="0098638E">
        <w:rPr>
          <w:i/>
          <w:iCs/>
          <w:sz w:val="28"/>
          <w:szCs w:val="28"/>
        </w:rPr>
        <w:t xml:space="preserve">Шановний пане Шевчук» </w:t>
      </w:r>
      <w:r w:rsidRPr="0098638E">
        <w:rPr>
          <w:sz w:val="28"/>
          <w:szCs w:val="28"/>
        </w:rPr>
        <w:t>радше</w:t>
      </w:r>
      <w:r w:rsidR="00356A3A">
        <w:rPr>
          <w:sz w:val="28"/>
          <w:szCs w:val="28"/>
          <w:lang w:val="uk-UA"/>
        </w:rPr>
        <w:t xml:space="preserve"> </w:t>
      </w:r>
      <w:r w:rsidRPr="0098638E">
        <w:rPr>
          <w:sz w:val="28"/>
          <w:szCs w:val="28"/>
        </w:rPr>
        <w:t>підходить для стандартних</w:t>
      </w:r>
      <w:r w:rsidR="00356A3A">
        <w:rPr>
          <w:sz w:val="28"/>
          <w:szCs w:val="28"/>
          <w:lang w:val="uk-UA"/>
        </w:rPr>
        <w:t xml:space="preserve"> </w:t>
      </w:r>
      <w:r w:rsidRPr="0098638E">
        <w:rPr>
          <w:sz w:val="28"/>
          <w:szCs w:val="28"/>
        </w:rPr>
        <w:t xml:space="preserve">листів </w:t>
      </w:r>
      <w:r w:rsidR="00356A3A">
        <w:rPr>
          <w:sz w:val="28"/>
          <w:szCs w:val="28"/>
          <w:lang w:val="uk-UA"/>
        </w:rPr>
        <w:t>і</w:t>
      </w:r>
      <w:r w:rsidRPr="0098638E">
        <w:rPr>
          <w:sz w:val="28"/>
          <w:szCs w:val="28"/>
        </w:rPr>
        <w:t>з формальним</w:t>
      </w:r>
      <w:r w:rsidR="00356A3A">
        <w:rPr>
          <w:sz w:val="28"/>
          <w:szCs w:val="28"/>
          <w:lang w:val="uk-UA"/>
        </w:rPr>
        <w:t xml:space="preserve"> </w:t>
      </w:r>
      <w:r w:rsidRPr="0098638E">
        <w:rPr>
          <w:sz w:val="28"/>
          <w:szCs w:val="28"/>
        </w:rPr>
        <w:t>чи</w:t>
      </w:r>
      <w:r w:rsidR="00356A3A">
        <w:rPr>
          <w:sz w:val="28"/>
          <w:szCs w:val="28"/>
          <w:lang w:val="uk-UA"/>
        </w:rPr>
        <w:t xml:space="preserve"> </w:t>
      </w:r>
      <w:r w:rsidRPr="0098638E">
        <w:rPr>
          <w:sz w:val="28"/>
          <w:szCs w:val="28"/>
        </w:rPr>
        <w:t>не</w:t>
      </w:r>
      <w:r w:rsidR="00356A3A">
        <w:rPr>
          <w:sz w:val="28"/>
          <w:szCs w:val="28"/>
          <w:lang w:val="uk-UA"/>
        </w:rPr>
        <w:t xml:space="preserve"> </w:t>
      </w:r>
      <w:r w:rsidRPr="0098638E">
        <w:rPr>
          <w:sz w:val="28"/>
          <w:szCs w:val="28"/>
        </w:rPr>
        <w:t>формальним</w:t>
      </w:r>
      <w:r w:rsidR="00356A3A">
        <w:rPr>
          <w:sz w:val="28"/>
          <w:szCs w:val="28"/>
          <w:lang w:val="uk-UA"/>
        </w:rPr>
        <w:t xml:space="preserve"> </w:t>
      </w:r>
      <w:r w:rsidR="00356A3A">
        <w:rPr>
          <w:sz w:val="28"/>
          <w:szCs w:val="28"/>
        </w:rPr>
        <w:t xml:space="preserve">змістом. </w:t>
      </w:r>
      <w:r w:rsidR="00356A3A">
        <w:rPr>
          <w:sz w:val="28"/>
          <w:szCs w:val="28"/>
          <w:lang w:val="uk-UA"/>
        </w:rPr>
        <w:t>У</w:t>
      </w:r>
      <w:r w:rsidRPr="0098638E">
        <w:rPr>
          <w:sz w:val="28"/>
          <w:szCs w:val="28"/>
        </w:rPr>
        <w:t xml:space="preserve"> листах, адресованих</w:t>
      </w:r>
      <w:r w:rsidR="00356A3A">
        <w:rPr>
          <w:sz w:val="28"/>
          <w:szCs w:val="28"/>
          <w:lang w:val="uk-UA"/>
        </w:rPr>
        <w:t xml:space="preserve"> </w:t>
      </w:r>
      <w:r w:rsidR="00356A3A">
        <w:rPr>
          <w:sz w:val="28"/>
          <w:szCs w:val="28"/>
        </w:rPr>
        <w:t xml:space="preserve">керівництву, а також </w:t>
      </w:r>
      <w:r w:rsidR="00356A3A">
        <w:rPr>
          <w:sz w:val="28"/>
          <w:szCs w:val="28"/>
          <w:lang w:val="uk-UA"/>
        </w:rPr>
        <w:t>у</w:t>
      </w:r>
      <w:r w:rsidR="00356A3A">
        <w:rPr>
          <w:sz w:val="28"/>
          <w:szCs w:val="28"/>
        </w:rPr>
        <w:t xml:space="preserve"> листах </w:t>
      </w:r>
      <w:r w:rsidR="00356A3A">
        <w:rPr>
          <w:sz w:val="28"/>
          <w:szCs w:val="28"/>
          <w:lang w:val="uk-UA"/>
        </w:rPr>
        <w:t xml:space="preserve">із </w:t>
      </w:r>
      <w:r w:rsidRPr="0098638E">
        <w:rPr>
          <w:sz w:val="28"/>
          <w:szCs w:val="28"/>
        </w:rPr>
        <w:t>важливих</w:t>
      </w:r>
      <w:r w:rsidR="00356A3A">
        <w:rPr>
          <w:sz w:val="28"/>
          <w:szCs w:val="28"/>
          <w:lang w:val="uk-UA"/>
        </w:rPr>
        <w:t xml:space="preserve"> </w:t>
      </w:r>
      <w:r w:rsidRPr="0098638E">
        <w:rPr>
          <w:sz w:val="28"/>
          <w:szCs w:val="28"/>
        </w:rPr>
        <w:t>питань</w:t>
      </w:r>
      <w:r w:rsidR="00356A3A">
        <w:rPr>
          <w:sz w:val="28"/>
          <w:szCs w:val="28"/>
          <w:lang w:val="uk-UA"/>
        </w:rPr>
        <w:t xml:space="preserve"> </w:t>
      </w:r>
      <w:r w:rsidRPr="0098638E">
        <w:rPr>
          <w:sz w:val="28"/>
          <w:szCs w:val="28"/>
        </w:rPr>
        <w:t>використовується</w:t>
      </w:r>
      <w:r w:rsidR="00356A3A">
        <w:rPr>
          <w:sz w:val="28"/>
          <w:szCs w:val="28"/>
          <w:lang w:val="uk-UA"/>
        </w:rPr>
        <w:t xml:space="preserve"> </w:t>
      </w:r>
      <w:r w:rsidRPr="0098638E">
        <w:rPr>
          <w:sz w:val="28"/>
          <w:szCs w:val="28"/>
        </w:rPr>
        <w:t>звертання «</w:t>
      </w:r>
      <w:r w:rsidRPr="0098638E">
        <w:rPr>
          <w:rStyle w:val="ad"/>
          <w:sz w:val="28"/>
          <w:szCs w:val="28"/>
        </w:rPr>
        <w:t>Вельмишановний</w:t>
      </w:r>
      <w:r w:rsidRPr="0098638E">
        <w:rPr>
          <w:sz w:val="28"/>
          <w:szCs w:val="28"/>
        </w:rPr>
        <w:t>», якому</w:t>
      </w:r>
      <w:r w:rsidR="00356A3A">
        <w:rPr>
          <w:sz w:val="28"/>
          <w:szCs w:val="28"/>
          <w:lang w:val="uk-UA"/>
        </w:rPr>
        <w:t xml:space="preserve"> </w:t>
      </w:r>
      <w:r w:rsidRPr="0098638E">
        <w:rPr>
          <w:sz w:val="28"/>
          <w:szCs w:val="28"/>
        </w:rPr>
        <w:t>відповідає</w:t>
      </w:r>
      <w:r w:rsidR="00356A3A">
        <w:rPr>
          <w:sz w:val="28"/>
          <w:szCs w:val="28"/>
          <w:lang w:val="uk-UA"/>
        </w:rPr>
        <w:t xml:space="preserve"> </w:t>
      </w:r>
      <w:r w:rsidRPr="0098638E">
        <w:rPr>
          <w:sz w:val="28"/>
          <w:szCs w:val="28"/>
        </w:rPr>
        <w:t>англійський</w:t>
      </w:r>
      <w:r w:rsidR="00356A3A">
        <w:rPr>
          <w:sz w:val="28"/>
          <w:szCs w:val="28"/>
          <w:lang w:val="uk-UA"/>
        </w:rPr>
        <w:t xml:space="preserve"> </w:t>
      </w:r>
      <w:r w:rsidR="00356A3A">
        <w:rPr>
          <w:sz w:val="28"/>
          <w:szCs w:val="28"/>
        </w:rPr>
        <w:t>сталий ви</w:t>
      </w:r>
      <w:r w:rsidR="00356A3A">
        <w:rPr>
          <w:sz w:val="28"/>
          <w:szCs w:val="28"/>
          <w:lang w:val="uk-UA"/>
        </w:rPr>
        <w:t xml:space="preserve">раз </w:t>
      </w:r>
      <w:r w:rsidRPr="0098638E">
        <w:rPr>
          <w:i/>
          <w:iCs/>
          <w:sz w:val="28"/>
          <w:szCs w:val="28"/>
        </w:rPr>
        <w:t>Му Dear...</w:t>
      </w:r>
    </w:p>
    <w:p w:rsidR="00344B6E" w:rsidRPr="0098638E" w:rsidRDefault="00344B6E" w:rsidP="00344B6E">
      <w:pPr>
        <w:autoSpaceDE w:val="0"/>
        <w:autoSpaceDN w:val="0"/>
        <w:adjustRightInd w:val="0"/>
        <w:ind w:firstLine="540"/>
        <w:jc w:val="both"/>
        <w:rPr>
          <w:sz w:val="28"/>
          <w:szCs w:val="28"/>
        </w:rPr>
      </w:pPr>
      <w:r>
        <w:rPr>
          <w:sz w:val="28"/>
          <w:szCs w:val="28"/>
        </w:rPr>
        <w:t>Відомий</w:t>
      </w:r>
      <w:r w:rsidR="00356A3A">
        <w:rPr>
          <w:sz w:val="28"/>
          <w:szCs w:val="28"/>
          <w:lang w:val="uk-UA"/>
        </w:rPr>
        <w:t xml:space="preserve"> </w:t>
      </w:r>
      <w:r>
        <w:rPr>
          <w:sz w:val="28"/>
          <w:szCs w:val="28"/>
        </w:rPr>
        <w:t>радянський</w:t>
      </w:r>
      <w:r w:rsidR="00356A3A">
        <w:rPr>
          <w:sz w:val="28"/>
          <w:szCs w:val="28"/>
          <w:lang w:val="uk-UA"/>
        </w:rPr>
        <w:t xml:space="preserve"> </w:t>
      </w:r>
      <w:r>
        <w:rPr>
          <w:sz w:val="28"/>
          <w:szCs w:val="28"/>
        </w:rPr>
        <w:t>дослідник</w:t>
      </w:r>
      <w:r w:rsidR="00356A3A">
        <w:rPr>
          <w:sz w:val="28"/>
          <w:szCs w:val="28"/>
          <w:lang w:val="uk-UA"/>
        </w:rPr>
        <w:t xml:space="preserve"> </w:t>
      </w:r>
      <w:r w:rsidR="00356A3A">
        <w:rPr>
          <w:sz w:val="28"/>
          <w:szCs w:val="28"/>
        </w:rPr>
        <w:t>А.</w:t>
      </w:r>
      <w:r w:rsidR="00356A3A">
        <w:rPr>
          <w:sz w:val="28"/>
          <w:szCs w:val="28"/>
          <w:lang w:val="uk-UA"/>
        </w:rPr>
        <w:t xml:space="preserve"> </w:t>
      </w:r>
      <w:r w:rsidR="00356A3A">
        <w:rPr>
          <w:sz w:val="28"/>
          <w:szCs w:val="28"/>
        </w:rPr>
        <w:t>І.</w:t>
      </w:r>
      <w:r w:rsidR="00356A3A">
        <w:rPr>
          <w:sz w:val="28"/>
          <w:szCs w:val="28"/>
          <w:lang w:val="uk-UA"/>
        </w:rPr>
        <w:t xml:space="preserve"> </w:t>
      </w:r>
      <w:r w:rsidRPr="0098638E">
        <w:rPr>
          <w:sz w:val="28"/>
          <w:szCs w:val="28"/>
        </w:rPr>
        <w:t>Пригожин</w:t>
      </w:r>
      <w:r>
        <w:rPr>
          <w:sz w:val="28"/>
          <w:szCs w:val="28"/>
        </w:rPr>
        <w:t>, засновник</w:t>
      </w:r>
      <w:r w:rsidR="00356A3A">
        <w:rPr>
          <w:sz w:val="28"/>
          <w:szCs w:val="28"/>
          <w:lang w:val="uk-UA"/>
        </w:rPr>
        <w:t xml:space="preserve"> </w:t>
      </w:r>
      <w:r w:rsidRPr="00120B66">
        <w:rPr>
          <w:rStyle w:val="tlid-translationtranslation"/>
          <w:sz w:val="28"/>
          <w:szCs w:val="28"/>
        </w:rPr>
        <w:t>першої в Росії</w:t>
      </w:r>
      <w:r w:rsidR="00356A3A">
        <w:rPr>
          <w:rStyle w:val="tlid-translationtranslation"/>
          <w:sz w:val="28"/>
          <w:szCs w:val="28"/>
          <w:lang w:val="uk-UA"/>
        </w:rPr>
        <w:t xml:space="preserve"> </w:t>
      </w:r>
      <w:r w:rsidRPr="00120B66">
        <w:rPr>
          <w:rStyle w:val="tlid-translationtranslation"/>
          <w:sz w:val="28"/>
          <w:szCs w:val="28"/>
        </w:rPr>
        <w:t>школи</w:t>
      </w:r>
      <w:r w:rsidR="00356A3A">
        <w:rPr>
          <w:rStyle w:val="tlid-translationtranslation"/>
          <w:sz w:val="28"/>
          <w:szCs w:val="28"/>
          <w:lang w:val="uk-UA"/>
        </w:rPr>
        <w:t xml:space="preserve"> </w:t>
      </w:r>
      <w:r w:rsidRPr="00120B66">
        <w:rPr>
          <w:rStyle w:val="tlid-translationtranslation"/>
          <w:sz w:val="28"/>
          <w:szCs w:val="28"/>
        </w:rPr>
        <w:t>управлінських</w:t>
      </w:r>
      <w:r w:rsidR="00356A3A">
        <w:rPr>
          <w:rStyle w:val="tlid-translationtranslation"/>
          <w:sz w:val="28"/>
          <w:szCs w:val="28"/>
          <w:lang w:val="uk-UA"/>
        </w:rPr>
        <w:t xml:space="preserve"> </w:t>
      </w:r>
      <w:r w:rsidRPr="00120B66">
        <w:rPr>
          <w:rStyle w:val="tlid-translationtranslation"/>
          <w:sz w:val="28"/>
          <w:szCs w:val="28"/>
        </w:rPr>
        <w:t>консультантів</w:t>
      </w:r>
      <w:r>
        <w:rPr>
          <w:rStyle w:val="tlid-translationtranslation"/>
          <w:sz w:val="28"/>
          <w:szCs w:val="28"/>
        </w:rPr>
        <w:t>,</w:t>
      </w:r>
      <w:r w:rsidR="00356A3A">
        <w:rPr>
          <w:rStyle w:val="tlid-translationtranslation"/>
          <w:sz w:val="28"/>
          <w:szCs w:val="28"/>
          <w:lang w:val="uk-UA"/>
        </w:rPr>
        <w:t xml:space="preserve"> </w:t>
      </w:r>
      <w:r w:rsidRPr="0098638E">
        <w:rPr>
          <w:sz w:val="28"/>
          <w:szCs w:val="28"/>
        </w:rPr>
        <w:t>стверджу</w:t>
      </w:r>
      <w:r>
        <w:rPr>
          <w:sz w:val="28"/>
          <w:szCs w:val="28"/>
        </w:rPr>
        <w:t>вав</w:t>
      </w:r>
      <w:r w:rsidRPr="0098638E">
        <w:rPr>
          <w:sz w:val="28"/>
          <w:szCs w:val="28"/>
        </w:rPr>
        <w:t>, що</w:t>
      </w:r>
      <w:r w:rsidR="00356A3A">
        <w:rPr>
          <w:sz w:val="28"/>
          <w:szCs w:val="28"/>
          <w:lang w:val="uk-UA"/>
        </w:rPr>
        <w:t xml:space="preserve"> </w:t>
      </w:r>
      <w:r w:rsidRPr="0098638E">
        <w:rPr>
          <w:sz w:val="28"/>
          <w:szCs w:val="28"/>
        </w:rPr>
        <w:t>взаємоповажна форма звертання</w:t>
      </w:r>
      <w:r w:rsidR="00356A3A">
        <w:rPr>
          <w:sz w:val="28"/>
          <w:szCs w:val="28"/>
          <w:lang w:val="uk-UA"/>
        </w:rPr>
        <w:t xml:space="preserve"> </w:t>
      </w:r>
      <w:r w:rsidRPr="0098638E">
        <w:rPr>
          <w:sz w:val="28"/>
          <w:szCs w:val="28"/>
        </w:rPr>
        <w:t>між</w:t>
      </w:r>
      <w:r w:rsidR="00356A3A">
        <w:rPr>
          <w:sz w:val="28"/>
          <w:szCs w:val="28"/>
          <w:lang w:val="uk-UA"/>
        </w:rPr>
        <w:t xml:space="preserve"> </w:t>
      </w:r>
      <w:r w:rsidR="00356A3A">
        <w:rPr>
          <w:sz w:val="28"/>
          <w:szCs w:val="28"/>
        </w:rPr>
        <w:t>комуніка</w:t>
      </w:r>
      <w:r w:rsidR="00356A3A">
        <w:rPr>
          <w:sz w:val="28"/>
          <w:szCs w:val="28"/>
          <w:lang w:val="uk-UA"/>
        </w:rPr>
        <w:t>н</w:t>
      </w:r>
      <w:r w:rsidR="00356A3A">
        <w:rPr>
          <w:sz w:val="28"/>
          <w:szCs w:val="28"/>
        </w:rPr>
        <w:t>т</w:t>
      </w:r>
      <w:r w:rsidRPr="0098638E">
        <w:rPr>
          <w:sz w:val="28"/>
          <w:szCs w:val="28"/>
        </w:rPr>
        <w:t>ами, зокрема</w:t>
      </w:r>
      <w:r w:rsidR="00356A3A">
        <w:rPr>
          <w:sz w:val="28"/>
          <w:szCs w:val="28"/>
          <w:lang w:val="uk-UA"/>
        </w:rPr>
        <w:t xml:space="preserve"> </w:t>
      </w:r>
      <w:r w:rsidRPr="0098638E">
        <w:rPr>
          <w:sz w:val="28"/>
          <w:szCs w:val="28"/>
        </w:rPr>
        <w:t>між</w:t>
      </w:r>
      <w:r w:rsidR="00356A3A">
        <w:rPr>
          <w:sz w:val="28"/>
          <w:szCs w:val="28"/>
          <w:lang w:val="uk-UA"/>
        </w:rPr>
        <w:t xml:space="preserve"> </w:t>
      </w:r>
      <w:r w:rsidRPr="0098638E">
        <w:rPr>
          <w:sz w:val="28"/>
          <w:szCs w:val="28"/>
        </w:rPr>
        <w:t>керівниками і підлеглими, вказує на коротку</w:t>
      </w:r>
      <w:r w:rsidR="00356A3A">
        <w:rPr>
          <w:sz w:val="28"/>
          <w:szCs w:val="28"/>
          <w:lang w:val="uk-UA"/>
        </w:rPr>
        <w:t xml:space="preserve"> </w:t>
      </w:r>
      <w:r w:rsidRPr="0098638E">
        <w:rPr>
          <w:sz w:val="28"/>
          <w:szCs w:val="28"/>
        </w:rPr>
        <w:t>дистанцію</w:t>
      </w:r>
      <w:r w:rsidR="00356A3A">
        <w:rPr>
          <w:sz w:val="28"/>
          <w:szCs w:val="28"/>
          <w:lang w:val="uk-UA"/>
        </w:rPr>
        <w:t xml:space="preserve"> </w:t>
      </w:r>
      <w:r w:rsidRPr="0098638E">
        <w:rPr>
          <w:sz w:val="28"/>
          <w:szCs w:val="28"/>
        </w:rPr>
        <w:t>між ними [</w:t>
      </w:r>
      <w:r>
        <w:rPr>
          <w:sz w:val="28"/>
          <w:szCs w:val="28"/>
        </w:rPr>
        <w:t>5,</w:t>
      </w:r>
      <w:r w:rsidRPr="0098638E">
        <w:rPr>
          <w:sz w:val="28"/>
          <w:szCs w:val="28"/>
        </w:rPr>
        <w:t xml:space="preserve"> 74</w:t>
      </w:r>
      <w:r>
        <w:rPr>
          <w:sz w:val="28"/>
          <w:szCs w:val="28"/>
        </w:rPr>
        <w:t>-</w:t>
      </w:r>
      <w:r w:rsidR="00356A3A">
        <w:rPr>
          <w:sz w:val="28"/>
          <w:szCs w:val="28"/>
        </w:rPr>
        <w:t xml:space="preserve">80]. </w:t>
      </w:r>
      <w:r w:rsidR="00356A3A">
        <w:rPr>
          <w:sz w:val="28"/>
          <w:szCs w:val="28"/>
          <w:lang w:val="uk-UA"/>
        </w:rPr>
        <w:t>У</w:t>
      </w:r>
      <w:r w:rsidRPr="0098638E">
        <w:rPr>
          <w:sz w:val="28"/>
          <w:szCs w:val="28"/>
        </w:rPr>
        <w:t xml:space="preserve"> цьому</w:t>
      </w:r>
      <w:r w:rsidR="00356A3A">
        <w:rPr>
          <w:sz w:val="28"/>
          <w:szCs w:val="28"/>
          <w:lang w:val="uk-UA"/>
        </w:rPr>
        <w:t xml:space="preserve"> </w:t>
      </w:r>
      <w:r w:rsidRPr="0098638E">
        <w:rPr>
          <w:sz w:val="28"/>
          <w:szCs w:val="28"/>
        </w:rPr>
        <w:t>випадку</w:t>
      </w:r>
      <w:r w:rsidR="00356A3A">
        <w:rPr>
          <w:sz w:val="28"/>
          <w:szCs w:val="28"/>
          <w:lang w:val="uk-UA"/>
        </w:rPr>
        <w:t xml:space="preserve"> </w:t>
      </w:r>
      <w:r>
        <w:rPr>
          <w:sz w:val="28"/>
          <w:szCs w:val="28"/>
        </w:rPr>
        <w:t>зі</w:t>
      </w:r>
      <w:r w:rsidRPr="0098638E">
        <w:rPr>
          <w:sz w:val="28"/>
          <w:szCs w:val="28"/>
        </w:rPr>
        <w:t>ставлення</w:t>
      </w:r>
      <w:r w:rsidR="00356A3A">
        <w:rPr>
          <w:sz w:val="28"/>
          <w:szCs w:val="28"/>
          <w:lang w:val="uk-UA"/>
        </w:rPr>
        <w:t xml:space="preserve"> </w:t>
      </w:r>
      <w:r w:rsidRPr="0098638E">
        <w:rPr>
          <w:sz w:val="28"/>
          <w:szCs w:val="28"/>
        </w:rPr>
        <w:t>вказаних</w:t>
      </w:r>
      <w:r w:rsidR="00356A3A">
        <w:rPr>
          <w:sz w:val="28"/>
          <w:szCs w:val="28"/>
          <w:lang w:val="uk-UA"/>
        </w:rPr>
        <w:t xml:space="preserve"> </w:t>
      </w:r>
      <w:r w:rsidRPr="0098638E">
        <w:rPr>
          <w:sz w:val="28"/>
          <w:szCs w:val="28"/>
        </w:rPr>
        <w:t>вище форм привітання «</w:t>
      </w:r>
      <w:r w:rsidRPr="0098638E">
        <w:rPr>
          <w:rStyle w:val="ad"/>
          <w:sz w:val="28"/>
          <w:szCs w:val="28"/>
        </w:rPr>
        <w:t>Вельмишановний</w:t>
      </w:r>
      <w:r w:rsidRPr="0098638E">
        <w:rPr>
          <w:sz w:val="28"/>
          <w:szCs w:val="28"/>
        </w:rPr>
        <w:t>» і «</w:t>
      </w:r>
      <w:r w:rsidRPr="0098638E">
        <w:rPr>
          <w:i/>
          <w:iCs/>
          <w:sz w:val="28"/>
          <w:szCs w:val="28"/>
        </w:rPr>
        <w:t>My</w:t>
      </w:r>
      <w:r w:rsidR="00356A3A">
        <w:rPr>
          <w:i/>
          <w:iCs/>
          <w:sz w:val="28"/>
          <w:szCs w:val="28"/>
          <w:lang w:val="uk-UA"/>
        </w:rPr>
        <w:t xml:space="preserve"> </w:t>
      </w:r>
      <w:r w:rsidRPr="0098638E">
        <w:rPr>
          <w:i/>
          <w:iCs/>
          <w:sz w:val="28"/>
          <w:szCs w:val="28"/>
        </w:rPr>
        <w:t xml:space="preserve">Dear» </w:t>
      </w:r>
      <w:r w:rsidRPr="0098638E">
        <w:rPr>
          <w:sz w:val="28"/>
          <w:szCs w:val="28"/>
        </w:rPr>
        <w:t>підтверджує</w:t>
      </w:r>
      <w:r w:rsidR="00356A3A">
        <w:rPr>
          <w:sz w:val="28"/>
          <w:szCs w:val="28"/>
          <w:lang w:val="uk-UA"/>
        </w:rPr>
        <w:t xml:space="preserve"> </w:t>
      </w:r>
      <w:r w:rsidRPr="0098638E">
        <w:rPr>
          <w:sz w:val="28"/>
          <w:szCs w:val="28"/>
        </w:rPr>
        <w:t>таке</w:t>
      </w:r>
      <w:r w:rsidR="00356A3A">
        <w:rPr>
          <w:sz w:val="28"/>
          <w:szCs w:val="28"/>
          <w:lang w:val="uk-UA"/>
        </w:rPr>
        <w:t xml:space="preserve"> </w:t>
      </w:r>
      <w:r w:rsidRPr="0098638E">
        <w:rPr>
          <w:sz w:val="28"/>
          <w:szCs w:val="28"/>
        </w:rPr>
        <w:t>твердження. Очевидно, що</w:t>
      </w:r>
      <w:r w:rsidR="00356A3A">
        <w:rPr>
          <w:sz w:val="28"/>
          <w:szCs w:val="28"/>
          <w:lang w:val="uk-UA"/>
        </w:rPr>
        <w:t xml:space="preserve"> </w:t>
      </w:r>
      <w:r w:rsidRPr="0098638E">
        <w:rPr>
          <w:sz w:val="28"/>
          <w:szCs w:val="28"/>
        </w:rPr>
        <w:t>український</w:t>
      </w:r>
      <w:r w:rsidR="00356A3A">
        <w:rPr>
          <w:sz w:val="28"/>
          <w:szCs w:val="28"/>
          <w:lang w:val="uk-UA"/>
        </w:rPr>
        <w:t xml:space="preserve"> </w:t>
      </w:r>
      <w:r w:rsidRPr="0098638E">
        <w:rPr>
          <w:sz w:val="28"/>
          <w:szCs w:val="28"/>
        </w:rPr>
        <w:t>варіант</w:t>
      </w:r>
      <w:r>
        <w:rPr>
          <w:sz w:val="28"/>
          <w:szCs w:val="28"/>
        </w:rPr>
        <w:t>з</w:t>
      </w:r>
      <w:r w:rsidR="00356A3A">
        <w:rPr>
          <w:sz w:val="28"/>
          <w:szCs w:val="28"/>
          <w:lang w:val="uk-UA"/>
        </w:rPr>
        <w:t xml:space="preserve"> </w:t>
      </w:r>
      <w:r>
        <w:rPr>
          <w:sz w:val="28"/>
          <w:szCs w:val="28"/>
        </w:rPr>
        <w:t>верта</w:t>
      </w:r>
      <w:r w:rsidRPr="0098638E">
        <w:rPr>
          <w:sz w:val="28"/>
          <w:szCs w:val="28"/>
        </w:rPr>
        <w:t>ння</w:t>
      </w:r>
      <w:r w:rsidR="00356A3A">
        <w:rPr>
          <w:sz w:val="28"/>
          <w:szCs w:val="28"/>
          <w:lang w:val="uk-UA"/>
        </w:rPr>
        <w:t xml:space="preserve"> </w:t>
      </w:r>
      <w:r w:rsidRPr="0098638E">
        <w:rPr>
          <w:sz w:val="28"/>
          <w:szCs w:val="28"/>
        </w:rPr>
        <w:t>свідчить про значний</w:t>
      </w:r>
      <w:r w:rsidR="00356A3A">
        <w:rPr>
          <w:sz w:val="28"/>
          <w:szCs w:val="28"/>
          <w:lang w:val="uk-UA"/>
        </w:rPr>
        <w:t xml:space="preserve"> </w:t>
      </w:r>
      <w:r w:rsidRPr="0098638E">
        <w:rPr>
          <w:sz w:val="28"/>
          <w:szCs w:val="28"/>
        </w:rPr>
        <w:t>рівень</w:t>
      </w:r>
      <w:r w:rsidR="00356A3A">
        <w:rPr>
          <w:sz w:val="28"/>
          <w:szCs w:val="28"/>
          <w:lang w:val="uk-UA"/>
        </w:rPr>
        <w:t xml:space="preserve"> </w:t>
      </w:r>
      <w:r w:rsidRPr="0098638E">
        <w:rPr>
          <w:sz w:val="28"/>
          <w:szCs w:val="28"/>
        </w:rPr>
        <w:t>відстороненості адресанта від адресата, великої</w:t>
      </w:r>
      <w:r w:rsidR="00356A3A">
        <w:rPr>
          <w:sz w:val="28"/>
          <w:szCs w:val="28"/>
          <w:lang w:val="uk-UA"/>
        </w:rPr>
        <w:t xml:space="preserve"> </w:t>
      </w:r>
      <w:r w:rsidRPr="0098638E">
        <w:rPr>
          <w:sz w:val="28"/>
          <w:szCs w:val="28"/>
        </w:rPr>
        <w:t>дистанції</w:t>
      </w:r>
      <w:r w:rsidR="00356A3A">
        <w:rPr>
          <w:sz w:val="28"/>
          <w:szCs w:val="28"/>
          <w:lang w:val="uk-UA"/>
        </w:rPr>
        <w:t xml:space="preserve"> </w:t>
      </w:r>
      <w:r w:rsidRPr="0098638E">
        <w:rPr>
          <w:sz w:val="28"/>
          <w:szCs w:val="28"/>
        </w:rPr>
        <w:t>між</w:t>
      </w:r>
      <w:r w:rsidR="00356A3A">
        <w:rPr>
          <w:sz w:val="28"/>
          <w:szCs w:val="28"/>
          <w:lang w:val="uk-UA"/>
        </w:rPr>
        <w:t xml:space="preserve"> </w:t>
      </w:r>
      <w:r w:rsidRPr="0098638E">
        <w:rPr>
          <w:sz w:val="28"/>
          <w:szCs w:val="28"/>
        </w:rPr>
        <w:t>учасниками</w:t>
      </w:r>
      <w:r w:rsidR="00356A3A">
        <w:rPr>
          <w:sz w:val="28"/>
          <w:szCs w:val="28"/>
          <w:lang w:val="uk-UA"/>
        </w:rPr>
        <w:t xml:space="preserve"> </w:t>
      </w:r>
      <w:r w:rsidRPr="0098638E">
        <w:rPr>
          <w:sz w:val="28"/>
          <w:szCs w:val="28"/>
        </w:rPr>
        <w:t>комунікації. Формула привітання</w:t>
      </w:r>
      <w:r w:rsidR="00356A3A">
        <w:rPr>
          <w:sz w:val="28"/>
          <w:szCs w:val="28"/>
          <w:lang w:val="uk-UA"/>
        </w:rPr>
        <w:t xml:space="preserve"> </w:t>
      </w:r>
      <w:r w:rsidRPr="0098638E">
        <w:rPr>
          <w:i/>
          <w:iCs/>
          <w:sz w:val="28"/>
          <w:szCs w:val="28"/>
        </w:rPr>
        <w:t>My</w:t>
      </w:r>
      <w:r w:rsidR="00356A3A">
        <w:rPr>
          <w:i/>
          <w:iCs/>
          <w:sz w:val="28"/>
          <w:szCs w:val="28"/>
          <w:lang w:val="uk-UA"/>
        </w:rPr>
        <w:t xml:space="preserve"> </w:t>
      </w:r>
      <w:r w:rsidRPr="0098638E">
        <w:rPr>
          <w:i/>
          <w:iCs/>
          <w:sz w:val="28"/>
          <w:szCs w:val="28"/>
        </w:rPr>
        <w:t>Dear</w:t>
      </w:r>
      <w:r w:rsidR="00356A3A">
        <w:rPr>
          <w:i/>
          <w:iCs/>
          <w:sz w:val="28"/>
          <w:szCs w:val="28"/>
          <w:lang w:val="uk-UA"/>
        </w:rPr>
        <w:t xml:space="preserve"> </w:t>
      </w:r>
      <w:r w:rsidRPr="0098638E">
        <w:rPr>
          <w:sz w:val="28"/>
          <w:szCs w:val="28"/>
        </w:rPr>
        <w:t>має</w:t>
      </w:r>
      <w:r w:rsidR="00356A3A">
        <w:rPr>
          <w:sz w:val="28"/>
          <w:szCs w:val="28"/>
          <w:lang w:val="uk-UA"/>
        </w:rPr>
        <w:t xml:space="preserve"> </w:t>
      </w:r>
      <w:r w:rsidRPr="0098638E">
        <w:rPr>
          <w:sz w:val="28"/>
          <w:szCs w:val="28"/>
        </w:rPr>
        <w:t>певний</w:t>
      </w:r>
      <w:r w:rsidR="00356A3A">
        <w:rPr>
          <w:sz w:val="28"/>
          <w:szCs w:val="28"/>
          <w:lang w:val="uk-UA"/>
        </w:rPr>
        <w:t xml:space="preserve"> </w:t>
      </w:r>
      <w:r w:rsidRPr="0098638E">
        <w:rPr>
          <w:sz w:val="28"/>
          <w:szCs w:val="28"/>
        </w:rPr>
        <w:t>інтимний характер і засвідчує</w:t>
      </w:r>
      <w:r w:rsidR="00356A3A">
        <w:rPr>
          <w:sz w:val="28"/>
          <w:szCs w:val="28"/>
          <w:lang w:val="uk-UA"/>
        </w:rPr>
        <w:t xml:space="preserve"> </w:t>
      </w:r>
      <w:r w:rsidRPr="0098638E">
        <w:rPr>
          <w:sz w:val="28"/>
          <w:szCs w:val="28"/>
        </w:rPr>
        <w:t>неформальність</w:t>
      </w:r>
      <w:r w:rsidR="00356A3A">
        <w:rPr>
          <w:sz w:val="28"/>
          <w:szCs w:val="28"/>
          <w:lang w:val="uk-UA"/>
        </w:rPr>
        <w:t xml:space="preserve"> </w:t>
      </w:r>
      <w:r w:rsidR="00356A3A">
        <w:rPr>
          <w:sz w:val="28"/>
          <w:szCs w:val="28"/>
        </w:rPr>
        <w:t xml:space="preserve">спілкування. </w:t>
      </w:r>
      <w:r w:rsidR="00356A3A">
        <w:rPr>
          <w:sz w:val="28"/>
          <w:szCs w:val="28"/>
          <w:lang w:val="uk-UA"/>
        </w:rPr>
        <w:t>Від</w:t>
      </w:r>
      <w:r w:rsidRPr="0098638E">
        <w:rPr>
          <w:sz w:val="28"/>
          <w:szCs w:val="28"/>
        </w:rPr>
        <w:t>різнити</w:t>
      </w:r>
      <w:r w:rsidR="00356A3A">
        <w:rPr>
          <w:sz w:val="28"/>
          <w:szCs w:val="28"/>
          <w:lang w:val="uk-UA"/>
        </w:rPr>
        <w:t xml:space="preserve"> </w:t>
      </w:r>
      <w:r w:rsidRPr="0098638E">
        <w:rPr>
          <w:sz w:val="28"/>
          <w:szCs w:val="28"/>
        </w:rPr>
        <w:t>подібне</w:t>
      </w:r>
      <w:r w:rsidR="00356A3A">
        <w:rPr>
          <w:sz w:val="28"/>
          <w:szCs w:val="28"/>
          <w:lang w:val="uk-UA"/>
        </w:rPr>
        <w:t xml:space="preserve"> </w:t>
      </w:r>
      <w:r w:rsidR="00356A3A">
        <w:rPr>
          <w:sz w:val="28"/>
          <w:szCs w:val="28"/>
        </w:rPr>
        <w:t xml:space="preserve">звертання до партнера </w:t>
      </w:r>
      <w:r w:rsidR="00356A3A">
        <w:rPr>
          <w:sz w:val="28"/>
          <w:szCs w:val="28"/>
          <w:lang w:val="uk-UA"/>
        </w:rPr>
        <w:t>з</w:t>
      </w:r>
      <w:r w:rsidRPr="0098638E">
        <w:rPr>
          <w:sz w:val="28"/>
          <w:szCs w:val="28"/>
        </w:rPr>
        <w:t xml:space="preserve"> ділов</w:t>
      </w:r>
      <w:r w:rsidR="00356A3A">
        <w:rPr>
          <w:sz w:val="28"/>
          <w:szCs w:val="28"/>
          <w:lang w:val="uk-UA"/>
        </w:rPr>
        <w:t xml:space="preserve">ої </w:t>
      </w:r>
      <w:r w:rsidRPr="0098638E">
        <w:rPr>
          <w:sz w:val="28"/>
          <w:szCs w:val="28"/>
        </w:rPr>
        <w:t>комунікації</w:t>
      </w:r>
      <w:r w:rsidR="00356A3A">
        <w:rPr>
          <w:sz w:val="28"/>
          <w:szCs w:val="28"/>
          <w:lang w:val="uk-UA"/>
        </w:rPr>
        <w:t xml:space="preserve"> </w:t>
      </w:r>
      <w:r w:rsidRPr="0098638E">
        <w:rPr>
          <w:sz w:val="28"/>
          <w:szCs w:val="28"/>
        </w:rPr>
        <w:t>відзвертання до близької</w:t>
      </w:r>
      <w:r w:rsidR="00356A3A">
        <w:rPr>
          <w:sz w:val="28"/>
          <w:szCs w:val="28"/>
          <w:lang w:val="uk-UA"/>
        </w:rPr>
        <w:t xml:space="preserve"> </w:t>
      </w:r>
      <w:r w:rsidRPr="0098638E">
        <w:rPr>
          <w:sz w:val="28"/>
          <w:szCs w:val="28"/>
        </w:rPr>
        <w:t>людини</w:t>
      </w:r>
      <w:r w:rsidR="00356A3A">
        <w:rPr>
          <w:sz w:val="28"/>
          <w:szCs w:val="28"/>
          <w:lang w:val="uk-UA"/>
        </w:rPr>
        <w:t xml:space="preserve"> </w:t>
      </w:r>
      <w:r w:rsidRPr="0098638E">
        <w:rPr>
          <w:sz w:val="28"/>
          <w:szCs w:val="28"/>
        </w:rPr>
        <w:t>чи друга допомагає</w:t>
      </w:r>
      <w:r w:rsidR="00356A3A">
        <w:rPr>
          <w:sz w:val="28"/>
          <w:szCs w:val="28"/>
          <w:lang w:val="uk-UA"/>
        </w:rPr>
        <w:t xml:space="preserve"> </w:t>
      </w:r>
      <w:r>
        <w:rPr>
          <w:sz w:val="28"/>
          <w:szCs w:val="28"/>
        </w:rPr>
        <w:t>напис</w:t>
      </w:r>
      <w:r w:rsidRPr="0098638E">
        <w:rPr>
          <w:sz w:val="28"/>
          <w:szCs w:val="28"/>
        </w:rPr>
        <w:t>ання</w:t>
      </w:r>
      <w:r w:rsidR="00356A3A">
        <w:rPr>
          <w:sz w:val="28"/>
          <w:szCs w:val="28"/>
          <w:lang w:val="uk-UA"/>
        </w:rPr>
        <w:t xml:space="preserve"> </w:t>
      </w:r>
      <w:r>
        <w:rPr>
          <w:sz w:val="28"/>
          <w:szCs w:val="28"/>
        </w:rPr>
        <w:t>велик</w:t>
      </w:r>
      <w:r w:rsidRPr="0098638E">
        <w:rPr>
          <w:sz w:val="28"/>
          <w:szCs w:val="28"/>
        </w:rPr>
        <w:t>ої</w:t>
      </w:r>
      <w:r w:rsidR="00356A3A">
        <w:rPr>
          <w:sz w:val="28"/>
          <w:szCs w:val="28"/>
          <w:lang w:val="uk-UA"/>
        </w:rPr>
        <w:t xml:space="preserve"> </w:t>
      </w:r>
      <w:r>
        <w:rPr>
          <w:sz w:val="28"/>
          <w:szCs w:val="28"/>
        </w:rPr>
        <w:t>літери</w:t>
      </w:r>
      <w:r w:rsidRPr="0098638E">
        <w:rPr>
          <w:sz w:val="28"/>
          <w:szCs w:val="28"/>
        </w:rPr>
        <w:t xml:space="preserve"> в слові</w:t>
      </w:r>
      <w:r w:rsidR="00356A3A">
        <w:rPr>
          <w:sz w:val="28"/>
          <w:szCs w:val="28"/>
          <w:lang w:val="uk-UA"/>
        </w:rPr>
        <w:t xml:space="preserve"> </w:t>
      </w:r>
      <w:r w:rsidRPr="0098638E">
        <w:rPr>
          <w:sz w:val="28"/>
          <w:szCs w:val="28"/>
        </w:rPr>
        <w:t>dear, яка відсилає нас до офіційності</w:t>
      </w:r>
      <w:r w:rsidR="00356A3A">
        <w:rPr>
          <w:sz w:val="28"/>
          <w:szCs w:val="28"/>
          <w:lang w:val="uk-UA"/>
        </w:rPr>
        <w:t xml:space="preserve"> </w:t>
      </w:r>
      <w:r w:rsidRPr="0098638E">
        <w:rPr>
          <w:sz w:val="28"/>
          <w:szCs w:val="28"/>
        </w:rPr>
        <w:t>спілкування.</w:t>
      </w:r>
    </w:p>
    <w:p w:rsidR="00344B6E" w:rsidRPr="0098638E" w:rsidRDefault="00344B6E" w:rsidP="00344B6E">
      <w:pPr>
        <w:autoSpaceDE w:val="0"/>
        <w:autoSpaceDN w:val="0"/>
        <w:adjustRightInd w:val="0"/>
        <w:ind w:firstLine="540"/>
        <w:jc w:val="both"/>
        <w:rPr>
          <w:sz w:val="28"/>
          <w:szCs w:val="28"/>
        </w:rPr>
      </w:pPr>
      <w:r w:rsidRPr="0098638E">
        <w:rPr>
          <w:sz w:val="28"/>
          <w:szCs w:val="28"/>
        </w:rPr>
        <w:t>Проте в обох</w:t>
      </w:r>
      <w:r w:rsidR="00356A3A">
        <w:rPr>
          <w:sz w:val="28"/>
          <w:szCs w:val="28"/>
          <w:lang w:val="uk-UA"/>
        </w:rPr>
        <w:t xml:space="preserve"> </w:t>
      </w:r>
      <w:r w:rsidRPr="0098638E">
        <w:rPr>
          <w:sz w:val="28"/>
          <w:szCs w:val="28"/>
        </w:rPr>
        <w:t>випадках, як в листах українською, так і в написаних</w:t>
      </w:r>
      <w:r w:rsidR="00356A3A">
        <w:rPr>
          <w:sz w:val="28"/>
          <w:szCs w:val="28"/>
          <w:lang w:val="uk-UA"/>
        </w:rPr>
        <w:t xml:space="preserve"> </w:t>
      </w:r>
      <w:r w:rsidRPr="0098638E">
        <w:rPr>
          <w:sz w:val="28"/>
          <w:szCs w:val="28"/>
        </w:rPr>
        <w:t>англ</w:t>
      </w:r>
      <w:r>
        <w:rPr>
          <w:sz w:val="28"/>
          <w:szCs w:val="28"/>
        </w:rPr>
        <w:t>і</w:t>
      </w:r>
      <w:r w:rsidRPr="0098638E">
        <w:rPr>
          <w:sz w:val="28"/>
          <w:szCs w:val="28"/>
        </w:rPr>
        <w:t>йською</w:t>
      </w:r>
      <w:r w:rsidR="00356A3A">
        <w:rPr>
          <w:sz w:val="28"/>
          <w:szCs w:val="28"/>
          <w:lang w:val="uk-UA"/>
        </w:rPr>
        <w:t xml:space="preserve"> </w:t>
      </w:r>
      <w:r w:rsidRPr="0098638E">
        <w:rPr>
          <w:sz w:val="28"/>
          <w:szCs w:val="28"/>
        </w:rPr>
        <w:t>мовою, більш</w:t>
      </w:r>
      <w:r w:rsidR="00356A3A">
        <w:rPr>
          <w:sz w:val="28"/>
          <w:szCs w:val="28"/>
          <w:lang w:val="uk-UA"/>
        </w:rPr>
        <w:t xml:space="preserve"> </w:t>
      </w:r>
      <w:r w:rsidRPr="0098638E">
        <w:rPr>
          <w:sz w:val="28"/>
          <w:szCs w:val="28"/>
        </w:rPr>
        <w:t>офіційне</w:t>
      </w:r>
      <w:r w:rsidR="00356A3A">
        <w:rPr>
          <w:sz w:val="28"/>
          <w:szCs w:val="28"/>
          <w:lang w:val="uk-UA"/>
        </w:rPr>
        <w:t xml:space="preserve"> </w:t>
      </w:r>
      <w:r w:rsidRPr="0098638E">
        <w:rPr>
          <w:sz w:val="28"/>
          <w:szCs w:val="28"/>
        </w:rPr>
        <w:t>звертання до комуніканта</w:t>
      </w:r>
      <w:r w:rsidR="00356A3A">
        <w:rPr>
          <w:sz w:val="28"/>
          <w:szCs w:val="28"/>
          <w:lang w:val="uk-UA"/>
        </w:rPr>
        <w:t xml:space="preserve"> </w:t>
      </w:r>
      <w:r w:rsidRPr="0098638E">
        <w:rPr>
          <w:sz w:val="28"/>
          <w:szCs w:val="28"/>
        </w:rPr>
        <w:t>впливає на вибір теми для обговорення, на тональність</w:t>
      </w:r>
      <w:r w:rsidR="00356A3A">
        <w:rPr>
          <w:sz w:val="28"/>
          <w:szCs w:val="28"/>
          <w:lang w:val="uk-UA"/>
        </w:rPr>
        <w:t xml:space="preserve"> </w:t>
      </w:r>
      <w:r w:rsidRPr="0098638E">
        <w:rPr>
          <w:sz w:val="28"/>
          <w:szCs w:val="28"/>
        </w:rPr>
        <w:t>спілкування і відбір</w:t>
      </w:r>
      <w:r w:rsidR="00356A3A">
        <w:rPr>
          <w:sz w:val="28"/>
          <w:szCs w:val="28"/>
          <w:lang w:val="uk-UA"/>
        </w:rPr>
        <w:t xml:space="preserve"> </w:t>
      </w:r>
      <w:r w:rsidRPr="0098638E">
        <w:rPr>
          <w:sz w:val="28"/>
          <w:szCs w:val="28"/>
        </w:rPr>
        <w:t>лексичниходиниць.</w:t>
      </w:r>
    </w:p>
    <w:p w:rsidR="00344B6E" w:rsidRPr="0098638E" w:rsidRDefault="00344B6E" w:rsidP="00344B6E">
      <w:pPr>
        <w:autoSpaceDE w:val="0"/>
        <w:autoSpaceDN w:val="0"/>
        <w:adjustRightInd w:val="0"/>
        <w:ind w:firstLine="540"/>
        <w:jc w:val="both"/>
        <w:rPr>
          <w:sz w:val="28"/>
          <w:szCs w:val="28"/>
        </w:rPr>
      </w:pPr>
      <w:r w:rsidRPr="0098638E">
        <w:rPr>
          <w:sz w:val="28"/>
          <w:szCs w:val="28"/>
        </w:rPr>
        <w:t>Багато</w:t>
      </w:r>
      <w:r w:rsidR="00356A3A">
        <w:rPr>
          <w:sz w:val="28"/>
          <w:szCs w:val="28"/>
          <w:lang w:val="uk-UA"/>
        </w:rPr>
        <w:t xml:space="preserve"> </w:t>
      </w:r>
      <w:r w:rsidRPr="0098638E">
        <w:rPr>
          <w:sz w:val="28"/>
          <w:szCs w:val="28"/>
        </w:rPr>
        <w:t>фахівців</w:t>
      </w:r>
      <w:r w:rsidR="00356A3A">
        <w:rPr>
          <w:sz w:val="28"/>
          <w:szCs w:val="28"/>
          <w:lang w:val="uk-UA"/>
        </w:rPr>
        <w:t xml:space="preserve"> </w:t>
      </w:r>
      <w:r w:rsidRPr="0098638E">
        <w:rPr>
          <w:sz w:val="28"/>
          <w:szCs w:val="28"/>
        </w:rPr>
        <w:t>вважають, що</w:t>
      </w:r>
      <w:r w:rsidR="00356A3A">
        <w:rPr>
          <w:sz w:val="28"/>
          <w:szCs w:val="28"/>
          <w:lang w:val="uk-UA"/>
        </w:rPr>
        <w:t xml:space="preserve"> </w:t>
      </w:r>
      <w:r w:rsidRPr="0098638E">
        <w:rPr>
          <w:sz w:val="28"/>
          <w:szCs w:val="28"/>
        </w:rPr>
        <w:t>ввічливу форму прощання</w:t>
      </w:r>
      <w:r w:rsidR="00356A3A">
        <w:rPr>
          <w:sz w:val="28"/>
          <w:szCs w:val="28"/>
          <w:lang w:val="uk-UA"/>
        </w:rPr>
        <w:t xml:space="preserve"> </w:t>
      </w:r>
      <w:r w:rsidRPr="0098638E">
        <w:rPr>
          <w:i/>
          <w:iCs/>
          <w:sz w:val="28"/>
          <w:szCs w:val="28"/>
        </w:rPr>
        <w:t>Yours</w:t>
      </w:r>
      <w:r w:rsidR="00356A3A">
        <w:rPr>
          <w:i/>
          <w:iCs/>
          <w:sz w:val="28"/>
          <w:szCs w:val="28"/>
          <w:lang w:val="uk-UA"/>
        </w:rPr>
        <w:t xml:space="preserve"> </w:t>
      </w:r>
      <w:r w:rsidRPr="0098638E">
        <w:rPr>
          <w:i/>
          <w:iCs/>
          <w:sz w:val="28"/>
          <w:szCs w:val="28"/>
        </w:rPr>
        <w:t>faithfully</w:t>
      </w:r>
      <w:r w:rsidRPr="0098638E">
        <w:rPr>
          <w:sz w:val="28"/>
          <w:szCs w:val="28"/>
        </w:rPr>
        <w:t xml:space="preserve">, </w:t>
      </w:r>
      <w:r w:rsidRPr="0098638E">
        <w:rPr>
          <w:i/>
          <w:iCs/>
          <w:sz w:val="28"/>
          <w:szCs w:val="28"/>
        </w:rPr>
        <w:t>Yours</w:t>
      </w:r>
      <w:r w:rsidR="00356A3A">
        <w:rPr>
          <w:i/>
          <w:iCs/>
          <w:sz w:val="28"/>
          <w:szCs w:val="28"/>
          <w:lang w:val="uk-UA"/>
        </w:rPr>
        <w:t xml:space="preserve"> </w:t>
      </w:r>
      <w:r w:rsidRPr="0098638E">
        <w:rPr>
          <w:i/>
          <w:iCs/>
          <w:sz w:val="28"/>
          <w:szCs w:val="28"/>
        </w:rPr>
        <w:t>sincerely</w:t>
      </w:r>
      <w:r w:rsidR="00356A3A">
        <w:rPr>
          <w:i/>
          <w:iCs/>
          <w:sz w:val="28"/>
          <w:szCs w:val="28"/>
          <w:lang w:val="uk-UA"/>
        </w:rPr>
        <w:t xml:space="preserve"> </w:t>
      </w:r>
      <w:r w:rsidRPr="0098638E">
        <w:rPr>
          <w:sz w:val="28"/>
          <w:szCs w:val="28"/>
        </w:rPr>
        <w:t>можна</w:t>
      </w:r>
      <w:r w:rsidR="00356A3A">
        <w:rPr>
          <w:sz w:val="28"/>
          <w:szCs w:val="28"/>
          <w:lang w:val="uk-UA"/>
        </w:rPr>
        <w:t xml:space="preserve"> </w:t>
      </w:r>
      <w:r w:rsidRPr="0098638E">
        <w:rPr>
          <w:sz w:val="28"/>
          <w:szCs w:val="28"/>
        </w:rPr>
        <w:t>вживати як комплімент. Науковці</w:t>
      </w:r>
      <w:r w:rsidR="00356A3A">
        <w:rPr>
          <w:sz w:val="28"/>
          <w:szCs w:val="28"/>
          <w:lang w:val="uk-UA"/>
        </w:rPr>
        <w:t xml:space="preserve"> </w:t>
      </w:r>
      <w:r w:rsidRPr="0098638E">
        <w:rPr>
          <w:sz w:val="28"/>
          <w:szCs w:val="28"/>
        </w:rPr>
        <w:t>також</w:t>
      </w:r>
      <w:r w:rsidR="00356A3A">
        <w:rPr>
          <w:sz w:val="28"/>
          <w:szCs w:val="28"/>
          <w:lang w:val="uk-UA"/>
        </w:rPr>
        <w:t xml:space="preserve"> </w:t>
      </w:r>
      <w:r w:rsidRPr="0098638E">
        <w:rPr>
          <w:sz w:val="28"/>
          <w:szCs w:val="28"/>
        </w:rPr>
        <w:t>зауважують</w:t>
      </w:r>
      <w:r w:rsidR="00356A3A">
        <w:rPr>
          <w:sz w:val="28"/>
          <w:szCs w:val="28"/>
          <w:lang w:val="uk-UA"/>
        </w:rPr>
        <w:t xml:space="preserve"> </w:t>
      </w:r>
      <w:r w:rsidRPr="0098638E">
        <w:rPr>
          <w:sz w:val="28"/>
          <w:szCs w:val="28"/>
        </w:rPr>
        <w:t>вживання в кінці</w:t>
      </w:r>
      <w:r w:rsidR="00356A3A">
        <w:rPr>
          <w:sz w:val="28"/>
          <w:szCs w:val="28"/>
          <w:lang w:val="uk-UA"/>
        </w:rPr>
        <w:t xml:space="preserve"> </w:t>
      </w:r>
      <w:r w:rsidRPr="0098638E">
        <w:rPr>
          <w:sz w:val="28"/>
          <w:szCs w:val="28"/>
        </w:rPr>
        <w:t>ділового листа добрих</w:t>
      </w:r>
      <w:r w:rsidR="00356A3A">
        <w:rPr>
          <w:sz w:val="28"/>
          <w:szCs w:val="28"/>
          <w:lang w:val="uk-UA"/>
        </w:rPr>
        <w:t xml:space="preserve"> </w:t>
      </w:r>
      <w:r w:rsidRPr="0098638E">
        <w:rPr>
          <w:sz w:val="28"/>
          <w:szCs w:val="28"/>
        </w:rPr>
        <w:t>побажань, на письмі</w:t>
      </w:r>
      <w:r w:rsidR="00356A3A">
        <w:rPr>
          <w:sz w:val="28"/>
          <w:szCs w:val="28"/>
          <w:lang w:val="uk-UA"/>
        </w:rPr>
        <w:t xml:space="preserve"> </w:t>
      </w:r>
      <w:r w:rsidRPr="0098638E">
        <w:rPr>
          <w:sz w:val="28"/>
          <w:szCs w:val="28"/>
        </w:rPr>
        <w:t>представлених</w:t>
      </w:r>
      <w:r w:rsidR="00356A3A">
        <w:rPr>
          <w:sz w:val="28"/>
          <w:szCs w:val="28"/>
          <w:lang w:val="uk-UA"/>
        </w:rPr>
        <w:t xml:space="preserve"> </w:t>
      </w:r>
      <w:r w:rsidRPr="0098638E">
        <w:rPr>
          <w:sz w:val="28"/>
          <w:szCs w:val="28"/>
        </w:rPr>
        <w:t>стійкими</w:t>
      </w:r>
      <w:r w:rsidR="00356A3A">
        <w:rPr>
          <w:sz w:val="28"/>
          <w:szCs w:val="28"/>
          <w:lang w:val="uk-UA"/>
        </w:rPr>
        <w:t xml:space="preserve"> </w:t>
      </w:r>
      <w:r w:rsidRPr="0098638E">
        <w:rPr>
          <w:sz w:val="28"/>
          <w:szCs w:val="28"/>
        </w:rPr>
        <w:t>кліше</w:t>
      </w:r>
      <w:r>
        <w:rPr>
          <w:sz w:val="28"/>
          <w:szCs w:val="28"/>
        </w:rPr>
        <w:t>:</w:t>
      </w:r>
      <w:r w:rsidR="00356A3A">
        <w:rPr>
          <w:sz w:val="28"/>
          <w:szCs w:val="28"/>
          <w:lang w:val="uk-UA"/>
        </w:rPr>
        <w:t xml:space="preserve"> </w:t>
      </w:r>
      <w:r w:rsidRPr="0098638E">
        <w:rPr>
          <w:i/>
          <w:iCs/>
          <w:sz w:val="28"/>
          <w:szCs w:val="28"/>
        </w:rPr>
        <w:t>Best</w:t>
      </w:r>
      <w:r w:rsidR="00356A3A">
        <w:rPr>
          <w:i/>
          <w:iCs/>
          <w:sz w:val="28"/>
          <w:szCs w:val="28"/>
          <w:lang w:val="uk-UA"/>
        </w:rPr>
        <w:t xml:space="preserve"> </w:t>
      </w:r>
      <w:r w:rsidRPr="0098638E">
        <w:rPr>
          <w:i/>
          <w:iCs/>
          <w:sz w:val="28"/>
          <w:szCs w:val="28"/>
        </w:rPr>
        <w:t>regards</w:t>
      </w:r>
      <w:r w:rsidRPr="0098638E">
        <w:rPr>
          <w:sz w:val="28"/>
          <w:szCs w:val="28"/>
        </w:rPr>
        <w:t xml:space="preserve">/ </w:t>
      </w:r>
      <w:r w:rsidRPr="0098638E">
        <w:rPr>
          <w:i/>
          <w:iCs/>
          <w:sz w:val="28"/>
          <w:szCs w:val="28"/>
        </w:rPr>
        <w:t>Best</w:t>
      </w:r>
      <w:r w:rsidR="00356A3A">
        <w:rPr>
          <w:i/>
          <w:iCs/>
          <w:sz w:val="28"/>
          <w:szCs w:val="28"/>
          <w:lang w:val="uk-UA"/>
        </w:rPr>
        <w:t xml:space="preserve"> </w:t>
      </w:r>
      <w:r w:rsidRPr="0098638E">
        <w:rPr>
          <w:i/>
          <w:iCs/>
          <w:sz w:val="28"/>
          <w:szCs w:val="28"/>
        </w:rPr>
        <w:t>wishes</w:t>
      </w:r>
      <w:r w:rsidRPr="0098638E">
        <w:rPr>
          <w:sz w:val="28"/>
          <w:szCs w:val="28"/>
        </w:rPr>
        <w:t>, що</w:t>
      </w:r>
      <w:r w:rsidR="00356A3A">
        <w:rPr>
          <w:sz w:val="28"/>
          <w:szCs w:val="28"/>
          <w:lang w:val="uk-UA"/>
        </w:rPr>
        <w:t xml:space="preserve"> </w:t>
      </w:r>
      <w:r w:rsidRPr="0098638E">
        <w:rPr>
          <w:sz w:val="28"/>
          <w:szCs w:val="28"/>
        </w:rPr>
        <w:t>заміщ</w:t>
      </w:r>
      <w:r>
        <w:rPr>
          <w:sz w:val="28"/>
          <w:szCs w:val="28"/>
        </w:rPr>
        <w:t>у</w:t>
      </w:r>
      <w:r w:rsidR="00356A3A">
        <w:rPr>
          <w:sz w:val="28"/>
          <w:szCs w:val="28"/>
        </w:rPr>
        <w:t>ють собою форму комплімент</w:t>
      </w:r>
      <w:r w:rsidR="00356A3A">
        <w:rPr>
          <w:sz w:val="28"/>
          <w:szCs w:val="28"/>
          <w:lang w:val="uk-UA"/>
        </w:rPr>
        <w:t>у</w:t>
      </w:r>
      <w:r w:rsidRPr="0098638E">
        <w:rPr>
          <w:sz w:val="28"/>
          <w:szCs w:val="28"/>
        </w:rPr>
        <w:t>. Такі</w:t>
      </w:r>
      <w:r w:rsidR="00356A3A">
        <w:rPr>
          <w:sz w:val="28"/>
          <w:szCs w:val="28"/>
          <w:lang w:val="uk-UA"/>
        </w:rPr>
        <w:t xml:space="preserve"> </w:t>
      </w:r>
      <w:r w:rsidRPr="0098638E">
        <w:rPr>
          <w:sz w:val="28"/>
          <w:szCs w:val="28"/>
        </w:rPr>
        <w:t>висловлювання</w:t>
      </w:r>
      <w:r w:rsidR="00356A3A">
        <w:rPr>
          <w:sz w:val="28"/>
          <w:szCs w:val="28"/>
          <w:lang w:val="uk-UA"/>
        </w:rPr>
        <w:t xml:space="preserve"> </w:t>
      </w:r>
      <w:r w:rsidRPr="0098638E">
        <w:rPr>
          <w:sz w:val="28"/>
          <w:szCs w:val="28"/>
        </w:rPr>
        <w:t>можуть</w:t>
      </w:r>
      <w:r w:rsidR="00356A3A">
        <w:rPr>
          <w:sz w:val="28"/>
          <w:szCs w:val="28"/>
          <w:lang w:val="uk-UA"/>
        </w:rPr>
        <w:t xml:space="preserve"> </w:t>
      </w:r>
      <w:r w:rsidRPr="0098638E">
        <w:rPr>
          <w:sz w:val="28"/>
          <w:szCs w:val="28"/>
        </w:rPr>
        <w:t>слугувати</w:t>
      </w:r>
      <w:r w:rsidR="00356A3A">
        <w:rPr>
          <w:sz w:val="28"/>
          <w:szCs w:val="28"/>
          <w:lang w:val="uk-UA"/>
        </w:rPr>
        <w:t xml:space="preserve"> </w:t>
      </w:r>
      <w:r w:rsidRPr="0098638E">
        <w:rPr>
          <w:sz w:val="28"/>
          <w:szCs w:val="28"/>
        </w:rPr>
        <w:t>завершальною фразою неформального листа.</w:t>
      </w:r>
    </w:p>
    <w:p w:rsidR="00344B6E" w:rsidRPr="0098638E" w:rsidRDefault="00344B6E" w:rsidP="00344B6E">
      <w:pPr>
        <w:autoSpaceDE w:val="0"/>
        <w:autoSpaceDN w:val="0"/>
        <w:adjustRightInd w:val="0"/>
        <w:ind w:firstLine="540"/>
        <w:jc w:val="both"/>
        <w:rPr>
          <w:sz w:val="28"/>
          <w:szCs w:val="28"/>
        </w:rPr>
      </w:pPr>
      <w:r w:rsidRPr="0098638E">
        <w:rPr>
          <w:sz w:val="28"/>
          <w:szCs w:val="28"/>
        </w:rPr>
        <w:t>Існує</w:t>
      </w:r>
      <w:r w:rsidR="00356A3A">
        <w:rPr>
          <w:sz w:val="28"/>
          <w:szCs w:val="28"/>
          <w:lang w:val="uk-UA"/>
        </w:rPr>
        <w:t xml:space="preserve"> </w:t>
      </w:r>
      <w:r>
        <w:rPr>
          <w:sz w:val="28"/>
          <w:szCs w:val="28"/>
        </w:rPr>
        <w:t>багато</w:t>
      </w:r>
      <w:r w:rsidR="00356A3A">
        <w:rPr>
          <w:sz w:val="28"/>
          <w:szCs w:val="28"/>
          <w:lang w:val="uk-UA"/>
        </w:rPr>
        <w:t xml:space="preserve"> </w:t>
      </w:r>
      <w:r w:rsidRPr="0098638E">
        <w:rPr>
          <w:sz w:val="28"/>
          <w:szCs w:val="28"/>
        </w:rPr>
        <w:t>інши</w:t>
      </w:r>
      <w:r>
        <w:rPr>
          <w:sz w:val="28"/>
          <w:szCs w:val="28"/>
        </w:rPr>
        <w:t>х</w:t>
      </w:r>
      <w:r w:rsidR="00356A3A">
        <w:rPr>
          <w:sz w:val="28"/>
          <w:szCs w:val="28"/>
          <w:lang w:val="uk-UA"/>
        </w:rPr>
        <w:t xml:space="preserve"> </w:t>
      </w:r>
      <w:r w:rsidRPr="0098638E">
        <w:rPr>
          <w:sz w:val="28"/>
          <w:szCs w:val="28"/>
        </w:rPr>
        <w:t>приклад</w:t>
      </w:r>
      <w:r>
        <w:rPr>
          <w:sz w:val="28"/>
          <w:szCs w:val="28"/>
        </w:rPr>
        <w:t>ів</w:t>
      </w:r>
      <w:r w:rsidRPr="0098638E">
        <w:rPr>
          <w:sz w:val="28"/>
          <w:szCs w:val="28"/>
        </w:rPr>
        <w:t>, як</w:t>
      </w:r>
      <w:r>
        <w:rPr>
          <w:sz w:val="28"/>
          <w:szCs w:val="28"/>
        </w:rPr>
        <w:t>і</w:t>
      </w:r>
      <w:r w:rsidR="00356A3A">
        <w:rPr>
          <w:sz w:val="28"/>
          <w:szCs w:val="28"/>
          <w:lang w:val="uk-UA"/>
        </w:rPr>
        <w:t xml:space="preserve"> </w:t>
      </w:r>
      <w:r w:rsidRPr="0098638E">
        <w:rPr>
          <w:sz w:val="28"/>
          <w:szCs w:val="28"/>
        </w:rPr>
        <w:t>мож</w:t>
      </w:r>
      <w:r>
        <w:rPr>
          <w:sz w:val="28"/>
          <w:szCs w:val="28"/>
        </w:rPr>
        <w:t>уть</w:t>
      </w:r>
      <w:r w:rsidR="00356A3A">
        <w:rPr>
          <w:sz w:val="28"/>
          <w:szCs w:val="28"/>
          <w:lang w:val="uk-UA"/>
        </w:rPr>
        <w:t xml:space="preserve"> </w:t>
      </w:r>
      <w:r w:rsidRPr="0098638E">
        <w:rPr>
          <w:sz w:val="28"/>
          <w:szCs w:val="28"/>
        </w:rPr>
        <w:t>проілюструвати</w:t>
      </w:r>
      <w:r w:rsidR="00356A3A">
        <w:rPr>
          <w:sz w:val="28"/>
          <w:szCs w:val="28"/>
          <w:lang w:val="uk-UA"/>
        </w:rPr>
        <w:t xml:space="preserve"> </w:t>
      </w:r>
      <w:r w:rsidRPr="0098638E">
        <w:rPr>
          <w:sz w:val="28"/>
          <w:szCs w:val="28"/>
        </w:rPr>
        <w:t>відмінності в ділових</w:t>
      </w:r>
      <w:r w:rsidR="00356A3A">
        <w:rPr>
          <w:sz w:val="28"/>
          <w:szCs w:val="28"/>
          <w:lang w:val="uk-UA"/>
        </w:rPr>
        <w:t xml:space="preserve"> </w:t>
      </w:r>
      <w:r w:rsidRPr="0098638E">
        <w:rPr>
          <w:sz w:val="28"/>
          <w:szCs w:val="28"/>
        </w:rPr>
        <w:t>україно- та англомовних листах, а також</w:t>
      </w:r>
      <w:r w:rsidR="00356A3A">
        <w:rPr>
          <w:sz w:val="28"/>
          <w:szCs w:val="28"/>
          <w:lang w:val="uk-UA"/>
        </w:rPr>
        <w:t xml:space="preserve"> </w:t>
      </w:r>
      <w:r w:rsidRPr="0098638E">
        <w:rPr>
          <w:sz w:val="28"/>
          <w:szCs w:val="28"/>
        </w:rPr>
        <w:t>підтвердити</w:t>
      </w:r>
      <w:r w:rsidR="00356A3A">
        <w:rPr>
          <w:sz w:val="28"/>
          <w:szCs w:val="28"/>
          <w:lang w:val="uk-UA"/>
        </w:rPr>
        <w:t xml:space="preserve"> </w:t>
      </w:r>
      <w:r w:rsidRPr="0098638E">
        <w:rPr>
          <w:sz w:val="28"/>
          <w:szCs w:val="28"/>
        </w:rPr>
        <w:t>вплив</w:t>
      </w:r>
      <w:r w:rsidR="00356A3A">
        <w:rPr>
          <w:sz w:val="28"/>
          <w:szCs w:val="28"/>
          <w:lang w:val="uk-UA"/>
        </w:rPr>
        <w:t xml:space="preserve"> </w:t>
      </w:r>
      <w:r w:rsidRPr="0098638E">
        <w:rPr>
          <w:sz w:val="28"/>
          <w:szCs w:val="28"/>
        </w:rPr>
        <w:t>культурної</w:t>
      </w:r>
      <w:r w:rsidR="00356A3A">
        <w:rPr>
          <w:sz w:val="28"/>
          <w:szCs w:val="28"/>
          <w:lang w:val="uk-UA"/>
        </w:rPr>
        <w:t xml:space="preserve"> </w:t>
      </w:r>
      <w:r w:rsidRPr="0098638E">
        <w:rPr>
          <w:sz w:val="28"/>
          <w:szCs w:val="28"/>
        </w:rPr>
        <w:t>специфіки на мовне</w:t>
      </w:r>
      <w:r w:rsidR="00356A3A">
        <w:rPr>
          <w:sz w:val="28"/>
          <w:szCs w:val="28"/>
          <w:lang w:val="uk-UA"/>
        </w:rPr>
        <w:t xml:space="preserve"> </w:t>
      </w:r>
      <w:r w:rsidRPr="0098638E">
        <w:rPr>
          <w:sz w:val="28"/>
          <w:szCs w:val="28"/>
        </w:rPr>
        <w:t xml:space="preserve">проявлення. </w:t>
      </w:r>
      <w:r>
        <w:rPr>
          <w:sz w:val="28"/>
          <w:szCs w:val="28"/>
        </w:rPr>
        <w:t>Зокрема, в</w:t>
      </w:r>
      <w:r w:rsidR="00356A3A">
        <w:rPr>
          <w:sz w:val="28"/>
          <w:szCs w:val="28"/>
          <w:lang w:val="uk-UA"/>
        </w:rPr>
        <w:t xml:space="preserve"> </w:t>
      </w:r>
      <w:r w:rsidRPr="0098638E">
        <w:rPr>
          <w:sz w:val="28"/>
          <w:szCs w:val="28"/>
        </w:rPr>
        <w:t>українській</w:t>
      </w:r>
      <w:r w:rsidR="00356A3A">
        <w:rPr>
          <w:sz w:val="28"/>
          <w:szCs w:val="28"/>
          <w:lang w:val="uk-UA"/>
        </w:rPr>
        <w:t xml:space="preserve"> </w:t>
      </w:r>
      <w:r w:rsidRPr="0098638E">
        <w:rPr>
          <w:sz w:val="28"/>
          <w:szCs w:val="28"/>
        </w:rPr>
        <w:t>культурі</w:t>
      </w:r>
      <w:r w:rsidR="00356A3A">
        <w:rPr>
          <w:sz w:val="28"/>
          <w:szCs w:val="28"/>
          <w:lang w:val="uk-UA"/>
        </w:rPr>
        <w:t xml:space="preserve"> </w:t>
      </w:r>
      <w:r w:rsidRPr="0098638E">
        <w:rPr>
          <w:sz w:val="28"/>
          <w:szCs w:val="28"/>
        </w:rPr>
        <w:t>прийнята</w:t>
      </w:r>
      <w:r w:rsidR="00356A3A">
        <w:rPr>
          <w:sz w:val="28"/>
          <w:szCs w:val="28"/>
          <w:lang w:val="uk-UA"/>
        </w:rPr>
        <w:t xml:space="preserve"> </w:t>
      </w:r>
      <w:r w:rsidRPr="0098638E">
        <w:rPr>
          <w:sz w:val="28"/>
          <w:szCs w:val="28"/>
        </w:rPr>
        <w:t>трийменна система називання людей. В англійській</w:t>
      </w:r>
      <w:r w:rsidR="00356A3A">
        <w:rPr>
          <w:sz w:val="28"/>
          <w:szCs w:val="28"/>
          <w:lang w:val="uk-UA"/>
        </w:rPr>
        <w:t xml:space="preserve"> </w:t>
      </w:r>
      <w:r w:rsidRPr="0098638E">
        <w:rPr>
          <w:sz w:val="28"/>
          <w:szCs w:val="28"/>
        </w:rPr>
        <w:t>культурі</w:t>
      </w:r>
      <w:r w:rsidR="00356A3A">
        <w:rPr>
          <w:sz w:val="28"/>
          <w:szCs w:val="28"/>
          <w:lang w:val="uk-UA"/>
        </w:rPr>
        <w:t xml:space="preserve"> </w:t>
      </w:r>
      <w:r w:rsidRPr="0098638E">
        <w:rPr>
          <w:sz w:val="28"/>
          <w:szCs w:val="28"/>
        </w:rPr>
        <w:t>зустрічаємо</w:t>
      </w:r>
      <w:r w:rsidR="00356A3A">
        <w:rPr>
          <w:sz w:val="28"/>
          <w:szCs w:val="28"/>
          <w:lang w:val="uk-UA"/>
        </w:rPr>
        <w:t xml:space="preserve"> </w:t>
      </w:r>
      <w:r w:rsidRPr="0098638E">
        <w:rPr>
          <w:sz w:val="28"/>
          <w:szCs w:val="28"/>
        </w:rPr>
        <w:t>непоодинокі</w:t>
      </w:r>
      <w:r w:rsidR="00356A3A">
        <w:rPr>
          <w:sz w:val="28"/>
          <w:szCs w:val="28"/>
          <w:lang w:val="uk-UA"/>
        </w:rPr>
        <w:t xml:space="preserve"> </w:t>
      </w:r>
      <w:r w:rsidRPr="0098638E">
        <w:rPr>
          <w:sz w:val="28"/>
          <w:szCs w:val="28"/>
        </w:rPr>
        <w:t>випадки</w:t>
      </w:r>
      <w:r w:rsidR="00356A3A">
        <w:rPr>
          <w:sz w:val="28"/>
          <w:szCs w:val="28"/>
          <w:lang w:val="uk-UA"/>
        </w:rPr>
        <w:t xml:space="preserve"> </w:t>
      </w:r>
      <w:r w:rsidRPr="0098638E">
        <w:rPr>
          <w:sz w:val="28"/>
          <w:szCs w:val="28"/>
        </w:rPr>
        <w:t>зв</w:t>
      </w:r>
      <w:r w:rsidR="00356A3A">
        <w:rPr>
          <w:sz w:val="28"/>
          <w:szCs w:val="28"/>
        </w:rPr>
        <w:t xml:space="preserve">ертання до ділового партнера </w:t>
      </w:r>
      <w:r w:rsidR="00356A3A">
        <w:rPr>
          <w:sz w:val="28"/>
          <w:szCs w:val="28"/>
          <w:lang w:val="uk-UA"/>
        </w:rPr>
        <w:t xml:space="preserve">з </w:t>
      </w:r>
      <w:r w:rsidRPr="0098638E">
        <w:rPr>
          <w:sz w:val="28"/>
          <w:szCs w:val="28"/>
        </w:rPr>
        <w:t>комунікації</w:t>
      </w:r>
      <w:r w:rsidR="00356A3A">
        <w:rPr>
          <w:sz w:val="28"/>
          <w:szCs w:val="28"/>
          <w:lang w:val="uk-UA"/>
        </w:rPr>
        <w:t xml:space="preserve"> </w:t>
      </w:r>
      <w:r w:rsidRPr="0098638E">
        <w:rPr>
          <w:sz w:val="28"/>
          <w:szCs w:val="28"/>
        </w:rPr>
        <w:t>лише за йменням. Подібні</w:t>
      </w:r>
      <w:r w:rsidR="00356A3A">
        <w:rPr>
          <w:sz w:val="28"/>
          <w:szCs w:val="28"/>
          <w:lang w:val="uk-UA"/>
        </w:rPr>
        <w:t xml:space="preserve"> </w:t>
      </w:r>
      <w:r w:rsidRPr="0098638E">
        <w:rPr>
          <w:sz w:val="28"/>
          <w:szCs w:val="28"/>
        </w:rPr>
        <w:t>звертання до ділового партнера українського</w:t>
      </w:r>
      <w:r w:rsidR="00356A3A">
        <w:rPr>
          <w:sz w:val="28"/>
          <w:szCs w:val="28"/>
          <w:lang w:val="uk-UA"/>
        </w:rPr>
        <w:t xml:space="preserve"> </w:t>
      </w:r>
      <w:r w:rsidRPr="0098638E">
        <w:rPr>
          <w:sz w:val="28"/>
          <w:szCs w:val="28"/>
        </w:rPr>
        <w:t>походження</w:t>
      </w:r>
      <w:r w:rsidR="00356A3A">
        <w:rPr>
          <w:sz w:val="28"/>
          <w:szCs w:val="28"/>
          <w:lang w:val="uk-UA"/>
        </w:rPr>
        <w:t xml:space="preserve"> </w:t>
      </w:r>
      <w:r w:rsidRPr="0098638E">
        <w:rPr>
          <w:sz w:val="28"/>
          <w:szCs w:val="28"/>
        </w:rPr>
        <w:t>можуть</w:t>
      </w:r>
      <w:r w:rsidR="00356A3A">
        <w:rPr>
          <w:sz w:val="28"/>
          <w:szCs w:val="28"/>
          <w:lang w:val="uk-UA"/>
        </w:rPr>
        <w:t xml:space="preserve"> </w:t>
      </w:r>
      <w:r w:rsidRPr="0098638E">
        <w:rPr>
          <w:sz w:val="28"/>
          <w:szCs w:val="28"/>
        </w:rPr>
        <w:t>трактуватися</w:t>
      </w:r>
      <w:r w:rsidR="00356A3A">
        <w:rPr>
          <w:sz w:val="28"/>
          <w:szCs w:val="28"/>
          <w:lang w:val="uk-UA"/>
        </w:rPr>
        <w:t xml:space="preserve"> </w:t>
      </w:r>
      <w:r w:rsidRPr="0098638E">
        <w:rPr>
          <w:sz w:val="28"/>
          <w:szCs w:val="28"/>
        </w:rPr>
        <w:t>ле</w:t>
      </w:r>
      <w:r w:rsidR="00356A3A">
        <w:rPr>
          <w:sz w:val="28"/>
          <w:szCs w:val="28"/>
        </w:rPr>
        <w:t xml:space="preserve">гковажними, тоді як звертання </w:t>
      </w:r>
      <w:r w:rsidR="00356A3A">
        <w:rPr>
          <w:sz w:val="28"/>
          <w:szCs w:val="28"/>
          <w:lang w:val="uk-UA"/>
        </w:rPr>
        <w:t>на</w:t>
      </w:r>
      <w:r w:rsidR="00356A3A">
        <w:rPr>
          <w:sz w:val="28"/>
          <w:szCs w:val="28"/>
        </w:rPr>
        <w:t xml:space="preserve"> ім</w:t>
      </w:r>
      <w:r w:rsidR="00356A3A">
        <w:rPr>
          <w:sz w:val="28"/>
          <w:szCs w:val="28"/>
          <w:lang w:val="uk-UA"/>
        </w:rPr>
        <w:t xml:space="preserve">’я </w:t>
      </w:r>
      <w:r w:rsidRPr="0098638E">
        <w:rPr>
          <w:sz w:val="28"/>
          <w:szCs w:val="28"/>
        </w:rPr>
        <w:t>по</w:t>
      </w:r>
      <w:r>
        <w:rPr>
          <w:sz w:val="28"/>
          <w:szCs w:val="28"/>
        </w:rPr>
        <w:t>-</w:t>
      </w:r>
      <w:r w:rsidRPr="0098638E">
        <w:rPr>
          <w:sz w:val="28"/>
          <w:szCs w:val="28"/>
        </w:rPr>
        <w:t>батькові – це</w:t>
      </w:r>
      <w:r w:rsidR="00356A3A">
        <w:rPr>
          <w:sz w:val="28"/>
          <w:szCs w:val="28"/>
          <w:lang w:val="uk-UA"/>
        </w:rPr>
        <w:t xml:space="preserve"> </w:t>
      </w:r>
      <w:r w:rsidRPr="0098638E">
        <w:rPr>
          <w:sz w:val="28"/>
          <w:szCs w:val="28"/>
        </w:rPr>
        <w:t>ознака</w:t>
      </w:r>
      <w:r w:rsidR="00356A3A">
        <w:rPr>
          <w:sz w:val="28"/>
          <w:szCs w:val="28"/>
          <w:lang w:val="uk-UA"/>
        </w:rPr>
        <w:t xml:space="preserve"> </w:t>
      </w:r>
      <w:r w:rsidRPr="0098638E">
        <w:rPr>
          <w:sz w:val="28"/>
          <w:szCs w:val="28"/>
        </w:rPr>
        <w:t>поваги і спосіб</w:t>
      </w:r>
      <w:r w:rsidR="00356A3A">
        <w:rPr>
          <w:sz w:val="28"/>
          <w:szCs w:val="28"/>
          <w:lang w:val="uk-UA"/>
        </w:rPr>
        <w:t xml:space="preserve"> </w:t>
      </w:r>
      <w:r w:rsidRPr="0098638E">
        <w:rPr>
          <w:sz w:val="28"/>
          <w:szCs w:val="28"/>
        </w:rPr>
        <w:t>додаткової</w:t>
      </w:r>
      <w:r w:rsidR="00356A3A">
        <w:rPr>
          <w:sz w:val="28"/>
          <w:szCs w:val="28"/>
          <w:lang w:val="uk-UA"/>
        </w:rPr>
        <w:t xml:space="preserve"> </w:t>
      </w:r>
      <w:r w:rsidRPr="0098638E">
        <w:rPr>
          <w:sz w:val="28"/>
          <w:szCs w:val="28"/>
        </w:rPr>
        <w:t>диференціації.</w:t>
      </w:r>
    </w:p>
    <w:p w:rsidR="00344B6E" w:rsidRPr="0098638E" w:rsidRDefault="00344B6E" w:rsidP="00344B6E">
      <w:pPr>
        <w:autoSpaceDE w:val="0"/>
        <w:autoSpaceDN w:val="0"/>
        <w:adjustRightInd w:val="0"/>
        <w:ind w:firstLine="540"/>
        <w:jc w:val="both"/>
        <w:rPr>
          <w:sz w:val="28"/>
          <w:szCs w:val="28"/>
        </w:rPr>
      </w:pPr>
      <w:r w:rsidRPr="0098638E">
        <w:rPr>
          <w:sz w:val="28"/>
          <w:szCs w:val="28"/>
        </w:rPr>
        <w:t>Ще одна доволі популярна тема для дискусій</w:t>
      </w:r>
      <w:r w:rsidR="00356A3A">
        <w:rPr>
          <w:sz w:val="28"/>
          <w:szCs w:val="28"/>
          <w:lang w:val="uk-UA"/>
        </w:rPr>
        <w:t xml:space="preserve"> </w:t>
      </w:r>
      <w:r w:rsidRPr="0098638E">
        <w:rPr>
          <w:sz w:val="28"/>
          <w:szCs w:val="28"/>
        </w:rPr>
        <w:t>українських</w:t>
      </w:r>
      <w:r w:rsidR="00356A3A">
        <w:rPr>
          <w:sz w:val="28"/>
          <w:szCs w:val="28"/>
          <w:lang w:val="uk-UA"/>
        </w:rPr>
        <w:t xml:space="preserve"> </w:t>
      </w:r>
      <w:r w:rsidRPr="0098638E">
        <w:rPr>
          <w:sz w:val="28"/>
          <w:szCs w:val="28"/>
        </w:rPr>
        <w:t>авторів</w:t>
      </w:r>
      <w:r w:rsidR="00356A3A">
        <w:rPr>
          <w:sz w:val="28"/>
          <w:szCs w:val="28"/>
          <w:lang w:val="uk-UA"/>
        </w:rPr>
        <w:t xml:space="preserve"> </w:t>
      </w:r>
      <w:r w:rsidRPr="0098638E">
        <w:rPr>
          <w:sz w:val="28"/>
          <w:szCs w:val="28"/>
        </w:rPr>
        <w:t>ділової</w:t>
      </w:r>
      <w:r w:rsidR="00356A3A">
        <w:rPr>
          <w:sz w:val="28"/>
          <w:szCs w:val="28"/>
          <w:lang w:val="uk-UA"/>
        </w:rPr>
        <w:t xml:space="preserve"> </w:t>
      </w:r>
      <w:r w:rsidRPr="0098638E">
        <w:rPr>
          <w:sz w:val="28"/>
          <w:szCs w:val="28"/>
        </w:rPr>
        <w:t>кореспонденції</w:t>
      </w:r>
      <w:r w:rsidR="00356A3A">
        <w:rPr>
          <w:sz w:val="28"/>
          <w:szCs w:val="28"/>
          <w:lang w:val="uk-UA"/>
        </w:rPr>
        <w:t xml:space="preserve"> </w:t>
      </w:r>
      <w:r w:rsidRPr="0098638E">
        <w:rPr>
          <w:sz w:val="28"/>
          <w:szCs w:val="28"/>
        </w:rPr>
        <w:t>– написання</w:t>
      </w:r>
      <w:r w:rsidR="00356A3A">
        <w:rPr>
          <w:sz w:val="28"/>
          <w:szCs w:val="28"/>
          <w:lang w:val="uk-UA"/>
        </w:rPr>
        <w:t xml:space="preserve"> </w:t>
      </w:r>
      <w:r w:rsidRPr="0098638E">
        <w:rPr>
          <w:sz w:val="28"/>
          <w:szCs w:val="28"/>
        </w:rPr>
        <w:t>займенника «ви» у звертанні до однієї особи як знак особливої</w:t>
      </w:r>
      <w:r w:rsidR="00062D45">
        <w:rPr>
          <w:sz w:val="28"/>
          <w:szCs w:val="28"/>
          <w:lang w:val="uk-UA"/>
        </w:rPr>
        <w:t xml:space="preserve"> </w:t>
      </w:r>
      <w:r w:rsidRPr="0098638E">
        <w:rPr>
          <w:sz w:val="28"/>
          <w:szCs w:val="28"/>
        </w:rPr>
        <w:t>пошани з великої</w:t>
      </w:r>
      <w:r w:rsidR="00062D45">
        <w:rPr>
          <w:sz w:val="28"/>
          <w:szCs w:val="28"/>
          <w:lang w:val="uk-UA"/>
        </w:rPr>
        <w:t xml:space="preserve"> </w:t>
      </w:r>
      <w:r w:rsidRPr="0098638E">
        <w:rPr>
          <w:sz w:val="28"/>
          <w:szCs w:val="28"/>
        </w:rPr>
        <w:t>чи</w:t>
      </w:r>
      <w:r w:rsidR="00062D45">
        <w:rPr>
          <w:sz w:val="28"/>
          <w:szCs w:val="28"/>
          <w:lang w:val="uk-UA"/>
        </w:rPr>
        <w:t xml:space="preserve"> з </w:t>
      </w:r>
      <w:r w:rsidRPr="0098638E">
        <w:rPr>
          <w:sz w:val="28"/>
          <w:szCs w:val="28"/>
        </w:rPr>
        <w:t>малої</w:t>
      </w:r>
      <w:r w:rsidR="00062D45">
        <w:rPr>
          <w:sz w:val="28"/>
          <w:szCs w:val="28"/>
          <w:lang w:val="uk-UA"/>
        </w:rPr>
        <w:t xml:space="preserve"> </w:t>
      </w:r>
      <w:r w:rsidRPr="0098638E">
        <w:rPr>
          <w:sz w:val="28"/>
          <w:szCs w:val="28"/>
        </w:rPr>
        <w:t>літери. Одні</w:t>
      </w:r>
      <w:r w:rsidR="00062D45">
        <w:rPr>
          <w:sz w:val="28"/>
          <w:szCs w:val="28"/>
          <w:lang w:val="uk-UA"/>
        </w:rPr>
        <w:t xml:space="preserve"> </w:t>
      </w:r>
      <w:r w:rsidRPr="0098638E">
        <w:rPr>
          <w:sz w:val="28"/>
          <w:szCs w:val="28"/>
        </w:rPr>
        <w:t>фахівці з проблем культури</w:t>
      </w:r>
      <w:r w:rsidR="00062D45">
        <w:rPr>
          <w:sz w:val="28"/>
          <w:szCs w:val="28"/>
          <w:lang w:val="uk-UA"/>
        </w:rPr>
        <w:t xml:space="preserve"> </w:t>
      </w:r>
      <w:r w:rsidRPr="0098638E">
        <w:rPr>
          <w:sz w:val="28"/>
          <w:szCs w:val="28"/>
        </w:rPr>
        <w:t>ділового</w:t>
      </w:r>
      <w:r w:rsidR="00062D45">
        <w:rPr>
          <w:sz w:val="28"/>
          <w:szCs w:val="28"/>
          <w:lang w:val="uk-UA"/>
        </w:rPr>
        <w:t xml:space="preserve"> </w:t>
      </w:r>
      <w:r w:rsidRPr="0098638E">
        <w:rPr>
          <w:sz w:val="28"/>
          <w:szCs w:val="28"/>
        </w:rPr>
        <w:t>мовлення</w:t>
      </w:r>
      <w:r w:rsidR="00062D45">
        <w:rPr>
          <w:sz w:val="28"/>
          <w:szCs w:val="28"/>
          <w:lang w:val="uk-UA"/>
        </w:rPr>
        <w:t xml:space="preserve"> </w:t>
      </w:r>
      <w:r w:rsidRPr="0098638E">
        <w:rPr>
          <w:sz w:val="28"/>
          <w:szCs w:val="28"/>
        </w:rPr>
        <w:t>вважають, що</w:t>
      </w:r>
      <w:r w:rsidR="00062D45">
        <w:rPr>
          <w:sz w:val="28"/>
          <w:szCs w:val="28"/>
          <w:lang w:val="uk-UA"/>
        </w:rPr>
        <w:t xml:space="preserve"> </w:t>
      </w:r>
      <w:r w:rsidRPr="0098638E">
        <w:rPr>
          <w:sz w:val="28"/>
          <w:szCs w:val="28"/>
        </w:rPr>
        <w:t>написання з великої</w:t>
      </w:r>
      <w:r w:rsidR="00062D45">
        <w:rPr>
          <w:sz w:val="28"/>
          <w:szCs w:val="28"/>
          <w:lang w:val="uk-UA"/>
        </w:rPr>
        <w:t xml:space="preserve"> </w:t>
      </w:r>
      <w:r w:rsidRPr="0098638E">
        <w:rPr>
          <w:sz w:val="28"/>
          <w:szCs w:val="28"/>
        </w:rPr>
        <w:t>літери</w:t>
      </w:r>
      <w:r w:rsidR="00062D45">
        <w:rPr>
          <w:sz w:val="28"/>
          <w:szCs w:val="28"/>
          <w:lang w:val="uk-UA"/>
        </w:rPr>
        <w:t xml:space="preserve"> </w:t>
      </w:r>
      <w:r w:rsidRPr="0098638E">
        <w:rPr>
          <w:sz w:val="28"/>
          <w:szCs w:val="28"/>
        </w:rPr>
        <w:t>засвідчує</w:t>
      </w:r>
      <w:r w:rsidR="00062D45">
        <w:rPr>
          <w:sz w:val="28"/>
          <w:szCs w:val="28"/>
          <w:lang w:val="uk-UA"/>
        </w:rPr>
        <w:t xml:space="preserve"> </w:t>
      </w:r>
      <w:r w:rsidRPr="0098638E">
        <w:rPr>
          <w:sz w:val="28"/>
          <w:szCs w:val="28"/>
        </w:rPr>
        <w:lastRenderedPageBreak/>
        <w:t>шанобливе</w:t>
      </w:r>
      <w:r w:rsidR="00062D45">
        <w:rPr>
          <w:sz w:val="28"/>
          <w:szCs w:val="28"/>
          <w:lang w:val="uk-UA"/>
        </w:rPr>
        <w:t xml:space="preserve"> </w:t>
      </w:r>
      <w:r w:rsidRPr="0098638E">
        <w:rPr>
          <w:sz w:val="28"/>
          <w:szCs w:val="28"/>
        </w:rPr>
        <w:t>ставлення, а інші, більш</w:t>
      </w:r>
      <w:r w:rsidR="00062D45">
        <w:rPr>
          <w:sz w:val="28"/>
          <w:szCs w:val="28"/>
          <w:lang w:val="uk-UA"/>
        </w:rPr>
        <w:t xml:space="preserve"> </w:t>
      </w:r>
      <w:r w:rsidRPr="0098638E">
        <w:rPr>
          <w:sz w:val="28"/>
          <w:szCs w:val="28"/>
        </w:rPr>
        <w:t>сучасні</w:t>
      </w:r>
      <w:r w:rsidR="00062D45">
        <w:rPr>
          <w:sz w:val="28"/>
          <w:szCs w:val="28"/>
          <w:lang w:val="uk-UA"/>
        </w:rPr>
        <w:t xml:space="preserve"> </w:t>
      </w:r>
      <w:r w:rsidRPr="0098638E">
        <w:rPr>
          <w:sz w:val="28"/>
          <w:szCs w:val="28"/>
        </w:rPr>
        <w:t>дослідники, – сприймають</w:t>
      </w:r>
      <w:r w:rsidR="00062D45">
        <w:rPr>
          <w:sz w:val="28"/>
          <w:szCs w:val="28"/>
          <w:lang w:val="uk-UA"/>
        </w:rPr>
        <w:t xml:space="preserve"> </w:t>
      </w:r>
      <w:r w:rsidRPr="0098638E">
        <w:rPr>
          <w:sz w:val="28"/>
          <w:szCs w:val="28"/>
        </w:rPr>
        <w:t>нормальним</w:t>
      </w:r>
      <w:r w:rsidR="00062D45">
        <w:rPr>
          <w:sz w:val="28"/>
          <w:szCs w:val="28"/>
          <w:lang w:val="uk-UA"/>
        </w:rPr>
        <w:t xml:space="preserve"> </w:t>
      </w:r>
      <w:r w:rsidRPr="0098638E">
        <w:rPr>
          <w:sz w:val="28"/>
          <w:szCs w:val="28"/>
        </w:rPr>
        <w:t>написання</w:t>
      </w:r>
      <w:r w:rsidR="00062D45">
        <w:rPr>
          <w:sz w:val="28"/>
          <w:szCs w:val="28"/>
          <w:lang w:val="uk-UA"/>
        </w:rPr>
        <w:t xml:space="preserve"> </w:t>
      </w:r>
      <w:r w:rsidRPr="0098638E">
        <w:rPr>
          <w:sz w:val="28"/>
          <w:szCs w:val="28"/>
        </w:rPr>
        <w:t>займенника «ви» з малої</w:t>
      </w:r>
      <w:r w:rsidR="00062D45">
        <w:rPr>
          <w:sz w:val="28"/>
          <w:szCs w:val="28"/>
          <w:lang w:val="uk-UA"/>
        </w:rPr>
        <w:t xml:space="preserve"> </w:t>
      </w:r>
      <w:r w:rsidRPr="0098638E">
        <w:rPr>
          <w:sz w:val="28"/>
          <w:szCs w:val="28"/>
        </w:rPr>
        <w:t>літери. Звісно, якщо в листі ми звертаємося до певної</w:t>
      </w:r>
      <w:r w:rsidR="00062D45">
        <w:rPr>
          <w:sz w:val="28"/>
          <w:szCs w:val="28"/>
          <w:lang w:val="uk-UA"/>
        </w:rPr>
        <w:t xml:space="preserve"> </w:t>
      </w:r>
      <w:r w:rsidRPr="0098638E">
        <w:rPr>
          <w:sz w:val="28"/>
          <w:szCs w:val="28"/>
        </w:rPr>
        <w:t>дуже</w:t>
      </w:r>
      <w:r w:rsidR="00062D45">
        <w:rPr>
          <w:sz w:val="28"/>
          <w:szCs w:val="28"/>
          <w:lang w:val="uk-UA"/>
        </w:rPr>
        <w:t xml:space="preserve"> </w:t>
      </w:r>
      <w:r w:rsidRPr="0098638E">
        <w:rPr>
          <w:sz w:val="28"/>
          <w:szCs w:val="28"/>
        </w:rPr>
        <w:t>шанованої і поважної особи, наприклад</w:t>
      </w:r>
      <w:r w:rsidR="00062D45">
        <w:rPr>
          <w:sz w:val="28"/>
          <w:szCs w:val="28"/>
          <w:lang w:val="uk-UA"/>
        </w:rPr>
        <w:t>,</w:t>
      </w:r>
      <w:r w:rsidRPr="0098638E">
        <w:rPr>
          <w:sz w:val="28"/>
          <w:szCs w:val="28"/>
        </w:rPr>
        <w:t xml:space="preserve"> служителя церкви (патріарха, митрополита) чи до людини, яка обіймає</w:t>
      </w:r>
      <w:r w:rsidR="00062D45">
        <w:rPr>
          <w:sz w:val="28"/>
          <w:szCs w:val="28"/>
          <w:lang w:val="uk-UA"/>
        </w:rPr>
        <w:t xml:space="preserve"> </w:t>
      </w:r>
      <w:r w:rsidRPr="0098638E">
        <w:rPr>
          <w:sz w:val="28"/>
          <w:szCs w:val="28"/>
        </w:rPr>
        <w:t>високу</w:t>
      </w:r>
      <w:r w:rsidR="00062D45">
        <w:rPr>
          <w:sz w:val="28"/>
          <w:szCs w:val="28"/>
          <w:lang w:val="uk-UA"/>
        </w:rPr>
        <w:t xml:space="preserve"> </w:t>
      </w:r>
      <w:r w:rsidRPr="0098638E">
        <w:rPr>
          <w:rStyle w:val="st"/>
          <w:sz w:val="28"/>
          <w:szCs w:val="28"/>
        </w:rPr>
        <w:t xml:space="preserve">державну посаду (президента, ректора і под.), то </w:t>
      </w:r>
      <w:r w:rsidRPr="0098638E">
        <w:rPr>
          <w:sz w:val="28"/>
          <w:szCs w:val="28"/>
        </w:rPr>
        <w:t>доречно</w:t>
      </w:r>
      <w:r w:rsidR="00062D45">
        <w:rPr>
          <w:sz w:val="28"/>
          <w:szCs w:val="28"/>
          <w:lang w:val="uk-UA"/>
        </w:rPr>
        <w:t xml:space="preserve"> </w:t>
      </w:r>
      <w:r w:rsidRPr="0098638E">
        <w:rPr>
          <w:sz w:val="28"/>
          <w:szCs w:val="28"/>
        </w:rPr>
        <w:t>писати «Ви». Адже, по-перше, ви не знаєте</w:t>
      </w:r>
      <w:r w:rsidR="00062D45">
        <w:rPr>
          <w:sz w:val="28"/>
          <w:szCs w:val="28"/>
          <w:lang w:val="uk-UA"/>
        </w:rPr>
        <w:t xml:space="preserve"> </w:t>
      </w:r>
      <w:r w:rsidRPr="0098638E">
        <w:rPr>
          <w:sz w:val="28"/>
          <w:szCs w:val="28"/>
        </w:rPr>
        <w:t>його/її</w:t>
      </w:r>
      <w:r w:rsidR="00062D45">
        <w:rPr>
          <w:sz w:val="28"/>
          <w:szCs w:val="28"/>
          <w:lang w:val="uk-UA"/>
        </w:rPr>
        <w:t xml:space="preserve"> </w:t>
      </w:r>
      <w:r w:rsidRPr="0098638E">
        <w:rPr>
          <w:sz w:val="28"/>
          <w:szCs w:val="28"/>
        </w:rPr>
        <w:t>переваг, по-друге, це</w:t>
      </w:r>
      <w:r w:rsidR="00062D45">
        <w:rPr>
          <w:sz w:val="28"/>
          <w:szCs w:val="28"/>
          <w:lang w:val="uk-UA"/>
        </w:rPr>
        <w:t xml:space="preserve"> </w:t>
      </w:r>
      <w:r w:rsidRPr="0098638E">
        <w:rPr>
          <w:sz w:val="28"/>
          <w:szCs w:val="28"/>
        </w:rPr>
        <w:t>дуже</w:t>
      </w:r>
      <w:r w:rsidR="00062D45">
        <w:rPr>
          <w:sz w:val="28"/>
          <w:szCs w:val="28"/>
          <w:lang w:val="uk-UA"/>
        </w:rPr>
        <w:t xml:space="preserve"> </w:t>
      </w:r>
      <w:r w:rsidRPr="0098638E">
        <w:rPr>
          <w:sz w:val="28"/>
          <w:szCs w:val="28"/>
        </w:rPr>
        <w:t>поважна</w:t>
      </w:r>
      <w:r w:rsidR="00062D45">
        <w:rPr>
          <w:sz w:val="28"/>
          <w:szCs w:val="28"/>
          <w:lang w:val="uk-UA"/>
        </w:rPr>
        <w:t xml:space="preserve"> </w:t>
      </w:r>
      <w:r w:rsidRPr="0098638E">
        <w:rPr>
          <w:sz w:val="28"/>
          <w:szCs w:val="28"/>
        </w:rPr>
        <w:t>людина і вам треба зробити так, щоб</w:t>
      </w:r>
      <w:r w:rsidR="00062D45">
        <w:rPr>
          <w:sz w:val="28"/>
          <w:szCs w:val="28"/>
          <w:lang w:val="uk-UA"/>
        </w:rPr>
        <w:t xml:space="preserve"> </w:t>
      </w:r>
      <w:r w:rsidRPr="0098638E">
        <w:rPr>
          <w:sz w:val="28"/>
          <w:szCs w:val="28"/>
        </w:rPr>
        <w:t>людині і вам було</w:t>
      </w:r>
      <w:r w:rsidR="00062D45">
        <w:rPr>
          <w:sz w:val="28"/>
          <w:szCs w:val="28"/>
          <w:lang w:val="uk-UA"/>
        </w:rPr>
        <w:t xml:space="preserve"> </w:t>
      </w:r>
      <w:r w:rsidRPr="0098638E">
        <w:rPr>
          <w:sz w:val="28"/>
          <w:szCs w:val="28"/>
        </w:rPr>
        <w:t>зручно. Проте в сучасних</w:t>
      </w:r>
      <w:r w:rsidR="00062D45">
        <w:rPr>
          <w:sz w:val="28"/>
          <w:szCs w:val="28"/>
          <w:lang w:val="uk-UA"/>
        </w:rPr>
        <w:t xml:space="preserve"> </w:t>
      </w:r>
      <w:r w:rsidRPr="0098638E">
        <w:rPr>
          <w:sz w:val="28"/>
          <w:szCs w:val="28"/>
        </w:rPr>
        <w:t>ділових листах української</w:t>
      </w:r>
      <w:r w:rsidR="00062D45">
        <w:rPr>
          <w:sz w:val="28"/>
          <w:szCs w:val="28"/>
          <w:lang w:val="uk-UA"/>
        </w:rPr>
        <w:t xml:space="preserve"> </w:t>
      </w:r>
      <w:r w:rsidRPr="0098638E">
        <w:rPr>
          <w:sz w:val="28"/>
          <w:szCs w:val="28"/>
        </w:rPr>
        <w:t>ділової переписки все частіше</w:t>
      </w:r>
      <w:r w:rsidR="00062D45">
        <w:rPr>
          <w:sz w:val="28"/>
          <w:szCs w:val="28"/>
          <w:lang w:val="uk-UA"/>
        </w:rPr>
        <w:t xml:space="preserve"> </w:t>
      </w:r>
      <w:r w:rsidRPr="0098638E">
        <w:rPr>
          <w:sz w:val="28"/>
          <w:szCs w:val="28"/>
        </w:rPr>
        <w:t>спостерігається</w:t>
      </w:r>
      <w:r w:rsidR="00062D45">
        <w:rPr>
          <w:sz w:val="28"/>
          <w:szCs w:val="28"/>
          <w:lang w:val="uk-UA"/>
        </w:rPr>
        <w:t xml:space="preserve"> </w:t>
      </w:r>
      <w:r w:rsidRPr="0098638E">
        <w:rPr>
          <w:sz w:val="28"/>
          <w:szCs w:val="28"/>
        </w:rPr>
        <w:t>тенденція до написання</w:t>
      </w:r>
      <w:r w:rsidR="00062D45">
        <w:rPr>
          <w:sz w:val="28"/>
          <w:szCs w:val="28"/>
          <w:lang w:val="uk-UA"/>
        </w:rPr>
        <w:t xml:space="preserve"> </w:t>
      </w:r>
      <w:r w:rsidRPr="0098638E">
        <w:rPr>
          <w:sz w:val="28"/>
          <w:szCs w:val="28"/>
        </w:rPr>
        <w:t>займенника</w:t>
      </w:r>
      <w:r w:rsidR="00062D45">
        <w:rPr>
          <w:sz w:val="28"/>
          <w:szCs w:val="28"/>
          <w:lang w:val="uk-UA"/>
        </w:rPr>
        <w:t xml:space="preserve"> «</w:t>
      </w:r>
      <w:r w:rsidRPr="0098638E">
        <w:rPr>
          <w:sz w:val="28"/>
          <w:szCs w:val="28"/>
        </w:rPr>
        <w:t>ви</w:t>
      </w:r>
      <w:r w:rsidR="00062D45">
        <w:rPr>
          <w:sz w:val="28"/>
          <w:szCs w:val="28"/>
          <w:lang w:val="uk-UA"/>
        </w:rPr>
        <w:t>»</w:t>
      </w:r>
      <w:r w:rsidRPr="0098638E">
        <w:rPr>
          <w:sz w:val="28"/>
          <w:szCs w:val="28"/>
        </w:rPr>
        <w:t xml:space="preserve"> з малої</w:t>
      </w:r>
      <w:r w:rsidR="00062D45">
        <w:rPr>
          <w:sz w:val="28"/>
          <w:szCs w:val="28"/>
          <w:lang w:val="uk-UA"/>
        </w:rPr>
        <w:t xml:space="preserve"> </w:t>
      </w:r>
      <w:r w:rsidRPr="0098638E">
        <w:rPr>
          <w:sz w:val="28"/>
          <w:szCs w:val="28"/>
        </w:rPr>
        <w:t>літери.</w:t>
      </w:r>
    </w:p>
    <w:p w:rsidR="00344B6E" w:rsidRPr="0098638E" w:rsidRDefault="00344B6E" w:rsidP="00344B6E">
      <w:pPr>
        <w:autoSpaceDE w:val="0"/>
        <w:autoSpaceDN w:val="0"/>
        <w:adjustRightInd w:val="0"/>
        <w:ind w:firstLine="540"/>
        <w:jc w:val="both"/>
        <w:rPr>
          <w:sz w:val="28"/>
          <w:szCs w:val="28"/>
        </w:rPr>
      </w:pPr>
      <w:r w:rsidRPr="0098638E">
        <w:rPr>
          <w:sz w:val="28"/>
          <w:szCs w:val="28"/>
        </w:rPr>
        <w:t>Ввічливість в англомовних</w:t>
      </w:r>
      <w:r w:rsidR="00062D45">
        <w:rPr>
          <w:sz w:val="28"/>
          <w:szCs w:val="28"/>
          <w:lang w:val="uk-UA"/>
        </w:rPr>
        <w:t xml:space="preserve"> </w:t>
      </w:r>
      <w:r w:rsidRPr="0098638E">
        <w:rPr>
          <w:sz w:val="28"/>
          <w:szCs w:val="28"/>
        </w:rPr>
        <w:t>ділових листах ще</w:t>
      </w:r>
      <w:r w:rsidR="00062D45">
        <w:rPr>
          <w:sz w:val="28"/>
          <w:szCs w:val="28"/>
          <w:lang w:val="uk-UA"/>
        </w:rPr>
        <w:t xml:space="preserve"> </w:t>
      </w:r>
      <w:r w:rsidRPr="0098638E">
        <w:rPr>
          <w:sz w:val="28"/>
          <w:szCs w:val="28"/>
        </w:rPr>
        <w:t>також</w:t>
      </w:r>
      <w:r w:rsidR="00062D45">
        <w:rPr>
          <w:sz w:val="28"/>
          <w:szCs w:val="28"/>
          <w:lang w:val="uk-UA"/>
        </w:rPr>
        <w:t xml:space="preserve"> </w:t>
      </w:r>
      <w:r w:rsidRPr="0098638E">
        <w:rPr>
          <w:sz w:val="28"/>
          <w:szCs w:val="28"/>
        </w:rPr>
        <w:t>досягається</w:t>
      </w:r>
      <w:r w:rsidR="00062D45">
        <w:rPr>
          <w:sz w:val="28"/>
          <w:szCs w:val="28"/>
          <w:lang w:val="uk-UA"/>
        </w:rPr>
        <w:t xml:space="preserve"> </w:t>
      </w:r>
      <w:r w:rsidRPr="0098638E">
        <w:rPr>
          <w:sz w:val="28"/>
          <w:szCs w:val="28"/>
        </w:rPr>
        <w:t>завдяки</w:t>
      </w:r>
      <w:r w:rsidR="00062D45">
        <w:rPr>
          <w:sz w:val="28"/>
          <w:szCs w:val="28"/>
          <w:lang w:val="uk-UA"/>
        </w:rPr>
        <w:t xml:space="preserve"> </w:t>
      </w:r>
      <w:r w:rsidR="00062D45">
        <w:rPr>
          <w:sz w:val="28"/>
          <w:szCs w:val="28"/>
        </w:rPr>
        <w:t>використанн</w:t>
      </w:r>
      <w:r w:rsidR="00062D45">
        <w:rPr>
          <w:sz w:val="28"/>
          <w:szCs w:val="28"/>
          <w:lang w:val="uk-UA"/>
        </w:rPr>
        <w:t xml:space="preserve">ю </w:t>
      </w:r>
      <w:r w:rsidRPr="0098638E">
        <w:rPr>
          <w:sz w:val="28"/>
          <w:szCs w:val="28"/>
        </w:rPr>
        <w:t>стилістичних</w:t>
      </w:r>
      <w:r w:rsidR="00062D45">
        <w:rPr>
          <w:sz w:val="28"/>
          <w:szCs w:val="28"/>
          <w:lang w:val="uk-UA"/>
        </w:rPr>
        <w:t xml:space="preserve"> </w:t>
      </w:r>
      <w:r w:rsidRPr="0098638E">
        <w:rPr>
          <w:sz w:val="28"/>
          <w:szCs w:val="28"/>
        </w:rPr>
        <w:t>прийомів, синтаксичних</w:t>
      </w:r>
      <w:r w:rsidR="00062D45">
        <w:rPr>
          <w:sz w:val="28"/>
          <w:szCs w:val="28"/>
          <w:lang w:val="uk-UA"/>
        </w:rPr>
        <w:t xml:space="preserve"> </w:t>
      </w:r>
      <w:r w:rsidRPr="0098638E">
        <w:rPr>
          <w:sz w:val="28"/>
          <w:szCs w:val="28"/>
        </w:rPr>
        <w:t>конструкцій: складних</w:t>
      </w:r>
      <w:r w:rsidR="00062D45">
        <w:rPr>
          <w:sz w:val="28"/>
          <w:szCs w:val="28"/>
          <w:lang w:val="uk-UA"/>
        </w:rPr>
        <w:t xml:space="preserve"> </w:t>
      </w:r>
      <w:r w:rsidRPr="0098638E">
        <w:rPr>
          <w:sz w:val="28"/>
          <w:szCs w:val="28"/>
        </w:rPr>
        <w:t>сполучникових</w:t>
      </w:r>
      <w:r w:rsidR="00062D45">
        <w:rPr>
          <w:sz w:val="28"/>
          <w:szCs w:val="28"/>
          <w:lang w:val="uk-UA"/>
        </w:rPr>
        <w:t xml:space="preserve"> </w:t>
      </w:r>
      <w:r w:rsidRPr="0098638E">
        <w:rPr>
          <w:sz w:val="28"/>
          <w:szCs w:val="28"/>
        </w:rPr>
        <w:t>речень, конструкцій</w:t>
      </w:r>
      <w:r w:rsidR="00062D45">
        <w:rPr>
          <w:sz w:val="28"/>
          <w:szCs w:val="28"/>
          <w:lang w:val="uk-UA"/>
        </w:rPr>
        <w:t xml:space="preserve"> </w:t>
      </w:r>
      <w:r w:rsidRPr="0098638E">
        <w:rPr>
          <w:sz w:val="28"/>
          <w:szCs w:val="28"/>
        </w:rPr>
        <w:t>пасивного стану замість активного, повних</w:t>
      </w:r>
      <w:r w:rsidR="00062D45">
        <w:rPr>
          <w:sz w:val="28"/>
          <w:szCs w:val="28"/>
          <w:lang w:val="uk-UA"/>
        </w:rPr>
        <w:t xml:space="preserve"> </w:t>
      </w:r>
      <w:r w:rsidRPr="0098638E">
        <w:rPr>
          <w:sz w:val="28"/>
          <w:szCs w:val="28"/>
        </w:rPr>
        <w:t>граматичних форм замість</w:t>
      </w:r>
      <w:r w:rsidR="00062D45">
        <w:rPr>
          <w:sz w:val="28"/>
          <w:szCs w:val="28"/>
          <w:lang w:val="uk-UA"/>
        </w:rPr>
        <w:t xml:space="preserve"> </w:t>
      </w:r>
      <w:r w:rsidRPr="0098638E">
        <w:rPr>
          <w:sz w:val="28"/>
          <w:szCs w:val="28"/>
        </w:rPr>
        <w:t>скорочених</w:t>
      </w:r>
      <w:r>
        <w:rPr>
          <w:sz w:val="28"/>
          <w:szCs w:val="28"/>
        </w:rPr>
        <w:t>.</w:t>
      </w:r>
    </w:p>
    <w:p w:rsidR="00344B6E" w:rsidRPr="00062D45" w:rsidRDefault="00344B6E" w:rsidP="00344B6E">
      <w:pPr>
        <w:tabs>
          <w:tab w:val="left" w:pos="5580"/>
          <w:tab w:val="left" w:pos="8280"/>
        </w:tabs>
        <w:autoSpaceDE w:val="0"/>
        <w:autoSpaceDN w:val="0"/>
        <w:adjustRightInd w:val="0"/>
        <w:ind w:firstLine="540"/>
        <w:jc w:val="both"/>
        <w:rPr>
          <w:sz w:val="28"/>
          <w:szCs w:val="28"/>
          <w:lang w:val="uk-UA"/>
        </w:rPr>
      </w:pPr>
      <w:r w:rsidRPr="0098638E">
        <w:rPr>
          <w:i/>
          <w:iCs/>
          <w:sz w:val="28"/>
          <w:szCs w:val="28"/>
        </w:rPr>
        <w:t>Вибір</w:t>
      </w:r>
      <w:r w:rsidR="00062D45">
        <w:rPr>
          <w:i/>
          <w:iCs/>
          <w:sz w:val="28"/>
          <w:szCs w:val="28"/>
          <w:lang w:val="uk-UA"/>
        </w:rPr>
        <w:t xml:space="preserve"> </w:t>
      </w:r>
      <w:r w:rsidRPr="0098638E">
        <w:rPr>
          <w:i/>
          <w:iCs/>
          <w:sz w:val="28"/>
          <w:szCs w:val="28"/>
        </w:rPr>
        <w:t>особового</w:t>
      </w:r>
      <w:r w:rsidR="00062D45">
        <w:rPr>
          <w:i/>
          <w:iCs/>
          <w:sz w:val="28"/>
          <w:szCs w:val="28"/>
          <w:lang w:val="uk-UA"/>
        </w:rPr>
        <w:t xml:space="preserve"> </w:t>
      </w:r>
      <w:r w:rsidRPr="0098638E">
        <w:rPr>
          <w:i/>
          <w:iCs/>
          <w:sz w:val="28"/>
          <w:szCs w:val="28"/>
        </w:rPr>
        <w:t>займенника</w:t>
      </w:r>
      <w:r w:rsidRPr="0098638E">
        <w:rPr>
          <w:sz w:val="28"/>
          <w:szCs w:val="28"/>
        </w:rPr>
        <w:t>. Оскільки автор листа виступає в ролі</w:t>
      </w:r>
      <w:r w:rsidR="00062D45">
        <w:rPr>
          <w:sz w:val="28"/>
          <w:szCs w:val="28"/>
          <w:lang w:val="uk-UA"/>
        </w:rPr>
        <w:t xml:space="preserve"> </w:t>
      </w:r>
      <w:r w:rsidRPr="0098638E">
        <w:rPr>
          <w:sz w:val="28"/>
          <w:szCs w:val="28"/>
        </w:rPr>
        <w:t>представника</w:t>
      </w:r>
      <w:r w:rsidR="00062D45">
        <w:rPr>
          <w:sz w:val="28"/>
          <w:szCs w:val="28"/>
          <w:lang w:val="uk-UA"/>
        </w:rPr>
        <w:t xml:space="preserve"> </w:t>
      </w:r>
      <w:r w:rsidRPr="0098638E">
        <w:rPr>
          <w:sz w:val="28"/>
          <w:szCs w:val="28"/>
        </w:rPr>
        <w:t>фірми, можна</w:t>
      </w:r>
      <w:r w:rsidR="00062D45">
        <w:rPr>
          <w:sz w:val="28"/>
          <w:szCs w:val="28"/>
          <w:lang w:val="uk-UA"/>
        </w:rPr>
        <w:t xml:space="preserve"> </w:t>
      </w:r>
      <w:r w:rsidRPr="0098638E">
        <w:rPr>
          <w:sz w:val="28"/>
          <w:szCs w:val="28"/>
        </w:rPr>
        <w:t>дійти</w:t>
      </w:r>
      <w:r w:rsidR="00062D45">
        <w:rPr>
          <w:sz w:val="28"/>
          <w:szCs w:val="28"/>
          <w:lang w:val="uk-UA"/>
        </w:rPr>
        <w:t xml:space="preserve"> </w:t>
      </w:r>
      <w:r w:rsidRPr="0098638E">
        <w:rPr>
          <w:sz w:val="28"/>
          <w:szCs w:val="28"/>
        </w:rPr>
        <w:t>висновку, що в норму ділового</w:t>
      </w:r>
      <w:r w:rsidR="00062D45">
        <w:rPr>
          <w:sz w:val="28"/>
          <w:szCs w:val="28"/>
          <w:lang w:val="uk-UA"/>
        </w:rPr>
        <w:t xml:space="preserve"> </w:t>
      </w:r>
      <w:r w:rsidRPr="0098638E">
        <w:rPr>
          <w:sz w:val="28"/>
          <w:szCs w:val="28"/>
        </w:rPr>
        <w:t>спілкування</w:t>
      </w:r>
      <w:r w:rsidR="00062D45">
        <w:rPr>
          <w:sz w:val="28"/>
          <w:szCs w:val="28"/>
          <w:lang w:val="uk-UA"/>
        </w:rPr>
        <w:t xml:space="preserve"> </w:t>
      </w:r>
      <w:r>
        <w:rPr>
          <w:sz w:val="28"/>
          <w:szCs w:val="28"/>
        </w:rPr>
        <w:t>у</w:t>
      </w:r>
      <w:r w:rsidRPr="0098638E">
        <w:rPr>
          <w:sz w:val="28"/>
          <w:szCs w:val="28"/>
        </w:rPr>
        <w:t>війшло</w:t>
      </w:r>
      <w:r w:rsidR="00062D45">
        <w:rPr>
          <w:sz w:val="28"/>
          <w:szCs w:val="28"/>
          <w:lang w:val="uk-UA"/>
        </w:rPr>
        <w:t xml:space="preserve"> </w:t>
      </w:r>
      <w:r w:rsidRPr="0098638E">
        <w:rPr>
          <w:sz w:val="28"/>
          <w:szCs w:val="28"/>
        </w:rPr>
        <w:t>використання</w:t>
      </w:r>
      <w:r w:rsidR="00062D45">
        <w:rPr>
          <w:sz w:val="28"/>
          <w:szCs w:val="28"/>
          <w:lang w:val="uk-UA"/>
        </w:rPr>
        <w:t xml:space="preserve"> </w:t>
      </w:r>
      <w:r w:rsidRPr="0098638E">
        <w:rPr>
          <w:sz w:val="28"/>
          <w:szCs w:val="28"/>
        </w:rPr>
        <w:t>особовогозайменника у множині. Проте</w:t>
      </w:r>
      <w:r w:rsidR="00062D45">
        <w:rPr>
          <w:sz w:val="28"/>
          <w:szCs w:val="28"/>
          <w:lang w:val="uk-UA"/>
        </w:rPr>
        <w:t xml:space="preserve"> </w:t>
      </w:r>
      <w:r w:rsidRPr="0098638E">
        <w:rPr>
          <w:sz w:val="28"/>
          <w:szCs w:val="28"/>
        </w:rPr>
        <w:t>останнім часом спостерігається</w:t>
      </w:r>
      <w:r w:rsidR="00062D45">
        <w:rPr>
          <w:sz w:val="28"/>
          <w:szCs w:val="28"/>
          <w:lang w:val="uk-UA"/>
        </w:rPr>
        <w:t xml:space="preserve"> </w:t>
      </w:r>
      <w:r w:rsidRPr="0098638E">
        <w:rPr>
          <w:sz w:val="28"/>
          <w:szCs w:val="28"/>
        </w:rPr>
        <w:t>перехід</w:t>
      </w:r>
      <w:r w:rsidR="00062D45">
        <w:rPr>
          <w:sz w:val="28"/>
          <w:szCs w:val="28"/>
          <w:lang w:val="uk-UA"/>
        </w:rPr>
        <w:t xml:space="preserve"> </w:t>
      </w:r>
      <w:r w:rsidRPr="0098638E">
        <w:rPr>
          <w:sz w:val="28"/>
          <w:szCs w:val="28"/>
        </w:rPr>
        <w:t>від</w:t>
      </w:r>
      <w:r w:rsidR="00062D45">
        <w:rPr>
          <w:sz w:val="28"/>
          <w:szCs w:val="28"/>
          <w:lang w:val="uk-UA"/>
        </w:rPr>
        <w:t xml:space="preserve"> </w:t>
      </w:r>
      <w:r w:rsidRPr="0098638E">
        <w:rPr>
          <w:sz w:val="28"/>
          <w:szCs w:val="28"/>
        </w:rPr>
        <w:t>використання</w:t>
      </w:r>
      <w:r w:rsidR="00062D45">
        <w:rPr>
          <w:sz w:val="28"/>
          <w:szCs w:val="28"/>
          <w:lang w:val="uk-UA"/>
        </w:rPr>
        <w:t xml:space="preserve"> </w:t>
      </w:r>
      <w:r w:rsidRPr="0098638E">
        <w:rPr>
          <w:sz w:val="28"/>
          <w:szCs w:val="28"/>
        </w:rPr>
        <w:t>особового</w:t>
      </w:r>
      <w:r w:rsidR="00062D45">
        <w:rPr>
          <w:sz w:val="28"/>
          <w:szCs w:val="28"/>
          <w:lang w:val="uk-UA"/>
        </w:rPr>
        <w:t xml:space="preserve"> </w:t>
      </w:r>
      <w:r w:rsidRPr="0098638E">
        <w:rPr>
          <w:sz w:val="28"/>
          <w:szCs w:val="28"/>
        </w:rPr>
        <w:t>займенника у множині до вживання нехарактерного для ділового листа особового</w:t>
      </w:r>
      <w:r w:rsidR="00062D45">
        <w:rPr>
          <w:sz w:val="28"/>
          <w:szCs w:val="28"/>
          <w:lang w:val="uk-UA"/>
        </w:rPr>
        <w:t xml:space="preserve"> </w:t>
      </w:r>
      <w:r w:rsidRPr="0098638E">
        <w:rPr>
          <w:sz w:val="28"/>
          <w:szCs w:val="28"/>
        </w:rPr>
        <w:t>займенника</w:t>
      </w:r>
      <w:r w:rsidR="00062D45">
        <w:rPr>
          <w:sz w:val="28"/>
          <w:szCs w:val="28"/>
          <w:lang w:val="uk-UA"/>
        </w:rPr>
        <w:t xml:space="preserve"> </w:t>
      </w:r>
      <w:r w:rsidRPr="0098638E">
        <w:rPr>
          <w:sz w:val="28"/>
          <w:szCs w:val="28"/>
        </w:rPr>
        <w:t>першої особи однини</w:t>
      </w:r>
      <w:r w:rsidR="00062D45">
        <w:rPr>
          <w:sz w:val="28"/>
          <w:szCs w:val="28"/>
          <w:lang w:val="uk-UA"/>
        </w:rPr>
        <w:t xml:space="preserve"> </w:t>
      </w:r>
      <w:r w:rsidRPr="0098638E">
        <w:rPr>
          <w:i/>
          <w:iCs/>
          <w:sz w:val="28"/>
          <w:szCs w:val="28"/>
        </w:rPr>
        <w:t xml:space="preserve">I. </w:t>
      </w:r>
      <w:r w:rsidRPr="0098638E">
        <w:rPr>
          <w:sz w:val="28"/>
          <w:szCs w:val="28"/>
        </w:rPr>
        <w:t>У проаналізованому</w:t>
      </w:r>
      <w:r w:rsidR="00062D45">
        <w:rPr>
          <w:sz w:val="28"/>
          <w:szCs w:val="28"/>
          <w:lang w:val="uk-UA"/>
        </w:rPr>
        <w:t xml:space="preserve"> </w:t>
      </w:r>
      <w:r w:rsidRPr="0098638E">
        <w:rPr>
          <w:sz w:val="28"/>
          <w:szCs w:val="28"/>
        </w:rPr>
        <w:t>матеріалі</w:t>
      </w:r>
      <w:r w:rsidR="00062D45">
        <w:rPr>
          <w:sz w:val="28"/>
          <w:szCs w:val="28"/>
          <w:lang w:val="uk-UA"/>
        </w:rPr>
        <w:t xml:space="preserve"> </w:t>
      </w:r>
      <w:r w:rsidRPr="0098638E">
        <w:rPr>
          <w:sz w:val="28"/>
          <w:szCs w:val="28"/>
        </w:rPr>
        <w:t>представлені</w:t>
      </w:r>
      <w:r w:rsidR="00062D45">
        <w:rPr>
          <w:sz w:val="28"/>
          <w:szCs w:val="28"/>
          <w:lang w:val="uk-UA"/>
        </w:rPr>
        <w:t xml:space="preserve"> </w:t>
      </w:r>
      <w:r w:rsidRPr="0098638E">
        <w:rPr>
          <w:sz w:val="28"/>
          <w:szCs w:val="28"/>
        </w:rPr>
        <w:t>обидва</w:t>
      </w:r>
      <w:r w:rsidR="00062D45">
        <w:rPr>
          <w:sz w:val="28"/>
          <w:szCs w:val="28"/>
          <w:lang w:val="uk-UA"/>
        </w:rPr>
        <w:t xml:space="preserve"> </w:t>
      </w:r>
      <w:r w:rsidRPr="0098638E">
        <w:rPr>
          <w:sz w:val="28"/>
          <w:szCs w:val="28"/>
        </w:rPr>
        <w:t>варіанти</w:t>
      </w:r>
      <w:r w:rsidRPr="0098638E">
        <w:rPr>
          <w:i/>
          <w:iCs/>
          <w:sz w:val="28"/>
          <w:szCs w:val="28"/>
        </w:rPr>
        <w:t xml:space="preserve">. </w:t>
      </w:r>
      <w:r w:rsidRPr="0098638E">
        <w:rPr>
          <w:sz w:val="28"/>
          <w:szCs w:val="28"/>
        </w:rPr>
        <w:t>Тенденція, в якій</w:t>
      </w:r>
      <w:r w:rsidR="00062D45">
        <w:rPr>
          <w:sz w:val="28"/>
          <w:szCs w:val="28"/>
          <w:lang w:val="uk-UA"/>
        </w:rPr>
        <w:t xml:space="preserve"> </w:t>
      </w:r>
      <w:r w:rsidRPr="0098638E">
        <w:rPr>
          <w:sz w:val="28"/>
          <w:szCs w:val="28"/>
        </w:rPr>
        <w:t>переважає Я-свідомість, підкреслює</w:t>
      </w:r>
      <w:r w:rsidR="00062D45">
        <w:rPr>
          <w:sz w:val="28"/>
          <w:szCs w:val="28"/>
          <w:lang w:val="uk-UA"/>
        </w:rPr>
        <w:t xml:space="preserve"> </w:t>
      </w:r>
      <w:r w:rsidRPr="0098638E">
        <w:rPr>
          <w:sz w:val="28"/>
          <w:szCs w:val="28"/>
        </w:rPr>
        <w:t>приналежність</w:t>
      </w:r>
      <w:r w:rsidR="00062D45">
        <w:rPr>
          <w:sz w:val="28"/>
          <w:szCs w:val="28"/>
          <w:lang w:val="uk-UA"/>
        </w:rPr>
        <w:t xml:space="preserve"> </w:t>
      </w:r>
      <w:r w:rsidRPr="0098638E">
        <w:rPr>
          <w:sz w:val="28"/>
          <w:szCs w:val="28"/>
        </w:rPr>
        <w:t>англійської</w:t>
      </w:r>
      <w:r w:rsidR="00062D45">
        <w:rPr>
          <w:sz w:val="28"/>
          <w:szCs w:val="28"/>
          <w:lang w:val="uk-UA"/>
        </w:rPr>
        <w:t xml:space="preserve"> </w:t>
      </w:r>
      <w:r w:rsidRPr="0098638E">
        <w:rPr>
          <w:sz w:val="28"/>
          <w:szCs w:val="28"/>
        </w:rPr>
        <w:t>мови до індивідуалістської</w:t>
      </w:r>
      <w:r w:rsidR="00062D45">
        <w:rPr>
          <w:sz w:val="28"/>
          <w:szCs w:val="28"/>
          <w:lang w:val="uk-UA"/>
        </w:rPr>
        <w:t xml:space="preserve"> </w:t>
      </w:r>
      <w:r w:rsidRPr="0098638E">
        <w:rPr>
          <w:sz w:val="28"/>
          <w:szCs w:val="28"/>
        </w:rPr>
        <w:t>культури. Особовий</w:t>
      </w:r>
      <w:r w:rsidR="00062D45">
        <w:rPr>
          <w:sz w:val="28"/>
          <w:szCs w:val="28"/>
          <w:lang w:val="uk-UA"/>
        </w:rPr>
        <w:t xml:space="preserve"> </w:t>
      </w:r>
      <w:r w:rsidRPr="0098638E">
        <w:rPr>
          <w:sz w:val="28"/>
          <w:szCs w:val="28"/>
        </w:rPr>
        <w:t>займенник</w:t>
      </w:r>
      <w:r w:rsidR="00062D45">
        <w:rPr>
          <w:sz w:val="28"/>
          <w:szCs w:val="28"/>
          <w:lang w:val="uk-UA"/>
        </w:rPr>
        <w:t xml:space="preserve"> </w:t>
      </w:r>
      <w:r w:rsidRPr="0098638E">
        <w:rPr>
          <w:sz w:val="28"/>
          <w:szCs w:val="28"/>
        </w:rPr>
        <w:t>однини</w:t>
      </w:r>
      <w:r w:rsidR="00062D45">
        <w:rPr>
          <w:sz w:val="28"/>
          <w:szCs w:val="28"/>
          <w:lang w:val="uk-UA"/>
        </w:rPr>
        <w:t xml:space="preserve"> </w:t>
      </w:r>
      <w:r w:rsidRPr="0098638E">
        <w:rPr>
          <w:sz w:val="28"/>
          <w:szCs w:val="28"/>
        </w:rPr>
        <w:t>вживається</w:t>
      </w:r>
      <w:r w:rsidR="00062D45">
        <w:rPr>
          <w:sz w:val="28"/>
          <w:szCs w:val="28"/>
          <w:lang w:val="uk-UA"/>
        </w:rPr>
        <w:t xml:space="preserve"> </w:t>
      </w:r>
      <w:r w:rsidRPr="0098638E">
        <w:rPr>
          <w:sz w:val="28"/>
          <w:szCs w:val="28"/>
        </w:rPr>
        <w:t>лише</w:t>
      </w:r>
      <w:r w:rsidR="00062D45">
        <w:rPr>
          <w:sz w:val="28"/>
          <w:szCs w:val="28"/>
          <w:lang w:val="uk-UA"/>
        </w:rPr>
        <w:t xml:space="preserve"> </w:t>
      </w:r>
      <w:r w:rsidRPr="0098638E">
        <w:rPr>
          <w:sz w:val="28"/>
          <w:szCs w:val="28"/>
        </w:rPr>
        <w:t>тоді, коли листа адресовано знайомій</w:t>
      </w:r>
      <w:r w:rsidR="00062D45">
        <w:rPr>
          <w:sz w:val="28"/>
          <w:szCs w:val="28"/>
          <w:lang w:val="uk-UA"/>
        </w:rPr>
        <w:t xml:space="preserve"> </w:t>
      </w:r>
      <w:r w:rsidRPr="0098638E">
        <w:rPr>
          <w:sz w:val="28"/>
          <w:szCs w:val="28"/>
        </w:rPr>
        <w:t>особі. Особовий</w:t>
      </w:r>
      <w:r w:rsidR="00062D45">
        <w:rPr>
          <w:sz w:val="28"/>
          <w:szCs w:val="28"/>
          <w:lang w:val="uk-UA"/>
        </w:rPr>
        <w:t xml:space="preserve"> </w:t>
      </w:r>
      <w:r w:rsidRPr="0098638E">
        <w:rPr>
          <w:sz w:val="28"/>
          <w:szCs w:val="28"/>
        </w:rPr>
        <w:t>займенник</w:t>
      </w:r>
      <w:r w:rsidR="00062D45">
        <w:rPr>
          <w:sz w:val="28"/>
          <w:szCs w:val="28"/>
          <w:lang w:val="uk-UA"/>
        </w:rPr>
        <w:t xml:space="preserve"> </w:t>
      </w:r>
      <w:r w:rsidRPr="0098638E">
        <w:rPr>
          <w:sz w:val="28"/>
          <w:szCs w:val="28"/>
        </w:rPr>
        <w:t>завжди</w:t>
      </w:r>
      <w:r w:rsidR="00062D45">
        <w:rPr>
          <w:sz w:val="28"/>
          <w:szCs w:val="28"/>
          <w:lang w:val="uk-UA"/>
        </w:rPr>
        <w:t xml:space="preserve"> </w:t>
      </w:r>
      <w:r w:rsidRPr="0098638E">
        <w:rPr>
          <w:sz w:val="28"/>
          <w:szCs w:val="28"/>
        </w:rPr>
        <w:t>пишеться з великої</w:t>
      </w:r>
      <w:r w:rsidR="00062D45">
        <w:rPr>
          <w:sz w:val="28"/>
          <w:szCs w:val="28"/>
          <w:lang w:val="uk-UA"/>
        </w:rPr>
        <w:t xml:space="preserve"> </w:t>
      </w:r>
      <w:r w:rsidRPr="0098638E">
        <w:rPr>
          <w:sz w:val="28"/>
          <w:szCs w:val="28"/>
        </w:rPr>
        <w:t>літери, що</w:t>
      </w:r>
      <w:r w:rsidR="00062D45">
        <w:rPr>
          <w:sz w:val="28"/>
          <w:szCs w:val="28"/>
          <w:lang w:val="uk-UA"/>
        </w:rPr>
        <w:t xml:space="preserve"> </w:t>
      </w:r>
      <w:r w:rsidRPr="0098638E">
        <w:rPr>
          <w:sz w:val="28"/>
          <w:szCs w:val="28"/>
        </w:rPr>
        <w:t>також</w:t>
      </w:r>
      <w:r w:rsidR="00062D45">
        <w:rPr>
          <w:sz w:val="28"/>
          <w:szCs w:val="28"/>
          <w:lang w:val="uk-UA"/>
        </w:rPr>
        <w:t xml:space="preserve"> </w:t>
      </w:r>
      <w:r w:rsidRPr="0098638E">
        <w:rPr>
          <w:sz w:val="28"/>
          <w:szCs w:val="28"/>
        </w:rPr>
        <w:t>притаманно для культури</w:t>
      </w:r>
      <w:r w:rsidR="00062D45">
        <w:rPr>
          <w:sz w:val="28"/>
          <w:szCs w:val="28"/>
          <w:lang w:val="uk-UA"/>
        </w:rPr>
        <w:t xml:space="preserve"> </w:t>
      </w:r>
      <w:r w:rsidRPr="0098638E">
        <w:rPr>
          <w:sz w:val="28"/>
          <w:szCs w:val="28"/>
        </w:rPr>
        <w:t>індивідуалізму.</w:t>
      </w:r>
      <w:r w:rsidR="00062D45">
        <w:rPr>
          <w:sz w:val="28"/>
          <w:szCs w:val="28"/>
          <w:lang w:val="uk-UA"/>
        </w:rPr>
        <w:t xml:space="preserve"> </w:t>
      </w:r>
      <w:r w:rsidRPr="00062D45">
        <w:rPr>
          <w:i/>
          <w:iCs/>
          <w:sz w:val="28"/>
          <w:szCs w:val="28"/>
          <w:lang w:val="uk-UA"/>
        </w:rPr>
        <w:t>Дистанційованість в часі</w:t>
      </w:r>
      <w:r w:rsidR="00062D45">
        <w:rPr>
          <w:i/>
          <w:iCs/>
          <w:sz w:val="28"/>
          <w:szCs w:val="28"/>
          <w:lang w:val="uk-UA"/>
        </w:rPr>
        <w:t xml:space="preserve"> </w:t>
      </w:r>
      <w:r w:rsidRPr="00062D45">
        <w:rPr>
          <w:sz w:val="28"/>
          <w:szCs w:val="28"/>
          <w:lang w:val="uk-UA"/>
        </w:rPr>
        <w:t>слугує</w:t>
      </w:r>
      <w:r w:rsidR="00062D45">
        <w:rPr>
          <w:sz w:val="28"/>
          <w:szCs w:val="28"/>
          <w:lang w:val="uk-UA"/>
        </w:rPr>
        <w:t xml:space="preserve"> </w:t>
      </w:r>
      <w:r w:rsidRPr="00062D45">
        <w:rPr>
          <w:sz w:val="28"/>
          <w:szCs w:val="28"/>
          <w:lang w:val="uk-UA"/>
        </w:rPr>
        <w:t>граматичним</w:t>
      </w:r>
      <w:r w:rsidR="00062D45">
        <w:rPr>
          <w:sz w:val="28"/>
          <w:szCs w:val="28"/>
          <w:lang w:val="uk-UA"/>
        </w:rPr>
        <w:t xml:space="preserve"> </w:t>
      </w:r>
      <w:r w:rsidRPr="00062D45">
        <w:rPr>
          <w:sz w:val="28"/>
          <w:szCs w:val="28"/>
          <w:lang w:val="uk-UA"/>
        </w:rPr>
        <w:t>засобом</w:t>
      </w:r>
      <w:r w:rsidR="00062D45">
        <w:rPr>
          <w:sz w:val="28"/>
          <w:szCs w:val="28"/>
          <w:lang w:val="uk-UA"/>
        </w:rPr>
        <w:t xml:space="preserve"> </w:t>
      </w:r>
      <w:r w:rsidRPr="00062D45">
        <w:rPr>
          <w:sz w:val="28"/>
          <w:szCs w:val="28"/>
          <w:lang w:val="uk-UA"/>
        </w:rPr>
        <w:t>зниження</w:t>
      </w:r>
      <w:r w:rsidR="00062D45">
        <w:rPr>
          <w:sz w:val="28"/>
          <w:szCs w:val="28"/>
          <w:lang w:val="uk-UA"/>
        </w:rPr>
        <w:t xml:space="preserve"> </w:t>
      </w:r>
      <w:r w:rsidRPr="00062D45">
        <w:rPr>
          <w:sz w:val="28"/>
          <w:szCs w:val="28"/>
          <w:lang w:val="uk-UA"/>
        </w:rPr>
        <w:t>категоричності, щоби</w:t>
      </w:r>
      <w:r w:rsidR="00062D45">
        <w:rPr>
          <w:sz w:val="28"/>
          <w:szCs w:val="28"/>
          <w:lang w:val="uk-UA"/>
        </w:rPr>
        <w:t xml:space="preserve"> </w:t>
      </w:r>
      <w:r w:rsidRPr="00062D45">
        <w:rPr>
          <w:sz w:val="28"/>
          <w:szCs w:val="28"/>
          <w:lang w:val="uk-UA"/>
        </w:rPr>
        <w:t>надати</w:t>
      </w:r>
      <w:r w:rsidR="00062D45">
        <w:rPr>
          <w:sz w:val="28"/>
          <w:szCs w:val="28"/>
          <w:lang w:val="uk-UA"/>
        </w:rPr>
        <w:t xml:space="preserve"> </w:t>
      </w:r>
      <w:r w:rsidRPr="00062D45">
        <w:rPr>
          <w:sz w:val="28"/>
          <w:szCs w:val="28"/>
          <w:lang w:val="uk-UA"/>
        </w:rPr>
        <w:t>вимозі, пропозиції</w:t>
      </w:r>
      <w:r w:rsidR="00062D45">
        <w:rPr>
          <w:sz w:val="28"/>
          <w:szCs w:val="28"/>
          <w:lang w:val="uk-UA"/>
        </w:rPr>
        <w:t xml:space="preserve"> вигляду </w:t>
      </w:r>
      <w:r w:rsidRPr="00062D45">
        <w:rPr>
          <w:sz w:val="28"/>
          <w:szCs w:val="28"/>
          <w:lang w:val="uk-UA"/>
        </w:rPr>
        <w:t>ввічливого</w:t>
      </w:r>
      <w:r w:rsidR="00062D45">
        <w:rPr>
          <w:sz w:val="28"/>
          <w:szCs w:val="28"/>
          <w:lang w:val="uk-UA"/>
        </w:rPr>
        <w:t xml:space="preserve"> </w:t>
      </w:r>
      <w:r w:rsidRPr="00062D45">
        <w:rPr>
          <w:sz w:val="28"/>
          <w:szCs w:val="28"/>
          <w:lang w:val="uk-UA"/>
        </w:rPr>
        <w:t>прохання і створити</w:t>
      </w:r>
      <w:r w:rsidR="00062D45">
        <w:rPr>
          <w:sz w:val="28"/>
          <w:szCs w:val="28"/>
          <w:lang w:val="uk-UA"/>
        </w:rPr>
        <w:t xml:space="preserve"> тактовну</w:t>
      </w:r>
      <w:r w:rsidRPr="00062D45">
        <w:rPr>
          <w:sz w:val="28"/>
          <w:szCs w:val="28"/>
          <w:lang w:val="uk-UA"/>
        </w:rPr>
        <w:t xml:space="preserve"> форму для запитань, намірів і пропозицій.</w:t>
      </w:r>
    </w:p>
    <w:p w:rsidR="00344B6E" w:rsidRPr="00062D45" w:rsidRDefault="00344B6E" w:rsidP="00344B6E">
      <w:pPr>
        <w:tabs>
          <w:tab w:val="left" w:pos="5580"/>
          <w:tab w:val="left" w:pos="8280"/>
        </w:tabs>
        <w:autoSpaceDE w:val="0"/>
        <w:autoSpaceDN w:val="0"/>
        <w:adjustRightInd w:val="0"/>
        <w:ind w:firstLine="540"/>
        <w:jc w:val="both"/>
        <w:rPr>
          <w:sz w:val="28"/>
          <w:szCs w:val="28"/>
          <w:lang w:val="uk-UA"/>
        </w:rPr>
      </w:pPr>
      <w:r w:rsidRPr="00062D45">
        <w:rPr>
          <w:sz w:val="28"/>
          <w:szCs w:val="28"/>
          <w:lang w:val="uk-UA"/>
        </w:rPr>
        <w:t>Так, для англійського</w:t>
      </w:r>
      <w:r w:rsidR="00062D45">
        <w:rPr>
          <w:sz w:val="28"/>
          <w:szCs w:val="28"/>
          <w:lang w:val="uk-UA"/>
        </w:rPr>
        <w:t xml:space="preserve"> </w:t>
      </w:r>
      <w:r w:rsidRPr="00062D45">
        <w:rPr>
          <w:sz w:val="28"/>
          <w:szCs w:val="28"/>
          <w:lang w:val="uk-UA"/>
        </w:rPr>
        <w:t>ділового листа характерно використання</w:t>
      </w:r>
      <w:r w:rsidR="00062D45">
        <w:rPr>
          <w:sz w:val="28"/>
          <w:szCs w:val="28"/>
          <w:lang w:val="uk-UA"/>
        </w:rPr>
        <w:t xml:space="preserve"> </w:t>
      </w:r>
      <w:r w:rsidRPr="00062D45">
        <w:rPr>
          <w:sz w:val="28"/>
          <w:szCs w:val="28"/>
          <w:lang w:val="uk-UA"/>
        </w:rPr>
        <w:t>часів</w:t>
      </w:r>
      <w:r w:rsidR="00062D45">
        <w:rPr>
          <w:sz w:val="28"/>
          <w:szCs w:val="28"/>
          <w:lang w:val="uk-UA"/>
        </w:rPr>
        <w:t xml:space="preserve"> </w:t>
      </w:r>
      <w:r w:rsidRPr="0098638E">
        <w:rPr>
          <w:sz w:val="28"/>
          <w:szCs w:val="28"/>
        </w:rPr>
        <w:t>Past</w:t>
      </w:r>
      <w:r w:rsidRPr="00062D45">
        <w:rPr>
          <w:sz w:val="28"/>
          <w:szCs w:val="28"/>
          <w:lang w:val="uk-UA"/>
        </w:rPr>
        <w:t xml:space="preserve"> і </w:t>
      </w:r>
      <w:r w:rsidRPr="0098638E">
        <w:rPr>
          <w:sz w:val="28"/>
          <w:szCs w:val="28"/>
        </w:rPr>
        <w:t>Future</w:t>
      </w:r>
      <w:r w:rsidRPr="00062D45">
        <w:rPr>
          <w:sz w:val="28"/>
          <w:szCs w:val="28"/>
          <w:lang w:val="uk-UA"/>
        </w:rPr>
        <w:t>, ніж</w:t>
      </w:r>
      <w:r w:rsidR="00062D45">
        <w:rPr>
          <w:sz w:val="28"/>
          <w:szCs w:val="28"/>
          <w:lang w:val="uk-UA"/>
        </w:rPr>
        <w:t xml:space="preserve"> </w:t>
      </w:r>
      <w:r w:rsidRPr="0098638E">
        <w:rPr>
          <w:sz w:val="28"/>
          <w:szCs w:val="28"/>
        </w:rPr>
        <w:t>Present</w:t>
      </w:r>
      <w:r w:rsidRPr="00062D45">
        <w:rPr>
          <w:sz w:val="28"/>
          <w:szCs w:val="28"/>
          <w:lang w:val="uk-UA"/>
        </w:rPr>
        <w:t>. Це</w:t>
      </w:r>
      <w:r w:rsidR="00062D45">
        <w:rPr>
          <w:sz w:val="28"/>
          <w:szCs w:val="28"/>
          <w:lang w:val="uk-UA"/>
        </w:rPr>
        <w:t xml:space="preserve"> </w:t>
      </w:r>
      <w:r w:rsidRPr="00062D45">
        <w:rPr>
          <w:sz w:val="28"/>
          <w:szCs w:val="28"/>
          <w:lang w:val="uk-UA"/>
        </w:rPr>
        <w:t>зумовлено</w:t>
      </w:r>
      <w:r w:rsidR="00062D45">
        <w:rPr>
          <w:sz w:val="28"/>
          <w:szCs w:val="28"/>
          <w:lang w:val="uk-UA"/>
        </w:rPr>
        <w:t xml:space="preserve"> </w:t>
      </w:r>
      <w:r w:rsidRPr="00062D45">
        <w:rPr>
          <w:sz w:val="28"/>
          <w:szCs w:val="28"/>
          <w:lang w:val="uk-UA"/>
        </w:rPr>
        <w:t>зміщенням</w:t>
      </w:r>
      <w:r w:rsidR="00062D45">
        <w:rPr>
          <w:sz w:val="28"/>
          <w:szCs w:val="28"/>
          <w:lang w:val="uk-UA"/>
        </w:rPr>
        <w:t xml:space="preserve"> </w:t>
      </w:r>
      <w:r w:rsidRPr="00062D45">
        <w:rPr>
          <w:sz w:val="28"/>
          <w:szCs w:val="28"/>
          <w:lang w:val="uk-UA"/>
        </w:rPr>
        <w:t>дії в минуле</w:t>
      </w:r>
      <w:r w:rsidR="00062D45">
        <w:rPr>
          <w:sz w:val="28"/>
          <w:szCs w:val="28"/>
          <w:lang w:val="uk-UA"/>
        </w:rPr>
        <w:t xml:space="preserve"> </w:t>
      </w:r>
      <w:r w:rsidRPr="00062D45">
        <w:rPr>
          <w:sz w:val="28"/>
          <w:szCs w:val="28"/>
          <w:lang w:val="uk-UA"/>
        </w:rPr>
        <w:t>чи</w:t>
      </w:r>
      <w:r w:rsidR="00062D45">
        <w:rPr>
          <w:sz w:val="28"/>
          <w:szCs w:val="28"/>
          <w:lang w:val="uk-UA"/>
        </w:rPr>
        <w:t xml:space="preserve"> </w:t>
      </w:r>
      <w:r w:rsidRPr="00062D45">
        <w:rPr>
          <w:sz w:val="28"/>
          <w:szCs w:val="28"/>
          <w:lang w:val="uk-UA"/>
        </w:rPr>
        <w:t>майбутнє</w:t>
      </w:r>
      <w:r w:rsidR="00062D45">
        <w:rPr>
          <w:sz w:val="28"/>
          <w:szCs w:val="28"/>
          <w:lang w:val="uk-UA"/>
        </w:rPr>
        <w:t xml:space="preserve"> </w:t>
      </w:r>
      <w:r w:rsidRPr="00062D45">
        <w:rPr>
          <w:sz w:val="28"/>
          <w:szCs w:val="28"/>
          <w:lang w:val="uk-UA"/>
        </w:rPr>
        <w:t>відносно моменту мовлення, що</w:t>
      </w:r>
      <w:r w:rsidR="00062D45">
        <w:rPr>
          <w:sz w:val="28"/>
          <w:szCs w:val="28"/>
          <w:lang w:val="uk-UA"/>
        </w:rPr>
        <w:t xml:space="preserve"> </w:t>
      </w:r>
      <w:r w:rsidRPr="00062D45">
        <w:rPr>
          <w:sz w:val="28"/>
          <w:szCs w:val="28"/>
          <w:lang w:val="uk-UA"/>
        </w:rPr>
        <w:t>забезпечує</w:t>
      </w:r>
      <w:r w:rsidR="00062D45">
        <w:rPr>
          <w:sz w:val="28"/>
          <w:szCs w:val="28"/>
          <w:lang w:val="uk-UA"/>
        </w:rPr>
        <w:t xml:space="preserve"> </w:t>
      </w:r>
      <w:r w:rsidRPr="00062D45">
        <w:rPr>
          <w:sz w:val="28"/>
          <w:szCs w:val="28"/>
          <w:lang w:val="uk-UA"/>
        </w:rPr>
        <w:t>к</w:t>
      </w:r>
      <w:r w:rsidR="00062D45">
        <w:rPr>
          <w:sz w:val="28"/>
          <w:szCs w:val="28"/>
          <w:lang w:val="uk-UA"/>
        </w:rPr>
        <w:t>омунікаторові</w:t>
      </w:r>
      <w:r w:rsidRPr="00062D45">
        <w:rPr>
          <w:sz w:val="28"/>
          <w:szCs w:val="28"/>
          <w:lang w:val="uk-UA"/>
        </w:rPr>
        <w:t xml:space="preserve"> свободу вибору:</w:t>
      </w:r>
    </w:p>
    <w:p w:rsidR="00344B6E" w:rsidRPr="00062D45" w:rsidRDefault="00344B6E" w:rsidP="007F3804">
      <w:pPr>
        <w:numPr>
          <w:ilvl w:val="0"/>
          <w:numId w:val="10"/>
        </w:numPr>
        <w:tabs>
          <w:tab w:val="left" w:pos="5580"/>
          <w:tab w:val="left" w:pos="8280"/>
        </w:tabs>
        <w:autoSpaceDE w:val="0"/>
        <w:autoSpaceDN w:val="0"/>
        <w:adjustRightInd w:val="0"/>
        <w:jc w:val="both"/>
        <w:rPr>
          <w:sz w:val="28"/>
          <w:szCs w:val="28"/>
        </w:rPr>
      </w:pPr>
      <w:r w:rsidRPr="00344B6E">
        <w:rPr>
          <w:i/>
          <w:iCs/>
          <w:sz w:val="28"/>
          <w:szCs w:val="28"/>
          <w:lang w:val="en-US"/>
        </w:rPr>
        <w:t>I hope that you will agree to this suggestion.../</w:t>
      </w:r>
      <w:r w:rsidR="00062D45">
        <w:rPr>
          <w:i/>
          <w:iCs/>
          <w:sz w:val="28"/>
          <w:szCs w:val="28"/>
          <w:lang w:val="uk-UA"/>
        </w:rPr>
        <w:t xml:space="preserve"> </w:t>
      </w:r>
      <w:r w:rsidRPr="00440891">
        <w:rPr>
          <w:rStyle w:val="tlid-translationtranslation"/>
          <w:i/>
          <w:sz w:val="28"/>
          <w:szCs w:val="28"/>
        </w:rPr>
        <w:t>Я</w:t>
      </w:r>
      <w:r w:rsidRPr="00062D45">
        <w:rPr>
          <w:rStyle w:val="tlid-translationtranslation"/>
          <w:i/>
          <w:sz w:val="28"/>
          <w:szCs w:val="28"/>
        </w:rPr>
        <w:t xml:space="preserve"> </w:t>
      </w:r>
      <w:r w:rsidRPr="00440891">
        <w:rPr>
          <w:rStyle w:val="tlid-translationtranslation"/>
          <w:i/>
          <w:sz w:val="28"/>
          <w:szCs w:val="28"/>
        </w:rPr>
        <w:t>сподіваюся</w:t>
      </w:r>
      <w:r w:rsidRPr="00062D45">
        <w:rPr>
          <w:rStyle w:val="tlid-translationtranslation"/>
          <w:i/>
          <w:sz w:val="28"/>
          <w:szCs w:val="28"/>
        </w:rPr>
        <w:t xml:space="preserve">, </w:t>
      </w:r>
      <w:r w:rsidRPr="00440891">
        <w:rPr>
          <w:rStyle w:val="tlid-translationtranslation"/>
          <w:i/>
          <w:sz w:val="28"/>
          <w:szCs w:val="28"/>
        </w:rPr>
        <w:t>що</w:t>
      </w:r>
      <w:r w:rsidR="00062D45">
        <w:rPr>
          <w:rStyle w:val="tlid-translationtranslation"/>
          <w:i/>
          <w:sz w:val="28"/>
          <w:szCs w:val="28"/>
          <w:lang w:val="uk-UA"/>
        </w:rPr>
        <w:t xml:space="preserve"> </w:t>
      </w:r>
      <w:r w:rsidRPr="00440891">
        <w:rPr>
          <w:rStyle w:val="tlid-translationtranslation"/>
          <w:i/>
          <w:sz w:val="28"/>
          <w:szCs w:val="28"/>
        </w:rPr>
        <w:t>ви</w:t>
      </w:r>
      <w:r w:rsidR="00062D45">
        <w:rPr>
          <w:rStyle w:val="tlid-translationtranslation"/>
          <w:i/>
          <w:sz w:val="28"/>
          <w:szCs w:val="28"/>
          <w:lang w:val="uk-UA"/>
        </w:rPr>
        <w:t xml:space="preserve"> </w:t>
      </w:r>
      <w:r w:rsidRPr="00440891">
        <w:rPr>
          <w:rStyle w:val="tlid-translationtranslation"/>
          <w:i/>
          <w:sz w:val="28"/>
          <w:szCs w:val="28"/>
        </w:rPr>
        <w:t>погодитесь</w:t>
      </w:r>
      <w:r w:rsidRPr="00062D45">
        <w:rPr>
          <w:rStyle w:val="tlid-translationtranslation"/>
          <w:i/>
          <w:sz w:val="28"/>
          <w:szCs w:val="28"/>
        </w:rPr>
        <w:t xml:space="preserve"> </w:t>
      </w:r>
      <w:r w:rsidRPr="00440891">
        <w:rPr>
          <w:rStyle w:val="tlid-translationtranslation"/>
          <w:i/>
          <w:sz w:val="28"/>
          <w:szCs w:val="28"/>
        </w:rPr>
        <w:t>з</w:t>
      </w:r>
      <w:r w:rsidRPr="00062D45">
        <w:rPr>
          <w:rStyle w:val="tlid-translationtranslation"/>
          <w:i/>
          <w:sz w:val="28"/>
          <w:szCs w:val="28"/>
        </w:rPr>
        <w:t xml:space="preserve"> </w:t>
      </w:r>
      <w:r w:rsidRPr="00440891">
        <w:rPr>
          <w:rStyle w:val="tlid-translationtranslation"/>
          <w:i/>
          <w:sz w:val="28"/>
          <w:szCs w:val="28"/>
        </w:rPr>
        <w:t>цією</w:t>
      </w:r>
      <w:r w:rsidR="00062D45">
        <w:rPr>
          <w:rStyle w:val="tlid-translationtranslation"/>
          <w:i/>
          <w:sz w:val="28"/>
          <w:szCs w:val="28"/>
          <w:lang w:val="uk-UA"/>
        </w:rPr>
        <w:t xml:space="preserve"> </w:t>
      </w:r>
      <w:r w:rsidRPr="00440891">
        <w:rPr>
          <w:rStyle w:val="tlid-translationtranslation"/>
          <w:i/>
          <w:sz w:val="28"/>
          <w:szCs w:val="28"/>
        </w:rPr>
        <w:t>пропозицією</w:t>
      </w:r>
      <w:r w:rsidRPr="00062D45">
        <w:rPr>
          <w:rStyle w:val="tlid-translationtranslation"/>
          <w:i/>
          <w:sz w:val="28"/>
          <w:szCs w:val="28"/>
        </w:rPr>
        <w:t xml:space="preserve"> ...,</w:t>
      </w:r>
    </w:p>
    <w:p w:rsidR="00344B6E" w:rsidRPr="001911A6" w:rsidRDefault="00344B6E" w:rsidP="007F3804">
      <w:pPr>
        <w:numPr>
          <w:ilvl w:val="0"/>
          <w:numId w:val="10"/>
        </w:numPr>
        <w:tabs>
          <w:tab w:val="left" w:pos="5580"/>
          <w:tab w:val="left" w:pos="8280"/>
        </w:tabs>
        <w:autoSpaceDE w:val="0"/>
        <w:autoSpaceDN w:val="0"/>
        <w:adjustRightInd w:val="0"/>
        <w:jc w:val="both"/>
        <w:rPr>
          <w:sz w:val="28"/>
          <w:szCs w:val="28"/>
          <w:lang w:val="en-US"/>
        </w:rPr>
      </w:pPr>
      <w:r w:rsidRPr="00344B6E">
        <w:rPr>
          <w:i/>
          <w:iCs/>
          <w:sz w:val="28"/>
          <w:szCs w:val="28"/>
          <w:lang w:val="en-US"/>
        </w:rPr>
        <w:t>I’m sure you will understand...</w:t>
      </w:r>
      <w:r w:rsidRPr="00344B6E">
        <w:rPr>
          <w:sz w:val="28"/>
          <w:szCs w:val="28"/>
          <w:lang w:val="en-US"/>
        </w:rPr>
        <w:t>/</w:t>
      </w:r>
      <w:r w:rsidRPr="00440891">
        <w:rPr>
          <w:rStyle w:val="tlid-translationtranslation"/>
          <w:i/>
          <w:sz w:val="28"/>
          <w:szCs w:val="28"/>
        </w:rPr>
        <w:t>Я</w:t>
      </w:r>
      <w:r w:rsidRPr="001911A6">
        <w:rPr>
          <w:rStyle w:val="tlid-translationtranslation"/>
          <w:i/>
          <w:sz w:val="28"/>
          <w:szCs w:val="28"/>
          <w:lang w:val="en-US"/>
        </w:rPr>
        <w:t xml:space="preserve"> </w:t>
      </w:r>
      <w:r w:rsidRPr="00440891">
        <w:rPr>
          <w:rStyle w:val="tlid-translationtranslation"/>
          <w:i/>
          <w:sz w:val="28"/>
          <w:szCs w:val="28"/>
        </w:rPr>
        <w:t>впевнений</w:t>
      </w:r>
      <w:r w:rsidRPr="001911A6">
        <w:rPr>
          <w:rStyle w:val="tlid-translationtranslation"/>
          <w:i/>
          <w:sz w:val="28"/>
          <w:szCs w:val="28"/>
          <w:lang w:val="en-US"/>
        </w:rPr>
        <w:t xml:space="preserve">, </w:t>
      </w:r>
      <w:r w:rsidRPr="00440891">
        <w:rPr>
          <w:rStyle w:val="tlid-translationtranslation"/>
          <w:i/>
          <w:sz w:val="28"/>
          <w:szCs w:val="28"/>
        </w:rPr>
        <w:t>ти</w:t>
      </w:r>
      <w:r w:rsidR="00062D45">
        <w:rPr>
          <w:rStyle w:val="tlid-translationtranslation"/>
          <w:i/>
          <w:sz w:val="28"/>
          <w:szCs w:val="28"/>
          <w:lang w:val="uk-UA"/>
        </w:rPr>
        <w:t xml:space="preserve"> </w:t>
      </w:r>
      <w:r w:rsidRPr="00440891">
        <w:rPr>
          <w:rStyle w:val="tlid-translationtranslation"/>
          <w:i/>
          <w:sz w:val="28"/>
          <w:szCs w:val="28"/>
        </w:rPr>
        <w:t>зрозумієш</w:t>
      </w:r>
      <w:r w:rsidRPr="001911A6">
        <w:rPr>
          <w:rStyle w:val="tlid-translationtranslation"/>
          <w:i/>
          <w:sz w:val="28"/>
          <w:szCs w:val="28"/>
          <w:lang w:val="en-US"/>
        </w:rPr>
        <w:t>,</w:t>
      </w:r>
    </w:p>
    <w:p w:rsidR="00344B6E" w:rsidRPr="00344B6E" w:rsidRDefault="00344B6E" w:rsidP="007F3804">
      <w:pPr>
        <w:numPr>
          <w:ilvl w:val="0"/>
          <w:numId w:val="10"/>
        </w:numPr>
        <w:tabs>
          <w:tab w:val="left" w:pos="5580"/>
          <w:tab w:val="left" w:pos="8280"/>
        </w:tabs>
        <w:autoSpaceDE w:val="0"/>
        <w:autoSpaceDN w:val="0"/>
        <w:adjustRightInd w:val="0"/>
        <w:jc w:val="both"/>
        <w:rPr>
          <w:i/>
          <w:iCs/>
          <w:sz w:val="28"/>
          <w:szCs w:val="28"/>
          <w:lang w:val="en-US"/>
        </w:rPr>
      </w:pPr>
      <w:r w:rsidRPr="00344B6E">
        <w:rPr>
          <w:i/>
          <w:iCs/>
          <w:sz w:val="28"/>
          <w:szCs w:val="28"/>
          <w:lang w:val="en-US"/>
        </w:rPr>
        <w:t>I feel confident you will agree that the goods are excellent in quality...</w:t>
      </w:r>
      <w:r w:rsidRPr="00344B6E">
        <w:rPr>
          <w:rStyle w:val="tlid-translationtranslation"/>
          <w:i/>
          <w:sz w:val="28"/>
          <w:szCs w:val="28"/>
          <w:lang w:val="en-US"/>
        </w:rPr>
        <w:t xml:space="preserve"> / </w:t>
      </w:r>
      <w:r w:rsidRPr="00440891">
        <w:rPr>
          <w:rStyle w:val="tlid-translationtranslation"/>
          <w:i/>
          <w:sz w:val="28"/>
          <w:szCs w:val="28"/>
        </w:rPr>
        <w:t>Я</w:t>
      </w:r>
      <w:r w:rsidR="00062D45">
        <w:rPr>
          <w:rStyle w:val="tlid-translationtranslation"/>
          <w:i/>
          <w:sz w:val="28"/>
          <w:szCs w:val="28"/>
          <w:lang w:val="uk-UA"/>
        </w:rPr>
        <w:t xml:space="preserve"> </w:t>
      </w:r>
      <w:r w:rsidRPr="00440891">
        <w:rPr>
          <w:rStyle w:val="tlid-translationtranslation"/>
          <w:i/>
          <w:sz w:val="28"/>
          <w:szCs w:val="28"/>
        </w:rPr>
        <w:t>впевнений</w:t>
      </w:r>
      <w:r w:rsidRPr="00344B6E">
        <w:rPr>
          <w:rStyle w:val="tlid-translationtranslation"/>
          <w:i/>
          <w:sz w:val="28"/>
          <w:szCs w:val="28"/>
          <w:lang w:val="en-US"/>
        </w:rPr>
        <w:t xml:space="preserve">, </w:t>
      </w:r>
      <w:r w:rsidRPr="00440891">
        <w:rPr>
          <w:rStyle w:val="tlid-translationtranslation"/>
          <w:i/>
          <w:sz w:val="28"/>
          <w:szCs w:val="28"/>
        </w:rPr>
        <w:t>що</w:t>
      </w:r>
      <w:r w:rsidR="00062D45">
        <w:rPr>
          <w:rStyle w:val="tlid-translationtranslation"/>
          <w:i/>
          <w:sz w:val="28"/>
          <w:szCs w:val="28"/>
          <w:lang w:val="uk-UA"/>
        </w:rPr>
        <w:t xml:space="preserve"> </w:t>
      </w:r>
      <w:r w:rsidRPr="00440891">
        <w:rPr>
          <w:rStyle w:val="tlid-translationtranslation"/>
          <w:i/>
          <w:sz w:val="28"/>
          <w:szCs w:val="28"/>
        </w:rPr>
        <w:t>випогодитесь</w:t>
      </w:r>
      <w:r w:rsidRPr="00344B6E">
        <w:rPr>
          <w:rStyle w:val="tlid-translationtranslation"/>
          <w:i/>
          <w:sz w:val="28"/>
          <w:szCs w:val="28"/>
          <w:lang w:val="en-US"/>
        </w:rPr>
        <w:t xml:space="preserve">, </w:t>
      </w:r>
      <w:r w:rsidRPr="00440891">
        <w:rPr>
          <w:rStyle w:val="tlid-translationtranslation"/>
          <w:i/>
          <w:sz w:val="28"/>
          <w:szCs w:val="28"/>
        </w:rPr>
        <w:t>що</w:t>
      </w:r>
      <w:r w:rsidR="00062D45">
        <w:rPr>
          <w:rStyle w:val="tlid-translationtranslation"/>
          <w:i/>
          <w:sz w:val="28"/>
          <w:szCs w:val="28"/>
          <w:lang w:val="uk-UA"/>
        </w:rPr>
        <w:t xml:space="preserve"> </w:t>
      </w:r>
      <w:r w:rsidRPr="00440891">
        <w:rPr>
          <w:rStyle w:val="tlid-translationtranslation"/>
          <w:i/>
          <w:sz w:val="28"/>
          <w:szCs w:val="28"/>
        </w:rPr>
        <w:t>товар</w:t>
      </w:r>
      <w:r w:rsidR="00062D45">
        <w:rPr>
          <w:rStyle w:val="tlid-translationtranslation"/>
          <w:i/>
          <w:sz w:val="28"/>
          <w:szCs w:val="28"/>
          <w:lang w:val="uk-UA"/>
        </w:rPr>
        <w:t xml:space="preserve"> </w:t>
      </w:r>
      <w:r w:rsidRPr="00440891">
        <w:rPr>
          <w:rStyle w:val="tlid-translationtranslation"/>
          <w:i/>
          <w:sz w:val="28"/>
          <w:szCs w:val="28"/>
        </w:rPr>
        <w:t>відмінної</w:t>
      </w:r>
      <w:r w:rsidR="00062D45">
        <w:rPr>
          <w:rStyle w:val="tlid-translationtranslation"/>
          <w:i/>
          <w:sz w:val="28"/>
          <w:szCs w:val="28"/>
          <w:lang w:val="uk-UA"/>
        </w:rPr>
        <w:t xml:space="preserve"> </w:t>
      </w:r>
      <w:r w:rsidRPr="00440891">
        <w:rPr>
          <w:rStyle w:val="tlid-translationtranslation"/>
          <w:i/>
          <w:sz w:val="28"/>
          <w:szCs w:val="28"/>
        </w:rPr>
        <w:t>якості</w:t>
      </w:r>
      <w:r w:rsidRPr="00344B6E">
        <w:rPr>
          <w:rStyle w:val="tlid-translationtranslation"/>
          <w:i/>
          <w:sz w:val="28"/>
          <w:szCs w:val="28"/>
          <w:lang w:val="en-US"/>
        </w:rPr>
        <w:t xml:space="preserve"> ...</w:t>
      </w:r>
    </w:p>
    <w:p w:rsidR="00344B6E" w:rsidRPr="00344B6E" w:rsidRDefault="00344B6E" w:rsidP="00344B6E">
      <w:pPr>
        <w:tabs>
          <w:tab w:val="left" w:pos="5580"/>
          <w:tab w:val="left" w:pos="8280"/>
        </w:tabs>
        <w:autoSpaceDE w:val="0"/>
        <w:autoSpaceDN w:val="0"/>
        <w:adjustRightInd w:val="0"/>
        <w:ind w:firstLine="540"/>
        <w:jc w:val="both"/>
        <w:rPr>
          <w:sz w:val="28"/>
          <w:szCs w:val="28"/>
          <w:lang w:val="en-US"/>
        </w:rPr>
      </w:pPr>
      <w:r w:rsidRPr="0098638E">
        <w:rPr>
          <w:sz w:val="28"/>
          <w:szCs w:val="28"/>
        </w:rPr>
        <w:t>Використання</w:t>
      </w:r>
      <w:r w:rsidR="00062D45">
        <w:rPr>
          <w:sz w:val="28"/>
          <w:szCs w:val="28"/>
          <w:lang w:val="uk-UA"/>
        </w:rPr>
        <w:t xml:space="preserve"> </w:t>
      </w:r>
      <w:r w:rsidRPr="0098638E">
        <w:rPr>
          <w:sz w:val="28"/>
          <w:szCs w:val="28"/>
        </w:rPr>
        <w:t>майбутнього</w:t>
      </w:r>
      <w:r w:rsidR="00062D45">
        <w:rPr>
          <w:sz w:val="28"/>
          <w:szCs w:val="28"/>
          <w:lang w:val="uk-UA"/>
        </w:rPr>
        <w:t xml:space="preserve"> </w:t>
      </w:r>
      <w:r w:rsidRPr="0098638E">
        <w:rPr>
          <w:sz w:val="28"/>
          <w:szCs w:val="28"/>
        </w:rPr>
        <w:t>часу</w:t>
      </w:r>
      <w:r w:rsidR="00062D45">
        <w:rPr>
          <w:sz w:val="28"/>
          <w:szCs w:val="28"/>
          <w:lang w:val="uk-UA"/>
        </w:rPr>
        <w:t xml:space="preserve"> </w:t>
      </w:r>
      <w:r w:rsidRPr="0098638E">
        <w:rPr>
          <w:sz w:val="28"/>
          <w:szCs w:val="28"/>
        </w:rPr>
        <w:t>з</w:t>
      </w:r>
      <w:r w:rsidR="00062D45">
        <w:rPr>
          <w:sz w:val="28"/>
          <w:szCs w:val="28"/>
          <w:lang w:val="uk-UA"/>
        </w:rPr>
        <w:t xml:space="preserve"> </w:t>
      </w:r>
      <w:r w:rsidRPr="0098638E">
        <w:rPr>
          <w:sz w:val="28"/>
          <w:szCs w:val="28"/>
        </w:rPr>
        <w:t>дієсловами</w:t>
      </w:r>
      <w:r w:rsidR="00062D45">
        <w:rPr>
          <w:sz w:val="28"/>
          <w:szCs w:val="28"/>
          <w:lang w:val="uk-UA"/>
        </w:rPr>
        <w:t xml:space="preserve"> </w:t>
      </w:r>
      <w:r w:rsidRPr="00344B6E">
        <w:rPr>
          <w:i/>
          <w:sz w:val="28"/>
          <w:szCs w:val="28"/>
          <w:lang w:val="en-US"/>
        </w:rPr>
        <w:t>need</w:t>
      </w:r>
      <w:r w:rsidR="00062D45">
        <w:rPr>
          <w:i/>
          <w:sz w:val="28"/>
          <w:szCs w:val="28"/>
          <w:lang w:val="uk-UA"/>
        </w:rPr>
        <w:t xml:space="preserve"> </w:t>
      </w:r>
      <w:r w:rsidRPr="0098638E">
        <w:rPr>
          <w:sz w:val="28"/>
          <w:szCs w:val="28"/>
        </w:rPr>
        <w:t>і</w:t>
      </w:r>
      <w:r w:rsidR="00062D45">
        <w:rPr>
          <w:sz w:val="28"/>
          <w:szCs w:val="28"/>
          <w:lang w:val="uk-UA"/>
        </w:rPr>
        <w:t xml:space="preserve"> </w:t>
      </w:r>
      <w:r w:rsidRPr="00344B6E">
        <w:rPr>
          <w:i/>
          <w:sz w:val="28"/>
          <w:szCs w:val="28"/>
          <w:lang w:val="en-US"/>
        </w:rPr>
        <w:t>have</w:t>
      </w:r>
      <w:r w:rsidR="00062D45">
        <w:rPr>
          <w:i/>
          <w:sz w:val="28"/>
          <w:szCs w:val="28"/>
          <w:lang w:val="uk-UA"/>
        </w:rPr>
        <w:t xml:space="preserve"> </w:t>
      </w:r>
      <w:r w:rsidRPr="0098638E">
        <w:rPr>
          <w:sz w:val="28"/>
          <w:szCs w:val="28"/>
        </w:rPr>
        <w:t>дозволяє</w:t>
      </w:r>
      <w:r w:rsidR="00062D45">
        <w:rPr>
          <w:sz w:val="28"/>
          <w:szCs w:val="28"/>
          <w:lang w:val="uk-UA"/>
        </w:rPr>
        <w:t xml:space="preserve"> </w:t>
      </w:r>
      <w:r w:rsidRPr="0098638E">
        <w:rPr>
          <w:sz w:val="28"/>
          <w:szCs w:val="28"/>
        </w:rPr>
        <w:t>пом</w:t>
      </w:r>
      <w:r w:rsidRPr="00344B6E">
        <w:rPr>
          <w:sz w:val="28"/>
          <w:szCs w:val="28"/>
          <w:lang w:val="en-US"/>
        </w:rPr>
        <w:t>’</w:t>
      </w:r>
      <w:r w:rsidRPr="0098638E">
        <w:rPr>
          <w:sz w:val="28"/>
          <w:szCs w:val="28"/>
        </w:rPr>
        <w:t>якшити</w:t>
      </w:r>
      <w:r w:rsidR="00062D45">
        <w:rPr>
          <w:sz w:val="28"/>
          <w:szCs w:val="28"/>
          <w:lang w:val="uk-UA"/>
        </w:rPr>
        <w:t xml:space="preserve"> </w:t>
      </w:r>
      <w:r w:rsidRPr="0098638E">
        <w:rPr>
          <w:sz w:val="28"/>
          <w:szCs w:val="28"/>
        </w:rPr>
        <w:t>висловлювання</w:t>
      </w:r>
      <w:r w:rsidRPr="00344B6E">
        <w:rPr>
          <w:sz w:val="28"/>
          <w:szCs w:val="28"/>
          <w:lang w:val="en-US"/>
        </w:rPr>
        <w:t xml:space="preserve">, </w:t>
      </w:r>
      <w:r w:rsidRPr="0098638E">
        <w:rPr>
          <w:sz w:val="28"/>
          <w:szCs w:val="28"/>
        </w:rPr>
        <w:t>що</w:t>
      </w:r>
      <w:r w:rsidR="00062D45">
        <w:rPr>
          <w:sz w:val="28"/>
          <w:szCs w:val="28"/>
          <w:lang w:val="uk-UA"/>
        </w:rPr>
        <w:t xml:space="preserve"> </w:t>
      </w:r>
      <w:r w:rsidRPr="0098638E">
        <w:rPr>
          <w:sz w:val="28"/>
          <w:szCs w:val="28"/>
        </w:rPr>
        <w:t>містить</w:t>
      </w:r>
      <w:r w:rsidR="00062D45">
        <w:rPr>
          <w:sz w:val="28"/>
          <w:szCs w:val="28"/>
          <w:lang w:val="uk-UA"/>
        </w:rPr>
        <w:t xml:space="preserve"> </w:t>
      </w:r>
      <w:r w:rsidRPr="0098638E">
        <w:rPr>
          <w:sz w:val="28"/>
          <w:szCs w:val="28"/>
        </w:rPr>
        <w:t>певну</w:t>
      </w:r>
      <w:r w:rsidR="00062D45">
        <w:rPr>
          <w:sz w:val="28"/>
          <w:szCs w:val="28"/>
          <w:lang w:val="uk-UA"/>
        </w:rPr>
        <w:t xml:space="preserve"> </w:t>
      </w:r>
      <w:r w:rsidRPr="0098638E">
        <w:rPr>
          <w:sz w:val="28"/>
          <w:szCs w:val="28"/>
        </w:rPr>
        <w:t>вимогу</w:t>
      </w:r>
      <w:r w:rsidRPr="00344B6E">
        <w:rPr>
          <w:sz w:val="28"/>
          <w:szCs w:val="28"/>
          <w:lang w:val="en-US"/>
        </w:rPr>
        <w:t>:</w:t>
      </w:r>
    </w:p>
    <w:p w:rsidR="00344B6E" w:rsidRPr="0098638E" w:rsidRDefault="00344B6E" w:rsidP="00344B6E">
      <w:pPr>
        <w:tabs>
          <w:tab w:val="left" w:pos="5580"/>
          <w:tab w:val="left" w:pos="8280"/>
        </w:tabs>
        <w:autoSpaceDE w:val="0"/>
        <w:autoSpaceDN w:val="0"/>
        <w:adjustRightInd w:val="0"/>
        <w:ind w:firstLine="540"/>
        <w:jc w:val="both"/>
        <w:rPr>
          <w:sz w:val="28"/>
          <w:szCs w:val="28"/>
        </w:rPr>
      </w:pPr>
      <w:r w:rsidRPr="00344B6E">
        <w:rPr>
          <w:i/>
          <w:iCs/>
          <w:sz w:val="28"/>
          <w:szCs w:val="28"/>
          <w:lang w:val="en-US"/>
        </w:rPr>
        <w:t xml:space="preserve">All passengers ... will also need to require a visa.../ </w:t>
      </w:r>
      <w:r w:rsidRPr="001D53C5">
        <w:rPr>
          <w:rStyle w:val="tlid-translationtranslation"/>
          <w:i/>
          <w:sz w:val="28"/>
          <w:szCs w:val="28"/>
        </w:rPr>
        <w:t>Усі</w:t>
      </w:r>
      <w:r w:rsidR="00062D45">
        <w:rPr>
          <w:rStyle w:val="tlid-translationtranslation"/>
          <w:i/>
          <w:sz w:val="28"/>
          <w:szCs w:val="28"/>
          <w:lang w:val="uk-UA"/>
        </w:rPr>
        <w:t xml:space="preserve"> </w:t>
      </w:r>
      <w:r w:rsidRPr="001D53C5">
        <w:rPr>
          <w:rStyle w:val="tlid-translationtranslation"/>
          <w:i/>
          <w:sz w:val="28"/>
          <w:szCs w:val="28"/>
        </w:rPr>
        <w:t>пасажири ... також</w:t>
      </w:r>
      <w:r w:rsidR="00062D45">
        <w:rPr>
          <w:rStyle w:val="tlid-translationtranslation"/>
          <w:i/>
          <w:sz w:val="28"/>
          <w:szCs w:val="28"/>
          <w:lang w:val="uk-UA"/>
        </w:rPr>
        <w:t xml:space="preserve"> </w:t>
      </w:r>
      <w:r w:rsidRPr="001D53C5">
        <w:rPr>
          <w:rStyle w:val="tlid-translationtranslation"/>
          <w:i/>
          <w:sz w:val="28"/>
          <w:szCs w:val="28"/>
        </w:rPr>
        <w:t>потребуватимуть</w:t>
      </w:r>
      <w:r w:rsidR="00062D45">
        <w:rPr>
          <w:rStyle w:val="tlid-translationtranslation"/>
          <w:i/>
          <w:sz w:val="28"/>
          <w:szCs w:val="28"/>
          <w:lang w:val="uk-UA"/>
        </w:rPr>
        <w:t xml:space="preserve"> </w:t>
      </w:r>
      <w:r w:rsidRPr="001D53C5">
        <w:rPr>
          <w:rStyle w:val="tlid-translationtranslation"/>
          <w:i/>
          <w:sz w:val="28"/>
          <w:szCs w:val="28"/>
        </w:rPr>
        <w:t>візи ...</w:t>
      </w:r>
      <w:r w:rsidRPr="0098638E">
        <w:rPr>
          <w:sz w:val="28"/>
          <w:szCs w:val="28"/>
        </w:rPr>
        <w:t>Таким чином, мовецьуникає</w:t>
      </w:r>
      <w:r w:rsidR="00062D45">
        <w:rPr>
          <w:sz w:val="28"/>
          <w:szCs w:val="28"/>
          <w:lang w:val="uk-UA"/>
        </w:rPr>
        <w:t xml:space="preserve"> </w:t>
      </w:r>
      <w:r w:rsidRPr="0098638E">
        <w:rPr>
          <w:sz w:val="28"/>
          <w:szCs w:val="28"/>
        </w:rPr>
        <w:t>вираження</w:t>
      </w:r>
      <w:r w:rsidR="00062D45">
        <w:rPr>
          <w:sz w:val="28"/>
          <w:szCs w:val="28"/>
          <w:lang w:val="uk-UA"/>
        </w:rPr>
        <w:t xml:space="preserve"> </w:t>
      </w:r>
      <w:r w:rsidRPr="0098638E">
        <w:rPr>
          <w:sz w:val="28"/>
          <w:szCs w:val="28"/>
        </w:rPr>
        <w:t>прямої</w:t>
      </w:r>
      <w:r w:rsidR="00062D45">
        <w:rPr>
          <w:sz w:val="28"/>
          <w:szCs w:val="28"/>
          <w:lang w:val="uk-UA"/>
        </w:rPr>
        <w:t xml:space="preserve"> </w:t>
      </w:r>
      <w:r w:rsidRPr="0098638E">
        <w:rPr>
          <w:sz w:val="28"/>
          <w:szCs w:val="28"/>
        </w:rPr>
        <w:t>вказівки.</w:t>
      </w:r>
    </w:p>
    <w:p w:rsidR="00344B6E" w:rsidRPr="0098638E" w:rsidRDefault="00344B6E" w:rsidP="00344B6E">
      <w:pPr>
        <w:autoSpaceDE w:val="0"/>
        <w:autoSpaceDN w:val="0"/>
        <w:adjustRightInd w:val="0"/>
        <w:ind w:firstLine="540"/>
        <w:jc w:val="both"/>
        <w:rPr>
          <w:sz w:val="28"/>
          <w:szCs w:val="28"/>
        </w:rPr>
      </w:pPr>
      <w:r w:rsidRPr="0098638E">
        <w:rPr>
          <w:sz w:val="28"/>
          <w:szCs w:val="28"/>
        </w:rPr>
        <w:t>Для формулювання</w:t>
      </w:r>
      <w:r w:rsidR="00062D45">
        <w:rPr>
          <w:sz w:val="28"/>
          <w:szCs w:val="28"/>
          <w:lang w:val="uk-UA"/>
        </w:rPr>
        <w:t xml:space="preserve"> </w:t>
      </w:r>
      <w:r w:rsidRPr="0098638E">
        <w:rPr>
          <w:sz w:val="28"/>
          <w:szCs w:val="28"/>
        </w:rPr>
        <w:t>ввічливого</w:t>
      </w:r>
      <w:r w:rsidR="00062D45">
        <w:rPr>
          <w:sz w:val="28"/>
          <w:szCs w:val="28"/>
          <w:lang w:val="uk-UA"/>
        </w:rPr>
        <w:t xml:space="preserve"> </w:t>
      </w:r>
      <w:r w:rsidRPr="0098638E">
        <w:rPr>
          <w:sz w:val="28"/>
          <w:szCs w:val="28"/>
        </w:rPr>
        <w:t>прохання</w:t>
      </w:r>
      <w:r w:rsidR="00062D45">
        <w:rPr>
          <w:sz w:val="28"/>
          <w:szCs w:val="28"/>
          <w:lang w:val="uk-UA"/>
        </w:rPr>
        <w:t xml:space="preserve"> </w:t>
      </w:r>
      <w:r w:rsidRPr="0098638E">
        <w:rPr>
          <w:sz w:val="28"/>
          <w:szCs w:val="28"/>
        </w:rPr>
        <w:t>чи</w:t>
      </w:r>
      <w:r w:rsidR="00062D45">
        <w:rPr>
          <w:sz w:val="28"/>
          <w:szCs w:val="28"/>
          <w:lang w:val="uk-UA"/>
        </w:rPr>
        <w:t xml:space="preserve"> </w:t>
      </w:r>
      <w:r w:rsidRPr="0098638E">
        <w:rPr>
          <w:sz w:val="28"/>
          <w:szCs w:val="28"/>
        </w:rPr>
        <w:t>питання</w:t>
      </w:r>
      <w:r w:rsidR="00062D45">
        <w:rPr>
          <w:sz w:val="28"/>
          <w:szCs w:val="28"/>
          <w:lang w:val="uk-UA"/>
        </w:rPr>
        <w:t xml:space="preserve"> </w:t>
      </w:r>
      <w:r w:rsidRPr="0098638E">
        <w:rPr>
          <w:sz w:val="28"/>
          <w:szCs w:val="28"/>
        </w:rPr>
        <w:t>характерн</w:t>
      </w:r>
      <w:r>
        <w:rPr>
          <w:sz w:val="28"/>
          <w:szCs w:val="28"/>
        </w:rPr>
        <w:t>им є</w:t>
      </w:r>
      <w:r w:rsidR="00062D45">
        <w:rPr>
          <w:sz w:val="28"/>
          <w:szCs w:val="28"/>
          <w:lang w:val="uk-UA"/>
        </w:rPr>
        <w:t xml:space="preserve"> </w:t>
      </w:r>
      <w:r w:rsidRPr="0098638E">
        <w:rPr>
          <w:sz w:val="28"/>
          <w:szCs w:val="28"/>
        </w:rPr>
        <w:t>використання простого минулого часу, оскільки</w:t>
      </w:r>
      <w:r w:rsidR="00062D45">
        <w:rPr>
          <w:sz w:val="28"/>
          <w:szCs w:val="28"/>
          <w:lang w:val="uk-UA"/>
        </w:rPr>
        <w:t xml:space="preserve"> </w:t>
      </w:r>
      <w:r w:rsidRPr="0098638E">
        <w:rPr>
          <w:sz w:val="28"/>
          <w:szCs w:val="28"/>
        </w:rPr>
        <w:t>він</w:t>
      </w:r>
      <w:r w:rsidR="00062D45">
        <w:rPr>
          <w:sz w:val="28"/>
          <w:szCs w:val="28"/>
          <w:lang w:val="uk-UA"/>
        </w:rPr>
        <w:t xml:space="preserve"> </w:t>
      </w:r>
      <w:r w:rsidRPr="0098638E">
        <w:rPr>
          <w:sz w:val="28"/>
          <w:szCs w:val="28"/>
        </w:rPr>
        <w:t>установлює</w:t>
      </w:r>
      <w:r w:rsidR="00062D45">
        <w:rPr>
          <w:sz w:val="28"/>
          <w:szCs w:val="28"/>
          <w:lang w:val="uk-UA"/>
        </w:rPr>
        <w:t xml:space="preserve"> </w:t>
      </w:r>
      <w:r w:rsidRPr="0098638E">
        <w:rPr>
          <w:sz w:val="28"/>
          <w:szCs w:val="28"/>
        </w:rPr>
        <w:t>дистанцію</w:t>
      </w:r>
      <w:r w:rsidR="00062D45">
        <w:rPr>
          <w:sz w:val="28"/>
          <w:szCs w:val="28"/>
          <w:lang w:val="uk-UA"/>
        </w:rPr>
        <w:t xml:space="preserve"> </w:t>
      </w:r>
      <w:r w:rsidRPr="0098638E">
        <w:rPr>
          <w:sz w:val="28"/>
          <w:szCs w:val="28"/>
        </w:rPr>
        <w:t>між моментом мовлення і предметом прохання</w:t>
      </w:r>
      <w:r w:rsidR="00062D45">
        <w:rPr>
          <w:sz w:val="28"/>
          <w:szCs w:val="28"/>
          <w:lang w:val="uk-UA"/>
        </w:rPr>
        <w:t xml:space="preserve"> </w:t>
      </w:r>
      <w:r w:rsidRPr="0098638E">
        <w:rPr>
          <w:sz w:val="28"/>
          <w:szCs w:val="28"/>
        </w:rPr>
        <w:t>чи</w:t>
      </w:r>
      <w:r w:rsidR="00062D45">
        <w:rPr>
          <w:sz w:val="28"/>
          <w:szCs w:val="28"/>
          <w:lang w:val="uk-UA"/>
        </w:rPr>
        <w:t xml:space="preserve"> </w:t>
      </w:r>
      <w:r w:rsidRPr="0098638E">
        <w:rPr>
          <w:sz w:val="28"/>
          <w:szCs w:val="28"/>
        </w:rPr>
        <w:t>питання, відтерміновуючи</w:t>
      </w:r>
      <w:r w:rsidR="00062D45">
        <w:rPr>
          <w:sz w:val="28"/>
          <w:szCs w:val="28"/>
          <w:lang w:val="uk-UA"/>
        </w:rPr>
        <w:t xml:space="preserve"> </w:t>
      </w:r>
      <w:r w:rsidRPr="0098638E">
        <w:rPr>
          <w:sz w:val="28"/>
          <w:szCs w:val="28"/>
        </w:rPr>
        <w:t>його в минуле:</w:t>
      </w:r>
    </w:p>
    <w:p w:rsidR="00344B6E" w:rsidRPr="0098638E" w:rsidRDefault="00344B6E" w:rsidP="00344B6E">
      <w:pPr>
        <w:autoSpaceDE w:val="0"/>
        <w:autoSpaceDN w:val="0"/>
        <w:adjustRightInd w:val="0"/>
        <w:ind w:firstLine="540"/>
        <w:jc w:val="both"/>
        <w:rPr>
          <w:sz w:val="28"/>
          <w:szCs w:val="28"/>
        </w:rPr>
      </w:pPr>
      <w:r w:rsidRPr="00344B6E">
        <w:rPr>
          <w:i/>
          <w:iCs/>
          <w:sz w:val="28"/>
          <w:szCs w:val="28"/>
          <w:lang w:val="en-US"/>
        </w:rPr>
        <w:t xml:space="preserve">We thought if you were to appoint us as your agents... </w:t>
      </w:r>
      <w:r w:rsidRPr="0098638E">
        <w:rPr>
          <w:i/>
          <w:iCs/>
          <w:sz w:val="28"/>
          <w:szCs w:val="28"/>
        </w:rPr>
        <w:t>(</w:t>
      </w:r>
      <w:r w:rsidRPr="0098638E">
        <w:rPr>
          <w:rStyle w:val="tlid-translationtranslation"/>
          <w:i/>
          <w:sz w:val="28"/>
          <w:szCs w:val="28"/>
        </w:rPr>
        <w:t>Ми думали, якщо</w:t>
      </w:r>
      <w:r w:rsidR="00062D45">
        <w:rPr>
          <w:rStyle w:val="tlid-translationtranslation"/>
          <w:i/>
          <w:sz w:val="28"/>
          <w:szCs w:val="28"/>
          <w:lang w:val="uk-UA"/>
        </w:rPr>
        <w:t xml:space="preserve"> </w:t>
      </w:r>
      <w:r w:rsidRPr="0098638E">
        <w:rPr>
          <w:rStyle w:val="tlid-translationtranslation"/>
          <w:i/>
          <w:sz w:val="28"/>
          <w:szCs w:val="28"/>
        </w:rPr>
        <w:t>ви</w:t>
      </w:r>
      <w:r w:rsidR="00062D45">
        <w:rPr>
          <w:rStyle w:val="tlid-translationtranslation"/>
          <w:i/>
          <w:sz w:val="28"/>
          <w:szCs w:val="28"/>
          <w:lang w:val="uk-UA"/>
        </w:rPr>
        <w:t xml:space="preserve"> </w:t>
      </w:r>
      <w:r w:rsidRPr="0098638E">
        <w:rPr>
          <w:rStyle w:val="tlid-translationtranslation"/>
          <w:i/>
          <w:sz w:val="28"/>
          <w:szCs w:val="28"/>
        </w:rPr>
        <w:t>призначите нас своїми агентами ...</w:t>
      </w:r>
      <w:r w:rsidRPr="0098638E">
        <w:rPr>
          <w:i/>
          <w:iCs/>
          <w:sz w:val="28"/>
          <w:szCs w:val="28"/>
        </w:rPr>
        <w:t>)</w:t>
      </w:r>
      <w:r w:rsidRPr="0098638E">
        <w:rPr>
          <w:sz w:val="28"/>
          <w:szCs w:val="28"/>
        </w:rPr>
        <w:t>,</w:t>
      </w:r>
    </w:p>
    <w:p w:rsidR="00344B6E" w:rsidRPr="00344B6E" w:rsidRDefault="00344B6E" w:rsidP="00344B6E">
      <w:pPr>
        <w:autoSpaceDE w:val="0"/>
        <w:autoSpaceDN w:val="0"/>
        <w:adjustRightInd w:val="0"/>
        <w:ind w:firstLine="540"/>
        <w:jc w:val="both"/>
        <w:rPr>
          <w:i/>
          <w:iCs/>
          <w:sz w:val="28"/>
          <w:szCs w:val="28"/>
          <w:lang w:val="en-US"/>
        </w:rPr>
      </w:pPr>
      <w:r w:rsidRPr="00344B6E">
        <w:rPr>
          <w:i/>
          <w:iCs/>
          <w:sz w:val="28"/>
          <w:szCs w:val="28"/>
          <w:lang w:val="en-US"/>
        </w:rPr>
        <w:t>As we wish to reach a quick decision I wondered if you could let me know if this</w:t>
      </w:r>
    </w:p>
    <w:p w:rsidR="00344B6E" w:rsidRPr="00344B6E" w:rsidRDefault="00344B6E" w:rsidP="00344B6E">
      <w:pPr>
        <w:autoSpaceDE w:val="0"/>
        <w:autoSpaceDN w:val="0"/>
        <w:adjustRightInd w:val="0"/>
        <w:ind w:firstLine="540"/>
        <w:jc w:val="both"/>
        <w:rPr>
          <w:sz w:val="28"/>
          <w:szCs w:val="28"/>
          <w:lang w:val="en-US"/>
        </w:rPr>
      </w:pPr>
      <w:r w:rsidRPr="00344B6E">
        <w:rPr>
          <w:i/>
          <w:iCs/>
          <w:sz w:val="28"/>
          <w:szCs w:val="28"/>
          <w:lang w:val="en-US"/>
        </w:rPr>
        <w:lastRenderedPageBreak/>
        <w:t>offer is interesting for you</w:t>
      </w:r>
      <w:r w:rsidRPr="00344B6E">
        <w:rPr>
          <w:rStyle w:val="tlid-translationtranslation"/>
          <w:i/>
          <w:sz w:val="28"/>
          <w:szCs w:val="28"/>
          <w:lang w:val="en-US"/>
        </w:rPr>
        <w:t xml:space="preserve"> (</w:t>
      </w:r>
      <w:r w:rsidRPr="0098638E">
        <w:rPr>
          <w:rStyle w:val="tlid-translationtranslation"/>
          <w:i/>
          <w:sz w:val="28"/>
          <w:szCs w:val="28"/>
        </w:rPr>
        <w:t>Оскільки</w:t>
      </w:r>
      <w:r w:rsidR="00CA6BD0">
        <w:rPr>
          <w:rStyle w:val="tlid-translationtranslation"/>
          <w:i/>
          <w:sz w:val="28"/>
          <w:szCs w:val="28"/>
          <w:lang w:val="uk-UA"/>
        </w:rPr>
        <w:t xml:space="preserve"> </w:t>
      </w:r>
      <w:r w:rsidRPr="0098638E">
        <w:rPr>
          <w:rStyle w:val="tlid-translationtranslation"/>
          <w:i/>
          <w:sz w:val="28"/>
          <w:szCs w:val="28"/>
        </w:rPr>
        <w:t>ми</w:t>
      </w:r>
      <w:r w:rsidR="00CA6BD0">
        <w:rPr>
          <w:rStyle w:val="tlid-translationtranslation"/>
          <w:i/>
          <w:sz w:val="28"/>
          <w:szCs w:val="28"/>
          <w:lang w:val="uk-UA"/>
        </w:rPr>
        <w:t xml:space="preserve"> </w:t>
      </w:r>
      <w:r w:rsidRPr="0098638E">
        <w:rPr>
          <w:rStyle w:val="tlid-translationtranslation"/>
          <w:i/>
          <w:sz w:val="28"/>
          <w:szCs w:val="28"/>
        </w:rPr>
        <w:t>хотіли</w:t>
      </w:r>
      <w:r w:rsidR="00CA6BD0">
        <w:rPr>
          <w:rStyle w:val="tlid-translationtranslation"/>
          <w:i/>
          <w:sz w:val="28"/>
          <w:szCs w:val="28"/>
          <w:lang w:val="uk-UA"/>
        </w:rPr>
        <w:t xml:space="preserve"> </w:t>
      </w:r>
      <w:r w:rsidRPr="0098638E">
        <w:rPr>
          <w:rStyle w:val="tlid-translationtranslation"/>
          <w:i/>
          <w:sz w:val="28"/>
          <w:szCs w:val="28"/>
        </w:rPr>
        <w:t>швидко</w:t>
      </w:r>
      <w:r w:rsidR="00CA6BD0">
        <w:rPr>
          <w:rStyle w:val="tlid-translationtranslation"/>
          <w:i/>
          <w:sz w:val="28"/>
          <w:szCs w:val="28"/>
          <w:lang w:val="uk-UA"/>
        </w:rPr>
        <w:t xml:space="preserve"> </w:t>
      </w:r>
      <w:r w:rsidRPr="0098638E">
        <w:rPr>
          <w:rStyle w:val="tlid-translationtranslation"/>
          <w:i/>
          <w:sz w:val="28"/>
          <w:szCs w:val="28"/>
        </w:rPr>
        <w:t>прийняти</w:t>
      </w:r>
      <w:r w:rsidR="00CA6BD0">
        <w:rPr>
          <w:rStyle w:val="tlid-translationtranslation"/>
          <w:i/>
          <w:sz w:val="28"/>
          <w:szCs w:val="28"/>
          <w:lang w:val="uk-UA"/>
        </w:rPr>
        <w:t xml:space="preserve"> </w:t>
      </w:r>
      <w:r w:rsidRPr="0098638E">
        <w:rPr>
          <w:rStyle w:val="tlid-translationtranslation"/>
          <w:i/>
          <w:sz w:val="28"/>
          <w:szCs w:val="28"/>
        </w:rPr>
        <w:t>рішення</w:t>
      </w:r>
      <w:r w:rsidRPr="00344B6E">
        <w:rPr>
          <w:rStyle w:val="tlid-translationtranslation"/>
          <w:i/>
          <w:sz w:val="28"/>
          <w:szCs w:val="28"/>
          <w:lang w:val="en-US"/>
        </w:rPr>
        <w:t xml:space="preserve">, </w:t>
      </w:r>
      <w:r w:rsidRPr="0098638E">
        <w:rPr>
          <w:rStyle w:val="tlid-translationtranslation"/>
          <w:i/>
          <w:sz w:val="28"/>
          <w:szCs w:val="28"/>
        </w:rPr>
        <w:t>я</w:t>
      </w:r>
      <w:r w:rsidR="00CA6BD0">
        <w:rPr>
          <w:rStyle w:val="tlid-translationtranslation"/>
          <w:i/>
          <w:sz w:val="28"/>
          <w:szCs w:val="28"/>
          <w:lang w:val="uk-UA"/>
        </w:rPr>
        <w:t xml:space="preserve"> </w:t>
      </w:r>
      <w:r w:rsidRPr="0098638E">
        <w:rPr>
          <w:rStyle w:val="tlid-translationtranslation"/>
          <w:i/>
          <w:sz w:val="28"/>
          <w:szCs w:val="28"/>
        </w:rPr>
        <w:t>задумався</w:t>
      </w:r>
      <w:r w:rsidRPr="00344B6E">
        <w:rPr>
          <w:rStyle w:val="tlid-translationtranslation"/>
          <w:i/>
          <w:sz w:val="28"/>
          <w:szCs w:val="28"/>
          <w:lang w:val="en-US"/>
        </w:rPr>
        <w:t xml:space="preserve">, </w:t>
      </w:r>
      <w:r w:rsidRPr="0098638E">
        <w:rPr>
          <w:rStyle w:val="tlid-translationtranslation"/>
          <w:i/>
          <w:sz w:val="28"/>
          <w:szCs w:val="28"/>
        </w:rPr>
        <w:t>чи</w:t>
      </w:r>
      <w:r w:rsidR="00CA6BD0">
        <w:rPr>
          <w:rStyle w:val="tlid-translationtranslation"/>
          <w:i/>
          <w:sz w:val="28"/>
          <w:szCs w:val="28"/>
          <w:lang w:val="uk-UA"/>
        </w:rPr>
        <w:t xml:space="preserve"> </w:t>
      </w:r>
      <w:r w:rsidRPr="0098638E">
        <w:rPr>
          <w:rStyle w:val="tlid-translationtranslation"/>
          <w:i/>
          <w:sz w:val="28"/>
          <w:szCs w:val="28"/>
        </w:rPr>
        <w:t>можете</w:t>
      </w:r>
      <w:r w:rsidR="00CA6BD0">
        <w:rPr>
          <w:rStyle w:val="tlid-translationtranslation"/>
          <w:i/>
          <w:sz w:val="28"/>
          <w:szCs w:val="28"/>
          <w:lang w:val="uk-UA"/>
        </w:rPr>
        <w:t xml:space="preserve"> </w:t>
      </w:r>
      <w:r w:rsidRPr="0098638E">
        <w:rPr>
          <w:rStyle w:val="tlid-translationtranslation"/>
          <w:i/>
          <w:sz w:val="28"/>
          <w:szCs w:val="28"/>
        </w:rPr>
        <w:t>ви</w:t>
      </w:r>
      <w:r w:rsidR="00CA6BD0">
        <w:rPr>
          <w:rStyle w:val="tlid-translationtranslation"/>
          <w:i/>
          <w:sz w:val="28"/>
          <w:szCs w:val="28"/>
          <w:lang w:val="uk-UA"/>
        </w:rPr>
        <w:t xml:space="preserve"> </w:t>
      </w:r>
      <w:r w:rsidRPr="0098638E">
        <w:rPr>
          <w:rStyle w:val="tlid-translationtranslation"/>
          <w:i/>
          <w:sz w:val="28"/>
          <w:szCs w:val="28"/>
        </w:rPr>
        <w:t>повідомити</w:t>
      </w:r>
      <w:r w:rsidR="00CA6BD0">
        <w:rPr>
          <w:rStyle w:val="tlid-translationtranslation"/>
          <w:i/>
          <w:sz w:val="28"/>
          <w:szCs w:val="28"/>
          <w:lang w:val="uk-UA"/>
        </w:rPr>
        <w:t xml:space="preserve"> </w:t>
      </w:r>
      <w:r w:rsidRPr="0098638E">
        <w:rPr>
          <w:rStyle w:val="tlid-translationtranslation"/>
          <w:i/>
          <w:sz w:val="28"/>
          <w:szCs w:val="28"/>
        </w:rPr>
        <w:t>мене</w:t>
      </w:r>
      <w:r w:rsidRPr="00344B6E">
        <w:rPr>
          <w:rStyle w:val="tlid-translationtranslation"/>
          <w:i/>
          <w:sz w:val="28"/>
          <w:szCs w:val="28"/>
          <w:lang w:val="en-US"/>
        </w:rPr>
        <w:t xml:space="preserve">, </w:t>
      </w:r>
      <w:r w:rsidRPr="0098638E">
        <w:rPr>
          <w:rStyle w:val="tlid-translationtranslation"/>
          <w:i/>
          <w:sz w:val="28"/>
          <w:szCs w:val="28"/>
        </w:rPr>
        <w:t>якщо</w:t>
      </w:r>
      <w:r w:rsidR="00CA6BD0">
        <w:rPr>
          <w:rStyle w:val="tlid-translationtranslation"/>
          <w:i/>
          <w:sz w:val="28"/>
          <w:szCs w:val="28"/>
          <w:lang w:val="uk-UA"/>
        </w:rPr>
        <w:t xml:space="preserve"> </w:t>
      </w:r>
      <w:r w:rsidRPr="0098638E">
        <w:rPr>
          <w:rStyle w:val="tlid-translationtranslation"/>
          <w:i/>
          <w:sz w:val="28"/>
          <w:szCs w:val="28"/>
        </w:rPr>
        <w:t>ця</w:t>
      </w:r>
      <w:r w:rsidR="00CA6BD0">
        <w:rPr>
          <w:rStyle w:val="tlid-translationtranslation"/>
          <w:i/>
          <w:sz w:val="28"/>
          <w:szCs w:val="28"/>
          <w:lang w:val="uk-UA"/>
        </w:rPr>
        <w:t xml:space="preserve"> </w:t>
      </w:r>
      <w:r w:rsidRPr="0098638E">
        <w:rPr>
          <w:rStyle w:val="tlid-translationtranslation"/>
          <w:i/>
          <w:sz w:val="28"/>
          <w:szCs w:val="28"/>
        </w:rPr>
        <w:t>пропозиція</w:t>
      </w:r>
      <w:r w:rsidR="00CA6BD0">
        <w:rPr>
          <w:rStyle w:val="tlid-translationtranslation"/>
          <w:i/>
          <w:sz w:val="28"/>
          <w:szCs w:val="28"/>
          <w:lang w:val="uk-UA"/>
        </w:rPr>
        <w:t xml:space="preserve"> </w:t>
      </w:r>
      <w:r w:rsidRPr="0098638E">
        <w:rPr>
          <w:rStyle w:val="tlid-translationtranslation"/>
          <w:i/>
          <w:sz w:val="28"/>
          <w:szCs w:val="28"/>
        </w:rPr>
        <w:t>цікава</w:t>
      </w:r>
      <w:r w:rsidR="00CA6BD0">
        <w:rPr>
          <w:rStyle w:val="tlid-translationtranslation"/>
          <w:i/>
          <w:sz w:val="28"/>
          <w:szCs w:val="28"/>
          <w:lang w:val="uk-UA"/>
        </w:rPr>
        <w:t xml:space="preserve"> </w:t>
      </w:r>
      <w:r w:rsidRPr="0098638E">
        <w:rPr>
          <w:rStyle w:val="tlid-translationtranslation"/>
          <w:i/>
          <w:sz w:val="28"/>
          <w:szCs w:val="28"/>
        </w:rPr>
        <w:t>для</w:t>
      </w:r>
      <w:r w:rsidR="00CA6BD0">
        <w:rPr>
          <w:rStyle w:val="tlid-translationtranslation"/>
          <w:i/>
          <w:sz w:val="28"/>
          <w:szCs w:val="28"/>
          <w:lang w:val="uk-UA"/>
        </w:rPr>
        <w:t xml:space="preserve"> </w:t>
      </w:r>
      <w:r w:rsidRPr="0098638E">
        <w:rPr>
          <w:rStyle w:val="tlid-translationtranslation"/>
          <w:i/>
          <w:sz w:val="28"/>
          <w:szCs w:val="28"/>
        </w:rPr>
        <w:t>вас</w:t>
      </w:r>
      <w:r w:rsidRPr="00344B6E">
        <w:rPr>
          <w:rStyle w:val="tlid-translationtranslation"/>
          <w:i/>
          <w:sz w:val="28"/>
          <w:szCs w:val="28"/>
          <w:lang w:val="en-US"/>
        </w:rPr>
        <w:t>),</w:t>
      </w:r>
    </w:p>
    <w:p w:rsidR="00344B6E" w:rsidRPr="00344B6E" w:rsidRDefault="00344B6E" w:rsidP="00344B6E">
      <w:pPr>
        <w:autoSpaceDE w:val="0"/>
        <w:autoSpaceDN w:val="0"/>
        <w:adjustRightInd w:val="0"/>
        <w:ind w:firstLine="540"/>
        <w:jc w:val="both"/>
        <w:rPr>
          <w:sz w:val="28"/>
          <w:szCs w:val="28"/>
          <w:lang w:val="en-US"/>
        </w:rPr>
      </w:pPr>
      <w:r w:rsidRPr="00344B6E">
        <w:rPr>
          <w:i/>
          <w:iCs/>
          <w:sz w:val="28"/>
          <w:szCs w:val="28"/>
          <w:lang w:val="en-US"/>
        </w:rPr>
        <w:t>...we would like to summarize the terms we should be willing to accept if we acted for you</w:t>
      </w:r>
      <w:r w:rsidRPr="00344B6E">
        <w:rPr>
          <w:rStyle w:val="tlid-translationtranslation"/>
          <w:i/>
          <w:sz w:val="28"/>
          <w:szCs w:val="28"/>
          <w:lang w:val="en-US"/>
        </w:rPr>
        <w:t xml:space="preserve"> (... </w:t>
      </w:r>
      <w:r w:rsidRPr="0098638E">
        <w:rPr>
          <w:rStyle w:val="tlid-translationtranslation"/>
          <w:i/>
          <w:sz w:val="28"/>
          <w:szCs w:val="28"/>
        </w:rPr>
        <w:t>ми</w:t>
      </w:r>
      <w:r w:rsidR="00CA6BD0">
        <w:rPr>
          <w:rStyle w:val="tlid-translationtranslation"/>
          <w:i/>
          <w:sz w:val="28"/>
          <w:szCs w:val="28"/>
          <w:lang w:val="uk-UA"/>
        </w:rPr>
        <w:t xml:space="preserve"> </w:t>
      </w:r>
      <w:r w:rsidRPr="0098638E">
        <w:rPr>
          <w:rStyle w:val="tlid-translationtranslation"/>
          <w:i/>
          <w:sz w:val="28"/>
          <w:szCs w:val="28"/>
        </w:rPr>
        <w:t>хотіли</w:t>
      </w:r>
      <w:r w:rsidR="00CA6BD0">
        <w:rPr>
          <w:rStyle w:val="tlid-translationtranslation"/>
          <w:i/>
          <w:sz w:val="28"/>
          <w:szCs w:val="28"/>
          <w:lang w:val="uk-UA"/>
        </w:rPr>
        <w:t xml:space="preserve"> </w:t>
      </w:r>
      <w:r w:rsidRPr="0098638E">
        <w:rPr>
          <w:rStyle w:val="tlid-translationtranslation"/>
          <w:i/>
          <w:sz w:val="28"/>
          <w:szCs w:val="28"/>
        </w:rPr>
        <w:t>б</w:t>
      </w:r>
      <w:r w:rsidR="00CA6BD0">
        <w:rPr>
          <w:rStyle w:val="tlid-translationtranslation"/>
          <w:i/>
          <w:sz w:val="28"/>
          <w:szCs w:val="28"/>
          <w:lang w:val="uk-UA"/>
        </w:rPr>
        <w:t xml:space="preserve"> </w:t>
      </w:r>
      <w:r w:rsidRPr="0098638E">
        <w:rPr>
          <w:rStyle w:val="tlid-translationtranslation"/>
          <w:i/>
          <w:sz w:val="28"/>
          <w:szCs w:val="28"/>
        </w:rPr>
        <w:t>узагальнити</w:t>
      </w:r>
      <w:r w:rsidR="00CA6BD0">
        <w:rPr>
          <w:rStyle w:val="tlid-translationtranslation"/>
          <w:i/>
          <w:sz w:val="28"/>
          <w:szCs w:val="28"/>
          <w:lang w:val="uk-UA"/>
        </w:rPr>
        <w:t xml:space="preserve"> </w:t>
      </w:r>
      <w:r w:rsidRPr="0098638E">
        <w:rPr>
          <w:rStyle w:val="tlid-translationtranslation"/>
          <w:i/>
          <w:sz w:val="28"/>
          <w:szCs w:val="28"/>
        </w:rPr>
        <w:t>умови</w:t>
      </w:r>
      <w:r w:rsidRPr="00344B6E">
        <w:rPr>
          <w:rStyle w:val="tlid-translationtranslation"/>
          <w:i/>
          <w:sz w:val="28"/>
          <w:szCs w:val="28"/>
          <w:lang w:val="en-US"/>
        </w:rPr>
        <w:t xml:space="preserve">, </w:t>
      </w:r>
      <w:r w:rsidRPr="0098638E">
        <w:rPr>
          <w:rStyle w:val="tlid-translationtranslation"/>
          <w:i/>
          <w:sz w:val="28"/>
          <w:szCs w:val="28"/>
        </w:rPr>
        <w:t>які</w:t>
      </w:r>
      <w:r w:rsidR="00CA6BD0">
        <w:rPr>
          <w:rStyle w:val="tlid-translationtranslation"/>
          <w:i/>
          <w:sz w:val="28"/>
          <w:szCs w:val="28"/>
          <w:lang w:val="uk-UA"/>
        </w:rPr>
        <w:t xml:space="preserve"> </w:t>
      </w:r>
      <w:r w:rsidRPr="0098638E">
        <w:rPr>
          <w:rStyle w:val="tlid-translationtranslation"/>
          <w:i/>
          <w:sz w:val="28"/>
          <w:szCs w:val="28"/>
        </w:rPr>
        <w:t>ми</w:t>
      </w:r>
      <w:r w:rsidR="00CA6BD0">
        <w:rPr>
          <w:rStyle w:val="tlid-translationtranslation"/>
          <w:i/>
          <w:sz w:val="28"/>
          <w:szCs w:val="28"/>
          <w:lang w:val="uk-UA"/>
        </w:rPr>
        <w:t xml:space="preserve"> </w:t>
      </w:r>
      <w:r w:rsidRPr="0098638E">
        <w:rPr>
          <w:rStyle w:val="tlid-translationtranslation"/>
          <w:i/>
          <w:sz w:val="28"/>
          <w:szCs w:val="28"/>
        </w:rPr>
        <w:t>повинні</w:t>
      </w:r>
      <w:r w:rsidR="00CA6BD0">
        <w:rPr>
          <w:rStyle w:val="tlid-translationtranslation"/>
          <w:i/>
          <w:sz w:val="28"/>
          <w:szCs w:val="28"/>
          <w:lang w:val="uk-UA"/>
        </w:rPr>
        <w:t xml:space="preserve"> </w:t>
      </w:r>
      <w:r w:rsidRPr="0098638E">
        <w:rPr>
          <w:rStyle w:val="tlid-translationtranslation"/>
          <w:i/>
          <w:sz w:val="28"/>
          <w:szCs w:val="28"/>
        </w:rPr>
        <w:t>бути</w:t>
      </w:r>
      <w:r w:rsidR="00CA6BD0">
        <w:rPr>
          <w:rStyle w:val="tlid-translationtranslation"/>
          <w:i/>
          <w:sz w:val="28"/>
          <w:szCs w:val="28"/>
          <w:lang w:val="uk-UA"/>
        </w:rPr>
        <w:t xml:space="preserve"> </w:t>
      </w:r>
      <w:r w:rsidRPr="0098638E">
        <w:rPr>
          <w:rStyle w:val="tlid-translationtranslation"/>
          <w:i/>
          <w:sz w:val="28"/>
          <w:szCs w:val="28"/>
        </w:rPr>
        <w:t>готові</w:t>
      </w:r>
      <w:r w:rsidR="00CA6BD0">
        <w:rPr>
          <w:rStyle w:val="tlid-translationtranslation"/>
          <w:i/>
          <w:sz w:val="28"/>
          <w:szCs w:val="28"/>
          <w:lang w:val="uk-UA"/>
        </w:rPr>
        <w:t xml:space="preserve"> </w:t>
      </w:r>
      <w:r w:rsidRPr="0098638E">
        <w:rPr>
          <w:rStyle w:val="tlid-translationtranslation"/>
          <w:i/>
          <w:sz w:val="28"/>
          <w:szCs w:val="28"/>
        </w:rPr>
        <w:t>прийняти</w:t>
      </w:r>
      <w:r w:rsidRPr="00344B6E">
        <w:rPr>
          <w:rStyle w:val="tlid-translationtranslation"/>
          <w:i/>
          <w:sz w:val="28"/>
          <w:szCs w:val="28"/>
          <w:lang w:val="en-US"/>
        </w:rPr>
        <w:t xml:space="preserve">, </w:t>
      </w:r>
      <w:r w:rsidRPr="0098638E">
        <w:rPr>
          <w:rStyle w:val="tlid-translationtranslation"/>
          <w:i/>
          <w:sz w:val="28"/>
          <w:szCs w:val="28"/>
        </w:rPr>
        <w:t>якщо</w:t>
      </w:r>
      <w:r w:rsidR="00CA6BD0">
        <w:rPr>
          <w:rStyle w:val="tlid-translationtranslation"/>
          <w:i/>
          <w:sz w:val="28"/>
          <w:szCs w:val="28"/>
          <w:lang w:val="uk-UA"/>
        </w:rPr>
        <w:t xml:space="preserve"> </w:t>
      </w:r>
      <w:r w:rsidRPr="0098638E">
        <w:rPr>
          <w:rStyle w:val="tlid-translationtranslation"/>
          <w:i/>
          <w:sz w:val="28"/>
          <w:szCs w:val="28"/>
        </w:rPr>
        <w:t>ми</w:t>
      </w:r>
      <w:r w:rsidR="00CA6BD0">
        <w:rPr>
          <w:rStyle w:val="tlid-translationtranslation"/>
          <w:i/>
          <w:sz w:val="28"/>
          <w:szCs w:val="28"/>
          <w:lang w:val="uk-UA"/>
        </w:rPr>
        <w:t xml:space="preserve"> </w:t>
      </w:r>
      <w:r w:rsidRPr="0098638E">
        <w:rPr>
          <w:rStyle w:val="tlid-translationtranslation"/>
          <w:i/>
          <w:sz w:val="28"/>
          <w:szCs w:val="28"/>
        </w:rPr>
        <w:t>будемо</w:t>
      </w:r>
      <w:r w:rsidR="00CA6BD0">
        <w:rPr>
          <w:rStyle w:val="tlid-translationtranslation"/>
          <w:i/>
          <w:sz w:val="28"/>
          <w:szCs w:val="28"/>
          <w:lang w:val="uk-UA"/>
        </w:rPr>
        <w:t xml:space="preserve"> </w:t>
      </w:r>
      <w:r w:rsidRPr="0098638E">
        <w:rPr>
          <w:rStyle w:val="tlid-translationtranslation"/>
          <w:i/>
          <w:sz w:val="28"/>
          <w:szCs w:val="28"/>
        </w:rPr>
        <w:t>працювати</w:t>
      </w:r>
      <w:r w:rsidR="00CA6BD0">
        <w:rPr>
          <w:rStyle w:val="tlid-translationtranslation"/>
          <w:i/>
          <w:sz w:val="28"/>
          <w:szCs w:val="28"/>
          <w:lang w:val="uk-UA"/>
        </w:rPr>
        <w:t xml:space="preserve"> </w:t>
      </w:r>
      <w:r w:rsidRPr="0098638E">
        <w:rPr>
          <w:rStyle w:val="tlid-translationtranslation"/>
          <w:i/>
          <w:sz w:val="28"/>
          <w:szCs w:val="28"/>
        </w:rPr>
        <w:t>на</w:t>
      </w:r>
      <w:r w:rsidR="00CA6BD0">
        <w:rPr>
          <w:rStyle w:val="tlid-translationtranslation"/>
          <w:i/>
          <w:sz w:val="28"/>
          <w:szCs w:val="28"/>
          <w:lang w:val="uk-UA"/>
        </w:rPr>
        <w:t xml:space="preserve"> </w:t>
      </w:r>
      <w:r w:rsidRPr="0098638E">
        <w:rPr>
          <w:rStyle w:val="tlid-translationtranslation"/>
          <w:i/>
          <w:sz w:val="28"/>
          <w:szCs w:val="28"/>
        </w:rPr>
        <w:t>вас</w:t>
      </w:r>
      <w:r w:rsidRPr="00344B6E">
        <w:rPr>
          <w:rStyle w:val="tlid-translationtranslation"/>
          <w:i/>
          <w:sz w:val="28"/>
          <w:szCs w:val="28"/>
          <w:lang w:val="en-US"/>
        </w:rPr>
        <w:t>)</w:t>
      </w:r>
      <w:r w:rsidRPr="00344B6E">
        <w:rPr>
          <w:rStyle w:val="tlid-translationtranslation"/>
          <w:sz w:val="28"/>
          <w:szCs w:val="28"/>
          <w:lang w:val="en-US"/>
        </w:rPr>
        <w:t>.</w:t>
      </w:r>
    </w:p>
    <w:p w:rsidR="00344B6E" w:rsidRPr="0098638E" w:rsidRDefault="00344B6E" w:rsidP="00344B6E">
      <w:pPr>
        <w:autoSpaceDE w:val="0"/>
        <w:autoSpaceDN w:val="0"/>
        <w:adjustRightInd w:val="0"/>
        <w:ind w:firstLine="540"/>
        <w:jc w:val="both"/>
        <w:rPr>
          <w:sz w:val="28"/>
          <w:szCs w:val="28"/>
        </w:rPr>
      </w:pPr>
      <w:r w:rsidRPr="0098638E">
        <w:rPr>
          <w:sz w:val="28"/>
          <w:szCs w:val="28"/>
        </w:rPr>
        <w:t>Використання</w:t>
      </w:r>
      <w:r w:rsidR="00CA6BD0">
        <w:rPr>
          <w:sz w:val="28"/>
          <w:szCs w:val="28"/>
          <w:lang w:val="uk-UA"/>
        </w:rPr>
        <w:t xml:space="preserve"> </w:t>
      </w:r>
      <w:r w:rsidRPr="0098638E">
        <w:rPr>
          <w:sz w:val="28"/>
          <w:szCs w:val="28"/>
        </w:rPr>
        <w:t>майбутнього часу допомагає</w:t>
      </w:r>
      <w:r w:rsidR="00CA6BD0">
        <w:rPr>
          <w:sz w:val="28"/>
          <w:szCs w:val="28"/>
          <w:lang w:val="uk-UA"/>
        </w:rPr>
        <w:t xml:space="preserve"> </w:t>
      </w:r>
      <w:r w:rsidRPr="0098638E">
        <w:rPr>
          <w:sz w:val="28"/>
          <w:szCs w:val="28"/>
        </w:rPr>
        <w:t>уникнути</w:t>
      </w:r>
      <w:r w:rsidR="00CA6BD0">
        <w:rPr>
          <w:sz w:val="28"/>
          <w:szCs w:val="28"/>
          <w:lang w:val="uk-UA"/>
        </w:rPr>
        <w:t xml:space="preserve"> </w:t>
      </w:r>
      <w:r w:rsidRPr="0098638E">
        <w:rPr>
          <w:sz w:val="28"/>
          <w:szCs w:val="28"/>
        </w:rPr>
        <w:t>або ж загладити</w:t>
      </w:r>
      <w:r w:rsidR="00CA6BD0">
        <w:rPr>
          <w:sz w:val="28"/>
          <w:szCs w:val="28"/>
          <w:lang w:val="uk-UA"/>
        </w:rPr>
        <w:t xml:space="preserve"> </w:t>
      </w:r>
      <w:r w:rsidRPr="0098638E">
        <w:rPr>
          <w:sz w:val="28"/>
          <w:szCs w:val="28"/>
        </w:rPr>
        <w:t>незручності</w:t>
      </w:r>
      <w:r w:rsidR="00CA6BD0">
        <w:rPr>
          <w:sz w:val="28"/>
          <w:szCs w:val="28"/>
          <w:lang w:val="uk-UA"/>
        </w:rPr>
        <w:t xml:space="preserve"> </w:t>
      </w:r>
      <w:r>
        <w:rPr>
          <w:sz w:val="28"/>
          <w:szCs w:val="28"/>
        </w:rPr>
        <w:t xml:space="preserve">у </w:t>
      </w:r>
      <w:r w:rsidRPr="0098638E">
        <w:rPr>
          <w:sz w:val="28"/>
          <w:szCs w:val="28"/>
        </w:rPr>
        <w:t xml:space="preserve">питаннях, пов’язаних </w:t>
      </w:r>
      <w:r w:rsidR="00CA6BD0">
        <w:rPr>
          <w:sz w:val="28"/>
          <w:szCs w:val="28"/>
          <w:lang w:val="uk-UA"/>
        </w:rPr>
        <w:t>і</w:t>
      </w:r>
      <w:r w:rsidRPr="0098638E">
        <w:rPr>
          <w:sz w:val="28"/>
          <w:szCs w:val="28"/>
        </w:rPr>
        <w:t>з грошима:</w:t>
      </w:r>
    </w:p>
    <w:p w:rsidR="00344B6E" w:rsidRPr="0098638E" w:rsidRDefault="00344B6E" w:rsidP="00344B6E">
      <w:pPr>
        <w:autoSpaceDE w:val="0"/>
        <w:autoSpaceDN w:val="0"/>
        <w:adjustRightInd w:val="0"/>
        <w:ind w:firstLine="540"/>
        <w:jc w:val="both"/>
        <w:rPr>
          <w:sz w:val="28"/>
          <w:szCs w:val="28"/>
        </w:rPr>
      </w:pPr>
      <w:r w:rsidRPr="00344B6E">
        <w:rPr>
          <w:i/>
          <w:iCs/>
          <w:sz w:val="28"/>
          <w:szCs w:val="28"/>
          <w:lang w:val="en-US"/>
        </w:rPr>
        <w:t>We</w:t>
      </w:r>
      <w:r w:rsidRPr="001911A6">
        <w:rPr>
          <w:i/>
          <w:iCs/>
          <w:sz w:val="28"/>
          <w:szCs w:val="28"/>
        </w:rPr>
        <w:t xml:space="preserve"> </w:t>
      </w:r>
      <w:r w:rsidRPr="00344B6E">
        <w:rPr>
          <w:i/>
          <w:iCs/>
          <w:sz w:val="28"/>
          <w:szCs w:val="28"/>
          <w:lang w:val="en-US"/>
        </w:rPr>
        <w:t>understand</w:t>
      </w:r>
      <w:r w:rsidRPr="001911A6">
        <w:rPr>
          <w:i/>
          <w:iCs/>
          <w:sz w:val="28"/>
          <w:szCs w:val="28"/>
        </w:rPr>
        <w:t xml:space="preserve"> </w:t>
      </w:r>
      <w:r w:rsidRPr="00344B6E">
        <w:rPr>
          <w:i/>
          <w:iCs/>
          <w:sz w:val="28"/>
          <w:szCs w:val="28"/>
          <w:lang w:val="en-US"/>
        </w:rPr>
        <w:t>that</w:t>
      </w:r>
      <w:r w:rsidRPr="001911A6">
        <w:rPr>
          <w:i/>
          <w:iCs/>
          <w:sz w:val="28"/>
          <w:szCs w:val="28"/>
        </w:rPr>
        <w:t xml:space="preserve"> </w:t>
      </w:r>
      <w:r w:rsidRPr="00344B6E">
        <w:rPr>
          <w:i/>
          <w:iCs/>
          <w:sz w:val="28"/>
          <w:szCs w:val="28"/>
          <w:lang w:val="en-US"/>
        </w:rPr>
        <w:t>the</w:t>
      </w:r>
      <w:r w:rsidRPr="001911A6">
        <w:rPr>
          <w:i/>
          <w:iCs/>
          <w:sz w:val="28"/>
          <w:szCs w:val="28"/>
        </w:rPr>
        <w:t xml:space="preserve"> </w:t>
      </w:r>
      <w:r w:rsidRPr="00344B6E">
        <w:rPr>
          <w:i/>
          <w:iCs/>
          <w:sz w:val="28"/>
          <w:szCs w:val="28"/>
          <w:lang w:val="en-US"/>
        </w:rPr>
        <w:t>price</w:t>
      </w:r>
      <w:r w:rsidRPr="001911A6">
        <w:rPr>
          <w:i/>
          <w:iCs/>
          <w:sz w:val="28"/>
          <w:szCs w:val="28"/>
        </w:rPr>
        <w:t xml:space="preserve"> </w:t>
      </w:r>
      <w:r w:rsidRPr="00344B6E">
        <w:rPr>
          <w:i/>
          <w:iCs/>
          <w:sz w:val="28"/>
          <w:szCs w:val="28"/>
          <w:lang w:val="en-US"/>
        </w:rPr>
        <w:t>of</w:t>
      </w:r>
      <w:r w:rsidRPr="001911A6">
        <w:rPr>
          <w:i/>
          <w:iCs/>
          <w:sz w:val="28"/>
          <w:szCs w:val="28"/>
        </w:rPr>
        <w:t xml:space="preserve"> 3.50 </w:t>
      </w:r>
      <w:r w:rsidRPr="00344B6E">
        <w:rPr>
          <w:i/>
          <w:iCs/>
          <w:sz w:val="28"/>
          <w:szCs w:val="28"/>
          <w:lang w:val="en-US"/>
        </w:rPr>
        <w:t>USD</w:t>
      </w:r>
      <w:r w:rsidRPr="001911A6">
        <w:rPr>
          <w:i/>
          <w:iCs/>
          <w:sz w:val="28"/>
          <w:szCs w:val="28"/>
        </w:rPr>
        <w:t xml:space="preserve"> </w:t>
      </w:r>
      <w:r w:rsidRPr="00344B6E">
        <w:rPr>
          <w:i/>
          <w:iCs/>
          <w:sz w:val="28"/>
          <w:szCs w:val="28"/>
          <w:lang w:val="en-US"/>
        </w:rPr>
        <w:t>per</w:t>
      </w:r>
      <w:r w:rsidRPr="001911A6">
        <w:rPr>
          <w:i/>
          <w:iCs/>
          <w:sz w:val="28"/>
          <w:szCs w:val="28"/>
        </w:rPr>
        <w:t xml:space="preserve"> </w:t>
      </w:r>
      <w:r w:rsidRPr="00344B6E">
        <w:rPr>
          <w:i/>
          <w:iCs/>
          <w:sz w:val="28"/>
          <w:szCs w:val="28"/>
          <w:lang w:val="en-US"/>
        </w:rPr>
        <w:t>set</w:t>
      </w:r>
      <w:r w:rsidRPr="001911A6">
        <w:rPr>
          <w:i/>
          <w:iCs/>
          <w:sz w:val="28"/>
          <w:szCs w:val="28"/>
        </w:rPr>
        <w:t xml:space="preserve"> </w:t>
      </w:r>
      <w:r w:rsidRPr="00344B6E">
        <w:rPr>
          <w:i/>
          <w:iCs/>
          <w:sz w:val="28"/>
          <w:szCs w:val="28"/>
          <w:lang w:val="en-US"/>
        </w:rPr>
        <w:t>will</w:t>
      </w:r>
      <w:r w:rsidRPr="001911A6">
        <w:rPr>
          <w:i/>
          <w:iCs/>
          <w:sz w:val="28"/>
          <w:szCs w:val="28"/>
        </w:rPr>
        <w:t xml:space="preserve"> </w:t>
      </w:r>
      <w:r w:rsidRPr="00344B6E">
        <w:rPr>
          <w:i/>
          <w:iCs/>
          <w:sz w:val="28"/>
          <w:szCs w:val="28"/>
          <w:lang w:val="en-US"/>
        </w:rPr>
        <w:t>apply</w:t>
      </w:r>
      <w:r w:rsidRPr="001911A6">
        <w:rPr>
          <w:i/>
          <w:iCs/>
          <w:sz w:val="28"/>
          <w:szCs w:val="28"/>
        </w:rPr>
        <w:t xml:space="preserve"> </w:t>
      </w:r>
      <w:r w:rsidRPr="00344B6E">
        <w:rPr>
          <w:i/>
          <w:iCs/>
          <w:sz w:val="28"/>
          <w:szCs w:val="28"/>
          <w:lang w:val="en-US"/>
        </w:rPr>
        <w:t>to</w:t>
      </w:r>
      <w:r w:rsidRPr="001911A6">
        <w:rPr>
          <w:i/>
          <w:iCs/>
          <w:sz w:val="28"/>
          <w:szCs w:val="28"/>
        </w:rPr>
        <w:t xml:space="preserve"> </w:t>
      </w:r>
      <w:r w:rsidRPr="00344B6E">
        <w:rPr>
          <w:i/>
          <w:iCs/>
          <w:sz w:val="28"/>
          <w:szCs w:val="28"/>
          <w:lang w:val="en-US"/>
        </w:rPr>
        <w:t>the</w:t>
      </w:r>
      <w:r w:rsidRPr="001911A6">
        <w:rPr>
          <w:i/>
          <w:iCs/>
          <w:sz w:val="28"/>
          <w:szCs w:val="28"/>
        </w:rPr>
        <w:t xml:space="preserve"> </w:t>
      </w:r>
      <w:r w:rsidRPr="00344B6E">
        <w:rPr>
          <w:i/>
          <w:iCs/>
          <w:sz w:val="28"/>
          <w:szCs w:val="28"/>
          <w:lang w:val="en-US"/>
        </w:rPr>
        <w:t>old</w:t>
      </w:r>
      <w:r w:rsidRPr="001911A6">
        <w:rPr>
          <w:i/>
          <w:iCs/>
          <w:sz w:val="28"/>
          <w:szCs w:val="28"/>
        </w:rPr>
        <w:t xml:space="preserve"> </w:t>
      </w:r>
      <w:r w:rsidRPr="00344B6E">
        <w:rPr>
          <w:i/>
          <w:iCs/>
          <w:sz w:val="28"/>
          <w:szCs w:val="28"/>
          <w:lang w:val="en-US"/>
        </w:rPr>
        <w:t>order</w:t>
      </w:r>
      <w:r w:rsidRPr="001911A6">
        <w:rPr>
          <w:i/>
          <w:iCs/>
          <w:sz w:val="28"/>
          <w:szCs w:val="28"/>
        </w:rPr>
        <w:t>...</w:t>
      </w:r>
      <w:r w:rsidRPr="0098638E">
        <w:rPr>
          <w:i/>
          <w:sz w:val="28"/>
          <w:szCs w:val="28"/>
        </w:rPr>
        <w:t>(</w:t>
      </w:r>
      <w:r w:rsidRPr="0098638E">
        <w:rPr>
          <w:rStyle w:val="tlid-translationtranslation"/>
          <w:i/>
          <w:sz w:val="28"/>
          <w:szCs w:val="28"/>
        </w:rPr>
        <w:t>Ми розуміємо, що</w:t>
      </w:r>
      <w:r w:rsidR="00CA6BD0">
        <w:rPr>
          <w:rStyle w:val="tlid-translationtranslation"/>
          <w:i/>
          <w:sz w:val="28"/>
          <w:szCs w:val="28"/>
          <w:lang w:val="uk-UA"/>
        </w:rPr>
        <w:t xml:space="preserve"> </w:t>
      </w:r>
      <w:r w:rsidRPr="0098638E">
        <w:rPr>
          <w:rStyle w:val="tlid-translationtranslation"/>
          <w:i/>
          <w:sz w:val="28"/>
          <w:szCs w:val="28"/>
        </w:rPr>
        <w:t>ціна 3,50 доларів США за комплект буде прикладатися до попереднього</w:t>
      </w:r>
      <w:r w:rsidR="00CA6BD0">
        <w:rPr>
          <w:rStyle w:val="tlid-translationtranslation"/>
          <w:i/>
          <w:sz w:val="28"/>
          <w:szCs w:val="28"/>
          <w:lang w:val="uk-UA"/>
        </w:rPr>
        <w:t xml:space="preserve"> </w:t>
      </w:r>
      <w:r w:rsidRPr="0098638E">
        <w:rPr>
          <w:rStyle w:val="tlid-translationtranslation"/>
          <w:i/>
          <w:sz w:val="28"/>
          <w:szCs w:val="28"/>
        </w:rPr>
        <w:t xml:space="preserve">замовлення ...), </w:t>
      </w:r>
    </w:p>
    <w:p w:rsidR="00344B6E" w:rsidRPr="0098638E" w:rsidRDefault="00344B6E" w:rsidP="00344B6E">
      <w:pPr>
        <w:autoSpaceDE w:val="0"/>
        <w:autoSpaceDN w:val="0"/>
        <w:adjustRightInd w:val="0"/>
        <w:ind w:firstLine="540"/>
        <w:jc w:val="both"/>
        <w:rPr>
          <w:i/>
          <w:sz w:val="28"/>
          <w:szCs w:val="28"/>
        </w:rPr>
      </w:pPr>
      <w:r w:rsidRPr="00344B6E">
        <w:rPr>
          <w:i/>
          <w:iCs/>
          <w:sz w:val="28"/>
          <w:szCs w:val="28"/>
          <w:lang w:val="en-US"/>
        </w:rPr>
        <w:t xml:space="preserve">Our charge for the removal will be </w:t>
      </w:r>
      <w:r w:rsidRPr="0098638E">
        <w:rPr>
          <w:rFonts w:eastAsia="BookAntiqua-Italic"/>
          <w:i/>
          <w:iCs/>
          <w:sz w:val="28"/>
          <w:szCs w:val="28"/>
        </w:rPr>
        <w:t>￡</w:t>
      </w:r>
      <w:r w:rsidRPr="00344B6E">
        <w:rPr>
          <w:i/>
          <w:iCs/>
          <w:sz w:val="28"/>
          <w:szCs w:val="28"/>
          <w:lang w:val="en-US"/>
        </w:rPr>
        <w:t xml:space="preserve">950... </w:t>
      </w:r>
      <w:r w:rsidRPr="0098638E">
        <w:rPr>
          <w:i/>
          <w:iCs/>
          <w:sz w:val="28"/>
          <w:szCs w:val="28"/>
        </w:rPr>
        <w:t>(</w:t>
      </w:r>
      <w:r w:rsidRPr="0098638E">
        <w:rPr>
          <w:rStyle w:val="tlid-translationtranslation"/>
          <w:i/>
          <w:sz w:val="28"/>
          <w:szCs w:val="28"/>
        </w:rPr>
        <w:t>Наша плата за видалення буде складати</w:t>
      </w:r>
      <w:r w:rsidR="00CA6BD0">
        <w:rPr>
          <w:rStyle w:val="tlid-translationtranslation"/>
          <w:i/>
          <w:sz w:val="28"/>
          <w:szCs w:val="28"/>
          <w:lang w:val="uk-UA"/>
        </w:rPr>
        <w:t xml:space="preserve"> </w:t>
      </w:r>
      <w:r w:rsidRPr="0098638E">
        <w:rPr>
          <w:rStyle w:val="tlid-translationtranslation"/>
          <w:i/>
          <w:sz w:val="28"/>
          <w:szCs w:val="28"/>
        </w:rPr>
        <w:t>950</w:t>
      </w:r>
      <w:r w:rsidR="00CA6BD0">
        <w:rPr>
          <w:rStyle w:val="tlid-translationtranslation"/>
          <w:i/>
          <w:sz w:val="28"/>
          <w:szCs w:val="28"/>
          <w:lang w:val="uk-UA"/>
        </w:rPr>
        <w:t xml:space="preserve"> </w:t>
      </w:r>
      <w:r>
        <w:rPr>
          <w:rStyle w:val="tlid-translationtranslation"/>
          <w:rFonts w:eastAsia="MS Mincho"/>
          <w:i/>
          <w:sz w:val="28"/>
          <w:szCs w:val="28"/>
        </w:rPr>
        <w:t>фунтів</w:t>
      </w:r>
      <w:r w:rsidRPr="0098638E">
        <w:rPr>
          <w:rStyle w:val="tlid-translationtranslation"/>
          <w:i/>
          <w:sz w:val="28"/>
          <w:szCs w:val="28"/>
        </w:rPr>
        <w:t>...).</w:t>
      </w:r>
    </w:p>
    <w:p w:rsidR="00344B6E" w:rsidRPr="0098638E" w:rsidRDefault="00344B6E" w:rsidP="00344B6E">
      <w:pPr>
        <w:autoSpaceDE w:val="0"/>
        <w:autoSpaceDN w:val="0"/>
        <w:adjustRightInd w:val="0"/>
        <w:ind w:firstLine="540"/>
        <w:jc w:val="both"/>
        <w:rPr>
          <w:sz w:val="28"/>
          <w:szCs w:val="28"/>
        </w:rPr>
      </w:pPr>
      <w:r w:rsidRPr="0098638E">
        <w:rPr>
          <w:sz w:val="28"/>
          <w:szCs w:val="28"/>
        </w:rPr>
        <w:t>Вживання</w:t>
      </w:r>
      <w:r w:rsidR="00CA6BD0">
        <w:rPr>
          <w:sz w:val="28"/>
          <w:szCs w:val="28"/>
          <w:lang w:val="uk-UA"/>
        </w:rPr>
        <w:t xml:space="preserve"> </w:t>
      </w:r>
      <w:r w:rsidRPr="0098638E">
        <w:rPr>
          <w:sz w:val="28"/>
          <w:szCs w:val="28"/>
        </w:rPr>
        <w:t>тривалого часу (Continuous</w:t>
      </w:r>
      <w:r w:rsidR="00CA6BD0">
        <w:rPr>
          <w:sz w:val="28"/>
          <w:szCs w:val="28"/>
          <w:lang w:val="uk-UA"/>
        </w:rPr>
        <w:t xml:space="preserve"> </w:t>
      </w:r>
      <w:r w:rsidRPr="0098638E">
        <w:rPr>
          <w:sz w:val="28"/>
          <w:szCs w:val="28"/>
        </w:rPr>
        <w:t>Tense) в англомовних листах зустрічається</w:t>
      </w:r>
      <w:r w:rsidR="00CA6BD0">
        <w:rPr>
          <w:sz w:val="28"/>
          <w:szCs w:val="28"/>
          <w:lang w:val="uk-UA"/>
        </w:rPr>
        <w:t xml:space="preserve"> </w:t>
      </w:r>
      <w:r>
        <w:rPr>
          <w:sz w:val="28"/>
          <w:szCs w:val="28"/>
        </w:rPr>
        <w:t>у</w:t>
      </w:r>
      <w:r w:rsidRPr="0098638E">
        <w:rPr>
          <w:sz w:val="28"/>
          <w:szCs w:val="28"/>
        </w:rPr>
        <w:t xml:space="preserve"> формулах</w:t>
      </w:r>
      <w:r w:rsidR="00CA6BD0">
        <w:rPr>
          <w:sz w:val="28"/>
          <w:szCs w:val="28"/>
          <w:lang w:val="uk-UA"/>
        </w:rPr>
        <w:t xml:space="preserve"> </w:t>
      </w:r>
      <w:r w:rsidRPr="0098638E">
        <w:rPr>
          <w:sz w:val="28"/>
          <w:szCs w:val="28"/>
        </w:rPr>
        <w:t>із</w:t>
      </w:r>
      <w:r w:rsidR="00CA6BD0">
        <w:rPr>
          <w:sz w:val="28"/>
          <w:szCs w:val="28"/>
          <w:lang w:val="uk-UA"/>
        </w:rPr>
        <w:t xml:space="preserve"> </w:t>
      </w:r>
      <w:r w:rsidRPr="0098638E">
        <w:rPr>
          <w:sz w:val="28"/>
          <w:szCs w:val="28"/>
        </w:rPr>
        <w:t>модальними</w:t>
      </w:r>
      <w:r w:rsidR="00CA6BD0">
        <w:rPr>
          <w:sz w:val="28"/>
          <w:szCs w:val="28"/>
          <w:lang w:val="uk-UA"/>
        </w:rPr>
        <w:t xml:space="preserve"> </w:t>
      </w:r>
      <w:r w:rsidRPr="0098638E">
        <w:rPr>
          <w:sz w:val="28"/>
          <w:szCs w:val="28"/>
        </w:rPr>
        <w:t>модифікаторами, наприклад</w:t>
      </w:r>
      <w:r w:rsidR="00CA6BD0">
        <w:rPr>
          <w:sz w:val="28"/>
          <w:szCs w:val="28"/>
          <w:lang w:val="uk-UA"/>
        </w:rPr>
        <w:t xml:space="preserve">, </w:t>
      </w:r>
      <w:r>
        <w:rPr>
          <w:sz w:val="28"/>
          <w:szCs w:val="28"/>
        </w:rPr>
        <w:t>при</w:t>
      </w:r>
      <w:r w:rsidR="00CA6BD0">
        <w:rPr>
          <w:sz w:val="28"/>
          <w:szCs w:val="28"/>
          <w:lang w:val="uk-UA"/>
        </w:rPr>
        <w:t xml:space="preserve"> </w:t>
      </w:r>
      <w:r w:rsidRPr="0098638E">
        <w:rPr>
          <w:sz w:val="28"/>
          <w:szCs w:val="28"/>
        </w:rPr>
        <w:t>прощанні:</w:t>
      </w:r>
    </w:p>
    <w:p w:rsidR="00344B6E" w:rsidRPr="00344B6E" w:rsidRDefault="00344B6E" w:rsidP="00344B6E">
      <w:pPr>
        <w:ind w:firstLine="540"/>
        <w:rPr>
          <w:i/>
          <w:sz w:val="28"/>
          <w:szCs w:val="28"/>
          <w:lang w:val="en-US"/>
        </w:rPr>
      </w:pPr>
      <w:r w:rsidRPr="00344B6E">
        <w:rPr>
          <w:i/>
          <w:iCs/>
          <w:sz w:val="28"/>
          <w:szCs w:val="28"/>
          <w:lang w:val="en-US"/>
        </w:rPr>
        <w:t>I’m looking forward to hearing from you (</w:t>
      </w:r>
      <w:r w:rsidRPr="0098638E">
        <w:rPr>
          <w:rStyle w:val="tlid-translationtranslation"/>
          <w:i/>
          <w:sz w:val="28"/>
          <w:szCs w:val="28"/>
        </w:rPr>
        <w:t>Я</w:t>
      </w:r>
      <w:r w:rsidR="00CA6BD0">
        <w:rPr>
          <w:rStyle w:val="tlid-translationtranslation"/>
          <w:i/>
          <w:sz w:val="28"/>
          <w:szCs w:val="28"/>
          <w:lang w:val="uk-UA"/>
        </w:rPr>
        <w:t xml:space="preserve"> </w:t>
      </w:r>
      <w:r w:rsidRPr="0098638E">
        <w:rPr>
          <w:rStyle w:val="tlid-translationtranslation"/>
          <w:i/>
          <w:sz w:val="28"/>
          <w:szCs w:val="28"/>
        </w:rPr>
        <w:t>з</w:t>
      </w:r>
      <w:r w:rsidR="00CA6BD0">
        <w:rPr>
          <w:rStyle w:val="tlid-translationtranslation"/>
          <w:i/>
          <w:sz w:val="28"/>
          <w:szCs w:val="28"/>
          <w:lang w:val="uk-UA"/>
        </w:rPr>
        <w:t xml:space="preserve"> </w:t>
      </w:r>
      <w:r w:rsidRPr="0098638E">
        <w:rPr>
          <w:rStyle w:val="tlid-translationtranslation"/>
          <w:i/>
          <w:sz w:val="28"/>
          <w:szCs w:val="28"/>
        </w:rPr>
        <w:t>нетерпінням</w:t>
      </w:r>
      <w:r w:rsidR="00CA6BD0">
        <w:rPr>
          <w:rStyle w:val="tlid-translationtranslation"/>
          <w:i/>
          <w:sz w:val="28"/>
          <w:szCs w:val="28"/>
          <w:lang w:val="uk-UA"/>
        </w:rPr>
        <w:t xml:space="preserve"> </w:t>
      </w:r>
      <w:r w:rsidRPr="0098638E">
        <w:rPr>
          <w:rStyle w:val="tlid-translationtranslation"/>
          <w:i/>
          <w:sz w:val="28"/>
          <w:szCs w:val="28"/>
        </w:rPr>
        <w:t>чекаю</w:t>
      </w:r>
      <w:r w:rsidR="00CA6BD0">
        <w:rPr>
          <w:rStyle w:val="tlid-translationtranslation"/>
          <w:i/>
          <w:sz w:val="28"/>
          <w:szCs w:val="28"/>
          <w:lang w:val="uk-UA"/>
        </w:rPr>
        <w:t xml:space="preserve"> </w:t>
      </w:r>
      <w:r w:rsidRPr="0098638E">
        <w:rPr>
          <w:rStyle w:val="tlid-translationtranslation"/>
          <w:i/>
          <w:sz w:val="28"/>
          <w:szCs w:val="28"/>
        </w:rPr>
        <w:t>відповіді</w:t>
      </w:r>
      <w:r w:rsidR="00CA6BD0">
        <w:rPr>
          <w:rStyle w:val="tlid-translationtranslation"/>
          <w:i/>
          <w:sz w:val="28"/>
          <w:szCs w:val="28"/>
          <w:lang w:val="uk-UA"/>
        </w:rPr>
        <w:t xml:space="preserve"> </w:t>
      </w:r>
      <w:r w:rsidRPr="0098638E">
        <w:rPr>
          <w:rStyle w:val="tlid-translationtranslation"/>
          <w:i/>
          <w:sz w:val="28"/>
          <w:szCs w:val="28"/>
        </w:rPr>
        <w:t>від</w:t>
      </w:r>
      <w:r w:rsidR="00CA6BD0">
        <w:rPr>
          <w:rStyle w:val="tlid-translationtranslation"/>
          <w:i/>
          <w:sz w:val="28"/>
          <w:szCs w:val="28"/>
          <w:lang w:val="uk-UA"/>
        </w:rPr>
        <w:t xml:space="preserve"> </w:t>
      </w:r>
      <w:r w:rsidRPr="0098638E">
        <w:rPr>
          <w:rStyle w:val="tlid-translationtranslation"/>
          <w:i/>
          <w:sz w:val="28"/>
          <w:szCs w:val="28"/>
        </w:rPr>
        <w:t>вас</w:t>
      </w:r>
      <w:r w:rsidRPr="00344B6E">
        <w:rPr>
          <w:rStyle w:val="tlid-translationtranslation"/>
          <w:i/>
          <w:sz w:val="28"/>
          <w:szCs w:val="28"/>
          <w:lang w:val="en-US"/>
        </w:rPr>
        <w:t>).</w:t>
      </w:r>
    </w:p>
    <w:p w:rsidR="00344B6E" w:rsidRPr="0098638E" w:rsidRDefault="00344B6E" w:rsidP="00344B6E">
      <w:pPr>
        <w:autoSpaceDE w:val="0"/>
        <w:autoSpaceDN w:val="0"/>
        <w:adjustRightInd w:val="0"/>
        <w:ind w:firstLine="540"/>
        <w:jc w:val="both"/>
        <w:rPr>
          <w:sz w:val="28"/>
          <w:szCs w:val="28"/>
        </w:rPr>
      </w:pPr>
      <w:r w:rsidRPr="0098638E">
        <w:rPr>
          <w:iCs/>
          <w:sz w:val="28"/>
          <w:szCs w:val="28"/>
        </w:rPr>
        <w:t>У такій</w:t>
      </w:r>
      <w:r w:rsidR="00CA6BD0">
        <w:rPr>
          <w:iCs/>
          <w:sz w:val="28"/>
          <w:szCs w:val="28"/>
          <w:lang w:val="uk-UA"/>
        </w:rPr>
        <w:t xml:space="preserve"> </w:t>
      </w:r>
      <w:r w:rsidRPr="0098638E">
        <w:rPr>
          <w:iCs/>
          <w:sz w:val="28"/>
          <w:szCs w:val="28"/>
        </w:rPr>
        <w:t>формі</w:t>
      </w:r>
      <w:r w:rsidR="00CA6BD0">
        <w:rPr>
          <w:iCs/>
          <w:sz w:val="28"/>
          <w:szCs w:val="28"/>
          <w:lang w:val="uk-UA"/>
        </w:rPr>
        <w:t xml:space="preserve"> </w:t>
      </w:r>
      <w:r w:rsidRPr="0098638E">
        <w:rPr>
          <w:sz w:val="28"/>
          <w:szCs w:val="28"/>
        </w:rPr>
        <w:t>виражений</w:t>
      </w:r>
      <w:r w:rsidR="00CA6BD0">
        <w:rPr>
          <w:sz w:val="28"/>
          <w:szCs w:val="28"/>
          <w:lang w:val="uk-UA"/>
        </w:rPr>
        <w:t xml:space="preserve"> </w:t>
      </w:r>
      <w:r w:rsidRPr="0098638E">
        <w:rPr>
          <w:sz w:val="28"/>
          <w:szCs w:val="28"/>
        </w:rPr>
        <w:t>намір</w:t>
      </w:r>
      <w:r w:rsidR="00CA6BD0">
        <w:rPr>
          <w:sz w:val="28"/>
          <w:szCs w:val="28"/>
          <w:lang w:val="uk-UA"/>
        </w:rPr>
        <w:t xml:space="preserve"> </w:t>
      </w:r>
      <w:r w:rsidRPr="0098638E">
        <w:rPr>
          <w:sz w:val="28"/>
          <w:szCs w:val="28"/>
        </w:rPr>
        <w:t>чи</w:t>
      </w:r>
      <w:r w:rsidR="00CA6BD0">
        <w:rPr>
          <w:sz w:val="28"/>
          <w:szCs w:val="28"/>
          <w:lang w:val="uk-UA"/>
        </w:rPr>
        <w:t xml:space="preserve"> </w:t>
      </w:r>
      <w:r w:rsidRPr="0098638E">
        <w:rPr>
          <w:sz w:val="28"/>
          <w:szCs w:val="28"/>
        </w:rPr>
        <w:t>пропозиція</w:t>
      </w:r>
      <w:r w:rsidR="00CA6BD0">
        <w:rPr>
          <w:sz w:val="28"/>
          <w:szCs w:val="28"/>
          <w:lang w:val="uk-UA"/>
        </w:rPr>
        <w:t xml:space="preserve"> </w:t>
      </w:r>
      <w:r w:rsidRPr="0098638E">
        <w:rPr>
          <w:sz w:val="28"/>
          <w:szCs w:val="28"/>
        </w:rPr>
        <w:t>звучить</w:t>
      </w:r>
      <w:r w:rsidR="00CA6BD0">
        <w:rPr>
          <w:sz w:val="28"/>
          <w:szCs w:val="28"/>
          <w:lang w:val="uk-UA"/>
        </w:rPr>
        <w:t xml:space="preserve"> </w:t>
      </w:r>
      <w:r w:rsidRPr="0098638E">
        <w:rPr>
          <w:sz w:val="28"/>
          <w:szCs w:val="28"/>
        </w:rPr>
        <w:t>менш</w:t>
      </w:r>
      <w:r w:rsidR="00CA6BD0">
        <w:rPr>
          <w:sz w:val="28"/>
          <w:szCs w:val="28"/>
          <w:lang w:val="uk-UA"/>
        </w:rPr>
        <w:t xml:space="preserve"> </w:t>
      </w:r>
      <w:r w:rsidRPr="0098638E">
        <w:rPr>
          <w:sz w:val="28"/>
          <w:szCs w:val="28"/>
        </w:rPr>
        <w:t>нав’язливо, тобто адресант не втручається в наміри адресата, не хоче</w:t>
      </w:r>
      <w:r w:rsidR="00CA6BD0">
        <w:rPr>
          <w:sz w:val="28"/>
          <w:szCs w:val="28"/>
          <w:lang w:val="uk-UA"/>
        </w:rPr>
        <w:t xml:space="preserve"> </w:t>
      </w:r>
      <w:r w:rsidRPr="0098638E">
        <w:rPr>
          <w:sz w:val="28"/>
          <w:szCs w:val="28"/>
        </w:rPr>
        <w:t>впливати на його</w:t>
      </w:r>
      <w:r w:rsidR="00CA6BD0">
        <w:rPr>
          <w:sz w:val="28"/>
          <w:szCs w:val="28"/>
          <w:lang w:val="uk-UA"/>
        </w:rPr>
        <w:t xml:space="preserve"> </w:t>
      </w:r>
      <w:r w:rsidRPr="0098638E">
        <w:rPr>
          <w:sz w:val="28"/>
          <w:szCs w:val="28"/>
        </w:rPr>
        <w:t>рішення, тим паче тиснути у формі наказу:</w:t>
      </w:r>
    </w:p>
    <w:p w:rsidR="00344B6E" w:rsidRPr="00344B6E" w:rsidRDefault="00344B6E" w:rsidP="00344B6E">
      <w:pPr>
        <w:autoSpaceDE w:val="0"/>
        <w:autoSpaceDN w:val="0"/>
        <w:adjustRightInd w:val="0"/>
        <w:ind w:firstLine="540"/>
        <w:jc w:val="both"/>
        <w:rPr>
          <w:i/>
          <w:iCs/>
          <w:sz w:val="28"/>
          <w:szCs w:val="28"/>
          <w:lang w:val="en-US"/>
        </w:rPr>
      </w:pPr>
      <w:r w:rsidRPr="00344B6E">
        <w:rPr>
          <w:i/>
          <w:iCs/>
          <w:sz w:val="28"/>
          <w:szCs w:val="28"/>
          <w:lang w:val="en-US"/>
        </w:rPr>
        <w:t>If you are going to place an order we can...(</w:t>
      </w:r>
      <w:r w:rsidRPr="0098638E">
        <w:rPr>
          <w:rStyle w:val="tlid-translationtranslation"/>
          <w:i/>
          <w:sz w:val="28"/>
          <w:szCs w:val="28"/>
        </w:rPr>
        <w:t>Якщо</w:t>
      </w:r>
      <w:r w:rsidR="00CA6BD0">
        <w:rPr>
          <w:rStyle w:val="tlid-translationtranslation"/>
          <w:i/>
          <w:sz w:val="28"/>
          <w:szCs w:val="28"/>
          <w:lang w:val="uk-UA"/>
        </w:rPr>
        <w:t xml:space="preserve"> </w:t>
      </w:r>
      <w:r w:rsidRPr="0098638E">
        <w:rPr>
          <w:rStyle w:val="tlid-translationtranslation"/>
          <w:i/>
          <w:sz w:val="28"/>
          <w:szCs w:val="28"/>
        </w:rPr>
        <w:t>визбираєтеся</w:t>
      </w:r>
      <w:r w:rsidR="00CA6BD0">
        <w:rPr>
          <w:rStyle w:val="tlid-translationtranslation"/>
          <w:i/>
          <w:sz w:val="28"/>
          <w:szCs w:val="28"/>
          <w:lang w:val="uk-UA"/>
        </w:rPr>
        <w:t xml:space="preserve"> </w:t>
      </w:r>
      <w:r w:rsidRPr="0098638E">
        <w:rPr>
          <w:rStyle w:val="tlid-translationtranslation"/>
          <w:i/>
          <w:sz w:val="28"/>
          <w:szCs w:val="28"/>
        </w:rPr>
        <w:t>робити</w:t>
      </w:r>
      <w:r w:rsidR="00CA6BD0">
        <w:rPr>
          <w:rStyle w:val="tlid-translationtranslation"/>
          <w:i/>
          <w:sz w:val="28"/>
          <w:szCs w:val="28"/>
          <w:lang w:val="uk-UA"/>
        </w:rPr>
        <w:t xml:space="preserve"> </w:t>
      </w:r>
      <w:r w:rsidRPr="0098638E">
        <w:rPr>
          <w:rStyle w:val="tlid-translationtranslation"/>
          <w:i/>
          <w:sz w:val="28"/>
          <w:szCs w:val="28"/>
        </w:rPr>
        <w:t>замовлення</w:t>
      </w:r>
      <w:r w:rsidRPr="00344B6E">
        <w:rPr>
          <w:rStyle w:val="tlid-translationtranslation"/>
          <w:i/>
          <w:sz w:val="28"/>
          <w:szCs w:val="28"/>
          <w:lang w:val="en-US"/>
        </w:rPr>
        <w:t xml:space="preserve">, </w:t>
      </w:r>
      <w:r w:rsidRPr="0098638E">
        <w:rPr>
          <w:rStyle w:val="tlid-translationtranslation"/>
          <w:i/>
          <w:sz w:val="28"/>
          <w:szCs w:val="28"/>
        </w:rPr>
        <w:t>ми</w:t>
      </w:r>
      <w:r w:rsidR="00CA6BD0">
        <w:rPr>
          <w:rStyle w:val="tlid-translationtranslation"/>
          <w:i/>
          <w:sz w:val="28"/>
          <w:szCs w:val="28"/>
          <w:lang w:val="uk-UA"/>
        </w:rPr>
        <w:t xml:space="preserve"> </w:t>
      </w:r>
      <w:r w:rsidRPr="0098638E">
        <w:rPr>
          <w:rStyle w:val="tlid-translationtranslation"/>
          <w:i/>
          <w:sz w:val="28"/>
          <w:szCs w:val="28"/>
        </w:rPr>
        <w:t>можемо</w:t>
      </w:r>
      <w:r w:rsidRPr="00344B6E">
        <w:rPr>
          <w:rStyle w:val="tlid-translationtranslation"/>
          <w:i/>
          <w:sz w:val="28"/>
          <w:szCs w:val="28"/>
          <w:lang w:val="en-US"/>
        </w:rPr>
        <w:t>)</w:t>
      </w:r>
      <w:r w:rsidR="00CA6BD0">
        <w:rPr>
          <w:rStyle w:val="tlid-translationtranslation"/>
          <w:i/>
          <w:sz w:val="28"/>
          <w:szCs w:val="28"/>
          <w:lang w:val="uk-UA"/>
        </w:rPr>
        <w:t xml:space="preserve"> </w:t>
      </w:r>
      <w:r w:rsidRPr="0098638E">
        <w:rPr>
          <w:sz w:val="28"/>
          <w:szCs w:val="28"/>
        </w:rPr>
        <w:t>замість</w:t>
      </w:r>
      <w:r w:rsidR="00CA6BD0">
        <w:rPr>
          <w:sz w:val="28"/>
          <w:szCs w:val="28"/>
          <w:lang w:val="uk-UA"/>
        </w:rPr>
        <w:t xml:space="preserve"> </w:t>
      </w:r>
      <w:r w:rsidRPr="00344B6E">
        <w:rPr>
          <w:i/>
          <w:iCs/>
          <w:sz w:val="28"/>
          <w:szCs w:val="28"/>
          <w:lang w:val="en-US"/>
        </w:rPr>
        <w:t>If you want (</w:t>
      </w:r>
      <w:r w:rsidRPr="0098638E">
        <w:rPr>
          <w:rStyle w:val="tlid-translationtranslation"/>
          <w:i/>
          <w:sz w:val="28"/>
          <w:szCs w:val="28"/>
        </w:rPr>
        <w:t>Якщо</w:t>
      </w:r>
      <w:r w:rsidR="00CA6BD0">
        <w:rPr>
          <w:rStyle w:val="tlid-translationtranslation"/>
          <w:i/>
          <w:sz w:val="28"/>
          <w:szCs w:val="28"/>
          <w:lang w:val="uk-UA"/>
        </w:rPr>
        <w:t xml:space="preserve"> </w:t>
      </w:r>
      <w:r w:rsidRPr="0098638E">
        <w:rPr>
          <w:rStyle w:val="tlid-translationtranslation"/>
          <w:i/>
          <w:sz w:val="28"/>
          <w:szCs w:val="28"/>
        </w:rPr>
        <w:t>хочете</w:t>
      </w:r>
      <w:r w:rsidRPr="00344B6E">
        <w:rPr>
          <w:rStyle w:val="tlid-translationtranslation"/>
          <w:i/>
          <w:sz w:val="28"/>
          <w:szCs w:val="28"/>
          <w:lang w:val="en-US"/>
        </w:rPr>
        <w:t>),</w:t>
      </w:r>
    </w:p>
    <w:p w:rsidR="00344B6E" w:rsidRPr="0098638E" w:rsidRDefault="00344B6E" w:rsidP="00344B6E">
      <w:pPr>
        <w:autoSpaceDE w:val="0"/>
        <w:autoSpaceDN w:val="0"/>
        <w:adjustRightInd w:val="0"/>
        <w:ind w:firstLine="540"/>
        <w:jc w:val="both"/>
        <w:rPr>
          <w:i/>
          <w:iCs/>
          <w:sz w:val="28"/>
          <w:szCs w:val="28"/>
        </w:rPr>
      </w:pPr>
      <w:r w:rsidRPr="00344B6E">
        <w:rPr>
          <w:i/>
          <w:iCs/>
          <w:sz w:val="28"/>
          <w:szCs w:val="28"/>
          <w:lang w:val="en-US"/>
        </w:rPr>
        <w:t>...it appears to be working very well...(</w:t>
      </w:r>
      <w:r w:rsidRPr="00344B6E">
        <w:rPr>
          <w:rStyle w:val="tlid-translationtranslation"/>
          <w:i/>
          <w:sz w:val="28"/>
          <w:szCs w:val="28"/>
          <w:lang w:val="en-US"/>
        </w:rPr>
        <w:t xml:space="preserve">... </w:t>
      </w:r>
      <w:r w:rsidRPr="0098638E">
        <w:rPr>
          <w:rStyle w:val="tlid-translationtranslation"/>
          <w:i/>
          <w:sz w:val="28"/>
          <w:szCs w:val="28"/>
        </w:rPr>
        <w:t>це, здається, працює</w:t>
      </w:r>
      <w:r w:rsidR="00CA6BD0">
        <w:rPr>
          <w:rStyle w:val="tlid-translationtranslation"/>
          <w:i/>
          <w:sz w:val="28"/>
          <w:szCs w:val="28"/>
          <w:lang w:val="uk-UA"/>
        </w:rPr>
        <w:t xml:space="preserve"> </w:t>
      </w:r>
      <w:r w:rsidRPr="0098638E">
        <w:rPr>
          <w:rStyle w:val="tlid-translationtranslation"/>
          <w:i/>
          <w:sz w:val="28"/>
          <w:szCs w:val="28"/>
        </w:rPr>
        <w:t>дуже добре ...).</w:t>
      </w:r>
    </w:p>
    <w:p w:rsidR="00344B6E" w:rsidRPr="0098638E" w:rsidRDefault="00344B6E" w:rsidP="00344B6E">
      <w:pPr>
        <w:autoSpaceDE w:val="0"/>
        <w:autoSpaceDN w:val="0"/>
        <w:adjustRightInd w:val="0"/>
        <w:ind w:firstLine="540"/>
        <w:jc w:val="both"/>
        <w:rPr>
          <w:sz w:val="28"/>
          <w:szCs w:val="28"/>
        </w:rPr>
      </w:pPr>
      <w:r w:rsidRPr="0098638E">
        <w:rPr>
          <w:sz w:val="28"/>
          <w:szCs w:val="28"/>
        </w:rPr>
        <w:t>Незавершеність (при використанні</w:t>
      </w:r>
      <w:r w:rsidR="00CA6BD0">
        <w:rPr>
          <w:sz w:val="28"/>
          <w:szCs w:val="28"/>
          <w:lang w:val="uk-UA"/>
        </w:rPr>
        <w:t xml:space="preserve"> </w:t>
      </w:r>
      <w:r w:rsidRPr="0098638E">
        <w:rPr>
          <w:sz w:val="28"/>
          <w:szCs w:val="28"/>
        </w:rPr>
        <w:t>тривалого часу) додає</w:t>
      </w:r>
      <w:r w:rsidR="00CA6BD0">
        <w:rPr>
          <w:sz w:val="28"/>
          <w:szCs w:val="28"/>
          <w:lang w:val="uk-UA"/>
        </w:rPr>
        <w:t xml:space="preserve"> </w:t>
      </w:r>
      <w:r w:rsidRPr="0098638E">
        <w:rPr>
          <w:sz w:val="28"/>
          <w:szCs w:val="28"/>
        </w:rPr>
        <w:t>висловлюванню</w:t>
      </w:r>
      <w:r w:rsidR="00CA6BD0">
        <w:rPr>
          <w:sz w:val="28"/>
          <w:szCs w:val="28"/>
          <w:lang w:val="uk-UA"/>
        </w:rPr>
        <w:t xml:space="preserve"> </w:t>
      </w:r>
      <w:r w:rsidRPr="0098638E">
        <w:rPr>
          <w:sz w:val="28"/>
          <w:szCs w:val="28"/>
        </w:rPr>
        <w:t>невимушеності і невизначеності.</w:t>
      </w:r>
    </w:p>
    <w:p w:rsidR="00344B6E" w:rsidRPr="0098638E" w:rsidRDefault="00344B6E" w:rsidP="00344B6E">
      <w:pPr>
        <w:autoSpaceDE w:val="0"/>
        <w:autoSpaceDN w:val="0"/>
        <w:adjustRightInd w:val="0"/>
        <w:ind w:firstLine="540"/>
        <w:jc w:val="both"/>
        <w:rPr>
          <w:sz w:val="28"/>
          <w:szCs w:val="28"/>
        </w:rPr>
      </w:pPr>
      <w:r w:rsidRPr="0098638E">
        <w:rPr>
          <w:i/>
          <w:iCs/>
          <w:sz w:val="28"/>
          <w:szCs w:val="28"/>
        </w:rPr>
        <w:t>Стратегія</w:t>
      </w:r>
      <w:r w:rsidR="00CA6BD0">
        <w:rPr>
          <w:i/>
          <w:iCs/>
          <w:sz w:val="28"/>
          <w:szCs w:val="28"/>
          <w:lang w:val="uk-UA"/>
        </w:rPr>
        <w:t xml:space="preserve"> </w:t>
      </w:r>
      <w:r w:rsidRPr="0098638E">
        <w:rPr>
          <w:i/>
          <w:iCs/>
          <w:sz w:val="28"/>
          <w:szCs w:val="28"/>
        </w:rPr>
        <w:t>уникнення</w:t>
      </w:r>
      <w:r w:rsidR="00CA6BD0">
        <w:rPr>
          <w:i/>
          <w:iCs/>
          <w:sz w:val="28"/>
          <w:szCs w:val="28"/>
          <w:lang w:val="uk-UA"/>
        </w:rPr>
        <w:t xml:space="preserve"> </w:t>
      </w:r>
      <w:r w:rsidRPr="0098638E">
        <w:rPr>
          <w:i/>
          <w:iCs/>
          <w:sz w:val="28"/>
          <w:szCs w:val="28"/>
        </w:rPr>
        <w:t>/</w:t>
      </w:r>
      <w:r w:rsidR="00CA6BD0">
        <w:rPr>
          <w:i/>
          <w:iCs/>
          <w:sz w:val="28"/>
          <w:szCs w:val="28"/>
          <w:lang w:val="uk-UA"/>
        </w:rPr>
        <w:t xml:space="preserve"> </w:t>
      </w:r>
      <w:r w:rsidRPr="0098638E">
        <w:rPr>
          <w:i/>
          <w:iCs/>
          <w:sz w:val="28"/>
          <w:szCs w:val="28"/>
        </w:rPr>
        <w:t xml:space="preserve">ухиляння. </w:t>
      </w:r>
      <w:r w:rsidRPr="0098638E">
        <w:rPr>
          <w:sz w:val="28"/>
          <w:szCs w:val="28"/>
        </w:rPr>
        <w:t>Для пом’якшення</w:t>
      </w:r>
      <w:r w:rsidR="00CA6BD0">
        <w:rPr>
          <w:sz w:val="28"/>
          <w:szCs w:val="28"/>
          <w:lang w:val="uk-UA"/>
        </w:rPr>
        <w:t xml:space="preserve"> </w:t>
      </w:r>
      <w:r w:rsidRPr="0098638E">
        <w:rPr>
          <w:sz w:val="28"/>
          <w:szCs w:val="28"/>
        </w:rPr>
        <w:t>категоричності</w:t>
      </w:r>
      <w:r w:rsidR="00CA6BD0">
        <w:rPr>
          <w:sz w:val="28"/>
          <w:szCs w:val="28"/>
          <w:lang w:val="uk-UA"/>
        </w:rPr>
        <w:t xml:space="preserve"> </w:t>
      </w:r>
      <w:r w:rsidRPr="0098638E">
        <w:rPr>
          <w:sz w:val="28"/>
          <w:szCs w:val="28"/>
        </w:rPr>
        <w:t xml:space="preserve">тверджень в </w:t>
      </w:r>
      <w:r w:rsidRPr="009A0A10">
        <w:rPr>
          <w:sz w:val="28"/>
          <w:szCs w:val="28"/>
        </w:rPr>
        <w:t>англійськ</w:t>
      </w:r>
      <w:r w:rsidRPr="0098638E">
        <w:rPr>
          <w:sz w:val="28"/>
          <w:szCs w:val="28"/>
        </w:rPr>
        <w:t>ому</w:t>
      </w:r>
      <w:r w:rsidR="009A0A10">
        <w:rPr>
          <w:sz w:val="28"/>
          <w:szCs w:val="28"/>
          <w:lang w:val="uk-UA"/>
        </w:rPr>
        <w:t xml:space="preserve"> </w:t>
      </w:r>
      <w:r w:rsidRPr="0098638E">
        <w:rPr>
          <w:sz w:val="28"/>
          <w:szCs w:val="28"/>
        </w:rPr>
        <w:t>діловому</w:t>
      </w:r>
      <w:r w:rsidR="009A0A10">
        <w:rPr>
          <w:sz w:val="28"/>
          <w:szCs w:val="28"/>
          <w:lang w:val="uk-UA"/>
        </w:rPr>
        <w:t xml:space="preserve"> </w:t>
      </w:r>
      <w:r w:rsidRPr="0098638E">
        <w:rPr>
          <w:sz w:val="28"/>
          <w:szCs w:val="28"/>
        </w:rPr>
        <w:t>листі</w:t>
      </w:r>
      <w:r w:rsidR="009A0A10">
        <w:rPr>
          <w:sz w:val="28"/>
          <w:szCs w:val="28"/>
          <w:lang w:val="uk-UA"/>
        </w:rPr>
        <w:t xml:space="preserve"> </w:t>
      </w:r>
      <w:r w:rsidRPr="0098638E">
        <w:rPr>
          <w:sz w:val="28"/>
          <w:szCs w:val="28"/>
        </w:rPr>
        <w:t>використовуються</w:t>
      </w:r>
      <w:r w:rsidR="009A0A10">
        <w:rPr>
          <w:sz w:val="28"/>
          <w:szCs w:val="28"/>
          <w:lang w:val="uk-UA"/>
        </w:rPr>
        <w:t xml:space="preserve"> </w:t>
      </w:r>
      <w:r w:rsidRPr="0098638E">
        <w:rPr>
          <w:sz w:val="28"/>
          <w:szCs w:val="28"/>
        </w:rPr>
        <w:t>принципи</w:t>
      </w:r>
      <w:r w:rsidR="009A0A10">
        <w:rPr>
          <w:sz w:val="28"/>
          <w:szCs w:val="28"/>
          <w:lang w:val="uk-UA"/>
        </w:rPr>
        <w:t xml:space="preserve"> </w:t>
      </w:r>
      <w:r w:rsidRPr="0098638E">
        <w:rPr>
          <w:sz w:val="28"/>
          <w:szCs w:val="28"/>
        </w:rPr>
        <w:t>стратегії</w:t>
      </w:r>
      <w:r w:rsidR="009A0A10">
        <w:rPr>
          <w:sz w:val="28"/>
          <w:szCs w:val="28"/>
          <w:lang w:val="uk-UA"/>
        </w:rPr>
        <w:t xml:space="preserve"> </w:t>
      </w:r>
      <w:r w:rsidRPr="0098638E">
        <w:rPr>
          <w:iCs/>
          <w:sz w:val="28"/>
          <w:szCs w:val="28"/>
        </w:rPr>
        <w:t>уникнення</w:t>
      </w:r>
      <w:r w:rsidR="009A0A10">
        <w:rPr>
          <w:iCs/>
          <w:sz w:val="28"/>
          <w:szCs w:val="28"/>
          <w:lang w:val="uk-UA"/>
        </w:rPr>
        <w:t xml:space="preserve"> </w:t>
      </w:r>
      <w:r w:rsidRPr="0098638E">
        <w:rPr>
          <w:iCs/>
          <w:sz w:val="28"/>
          <w:szCs w:val="28"/>
        </w:rPr>
        <w:t>чи</w:t>
      </w:r>
      <w:r w:rsidR="009A0A10">
        <w:rPr>
          <w:iCs/>
          <w:sz w:val="28"/>
          <w:szCs w:val="28"/>
          <w:lang w:val="uk-UA"/>
        </w:rPr>
        <w:t xml:space="preserve"> </w:t>
      </w:r>
      <w:r w:rsidRPr="0098638E">
        <w:rPr>
          <w:iCs/>
          <w:sz w:val="28"/>
          <w:szCs w:val="28"/>
        </w:rPr>
        <w:t>ухиляння.</w:t>
      </w:r>
      <w:r w:rsidRPr="0098638E">
        <w:rPr>
          <w:sz w:val="28"/>
          <w:szCs w:val="28"/>
        </w:rPr>
        <w:t xml:space="preserve"> Суть цієї</w:t>
      </w:r>
      <w:r w:rsidR="009A0A10">
        <w:rPr>
          <w:sz w:val="28"/>
          <w:szCs w:val="28"/>
          <w:lang w:val="uk-UA"/>
        </w:rPr>
        <w:t xml:space="preserve"> </w:t>
      </w:r>
      <w:r w:rsidRPr="0098638E">
        <w:rPr>
          <w:sz w:val="28"/>
          <w:szCs w:val="28"/>
        </w:rPr>
        <w:t>стратегії</w:t>
      </w:r>
      <w:r w:rsidR="009A0A10">
        <w:rPr>
          <w:sz w:val="28"/>
          <w:szCs w:val="28"/>
          <w:lang w:val="uk-UA"/>
        </w:rPr>
        <w:t xml:space="preserve"> </w:t>
      </w:r>
      <w:r w:rsidRPr="0098638E">
        <w:rPr>
          <w:sz w:val="28"/>
          <w:szCs w:val="28"/>
        </w:rPr>
        <w:t xml:space="preserve">полягає в </w:t>
      </w:r>
      <w:r w:rsidRPr="0098638E">
        <w:rPr>
          <w:iCs/>
          <w:sz w:val="28"/>
          <w:szCs w:val="28"/>
        </w:rPr>
        <w:t>ухилянні</w:t>
      </w:r>
      <w:r w:rsidR="009A0A10">
        <w:rPr>
          <w:iCs/>
          <w:sz w:val="28"/>
          <w:szCs w:val="28"/>
          <w:lang w:val="uk-UA"/>
        </w:rPr>
        <w:t xml:space="preserve"> </w:t>
      </w:r>
      <w:r w:rsidRPr="0098638E">
        <w:rPr>
          <w:sz w:val="28"/>
          <w:szCs w:val="28"/>
        </w:rPr>
        <w:t>відвідповідальності за об’єктивність</w:t>
      </w:r>
      <w:r w:rsidR="00251D38">
        <w:rPr>
          <w:sz w:val="28"/>
          <w:szCs w:val="28"/>
          <w:lang w:val="uk-UA"/>
        </w:rPr>
        <w:t xml:space="preserve"> </w:t>
      </w:r>
      <w:r w:rsidRPr="0098638E">
        <w:rPr>
          <w:sz w:val="28"/>
          <w:szCs w:val="28"/>
        </w:rPr>
        <w:t>висловлювання шляхом акцентування</w:t>
      </w:r>
      <w:r w:rsidR="00251D38">
        <w:rPr>
          <w:sz w:val="28"/>
          <w:szCs w:val="28"/>
          <w:lang w:val="uk-UA"/>
        </w:rPr>
        <w:t xml:space="preserve"> </w:t>
      </w:r>
      <w:r w:rsidRPr="0098638E">
        <w:rPr>
          <w:sz w:val="28"/>
          <w:szCs w:val="28"/>
        </w:rPr>
        <w:t>власних</w:t>
      </w:r>
      <w:r w:rsidR="00251D38">
        <w:rPr>
          <w:sz w:val="28"/>
          <w:szCs w:val="28"/>
          <w:lang w:val="uk-UA"/>
        </w:rPr>
        <w:t xml:space="preserve"> </w:t>
      </w:r>
      <w:r w:rsidRPr="0098638E">
        <w:rPr>
          <w:sz w:val="28"/>
          <w:szCs w:val="28"/>
        </w:rPr>
        <w:t>міркувань</w:t>
      </w:r>
      <w:r w:rsidR="00251D38">
        <w:rPr>
          <w:sz w:val="28"/>
          <w:szCs w:val="28"/>
          <w:lang w:val="uk-UA"/>
        </w:rPr>
        <w:t xml:space="preserve"> </w:t>
      </w:r>
      <w:r w:rsidRPr="0098638E">
        <w:rPr>
          <w:sz w:val="28"/>
          <w:szCs w:val="28"/>
        </w:rPr>
        <w:t>чи</w:t>
      </w:r>
      <w:r w:rsidR="00251D38">
        <w:rPr>
          <w:sz w:val="28"/>
          <w:szCs w:val="28"/>
          <w:lang w:val="uk-UA"/>
        </w:rPr>
        <w:t xml:space="preserve"> </w:t>
      </w:r>
      <w:r w:rsidRPr="0098638E">
        <w:rPr>
          <w:sz w:val="28"/>
          <w:szCs w:val="28"/>
        </w:rPr>
        <w:t>перенесення акценту на загальноприйняту думку. Для створення</w:t>
      </w:r>
      <w:r w:rsidR="00251D38">
        <w:rPr>
          <w:sz w:val="28"/>
          <w:szCs w:val="28"/>
          <w:lang w:val="uk-UA"/>
        </w:rPr>
        <w:t xml:space="preserve"> </w:t>
      </w:r>
      <w:r w:rsidRPr="0098638E">
        <w:rPr>
          <w:sz w:val="28"/>
          <w:szCs w:val="28"/>
        </w:rPr>
        <w:t>подібного</w:t>
      </w:r>
      <w:r w:rsidR="00251D38">
        <w:rPr>
          <w:sz w:val="28"/>
          <w:szCs w:val="28"/>
          <w:lang w:val="uk-UA"/>
        </w:rPr>
        <w:t xml:space="preserve"> </w:t>
      </w:r>
      <w:r w:rsidRPr="0098638E">
        <w:rPr>
          <w:sz w:val="28"/>
          <w:szCs w:val="28"/>
        </w:rPr>
        <w:t>ефекту</w:t>
      </w:r>
      <w:r w:rsidR="00251D38">
        <w:rPr>
          <w:sz w:val="28"/>
          <w:szCs w:val="28"/>
          <w:lang w:val="uk-UA"/>
        </w:rPr>
        <w:t xml:space="preserve"> </w:t>
      </w:r>
      <w:r w:rsidRPr="0098638E">
        <w:rPr>
          <w:sz w:val="28"/>
          <w:szCs w:val="28"/>
        </w:rPr>
        <w:t>застосовуються</w:t>
      </w:r>
      <w:r w:rsidR="00251D38">
        <w:rPr>
          <w:sz w:val="28"/>
          <w:szCs w:val="28"/>
          <w:lang w:val="uk-UA"/>
        </w:rPr>
        <w:t xml:space="preserve"> </w:t>
      </w:r>
      <w:r w:rsidRPr="0098638E">
        <w:rPr>
          <w:sz w:val="28"/>
          <w:szCs w:val="28"/>
        </w:rPr>
        <w:t>модальні</w:t>
      </w:r>
      <w:r w:rsidR="00251D38">
        <w:rPr>
          <w:sz w:val="28"/>
          <w:szCs w:val="28"/>
          <w:lang w:val="uk-UA"/>
        </w:rPr>
        <w:t xml:space="preserve"> </w:t>
      </w:r>
      <w:r w:rsidRPr="0098638E">
        <w:rPr>
          <w:sz w:val="28"/>
          <w:szCs w:val="28"/>
        </w:rPr>
        <w:t>модифікатори, зорієнтовані на адресата, пасивні</w:t>
      </w:r>
      <w:r w:rsidR="00251D38">
        <w:rPr>
          <w:sz w:val="28"/>
          <w:szCs w:val="28"/>
          <w:lang w:val="uk-UA"/>
        </w:rPr>
        <w:t xml:space="preserve"> </w:t>
      </w:r>
      <w:r w:rsidRPr="0098638E">
        <w:rPr>
          <w:sz w:val="28"/>
          <w:szCs w:val="28"/>
        </w:rPr>
        <w:t>конструкції, безособові та означено-особовіречення:</w:t>
      </w:r>
    </w:p>
    <w:p w:rsidR="00344B6E" w:rsidRPr="00251D38" w:rsidRDefault="00344B6E" w:rsidP="00344B6E">
      <w:pPr>
        <w:autoSpaceDE w:val="0"/>
        <w:autoSpaceDN w:val="0"/>
        <w:adjustRightInd w:val="0"/>
        <w:ind w:firstLine="540"/>
        <w:jc w:val="both"/>
        <w:rPr>
          <w:sz w:val="28"/>
          <w:szCs w:val="28"/>
        </w:rPr>
      </w:pPr>
      <w:r w:rsidRPr="00344B6E">
        <w:rPr>
          <w:i/>
          <w:iCs/>
          <w:sz w:val="28"/>
          <w:szCs w:val="28"/>
          <w:lang w:val="en-US"/>
        </w:rPr>
        <w:t>The</w:t>
      </w:r>
      <w:r w:rsidRPr="00251D38">
        <w:rPr>
          <w:i/>
          <w:iCs/>
          <w:sz w:val="28"/>
          <w:szCs w:val="28"/>
        </w:rPr>
        <w:t xml:space="preserve"> </w:t>
      </w:r>
      <w:r w:rsidRPr="00344B6E">
        <w:rPr>
          <w:i/>
          <w:iCs/>
          <w:sz w:val="28"/>
          <w:szCs w:val="28"/>
          <w:lang w:val="en-US"/>
        </w:rPr>
        <w:t>fact</w:t>
      </w:r>
      <w:r w:rsidRPr="00251D38">
        <w:rPr>
          <w:i/>
          <w:iCs/>
          <w:sz w:val="28"/>
          <w:szCs w:val="28"/>
        </w:rPr>
        <w:t xml:space="preserve"> </w:t>
      </w:r>
      <w:r w:rsidRPr="00344B6E">
        <w:rPr>
          <w:i/>
          <w:iCs/>
          <w:sz w:val="28"/>
          <w:szCs w:val="28"/>
          <w:lang w:val="en-US"/>
        </w:rPr>
        <w:t>that</w:t>
      </w:r>
      <w:r w:rsidRPr="00251D38">
        <w:rPr>
          <w:i/>
          <w:iCs/>
          <w:sz w:val="28"/>
          <w:szCs w:val="28"/>
        </w:rPr>
        <w:t xml:space="preserve"> </w:t>
      </w:r>
      <w:r w:rsidRPr="00344B6E">
        <w:rPr>
          <w:i/>
          <w:iCs/>
          <w:sz w:val="28"/>
          <w:szCs w:val="28"/>
          <w:lang w:val="en-US"/>
        </w:rPr>
        <w:t>we</w:t>
      </w:r>
      <w:r w:rsidRPr="00251D38">
        <w:rPr>
          <w:i/>
          <w:iCs/>
          <w:sz w:val="28"/>
          <w:szCs w:val="28"/>
        </w:rPr>
        <w:t xml:space="preserve"> </w:t>
      </w:r>
      <w:r w:rsidRPr="00344B6E">
        <w:rPr>
          <w:i/>
          <w:iCs/>
          <w:sz w:val="28"/>
          <w:szCs w:val="28"/>
          <w:lang w:val="en-US"/>
        </w:rPr>
        <w:t>are</w:t>
      </w:r>
      <w:r w:rsidRPr="00251D38">
        <w:rPr>
          <w:i/>
          <w:iCs/>
          <w:sz w:val="28"/>
          <w:szCs w:val="28"/>
        </w:rPr>
        <w:t xml:space="preserve"> </w:t>
      </w:r>
      <w:r w:rsidRPr="00344B6E">
        <w:rPr>
          <w:i/>
          <w:iCs/>
          <w:sz w:val="28"/>
          <w:szCs w:val="28"/>
          <w:lang w:val="en-US"/>
        </w:rPr>
        <w:t>the</w:t>
      </w:r>
      <w:r w:rsidRPr="00251D38">
        <w:rPr>
          <w:i/>
          <w:iCs/>
          <w:sz w:val="28"/>
          <w:szCs w:val="28"/>
        </w:rPr>
        <w:t xml:space="preserve"> </w:t>
      </w:r>
      <w:r w:rsidRPr="00344B6E">
        <w:rPr>
          <w:i/>
          <w:iCs/>
          <w:sz w:val="28"/>
          <w:szCs w:val="28"/>
          <w:lang w:val="en-US"/>
        </w:rPr>
        <w:t>largest</w:t>
      </w:r>
      <w:r w:rsidRPr="00251D38">
        <w:rPr>
          <w:i/>
          <w:iCs/>
          <w:sz w:val="28"/>
          <w:szCs w:val="28"/>
        </w:rPr>
        <w:t xml:space="preserve"> </w:t>
      </w:r>
      <w:r w:rsidRPr="00344B6E">
        <w:rPr>
          <w:i/>
          <w:iCs/>
          <w:sz w:val="28"/>
          <w:szCs w:val="28"/>
          <w:lang w:val="en-US"/>
        </w:rPr>
        <w:t>suppliers</w:t>
      </w:r>
      <w:r w:rsidRPr="00251D38">
        <w:rPr>
          <w:i/>
          <w:iCs/>
          <w:sz w:val="28"/>
          <w:szCs w:val="28"/>
        </w:rPr>
        <w:t>...(</w:t>
      </w:r>
      <w:r w:rsidRPr="0098638E">
        <w:rPr>
          <w:rStyle w:val="tlid-translationtranslation"/>
          <w:i/>
          <w:sz w:val="28"/>
          <w:szCs w:val="28"/>
        </w:rPr>
        <w:t>Той</w:t>
      </w:r>
      <w:r w:rsidR="00251D38">
        <w:rPr>
          <w:rStyle w:val="tlid-translationtranslation"/>
          <w:i/>
          <w:sz w:val="28"/>
          <w:szCs w:val="28"/>
          <w:lang w:val="uk-UA"/>
        </w:rPr>
        <w:t xml:space="preserve"> </w:t>
      </w:r>
      <w:r w:rsidRPr="0098638E">
        <w:rPr>
          <w:rStyle w:val="tlid-translationtranslation"/>
          <w:i/>
          <w:sz w:val="28"/>
          <w:szCs w:val="28"/>
        </w:rPr>
        <w:t>факт</w:t>
      </w:r>
      <w:r w:rsidRPr="00251D38">
        <w:rPr>
          <w:rStyle w:val="tlid-translationtranslation"/>
          <w:i/>
          <w:sz w:val="28"/>
          <w:szCs w:val="28"/>
        </w:rPr>
        <w:t xml:space="preserve">, </w:t>
      </w:r>
      <w:r w:rsidRPr="0098638E">
        <w:rPr>
          <w:rStyle w:val="tlid-translationtranslation"/>
          <w:i/>
          <w:sz w:val="28"/>
          <w:szCs w:val="28"/>
        </w:rPr>
        <w:t>що</w:t>
      </w:r>
      <w:r w:rsidR="00251D38">
        <w:rPr>
          <w:rStyle w:val="tlid-translationtranslation"/>
          <w:i/>
          <w:sz w:val="28"/>
          <w:szCs w:val="28"/>
          <w:lang w:val="uk-UA"/>
        </w:rPr>
        <w:t xml:space="preserve"> </w:t>
      </w:r>
      <w:r w:rsidRPr="0098638E">
        <w:rPr>
          <w:rStyle w:val="tlid-translationtranslation"/>
          <w:i/>
          <w:sz w:val="28"/>
          <w:szCs w:val="28"/>
        </w:rPr>
        <w:t>ми</w:t>
      </w:r>
      <w:r w:rsidR="00251D38">
        <w:rPr>
          <w:rStyle w:val="tlid-translationtranslation"/>
          <w:i/>
          <w:sz w:val="28"/>
          <w:szCs w:val="28"/>
          <w:lang w:val="uk-UA"/>
        </w:rPr>
        <w:t xml:space="preserve"> </w:t>
      </w:r>
      <w:r w:rsidRPr="0098638E">
        <w:rPr>
          <w:rStyle w:val="tlid-translationtranslation"/>
          <w:i/>
          <w:sz w:val="28"/>
          <w:szCs w:val="28"/>
        </w:rPr>
        <w:t>є</w:t>
      </w:r>
      <w:r w:rsidR="00251D38">
        <w:rPr>
          <w:rStyle w:val="tlid-translationtranslation"/>
          <w:i/>
          <w:sz w:val="28"/>
          <w:szCs w:val="28"/>
          <w:lang w:val="uk-UA"/>
        </w:rPr>
        <w:t xml:space="preserve"> </w:t>
      </w:r>
      <w:r w:rsidRPr="0098638E">
        <w:rPr>
          <w:rStyle w:val="tlid-translationtranslation"/>
          <w:i/>
          <w:sz w:val="28"/>
          <w:szCs w:val="28"/>
        </w:rPr>
        <w:t>найбільшими</w:t>
      </w:r>
      <w:r w:rsidR="00251D38">
        <w:rPr>
          <w:rStyle w:val="tlid-translationtranslation"/>
          <w:i/>
          <w:sz w:val="28"/>
          <w:szCs w:val="28"/>
          <w:lang w:val="uk-UA"/>
        </w:rPr>
        <w:t xml:space="preserve"> </w:t>
      </w:r>
      <w:r w:rsidRPr="0098638E">
        <w:rPr>
          <w:rStyle w:val="tlid-translationtranslation"/>
          <w:i/>
          <w:sz w:val="28"/>
          <w:szCs w:val="28"/>
        </w:rPr>
        <w:t>постачальниками</w:t>
      </w:r>
      <w:r w:rsidRPr="00251D38">
        <w:rPr>
          <w:rStyle w:val="tlid-translationtranslation"/>
          <w:i/>
          <w:sz w:val="28"/>
          <w:szCs w:val="28"/>
        </w:rPr>
        <w:t xml:space="preserve"> ...</w:t>
      </w:r>
      <w:r w:rsidR="00251D38">
        <w:rPr>
          <w:sz w:val="28"/>
          <w:szCs w:val="28"/>
        </w:rPr>
        <w:t>) –</w:t>
      </w:r>
      <w:r w:rsidR="00251D38">
        <w:rPr>
          <w:sz w:val="28"/>
          <w:szCs w:val="28"/>
          <w:lang w:val="uk-UA"/>
        </w:rPr>
        <w:t xml:space="preserve"> </w:t>
      </w:r>
      <w:r w:rsidRPr="0098638E">
        <w:rPr>
          <w:sz w:val="28"/>
          <w:szCs w:val="28"/>
        </w:rPr>
        <w:t>комунікант</w:t>
      </w:r>
      <w:r w:rsidR="00251D38">
        <w:rPr>
          <w:sz w:val="28"/>
          <w:szCs w:val="28"/>
          <w:lang w:val="uk-UA"/>
        </w:rPr>
        <w:t xml:space="preserve"> </w:t>
      </w:r>
      <w:r w:rsidRPr="0098638E">
        <w:rPr>
          <w:sz w:val="28"/>
          <w:szCs w:val="28"/>
        </w:rPr>
        <w:t>знімає</w:t>
      </w:r>
      <w:r w:rsidR="00251D38">
        <w:rPr>
          <w:sz w:val="28"/>
          <w:szCs w:val="28"/>
          <w:lang w:val="uk-UA"/>
        </w:rPr>
        <w:t xml:space="preserve"> </w:t>
      </w:r>
      <w:r w:rsidRPr="0098638E">
        <w:rPr>
          <w:sz w:val="28"/>
          <w:szCs w:val="28"/>
        </w:rPr>
        <w:t>з</w:t>
      </w:r>
      <w:r w:rsidR="00251D38">
        <w:rPr>
          <w:sz w:val="28"/>
          <w:szCs w:val="28"/>
          <w:lang w:val="uk-UA"/>
        </w:rPr>
        <w:t xml:space="preserve"> </w:t>
      </w:r>
      <w:r w:rsidRPr="0098638E">
        <w:rPr>
          <w:sz w:val="28"/>
          <w:szCs w:val="28"/>
        </w:rPr>
        <w:t>себе</w:t>
      </w:r>
      <w:r w:rsidR="00251D38">
        <w:rPr>
          <w:sz w:val="28"/>
          <w:szCs w:val="28"/>
          <w:lang w:val="uk-UA"/>
        </w:rPr>
        <w:t xml:space="preserve"> </w:t>
      </w:r>
      <w:r w:rsidRPr="0098638E">
        <w:rPr>
          <w:sz w:val="28"/>
          <w:szCs w:val="28"/>
        </w:rPr>
        <w:t>відповідальність</w:t>
      </w:r>
      <w:r w:rsidR="00251D38">
        <w:rPr>
          <w:sz w:val="28"/>
          <w:szCs w:val="28"/>
          <w:lang w:val="uk-UA"/>
        </w:rPr>
        <w:t xml:space="preserve"> </w:t>
      </w:r>
      <w:r w:rsidRPr="0098638E">
        <w:rPr>
          <w:sz w:val="28"/>
          <w:szCs w:val="28"/>
        </w:rPr>
        <w:t>за</w:t>
      </w:r>
      <w:r w:rsidR="00251D38">
        <w:rPr>
          <w:sz w:val="28"/>
          <w:szCs w:val="28"/>
          <w:lang w:val="uk-UA"/>
        </w:rPr>
        <w:t xml:space="preserve"> </w:t>
      </w:r>
      <w:r w:rsidRPr="0098638E">
        <w:rPr>
          <w:sz w:val="28"/>
          <w:szCs w:val="28"/>
        </w:rPr>
        <w:t>висловлювання</w:t>
      </w:r>
      <w:r w:rsidRPr="00251D38">
        <w:rPr>
          <w:sz w:val="28"/>
          <w:szCs w:val="28"/>
        </w:rPr>
        <w:t xml:space="preserve">, </w:t>
      </w:r>
      <w:r w:rsidRPr="0098638E">
        <w:rPr>
          <w:sz w:val="28"/>
          <w:szCs w:val="28"/>
        </w:rPr>
        <w:t>підкреслюючи</w:t>
      </w:r>
      <w:r w:rsidR="00251D38">
        <w:rPr>
          <w:sz w:val="28"/>
          <w:szCs w:val="28"/>
          <w:lang w:val="uk-UA"/>
        </w:rPr>
        <w:t xml:space="preserve"> </w:t>
      </w:r>
      <w:r w:rsidRPr="0098638E">
        <w:rPr>
          <w:sz w:val="28"/>
          <w:szCs w:val="28"/>
        </w:rPr>
        <w:t>вплив</w:t>
      </w:r>
      <w:r w:rsidR="00251D38">
        <w:rPr>
          <w:sz w:val="28"/>
          <w:szCs w:val="28"/>
          <w:lang w:val="uk-UA"/>
        </w:rPr>
        <w:t xml:space="preserve"> </w:t>
      </w:r>
      <w:r w:rsidRPr="0098638E">
        <w:rPr>
          <w:sz w:val="28"/>
          <w:szCs w:val="28"/>
        </w:rPr>
        <w:t>загальновизнаної</w:t>
      </w:r>
      <w:r w:rsidR="00251D38">
        <w:rPr>
          <w:sz w:val="28"/>
          <w:szCs w:val="28"/>
          <w:lang w:val="uk-UA"/>
        </w:rPr>
        <w:t xml:space="preserve"> </w:t>
      </w:r>
      <w:r w:rsidRPr="0098638E">
        <w:rPr>
          <w:sz w:val="28"/>
          <w:szCs w:val="28"/>
        </w:rPr>
        <w:t>думки</w:t>
      </w:r>
      <w:r w:rsidR="00251D38">
        <w:rPr>
          <w:sz w:val="28"/>
          <w:szCs w:val="28"/>
          <w:lang w:val="uk-UA"/>
        </w:rPr>
        <w:t xml:space="preserve"> </w:t>
      </w:r>
      <w:r>
        <w:rPr>
          <w:sz w:val="28"/>
          <w:szCs w:val="28"/>
        </w:rPr>
        <w:t>щодо</w:t>
      </w:r>
      <w:r w:rsidR="00251D38">
        <w:rPr>
          <w:sz w:val="28"/>
          <w:szCs w:val="28"/>
          <w:lang w:val="uk-UA"/>
        </w:rPr>
        <w:t xml:space="preserve"> </w:t>
      </w:r>
      <w:r w:rsidRPr="0098638E">
        <w:rPr>
          <w:sz w:val="28"/>
          <w:szCs w:val="28"/>
        </w:rPr>
        <w:t>його</w:t>
      </w:r>
      <w:r w:rsidR="00251D38">
        <w:rPr>
          <w:sz w:val="28"/>
          <w:szCs w:val="28"/>
          <w:lang w:val="uk-UA"/>
        </w:rPr>
        <w:t xml:space="preserve"> </w:t>
      </w:r>
      <w:r w:rsidRPr="0098638E">
        <w:rPr>
          <w:sz w:val="28"/>
          <w:szCs w:val="28"/>
        </w:rPr>
        <w:t>твердження</w:t>
      </w:r>
      <w:r w:rsidRPr="00251D38">
        <w:rPr>
          <w:sz w:val="28"/>
          <w:szCs w:val="28"/>
        </w:rPr>
        <w:t>.</w:t>
      </w:r>
    </w:p>
    <w:p w:rsidR="00344B6E" w:rsidRPr="00344B6E" w:rsidRDefault="00344B6E" w:rsidP="00344B6E">
      <w:pPr>
        <w:autoSpaceDE w:val="0"/>
        <w:autoSpaceDN w:val="0"/>
        <w:adjustRightInd w:val="0"/>
        <w:ind w:firstLine="540"/>
        <w:jc w:val="both"/>
        <w:rPr>
          <w:sz w:val="28"/>
          <w:szCs w:val="28"/>
          <w:lang w:val="en-US"/>
        </w:rPr>
      </w:pPr>
      <w:r w:rsidRPr="00344B6E">
        <w:rPr>
          <w:i/>
          <w:iCs/>
          <w:sz w:val="28"/>
          <w:szCs w:val="28"/>
          <w:lang w:val="en-US"/>
        </w:rPr>
        <w:t>As far as I know CLAIRTONE models have already been well received...</w:t>
      </w:r>
      <w:r w:rsidRPr="00344B6E">
        <w:rPr>
          <w:lang w:val="en-US"/>
        </w:rPr>
        <w:t xml:space="preserve"> (</w:t>
      </w:r>
      <w:r w:rsidRPr="0098638E">
        <w:rPr>
          <w:rStyle w:val="tlid-translationtranslation"/>
          <w:i/>
          <w:sz w:val="28"/>
          <w:szCs w:val="28"/>
        </w:rPr>
        <w:t>Наскільки</w:t>
      </w:r>
      <w:r w:rsidR="00251D38">
        <w:rPr>
          <w:rStyle w:val="tlid-translationtranslation"/>
          <w:i/>
          <w:sz w:val="28"/>
          <w:szCs w:val="28"/>
          <w:lang w:val="uk-UA"/>
        </w:rPr>
        <w:t xml:space="preserve"> </w:t>
      </w:r>
      <w:r w:rsidRPr="0098638E">
        <w:rPr>
          <w:rStyle w:val="tlid-translationtranslation"/>
          <w:i/>
          <w:sz w:val="28"/>
          <w:szCs w:val="28"/>
        </w:rPr>
        <w:t>мені</w:t>
      </w:r>
      <w:r w:rsidR="00251D38">
        <w:rPr>
          <w:rStyle w:val="tlid-translationtranslation"/>
          <w:i/>
          <w:sz w:val="28"/>
          <w:szCs w:val="28"/>
          <w:lang w:val="uk-UA"/>
        </w:rPr>
        <w:t xml:space="preserve"> </w:t>
      </w:r>
      <w:r w:rsidRPr="0098638E">
        <w:rPr>
          <w:rStyle w:val="tlid-translationtranslation"/>
          <w:i/>
          <w:sz w:val="28"/>
          <w:szCs w:val="28"/>
        </w:rPr>
        <w:t>відомо</w:t>
      </w:r>
      <w:r w:rsidRPr="00344B6E">
        <w:rPr>
          <w:rStyle w:val="tlid-translationtranslation"/>
          <w:i/>
          <w:sz w:val="28"/>
          <w:szCs w:val="28"/>
          <w:lang w:val="en-US"/>
        </w:rPr>
        <w:t xml:space="preserve">, </w:t>
      </w:r>
      <w:r w:rsidRPr="0098638E">
        <w:rPr>
          <w:rStyle w:val="tlid-translationtranslation"/>
          <w:i/>
          <w:sz w:val="28"/>
          <w:szCs w:val="28"/>
        </w:rPr>
        <w:t>моделі</w:t>
      </w:r>
      <w:r w:rsidRPr="00344B6E">
        <w:rPr>
          <w:rStyle w:val="tlid-translationtranslation"/>
          <w:i/>
          <w:sz w:val="28"/>
          <w:szCs w:val="28"/>
          <w:lang w:val="en-US"/>
        </w:rPr>
        <w:t xml:space="preserve"> «C</w:t>
      </w:r>
      <w:r w:rsidRPr="0098638E">
        <w:rPr>
          <w:rStyle w:val="tlid-translationtranslation"/>
          <w:i/>
          <w:sz w:val="28"/>
          <w:szCs w:val="28"/>
        </w:rPr>
        <w:t>леартон</w:t>
      </w:r>
      <w:r w:rsidRPr="00344B6E">
        <w:rPr>
          <w:rStyle w:val="tlid-translationtranslation"/>
          <w:i/>
          <w:sz w:val="28"/>
          <w:szCs w:val="28"/>
          <w:lang w:val="en-US"/>
        </w:rPr>
        <w:t xml:space="preserve">» </w:t>
      </w:r>
      <w:r w:rsidRPr="0098638E">
        <w:rPr>
          <w:rStyle w:val="tlid-translationtranslation"/>
          <w:i/>
          <w:sz w:val="28"/>
          <w:szCs w:val="28"/>
        </w:rPr>
        <w:t>вже</w:t>
      </w:r>
      <w:r w:rsidR="00251D38">
        <w:rPr>
          <w:rStyle w:val="tlid-translationtranslation"/>
          <w:i/>
          <w:sz w:val="28"/>
          <w:szCs w:val="28"/>
          <w:lang w:val="uk-UA"/>
        </w:rPr>
        <w:t xml:space="preserve"> </w:t>
      </w:r>
      <w:r w:rsidRPr="0098638E">
        <w:rPr>
          <w:rStyle w:val="tlid-translationtranslation"/>
          <w:i/>
          <w:sz w:val="28"/>
          <w:szCs w:val="28"/>
        </w:rPr>
        <w:t>чудово</w:t>
      </w:r>
      <w:r w:rsidR="00251D38">
        <w:rPr>
          <w:rStyle w:val="tlid-translationtranslation"/>
          <w:i/>
          <w:sz w:val="28"/>
          <w:szCs w:val="28"/>
          <w:lang w:val="uk-UA"/>
        </w:rPr>
        <w:t xml:space="preserve"> </w:t>
      </w:r>
      <w:r w:rsidRPr="0098638E">
        <w:rPr>
          <w:rStyle w:val="tlid-translationtranslation"/>
          <w:i/>
          <w:sz w:val="28"/>
          <w:szCs w:val="28"/>
        </w:rPr>
        <w:t>сприйняті</w:t>
      </w:r>
      <w:r w:rsidRPr="00344B6E">
        <w:rPr>
          <w:rStyle w:val="tlid-translationtranslation"/>
          <w:i/>
          <w:sz w:val="28"/>
          <w:szCs w:val="28"/>
          <w:lang w:val="en-US"/>
        </w:rPr>
        <w:t xml:space="preserve"> ...)</w:t>
      </w:r>
      <w:r w:rsidRPr="00344B6E">
        <w:rPr>
          <w:i/>
          <w:iCs/>
          <w:sz w:val="28"/>
          <w:szCs w:val="28"/>
          <w:lang w:val="en-US"/>
        </w:rPr>
        <w:t xml:space="preserve"> – </w:t>
      </w:r>
      <w:r w:rsidRPr="0098638E">
        <w:rPr>
          <w:iCs/>
          <w:sz w:val="28"/>
          <w:szCs w:val="28"/>
        </w:rPr>
        <w:t>у</w:t>
      </w:r>
      <w:r w:rsidR="00251D38">
        <w:rPr>
          <w:iCs/>
          <w:sz w:val="28"/>
          <w:szCs w:val="28"/>
          <w:lang w:val="uk-UA"/>
        </w:rPr>
        <w:t xml:space="preserve"> </w:t>
      </w:r>
      <w:r w:rsidRPr="0098638E">
        <w:rPr>
          <w:iCs/>
          <w:sz w:val="28"/>
          <w:szCs w:val="28"/>
        </w:rPr>
        <w:t>цьому</w:t>
      </w:r>
      <w:r w:rsidR="00251D38">
        <w:rPr>
          <w:iCs/>
          <w:sz w:val="28"/>
          <w:szCs w:val="28"/>
          <w:lang w:val="uk-UA"/>
        </w:rPr>
        <w:t xml:space="preserve"> </w:t>
      </w:r>
      <w:r w:rsidRPr="0098638E">
        <w:rPr>
          <w:iCs/>
          <w:sz w:val="28"/>
          <w:szCs w:val="28"/>
        </w:rPr>
        <w:t>реченні</w:t>
      </w:r>
      <w:r w:rsidR="00251D38">
        <w:rPr>
          <w:iCs/>
          <w:sz w:val="28"/>
          <w:szCs w:val="28"/>
          <w:lang w:val="uk-UA"/>
        </w:rPr>
        <w:t xml:space="preserve"> </w:t>
      </w:r>
      <w:r w:rsidRPr="0098638E">
        <w:rPr>
          <w:sz w:val="28"/>
          <w:szCs w:val="28"/>
        </w:rPr>
        <w:t>автор</w:t>
      </w:r>
      <w:r w:rsidR="00251D38">
        <w:rPr>
          <w:sz w:val="28"/>
          <w:szCs w:val="28"/>
          <w:lang w:val="uk-UA"/>
        </w:rPr>
        <w:t xml:space="preserve"> </w:t>
      </w:r>
      <w:r w:rsidRPr="0098638E">
        <w:rPr>
          <w:sz w:val="28"/>
          <w:szCs w:val="28"/>
        </w:rPr>
        <w:t>послуговується</w:t>
      </w:r>
      <w:r w:rsidR="00251D38">
        <w:rPr>
          <w:sz w:val="28"/>
          <w:szCs w:val="28"/>
          <w:lang w:val="uk-UA"/>
        </w:rPr>
        <w:t xml:space="preserve"> </w:t>
      </w:r>
      <w:r w:rsidRPr="0098638E">
        <w:rPr>
          <w:sz w:val="28"/>
          <w:szCs w:val="28"/>
        </w:rPr>
        <w:t>двома</w:t>
      </w:r>
      <w:r w:rsidR="00251D38">
        <w:rPr>
          <w:sz w:val="28"/>
          <w:szCs w:val="28"/>
          <w:lang w:val="uk-UA"/>
        </w:rPr>
        <w:t xml:space="preserve"> </w:t>
      </w:r>
      <w:r w:rsidRPr="0098638E">
        <w:rPr>
          <w:sz w:val="28"/>
          <w:szCs w:val="28"/>
        </w:rPr>
        <w:t>засобами</w:t>
      </w:r>
      <w:r w:rsidR="00251D38">
        <w:rPr>
          <w:sz w:val="28"/>
          <w:szCs w:val="28"/>
          <w:lang w:val="uk-UA"/>
        </w:rPr>
        <w:t xml:space="preserve"> </w:t>
      </w:r>
      <w:r w:rsidRPr="0098638E">
        <w:rPr>
          <w:sz w:val="28"/>
          <w:szCs w:val="28"/>
        </w:rPr>
        <w:t>для</w:t>
      </w:r>
      <w:r w:rsidR="00251D38">
        <w:rPr>
          <w:sz w:val="28"/>
          <w:szCs w:val="28"/>
          <w:lang w:val="uk-UA"/>
        </w:rPr>
        <w:t xml:space="preserve"> </w:t>
      </w:r>
      <w:r w:rsidRPr="0098638E">
        <w:rPr>
          <w:sz w:val="28"/>
          <w:szCs w:val="28"/>
        </w:rPr>
        <w:t>перенесення</w:t>
      </w:r>
      <w:r w:rsidR="00251D38">
        <w:rPr>
          <w:sz w:val="28"/>
          <w:szCs w:val="28"/>
          <w:lang w:val="uk-UA"/>
        </w:rPr>
        <w:t xml:space="preserve"> </w:t>
      </w:r>
      <w:r w:rsidRPr="0098638E">
        <w:rPr>
          <w:sz w:val="28"/>
          <w:szCs w:val="28"/>
        </w:rPr>
        <w:t>акценту</w:t>
      </w:r>
      <w:r w:rsidR="00251D38">
        <w:rPr>
          <w:sz w:val="28"/>
          <w:szCs w:val="28"/>
          <w:lang w:val="uk-UA"/>
        </w:rPr>
        <w:t xml:space="preserve"> </w:t>
      </w:r>
      <w:r w:rsidRPr="0098638E">
        <w:rPr>
          <w:sz w:val="28"/>
          <w:szCs w:val="28"/>
        </w:rPr>
        <w:t>на</w:t>
      </w:r>
      <w:r w:rsidR="00251D38">
        <w:rPr>
          <w:sz w:val="28"/>
          <w:szCs w:val="28"/>
          <w:lang w:val="uk-UA"/>
        </w:rPr>
        <w:t xml:space="preserve"> </w:t>
      </w:r>
      <w:r w:rsidRPr="0098638E">
        <w:rPr>
          <w:sz w:val="28"/>
          <w:szCs w:val="28"/>
        </w:rPr>
        <w:t>загальноприйняту</w:t>
      </w:r>
      <w:r w:rsidR="00251D38">
        <w:rPr>
          <w:sz w:val="28"/>
          <w:szCs w:val="28"/>
          <w:lang w:val="uk-UA"/>
        </w:rPr>
        <w:t xml:space="preserve"> </w:t>
      </w:r>
      <w:r w:rsidRPr="0098638E">
        <w:rPr>
          <w:sz w:val="28"/>
          <w:szCs w:val="28"/>
        </w:rPr>
        <w:t>думку</w:t>
      </w:r>
      <w:r w:rsidRPr="00344B6E">
        <w:rPr>
          <w:sz w:val="28"/>
          <w:szCs w:val="28"/>
          <w:lang w:val="en-US"/>
        </w:rPr>
        <w:t xml:space="preserve"> – </w:t>
      </w:r>
      <w:r w:rsidRPr="0098638E">
        <w:rPr>
          <w:sz w:val="28"/>
          <w:szCs w:val="28"/>
        </w:rPr>
        <w:t>модальний</w:t>
      </w:r>
      <w:r w:rsidR="00251D38">
        <w:rPr>
          <w:sz w:val="28"/>
          <w:szCs w:val="28"/>
          <w:lang w:val="uk-UA"/>
        </w:rPr>
        <w:t xml:space="preserve"> </w:t>
      </w:r>
      <w:r w:rsidRPr="0098638E">
        <w:rPr>
          <w:sz w:val="28"/>
          <w:szCs w:val="28"/>
        </w:rPr>
        <w:t>модифікатор</w:t>
      </w:r>
      <w:r w:rsidRPr="00344B6E">
        <w:rPr>
          <w:sz w:val="28"/>
          <w:szCs w:val="28"/>
          <w:lang w:val="en-US"/>
        </w:rPr>
        <w:t xml:space="preserve"> (</w:t>
      </w:r>
      <w:r w:rsidRPr="00344B6E">
        <w:rPr>
          <w:i/>
          <w:iCs/>
          <w:sz w:val="28"/>
          <w:szCs w:val="28"/>
          <w:lang w:val="en-US"/>
        </w:rPr>
        <w:t xml:space="preserve">as far as I know / </w:t>
      </w:r>
      <w:r w:rsidRPr="0098638E">
        <w:rPr>
          <w:i/>
          <w:iCs/>
          <w:sz w:val="28"/>
          <w:szCs w:val="28"/>
        </w:rPr>
        <w:t>н</w:t>
      </w:r>
      <w:r w:rsidRPr="0098638E">
        <w:rPr>
          <w:rStyle w:val="tlid-translationtranslation"/>
          <w:i/>
          <w:sz w:val="28"/>
          <w:szCs w:val="28"/>
        </w:rPr>
        <w:t>аскільки</w:t>
      </w:r>
      <w:r w:rsidR="00251D38">
        <w:rPr>
          <w:rStyle w:val="tlid-translationtranslation"/>
          <w:i/>
          <w:sz w:val="28"/>
          <w:szCs w:val="28"/>
          <w:lang w:val="uk-UA"/>
        </w:rPr>
        <w:t xml:space="preserve"> </w:t>
      </w:r>
      <w:r w:rsidRPr="0098638E">
        <w:rPr>
          <w:rStyle w:val="tlid-translationtranslation"/>
          <w:i/>
          <w:sz w:val="28"/>
          <w:szCs w:val="28"/>
        </w:rPr>
        <w:t>мені</w:t>
      </w:r>
      <w:r w:rsidR="00251D38">
        <w:rPr>
          <w:rStyle w:val="tlid-translationtranslation"/>
          <w:i/>
          <w:sz w:val="28"/>
          <w:szCs w:val="28"/>
          <w:lang w:val="uk-UA"/>
        </w:rPr>
        <w:t xml:space="preserve"> </w:t>
      </w:r>
      <w:r w:rsidRPr="0098638E">
        <w:rPr>
          <w:rStyle w:val="tlid-translationtranslation"/>
          <w:i/>
          <w:sz w:val="28"/>
          <w:szCs w:val="28"/>
        </w:rPr>
        <w:t>відомо</w:t>
      </w:r>
      <w:r w:rsidRPr="00344B6E">
        <w:rPr>
          <w:sz w:val="28"/>
          <w:szCs w:val="28"/>
          <w:lang w:val="en-US"/>
        </w:rPr>
        <w:t xml:space="preserve">) </w:t>
      </w:r>
      <w:r w:rsidRPr="0098638E">
        <w:rPr>
          <w:sz w:val="28"/>
          <w:szCs w:val="28"/>
        </w:rPr>
        <w:t>і</w:t>
      </w:r>
      <w:r w:rsidR="00251D38">
        <w:rPr>
          <w:sz w:val="28"/>
          <w:szCs w:val="28"/>
          <w:lang w:val="uk-UA"/>
        </w:rPr>
        <w:t xml:space="preserve"> </w:t>
      </w:r>
      <w:r w:rsidRPr="0098638E">
        <w:rPr>
          <w:sz w:val="28"/>
          <w:szCs w:val="28"/>
        </w:rPr>
        <w:t>використання</w:t>
      </w:r>
      <w:r w:rsidR="00251D38">
        <w:rPr>
          <w:sz w:val="28"/>
          <w:szCs w:val="28"/>
          <w:lang w:val="uk-UA"/>
        </w:rPr>
        <w:t xml:space="preserve"> </w:t>
      </w:r>
      <w:r w:rsidRPr="0098638E">
        <w:rPr>
          <w:sz w:val="28"/>
          <w:szCs w:val="28"/>
        </w:rPr>
        <w:t>пасивного</w:t>
      </w:r>
      <w:r w:rsidR="00251D38">
        <w:rPr>
          <w:sz w:val="28"/>
          <w:szCs w:val="28"/>
          <w:lang w:val="uk-UA"/>
        </w:rPr>
        <w:t xml:space="preserve"> </w:t>
      </w:r>
      <w:r w:rsidRPr="0098638E">
        <w:rPr>
          <w:sz w:val="28"/>
          <w:szCs w:val="28"/>
        </w:rPr>
        <w:t>стану</w:t>
      </w:r>
      <w:r w:rsidRPr="00344B6E">
        <w:rPr>
          <w:sz w:val="28"/>
          <w:szCs w:val="28"/>
          <w:lang w:val="en-US"/>
        </w:rPr>
        <w:t xml:space="preserve"> (</w:t>
      </w:r>
      <w:r w:rsidRPr="00344B6E">
        <w:rPr>
          <w:i/>
          <w:iCs/>
          <w:sz w:val="28"/>
          <w:szCs w:val="28"/>
          <w:lang w:val="en-US"/>
        </w:rPr>
        <w:t>have been received /</w:t>
      </w:r>
      <w:r w:rsidR="00251D38">
        <w:rPr>
          <w:i/>
          <w:iCs/>
          <w:sz w:val="28"/>
          <w:szCs w:val="28"/>
          <w:lang w:val="uk-UA"/>
        </w:rPr>
        <w:t xml:space="preserve"> </w:t>
      </w:r>
      <w:r w:rsidRPr="0098638E">
        <w:rPr>
          <w:rStyle w:val="tlid-translationtranslation"/>
          <w:i/>
          <w:sz w:val="28"/>
          <w:szCs w:val="28"/>
        </w:rPr>
        <w:t>вже</w:t>
      </w:r>
      <w:r w:rsidR="00251D38">
        <w:rPr>
          <w:rStyle w:val="tlid-translationtranslation"/>
          <w:i/>
          <w:sz w:val="28"/>
          <w:szCs w:val="28"/>
          <w:lang w:val="uk-UA"/>
        </w:rPr>
        <w:t xml:space="preserve"> </w:t>
      </w:r>
      <w:r w:rsidRPr="0098638E">
        <w:rPr>
          <w:rStyle w:val="tlid-translationtranslation"/>
          <w:i/>
          <w:sz w:val="28"/>
          <w:szCs w:val="28"/>
        </w:rPr>
        <w:t>сприйняті</w:t>
      </w:r>
      <w:r w:rsidRPr="00344B6E">
        <w:rPr>
          <w:sz w:val="28"/>
          <w:szCs w:val="28"/>
          <w:lang w:val="en-US"/>
        </w:rPr>
        <w:t>).</w:t>
      </w:r>
    </w:p>
    <w:p w:rsidR="00344B6E" w:rsidRPr="001911A6" w:rsidRDefault="00344B6E" w:rsidP="00344B6E">
      <w:pPr>
        <w:autoSpaceDE w:val="0"/>
        <w:autoSpaceDN w:val="0"/>
        <w:adjustRightInd w:val="0"/>
        <w:ind w:firstLine="540"/>
        <w:jc w:val="both"/>
        <w:rPr>
          <w:i/>
          <w:iCs/>
          <w:sz w:val="28"/>
          <w:szCs w:val="28"/>
          <w:lang w:val="en-US"/>
        </w:rPr>
      </w:pPr>
      <w:r w:rsidRPr="00344B6E">
        <w:rPr>
          <w:i/>
          <w:iCs/>
          <w:sz w:val="28"/>
          <w:szCs w:val="28"/>
          <w:lang w:val="en-US"/>
        </w:rPr>
        <w:t>Our reputation for high class work is well known...(</w:t>
      </w:r>
      <w:r w:rsidRPr="0098638E">
        <w:rPr>
          <w:rStyle w:val="tlid-translationtranslation"/>
          <w:i/>
          <w:sz w:val="28"/>
          <w:szCs w:val="28"/>
        </w:rPr>
        <w:t>Наша</w:t>
      </w:r>
      <w:r w:rsidR="00251D38">
        <w:rPr>
          <w:rStyle w:val="tlid-translationtranslation"/>
          <w:i/>
          <w:sz w:val="28"/>
          <w:szCs w:val="28"/>
          <w:lang w:val="uk-UA"/>
        </w:rPr>
        <w:t xml:space="preserve"> </w:t>
      </w:r>
      <w:r w:rsidRPr="0098638E">
        <w:rPr>
          <w:rStyle w:val="tlid-translationtranslation"/>
          <w:i/>
          <w:sz w:val="28"/>
          <w:szCs w:val="28"/>
        </w:rPr>
        <w:t>репутація</w:t>
      </w:r>
      <w:r w:rsidR="00251D38">
        <w:rPr>
          <w:rStyle w:val="tlid-translationtranslation"/>
          <w:i/>
          <w:sz w:val="28"/>
          <w:szCs w:val="28"/>
          <w:lang w:val="uk-UA"/>
        </w:rPr>
        <w:t xml:space="preserve"> </w:t>
      </w:r>
      <w:r w:rsidRPr="0098638E">
        <w:rPr>
          <w:rStyle w:val="tlid-translationtranslation"/>
          <w:i/>
          <w:sz w:val="28"/>
          <w:szCs w:val="28"/>
        </w:rPr>
        <w:t>роботи</w:t>
      </w:r>
      <w:r w:rsidR="00251D38">
        <w:rPr>
          <w:rStyle w:val="tlid-translationtranslation"/>
          <w:i/>
          <w:sz w:val="28"/>
          <w:szCs w:val="28"/>
          <w:lang w:val="uk-UA"/>
        </w:rPr>
        <w:t xml:space="preserve"> </w:t>
      </w:r>
      <w:r w:rsidRPr="0098638E">
        <w:rPr>
          <w:rStyle w:val="tlid-translationtranslation"/>
          <w:i/>
          <w:sz w:val="28"/>
          <w:szCs w:val="28"/>
        </w:rPr>
        <w:t>високого</w:t>
      </w:r>
      <w:r w:rsidR="00251D38">
        <w:rPr>
          <w:rStyle w:val="tlid-translationtranslation"/>
          <w:i/>
          <w:sz w:val="28"/>
          <w:szCs w:val="28"/>
          <w:lang w:val="uk-UA"/>
        </w:rPr>
        <w:t xml:space="preserve"> </w:t>
      </w:r>
      <w:r w:rsidRPr="0098638E">
        <w:rPr>
          <w:rStyle w:val="tlid-translationtranslation"/>
          <w:i/>
          <w:sz w:val="28"/>
          <w:szCs w:val="28"/>
        </w:rPr>
        <w:t>класу</w:t>
      </w:r>
      <w:r w:rsidRPr="001911A6">
        <w:rPr>
          <w:rStyle w:val="tlid-translationtranslation"/>
          <w:i/>
          <w:sz w:val="28"/>
          <w:szCs w:val="28"/>
          <w:lang w:val="en-US"/>
        </w:rPr>
        <w:t xml:space="preserve"> </w:t>
      </w:r>
      <w:r w:rsidRPr="0098638E">
        <w:rPr>
          <w:rStyle w:val="tlid-translationtranslation"/>
          <w:i/>
          <w:sz w:val="28"/>
          <w:szCs w:val="28"/>
        </w:rPr>
        <w:t>добре</w:t>
      </w:r>
      <w:r w:rsidRPr="001911A6">
        <w:rPr>
          <w:rStyle w:val="tlid-translationtranslation"/>
          <w:i/>
          <w:sz w:val="28"/>
          <w:szCs w:val="28"/>
          <w:lang w:val="en-US"/>
        </w:rPr>
        <w:t xml:space="preserve"> </w:t>
      </w:r>
      <w:r w:rsidRPr="0098638E">
        <w:rPr>
          <w:rStyle w:val="tlid-translationtranslation"/>
          <w:i/>
          <w:sz w:val="28"/>
          <w:szCs w:val="28"/>
        </w:rPr>
        <w:t>відома</w:t>
      </w:r>
      <w:r w:rsidRPr="001911A6">
        <w:rPr>
          <w:rStyle w:val="tlid-translationtranslation"/>
          <w:i/>
          <w:sz w:val="28"/>
          <w:szCs w:val="28"/>
          <w:lang w:val="en-US"/>
        </w:rPr>
        <w:t xml:space="preserve"> ...</w:t>
      </w:r>
      <w:r w:rsidRPr="001911A6">
        <w:rPr>
          <w:i/>
          <w:iCs/>
          <w:sz w:val="28"/>
          <w:szCs w:val="28"/>
          <w:lang w:val="en-US"/>
        </w:rPr>
        <w:t>)</w:t>
      </w:r>
    </w:p>
    <w:p w:rsidR="00344B6E" w:rsidRPr="001911A6" w:rsidRDefault="00344B6E" w:rsidP="00344B6E">
      <w:pPr>
        <w:autoSpaceDE w:val="0"/>
        <w:autoSpaceDN w:val="0"/>
        <w:adjustRightInd w:val="0"/>
        <w:ind w:firstLine="540"/>
        <w:jc w:val="both"/>
        <w:rPr>
          <w:sz w:val="28"/>
          <w:szCs w:val="28"/>
          <w:lang w:val="en-US"/>
        </w:rPr>
      </w:pPr>
      <w:r w:rsidRPr="0098638E">
        <w:rPr>
          <w:sz w:val="28"/>
          <w:szCs w:val="28"/>
        </w:rPr>
        <w:lastRenderedPageBreak/>
        <w:t>Висловлюючи</w:t>
      </w:r>
      <w:r w:rsidR="00251D38">
        <w:rPr>
          <w:sz w:val="28"/>
          <w:szCs w:val="28"/>
          <w:lang w:val="uk-UA"/>
        </w:rPr>
        <w:t xml:space="preserve"> </w:t>
      </w:r>
      <w:r w:rsidRPr="0098638E">
        <w:rPr>
          <w:sz w:val="28"/>
          <w:szCs w:val="28"/>
        </w:rPr>
        <w:t>своє</w:t>
      </w:r>
      <w:r w:rsidR="00251D38">
        <w:rPr>
          <w:sz w:val="28"/>
          <w:szCs w:val="28"/>
          <w:lang w:val="uk-UA"/>
        </w:rPr>
        <w:t xml:space="preserve"> </w:t>
      </w:r>
      <w:r w:rsidRPr="0098638E">
        <w:rPr>
          <w:sz w:val="28"/>
          <w:szCs w:val="28"/>
        </w:rPr>
        <w:t>судження</w:t>
      </w:r>
      <w:r w:rsidRPr="001911A6">
        <w:rPr>
          <w:sz w:val="28"/>
          <w:szCs w:val="28"/>
          <w:lang w:val="en-US"/>
        </w:rPr>
        <w:t xml:space="preserve">, </w:t>
      </w:r>
      <w:r w:rsidRPr="0098638E">
        <w:rPr>
          <w:sz w:val="28"/>
          <w:szCs w:val="28"/>
        </w:rPr>
        <w:t>адресант</w:t>
      </w:r>
      <w:r w:rsidRPr="001911A6">
        <w:rPr>
          <w:sz w:val="28"/>
          <w:szCs w:val="28"/>
          <w:lang w:val="en-US"/>
        </w:rPr>
        <w:t xml:space="preserve"> </w:t>
      </w:r>
      <w:r w:rsidRPr="0098638E">
        <w:rPr>
          <w:sz w:val="28"/>
          <w:szCs w:val="28"/>
        </w:rPr>
        <w:t>проявляє</w:t>
      </w:r>
      <w:r w:rsidR="00251D38">
        <w:rPr>
          <w:sz w:val="28"/>
          <w:szCs w:val="28"/>
          <w:lang w:val="uk-UA"/>
        </w:rPr>
        <w:t xml:space="preserve"> </w:t>
      </w:r>
      <w:r w:rsidRPr="0098638E">
        <w:rPr>
          <w:sz w:val="28"/>
          <w:szCs w:val="28"/>
        </w:rPr>
        <w:t>відкритість</w:t>
      </w:r>
      <w:r w:rsidRPr="001911A6">
        <w:rPr>
          <w:sz w:val="28"/>
          <w:szCs w:val="28"/>
          <w:lang w:val="en-US"/>
        </w:rPr>
        <w:t xml:space="preserve"> </w:t>
      </w:r>
      <w:r w:rsidRPr="0098638E">
        <w:rPr>
          <w:sz w:val="28"/>
          <w:szCs w:val="28"/>
        </w:rPr>
        <w:t>і</w:t>
      </w:r>
      <w:r w:rsidRPr="001911A6">
        <w:rPr>
          <w:sz w:val="28"/>
          <w:szCs w:val="28"/>
          <w:lang w:val="en-US"/>
        </w:rPr>
        <w:t xml:space="preserve"> </w:t>
      </w:r>
      <w:r w:rsidRPr="0098638E">
        <w:rPr>
          <w:sz w:val="28"/>
          <w:szCs w:val="28"/>
        </w:rPr>
        <w:t>особисту</w:t>
      </w:r>
      <w:r w:rsidRPr="001911A6">
        <w:rPr>
          <w:sz w:val="28"/>
          <w:szCs w:val="28"/>
          <w:lang w:val="en-US"/>
        </w:rPr>
        <w:t xml:space="preserve"> </w:t>
      </w:r>
      <w:r w:rsidRPr="0098638E">
        <w:rPr>
          <w:sz w:val="28"/>
          <w:szCs w:val="28"/>
        </w:rPr>
        <w:t>заангажованість</w:t>
      </w:r>
      <w:r w:rsidRPr="001911A6">
        <w:rPr>
          <w:sz w:val="28"/>
          <w:szCs w:val="28"/>
          <w:lang w:val="en-US"/>
        </w:rPr>
        <w:t>:</w:t>
      </w:r>
    </w:p>
    <w:p w:rsidR="00344B6E" w:rsidRPr="001911A6" w:rsidRDefault="00344B6E" w:rsidP="00344B6E">
      <w:pPr>
        <w:autoSpaceDE w:val="0"/>
        <w:autoSpaceDN w:val="0"/>
        <w:adjustRightInd w:val="0"/>
        <w:ind w:firstLine="540"/>
        <w:jc w:val="both"/>
        <w:rPr>
          <w:i/>
          <w:iCs/>
          <w:sz w:val="28"/>
          <w:szCs w:val="28"/>
          <w:lang w:val="en-US"/>
        </w:rPr>
      </w:pPr>
      <w:r w:rsidRPr="001911A6">
        <w:rPr>
          <w:i/>
          <w:iCs/>
          <w:sz w:val="28"/>
          <w:szCs w:val="28"/>
          <w:lang w:val="en-US"/>
        </w:rPr>
        <w:t>...we</w:t>
      </w:r>
      <w:r w:rsidR="00251D38">
        <w:rPr>
          <w:i/>
          <w:iCs/>
          <w:sz w:val="28"/>
          <w:szCs w:val="28"/>
          <w:lang w:val="uk-UA"/>
        </w:rPr>
        <w:t xml:space="preserve"> </w:t>
      </w:r>
      <w:r w:rsidRPr="001911A6">
        <w:rPr>
          <w:i/>
          <w:iCs/>
          <w:sz w:val="28"/>
          <w:szCs w:val="28"/>
          <w:lang w:val="en-US"/>
        </w:rPr>
        <w:t>find</w:t>
      </w:r>
      <w:r w:rsidR="00251D38">
        <w:rPr>
          <w:i/>
          <w:iCs/>
          <w:sz w:val="28"/>
          <w:szCs w:val="28"/>
          <w:lang w:val="uk-UA"/>
        </w:rPr>
        <w:t xml:space="preserve"> </w:t>
      </w:r>
      <w:r w:rsidRPr="001911A6">
        <w:rPr>
          <w:i/>
          <w:iCs/>
          <w:sz w:val="28"/>
          <w:szCs w:val="28"/>
          <w:lang w:val="en-US"/>
        </w:rPr>
        <w:t>that</w:t>
      </w:r>
      <w:r w:rsidR="00251D38">
        <w:rPr>
          <w:i/>
          <w:iCs/>
          <w:sz w:val="28"/>
          <w:szCs w:val="28"/>
          <w:lang w:val="uk-UA"/>
        </w:rPr>
        <w:t xml:space="preserve"> </w:t>
      </w:r>
      <w:r w:rsidRPr="001911A6">
        <w:rPr>
          <w:i/>
          <w:iCs/>
          <w:sz w:val="28"/>
          <w:szCs w:val="28"/>
          <w:lang w:val="en-US"/>
        </w:rPr>
        <w:t>our AQUATITE range</w:t>
      </w:r>
      <w:r w:rsidR="00251D38">
        <w:rPr>
          <w:i/>
          <w:iCs/>
          <w:sz w:val="28"/>
          <w:szCs w:val="28"/>
          <w:lang w:val="uk-UA"/>
        </w:rPr>
        <w:t xml:space="preserve"> </w:t>
      </w:r>
      <w:r w:rsidRPr="001911A6">
        <w:rPr>
          <w:i/>
          <w:iCs/>
          <w:sz w:val="28"/>
          <w:szCs w:val="28"/>
          <w:lang w:val="en-US"/>
        </w:rPr>
        <w:t>would</w:t>
      </w:r>
      <w:r w:rsidR="00251D38">
        <w:rPr>
          <w:i/>
          <w:iCs/>
          <w:sz w:val="28"/>
          <w:szCs w:val="28"/>
          <w:lang w:val="uk-UA"/>
        </w:rPr>
        <w:t xml:space="preserve"> </w:t>
      </w:r>
      <w:r w:rsidRPr="001911A6">
        <w:rPr>
          <w:i/>
          <w:iCs/>
          <w:sz w:val="28"/>
          <w:szCs w:val="28"/>
          <w:lang w:val="en-US"/>
        </w:rPr>
        <w:t>be</w:t>
      </w:r>
      <w:r w:rsidR="00251D38">
        <w:rPr>
          <w:i/>
          <w:iCs/>
          <w:sz w:val="28"/>
          <w:szCs w:val="28"/>
          <w:lang w:val="uk-UA"/>
        </w:rPr>
        <w:t xml:space="preserve"> </w:t>
      </w:r>
      <w:r w:rsidRPr="001911A6">
        <w:rPr>
          <w:i/>
          <w:iCs/>
          <w:sz w:val="28"/>
          <w:szCs w:val="28"/>
          <w:lang w:val="en-US"/>
        </w:rPr>
        <w:t>most</w:t>
      </w:r>
      <w:r w:rsidR="00251D38">
        <w:rPr>
          <w:i/>
          <w:iCs/>
          <w:sz w:val="28"/>
          <w:szCs w:val="28"/>
          <w:lang w:val="uk-UA"/>
        </w:rPr>
        <w:t xml:space="preserve"> </w:t>
      </w:r>
      <w:r w:rsidRPr="001911A6">
        <w:rPr>
          <w:i/>
          <w:iCs/>
          <w:sz w:val="28"/>
          <w:szCs w:val="28"/>
          <w:lang w:val="en-US"/>
        </w:rPr>
        <w:t>suitable</w:t>
      </w:r>
      <w:r w:rsidR="00251D38">
        <w:rPr>
          <w:i/>
          <w:iCs/>
          <w:sz w:val="28"/>
          <w:szCs w:val="28"/>
          <w:lang w:val="uk-UA"/>
        </w:rPr>
        <w:t xml:space="preserve"> </w:t>
      </w:r>
      <w:r w:rsidRPr="001911A6">
        <w:rPr>
          <w:i/>
          <w:iCs/>
          <w:sz w:val="28"/>
          <w:szCs w:val="28"/>
          <w:lang w:val="en-US"/>
        </w:rPr>
        <w:t>for</w:t>
      </w:r>
      <w:r w:rsidR="00251D38">
        <w:rPr>
          <w:i/>
          <w:iCs/>
          <w:sz w:val="28"/>
          <w:szCs w:val="28"/>
          <w:lang w:val="uk-UA"/>
        </w:rPr>
        <w:t xml:space="preserve"> </w:t>
      </w:r>
      <w:r w:rsidRPr="001911A6">
        <w:rPr>
          <w:i/>
          <w:iCs/>
          <w:sz w:val="28"/>
          <w:szCs w:val="28"/>
          <w:lang w:val="en-US"/>
        </w:rPr>
        <w:t>this</w:t>
      </w:r>
      <w:r w:rsidR="00251D38">
        <w:rPr>
          <w:i/>
          <w:iCs/>
          <w:sz w:val="28"/>
          <w:szCs w:val="28"/>
          <w:lang w:val="uk-UA"/>
        </w:rPr>
        <w:t xml:space="preserve"> </w:t>
      </w:r>
      <w:r w:rsidRPr="001911A6">
        <w:rPr>
          <w:i/>
          <w:iCs/>
          <w:sz w:val="28"/>
          <w:szCs w:val="28"/>
          <w:lang w:val="en-US"/>
        </w:rPr>
        <w:t>region</w:t>
      </w:r>
      <w:r w:rsidRPr="001911A6">
        <w:rPr>
          <w:rStyle w:val="tlid-translationtranslation"/>
          <w:i/>
          <w:sz w:val="28"/>
          <w:szCs w:val="28"/>
          <w:lang w:val="en-US"/>
        </w:rPr>
        <w:t xml:space="preserve"> (…</w:t>
      </w:r>
      <w:r w:rsidRPr="0098638E">
        <w:rPr>
          <w:rStyle w:val="tlid-translationtranslation"/>
          <w:i/>
          <w:sz w:val="28"/>
          <w:szCs w:val="28"/>
        </w:rPr>
        <w:t>ми</w:t>
      </w:r>
      <w:r w:rsidRPr="001911A6">
        <w:rPr>
          <w:rStyle w:val="tlid-translationtranslation"/>
          <w:i/>
          <w:sz w:val="28"/>
          <w:szCs w:val="28"/>
          <w:lang w:val="en-US"/>
        </w:rPr>
        <w:t xml:space="preserve"> </w:t>
      </w:r>
      <w:r w:rsidRPr="0098638E">
        <w:rPr>
          <w:rStyle w:val="gt-baf-cellgt-baf-word-clickable"/>
          <w:i/>
          <w:sz w:val="28"/>
          <w:szCs w:val="28"/>
        </w:rPr>
        <w:t>перекону</w:t>
      </w:r>
      <w:r w:rsidRPr="0098638E">
        <w:rPr>
          <w:rStyle w:val="tlid-translationtranslation"/>
          <w:i/>
          <w:sz w:val="28"/>
          <w:szCs w:val="28"/>
        </w:rPr>
        <w:t>ємо</w:t>
      </w:r>
      <w:r w:rsidRPr="0098638E">
        <w:rPr>
          <w:rStyle w:val="gt-baf-cellgt-baf-word-clickable"/>
          <w:i/>
          <w:sz w:val="28"/>
          <w:szCs w:val="28"/>
        </w:rPr>
        <w:t>ся</w:t>
      </w:r>
      <w:r w:rsidRPr="001911A6">
        <w:rPr>
          <w:rStyle w:val="tlid-translationtranslation"/>
          <w:i/>
          <w:sz w:val="28"/>
          <w:szCs w:val="28"/>
          <w:lang w:val="en-US"/>
        </w:rPr>
        <w:t xml:space="preserve">, </w:t>
      </w:r>
      <w:r w:rsidRPr="0098638E">
        <w:rPr>
          <w:rStyle w:val="tlid-translationtranslation"/>
          <w:i/>
          <w:sz w:val="28"/>
          <w:szCs w:val="28"/>
        </w:rPr>
        <w:t>що</w:t>
      </w:r>
      <w:r w:rsidRPr="001911A6">
        <w:rPr>
          <w:rStyle w:val="tlid-translationtranslation"/>
          <w:i/>
          <w:sz w:val="28"/>
          <w:szCs w:val="28"/>
          <w:lang w:val="en-US"/>
        </w:rPr>
        <w:t xml:space="preserve"> </w:t>
      </w:r>
      <w:r w:rsidRPr="0098638E">
        <w:rPr>
          <w:rStyle w:val="tlid-translationtranslation"/>
          <w:i/>
          <w:sz w:val="28"/>
          <w:szCs w:val="28"/>
        </w:rPr>
        <w:t>наш</w:t>
      </w:r>
      <w:r w:rsidRPr="001911A6">
        <w:rPr>
          <w:rStyle w:val="tlid-translationtranslation"/>
          <w:i/>
          <w:sz w:val="28"/>
          <w:szCs w:val="28"/>
          <w:lang w:val="en-US"/>
        </w:rPr>
        <w:t xml:space="preserve"> </w:t>
      </w:r>
      <w:r w:rsidRPr="0098638E">
        <w:rPr>
          <w:rStyle w:val="tlid-translationtranslation"/>
          <w:i/>
          <w:sz w:val="28"/>
          <w:szCs w:val="28"/>
        </w:rPr>
        <w:t>асортимент</w:t>
      </w:r>
      <w:r w:rsidRPr="001911A6">
        <w:rPr>
          <w:rStyle w:val="tlid-translationtranslation"/>
          <w:i/>
          <w:sz w:val="28"/>
          <w:szCs w:val="28"/>
          <w:lang w:val="en-US"/>
        </w:rPr>
        <w:t xml:space="preserve"> «A</w:t>
      </w:r>
      <w:r w:rsidRPr="0098638E">
        <w:rPr>
          <w:rStyle w:val="tlid-translationtranslation"/>
          <w:i/>
          <w:sz w:val="28"/>
          <w:szCs w:val="28"/>
        </w:rPr>
        <w:t>кватайт</w:t>
      </w:r>
      <w:r w:rsidRPr="001911A6">
        <w:rPr>
          <w:rStyle w:val="tlid-translationtranslation"/>
          <w:i/>
          <w:sz w:val="28"/>
          <w:szCs w:val="28"/>
          <w:lang w:val="en-US"/>
        </w:rPr>
        <w:t xml:space="preserve">» </w:t>
      </w:r>
      <w:r w:rsidRPr="0098638E">
        <w:rPr>
          <w:rStyle w:val="tlid-translationtranslation"/>
          <w:i/>
          <w:sz w:val="28"/>
          <w:szCs w:val="28"/>
        </w:rPr>
        <w:t>був</w:t>
      </w:r>
      <w:r w:rsidRPr="001911A6">
        <w:rPr>
          <w:rStyle w:val="tlid-translationtranslation"/>
          <w:i/>
          <w:sz w:val="28"/>
          <w:szCs w:val="28"/>
          <w:lang w:val="en-US"/>
        </w:rPr>
        <w:t xml:space="preserve"> </w:t>
      </w:r>
      <w:r w:rsidRPr="0098638E">
        <w:rPr>
          <w:rStyle w:val="tlid-translationtranslation"/>
          <w:i/>
          <w:sz w:val="28"/>
          <w:szCs w:val="28"/>
        </w:rPr>
        <w:t>би</w:t>
      </w:r>
      <w:r w:rsidRPr="001911A6">
        <w:rPr>
          <w:rStyle w:val="tlid-translationtranslation"/>
          <w:i/>
          <w:sz w:val="28"/>
          <w:szCs w:val="28"/>
          <w:lang w:val="en-US"/>
        </w:rPr>
        <w:t xml:space="preserve"> </w:t>
      </w:r>
      <w:r w:rsidRPr="0098638E">
        <w:rPr>
          <w:rStyle w:val="tlid-translationtranslation"/>
          <w:i/>
          <w:sz w:val="28"/>
          <w:szCs w:val="28"/>
        </w:rPr>
        <w:t>найбільш</w:t>
      </w:r>
      <w:r w:rsidR="00251D38">
        <w:rPr>
          <w:rStyle w:val="tlid-translationtranslation"/>
          <w:i/>
          <w:sz w:val="28"/>
          <w:szCs w:val="28"/>
          <w:lang w:val="uk-UA"/>
        </w:rPr>
        <w:t xml:space="preserve"> </w:t>
      </w:r>
      <w:r w:rsidRPr="0098638E">
        <w:rPr>
          <w:rStyle w:val="tlid-translationtranslation"/>
          <w:i/>
          <w:sz w:val="28"/>
          <w:szCs w:val="28"/>
        </w:rPr>
        <w:t>придатним</w:t>
      </w:r>
      <w:r w:rsidRPr="001911A6">
        <w:rPr>
          <w:rStyle w:val="tlid-translationtranslation"/>
          <w:i/>
          <w:sz w:val="28"/>
          <w:szCs w:val="28"/>
          <w:lang w:val="en-US"/>
        </w:rPr>
        <w:t xml:space="preserve"> </w:t>
      </w:r>
      <w:r w:rsidRPr="0098638E">
        <w:rPr>
          <w:rStyle w:val="tlid-translationtranslation"/>
          <w:i/>
          <w:sz w:val="28"/>
          <w:szCs w:val="28"/>
        </w:rPr>
        <w:t>для</w:t>
      </w:r>
      <w:r w:rsidRPr="001911A6">
        <w:rPr>
          <w:rStyle w:val="tlid-translationtranslation"/>
          <w:i/>
          <w:sz w:val="28"/>
          <w:szCs w:val="28"/>
          <w:lang w:val="en-US"/>
        </w:rPr>
        <w:t xml:space="preserve"> </w:t>
      </w:r>
      <w:r w:rsidRPr="0098638E">
        <w:rPr>
          <w:rStyle w:val="tlid-translationtranslation"/>
          <w:i/>
          <w:sz w:val="28"/>
          <w:szCs w:val="28"/>
        </w:rPr>
        <w:t>цьогорегіону</w:t>
      </w:r>
      <w:r w:rsidRPr="001911A6">
        <w:rPr>
          <w:rStyle w:val="tlid-translationtranslation"/>
          <w:i/>
          <w:sz w:val="28"/>
          <w:szCs w:val="28"/>
          <w:lang w:val="en-US"/>
        </w:rPr>
        <w:t>),</w:t>
      </w:r>
    </w:p>
    <w:p w:rsidR="00344B6E" w:rsidRPr="00251D38" w:rsidRDefault="00344B6E" w:rsidP="00344B6E">
      <w:pPr>
        <w:autoSpaceDE w:val="0"/>
        <w:autoSpaceDN w:val="0"/>
        <w:adjustRightInd w:val="0"/>
        <w:ind w:firstLine="540"/>
        <w:jc w:val="both"/>
        <w:rPr>
          <w:i/>
          <w:iCs/>
          <w:sz w:val="28"/>
          <w:szCs w:val="28"/>
          <w:lang w:val="en-US"/>
        </w:rPr>
      </w:pPr>
      <w:r w:rsidRPr="00344B6E">
        <w:rPr>
          <w:i/>
          <w:iCs/>
          <w:sz w:val="28"/>
          <w:szCs w:val="28"/>
          <w:lang w:val="en-US"/>
        </w:rPr>
        <w:t>...we suppose we have the experience and the resources necessary to bring...</w:t>
      </w:r>
      <w:r w:rsidR="00251D38">
        <w:rPr>
          <w:rStyle w:val="tlid-translationtranslation"/>
          <w:i/>
          <w:sz w:val="28"/>
          <w:szCs w:val="28"/>
          <w:lang w:val="en-US"/>
        </w:rPr>
        <w:t>(...</w:t>
      </w:r>
      <w:r w:rsidRPr="0098638E">
        <w:rPr>
          <w:rStyle w:val="tlid-translationtranslation"/>
          <w:i/>
          <w:sz w:val="28"/>
          <w:szCs w:val="28"/>
        </w:rPr>
        <w:t>ми</w:t>
      </w:r>
      <w:r w:rsidRPr="00251D38">
        <w:rPr>
          <w:rStyle w:val="tlid-translationtranslation"/>
          <w:i/>
          <w:sz w:val="28"/>
          <w:szCs w:val="28"/>
          <w:lang w:val="en-US"/>
        </w:rPr>
        <w:t xml:space="preserve"> </w:t>
      </w:r>
      <w:r w:rsidR="00251D38">
        <w:rPr>
          <w:rStyle w:val="tlid-translationtranslation"/>
          <w:i/>
          <w:sz w:val="28"/>
          <w:szCs w:val="28"/>
          <w:lang w:val="uk-UA"/>
        </w:rPr>
        <w:t>вважаємо</w:t>
      </w:r>
      <w:r w:rsidRPr="00251D38">
        <w:rPr>
          <w:rStyle w:val="tlid-translationtranslation"/>
          <w:i/>
          <w:sz w:val="28"/>
          <w:szCs w:val="28"/>
          <w:lang w:val="en-US"/>
        </w:rPr>
        <w:t xml:space="preserve">, </w:t>
      </w:r>
      <w:r w:rsidRPr="0098638E">
        <w:rPr>
          <w:rStyle w:val="tlid-translationtranslation"/>
          <w:i/>
          <w:sz w:val="28"/>
          <w:szCs w:val="28"/>
        </w:rPr>
        <w:t>що</w:t>
      </w:r>
      <w:r w:rsidRPr="00251D38">
        <w:rPr>
          <w:rStyle w:val="tlid-translationtranslation"/>
          <w:i/>
          <w:sz w:val="28"/>
          <w:szCs w:val="28"/>
          <w:lang w:val="en-US"/>
        </w:rPr>
        <w:t xml:space="preserve"> </w:t>
      </w:r>
      <w:r w:rsidRPr="0098638E">
        <w:rPr>
          <w:rStyle w:val="tlid-translationtranslation"/>
          <w:i/>
          <w:sz w:val="28"/>
          <w:szCs w:val="28"/>
        </w:rPr>
        <w:t>у</w:t>
      </w:r>
      <w:r w:rsidRPr="00251D38">
        <w:rPr>
          <w:rStyle w:val="tlid-translationtranslation"/>
          <w:i/>
          <w:sz w:val="28"/>
          <w:szCs w:val="28"/>
          <w:lang w:val="en-US"/>
        </w:rPr>
        <w:t xml:space="preserve"> </w:t>
      </w:r>
      <w:r w:rsidRPr="0098638E">
        <w:rPr>
          <w:rStyle w:val="tlid-translationtranslation"/>
          <w:i/>
          <w:sz w:val="28"/>
          <w:szCs w:val="28"/>
        </w:rPr>
        <w:t>нас</w:t>
      </w:r>
      <w:r w:rsidRPr="00251D38">
        <w:rPr>
          <w:rStyle w:val="tlid-translationtranslation"/>
          <w:i/>
          <w:sz w:val="28"/>
          <w:szCs w:val="28"/>
          <w:lang w:val="en-US"/>
        </w:rPr>
        <w:t xml:space="preserve"> </w:t>
      </w:r>
      <w:r w:rsidRPr="0098638E">
        <w:rPr>
          <w:rStyle w:val="tlid-translationtranslation"/>
          <w:i/>
          <w:sz w:val="28"/>
          <w:szCs w:val="28"/>
        </w:rPr>
        <w:t>є</w:t>
      </w:r>
      <w:r w:rsidRPr="00251D38">
        <w:rPr>
          <w:rStyle w:val="tlid-translationtranslation"/>
          <w:i/>
          <w:sz w:val="28"/>
          <w:szCs w:val="28"/>
          <w:lang w:val="en-US"/>
        </w:rPr>
        <w:t xml:space="preserve"> </w:t>
      </w:r>
      <w:r w:rsidRPr="0098638E">
        <w:rPr>
          <w:rStyle w:val="tlid-translationtranslation"/>
          <w:i/>
          <w:sz w:val="28"/>
          <w:szCs w:val="28"/>
        </w:rPr>
        <w:t>досвід</w:t>
      </w:r>
      <w:r w:rsidRPr="00251D38">
        <w:rPr>
          <w:rStyle w:val="tlid-translationtranslation"/>
          <w:i/>
          <w:sz w:val="28"/>
          <w:szCs w:val="28"/>
          <w:lang w:val="en-US"/>
        </w:rPr>
        <w:t xml:space="preserve"> </w:t>
      </w:r>
      <w:r w:rsidRPr="0098638E">
        <w:rPr>
          <w:rStyle w:val="tlid-translationtranslation"/>
          <w:i/>
          <w:sz w:val="28"/>
          <w:szCs w:val="28"/>
        </w:rPr>
        <w:t>та</w:t>
      </w:r>
      <w:r w:rsidRPr="00251D38">
        <w:rPr>
          <w:rStyle w:val="tlid-translationtranslation"/>
          <w:i/>
          <w:sz w:val="28"/>
          <w:szCs w:val="28"/>
          <w:lang w:val="en-US"/>
        </w:rPr>
        <w:t xml:space="preserve"> </w:t>
      </w:r>
      <w:r w:rsidRPr="0098638E">
        <w:rPr>
          <w:rStyle w:val="tlid-translationtranslation"/>
          <w:i/>
          <w:sz w:val="28"/>
          <w:szCs w:val="28"/>
        </w:rPr>
        <w:t>ресурси</w:t>
      </w:r>
      <w:r w:rsidRPr="00251D38">
        <w:rPr>
          <w:rStyle w:val="tlid-translationtranslation"/>
          <w:i/>
          <w:sz w:val="28"/>
          <w:szCs w:val="28"/>
          <w:lang w:val="en-US"/>
        </w:rPr>
        <w:t xml:space="preserve">, </w:t>
      </w:r>
      <w:r w:rsidRPr="0098638E">
        <w:rPr>
          <w:rStyle w:val="tlid-translationtranslation"/>
          <w:i/>
          <w:sz w:val="28"/>
          <w:szCs w:val="28"/>
        </w:rPr>
        <w:t>необхідні</w:t>
      </w:r>
      <w:r w:rsidRPr="00251D38">
        <w:rPr>
          <w:rStyle w:val="tlid-translationtranslation"/>
          <w:i/>
          <w:sz w:val="28"/>
          <w:szCs w:val="28"/>
          <w:lang w:val="en-US"/>
        </w:rPr>
        <w:t xml:space="preserve"> </w:t>
      </w:r>
      <w:r w:rsidRPr="0098638E">
        <w:rPr>
          <w:rStyle w:val="tlid-translationtranslation"/>
          <w:i/>
          <w:sz w:val="28"/>
          <w:szCs w:val="28"/>
        </w:rPr>
        <w:t>для</w:t>
      </w:r>
      <w:r w:rsidRPr="00251D38">
        <w:rPr>
          <w:rStyle w:val="tlid-translationtranslation"/>
          <w:i/>
          <w:sz w:val="28"/>
          <w:szCs w:val="28"/>
          <w:lang w:val="en-US"/>
        </w:rPr>
        <w:t xml:space="preserve"> </w:t>
      </w:r>
      <w:r w:rsidRPr="0098638E">
        <w:rPr>
          <w:rStyle w:val="tlid-translationtranslation"/>
          <w:i/>
          <w:sz w:val="28"/>
          <w:szCs w:val="28"/>
        </w:rPr>
        <w:t>залучення</w:t>
      </w:r>
      <w:r w:rsidRPr="00251D38">
        <w:rPr>
          <w:rStyle w:val="tlid-translationtranslation"/>
          <w:i/>
          <w:sz w:val="28"/>
          <w:szCs w:val="28"/>
          <w:lang w:val="en-US"/>
        </w:rPr>
        <w:t>...),</w:t>
      </w:r>
    </w:p>
    <w:p w:rsidR="00344B6E" w:rsidRPr="001911A6" w:rsidRDefault="00344B6E" w:rsidP="00344B6E">
      <w:pPr>
        <w:autoSpaceDE w:val="0"/>
        <w:autoSpaceDN w:val="0"/>
        <w:adjustRightInd w:val="0"/>
        <w:ind w:firstLine="540"/>
        <w:jc w:val="both"/>
        <w:rPr>
          <w:i/>
          <w:iCs/>
          <w:sz w:val="28"/>
          <w:szCs w:val="28"/>
          <w:lang w:val="en-US"/>
        </w:rPr>
      </w:pPr>
      <w:r w:rsidRPr="00344B6E">
        <w:rPr>
          <w:i/>
          <w:iCs/>
          <w:sz w:val="28"/>
          <w:szCs w:val="28"/>
          <w:lang w:val="en-US"/>
        </w:rPr>
        <w:t>...we feel it would be better to offer you a special allowance...</w:t>
      </w:r>
      <w:r w:rsidRPr="001911A6">
        <w:rPr>
          <w:rStyle w:val="tlid-translationtranslation"/>
          <w:i/>
          <w:sz w:val="28"/>
          <w:szCs w:val="28"/>
          <w:lang w:val="en-US"/>
        </w:rPr>
        <w:t>(</w:t>
      </w:r>
      <w:r w:rsidRPr="0098638E">
        <w:rPr>
          <w:rStyle w:val="tlid-translationtranslation"/>
          <w:i/>
          <w:sz w:val="28"/>
          <w:szCs w:val="28"/>
        </w:rPr>
        <w:t>ми</w:t>
      </w:r>
      <w:r w:rsidRPr="001911A6">
        <w:rPr>
          <w:rStyle w:val="tlid-translationtranslation"/>
          <w:i/>
          <w:sz w:val="28"/>
          <w:szCs w:val="28"/>
          <w:lang w:val="en-US"/>
        </w:rPr>
        <w:t xml:space="preserve"> </w:t>
      </w:r>
      <w:r w:rsidRPr="0098638E">
        <w:rPr>
          <w:rStyle w:val="tlid-translationtranslation"/>
          <w:i/>
          <w:sz w:val="28"/>
          <w:szCs w:val="28"/>
        </w:rPr>
        <w:t>вважаємо</w:t>
      </w:r>
      <w:r w:rsidRPr="001911A6">
        <w:rPr>
          <w:rStyle w:val="tlid-translationtranslation"/>
          <w:i/>
          <w:sz w:val="28"/>
          <w:szCs w:val="28"/>
          <w:lang w:val="en-US"/>
        </w:rPr>
        <w:t xml:space="preserve">, </w:t>
      </w:r>
      <w:r w:rsidRPr="0098638E">
        <w:rPr>
          <w:rStyle w:val="tlid-translationtranslation"/>
          <w:i/>
          <w:sz w:val="28"/>
          <w:szCs w:val="28"/>
        </w:rPr>
        <w:t>щобуло</w:t>
      </w:r>
      <w:r w:rsidRPr="001911A6">
        <w:rPr>
          <w:rStyle w:val="tlid-translationtranslation"/>
          <w:i/>
          <w:sz w:val="28"/>
          <w:szCs w:val="28"/>
          <w:lang w:val="en-US"/>
        </w:rPr>
        <w:t xml:space="preserve"> </w:t>
      </w:r>
      <w:r w:rsidRPr="0098638E">
        <w:rPr>
          <w:rStyle w:val="tlid-translationtranslation"/>
          <w:i/>
          <w:sz w:val="28"/>
          <w:szCs w:val="28"/>
        </w:rPr>
        <w:t>б</w:t>
      </w:r>
      <w:r w:rsidRPr="001911A6">
        <w:rPr>
          <w:rStyle w:val="tlid-translationtranslation"/>
          <w:i/>
          <w:sz w:val="28"/>
          <w:szCs w:val="28"/>
          <w:lang w:val="en-US"/>
        </w:rPr>
        <w:t xml:space="preserve"> </w:t>
      </w:r>
      <w:r w:rsidRPr="0098638E">
        <w:rPr>
          <w:rStyle w:val="tlid-translationtranslation"/>
          <w:i/>
          <w:sz w:val="28"/>
          <w:szCs w:val="28"/>
        </w:rPr>
        <w:t>кращезапропонувати</w:t>
      </w:r>
      <w:r w:rsidRPr="001911A6">
        <w:rPr>
          <w:rStyle w:val="tlid-translationtranslation"/>
          <w:i/>
          <w:sz w:val="28"/>
          <w:szCs w:val="28"/>
          <w:lang w:val="en-US"/>
        </w:rPr>
        <w:t xml:space="preserve"> </w:t>
      </w:r>
      <w:r w:rsidRPr="0098638E">
        <w:rPr>
          <w:rStyle w:val="tlid-translationtranslation"/>
          <w:i/>
          <w:sz w:val="28"/>
          <w:szCs w:val="28"/>
        </w:rPr>
        <w:t>вам</w:t>
      </w:r>
      <w:r w:rsidRPr="001911A6">
        <w:rPr>
          <w:rStyle w:val="tlid-translationtranslation"/>
          <w:i/>
          <w:sz w:val="28"/>
          <w:szCs w:val="28"/>
          <w:lang w:val="en-US"/>
        </w:rPr>
        <w:t xml:space="preserve"> </w:t>
      </w:r>
      <w:r w:rsidRPr="0098638E">
        <w:rPr>
          <w:rStyle w:val="tlid-translationtranslation"/>
          <w:i/>
          <w:sz w:val="28"/>
          <w:szCs w:val="28"/>
        </w:rPr>
        <w:t>спеціальнудопомогу</w:t>
      </w:r>
      <w:r w:rsidRPr="001911A6">
        <w:rPr>
          <w:rStyle w:val="tlid-translationtranslation"/>
          <w:i/>
          <w:sz w:val="28"/>
          <w:szCs w:val="28"/>
          <w:lang w:val="en-US"/>
        </w:rPr>
        <w:t xml:space="preserve"> ...).</w:t>
      </w:r>
    </w:p>
    <w:p w:rsidR="00344B6E" w:rsidRPr="0098638E" w:rsidRDefault="00344B6E" w:rsidP="00344B6E">
      <w:pPr>
        <w:pStyle w:val="a9"/>
        <w:jc w:val="both"/>
        <w:rPr>
          <w:rFonts w:ascii="Times New Roman" w:hAnsi="Times New Roman" w:cs="Times New Roman"/>
          <w:sz w:val="28"/>
          <w:szCs w:val="28"/>
        </w:rPr>
      </w:pPr>
      <w:r w:rsidRPr="0098638E">
        <w:rPr>
          <w:rFonts w:ascii="Times New Roman" w:hAnsi="Times New Roman" w:cs="Times New Roman"/>
          <w:sz w:val="28"/>
          <w:szCs w:val="28"/>
        </w:rPr>
        <w:t>Окрім того адресант використовує дієслова мислиннєвої діяльності, обмежує висловлену думку рамками особистого досвіду.</w:t>
      </w:r>
    </w:p>
    <w:p w:rsidR="00344B6E" w:rsidRPr="001911A6" w:rsidRDefault="00344B6E" w:rsidP="00344B6E">
      <w:pPr>
        <w:autoSpaceDE w:val="0"/>
        <w:autoSpaceDN w:val="0"/>
        <w:adjustRightInd w:val="0"/>
        <w:ind w:firstLine="540"/>
        <w:jc w:val="both"/>
        <w:rPr>
          <w:sz w:val="28"/>
          <w:szCs w:val="28"/>
          <w:lang w:val="uk-UA"/>
        </w:rPr>
      </w:pPr>
      <w:r w:rsidRPr="00344B6E">
        <w:rPr>
          <w:sz w:val="28"/>
          <w:szCs w:val="28"/>
          <w:lang w:val="uk-UA"/>
        </w:rPr>
        <w:t xml:space="preserve">Таким чином, адресант припускає існування відмінних від його думки суджень, тобто дає адресату можливість оцінити його міркування і, можливо, висловити свої. </w:t>
      </w:r>
      <w:r w:rsidRPr="001911A6">
        <w:rPr>
          <w:sz w:val="28"/>
          <w:szCs w:val="28"/>
          <w:lang w:val="uk-UA"/>
        </w:rPr>
        <w:t>Цей факт підтверджує</w:t>
      </w:r>
      <w:r w:rsidR="00251D38">
        <w:rPr>
          <w:sz w:val="28"/>
          <w:szCs w:val="28"/>
          <w:lang w:val="uk-UA"/>
        </w:rPr>
        <w:t xml:space="preserve"> </w:t>
      </w:r>
      <w:r w:rsidRPr="001911A6">
        <w:rPr>
          <w:sz w:val="28"/>
          <w:szCs w:val="28"/>
          <w:lang w:val="uk-UA"/>
        </w:rPr>
        <w:t>домінування</w:t>
      </w:r>
      <w:r w:rsidR="00251D38">
        <w:rPr>
          <w:sz w:val="28"/>
          <w:szCs w:val="28"/>
          <w:lang w:val="uk-UA"/>
        </w:rPr>
        <w:t xml:space="preserve"> </w:t>
      </w:r>
      <w:r w:rsidRPr="001911A6">
        <w:rPr>
          <w:sz w:val="28"/>
          <w:szCs w:val="28"/>
          <w:lang w:val="uk-UA"/>
        </w:rPr>
        <w:t>Ти-орієнтованого</w:t>
      </w:r>
      <w:r w:rsidR="00251D38">
        <w:rPr>
          <w:sz w:val="28"/>
          <w:szCs w:val="28"/>
          <w:lang w:val="uk-UA"/>
        </w:rPr>
        <w:t xml:space="preserve"> </w:t>
      </w:r>
      <w:r w:rsidRPr="001911A6">
        <w:rPr>
          <w:sz w:val="28"/>
          <w:szCs w:val="28"/>
          <w:lang w:val="uk-UA"/>
        </w:rPr>
        <w:t>спілкування в англомовній</w:t>
      </w:r>
      <w:r w:rsidR="00251D38">
        <w:rPr>
          <w:sz w:val="28"/>
          <w:szCs w:val="28"/>
          <w:lang w:val="uk-UA"/>
        </w:rPr>
        <w:t xml:space="preserve"> </w:t>
      </w:r>
      <w:r w:rsidRPr="001911A6">
        <w:rPr>
          <w:sz w:val="28"/>
          <w:szCs w:val="28"/>
          <w:lang w:val="uk-UA"/>
        </w:rPr>
        <w:t>комунікації.</w:t>
      </w:r>
    </w:p>
    <w:p w:rsidR="00344B6E" w:rsidRPr="001911A6" w:rsidRDefault="00344B6E" w:rsidP="00344B6E">
      <w:pPr>
        <w:autoSpaceDE w:val="0"/>
        <w:autoSpaceDN w:val="0"/>
        <w:adjustRightInd w:val="0"/>
        <w:ind w:firstLine="540"/>
        <w:jc w:val="both"/>
        <w:rPr>
          <w:sz w:val="28"/>
          <w:szCs w:val="28"/>
          <w:lang w:val="uk-UA"/>
        </w:rPr>
      </w:pPr>
      <w:r w:rsidRPr="001911A6">
        <w:rPr>
          <w:sz w:val="28"/>
          <w:szCs w:val="28"/>
          <w:lang w:val="uk-UA"/>
        </w:rPr>
        <w:t>Використання</w:t>
      </w:r>
      <w:r w:rsidR="00251D38">
        <w:rPr>
          <w:sz w:val="28"/>
          <w:szCs w:val="28"/>
          <w:lang w:val="uk-UA"/>
        </w:rPr>
        <w:t xml:space="preserve"> </w:t>
      </w:r>
      <w:r w:rsidRPr="001911A6">
        <w:rPr>
          <w:sz w:val="28"/>
          <w:szCs w:val="28"/>
          <w:lang w:val="uk-UA"/>
        </w:rPr>
        <w:t>безособових</w:t>
      </w:r>
      <w:r w:rsidR="00251D38">
        <w:rPr>
          <w:sz w:val="28"/>
          <w:szCs w:val="28"/>
          <w:lang w:val="uk-UA"/>
        </w:rPr>
        <w:t xml:space="preserve"> </w:t>
      </w:r>
      <w:r w:rsidRPr="001911A6">
        <w:rPr>
          <w:sz w:val="28"/>
          <w:szCs w:val="28"/>
          <w:lang w:val="uk-UA"/>
        </w:rPr>
        <w:t>речень</w:t>
      </w:r>
      <w:r w:rsidR="00251D38">
        <w:rPr>
          <w:sz w:val="28"/>
          <w:szCs w:val="28"/>
          <w:lang w:val="uk-UA"/>
        </w:rPr>
        <w:t xml:space="preserve"> </w:t>
      </w:r>
      <w:r w:rsidRPr="001911A6">
        <w:rPr>
          <w:sz w:val="28"/>
          <w:szCs w:val="28"/>
          <w:lang w:val="uk-UA"/>
        </w:rPr>
        <w:t>надає</w:t>
      </w:r>
      <w:r w:rsidR="00251D38">
        <w:rPr>
          <w:sz w:val="28"/>
          <w:szCs w:val="28"/>
          <w:lang w:val="uk-UA"/>
        </w:rPr>
        <w:t xml:space="preserve"> </w:t>
      </w:r>
      <w:r w:rsidRPr="001911A6">
        <w:rPr>
          <w:sz w:val="28"/>
          <w:szCs w:val="28"/>
          <w:lang w:val="uk-UA"/>
        </w:rPr>
        <w:t>вираженому</w:t>
      </w:r>
      <w:r w:rsidR="00251D38">
        <w:rPr>
          <w:sz w:val="28"/>
          <w:szCs w:val="28"/>
          <w:lang w:val="uk-UA"/>
        </w:rPr>
        <w:t xml:space="preserve"> </w:t>
      </w:r>
      <w:r w:rsidRPr="001911A6">
        <w:rPr>
          <w:sz w:val="28"/>
          <w:szCs w:val="28"/>
          <w:lang w:val="uk-UA"/>
        </w:rPr>
        <w:t xml:space="preserve">відношенню характер узагальнення, </w:t>
      </w:r>
      <w:r w:rsidRPr="001911A6">
        <w:rPr>
          <w:rStyle w:val="tlid-translationtranslation"/>
          <w:sz w:val="28"/>
          <w:szCs w:val="28"/>
          <w:lang w:val="uk-UA"/>
        </w:rPr>
        <w:t>загальної</w:t>
      </w:r>
      <w:r w:rsidR="00251D38">
        <w:rPr>
          <w:rStyle w:val="tlid-translationtranslation"/>
          <w:sz w:val="28"/>
          <w:szCs w:val="28"/>
          <w:lang w:val="uk-UA"/>
        </w:rPr>
        <w:t xml:space="preserve"> </w:t>
      </w:r>
      <w:r w:rsidRPr="001911A6">
        <w:rPr>
          <w:rStyle w:val="tlid-translationtranslation"/>
          <w:sz w:val="28"/>
          <w:szCs w:val="28"/>
          <w:lang w:val="uk-UA"/>
        </w:rPr>
        <w:t>відомості</w:t>
      </w:r>
      <w:r w:rsidRPr="001911A6">
        <w:rPr>
          <w:sz w:val="28"/>
          <w:szCs w:val="28"/>
          <w:lang w:val="uk-UA"/>
        </w:rPr>
        <w:t>.</w:t>
      </w:r>
    </w:p>
    <w:p w:rsidR="00344B6E" w:rsidRPr="00344B6E" w:rsidRDefault="00344B6E" w:rsidP="00344B6E">
      <w:pPr>
        <w:autoSpaceDE w:val="0"/>
        <w:autoSpaceDN w:val="0"/>
        <w:adjustRightInd w:val="0"/>
        <w:ind w:firstLine="540"/>
        <w:jc w:val="both"/>
        <w:rPr>
          <w:sz w:val="28"/>
          <w:szCs w:val="28"/>
          <w:lang w:val="en-US"/>
        </w:rPr>
      </w:pPr>
      <w:r w:rsidRPr="00344B6E">
        <w:rPr>
          <w:i/>
          <w:iCs/>
          <w:sz w:val="28"/>
          <w:szCs w:val="28"/>
          <w:lang w:val="en-US"/>
        </w:rPr>
        <w:t>There is a steady demand in this country for...</w:t>
      </w:r>
      <w:r w:rsidRPr="00344B6E">
        <w:rPr>
          <w:sz w:val="28"/>
          <w:szCs w:val="28"/>
          <w:lang w:val="en-US"/>
        </w:rPr>
        <w:t>(</w:t>
      </w:r>
      <w:r w:rsidRPr="0098638E">
        <w:rPr>
          <w:i/>
          <w:sz w:val="28"/>
          <w:szCs w:val="28"/>
        </w:rPr>
        <w:t>У</w:t>
      </w:r>
      <w:r w:rsidR="00251D38">
        <w:rPr>
          <w:i/>
          <w:sz w:val="28"/>
          <w:szCs w:val="28"/>
          <w:lang w:val="uk-UA"/>
        </w:rPr>
        <w:t xml:space="preserve"> </w:t>
      </w:r>
      <w:r w:rsidRPr="0098638E">
        <w:rPr>
          <w:i/>
          <w:sz w:val="28"/>
          <w:szCs w:val="28"/>
        </w:rPr>
        <w:t>цій</w:t>
      </w:r>
      <w:r w:rsidR="00251D38">
        <w:rPr>
          <w:i/>
          <w:sz w:val="28"/>
          <w:szCs w:val="28"/>
          <w:lang w:val="uk-UA"/>
        </w:rPr>
        <w:t xml:space="preserve"> </w:t>
      </w:r>
      <w:r w:rsidRPr="0098638E">
        <w:rPr>
          <w:i/>
          <w:sz w:val="28"/>
          <w:szCs w:val="28"/>
        </w:rPr>
        <w:t>країні</w:t>
      </w:r>
      <w:r w:rsidR="00251D38">
        <w:rPr>
          <w:i/>
          <w:sz w:val="28"/>
          <w:szCs w:val="28"/>
          <w:lang w:val="uk-UA"/>
        </w:rPr>
        <w:t xml:space="preserve"> </w:t>
      </w:r>
      <w:r w:rsidRPr="0098638E">
        <w:rPr>
          <w:i/>
          <w:sz w:val="28"/>
          <w:szCs w:val="28"/>
        </w:rPr>
        <w:t>є</w:t>
      </w:r>
      <w:r w:rsidR="00251D38">
        <w:rPr>
          <w:i/>
          <w:sz w:val="28"/>
          <w:szCs w:val="28"/>
          <w:lang w:val="uk-UA"/>
        </w:rPr>
        <w:t xml:space="preserve"> </w:t>
      </w:r>
      <w:r w:rsidRPr="0098638E">
        <w:rPr>
          <w:i/>
          <w:sz w:val="28"/>
          <w:szCs w:val="28"/>
        </w:rPr>
        <w:t>постійний</w:t>
      </w:r>
      <w:r w:rsidR="00251D38">
        <w:rPr>
          <w:i/>
          <w:sz w:val="28"/>
          <w:szCs w:val="28"/>
          <w:lang w:val="uk-UA"/>
        </w:rPr>
        <w:t xml:space="preserve"> </w:t>
      </w:r>
      <w:r w:rsidRPr="0098638E">
        <w:rPr>
          <w:i/>
          <w:sz w:val="28"/>
          <w:szCs w:val="28"/>
        </w:rPr>
        <w:t>попит</w:t>
      </w:r>
      <w:r w:rsidR="00251D38">
        <w:rPr>
          <w:i/>
          <w:sz w:val="28"/>
          <w:szCs w:val="28"/>
          <w:lang w:val="uk-UA"/>
        </w:rPr>
        <w:t xml:space="preserve"> </w:t>
      </w:r>
      <w:r w:rsidRPr="0098638E">
        <w:rPr>
          <w:i/>
          <w:sz w:val="28"/>
          <w:szCs w:val="28"/>
        </w:rPr>
        <w:t>на</w:t>
      </w:r>
      <w:r w:rsidRPr="00344B6E">
        <w:rPr>
          <w:i/>
          <w:sz w:val="28"/>
          <w:szCs w:val="28"/>
          <w:lang w:val="en-US"/>
        </w:rPr>
        <w:t xml:space="preserve"> ...),</w:t>
      </w:r>
    </w:p>
    <w:p w:rsidR="00344B6E" w:rsidRPr="00344B6E" w:rsidRDefault="00344B6E" w:rsidP="00344B6E">
      <w:pPr>
        <w:autoSpaceDE w:val="0"/>
        <w:autoSpaceDN w:val="0"/>
        <w:adjustRightInd w:val="0"/>
        <w:ind w:firstLine="540"/>
        <w:jc w:val="both"/>
        <w:rPr>
          <w:i/>
          <w:sz w:val="28"/>
          <w:szCs w:val="28"/>
          <w:lang w:val="en-US"/>
        </w:rPr>
      </w:pPr>
      <w:r w:rsidRPr="00344B6E">
        <w:rPr>
          <w:i/>
          <w:iCs/>
          <w:sz w:val="28"/>
          <w:szCs w:val="28"/>
          <w:lang w:val="en-US"/>
        </w:rPr>
        <w:t>There would be an additional cash discount...(</w:t>
      </w:r>
      <w:r w:rsidRPr="0098638E">
        <w:rPr>
          <w:i/>
          <w:sz w:val="28"/>
          <w:szCs w:val="28"/>
        </w:rPr>
        <w:t>Буде</w:t>
      </w:r>
      <w:r w:rsidR="00251D38">
        <w:rPr>
          <w:i/>
          <w:sz w:val="28"/>
          <w:szCs w:val="28"/>
          <w:lang w:val="uk-UA"/>
        </w:rPr>
        <w:t xml:space="preserve"> </w:t>
      </w:r>
      <w:r w:rsidRPr="0098638E">
        <w:rPr>
          <w:i/>
          <w:sz w:val="28"/>
          <w:szCs w:val="28"/>
        </w:rPr>
        <w:t>додаткова</w:t>
      </w:r>
      <w:r w:rsidR="00251D38">
        <w:rPr>
          <w:i/>
          <w:sz w:val="28"/>
          <w:szCs w:val="28"/>
          <w:lang w:val="uk-UA"/>
        </w:rPr>
        <w:t xml:space="preserve"> </w:t>
      </w:r>
      <w:r w:rsidRPr="0098638E">
        <w:rPr>
          <w:i/>
          <w:sz w:val="28"/>
          <w:szCs w:val="28"/>
        </w:rPr>
        <w:t>знижка</w:t>
      </w:r>
      <w:r w:rsidR="00251D38">
        <w:rPr>
          <w:i/>
          <w:sz w:val="28"/>
          <w:szCs w:val="28"/>
          <w:lang w:val="uk-UA"/>
        </w:rPr>
        <w:t xml:space="preserve"> </w:t>
      </w:r>
      <w:r w:rsidRPr="0098638E">
        <w:rPr>
          <w:i/>
          <w:sz w:val="28"/>
          <w:szCs w:val="28"/>
        </w:rPr>
        <w:t>на</w:t>
      </w:r>
      <w:r w:rsidR="00251D38">
        <w:rPr>
          <w:i/>
          <w:sz w:val="28"/>
          <w:szCs w:val="28"/>
          <w:lang w:val="uk-UA"/>
        </w:rPr>
        <w:t xml:space="preserve"> </w:t>
      </w:r>
      <w:r w:rsidRPr="0098638E">
        <w:rPr>
          <w:i/>
          <w:sz w:val="28"/>
          <w:szCs w:val="28"/>
        </w:rPr>
        <w:t>готівку</w:t>
      </w:r>
      <w:r w:rsidRPr="00344B6E">
        <w:rPr>
          <w:i/>
          <w:sz w:val="28"/>
          <w:szCs w:val="28"/>
          <w:lang w:val="en-US"/>
        </w:rPr>
        <w:t xml:space="preserve"> ...).</w:t>
      </w:r>
    </w:p>
    <w:p w:rsidR="00344B6E" w:rsidRPr="0098638E" w:rsidRDefault="00344B6E" w:rsidP="00344B6E">
      <w:pPr>
        <w:autoSpaceDE w:val="0"/>
        <w:autoSpaceDN w:val="0"/>
        <w:adjustRightInd w:val="0"/>
        <w:ind w:firstLine="540"/>
        <w:jc w:val="both"/>
        <w:rPr>
          <w:sz w:val="28"/>
          <w:szCs w:val="28"/>
        </w:rPr>
      </w:pPr>
      <w:r w:rsidRPr="0098638E">
        <w:rPr>
          <w:sz w:val="28"/>
          <w:szCs w:val="28"/>
        </w:rPr>
        <w:t xml:space="preserve">Пасивний стан реалізує тактику ухиляння. </w:t>
      </w:r>
      <w:r>
        <w:rPr>
          <w:sz w:val="28"/>
          <w:szCs w:val="28"/>
        </w:rPr>
        <w:t>Тут в</w:t>
      </w:r>
      <w:r w:rsidRPr="0098638E">
        <w:rPr>
          <w:sz w:val="28"/>
          <w:szCs w:val="28"/>
        </w:rPr>
        <w:t>иконання</w:t>
      </w:r>
      <w:r w:rsidR="00251D38">
        <w:rPr>
          <w:sz w:val="28"/>
          <w:szCs w:val="28"/>
          <w:lang w:val="uk-UA"/>
        </w:rPr>
        <w:t xml:space="preserve"> </w:t>
      </w:r>
      <w:r w:rsidRPr="0098638E">
        <w:rPr>
          <w:sz w:val="28"/>
          <w:szCs w:val="28"/>
        </w:rPr>
        <w:t>очікуваної</w:t>
      </w:r>
      <w:r w:rsidR="00251D38">
        <w:rPr>
          <w:sz w:val="28"/>
          <w:szCs w:val="28"/>
          <w:lang w:val="uk-UA"/>
        </w:rPr>
        <w:t xml:space="preserve"> </w:t>
      </w:r>
      <w:r w:rsidRPr="0098638E">
        <w:rPr>
          <w:sz w:val="28"/>
          <w:szCs w:val="28"/>
        </w:rPr>
        <w:t>від адресата дії не є обов’язковою</w:t>
      </w:r>
      <w:r w:rsidR="00251D38">
        <w:rPr>
          <w:sz w:val="28"/>
          <w:szCs w:val="28"/>
          <w:lang w:val="uk-UA"/>
        </w:rPr>
        <w:t xml:space="preserve"> </w:t>
      </w:r>
      <w:r w:rsidRPr="0098638E">
        <w:rPr>
          <w:sz w:val="28"/>
          <w:szCs w:val="28"/>
        </w:rPr>
        <w:t xml:space="preserve">умовою, а </w:t>
      </w:r>
      <w:r>
        <w:rPr>
          <w:sz w:val="28"/>
          <w:szCs w:val="28"/>
        </w:rPr>
        <w:t>радше</w:t>
      </w:r>
      <w:r w:rsidR="00251D38">
        <w:rPr>
          <w:sz w:val="28"/>
          <w:szCs w:val="28"/>
          <w:lang w:val="uk-UA"/>
        </w:rPr>
        <w:t xml:space="preserve"> </w:t>
      </w:r>
      <w:r w:rsidRPr="0098638E">
        <w:rPr>
          <w:sz w:val="28"/>
          <w:szCs w:val="28"/>
        </w:rPr>
        <w:t>дотриманням</w:t>
      </w:r>
      <w:r w:rsidR="00251D38">
        <w:rPr>
          <w:sz w:val="28"/>
          <w:szCs w:val="28"/>
          <w:lang w:val="uk-UA"/>
        </w:rPr>
        <w:t xml:space="preserve"> </w:t>
      </w:r>
      <w:r w:rsidRPr="0098638E">
        <w:rPr>
          <w:sz w:val="28"/>
          <w:szCs w:val="28"/>
        </w:rPr>
        <w:t>загальноприйнятих правил. Адресанту вдається</w:t>
      </w:r>
      <w:r w:rsidR="00251D38">
        <w:rPr>
          <w:sz w:val="28"/>
          <w:szCs w:val="28"/>
          <w:lang w:val="uk-UA"/>
        </w:rPr>
        <w:t xml:space="preserve"> </w:t>
      </w:r>
      <w:r w:rsidRPr="0098638E">
        <w:rPr>
          <w:sz w:val="28"/>
          <w:szCs w:val="28"/>
        </w:rPr>
        <w:t>уникнути</w:t>
      </w:r>
      <w:r w:rsidR="00251D38">
        <w:rPr>
          <w:sz w:val="28"/>
          <w:szCs w:val="28"/>
          <w:lang w:val="uk-UA"/>
        </w:rPr>
        <w:t xml:space="preserve"> </w:t>
      </w:r>
      <w:r w:rsidRPr="0098638E">
        <w:rPr>
          <w:sz w:val="28"/>
          <w:szCs w:val="28"/>
        </w:rPr>
        <w:t>тиску на адресата, висловлювання</w:t>
      </w:r>
      <w:r w:rsidR="00251D38">
        <w:rPr>
          <w:sz w:val="28"/>
          <w:szCs w:val="28"/>
          <w:lang w:val="uk-UA"/>
        </w:rPr>
        <w:t xml:space="preserve"> </w:t>
      </w:r>
      <w:r w:rsidRPr="0098638E">
        <w:rPr>
          <w:sz w:val="28"/>
          <w:szCs w:val="28"/>
        </w:rPr>
        <w:t>набуває</w:t>
      </w:r>
      <w:r w:rsidR="00251D38">
        <w:rPr>
          <w:sz w:val="28"/>
          <w:szCs w:val="28"/>
          <w:lang w:val="uk-UA"/>
        </w:rPr>
        <w:t xml:space="preserve"> </w:t>
      </w:r>
      <w:r w:rsidRPr="0098638E">
        <w:rPr>
          <w:sz w:val="28"/>
          <w:szCs w:val="28"/>
        </w:rPr>
        <w:t>відтінку</w:t>
      </w:r>
      <w:r w:rsidR="00251D38">
        <w:rPr>
          <w:sz w:val="28"/>
          <w:szCs w:val="28"/>
          <w:lang w:val="uk-UA"/>
        </w:rPr>
        <w:t xml:space="preserve"> </w:t>
      </w:r>
      <w:r w:rsidRPr="0098638E">
        <w:rPr>
          <w:sz w:val="28"/>
          <w:szCs w:val="28"/>
        </w:rPr>
        <w:t>можливості:</w:t>
      </w:r>
    </w:p>
    <w:p w:rsidR="00344B6E" w:rsidRPr="00251D38" w:rsidRDefault="00344B6E" w:rsidP="00344B6E">
      <w:pPr>
        <w:autoSpaceDE w:val="0"/>
        <w:autoSpaceDN w:val="0"/>
        <w:adjustRightInd w:val="0"/>
        <w:ind w:firstLine="540"/>
        <w:jc w:val="both"/>
        <w:rPr>
          <w:sz w:val="28"/>
          <w:szCs w:val="28"/>
          <w:lang w:val="en-US"/>
        </w:rPr>
      </w:pPr>
      <w:r w:rsidRPr="00344B6E">
        <w:rPr>
          <w:i/>
          <w:iCs/>
          <w:sz w:val="28"/>
          <w:szCs w:val="28"/>
          <w:lang w:val="en-US"/>
        </w:rPr>
        <w:t>We</w:t>
      </w:r>
      <w:r w:rsidRPr="00251D38">
        <w:rPr>
          <w:i/>
          <w:iCs/>
          <w:sz w:val="28"/>
          <w:szCs w:val="28"/>
          <w:lang w:val="en-US"/>
        </w:rPr>
        <w:t xml:space="preserve"> </w:t>
      </w:r>
      <w:r w:rsidRPr="00344B6E">
        <w:rPr>
          <w:i/>
          <w:iCs/>
          <w:sz w:val="28"/>
          <w:szCs w:val="28"/>
          <w:lang w:val="en-US"/>
        </w:rPr>
        <w:t>should</w:t>
      </w:r>
      <w:r w:rsidRPr="00251D38">
        <w:rPr>
          <w:i/>
          <w:iCs/>
          <w:sz w:val="28"/>
          <w:szCs w:val="28"/>
          <w:lang w:val="en-US"/>
        </w:rPr>
        <w:t xml:space="preserve"> </w:t>
      </w:r>
      <w:r w:rsidRPr="00344B6E">
        <w:rPr>
          <w:i/>
          <w:iCs/>
          <w:sz w:val="28"/>
          <w:szCs w:val="28"/>
          <w:lang w:val="en-US"/>
        </w:rPr>
        <w:t>like</w:t>
      </w:r>
      <w:r w:rsidRPr="00251D38">
        <w:rPr>
          <w:i/>
          <w:iCs/>
          <w:sz w:val="28"/>
          <w:szCs w:val="28"/>
          <w:lang w:val="en-US"/>
        </w:rPr>
        <w:t xml:space="preserve"> ... </w:t>
      </w:r>
      <w:r w:rsidRPr="00344B6E">
        <w:rPr>
          <w:i/>
          <w:iCs/>
          <w:sz w:val="28"/>
          <w:szCs w:val="28"/>
          <w:lang w:val="en-US"/>
        </w:rPr>
        <w:t>to</w:t>
      </w:r>
      <w:r w:rsidRPr="00251D38">
        <w:rPr>
          <w:i/>
          <w:iCs/>
          <w:sz w:val="28"/>
          <w:szCs w:val="28"/>
          <w:lang w:val="en-US"/>
        </w:rPr>
        <w:t xml:space="preserve"> </w:t>
      </w:r>
      <w:r w:rsidRPr="00344B6E">
        <w:rPr>
          <w:i/>
          <w:iCs/>
          <w:sz w:val="28"/>
          <w:szCs w:val="28"/>
          <w:lang w:val="en-US"/>
        </w:rPr>
        <w:t>ask</w:t>
      </w:r>
      <w:r w:rsidRPr="00251D38">
        <w:rPr>
          <w:i/>
          <w:iCs/>
          <w:sz w:val="28"/>
          <w:szCs w:val="28"/>
          <w:lang w:val="en-US"/>
        </w:rPr>
        <w:t xml:space="preserve"> </w:t>
      </w:r>
      <w:r w:rsidRPr="00344B6E">
        <w:rPr>
          <w:i/>
          <w:iCs/>
          <w:sz w:val="28"/>
          <w:szCs w:val="28"/>
          <w:lang w:val="en-US"/>
        </w:rPr>
        <w:t>you</w:t>
      </w:r>
      <w:r w:rsidRPr="00251D38">
        <w:rPr>
          <w:i/>
          <w:iCs/>
          <w:sz w:val="28"/>
          <w:szCs w:val="28"/>
          <w:lang w:val="en-US"/>
        </w:rPr>
        <w:t xml:space="preserve"> </w:t>
      </w:r>
      <w:r w:rsidRPr="00344B6E">
        <w:rPr>
          <w:i/>
          <w:iCs/>
          <w:sz w:val="28"/>
          <w:szCs w:val="28"/>
          <w:lang w:val="en-US"/>
        </w:rPr>
        <w:t>to</w:t>
      </w:r>
      <w:r w:rsidRPr="00251D38">
        <w:rPr>
          <w:i/>
          <w:iCs/>
          <w:sz w:val="28"/>
          <w:szCs w:val="28"/>
          <w:lang w:val="en-US"/>
        </w:rPr>
        <w:t xml:space="preserve"> </w:t>
      </w:r>
      <w:r w:rsidRPr="00344B6E">
        <w:rPr>
          <w:i/>
          <w:iCs/>
          <w:sz w:val="28"/>
          <w:szCs w:val="28"/>
          <w:lang w:val="en-US"/>
        </w:rPr>
        <w:t>explain</w:t>
      </w:r>
      <w:r w:rsidRPr="00251D38">
        <w:rPr>
          <w:i/>
          <w:iCs/>
          <w:sz w:val="28"/>
          <w:szCs w:val="28"/>
          <w:lang w:val="en-US"/>
        </w:rPr>
        <w:t xml:space="preserve"> </w:t>
      </w:r>
      <w:r w:rsidRPr="00344B6E">
        <w:rPr>
          <w:i/>
          <w:iCs/>
          <w:sz w:val="28"/>
          <w:szCs w:val="28"/>
          <w:lang w:val="en-US"/>
        </w:rPr>
        <w:t>why</w:t>
      </w:r>
      <w:r w:rsidRPr="00251D38">
        <w:rPr>
          <w:i/>
          <w:iCs/>
          <w:sz w:val="28"/>
          <w:szCs w:val="28"/>
          <w:lang w:val="en-US"/>
        </w:rPr>
        <w:t xml:space="preserve"> </w:t>
      </w:r>
      <w:r w:rsidRPr="00344B6E">
        <w:rPr>
          <w:i/>
          <w:iCs/>
          <w:sz w:val="28"/>
          <w:szCs w:val="28"/>
          <w:lang w:val="en-US"/>
        </w:rPr>
        <w:t>the</w:t>
      </w:r>
      <w:r w:rsidRPr="00251D38">
        <w:rPr>
          <w:i/>
          <w:iCs/>
          <w:sz w:val="28"/>
          <w:szCs w:val="28"/>
          <w:lang w:val="en-US"/>
        </w:rPr>
        <w:t xml:space="preserve"> </w:t>
      </w:r>
      <w:r w:rsidRPr="00344B6E">
        <w:rPr>
          <w:i/>
          <w:iCs/>
          <w:sz w:val="28"/>
          <w:szCs w:val="28"/>
          <w:lang w:val="en-US"/>
        </w:rPr>
        <w:t>bill</w:t>
      </w:r>
      <w:r w:rsidRPr="00251D38">
        <w:rPr>
          <w:i/>
          <w:iCs/>
          <w:sz w:val="28"/>
          <w:szCs w:val="28"/>
          <w:lang w:val="en-US"/>
        </w:rPr>
        <w:t xml:space="preserve"> </w:t>
      </w:r>
      <w:r w:rsidRPr="00344B6E">
        <w:rPr>
          <w:i/>
          <w:iCs/>
          <w:sz w:val="28"/>
          <w:szCs w:val="28"/>
          <w:lang w:val="en-US"/>
        </w:rPr>
        <w:t>was</w:t>
      </w:r>
      <w:r w:rsidRPr="00251D38">
        <w:rPr>
          <w:i/>
          <w:iCs/>
          <w:sz w:val="28"/>
          <w:szCs w:val="28"/>
          <w:lang w:val="en-US"/>
        </w:rPr>
        <w:t xml:space="preserve"> </w:t>
      </w:r>
      <w:r w:rsidRPr="00344B6E">
        <w:rPr>
          <w:i/>
          <w:iCs/>
          <w:sz w:val="28"/>
          <w:szCs w:val="28"/>
          <w:lang w:val="en-US"/>
        </w:rPr>
        <w:t>not</w:t>
      </w:r>
      <w:r w:rsidRPr="00251D38">
        <w:rPr>
          <w:i/>
          <w:iCs/>
          <w:sz w:val="28"/>
          <w:szCs w:val="28"/>
          <w:lang w:val="en-US"/>
        </w:rPr>
        <w:t xml:space="preserve"> </w:t>
      </w:r>
      <w:r w:rsidRPr="00344B6E">
        <w:rPr>
          <w:i/>
          <w:iCs/>
          <w:sz w:val="28"/>
          <w:szCs w:val="28"/>
          <w:lang w:val="en-US"/>
        </w:rPr>
        <w:t>honoured</w:t>
      </w:r>
      <w:r w:rsidR="00251D38">
        <w:rPr>
          <w:i/>
          <w:iCs/>
          <w:sz w:val="28"/>
          <w:szCs w:val="28"/>
          <w:lang w:val="uk-UA"/>
        </w:rPr>
        <w:t xml:space="preserve"> </w:t>
      </w:r>
      <w:r w:rsidRPr="00251D38">
        <w:rPr>
          <w:i/>
          <w:sz w:val="28"/>
          <w:szCs w:val="28"/>
          <w:lang w:val="en-US"/>
        </w:rPr>
        <w:t>(</w:t>
      </w:r>
      <w:r w:rsidRPr="0098638E">
        <w:rPr>
          <w:rStyle w:val="tlid-translationtranslation"/>
          <w:i/>
          <w:sz w:val="28"/>
          <w:szCs w:val="28"/>
        </w:rPr>
        <w:t>Ми</w:t>
      </w:r>
      <w:r w:rsidR="00251D38">
        <w:rPr>
          <w:rStyle w:val="tlid-translationtranslation"/>
          <w:i/>
          <w:sz w:val="28"/>
          <w:szCs w:val="28"/>
          <w:lang w:val="uk-UA"/>
        </w:rPr>
        <w:t xml:space="preserve"> </w:t>
      </w:r>
      <w:r w:rsidRPr="0098638E">
        <w:rPr>
          <w:rStyle w:val="tlid-translationtranslation"/>
          <w:i/>
          <w:sz w:val="28"/>
          <w:szCs w:val="28"/>
        </w:rPr>
        <w:t>хотіли</w:t>
      </w:r>
      <w:r w:rsidR="00251D38">
        <w:rPr>
          <w:rStyle w:val="tlid-translationtranslation"/>
          <w:i/>
          <w:sz w:val="28"/>
          <w:szCs w:val="28"/>
          <w:lang w:val="uk-UA"/>
        </w:rPr>
        <w:t xml:space="preserve"> </w:t>
      </w:r>
      <w:r w:rsidRPr="0098638E">
        <w:rPr>
          <w:rStyle w:val="tlid-translationtranslation"/>
          <w:i/>
          <w:sz w:val="28"/>
          <w:szCs w:val="28"/>
        </w:rPr>
        <w:t>б</w:t>
      </w:r>
      <w:r w:rsidRPr="00251D38">
        <w:rPr>
          <w:rStyle w:val="tlid-translationtranslation"/>
          <w:i/>
          <w:sz w:val="28"/>
          <w:szCs w:val="28"/>
          <w:lang w:val="en-US"/>
        </w:rPr>
        <w:t xml:space="preserve"> ... </w:t>
      </w:r>
      <w:r w:rsidRPr="0098638E">
        <w:rPr>
          <w:rStyle w:val="tlid-translationtranslation"/>
          <w:i/>
          <w:sz w:val="28"/>
          <w:szCs w:val="28"/>
        </w:rPr>
        <w:t>попросити</w:t>
      </w:r>
      <w:r w:rsidR="00251D38">
        <w:rPr>
          <w:rStyle w:val="tlid-translationtranslation"/>
          <w:i/>
          <w:sz w:val="28"/>
          <w:szCs w:val="28"/>
          <w:lang w:val="uk-UA"/>
        </w:rPr>
        <w:t xml:space="preserve"> </w:t>
      </w:r>
      <w:r w:rsidRPr="0098638E">
        <w:rPr>
          <w:rStyle w:val="tlid-translationtranslation"/>
          <w:i/>
          <w:sz w:val="28"/>
          <w:szCs w:val="28"/>
        </w:rPr>
        <w:t>вас</w:t>
      </w:r>
      <w:r w:rsidR="00251D38">
        <w:rPr>
          <w:rStyle w:val="tlid-translationtranslation"/>
          <w:i/>
          <w:sz w:val="28"/>
          <w:szCs w:val="28"/>
          <w:lang w:val="uk-UA"/>
        </w:rPr>
        <w:t xml:space="preserve"> </w:t>
      </w:r>
      <w:r w:rsidRPr="0098638E">
        <w:rPr>
          <w:rStyle w:val="tlid-translationtranslation"/>
          <w:i/>
          <w:sz w:val="28"/>
          <w:szCs w:val="28"/>
        </w:rPr>
        <w:t>пояснити</w:t>
      </w:r>
      <w:r w:rsidRPr="00251D38">
        <w:rPr>
          <w:rStyle w:val="tlid-translationtranslation"/>
          <w:i/>
          <w:sz w:val="28"/>
          <w:szCs w:val="28"/>
          <w:lang w:val="en-US"/>
        </w:rPr>
        <w:t xml:space="preserve">, </w:t>
      </w:r>
      <w:r w:rsidRPr="0098638E">
        <w:rPr>
          <w:rStyle w:val="tlid-translationtranslation"/>
          <w:i/>
          <w:sz w:val="28"/>
          <w:szCs w:val="28"/>
        </w:rPr>
        <w:t>чому</w:t>
      </w:r>
      <w:r w:rsidR="00251D38">
        <w:rPr>
          <w:rStyle w:val="tlid-translationtranslation"/>
          <w:i/>
          <w:sz w:val="28"/>
          <w:szCs w:val="28"/>
          <w:lang w:val="uk-UA"/>
        </w:rPr>
        <w:t xml:space="preserve"> </w:t>
      </w:r>
      <w:r w:rsidRPr="0098638E">
        <w:rPr>
          <w:rStyle w:val="tlid-translationtranslation"/>
          <w:i/>
          <w:sz w:val="28"/>
          <w:szCs w:val="28"/>
        </w:rPr>
        <w:t>законопроект</w:t>
      </w:r>
      <w:r w:rsidR="00251D38">
        <w:rPr>
          <w:rStyle w:val="tlid-translationtranslation"/>
          <w:i/>
          <w:sz w:val="28"/>
          <w:szCs w:val="28"/>
          <w:lang w:val="uk-UA"/>
        </w:rPr>
        <w:t xml:space="preserve"> </w:t>
      </w:r>
      <w:r w:rsidRPr="0098638E">
        <w:rPr>
          <w:rStyle w:val="tlid-translationtranslation"/>
          <w:i/>
          <w:sz w:val="28"/>
          <w:szCs w:val="28"/>
        </w:rPr>
        <w:t>не</w:t>
      </w:r>
      <w:r w:rsidR="00251D38">
        <w:rPr>
          <w:rStyle w:val="tlid-translationtranslation"/>
          <w:i/>
          <w:sz w:val="28"/>
          <w:szCs w:val="28"/>
          <w:lang w:val="uk-UA"/>
        </w:rPr>
        <w:t xml:space="preserve"> </w:t>
      </w:r>
      <w:r w:rsidRPr="0098638E">
        <w:rPr>
          <w:rStyle w:val="tlid-translationtranslation"/>
          <w:i/>
          <w:sz w:val="28"/>
          <w:szCs w:val="28"/>
        </w:rPr>
        <w:t>був</w:t>
      </w:r>
      <w:r w:rsidR="00251D38">
        <w:rPr>
          <w:rStyle w:val="tlid-translationtranslation"/>
          <w:i/>
          <w:sz w:val="28"/>
          <w:szCs w:val="28"/>
          <w:lang w:val="uk-UA"/>
        </w:rPr>
        <w:t xml:space="preserve"> </w:t>
      </w:r>
      <w:r w:rsidRPr="0098638E">
        <w:rPr>
          <w:rStyle w:val="tlid-translationtranslation"/>
          <w:i/>
          <w:sz w:val="28"/>
          <w:szCs w:val="28"/>
        </w:rPr>
        <w:t>дотриманий</w:t>
      </w:r>
      <w:r w:rsidRPr="00251D38">
        <w:rPr>
          <w:rStyle w:val="tlid-translationtranslation"/>
          <w:i/>
          <w:sz w:val="28"/>
          <w:szCs w:val="28"/>
          <w:lang w:val="en-US"/>
        </w:rPr>
        <w:t>),</w:t>
      </w:r>
    </w:p>
    <w:p w:rsidR="00344B6E" w:rsidRPr="00344B6E" w:rsidRDefault="00344B6E" w:rsidP="00344B6E">
      <w:pPr>
        <w:autoSpaceDE w:val="0"/>
        <w:autoSpaceDN w:val="0"/>
        <w:adjustRightInd w:val="0"/>
        <w:ind w:firstLine="540"/>
        <w:jc w:val="both"/>
        <w:rPr>
          <w:sz w:val="28"/>
          <w:szCs w:val="28"/>
          <w:lang w:val="en-US"/>
        </w:rPr>
      </w:pPr>
      <w:r w:rsidRPr="00344B6E">
        <w:rPr>
          <w:i/>
          <w:iCs/>
          <w:sz w:val="28"/>
          <w:szCs w:val="28"/>
          <w:lang w:val="en-US"/>
        </w:rPr>
        <w:t>Delivery should be made by...</w:t>
      </w:r>
      <w:r w:rsidRPr="00344B6E">
        <w:rPr>
          <w:rStyle w:val="tlid-translationtranslation"/>
          <w:i/>
          <w:sz w:val="28"/>
          <w:szCs w:val="28"/>
          <w:lang w:val="en-US"/>
        </w:rPr>
        <w:t xml:space="preserve"> (</w:t>
      </w:r>
      <w:r w:rsidRPr="0098638E">
        <w:rPr>
          <w:rStyle w:val="tlid-translationtranslation"/>
          <w:i/>
          <w:sz w:val="28"/>
          <w:szCs w:val="28"/>
        </w:rPr>
        <w:t>Доставка</w:t>
      </w:r>
      <w:r w:rsidR="00251D38">
        <w:rPr>
          <w:rStyle w:val="tlid-translationtranslation"/>
          <w:i/>
          <w:sz w:val="28"/>
          <w:szCs w:val="28"/>
          <w:lang w:val="uk-UA"/>
        </w:rPr>
        <w:t xml:space="preserve"> </w:t>
      </w:r>
      <w:r w:rsidRPr="0098638E">
        <w:rPr>
          <w:rStyle w:val="tlid-translationtranslation"/>
          <w:i/>
          <w:sz w:val="28"/>
          <w:szCs w:val="28"/>
        </w:rPr>
        <w:t>має</w:t>
      </w:r>
      <w:r w:rsidR="00251D38">
        <w:rPr>
          <w:rStyle w:val="tlid-translationtranslation"/>
          <w:i/>
          <w:sz w:val="28"/>
          <w:szCs w:val="28"/>
          <w:lang w:val="uk-UA"/>
        </w:rPr>
        <w:t xml:space="preserve"> </w:t>
      </w:r>
      <w:r w:rsidRPr="0098638E">
        <w:rPr>
          <w:rStyle w:val="tlid-translationtranslation"/>
          <w:i/>
          <w:sz w:val="28"/>
          <w:szCs w:val="28"/>
        </w:rPr>
        <w:t>бути</w:t>
      </w:r>
      <w:r w:rsidR="00251D38">
        <w:rPr>
          <w:rStyle w:val="tlid-translationtranslation"/>
          <w:i/>
          <w:sz w:val="28"/>
          <w:szCs w:val="28"/>
          <w:lang w:val="uk-UA"/>
        </w:rPr>
        <w:t xml:space="preserve"> </w:t>
      </w:r>
      <w:r w:rsidRPr="0098638E">
        <w:rPr>
          <w:rStyle w:val="tlid-translationtranslation"/>
          <w:i/>
          <w:sz w:val="28"/>
          <w:szCs w:val="28"/>
        </w:rPr>
        <w:t>здійснена</w:t>
      </w:r>
      <w:r w:rsidRPr="00344B6E">
        <w:rPr>
          <w:rStyle w:val="tlid-translationtranslation"/>
          <w:i/>
          <w:sz w:val="28"/>
          <w:szCs w:val="28"/>
          <w:lang w:val="en-US"/>
        </w:rPr>
        <w:t xml:space="preserve"> ...),</w:t>
      </w:r>
    </w:p>
    <w:p w:rsidR="00344B6E" w:rsidRPr="00344B6E" w:rsidRDefault="00344B6E" w:rsidP="00344B6E">
      <w:pPr>
        <w:autoSpaceDE w:val="0"/>
        <w:autoSpaceDN w:val="0"/>
        <w:adjustRightInd w:val="0"/>
        <w:ind w:firstLine="540"/>
        <w:jc w:val="both"/>
        <w:rPr>
          <w:i/>
          <w:sz w:val="28"/>
          <w:szCs w:val="28"/>
          <w:lang w:val="en-US"/>
        </w:rPr>
      </w:pPr>
      <w:r w:rsidRPr="00344B6E">
        <w:rPr>
          <w:i/>
          <w:iCs/>
          <w:sz w:val="28"/>
          <w:szCs w:val="28"/>
          <w:lang w:val="en-US"/>
        </w:rPr>
        <w:t>Our account for cutlery supplied to you on 21 October has not been paid (</w:t>
      </w:r>
      <w:r w:rsidRPr="0098638E">
        <w:rPr>
          <w:rStyle w:val="tlid-translationtranslation"/>
          <w:i/>
          <w:sz w:val="28"/>
          <w:szCs w:val="28"/>
        </w:rPr>
        <w:t>Наш</w:t>
      </w:r>
      <w:r w:rsidR="00251D38">
        <w:rPr>
          <w:rStyle w:val="tlid-translationtranslation"/>
          <w:i/>
          <w:sz w:val="28"/>
          <w:szCs w:val="28"/>
          <w:lang w:val="uk-UA"/>
        </w:rPr>
        <w:t xml:space="preserve"> </w:t>
      </w:r>
      <w:r w:rsidRPr="0098638E">
        <w:rPr>
          <w:rStyle w:val="tlid-translationtranslation"/>
          <w:i/>
          <w:sz w:val="28"/>
          <w:szCs w:val="28"/>
        </w:rPr>
        <w:t>рахунок</w:t>
      </w:r>
      <w:r w:rsidR="00251D38">
        <w:rPr>
          <w:rStyle w:val="tlid-translationtranslation"/>
          <w:i/>
          <w:sz w:val="28"/>
          <w:szCs w:val="28"/>
          <w:lang w:val="uk-UA"/>
        </w:rPr>
        <w:t xml:space="preserve"> </w:t>
      </w:r>
      <w:r w:rsidRPr="0098638E">
        <w:rPr>
          <w:rStyle w:val="tlid-translationtranslation"/>
          <w:i/>
          <w:sz w:val="28"/>
          <w:szCs w:val="28"/>
        </w:rPr>
        <w:t>за</w:t>
      </w:r>
      <w:r w:rsidR="00251D38">
        <w:rPr>
          <w:rStyle w:val="tlid-translationtranslation"/>
          <w:i/>
          <w:sz w:val="28"/>
          <w:szCs w:val="28"/>
          <w:lang w:val="uk-UA"/>
        </w:rPr>
        <w:t xml:space="preserve"> </w:t>
      </w:r>
      <w:r w:rsidRPr="0098638E">
        <w:rPr>
          <w:rStyle w:val="tlid-translationtranslation"/>
          <w:i/>
          <w:sz w:val="28"/>
          <w:szCs w:val="28"/>
        </w:rPr>
        <w:t>столові</w:t>
      </w:r>
      <w:r w:rsidR="00251D38">
        <w:rPr>
          <w:rStyle w:val="tlid-translationtranslation"/>
          <w:i/>
          <w:sz w:val="28"/>
          <w:szCs w:val="28"/>
          <w:lang w:val="uk-UA"/>
        </w:rPr>
        <w:t xml:space="preserve"> </w:t>
      </w:r>
      <w:r w:rsidR="00251D38">
        <w:rPr>
          <w:rStyle w:val="tlid-translationtranslation"/>
          <w:i/>
          <w:sz w:val="28"/>
          <w:szCs w:val="28"/>
        </w:rPr>
        <w:t>при</w:t>
      </w:r>
      <w:r w:rsidR="00251D38">
        <w:rPr>
          <w:rStyle w:val="tlid-translationtranslation"/>
          <w:i/>
          <w:sz w:val="28"/>
          <w:szCs w:val="28"/>
          <w:lang w:val="uk-UA"/>
        </w:rPr>
        <w:t>бори</w:t>
      </w:r>
      <w:r w:rsidRPr="00344B6E">
        <w:rPr>
          <w:rStyle w:val="tlid-translationtranslation"/>
          <w:i/>
          <w:sz w:val="28"/>
          <w:szCs w:val="28"/>
          <w:lang w:val="en-US"/>
        </w:rPr>
        <w:t xml:space="preserve">, </w:t>
      </w:r>
      <w:r w:rsidRPr="0098638E">
        <w:rPr>
          <w:rStyle w:val="tlid-translationtranslation"/>
          <w:i/>
          <w:sz w:val="28"/>
          <w:szCs w:val="28"/>
        </w:rPr>
        <w:t>що</w:t>
      </w:r>
      <w:r w:rsidR="00251D38">
        <w:rPr>
          <w:rStyle w:val="tlid-translationtranslation"/>
          <w:i/>
          <w:sz w:val="28"/>
          <w:szCs w:val="28"/>
          <w:lang w:val="uk-UA"/>
        </w:rPr>
        <w:t xml:space="preserve"> </w:t>
      </w:r>
      <w:r w:rsidRPr="0098638E">
        <w:rPr>
          <w:rStyle w:val="tlid-translationtranslation"/>
          <w:i/>
          <w:sz w:val="28"/>
          <w:szCs w:val="28"/>
        </w:rPr>
        <w:t>постача</w:t>
      </w:r>
      <w:r>
        <w:rPr>
          <w:rStyle w:val="tlid-translationtranslation"/>
          <w:i/>
          <w:sz w:val="28"/>
          <w:szCs w:val="28"/>
        </w:rPr>
        <w:t>ли</w:t>
      </w:r>
      <w:r w:rsidRPr="0098638E">
        <w:rPr>
          <w:rStyle w:val="tlid-translationtranslation"/>
          <w:i/>
          <w:sz w:val="28"/>
          <w:szCs w:val="28"/>
        </w:rPr>
        <w:t>ся</w:t>
      </w:r>
      <w:r w:rsidR="00251D38">
        <w:rPr>
          <w:rStyle w:val="tlid-translationtranslation"/>
          <w:i/>
          <w:sz w:val="28"/>
          <w:szCs w:val="28"/>
          <w:lang w:val="uk-UA"/>
        </w:rPr>
        <w:t xml:space="preserve"> </w:t>
      </w:r>
      <w:r w:rsidRPr="0098638E">
        <w:rPr>
          <w:rStyle w:val="tlid-translationtranslation"/>
          <w:i/>
          <w:sz w:val="28"/>
          <w:szCs w:val="28"/>
        </w:rPr>
        <w:t>вам</w:t>
      </w:r>
      <w:r w:rsidRPr="00344B6E">
        <w:rPr>
          <w:rStyle w:val="tlid-translationtranslation"/>
          <w:i/>
          <w:sz w:val="28"/>
          <w:szCs w:val="28"/>
          <w:lang w:val="en-US"/>
        </w:rPr>
        <w:t xml:space="preserve"> 21 </w:t>
      </w:r>
      <w:r w:rsidRPr="0098638E">
        <w:rPr>
          <w:rStyle w:val="tlid-translationtranslation"/>
          <w:i/>
          <w:sz w:val="28"/>
          <w:szCs w:val="28"/>
        </w:rPr>
        <w:t>жовтня</w:t>
      </w:r>
      <w:r w:rsidRPr="00344B6E">
        <w:rPr>
          <w:rStyle w:val="tlid-translationtranslation"/>
          <w:i/>
          <w:sz w:val="28"/>
          <w:szCs w:val="28"/>
          <w:lang w:val="en-US"/>
        </w:rPr>
        <w:t xml:space="preserve">, </w:t>
      </w:r>
      <w:r w:rsidRPr="0098638E">
        <w:rPr>
          <w:rStyle w:val="tlid-translationtranslation"/>
          <w:i/>
          <w:sz w:val="28"/>
          <w:szCs w:val="28"/>
        </w:rPr>
        <w:t>несплачений</w:t>
      </w:r>
      <w:r w:rsidRPr="00344B6E">
        <w:rPr>
          <w:rStyle w:val="tlid-translationtranslation"/>
          <w:i/>
          <w:sz w:val="28"/>
          <w:szCs w:val="28"/>
          <w:lang w:val="en-US"/>
        </w:rPr>
        <w:t>).</w:t>
      </w:r>
    </w:p>
    <w:p w:rsidR="00344B6E" w:rsidRPr="00237C93" w:rsidRDefault="00344B6E" w:rsidP="00344B6E">
      <w:pPr>
        <w:ind w:firstLine="540"/>
        <w:jc w:val="both"/>
        <w:rPr>
          <w:sz w:val="28"/>
          <w:szCs w:val="28"/>
          <w:lang w:val="uk-UA"/>
        </w:rPr>
      </w:pPr>
      <w:r>
        <w:rPr>
          <w:sz w:val="28"/>
          <w:szCs w:val="28"/>
        </w:rPr>
        <w:t>Таким</w:t>
      </w:r>
      <w:r w:rsidR="00251D38">
        <w:rPr>
          <w:sz w:val="28"/>
          <w:szCs w:val="28"/>
          <w:lang w:val="uk-UA"/>
        </w:rPr>
        <w:t xml:space="preserve"> </w:t>
      </w:r>
      <w:r>
        <w:rPr>
          <w:sz w:val="28"/>
          <w:szCs w:val="28"/>
        </w:rPr>
        <w:t>чином</w:t>
      </w:r>
      <w:r w:rsidRPr="00237C93">
        <w:rPr>
          <w:sz w:val="28"/>
          <w:szCs w:val="28"/>
          <w:lang w:val="en-US"/>
        </w:rPr>
        <w:t xml:space="preserve">, </w:t>
      </w:r>
      <w:r w:rsidRPr="0098638E">
        <w:rPr>
          <w:sz w:val="28"/>
          <w:szCs w:val="28"/>
        </w:rPr>
        <w:t>для</w:t>
      </w:r>
      <w:r w:rsidR="00251D38">
        <w:rPr>
          <w:sz w:val="28"/>
          <w:szCs w:val="28"/>
          <w:lang w:val="uk-UA"/>
        </w:rPr>
        <w:t xml:space="preserve"> </w:t>
      </w:r>
      <w:r w:rsidRPr="0098638E">
        <w:rPr>
          <w:sz w:val="28"/>
          <w:szCs w:val="28"/>
        </w:rPr>
        <w:t>ділового</w:t>
      </w:r>
      <w:r w:rsidR="00251D38">
        <w:rPr>
          <w:sz w:val="28"/>
          <w:szCs w:val="28"/>
          <w:lang w:val="uk-UA"/>
        </w:rPr>
        <w:t xml:space="preserve"> </w:t>
      </w:r>
      <w:r w:rsidRPr="0098638E">
        <w:rPr>
          <w:sz w:val="28"/>
          <w:szCs w:val="28"/>
        </w:rPr>
        <w:t>письмового</w:t>
      </w:r>
      <w:r w:rsidR="00251D38">
        <w:rPr>
          <w:sz w:val="28"/>
          <w:szCs w:val="28"/>
          <w:lang w:val="uk-UA"/>
        </w:rPr>
        <w:t xml:space="preserve"> </w:t>
      </w:r>
      <w:r w:rsidRPr="0098638E">
        <w:rPr>
          <w:sz w:val="28"/>
          <w:szCs w:val="28"/>
        </w:rPr>
        <w:t>спілкування</w:t>
      </w:r>
      <w:r w:rsidRPr="00237C93">
        <w:rPr>
          <w:sz w:val="28"/>
          <w:szCs w:val="28"/>
          <w:lang w:val="en-US"/>
        </w:rPr>
        <w:t xml:space="preserve">, </w:t>
      </w:r>
      <w:r w:rsidRPr="0098638E">
        <w:rPr>
          <w:sz w:val="28"/>
          <w:szCs w:val="28"/>
        </w:rPr>
        <w:t>в</w:t>
      </w:r>
      <w:r w:rsidR="00251D38">
        <w:rPr>
          <w:sz w:val="28"/>
          <w:szCs w:val="28"/>
          <w:lang w:val="uk-UA"/>
        </w:rPr>
        <w:t xml:space="preserve"> </w:t>
      </w:r>
      <w:r w:rsidRPr="0098638E">
        <w:rPr>
          <w:sz w:val="28"/>
          <w:szCs w:val="28"/>
        </w:rPr>
        <w:t>багатьох</w:t>
      </w:r>
      <w:r w:rsidR="00251D38">
        <w:rPr>
          <w:sz w:val="28"/>
          <w:szCs w:val="28"/>
          <w:lang w:val="uk-UA"/>
        </w:rPr>
        <w:t xml:space="preserve"> </w:t>
      </w:r>
      <w:r w:rsidRPr="0098638E">
        <w:rPr>
          <w:sz w:val="28"/>
          <w:szCs w:val="28"/>
        </w:rPr>
        <w:t>моментах</w:t>
      </w:r>
      <w:r w:rsidR="00251D38">
        <w:rPr>
          <w:sz w:val="28"/>
          <w:szCs w:val="28"/>
          <w:lang w:val="uk-UA"/>
        </w:rPr>
        <w:t xml:space="preserve"> </w:t>
      </w:r>
      <w:r w:rsidRPr="0098638E">
        <w:rPr>
          <w:sz w:val="28"/>
          <w:szCs w:val="28"/>
        </w:rPr>
        <w:t>формалізованого</w:t>
      </w:r>
      <w:r w:rsidR="00251D38">
        <w:rPr>
          <w:sz w:val="28"/>
          <w:szCs w:val="28"/>
          <w:lang w:val="uk-UA"/>
        </w:rPr>
        <w:t xml:space="preserve"> </w:t>
      </w:r>
      <w:r w:rsidRPr="0098638E">
        <w:rPr>
          <w:sz w:val="28"/>
          <w:szCs w:val="28"/>
        </w:rPr>
        <w:t>й</w:t>
      </w:r>
      <w:r w:rsidR="00251D38">
        <w:rPr>
          <w:sz w:val="28"/>
          <w:szCs w:val="28"/>
          <w:lang w:val="uk-UA"/>
        </w:rPr>
        <w:t xml:space="preserve"> </w:t>
      </w:r>
      <w:r w:rsidRPr="0098638E">
        <w:rPr>
          <w:sz w:val="28"/>
          <w:szCs w:val="28"/>
        </w:rPr>
        <w:t>ієрархічно</w:t>
      </w:r>
      <w:r w:rsidR="00117B90">
        <w:rPr>
          <w:sz w:val="28"/>
          <w:szCs w:val="28"/>
          <w:lang w:val="uk-UA"/>
        </w:rPr>
        <w:t xml:space="preserve"> </w:t>
      </w:r>
      <w:r w:rsidRPr="0098638E">
        <w:rPr>
          <w:sz w:val="28"/>
          <w:szCs w:val="28"/>
        </w:rPr>
        <w:t>вибудуваного</w:t>
      </w:r>
      <w:r w:rsidRPr="00237C93">
        <w:rPr>
          <w:sz w:val="28"/>
          <w:szCs w:val="28"/>
          <w:lang w:val="en-US"/>
        </w:rPr>
        <w:t xml:space="preserve">, </w:t>
      </w:r>
      <w:r w:rsidRPr="0098638E">
        <w:rPr>
          <w:sz w:val="28"/>
          <w:szCs w:val="28"/>
        </w:rPr>
        <w:t>необхідно</w:t>
      </w:r>
      <w:r w:rsidR="00117B90">
        <w:rPr>
          <w:sz w:val="28"/>
          <w:szCs w:val="28"/>
          <w:lang w:val="uk-UA"/>
        </w:rPr>
        <w:t xml:space="preserve"> </w:t>
      </w:r>
      <w:r w:rsidRPr="0098638E">
        <w:rPr>
          <w:sz w:val="28"/>
          <w:szCs w:val="28"/>
        </w:rPr>
        <w:t>дотримуватися</w:t>
      </w:r>
      <w:r w:rsidR="00117B90">
        <w:rPr>
          <w:sz w:val="28"/>
          <w:szCs w:val="28"/>
          <w:lang w:val="uk-UA"/>
        </w:rPr>
        <w:t xml:space="preserve"> </w:t>
      </w:r>
      <w:r w:rsidRPr="0098638E">
        <w:rPr>
          <w:sz w:val="28"/>
          <w:szCs w:val="28"/>
        </w:rPr>
        <w:t>принципів</w:t>
      </w:r>
      <w:r w:rsidR="00117B90">
        <w:rPr>
          <w:sz w:val="28"/>
          <w:szCs w:val="28"/>
          <w:lang w:val="uk-UA"/>
        </w:rPr>
        <w:t xml:space="preserve"> </w:t>
      </w:r>
      <w:r w:rsidRPr="0098638E">
        <w:rPr>
          <w:sz w:val="28"/>
          <w:szCs w:val="28"/>
        </w:rPr>
        <w:t>ввічливості</w:t>
      </w:r>
      <w:r w:rsidR="00117B90">
        <w:rPr>
          <w:sz w:val="28"/>
          <w:szCs w:val="28"/>
          <w:lang w:val="uk-UA"/>
        </w:rPr>
        <w:t xml:space="preserve"> </w:t>
      </w:r>
      <w:r w:rsidRPr="0098638E">
        <w:rPr>
          <w:sz w:val="28"/>
          <w:szCs w:val="28"/>
        </w:rPr>
        <w:t>та</w:t>
      </w:r>
      <w:r w:rsidR="00237C93">
        <w:rPr>
          <w:sz w:val="28"/>
          <w:szCs w:val="28"/>
          <w:lang w:val="uk-UA"/>
        </w:rPr>
        <w:t xml:space="preserve"> </w:t>
      </w:r>
      <w:r w:rsidRPr="0098638E">
        <w:rPr>
          <w:sz w:val="28"/>
          <w:szCs w:val="28"/>
        </w:rPr>
        <w:t>кооперації</w:t>
      </w:r>
      <w:r w:rsidRPr="00237C93">
        <w:rPr>
          <w:sz w:val="28"/>
          <w:szCs w:val="28"/>
          <w:lang w:val="en-US"/>
        </w:rPr>
        <w:t xml:space="preserve"> (</w:t>
      </w:r>
      <w:r w:rsidRPr="0098638E">
        <w:rPr>
          <w:sz w:val="28"/>
          <w:szCs w:val="28"/>
        </w:rPr>
        <w:t>сформульованих</w:t>
      </w:r>
      <w:r w:rsidR="00237C93">
        <w:rPr>
          <w:sz w:val="28"/>
          <w:szCs w:val="28"/>
          <w:lang w:val="uk-UA"/>
        </w:rPr>
        <w:t xml:space="preserve"> </w:t>
      </w:r>
      <w:r w:rsidRPr="0098638E">
        <w:rPr>
          <w:sz w:val="28"/>
          <w:szCs w:val="28"/>
        </w:rPr>
        <w:t>ще</w:t>
      </w:r>
      <w:r w:rsidR="00237C93">
        <w:rPr>
          <w:sz w:val="28"/>
          <w:szCs w:val="28"/>
          <w:lang w:val="uk-UA"/>
        </w:rPr>
        <w:t xml:space="preserve"> </w:t>
      </w:r>
      <w:r w:rsidRPr="0098638E">
        <w:rPr>
          <w:sz w:val="28"/>
          <w:szCs w:val="28"/>
        </w:rPr>
        <w:t>Г</w:t>
      </w:r>
      <w:r w:rsidRPr="00237C93">
        <w:rPr>
          <w:sz w:val="28"/>
          <w:szCs w:val="28"/>
          <w:lang w:val="en-US"/>
        </w:rPr>
        <w:t>.</w:t>
      </w:r>
      <w:r w:rsidR="00237C93">
        <w:rPr>
          <w:sz w:val="28"/>
          <w:szCs w:val="28"/>
          <w:lang w:val="uk-UA"/>
        </w:rPr>
        <w:t xml:space="preserve"> </w:t>
      </w:r>
      <w:r w:rsidRPr="0098638E">
        <w:rPr>
          <w:sz w:val="28"/>
          <w:szCs w:val="28"/>
        </w:rPr>
        <w:t>П</w:t>
      </w:r>
      <w:r w:rsidR="00237C93">
        <w:rPr>
          <w:sz w:val="28"/>
          <w:szCs w:val="28"/>
          <w:lang w:val="en-US"/>
        </w:rPr>
        <w:t>.</w:t>
      </w:r>
      <w:r w:rsidR="00237C93">
        <w:rPr>
          <w:sz w:val="28"/>
          <w:szCs w:val="28"/>
          <w:lang w:val="uk-UA"/>
        </w:rPr>
        <w:t xml:space="preserve"> </w:t>
      </w:r>
      <w:r w:rsidRPr="0098638E">
        <w:rPr>
          <w:sz w:val="28"/>
          <w:szCs w:val="28"/>
        </w:rPr>
        <w:t>Грайсом</w:t>
      </w:r>
      <w:r w:rsidR="00237C93">
        <w:rPr>
          <w:sz w:val="28"/>
          <w:szCs w:val="28"/>
          <w:lang w:val="uk-UA"/>
        </w:rPr>
        <w:t xml:space="preserve"> </w:t>
      </w:r>
      <w:r w:rsidRPr="0098638E">
        <w:rPr>
          <w:sz w:val="28"/>
          <w:szCs w:val="28"/>
        </w:rPr>
        <w:t>і</w:t>
      </w:r>
      <w:r w:rsidR="00237C93">
        <w:rPr>
          <w:sz w:val="28"/>
          <w:szCs w:val="28"/>
          <w:lang w:val="uk-UA"/>
        </w:rPr>
        <w:t xml:space="preserve"> </w:t>
      </w:r>
      <w:r w:rsidRPr="0098638E">
        <w:rPr>
          <w:sz w:val="28"/>
          <w:szCs w:val="28"/>
        </w:rPr>
        <w:t>Дж</w:t>
      </w:r>
      <w:r w:rsidR="00237C93">
        <w:rPr>
          <w:sz w:val="28"/>
          <w:szCs w:val="28"/>
          <w:lang w:val="en-US"/>
        </w:rPr>
        <w:t>.</w:t>
      </w:r>
      <w:r w:rsidR="00237C93">
        <w:rPr>
          <w:sz w:val="28"/>
          <w:szCs w:val="28"/>
          <w:lang w:val="uk-UA"/>
        </w:rPr>
        <w:t> </w:t>
      </w:r>
      <w:r w:rsidRPr="00237C93">
        <w:rPr>
          <w:sz w:val="28"/>
          <w:szCs w:val="28"/>
          <w:lang w:val="uk-UA"/>
        </w:rPr>
        <w:t>Лічем [7]), оскільки</w:t>
      </w:r>
      <w:r w:rsidR="00237C93">
        <w:rPr>
          <w:sz w:val="28"/>
          <w:szCs w:val="28"/>
          <w:lang w:val="uk-UA"/>
        </w:rPr>
        <w:t xml:space="preserve"> </w:t>
      </w:r>
      <w:r w:rsidRPr="00237C93">
        <w:rPr>
          <w:sz w:val="28"/>
          <w:szCs w:val="28"/>
          <w:lang w:val="uk-UA"/>
        </w:rPr>
        <w:t>вони</w:t>
      </w:r>
      <w:r w:rsidR="00237C93">
        <w:rPr>
          <w:sz w:val="28"/>
          <w:szCs w:val="28"/>
          <w:lang w:val="uk-UA"/>
        </w:rPr>
        <w:t xml:space="preserve"> </w:t>
      </w:r>
      <w:r w:rsidRPr="00237C93">
        <w:rPr>
          <w:sz w:val="28"/>
          <w:szCs w:val="28"/>
          <w:lang w:val="uk-UA"/>
        </w:rPr>
        <w:t>інтегральні, універсальні</w:t>
      </w:r>
      <w:r w:rsidR="00237C93">
        <w:rPr>
          <w:sz w:val="28"/>
          <w:szCs w:val="28"/>
          <w:lang w:val="uk-UA"/>
        </w:rPr>
        <w:t xml:space="preserve"> </w:t>
      </w:r>
      <w:r w:rsidRPr="00237C93">
        <w:rPr>
          <w:sz w:val="28"/>
          <w:szCs w:val="28"/>
          <w:lang w:val="uk-UA"/>
        </w:rPr>
        <w:t>і</w:t>
      </w:r>
      <w:r w:rsidR="00237C93">
        <w:rPr>
          <w:sz w:val="28"/>
          <w:szCs w:val="28"/>
          <w:lang w:val="uk-UA"/>
        </w:rPr>
        <w:t xml:space="preserve"> </w:t>
      </w:r>
      <w:r w:rsidRPr="00237C93">
        <w:rPr>
          <w:sz w:val="28"/>
          <w:szCs w:val="28"/>
          <w:lang w:val="uk-UA"/>
        </w:rPr>
        <w:t>сприяють</w:t>
      </w:r>
      <w:r w:rsidR="00237C93">
        <w:rPr>
          <w:sz w:val="28"/>
          <w:szCs w:val="28"/>
          <w:lang w:val="uk-UA"/>
        </w:rPr>
        <w:t xml:space="preserve"> </w:t>
      </w:r>
      <w:r w:rsidRPr="00237C93">
        <w:rPr>
          <w:sz w:val="28"/>
          <w:szCs w:val="28"/>
          <w:lang w:val="uk-UA"/>
        </w:rPr>
        <w:t>гармонізації</w:t>
      </w:r>
      <w:r w:rsidR="00237C93">
        <w:rPr>
          <w:sz w:val="28"/>
          <w:szCs w:val="28"/>
          <w:lang w:val="uk-UA"/>
        </w:rPr>
        <w:t xml:space="preserve"> </w:t>
      </w:r>
      <w:r w:rsidRPr="00237C93">
        <w:rPr>
          <w:sz w:val="28"/>
          <w:szCs w:val="28"/>
          <w:lang w:val="uk-UA"/>
        </w:rPr>
        <w:t>будь-якого</w:t>
      </w:r>
      <w:r w:rsidR="00237C93">
        <w:rPr>
          <w:sz w:val="28"/>
          <w:szCs w:val="28"/>
          <w:lang w:val="uk-UA"/>
        </w:rPr>
        <w:t xml:space="preserve"> </w:t>
      </w:r>
      <w:r w:rsidRPr="00237C93">
        <w:rPr>
          <w:sz w:val="28"/>
          <w:szCs w:val="28"/>
          <w:lang w:val="uk-UA"/>
        </w:rPr>
        <w:t>виду</w:t>
      </w:r>
      <w:r w:rsidR="00237C93">
        <w:rPr>
          <w:sz w:val="28"/>
          <w:szCs w:val="28"/>
          <w:lang w:val="uk-UA"/>
        </w:rPr>
        <w:t xml:space="preserve"> </w:t>
      </w:r>
      <w:r w:rsidRPr="00237C93">
        <w:rPr>
          <w:sz w:val="28"/>
          <w:szCs w:val="28"/>
          <w:lang w:val="uk-UA"/>
        </w:rPr>
        <w:t xml:space="preserve">комунікації. </w:t>
      </w:r>
    </w:p>
    <w:p w:rsidR="00344B6E" w:rsidRPr="00237C93" w:rsidRDefault="00344B6E" w:rsidP="00344B6E">
      <w:pPr>
        <w:ind w:firstLine="540"/>
        <w:jc w:val="both"/>
        <w:rPr>
          <w:sz w:val="28"/>
          <w:szCs w:val="28"/>
          <w:lang w:val="uk-UA"/>
        </w:rPr>
      </w:pPr>
      <w:r w:rsidRPr="00237C93">
        <w:rPr>
          <w:sz w:val="28"/>
          <w:szCs w:val="28"/>
          <w:lang w:val="uk-UA"/>
        </w:rPr>
        <w:t>Шляхом</w:t>
      </w:r>
      <w:r w:rsidR="00237C93">
        <w:rPr>
          <w:sz w:val="28"/>
          <w:szCs w:val="28"/>
          <w:lang w:val="uk-UA"/>
        </w:rPr>
        <w:t xml:space="preserve"> </w:t>
      </w:r>
      <w:r w:rsidRPr="00237C93">
        <w:rPr>
          <w:sz w:val="28"/>
          <w:szCs w:val="28"/>
          <w:lang w:val="uk-UA"/>
        </w:rPr>
        <w:t>зіставлення</w:t>
      </w:r>
      <w:r w:rsidR="00237C93">
        <w:rPr>
          <w:sz w:val="28"/>
          <w:szCs w:val="28"/>
          <w:lang w:val="uk-UA"/>
        </w:rPr>
        <w:t xml:space="preserve"> </w:t>
      </w:r>
      <w:r w:rsidRPr="00237C93">
        <w:rPr>
          <w:sz w:val="28"/>
          <w:szCs w:val="28"/>
          <w:lang w:val="uk-UA"/>
        </w:rPr>
        <w:t>способів</w:t>
      </w:r>
      <w:r w:rsidR="00237C93">
        <w:rPr>
          <w:sz w:val="28"/>
          <w:szCs w:val="28"/>
          <w:lang w:val="uk-UA"/>
        </w:rPr>
        <w:t xml:space="preserve"> </w:t>
      </w:r>
      <w:r w:rsidRPr="00237C93">
        <w:rPr>
          <w:sz w:val="28"/>
          <w:szCs w:val="28"/>
          <w:lang w:val="uk-UA"/>
        </w:rPr>
        <w:t>побудови</w:t>
      </w:r>
      <w:r w:rsidR="00237C93">
        <w:rPr>
          <w:sz w:val="28"/>
          <w:szCs w:val="28"/>
          <w:lang w:val="uk-UA"/>
        </w:rPr>
        <w:t xml:space="preserve"> </w:t>
      </w:r>
      <w:r w:rsidRPr="00237C93">
        <w:rPr>
          <w:sz w:val="28"/>
          <w:szCs w:val="28"/>
          <w:lang w:val="uk-UA"/>
        </w:rPr>
        <w:t>ділового</w:t>
      </w:r>
      <w:r w:rsidR="00237C93">
        <w:rPr>
          <w:sz w:val="28"/>
          <w:szCs w:val="28"/>
          <w:lang w:val="uk-UA"/>
        </w:rPr>
        <w:t xml:space="preserve"> </w:t>
      </w:r>
      <w:r w:rsidRPr="00237C93">
        <w:rPr>
          <w:sz w:val="28"/>
          <w:szCs w:val="28"/>
          <w:lang w:val="uk-UA"/>
        </w:rPr>
        <w:t>листа</w:t>
      </w:r>
      <w:r w:rsidR="00237C93">
        <w:rPr>
          <w:sz w:val="28"/>
          <w:szCs w:val="28"/>
          <w:lang w:val="uk-UA"/>
        </w:rPr>
        <w:t xml:space="preserve"> </w:t>
      </w:r>
      <w:r w:rsidRPr="00237C93">
        <w:rPr>
          <w:sz w:val="28"/>
          <w:szCs w:val="28"/>
          <w:lang w:val="uk-UA"/>
        </w:rPr>
        <w:t>типологічно</w:t>
      </w:r>
      <w:r w:rsidR="00237C93">
        <w:rPr>
          <w:sz w:val="28"/>
          <w:szCs w:val="28"/>
          <w:lang w:val="uk-UA"/>
        </w:rPr>
        <w:t xml:space="preserve"> </w:t>
      </w:r>
      <w:r w:rsidRPr="00237C93">
        <w:rPr>
          <w:sz w:val="28"/>
          <w:szCs w:val="28"/>
          <w:lang w:val="uk-UA"/>
        </w:rPr>
        <w:t>різних</w:t>
      </w:r>
      <w:r w:rsidR="00237C93">
        <w:rPr>
          <w:sz w:val="28"/>
          <w:szCs w:val="28"/>
          <w:lang w:val="uk-UA"/>
        </w:rPr>
        <w:t xml:space="preserve"> </w:t>
      </w:r>
      <w:r w:rsidRPr="00237C93">
        <w:rPr>
          <w:sz w:val="28"/>
          <w:szCs w:val="28"/>
          <w:lang w:val="uk-UA"/>
        </w:rPr>
        <w:t>мов (англійської</w:t>
      </w:r>
      <w:r w:rsidR="00237C93">
        <w:rPr>
          <w:sz w:val="28"/>
          <w:szCs w:val="28"/>
          <w:lang w:val="uk-UA"/>
        </w:rPr>
        <w:t xml:space="preserve"> </w:t>
      </w:r>
      <w:r w:rsidRPr="00237C93">
        <w:rPr>
          <w:sz w:val="28"/>
          <w:szCs w:val="28"/>
          <w:lang w:val="uk-UA"/>
        </w:rPr>
        <w:t>та</w:t>
      </w:r>
      <w:r w:rsidR="00237C93">
        <w:rPr>
          <w:sz w:val="28"/>
          <w:szCs w:val="28"/>
          <w:lang w:val="uk-UA"/>
        </w:rPr>
        <w:t xml:space="preserve"> </w:t>
      </w:r>
      <w:r w:rsidRPr="00237C93">
        <w:rPr>
          <w:sz w:val="28"/>
          <w:szCs w:val="28"/>
          <w:lang w:val="uk-UA"/>
        </w:rPr>
        <w:t>української), які</w:t>
      </w:r>
      <w:r w:rsidR="00237C93">
        <w:rPr>
          <w:sz w:val="28"/>
          <w:szCs w:val="28"/>
          <w:lang w:val="uk-UA"/>
        </w:rPr>
        <w:t xml:space="preserve"> </w:t>
      </w:r>
      <w:r w:rsidRPr="00237C93">
        <w:rPr>
          <w:sz w:val="28"/>
          <w:szCs w:val="28"/>
          <w:lang w:val="uk-UA"/>
        </w:rPr>
        <w:t>мають</w:t>
      </w:r>
      <w:r w:rsidR="00237C93">
        <w:rPr>
          <w:sz w:val="28"/>
          <w:szCs w:val="28"/>
          <w:lang w:val="uk-UA"/>
        </w:rPr>
        <w:t xml:space="preserve"> знач</w:t>
      </w:r>
      <w:r w:rsidRPr="00237C93">
        <w:rPr>
          <w:sz w:val="28"/>
          <w:szCs w:val="28"/>
          <w:lang w:val="uk-UA"/>
        </w:rPr>
        <w:t>ні</w:t>
      </w:r>
      <w:r w:rsidR="00237C93">
        <w:rPr>
          <w:sz w:val="28"/>
          <w:szCs w:val="28"/>
          <w:lang w:val="uk-UA"/>
        </w:rPr>
        <w:t xml:space="preserve"> </w:t>
      </w:r>
      <w:r w:rsidRPr="00237C93">
        <w:rPr>
          <w:sz w:val="28"/>
          <w:szCs w:val="28"/>
          <w:lang w:val="uk-UA"/>
        </w:rPr>
        <w:t>відмінності</w:t>
      </w:r>
      <w:r w:rsidR="00237C93">
        <w:rPr>
          <w:sz w:val="28"/>
          <w:szCs w:val="28"/>
          <w:lang w:val="uk-UA"/>
        </w:rPr>
        <w:t xml:space="preserve"> у </w:t>
      </w:r>
      <w:r w:rsidRPr="00237C93">
        <w:rPr>
          <w:sz w:val="28"/>
          <w:szCs w:val="28"/>
          <w:lang w:val="uk-UA"/>
        </w:rPr>
        <w:t>способах</w:t>
      </w:r>
      <w:r w:rsidR="00237C93">
        <w:rPr>
          <w:sz w:val="28"/>
          <w:szCs w:val="28"/>
          <w:lang w:val="uk-UA"/>
        </w:rPr>
        <w:t xml:space="preserve"> </w:t>
      </w:r>
      <w:r w:rsidRPr="00237C93">
        <w:rPr>
          <w:sz w:val="28"/>
          <w:szCs w:val="28"/>
          <w:lang w:val="uk-UA"/>
        </w:rPr>
        <w:t>утворення</w:t>
      </w:r>
      <w:r w:rsidR="00237C93">
        <w:rPr>
          <w:sz w:val="28"/>
          <w:szCs w:val="28"/>
          <w:lang w:val="uk-UA"/>
        </w:rPr>
        <w:t xml:space="preserve"> </w:t>
      </w:r>
      <w:r w:rsidRPr="00237C93">
        <w:rPr>
          <w:sz w:val="28"/>
          <w:szCs w:val="28"/>
          <w:lang w:val="uk-UA"/>
        </w:rPr>
        <w:t>номінативних</w:t>
      </w:r>
      <w:r w:rsidR="00237C93">
        <w:rPr>
          <w:sz w:val="28"/>
          <w:szCs w:val="28"/>
          <w:lang w:val="uk-UA"/>
        </w:rPr>
        <w:t xml:space="preserve"> </w:t>
      </w:r>
      <w:r w:rsidRPr="00237C93">
        <w:rPr>
          <w:sz w:val="28"/>
          <w:szCs w:val="28"/>
          <w:lang w:val="uk-UA"/>
        </w:rPr>
        <w:t>одиниць, проте, вирізняються</w:t>
      </w:r>
      <w:r w:rsidR="00237C93">
        <w:rPr>
          <w:sz w:val="28"/>
          <w:szCs w:val="28"/>
          <w:lang w:val="uk-UA"/>
        </w:rPr>
        <w:t xml:space="preserve"> </w:t>
      </w:r>
      <w:r w:rsidRPr="00237C93">
        <w:rPr>
          <w:sz w:val="28"/>
          <w:szCs w:val="28"/>
          <w:lang w:val="uk-UA"/>
        </w:rPr>
        <w:t>загальні</w:t>
      </w:r>
      <w:r w:rsidR="00237C93">
        <w:rPr>
          <w:sz w:val="28"/>
          <w:szCs w:val="28"/>
          <w:lang w:val="uk-UA"/>
        </w:rPr>
        <w:t xml:space="preserve"> </w:t>
      </w:r>
      <w:r w:rsidRPr="00237C93">
        <w:rPr>
          <w:sz w:val="28"/>
          <w:szCs w:val="28"/>
          <w:lang w:val="uk-UA"/>
        </w:rPr>
        <w:t>закономірності</w:t>
      </w:r>
      <w:r w:rsidR="00237C93">
        <w:rPr>
          <w:sz w:val="28"/>
          <w:szCs w:val="28"/>
          <w:lang w:val="uk-UA"/>
        </w:rPr>
        <w:t xml:space="preserve"> </w:t>
      </w:r>
      <w:r w:rsidRPr="00237C93">
        <w:rPr>
          <w:sz w:val="28"/>
          <w:szCs w:val="28"/>
          <w:lang w:val="uk-UA"/>
        </w:rPr>
        <w:t>і</w:t>
      </w:r>
      <w:r w:rsidR="00237C93">
        <w:rPr>
          <w:sz w:val="28"/>
          <w:szCs w:val="28"/>
          <w:lang w:val="uk-UA"/>
        </w:rPr>
        <w:t xml:space="preserve"> </w:t>
      </w:r>
      <w:r w:rsidRPr="00237C93">
        <w:rPr>
          <w:sz w:val="28"/>
          <w:szCs w:val="28"/>
          <w:lang w:val="uk-UA"/>
        </w:rPr>
        <w:t>структурно</w:t>
      </w:r>
      <w:r w:rsidR="00237C93">
        <w:rPr>
          <w:sz w:val="28"/>
          <w:szCs w:val="28"/>
          <w:lang w:val="uk-UA"/>
        </w:rPr>
        <w:t xml:space="preserve"> </w:t>
      </w:r>
      <w:r w:rsidRPr="00237C93">
        <w:rPr>
          <w:sz w:val="28"/>
          <w:szCs w:val="28"/>
          <w:lang w:val="uk-UA"/>
        </w:rPr>
        <w:t>обумовлені</w:t>
      </w:r>
      <w:r w:rsidR="00237C93">
        <w:rPr>
          <w:sz w:val="28"/>
          <w:szCs w:val="28"/>
          <w:lang w:val="uk-UA"/>
        </w:rPr>
        <w:t xml:space="preserve"> </w:t>
      </w:r>
      <w:r w:rsidRPr="00237C93">
        <w:rPr>
          <w:sz w:val="28"/>
          <w:szCs w:val="28"/>
          <w:lang w:val="uk-UA"/>
        </w:rPr>
        <w:t xml:space="preserve">відмінності. </w:t>
      </w:r>
    </w:p>
    <w:p w:rsidR="00344B6E" w:rsidRPr="00237C93" w:rsidRDefault="00344B6E" w:rsidP="00344B6E">
      <w:pPr>
        <w:ind w:firstLine="540"/>
        <w:jc w:val="both"/>
        <w:rPr>
          <w:sz w:val="28"/>
          <w:szCs w:val="28"/>
        </w:rPr>
      </w:pPr>
      <w:r w:rsidRPr="0098638E">
        <w:rPr>
          <w:sz w:val="28"/>
          <w:szCs w:val="28"/>
        </w:rPr>
        <w:t>Схожими</w:t>
      </w:r>
      <w:r w:rsidRPr="00237C93">
        <w:rPr>
          <w:sz w:val="28"/>
          <w:szCs w:val="28"/>
        </w:rPr>
        <w:t xml:space="preserve"> </w:t>
      </w:r>
      <w:r w:rsidRPr="0098638E">
        <w:rPr>
          <w:sz w:val="28"/>
          <w:szCs w:val="28"/>
        </w:rPr>
        <w:t>рисами</w:t>
      </w:r>
      <w:r w:rsidRPr="00237C93">
        <w:rPr>
          <w:sz w:val="28"/>
          <w:szCs w:val="28"/>
        </w:rPr>
        <w:t xml:space="preserve">, </w:t>
      </w:r>
      <w:r w:rsidRPr="0098638E">
        <w:rPr>
          <w:sz w:val="28"/>
          <w:szCs w:val="28"/>
        </w:rPr>
        <w:t>притаманними</w:t>
      </w:r>
      <w:r w:rsidRPr="00237C93">
        <w:rPr>
          <w:sz w:val="28"/>
          <w:szCs w:val="28"/>
        </w:rPr>
        <w:t xml:space="preserve"> </w:t>
      </w:r>
      <w:r w:rsidRPr="0098638E">
        <w:rPr>
          <w:sz w:val="28"/>
          <w:szCs w:val="28"/>
        </w:rPr>
        <w:t>для</w:t>
      </w:r>
      <w:r w:rsidRPr="00237C93">
        <w:rPr>
          <w:sz w:val="28"/>
          <w:szCs w:val="28"/>
        </w:rPr>
        <w:t xml:space="preserve"> </w:t>
      </w:r>
      <w:r w:rsidRPr="0098638E">
        <w:rPr>
          <w:sz w:val="28"/>
          <w:szCs w:val="28"/>
        </w:rPr>
        <w:t>україномовних</w:t>
      </w:r>
      <w:r w:rsidRPr="00237C93">
        <w:rPr>
          <w:sz w:val="28"/>
          <w:szCs w:val="28"/>
        </w:rPr>
        <w:t xml:space="preserve"> </w:t>
      </w:r>
      <w:r w:rsidRPr="0098638E">
        <w:rPr>
          <w:sz w:val="28"/>
          <w:szCs w:val="28"/>
        </w:rPr>
        <w:t>та</w:t>
      </w:r>
      <w:r w:rsidRPr="00237C93">
        <w:rPr>
          <w:sz w:val="28"/>
          <w:szCs w:val="28"/>
        </w:rPr>
        <w:t xml:space="preserve"> </w:t>
      </w:r>
      <w:r w:rsidRPr="0098638E">
        <w:rPr>
          <w:sz w:val="28"/>
          <w:szCs w:val="28"/>
        </w:rPr>
        <w:t>англомовних</w:t>
      </w:r>
      <w:r w:rsidR="00237C93">
        <w:rPr>
          <w:sz w:val="28"/>
          <w:szCs w:val="28"/>
          <w:lang w:val="uk-UA"/>
        </w:rPr>
        <w:t xml:space="preserve"> </w:t>
      </w:r>
      <w:r w:rsidRPr="0098638E">
        <w:rPr>
          <w:sz w:val="28"/>
          <w:szCs w:val="28"/>
        </w:rPr>
        <w:t>листів</w:t>
      </w:r>
      <w:r w:rsidRPr="00237C93">
        <w:rPr>
          <w:sz w:val="28"/>
          <w:szCs w:val="28"/>
        </w:rPr>
        <w:t xml:space="preserve">, </w:t>
      </w:r>
      <w:r w:rsidRPr="0098638E">
        <w:rPr>
          <w:sz w:val="28"/>
          <w:szCs w:val="28"/>
        </w:rPr>
        <w:t>є</w:t>
      </w:r>
      <w:r w:rsidRPr="00237C93">
        <w:rPr>
          <w:sz w:val="28"/>
          <w:szCs w:val="28"/>
        </w:rPr>
        <w:t xml:space="preserve"> </w:t>
      </w:r>
      <w:r w:rsidRPr="0098638E">
        <w:rPr>
          <w:sz w:val="28"/>
          <w:szCs w:val="28"/>
        </w:rPr>
        <w:t>домінування</w:t>
      </w:r>
      <w:r w:rsidR="00237C93">
        <w:rPr>
          <w:sz w:val="28"/>
          <w:szCs w:val="28"/>
          <w:lang w:val="uk-UA"/>
        </w:rPr>
        <w:t xml:space="preserve"> </w:t>
      </w:r>
      <w:r w:rsidRPr="0098638E">
        <w:rPr>
          <w:sz w:val="28"/>
          <w:szCs w:val="28"/>
        </w:rPr>
        <w:t>комунікативного</w:t>
      </w:r>
      <w:r w:rsidR="00237C93">
        <w:rPr>
          <w:sz w:val="28"/>
          <w:szCs w:val="28"/>
          <w:lang w:val="uk-UA"/>
        </w:rPr>
        <w:t xml:space="preserve"> </w:t>
      </w:r>
      <w:r w:rsidRPr="0098638E">
        <w:rPr>
          <w:sz w:val="28"/>
          <w:szCs w:val="28"/>
        </w:rPr>
        <w:t>змісту</w:t>
      </w:r>
      <w:r w:rsidRPr="00237C93">
        <w:rPr>
          <w:sz w:val="28"/>
          <w:szCs w:val="28"/>
        </w:rPr>
        <w:t xml:space="preserve"> </w:t>
      </w:r>
      <w:r w:rsidRPr="0098638E">
        <w:rPr>
          <w:sz w:val="28"/>
          <w:szCs w:val="28"/>
        </w:rPr>
        <w:t>над</w:t>
      </w:r>
      <w:r w:rsidRPr="00237C93">
        <w:rPr>
          <w:sz w:val="28"/>
          <w:szCs w:val="28"/>
        </w:rPr>
        <w:t xml:space="preserve"> </w:t>
      </w:r>
      <w:r w:rsidRPr="0098638E">
        <w:rPr>
          <w:sz w:val="28"/>
          <w:szCs w:val="28"/>
        </w:rPr>
        <w:t>номінативним</w:t>
      </w:r>
      <w:r w:rsidRPr="00237C93">
        <w:rPr>
          <w:sz w:val="28"/>
          <w:szCs w:val="28"/>
        </w:rPr>
        <w:t xml:space="preserve">; </w:t>
      </w:r>
      <w:r w:rsidRPr="0098638E">
        <w:rPr>
          <w:sz w:val="28"/>
          <w:szCs w:val="28"/>
        </w:rPr>
        <w:t>мінімум</w:t>
      </w:r>
      <w:r w:rsidR="00237C93">
        <w:rPr>
          <w:sz w:val="28"/>
          <w:szCs w:val="28"/>
          <w:lang w:val="uk-UA"/>
        </w:rPr>
        <w:t xml:space="preserve"> </w:t>
      </w:r>
      <w:r w:rsidRPr="0098638E">
        <w:rPr>
          <w:sz w:val="28"/>
          <w:szCs w:val="28"/>
        </w:rPr>
        <w:t>інформації</w:t>
      </w:r>
      <w:r w:rsidRPr="00237C93">
        <w:rPr>
          <w:sz w:val="28"/>
          <w:szCs w:val="28"/>
        </w:rPr>
        <w:t xml:space="preserve">. </w:t>
      </w:r>
      <w:r w:rsidRPr="0098638E">
        <w:rPr>
          <w:sz w:val="28"/>
          <w:szCs w:val="28"/>
        </w:rPr>
        <w:t>Та</w:t>
      </w:r>
      <w:r w:rsidRPr="00237C93">
        <w:rPr>
          <w:sz w:val="28"/>
          <w:szCs w:val="28"/>
        </w:rPr>
        <w:t xml:space="preserve"> </w:t>
      </w:r>
      <w:r w:rsidRPr="0098638E">
        <w:rPr>
          <w:sz w:val="28"/>
          <w:szCs w:val="28"/>
        </w:rPr>
        <w:t>попри</w:t>
      </w:r>
      <w:r w:rsidRPr="00237C93">
        <w:rPr>
          <w:sz w:val="28"/>
          <w:szCs w:val="28"/>
        </w:rPr>
        <w:t xml:space="preserve"> </w:t>
      </w:r>
      <w:r w:rsidRPr="0098638E">
        <w:rPr>
          <w:sz w:val="28"/>
          <w:szCs w:val="28"/>
        </w:rPr>
        <w:t>те</w:t>
      </w:r>
      <w:r w:rsidRPr="00237C93">
        <w:rPr>
          <w:sz w:val="28"/>
          <w:szCs w:val="28"/>
        </w:rPr>
        <w:t xml:space="preserve">, </w:t>
      </w:r>
      <w:r w:rsidRPr="0098638E">
        <w:rPr>
          <w:sz w:val="28"/>
          <w:szCs w:val="28"/>
        </w:rPr>
        <w:t>моніторинг</w:t>
      </w:r>
      <w:r w:rsidR="00237C93">
        <w:rPr>
          <w:sz w:val="28"/>
          <w:szCs w:val="28"/>
          <w:lang w:val="uk-UA"/>
        </w:rPr>
        <w:t xml:space="preserve"> </w:t>
      </w:r>
      <w:r w:rsidRPr="0098638E">
        <w:rPr>
          <w:sz w:val="28"/>
          <w:szCs w:val="28"/>
        </w:rPr>
        <w:t>ділової</w:t>
      </w:r>
      <w:r w:rsidR="00237C93">
        <w:rPr>
          <w:sz w:val="28"/>
          <w:szCs w:val="28"/>
          <w:lang w:val="uk-UA"/>
        </w:rPr>
        <w:t xml:space="preserve"> </w:t>
      </w:r>
      <w:r w:rsidRPr="0098638E">
        <w:rPr>
          <w:sz w:val="28"/>
          <w:szCs w:val="28"/>
        </w:rPr>
        <w:t>кореспонденції</w:t>
      </w:r>
      <w:r w:rsidR="00237C93">
        <w:rPr>
          <w:sz w:val="28"/>
          <w:szCs w:val="28"/>
          <w:lang w:val="uk-UA"/>
        </w:rPr>
        <w:t xml:space="preserve"> </w:t>
      </w:r>
      <w:r w:rsidRPr="0098638E">
        <w:rPr>
          <w:sz w:val="28"/>
          <w:szCs w:val="28"/>
        </w:rPr>
        <w:t>українською</w:t>
      </w:r>
      <w:r w:rsidRPr="00237C93">
        <w:rPr>
          <w:sz w:val="28"/>
          <w:szCs w:val="28"/>
        </w:rPr>
        <w:t xml:space="preserve"> </w:t>
      </w:r>
      <w:r w:rsidRPr="0098638E">
        <w:rPr>
          <w:sz w:val="28"/>
          <w:szCs w:val="28"/>
        </w:rPr>
        <w:t>та</w:t>
      </w:r>
      <w:r w:rsidRPr="00237C93">
        <w:rPr>
          <w:sz w:val="28"/>
          <w:szCs w:val="28"/>
        </w:rPr>
        <w:t xml:space="preserve"> </w:t>
      </w:r>
      <w:r w:rsidRPr="0098638E">
        <w:rPr>
          <w:sz w:val="28"/>
          <w:szCs w:val="28"/>
        </w:rPr>
        <w:t>англійською</w:t>
      </w:r>
      <w:r w:rsidR="00237C93">
        <w:rPr>
          <w:sz w:val="28"/>
          <w:szCs w:val="28"/>
          <w:lang w:val="uk-UA"/>
        </w:rPr>
        <w:t xml:space="preserve"> </w:t>
      </w:r>
      <w:r w:rsidRPr="0098638E">
        <w:rPr>
          <w:sz w:val="28"/>
          <w:szCs w:val="28"/>
        </w:rPr>
        <w:t>мовою</w:t>
      </w:r>
      <w:r w:rsidR="00237C93">
        <w:rPr>
          <w:sz w:val="28"/>
          <w:szCs w:val="28"/>
          <w:lang w:val="uk-UA"/>
        </w:rPr>
        <w:t xml:space="preserve"> </w:t>
      </w:r>
      <w:r w:rsidRPr="0098638E">
        <w:rPr>
          <w:sz w:val="28"/>
          <w:szCs w:val="28"/>
        </w:rPr>
        <w:t>засвідчив</w:t>
      </w:r>
      <w:r w:rsidRPr="00237C93">
        <w:rPr>
          <w:sz w:val="28"/>
          <w:szCs w:val="28"/>
        </w:rPr>
        <w:t xml:space="preserve">, </w:t>
      </w:r>
      <w:r w:rsidRPr="0098638E">
        <w:rPr>
          <w:sz w:val="28"/>
          <w:szCs w:val="28"/>
        </w:rPr>
        <w:t>що</w:t>
      </w:r>
      <w:r w:rsidRPr="00237C93">
        <w:rPr>
          <w:sz w:val="28"/>
          <w:szCs w:val="28"/>
        </w:rPr>
        <w:t xml:space="preserve"> </w:t>
      </w:r>
      <w:r w:rsidRPr="0098638E">
        <w:rPr>
          <w:sz w:val="28"/>
          <w:szCs w:val="28"/>
        </w:rPr>
        <w:t>в</w:t>
      </w:r>
      <w:r w:rsidRPr="00237C93">
        <w:rPr>
          <w:sz w:val="28"/>
          <w:szCs w:val="28"/>
        </w:rPr>
        <w:t xml:space="preserve"> </w:t>
      </w:r>
      <w:r w:rsidRPr="0098638E">
        <w:rPr>
          <w:sz w:val="28"/>
          <w:szCs w:val="28"/>
        </w:rPr>
        <w:t>реальній</w:t>
      </w:r>
      <w:r w:rsidR="00237C93">
        <w:rPr>
          <w:sz w:val="28"/>
          <w:szCs w:val="28"/>
          <w:lang w:val="uk-UA"/>
        </w:rPr>
        <w:t xml:space="preserve"> </w:t>
      </w:r>
      <w:r w:rsidRPr="0098638E">
        <w:rPr>
          <w:sz w:val="28"/>
          <w:szCs w:val="28"/>
        </w:rPr>
        <w:t>комунікації</w:t>
      </w:r>
      <w:r w:rsidR="00237C93">
        <w:rPr>
          <w:sz w:val="28"/>
          <w:szCs w:val="28"/>
          <w:lang w:val="uk-UA"/>
        </w:rPr>
        <w:t xml:space="preserve"> </w:t>
      </w:r>
      <w:r w:rsidRPr="0098638E">
        <w:rPr>
          <w:sz w:val="28"/>
          <w:szCs w:val="28"/>
        </w:rPr>
        <w:t>доволі</w:t>
      </w:r>
      <w:r w:rsidRPr="00237C93">
        <w:rPr>
          <w:sz w:val="28"/>
          <w:szCs w:val="28"/>
        </w:rPr>
        <w:t xml:space="preserve"> </w:t>
      </w:r>
      <w:r w:rsidRPr="0098638E">
        <w:rPr>
          <w:sz w:val="28"/>
          <w:szCs w:val="28"/>
        </w:rPr>
        <w:t>часто</w:t>
      </w:r>
      <w:r w:rsidRPr="00237C93">
        <w:rPr>
          <w:sz w:val="28"/>
          <w:szCs w:val="28"/>
        </w:rPr>
        <w:t xml:space="preserve"> </w:t>
      </w:r>
      <w:r w:rsidRPr="0098638E">
        <w:rPr>
          <w:sz w:val="28"/>
          <w:szCs w:val="28"/>
        </w:rPr>
        <w:t>автори</w:t>
      </w:r>
      <w:r w:rsidR="00237C93">
        <w:rPr>
          <w:sz w:val="28"/>
          <w:szCs w:val="28"/>
          <w:lang w:val="uk-UA"/>
        </w:rPr>
        <w:t xml:space="preserve"> </w:t>
      </w:r>
      <w:r w:rsidRPr="0098638E">
        <w:rPr>
          <w:sz w:val="28"/>
          <w:szCs w:val="28"/>
        </w:rPr>
        <w:t>листів</w:t>
      </w:r>
      <w:r w:rsidR="00237C93">
        <w:rPr>
          <w:sz w:val="28"/>
          <w:szCs w:val="28"/>
          <w:lang w:val="uk-UA"/>
        </w:rPr>
        <w:t xml:space="preserve"> </w:t>
      </w:r>
      <w:r w:rsidRPr="0098638E">
        <w:rPr>
          <w:sz w:val="28"/>
          <w:szCs w:val="28"/>
        </w:rPr>
        <w:t>відхиляються</w:t>
      </w:r>
      <w:r w:rsidR="00237C93">
        <w:rPr>
          <w:sz w:val="28"/>
          <w:szCs w:val="28"/>
          <w:lang w:val="uk-UA"/>
        </w:rPr>
        <w:t xml:space="preserve"> </w:t>
      </w:r>
      <w:r w:rsidRPr="0098638E">
        <w:rPr>
          <w:sz w:val="28"/>
          <w:szCs w:val="28"/>
        </w:rPr>
        <w:t>від</w:t>
      </w:r>
      <w:r w:rsidR="00237C93">
        <w:rPr>
          <w:sz w:val="28"/>
          <w:szCs w:val="28"/>
          <w:lang w:val="uk-UA"/>
        </w:rPr>
        <w:t xml:space="preserve"> </w:t>
      </w:r>
      <w:r w:rsidRPr="0098638E">
        <w:rPr>
          <w:sz w:val="28"/>
          <w:szCs w:val="28"/>
        </w:rPr>
        <w:t>універсальних</w:t>
      </w:r>
      <w:r w:rsidR="00237C93">
        <w:rPr>
          <w:sz w:val="28"/>
          <w:szCs w:val="28"/>
          <w:lang w:val="uk-UA"/>
        </w:rPr>
        <w:t xml:space="preserve"> </w:t>
      </w:r>
      <w:r w:rsidRPr="0098638E">
        <w:rPr>
          <w:sz w:val="28"/>
          <w:szCs w:val="28"/>
        </w:rPr>
        <w:t>принципів</w:t>
      </w:r>
      <w:r w:rsidR="00237C93">
        <w:rPr>
          <w:sz w:val="28"/>
          <w:szCs w:val="28"/>
          <w:lang w:val="uk-UA"/>
        </w:rPr>
        <w:t xml:space="preserve"> </w:t>
      </w:r>
      <w:r w:rsidRPr="0098638E">
        <w:rPr>
          <w:sz w:val="28"/>
          <w:szCs w:val="28"/>
        </w:rPr>
        <w:t>успішної</w:t>
      </w:r>
      <w:r w:rsidR="00237C93">
        <w:rPr>
          <w:sz w:val="28"/>
          <w:szCs w:val="28"/>
          <w:lang w:val="uk-UA"/>
        </w:rPr>
        <w:t xml:space="preserve"> </w:t>
      </w:r>
      <w:r w:rsidRPr="0098638E">
        <w:rPr>
          <w:sz w:val="28"/>
          <w:szCs w:val="28"/>
        </w:rPr>
        <w:t>письмової</w:t>
      </w:r>
      <w:r w:rsidR="00237C93">
        <w:rPr>
          <w:sz w:val="28"/>
          <w:szCs w:val="28"/>
          <w:lang w:val="uk-UA"/>
        </w:rPr>
        <w:t xml:space="preserve"> </w:t>
      </w:r>
      <w:r w:rsidRPr="00236E69">
        <w:rPr>
          <w:sz w:val="28"/>
          <w:szCs w:val="28"/>
        </w:rPr>
        <w:t>взаємод</w:t>
      </w:r>
      <w:r w:rsidRPr="0098638E">
        <w:rPr>
          <w:sz w:val="28"/>
          <w:szCs w:val="28"/>
        </w:rPr>
        <w:t>ії</w:t>
      </w:r>
      <w:r w:rsidRPr="00237C93">
        <w:rPr>
          <w:sz w:val="28"/>
          <w:szCs w:val="28"/>
        </w:rPr>
        <w:t xml:space="preserve"> </w:t>
      </w:r>
      <w:r w:rsidRPr="0098638E">
        <w:rPr>
          <w:sz w:val="28"/>
          <w:szCs w:val="28"/>
        </w:rPr>
        <w:t>в</w:t>
      </w:r>
      <w:r w:rsidRPr="00237C93">
        <w:rPr>
          <w:sz w:val="28"/>
          <w:szCs w:val="28"/>
        </w:rPr>
        <w:t xml:space="preserve"> </w:t>
      </w:r>
      <w:r w:rsidRPr="0098638E">
        <w:rPr>
          <w:sz w:val="28"/>
          <w:szCs w:val="28"/>
        </w:rPr>
        <w:t>силу</w:t>
      </w:r>
      <w:r w:rsidRPr="00237C93">
        <w:rPr>
          <w:sz w:val="28"/>
          <w:szCs w:val="28"/>
        </w:rPr>
        <w:t xml:space="preserve"> </w:t>
      </w:r>
      <w:r w:rsidRPr="0098638E">
        <w:rPr>
          <w:sz w:val="28"/>
          <w:szCs w:val="28"/>
        </w:rPr>
        <w:t>різних</w:t>
      </w:r>
      <w:r w:rsidR="00237C93">
        <w:rPr>
          <w:sz w:val="28"/>
          <w:szCs w:val="28"/>
          <w:lang w:val="uk-UA"/>
        </w:rPr>
        <w:t xml:space="preserve"> </w:t>
      </w:r>
      <w:r w:rsidRPr="0098638E">
        <w:rPr>
          <w:sz w:val="28"/>
          <w:szCs w:val="28"/>
        </w:rPr>
        <w:t>чинників</w:t>
      </w:r>
      <w:r w:rsidRPr="00237C93">
        <w:rPr>
          <w:sz w:val="28"/>
          <w:szCs w:val="28"/>
        </w:rPr>
        <w:t xml:space="preserve">: </w:t>
      </w:r>
      <w:r w:rsidRPr="0098638E">
        <w:rPr>
          <w:sz w:val="28"/>
          <w:szCs w:val="28"/>
        </w:rPr>
        <w:t>статусно</w:t>
      </w:r>
      <w:r w:rsidRPr="00237C93">
        <w:rPr>
          <w:sz w:val="28"/>
          <w:szCs w:val="28"/>
        </w:rPr>
        <w:t>-</w:t>
      </w:r>
      <w:r w:rsidRPr="0098638E">
        <w:rPr>
          <w:sz w:val="28"/>
          <w:szCs w:val="28"/>
        </w:rPr>
        <w:t>рольової</w:t>
      </w:r>
      <w:r w:rsidRPr="00237C93">
        <w:rPr>
          <w:sz w:val="28"/>
          <w:szCs w:val="28"/>
        </w:rPr>
        <w:t xml:space="preserve"> </w:t>
      </w:r>
      <w:r w:rsidRPr="0098638E">
        <w:rPr>
          <w:sz w:val="28"/>
          <w:szCs w:val="28"/>
        </w:rPr>
        <w:t>і</w:t>
      </w:r>
      <w:r w:rsidRPr="00237C93">
        <w:rPr>
          <w:sz w:val="28"/>
          <w:szCs w:val="28"/>
        </w:rPr>
        <w:t xml:space="preserve"> </w:t>
      </w:r>
      <w:r w:rsidRPr="0098638E">
        <w:rPr>
          <w:sz w:val="28"/>
          <w:szCs w:val="28"/>
        </w:rPr>
        <w:t>соціальної</w:t>
      </w:r>
      <w:r w:rsidR="00237C93">
        <w:rPr>
          <w:sz w:val="28"/>
          <w:szCs w:val="28"/>
          <w:lang w:val="uk-UA"/>
        </w:rPr>
        <w:t xml:space="preserve"> </w:t>
      </w:r>
      <w:r w:rsidRPr="0098638E">
        <w:rPr>
          <w:sz w:val="28"/>
          <w:szCs w:val="28"/>
        </w:rPr>
        <w:t>асиметрії</w:t>
      </w:r>
      <w:r w:rsidRPr="00237C93">
        <w:rPr>
          <w:sz w:val="28"/>
          <w:szCs w:val="28"/>
        </w:rPr>
        <w:t xml:space="preserve"> (</w:t>
      </w:r>
      <w:r w:rsidRPr="0098638E">
        <w:rPr>
          <w:sz w:val="28"/>
          <w:szCs w:val="28"/>
        </w:rPr>
        <w:t>обираючи</w:t>
      </w:r>
      <w:r w:rsidR="00237C93">
        <w:rPr>
          <w:sz w:val="28"/>
          <w:szCs w:val="28"/>
          <w:lang w:val="uk-UA"/>
        </w:rPr>
        <w:t xml:space="preserve"> </w:t>
      </w:r>
      <w:r w:rsidRPr="0098638E">
        <w:rPr>
          <w:sz w:val="28"/>
          <w:szCs w:val="28"/>
        </w:rPr>
        <w:t>конфліктні</w:t>
      </w:r>
      <w:r w:rsidR="00237C93">
        <w:rPr>
          <w:sz w:val="28"/>
          <w:szCs w:val="28"/>
          <w:lang w:val="uk-UA"/>
        </w:rPr>
        <w:t xml:space="preserve"> </w:t>
      </w:r>
      <w:r w:rsidRPr="0098638E">
        <w:rPr>
          <w:sz w:val="28"/>
          <w:szCs w:val="28"/>
        </w:rPr>
        <w:t>стратегії</w:t>
      </w:r>
      <w:r w:rsidRPr="00237C93">
        <w:rPr>
          <w:sz w:val="28"/>
          <w:szCs w:val="28"/>
        </w:rPr>
        <w:t xml:space="preserve"> </w:t>
      </w:r>
      <w:r w:rsidRPr="0098638E">
        <w:rPr>
          <w:sz w:val="28"/>
          <w:szCs w:val="28"/>
        </w:rPr>
        <w:t>і</w:t>
      </w:r>
      <w:r w:rsidRPr="00237C93">
        <w:rPr>
          <w:sz w:val="28"/>
          <w:szCs w:val="28"/>
        </w:rPr>
        <w:t xml:space="preserve"> </w:t>
      </w:r>
      <w:r w:rsidRPr="0098638E">
        <w:rPr>
          <w:sz w:val="28"/>
          <w:szCs w:val="28"/>
        </w:rPr>
        <w:t>тактики</w:t>
      </w:r>
      <w:r w:rsidRPr="00237C93">
        <w:rPr>
          <w:sz w:val="28"/>
          <w:szCs w:val="28"/>
        </w:rPr>
        <w:t xml:space="preserve">), </w:t>
      </w:r>
      <w:r w:rsidRPr="0098638E">
        <w:rPr>
          <w:sz w:val="28"/>
          <w:szCs w:val="28"/>
        </w:rPr>
        <w:t>особливостей</w:t>
      </w:r>
      <w:r w:rsidR="00237C93">
        <w:rPr>
          <w:sz w:val="28"/>
          <w:szCs w:val="28"/>
          <w:lang w:val="uk-UA"/>
        </w:rPr>
        <w:t xml:space="preserve"> </w:t>
      </w:r>
      <w:r w:rsidRPr="0098638E">
        <w:rPr>
          <w:sz w:val="28"/>
          <w:szCs w:val="28"/>
        </w:rPr>
        <w:t>міжкультурної</w:t>
      </w:r>
      <w:r w:rsidR="00237C93">
        <w:rPr>
          <w:sz w:val="28"/>
          <w:szCs w:val="28"/>
          <w:lang w:val="uk-UA"/>
        </w:rPr>
        <w:t xml:space="preserve"> </w:t>
      </w:r>
      <w:r w:rsidRPr="0098638E">
        <w:rPr>
          <w:sz w:val="28"/>
          <w:szCs w:val="28"/>
        </w:rPr>
        <w:t>комунікації</w:t>
      </w:r>
      <w:r w:rsidRPr="00237C93">
        <w:rPr>
          <w:sz w:val="28"/>
          <w:szCs w:val="28"/>
        </w:rPr>
        <w:t xml:space="preserve"> </w:t>
      </w:r>
      <w:r w:rsidRPr="0098638E">
        <w:rPr>
          <w:sz w:val="28"/>
          <w:szCs w:val="28"/>
        </w:rPr>
        <w:t>та</w:t>
      </w:r>
      <w:r w:rsidRPr="00237C93">
        <w:rPr>
          <w:sz w:val="28"/>
          <w:szCs w:val="28"/>
        </w:rPr>
        <w:t xml:space="preserve"> </w:t>
      </w:r>
      <w:r w:rsidRPr="0098638E">
        <w:rPr>
          <w:sz w:val="28"/>
          <w:szCs w:val="28"/>
        </w:rPr>
        <w:t>ін</w:t>
      </w:r>
      <w:r w:rsidRPr="00237C93">
        <w:rPr>
          <w:sz w:val="28"/>
          <w:szCs w:val="28"/>
        </w:rPr>
        <w:t xml:space="preserve">. </w:t>
      </w:r>
    </w:p>
    <w:p w:rsidR="00344B6E" w:rsidRPr="00237C93" w:rsidRDefault="00344B6E" w:rsidP="00344B6E">
      <w:pPr>
        <w:ind w:firstLine="540"/>
        <w:jc w:val="both"/>
        <w:rPr>
          <w:sz w:val="28"/>
          <w:szCs w:val="28"/>
        </w:rPr>
      </w:pPr>
      <w:r w:rsidRPr="0098638E">
        <w:rPr>
          <w:sz w:val="28"/>
          <w:szCs w:val="28"/>
        </w:rPr>
        <w:lastRenderedPageBreak/>
        <w:t>Так</w:t>
      </w:r>
      <w:r w:rsidRPr="00237C93">
        <w:rPr>
          <w:sz w:val="28"/>
          <w:szCs w:val="28"/>
        </w:rPr>
        <w:t xml:space="preserve"> </w:t>
      </w:r>
      <w:r w:rsidRPr="0098638E">
        <w:rPr>
          <w:sz w:val="28"/>
          <w:szCs w:val="28"/>
        </w:rPr>
        <w:t>у</w:t>
      </w:r>
      <w:r w:rsidRPr="00237C93">
        <w:rPr>
          <w:sz w:val="28"/>
          <w:szCs w:val="28"/>
        </w:rPr>
        <w:t xml:space="preserve"> </w:t>
      </w:r>
      <w:r w:rsidRPr="0098638E">
        <w:rPr>
          <w:sz w:val="28"/>
          <w:szCs w:val="28"/>
        </w:rPr>
        <w:t>процесі</w:t>
      </w:r>
      <w:r w:rsidR="00237C93">
        <w:rPr>
          <w:sz w:val="28"/>
          <w:szCs w:val="28"/>
          <w:lang w:val="uk-UA"/>
        </w:rPr>
        <w:t xml:space="preserve"> </w:t>
      </w:r>
      <w:r>
        <w:rPr>
          <w:sz w:val="28"/>
          <w:szCs w:val="28"/>
        </w:rPr>
        <w:t>аналізу</w:t>
      </w:r>
      <w:r w:rsidR="00237C93">
        <w:rPr>
          <w:sz w:val="28"/>
          <w:szCs w:val="28"/>
          <w:lang w:val="uk-UA"/>
        </w:rPr>
        <w:t xml:space="preserve"> </w:t>
      </w:r>
      <w:r w:rsidRPr="0098638E">
        <w:rPr>
          <w:sz w:val="28"/>
          <w:szCs w:val="28"/>
        </w:rPr>
        <w:t>ділових</w:t>
      </w:r>
      <w:r w:rsidR="00237C93">
        <w:rPr>
          <w:sz w:val="28"/>
          <w:szCs w:val="28"/>
          <w:lang w:val="uk-UA"/>
        </w:rPr>
        <w:t xml:space="preserve"> </w:t>
      </w:r>
      <w:r w:rsidRPr="0098638E">
        <w:rPr>
          <w:sz w:val="28"/>
          <w:szCs w:val="28"/>
        </w:rPr>
        <w:t>листів</w:t>
      </w:r>
      <w:r w:rsidR="00237C93">
        <w:rPr>
          <w:sz w:val="28"/>
          <w:szCs w:val="28"/>
          <w:lang w:val="uk-UA"/>
        </w:rPr>
        <w:t xml:space="preserve">, укладених англійською та українською мовами, </w:t>
      </w:r>
      <w:r w:rsidRPr="0098638E">
        <w:rPr>
          <w:sz w:val="28"/>
          <w:szCs w:val="28"/>
        </w:rPr>
        <w:t>частими</w:t>
      </w:r>
      <w:r w:rsidR="00237C93">
        <w:rPr>
          <w:sz w:val="28"/>
          <w:szCs w:val="28"/>
          <w:lang w:val="uk-UA"/>
        </w:rPr>
        <w:t xml:space="preserve"> </w:t>
      </w:r>
      <w:r w:rsidRPr="0098638E">
        <w:rPr>
          <w:sz w:val="28"/>
          <w:szCs w:val="28"/>
        </w:rPr>
        <w:t>виявами</w:t>
      </w:r>
      <w:r w:rsidR="00237C93">
        <w:rPr>
          <w:sz w:val="28"/>
          <w:szCs w:val="28"/>
          <w:lang w:val="uk-UA"/>
        </w:rPr>
        <w:t xml:space="preserve"> </w:t>
      </w:r>
      <w:r w:rsidRPr="0098638E">
        <w:rPr>
          <w:sz w:val="28"/>
          <w:szCs w:val="28"/>
        </w:rPr>
        <w:t>комунікативної</w:t>
      </w:r>
      <w:r w:rsidR="00237C93">
        <w:rPr>
          <w:sz w:val="28"/>
          <w:szCs w:val="28"/>
          <w:lang w:val="uk-UA"/>
        </w:rPr>
        <w:t xml:space="preserve"> </w:t>
      </w:r>
      <w:r w:rsidRPr="0098638E">
        <w:rPr>
          <w:sz w:val="28"/>
          <w:szCs w:val="28"/>
        </w:rPr>
        <w:t>некомпетентності</w:t>
      </w:r>
      <w:r w:rsidR="00237C93">
        <w:rPr>
          <w:sz w:val="28"/>
          <w:szCs w:val="28"/>
          <w:lang w:val="uk-UA"/>
        </w:rPr>
        <w:t xml:space="preserve"> </w:t>
      </w:r>
      <w:r w:rsidRPr="0098638E">
        <w:rPr>
          <w:sz w:val="28"/>
          <w:szCs w:val="28"/>
        </w:rPr>
        <w:t>авторів</w:t>
      </w:r>
      <w:r w:rsidR="00237C93">
        <w:rPr>
          <w:sz w:val="28"/>
          <w:szCs w:val="28"/>
          <w:lang w:val="uk-UA"/>
        </w:rPr>
        <w:t xml:space="preserve"> </w:t>
      </w:r>
      <w:r w:rsidRPr="0098638E">
        <w:rPr>
          <w:sz w:val="28"/>
          <w:szCs w:val="28"/>
        </w:rPr>
        <w:t>двох</w:t>
      </w:r>
      <w:r w:rsidR="00237C93">
        <w:rPr>
          <w:sz w:val="28"/>
          <w:szCs w:val="28"/>
          <w:lang w:val="uk-UA"/>
        </w:rPr>
        <w:t xml:space="preserve"> </w:t>
      </w:r>
      <w:r w:rsidRPr="0098638E">
        <w:rPr>
          <w:sz w:val="28"/>
          <w:szCs w:val="28"/>
        </w:rPr>
        <w:t>мов</w:t>
      </w:r>
      <w:r w:rsidR="00237C93">
        <w:rPr>
          <w:sz w:val="28"/>
          <w:szCs w:val="28"/>
          <w:lang w:val="uk-UA"/>
        </w:rPr>
        <w:t xml:space="preserve"> </w:t>
      </w:r>
      <w:r w:rsidRPr="0098638E">
        <w:rPr>
          <w:sz w:val="28"/>
          <w:szCs w:val="28"/>
        </w:rPr>
        <w:t>були</w:t>
      </w:r>
      <w:r w:rsidRPr="00237C93">
        <w:rPr>
          <w:sz w:val="28"/>
          <w:szCs w:val="28"/>
        </w:rPr>
        <w:t xml:space="preserve">, </w:t>
      </w:r>
      <w:r w:rsidRPr="0098638E">
        <w:rPr>
          <w:sz w:val="28"/>
          <w:szCs w:val="28"/>
        </w:rPr>
        <w:t>по</w:t>
      </w:r>
      <w:r w:rsidRPr="00237C93">
        <w:rPr>
          <w:sz w:val="28"/>
          <w:szCs w:val="28"/>
        </w:rPr>
        <w:t>-</w:t>
      </w:r>
      <w:r w:rsidRPr="0098638E">
        <w:rPr>
          <w:sz w:val="28"/>
          <w:szCs w:val="28"/>
        </w:rPr>
        <w:t>перше</w:t>
      </w:r>
      <w:r w:rsidRPr="00237C93">
        <w:rPr>
          <w:sz w:val="28"/>
          <w:szCs w:val="28"/>
        </w:rPr>
        <w:t xml:space="preserve">, </w:t>
      </w:r>
      <w:r w:rsidRPr="0098638E">
        <w:rPr>
          <w:sz w:val="28"/>
          <w:szCs w:val="28"/>
        </w:rPr>
        <w:t>випадки</w:t>
      </w:r>
      <w:r w:rsidR="00237C93">
        <w:rPr>
          <w:sz w:val="28"/>
          <w:szCs w:val="28"/>
          <w:lang w:val="uk-UA"/>
        </w:rPr>
        <w:t xml:space="preserve"> </w:t>
      </w:r>
      <w:r w:rsidRPr="0098638E">
        <w:rPr>
          <w:sz w:val="28"/>
          <w:szCs w:val="28"/>
        </w:rPr>
        <w:t>порушення</w:t>
      </w:r>
      <w:r w:rsidR="00237C93">
        <w:rPr>
          <w:sz w:val="28"/>
          <w:szCs w:val="28"/>
          <w:lang w:val="uk-UA"/>
        </w:rPr>
        <w:t xml:space="preserve"> </w:t>
      </w:r>
      <w:r w:rsidRPr="0098638E">
        <w:rPr>
          <w:sz w:val="28"/>
          <w:szCs w:val="28"/>
        </w:rPr>
        <w:t>максими</w:t>
      </w:r>
      <w:r w:rsidR="00237C93">
        <w:rPr>
          <w:sz w:val="28"/>
          <w:szCs w:val="28"/>
          <w:lang w:val="uk-UA"/>
        </w:rPr>
        <w:t xml:space="preserve"> </w:t>
      </w:r>
      <w:r w:rsidRPr="0098638E">
        <w:rPr>
          <w:sz w:val="28"/>
          <w:szCs w:val="28"/>
        </w:rPr>
        <w:t>обсягу</w:t>
      </w:r>
      <w:r w:rsidR="00237C93">
        <w:rPr>
          <w:sz w:val="28"/>
          <w:szCs w:val="28"/>
          <w:lang w:val="uk-UA"/>
        </w:rPr>
        <w:t xml:space="preserve"> </w:t>
      </w:r>
      <w:r w:rsidRPr="0098638E">
        <w:rPr>
          <w:sz w:val="28"/>
          <w:szCs w:val="28"/>
        </w:rPr>
        <w:t>інформації</w:t>
      </w:r>
      <w:r w:rsidRPr="00237C93">
        <w:rPr>
          <w:sz w:val="28"/>
          <w:szCs w:val="28"/>
        </w:rPr>
        <w:t xml:space="preserve">, </w:t>
      </w:r>
      <w:r w:rsidRPr="0098638E">
        <w:rPr>
          <w:sz w:val="28"/>
          <w:szCs w:val="28"/>
        </w:rPr>
        <w:t>зокрема</w:t>
      </w:r>
      <w:r w:rsidR="00237C93">
        <w:rPr>
          <w:sz w:val="28"/>
          <w:szCs w:val="28"/>
          <w:lang w:val="uk-UA"/>
        </w:rPr>
        <w:t xml:space="preserve"> </w:t>
      </w:r>
      <w:r w:rsidRPr="0098638E">
        <w:rPr>
          <w:sz w:val="28"/>
          <w:szCs w:val="28"/>
        </w:rPr>
        <w:t>її</w:t>
      </w:r>
      <w:r w:rsidR="00237C93">
        <w:rPr>
          <w:sz w:val="28"/>
          <w:szCs w:val="28"/>
          <w:lang w:val="uk-UA"/>
        </w:rPr>
        <w:t xml:space="preserve"> </w:t>
      </w:r>
      <w:r w:rsidRPr="0098638E">
        <w:rPr>
          <w:sz w:val="28"/>
          <w:szCs w:val="28"/>
        </w:rPr>
        <w:t>надмірність</w:t>
      </w:r>
      <w:r w:rsidRPr="00237C93">
        <w:rPr>
          <w:sz w:val="28"/>
          <w:szCs w:val="28"/>
        </w:rPr>
        <w:t xml:space="preserve">, </w:t>
      </w:r>
      <w:r w:rsidRPr="0098638E">
        <w:rPr>
          <w:sz w:val="28"/>
          <w:szCs w:val="28"/>
        </w:rPr>
        <w:t>що</w:t>
      </w:r>
      <w:r w:rsidR="00237C93">
        <w:rPr>
          <w:sz w:val="28"/>
          <w:szCs w:val="28"/>
          <w:lang w:val="uk-UA"/>
        </w:rPr>
        <w:t xml:space="preserve"> </w:t>
      </w:r>
      <w:r w:rsidRPr="0098638E">
        <w:rPr>
          <w:sz w:val="28"/>
          <w:szCs w:val="28"/>
        </w:rPr>
        <w:t>пов</w:t>
      </w:r>
      <w:r w:rsidRPr="00237C93">
        <w:rPr>
          <w:sz w:val="28"/>
          <w:szCs w:val="28"/>
        </w:rPr>
        <w:t>’</w:t>
      </w:r>
      <w:r w:rsidRPr="0098638E">
        <w:rPr>
          <w:sz w:val="28"/>
          <w:szCs w:val="28"/>
        </w:rPr>
        <w:t>язано</w:t>
      </w:r>
      <w:r w:rsidRPr="00237C93">
        <w:rPr>
          <w:sz w:val="28"/>
          <w:szCs w:val="28"/>
        </w:rPr>
        <w:t xml:space="preserve"> </w:t>
      </w:r>
      <w:r w:rsidRPr="0098638E">
        <w:rPr>
          <w:sz w:val="28"/>
          <w:szCs w:val="28"/>
        </w:rPr>
        <w:t>з</w:t>
      </w:r>
      <w:r w:rsidRPr="00237C93">
        <w:rPr>
          <w:sz w:val="28"/>
          <w:szCs w:val="28"/>
        </w:rPr>
        <w:t xml:space="preserve"> </w:t>
      </w:r>
      <w:r w:rsidRPr="0098638E">
        <w:rPr>
          <w:sz w:val="28"/>
          <w:szCs w:val="28"/>
        </w:rPr>
        <w:t>невмінням</w:t>
      </w:r>
      <w:r w:rsidR="00237C93">
        <w:rPr>
          <w:sz w:val="28"/>
          <w:szCs w:val="28"/>
          <w:lang w:val="uk-UA"/>
        </w:rPr>
        <w:t xml:space="preserve"> </w:t>
      </w:r>
      <w:r w:rsidRPr="0098638E">
        <w:rPr>
          <w:sz w:val="28"/>
          <w:szCs w:val="28"/>
        </w:rPr>
        <w:t>виокремити</w:t>
      </w:r>
      <w:r w:rsidR="00237C93">
        <w:rPr>
          <w:sz w:val="28"/>
          <w:szCs w:val="28"/>
          <w:lang w:val="uk-UA"/>
        </w:rPr>
        <w:t xml:space="preserve"> </w:t>
      </w:r>
      <w:r w:rsidRPr="0098638E">
        <w:rPr>
          <w:sz w:val="28"/>
          <w:szCs w:val="28"/>
        </w:rPr>
        <w:t>головну</w:t>
      </w:r>
      <w:r w:rsidRPr="00237C93">
        <w:rPr>
          <w:sz w:val="28"/>
          <w:szCs w:val="28"/>
        </w:rPr>
        <w:t xml:space="preserve"> </w:t>
      </w:r>
      <w:r w:rsidRPr="0098638E">
        <w:rPr>
          <w:sz w:val="28"/>
          <w:szCs w:val="28"/>
        </w:rPr>
        <w:t>думку</w:t>
      </w:r>
      <w:r w:rsidRPr="00237C93">
        <w:rPr>
          <w:sz w:val="28"/>
          <w:szCs w:val="28"/>
        </w:rPr>
        <w:t xml:space="preserve"> </w:t>
      </w:r>
      <w:r w:rsidRPr="0098638E">
        <w:rPr>
          <w:sz w:val="28"/>
          <w:szCs w:val="28"/>
        </w:rPr>
        <w:t>тексту</w:t>
      </w:r>
      <w:r w:rsidRPr="00237C93">
        <w:rPr>
          <w:sz w:val="28"/>
          <w:szCs w:val="28"/>
        </w:rPr>
        <w:t xml:space="preserve">. </w:t>
      </w:r>
      <w:r w:rsidRPr="0098638E">
        <w:rPr>
          <w:sz w:val="28"/>
          <w:szCs w:val="28"/>
        </w:rPr>
        <w:t>Причому</w:t>
      </w:r>
      <w:r w:rsidRPr="00237C93">
        <w:rPr>
          <w:sz w:val="28"/>
          <w:szCs w:val="28"/>
        </w:rPr>
        <w:t xml:space="preserve"> </w:t>
      </w:r>
      <w:r w:rsidRPr="0098638E">
        <w:rPr>
          <w:sz w:val="28"/>
          <w:szCs w:val="28"/>
        </w:rPr>
        <w:t>в</w:t>
      </w:r>
      <w:r w:rsidRPr="00237C93">
        <w:rPr>
          <w:sz w:val="28"/>
          <w:szCs w:val="28"/>
        </w:rPr>
        <w:t xml:space="preserve"> </w:t>
      </w:r>
      <w:r w:rsidRPr="0098638E">
        <w:rPr>
          <w:sz w:val="28"/>
          <w:szCs w:val="28"/>
        </w:rPr>
        <w:t>україно</w:t>
      </w:r>
      <w:r w:rsidRPr="00237C93">
        <w:rPr>
          <w:sz w:val="28"/>
          <w:szCs w:val="28"/>
        </w:rPr>
        <w:t xml:space="preserve">- </w:t>
      </w:r>
      <w:r w:rsidR="00237C93">
        <w:rPr>
          <w:sz w:val="28"/>
          <w:szCs w:val="28"/>
          <w:lang w:val="uk-UA"/>
        </w:rPr>
        <w:t>й</w:t>
      </w:r>
      <w:r w:rsidRPr="00237C93">
        <w:rPr>
          <w:sz w:val="28"/>
          <w:szCs w:val="28"/>
        </w:rPr>
        <w:t xml:space="preserve"> </w:t>
      </w:r>
      <w:r w:rsidRPr="0098638E">
        <w:rPr>
          <w:sz w:val="28"/>
          <w:szCs w:val="28"/>
        </w:rPr>
        <w:t>англомовних</w:t>
      </w:r>
      <w:r w:rsidRPr="00237C93">
        <w:rPr>
          <w:sz w:val="28"/>
          <w:szCs w:val="28"/>
        </w:rPr>
        <w:t xml:space="preserve"> </w:t>
      </w:r>
      <w:r w:rsidRPr="0098638E">
        <w:rPr>
          <w:sz w:val="28"/>
          <w:szCs w:val="28"/>
        </w:rPr>
        <w:t>листах</w:t>
      </w:r>
      <w:r w:rsidRPr="00237C93">
        <w:rPr>
          <w:sz w:val="28"/>
          <w:szCs w:val="28"/>
        </w:rPr>
        <w:t xml:space="preserve"> </w:t>
      </w:r>
      <w:r w:rsidRPr="0098638E">
        <w:rPr>
          <w:sz w:val="28"/>
          <w:szCs w:val="28"/>
        </w:rPr>
        <w:t>це</w:t>
      </w:r>
      <w:r w:rsidR="00237C93">
        <w:rPr>
          <w:sz w:val="28"/>
          <w:szCs w:val="28"/>
          <w:lang w:val="uk-UA"/>
        </w:rPr>
        <w:t xml:space="preserve"> </w:t>
      </w:r>
      <w:r w:rsidRPr="0098638E">
        <w:rPr>
          <w:sz w:val="28"/>
          <w:szCs w:val="28"/>
        </w:rPr>
        <w:t>проявлялося</w:t>
      </w:r>
      <w:r w:rsidR="00237C93">
        <w:rPr>
          <w:sz w:val="28"/>
          <w:szCs w:val="28"/>
          <w:lang w:val="uk-UA"/>
        </w:rPr>
        <w:t xml:space="preserve"> </w:t>
      </w:r>
      <w:r w:rsidRPr="0098638E">
        <w:rPr>
          <w:sz w:val="28"/>
          <w:szCs w:val="28"/>
        </w:rPr>
        <w:t>по</w:t>
      </w:r>
      <w:r w:rsidRPr="00237C93">
        <w:rPr>
          <w:sz w:val="28"/>
          <w:szCs w:val="28"/>
        </w:rPr>
        <w:t>-</w:t>
      </w:r>
      <w:r w:rsidRPr="0098638E">
        <w:rPr>
          <w:sz w:val="28"/>
          <w:szCs w:val="28"/>
        </w:rPr>
        <w:t>різному</w:t>
      </w:r>
      <w:r w:rsidRPr="00237C93">
        <w:rPr>
          <w:sz w:val="28"/>
          <w:szCs w:val="28"/>
        </w:rPr>
        <w:t xml:space="preserve">. </w:t>
      </w:r>
      <w:r w:rsidRPr="0098638E">
        <w:rPr>
          <w:sz w:val="28"/>
          <w:szCs w:val="28"/>
        </w:rPr>
        <w:t>Англомовні</w:t>
      </w:r>
      <w:r w:rsidR="00237C93">
        <w:rPr>
          <w:sz w:val="28"/>
          <w:szCs w:val="28"/>
          <w:lang w:val="uk-UA"/>
        </w:rPr>
        <w:t xml:space="preserve"> </w:t>
      </w:r>
      <w:r w:rsidRPr="0098638E">
        <w:rPr>
          <w:sz w:val="28"/>
          <w:szCs w:val="28"/>
        </w:rPr>
        <w:t>листи</w:t>
      </w:r>
      <w:r w:rsidR="00237C93">
        <w:rPr>
          <w:sz w:val="28"/>
          <w:szCs w:val="28"/>
          <w:lang w:val="uk-UA"/>
        </w:rPr>
        <w:t xml:space="preserve"> </w:t>
      </w:r>
      <w:r w:rsidRPr="0098638E">
        <w:rPr>
          <w:sz w:val="28"/>
          <w:szCs w:val="28"/>
        </w:rPr>
        <w:t>містили</w:t>
      </w:r>
      <w:r w:rsidR="00237C93">
        <w:rPr>
          <w:sz w:val="28"/>
          <w:szCs w:val="28"/>
          <w:lang w:val="uk-UA"/>
        </w:rPr>
        <w:t xml:space="preserve"> </w:t>
      </w:r>
      <w:r w:rsidRPr="0098638E">
        <w:rPr>
          <w:sz w:val="28"/>
          <w:szCs w:val="28"/>
        </w:rPr>
        <w:t>кілька</w:t>
      </w:r>
      <w:r w:rsidR="00237C93">
        <w:rPr>
          <w:sz w:val="28"/>
          <w:szCs w:val="28"/>
          <w:lang w:val="uk-UA"/>
        </w:rPr>
        <w:t xml:space="preserve"> </w:t>
      </w:r>
      <w:r w:rsidRPr="0098638E">
        <w:rPr>
          <w:sz w:val="28"/>
          <w:szCs w:val="28"/>
        </w:rPr>
        <w:t>ключових</w:t>
      </w:r>
      <w:r w:rsidRPr="00237C93">
        <w:rPr>
          <w:sz w:val="28"/>
          <w:szCs w:val="28"/>
        </w:rPr>
        <w:t xml:space="preserve"> </w:t>
      </w:r>
      <w:r w:rsidRPr="0098638E">
        <w:rPr>
          <w:sz w:val="28"/>
          <w:szCs w:val="28"/>
        </w:rPr>
        <w:t>думок</w:t>
      </w:r>
      <w:r w:rsidRPr="00237C93">
        <w:rPr>
          <w:sz w:val="28"/>
          <w:szCs w:val="28"/>
        </w:rPr>
        <w:t xml:space="preserve"> </w:t>
      </w:r>
      <w:r w:rsidRPr="0098638E">
        <w:rPr>
          <w:sz w:val="28"/>
          <w:szCs w:val="28"/>
        </w:rPr>
        <w:t>чи</w:t>
      </w:r>
      <w:r w:rsidR="00237C93">
        <w:rPr>
          <w:sz w:val="28"/>
          <w:szCs w:val="28"/>
          <w:lang w:val="uk-UA"/>
        </w:rPr>
        <w:t xml:space="preserve"> </w:t>
      </w:r>
      <w:r w:rsidRPr="0098638E">
        <w:rPr>
          <w:sz w:val="28"/>
          <w:szCs w:val="28"/>
        </w:rPr>
        <w:t>кілька</w:t>
      </w:r>
      <w:r w:rsidRPr="00237C93">
        <w:rPr>
          <w:sz w:val="28"/>
          <w:szCs w:val="28"/>
        </w:rPr>
        <w:t xml:space="preserve"> </w:t>
      </w:r>
      <w:r w:rsidRPr="0098638E">
        <w:rPr>
          <w:sz w:val="28"/>
          <w:szCs w:val="28"/>
        </w:rPr>
        <w:t>тем</w:t>
      </w:r>
      <w:r w:rsidRPr="00237C93">
        <w:rPr>
          <w:sz w:val="28"/>
          <w:szCs w:val="28"/>
        </w:rPr>
        <w:t xml:space="preserve">, </w:t>
      </w:r>
      <w:r w:rsidRPr="0098638E">
        <w:rPr>
          <w:sz w:val="28"/>
          <w:szCs w:val="28"/>
        </w:rPr>
        <w:t>що</w:t>
      </w:r>
      <w:r w:rsidR="00237C93">
        <w:rPr>
          <w:sz w:val="28"/>
          <w:szCs w:val="28"/>
          <w:lang w:val="uk-UA"/>
        </w:rPr>
        <w:t xml:space="preserve"> </w:t>
      </w:r>
      <w:r w:rsidRPr="0098638E">
        <w:rPr>
          <w:sz w:val="28"/>
          <w:szCs w:val="28"/>
        </w:rPr>
        <w:t>ускладнювало</w:t>
      </w:r>
      <w:r w:rsidR="00237C93">
        <w:rPr>
          <w:sz w:val="28"/>
          <w:szCs w:val="28"/>
          <w:lang w:val="uk-UA"/>
        </w:rPr>
        <w:t xml:space="preserve"> </w:t>
      </w:r>
      <w:r w:rsidRPr="0098638E">
        <w:rPr>
          <w:sz w:val="28"/>
          <w:szCs w:val="28"/>
        </w:rPr>
        <w:t>їхнє</w:t>
      </w:r>
      <w:r w:rsidR="00237C93">
        <w:rPr>
          <w:sz w:val="28"/>
          <w:szCs w:val="28"/>
          <w:lang w:val="uk-UA"/>
        </w:rPr>
        <w:t xml:space="preserve"> </w:t>
      </w:r>
      <w:r w:rsidRPr="0098638E">
        <w:rPr>
          <w:sz w:val="28"/>
          <w:szCs w:val="28"/>
        </w:rPr>
        <w:t>сприйняття</w:t>
      </w:r>
      <w:r w:rsidRPr="00237C93">
        <w:rPr>
          <w:sz w:val="28"/>
          <w:szCs w:val="28"/>
        </w:rPr>
        <w:t xml:space="preserve">, </w:t>
      </w:r>
      <w:r w:rsidRPr="0098638E">
        <w:rPr>
          <w:sz w:val="28"/>
          <w:szCs w:val="28"/>
        </w:rPr>
        <w:t>головна</w:t>
      </w:r>
      <w:r w:rsidRPr="00237C93">
        <w:rPr>
          <w:sz w:val="28"/>
          <w:szCs w:val="28"/>
        </w:rPr>
        <w:t xml:space="preserve"> </w:t>
      </w:r>
      <w:r w:rsidRPr="0098638E">
        <w:rPr>
          <w:sz w:val="28"/>
          <w:szCs w:val="28"/>
        </w:rPr>
        <w:t>думка</w:t>
      </w:r>
      <w:r w:rsidRPr="00237C93">
        <w:rPr>
          <w:sz w:val="28"/>
          <w:szCs w:val="28"/>
        </w:rPr>
        <w:t xml:space="preserve"> </w:t>
      </w:r>
      <w:r w:rsidRPr="0098638E">
        <w:rPr>
          <w:sz w:val="28"/>
          <w:szCs w:val="28"/>
        </w:rPr>
        <w:t>часто</w:t>
      </w:r>
      <w:r w:rsidRPr="00237C93">
        <w:rPr>
          <w:sz w:val="28"/>
          <w:szCs w:val="28"/>
        </w:rPr>
        <w:t xml:space="preserve"> </w:t>
      </w:r>
      <w:r w:rsidRPr="0098638E">
        <w:rPr>
          <w:sz w:val="28"/>
          <w:szCs w:val="28"/>
        </w:rPr>
        <w:t>формулювалася</w:t>
      </w:r>
      <w:r w:rsidRPr="00237C93">
        <w:rPr>
          <w:sz w:val="28"/>
          <w:szCs w:val="28"/>
        </w:rPr>
        <w:t xml:space="preserve"> </w:t>
      </w:r>
      <w:r w:rsidRPr="0098638E">
        <w:rPr>
          <w:sz w:val="28"/>
          <w:szCs w:val="28"/>
        </w:rPr>
        <w:t>на</w:t>
      </w:r>
      <w:r w:rsidRPr="00237C93">
        <w:rPr>
          <w:sz w:val="28"/>
          <w:szCs w:val="28"/>
        </w:rPr>
        <w:t xml:space="preserve"> </w:t>
      </w:r>
      <w:r w:rsidRPr="0098638E">
        <w:rPr>
          <w:sz w:val="28"/>
          <w:szCs w:val="28"/>
        </w:rPr>
        <w:t>початку</w:t>
      </w:r>
      <w:r w:rsidRPr="00237C93">
        <w:rPr>
          <w:sz w:val="28"/>
          <w:szCs w:val="28"/>
        </w:rPr>
        <w:t xml:space="preserve"> </w:t>
      </w:r>
      <w:r w:rsidRPr="0098638E">
        <w:rPr>
          <w:sz w:val="28"/>
          <w:szCs w:val="28"/>
        </w:rPr>
        <w:t>тексту</w:t>
      </w:r>
      <w:r w:rsidRPr="00237C93">
        <w:rPr>
          <w:sz w:val="28"/>
          <w:szCs w:val="28"/>
        </w:rPr>
        <w:t xml:space="preserve"> </w:t>
      </w:r>
      <w:r w:rsidRPr="0098638E">
        <w:rPr>
          <w:sz w:val="28"/>
          <w:szCs w:val="28"/>
        </w:rPr>
        <w:t>і</w:t>
      </w:r>
      <w:r w:rsidRPr="00237C93">
        <w:rPr>
          <w:sz w:val="28"/>
          <w:szCs w:val="28"/>
        </w:rPr>
        <w:t xml:space="preserve"> </w:t>
      </w:r>
      <w:r w:rsidRPr="0098638E">
        <w:rPr>
          <w:sz w:val="28"/>
          <w:szCs w:val="28"/>
        </w:rPr>
        <w:t>не</w:t>
      </w:r>
      <w:r w:rsidRPr="00237C93">
        <w:rPr>
          <w:sz w:val="28"/>
          <w:szCs w:val="28"/>
        </w:rPr>
        <w:t xml:space="preserve"> </w:t>
      </w:r>
      <w:r w:rsidRPr="0098638E">
        <w:rPr>
          <w:sz w:val="28"/>
          <w:szCs w:val="28"/>
        </w:rPr>
        <w:t>пояснювалася</w:t>
      </w:r>
      <w:r w:rsidRPr="00237C93">
        <w:rPr>
          <w:sz w:val="28"/>
          <w:szCs w:val="28"/>
        </w:rPr>
        <w:t xml:space="preserve"> </w:t>
      </w:r>
      <w:r w:rsidRPr="0098638E">
        <w:rPr>
          <w:sz w:val="28"/>
          <w:szCs w:val="28"/>
        </w:rPr>
        <w:t>в</w:t>
      </w:r>
      <w:r w:rsidRPr="00237C93">
        <w:rPr>
          <w:sz w:val="28"/>
          <w:szCs w:val="28"/>
        </w:rPr>
        <w:t xml:space="preserve"> </w:t>
      </w:r>
      <w:r w:rsidRPr="0098638E">
        <w:rPr>
          <w:sz w:val="28"/>
          <w:szCs w:val="28"/>
        </w:rPr>
        <w:t>кінці</w:t>
      </w:r>
      <w:r w:rsidRPr="00237C93">
        <w:rPr>
          <w:sz w:val="28"/>
          <w:szCs w:val="28"/>
        </w:rPr>
        <w:t xml:space="preserve">, </w:t>
      </w:r>
      <w:r w:rsidRPr="0098638E">
        <w:rPr>
          <w:sz w:val="28"/>
          <w:szCs w:val="28"/>
        </w:rPr>
        <w:t>щоб</w:t>
      </w:r>
      <w:r w:rsidR="00237C93">
        <w:rPr>
          <w:sz w:val="28"/>
          <w:szCs w:val="28"/>
          <w:lang w:val="uk-UA"/>
        </w:rPr>
        <w:t xml:space="preserve"> </w:t>
      </w:r>
      <w:r w:rsidRPr="0098638E">
        <w:rPr>
          <w:sz w:val="28"/>
          <w:szCs w:val="28"/>
        </w:rPr>
        <w:t>читач</w:t>
      </w:r>
      <w:r w:rsidRPr="00237C93">
        <w:rPr>
          <w:sz w:val="28"/>
          <w:szCs w:val="28"/>
        </w:rPr>
        <w:t xml:space="preserve"> </w:t>
      </w:r>
      <w:r w:rsidRPr="0098638E">
        <w:rPr>
          <w:sz w:val="28"/>
          <w:szCs w:val="28"/>
        </w:rPr>
        <w:t>на</w:t>
      </w:r>
      <w:r w:rsidRPr="00237C93">
        <w:rPr>
          <w:sz w:val="28"/>
          <w:szCs w:val="28"/>
        </w:rPr>
        <w:t xml:space="preserve"> </w:t>
      </w:r>
      <w:r w:rsidRPr="0098638E">
        <w:rPr>
          <w:sz w:val="28"/>
          <w:szCs w:val="28"/>
        </w:rPr>
        <w:t>неї</w:t>
      </w:r>
      <w:r w:rsidRPr="00237C93">
        <w:rPr>
          <w:sz w:val="28"/>
          <w:szCs w:val="28"/>
        </w:rPr>
        <w:t xml:space="preserve"> </w:t>
      </w:r>
      <w:r w:rsidRPr="0098638E">
        <w:rPr>
          <w:sz w:val="28"/>
          <w:szCs w:val="28"/>
        </w:rPr>
        <w:t>точно</w:t>
      </w:r>
      <w:r w:rsidRPr="00237C93">
        <w:rPr>
          <w:sz w:val="28"/>
          <w:szCs w:val="28"/>
        </w:rPr>
        <w:t xml:space="preserve"> </w:t>
      </w:r>
      <w:r w:rsidRPr="0098638E">
        <w:rPr>
          <w:sz w:val="28"/>
          <w:szCs w:val="28"/>
        </w:rPr>
        <w:t>звернув</w:t>
      </w:r>
      <w:r w:rsidR="00237C93">
        <w:rPr>
          <w:sz w:val="28"/>
          <w:szCs w:val="28"/>
          <w:lang w:val="uk-UA"/>
        </w:rPr>
        <w:t xml:space="preserve"> </w:t>
      </w:r>
      <w:r w:rsidRPr="0098638E">
        <w:rPr>
          <w:sz w:val="28"/>
          <w:szCs w:val="28"/>
        </w:rPr>
        <w:t>увагу</w:t>
      </w:r>
      <w:r w:rsidRPr="00237C93">
        <w:rPr>
          <w:sz w:val="28"/>
          <w:szCs w:val="28"/>
        </w:rPr>
        <w:t xml:space="preserve"> </w:t>
      </w:r>
      <w:r w:rsidRPr="0098638E">
        <w:rPr>
          <w:sz w:val="28"/>
          <w:szCs w:val="28"/>
        </w:rPr>
        <w:t>й</w:t>
      </w:r>
      <w:r w:rsidRPr="00237C93">
        <w:rPr>
          <w:sz w:val="28"/>
          <w:szCs w:val="28"/>
        </w:rPr>
        <w:t xml:space="preserve"> </w:t>
      </w:r>
      <w:r w:rsidRPr="0098638E">
        <w:rPr>
          <w:sz w:val="28"/>
          <w:szCs w:val="28"/>
        </w:rPr>
        <w:t>знав</w:t>
      </w:r>
      <w:r w:rsidRPr="00237C93">
        <w:rPr>
          <w:sz w:val="28"/>
          <w:szCs w:val="28"/>
        </w:rPr>
        <w:t xml:space="preserve">, </w:t>
      </w:r>
      <w:r w:rsidRPr="0098638E">
        <w:rPr>
          <w:sz w:val="28"/>
          <w:szCs w:val="28"/>
        </w:rPr>
        <w:t>на</w:t>
      </w:r>
      <w:r w:rsidRPr="00237C93">
        <w:rPr>
          <w:sz w:val="28"/>
          <w:szCs w:val="28"/>
        </w:rPr>
        <w:t xml:space="preserve"> </w:t>
      </w:r>
      <w:r w:rsidRPr="0098638E">
        <w:rPr>
          <w:sz w:val="28"/>
          <w:szCs w:val="28"/>
        </w:rPr>
        <w:t>що</w:t>
      </w:r>
      <w:r w:rsidR="00237C93">
        <w:rPr>
          <w:sz w:val="28"/>
          <w:szCs w:val="28"/>
          <w:lang w:val="uk-UA"/>
        </w:rPr>
        <w:t xml:space="preserve"> </w:t>
      </w:r>
      <w:r w:rsidRPr="0098638E">
        <w:rPr>
          <w:sz w:val="28"/>
          <w:szCs w:val="28"/>
        </w:rPr>
        <w:t>саме</w:t>
      </w:r>
      <w:r w:rsidR="00237C93">
        <w:rPr>
          <w:sz w:val="28"/>
          <w:szCs w:val="28"/>
          <w:lang w:val="uk-UA"/>
        </w:rPr>
        <w:t xml:space="preserve"> </w:t>
      </w:r>
      <w:r w:rsidRPr="0098638E">
        <w:rPr>
          <w:sz w:val="28"/>
          <w:szCs w:val="28"/>
        </w:rPr>
        <w:t>потрібно</w:t>
      </w:r>
      <w:r w:rsidR="00237C93">
        <w:rPr>
          <w:sz w:val="28"/>
          <w:szCs w:val="28"/>
          <w:lang w:val="uk-UA"/>
        </w:rPr>
        <w:t xml:space="preserve"> </w:t>
      </w:r>
      <w:r w:rsidRPr="0098638E">
        <w:rPr>
          <w:sz w:val="28"/>
          <w:szCs w:val="28"/>
        </w:rPr>
        <w:t>відповідати</w:t>
      </w:r>
      <w:r w:rsidRPr="00237C93">
        <w:rPr>
          <w:sz w:val="28"/>
          <w:szCs w:val="28"/>
        </w:rPr>
        <w:t xml:space="preserve">; </w:t>
      </w:r>
      <w:r w:rsidRPr="0098638E">
        <w:rPr>
          <w:sz w:val="28"/>
          <w:szCs w:val="28"/>
        </w:rPr>
        <w:t>в</w:t>
      </w:r>
      <w:r w:rsidRPr="00237C93">
        <w:rPr>
          <w:sz w:val="28"/>
          <w:szCs w:val="28"/>
        </w:rPr>
        <w:t xml:space="preserve"> </w:t>
      </w:r>
      <w:r w:rsidRPr="0098638E">
        <w:rPr>
          <w:sz w:val="28"/>
          <w:szCs w:val="28"/>
        </w:rPr>
        <w:t>україномовних</w:t>
      </w:r>
      <w:r w:rsidRPr="00237C93">
        <w:rPr>
          <w:sz w:val="28"/>
          <w:szCs w:val="28"/>
        </w:rPr>
        <w:t xml:space="preserve"> – </w:t>
      </w:r>
      <w:r w:rsidRPr="0098638E">
        <w:rPr>
          <w:sz w:val="28"/>
          <w:szCs w:val="28"/>
        </w:rPr>
        <w:t>зайва</w:t>
      </w:r>
      <w:r w:rsidR="00237C93">
        <w:rPr>
          <w:sz w:val="28"/>
          <w:szCs w:val="28"/>
          <w:lang w:val="uk-UA"/>
        </w:rPr>
        <w:t xml:space="preserve"> </w:t>
      </w:r>
      <w:r w:rsidRPr="0098638E">
        <w:rPr>
          <w:sz w:val="28"/>
          <w:szCs w:val="28"/>
        </w:rPr>
        <w:t>інформація</w:t>
      </w:r>
      <w:r w:rsidR="00237C93">
        <w:rPr>
          <w:sz w:val="28"/>
          <w:szCs w:val="28"/>
          <w:lang w:val="uk-UA"/>
        </w:rPr>
        <w:t xml:space="preserve"> </w:t>
      </w:r>
      <w:r w:rsidRPr="0098638E">
        <w:rPr>
          <w:sz w:val="28"/>
          <w:szCs w:val="28"/>
        </w:rPr>
        <w:t>подавалася</w:t>
      </w:r>
      <w:r w:rsidRPr="00237C93">
        <w:rPr>
          <w:sz w:val="28"/>
          <w:szCs w:val="28"/>
        </w:rPr>
        <w:t xml:space="preserve"> </w:t>
      </w:r>
      <w:r w:rsidRPr="0098638E">
        <w:rPr>
          <w:sz w:val="28"/>
          <w:szCs w:val="28"/>
        </w:rPr>
        <w:t>в</w:t>
      </w:r>
      <w:r w:rsidRPr="00237C93">
        <w:rPr>
          <w:sz w:val="28"/>
          <w:szCs w:val="28"/>
        </w:rPr>
        <w:t xml:space="preserve"> </w:t>
      </w:r>
      <w:r w:rsidRPr="0098638E">
        <w:rPr>
          <w:sz w:val="28"/>
          <w:szCs w:val="28"/>
        </w:rPr>
        <w:t>найдрібніших</w:t>
      </w:r>
      <w:r w:rsidRPr="00237C93">
        <w:rPr>
          <w:sz w:val="28"/>
          <w:szCs w:val="28"/>
        </w:rPr>
        <w:t xml:space="preserve"> </w:t>
      </w:r>
      <w:r w:rsidRPr="0098638E">
        <w:rPr>
          <w:sz w:val="28"/>
          <w:szCs w:val="28"/>
        </w:rPr>
        <w:t>деталях</w:t>
      </w:r>
      <w:r w:rsidRPr="00237C93">
        <w:rPr>
          <w:sz w:val="28"/>
          <w:szCs w:val="28"/>
        </w:rPr>
        <w:t xml:space="preserve">, </w:t>
      </w:r>
      <w:r w:rsidRPr="0098638E">
        <w:rPr>
          <w:sz w:val="28"/>
          <w:szCs w:val="28"/>
        </w:rPr>
        <w:t>траплявся</w:t>
      </w:r>
      <w:r w:rsidR="00237C93">
        <w:rPr>
          <w:sz w:val="28"/>
          <w:szCs w:val="28"/>
          <w:lang w:val="uk-UA"/>
        </w:rPr>
        <w:t xml:space="preserve"> </w:t>
      </w:r>
      <w:r w:rsidRPr="0098638E">
        <w:rPr>
          <w:sz w:val="28"/>
          <w:szCs w:val="28"/>
        </w:rPr>
        <w:t>недоречний</w:t>
      </w:r>
      <w:r w:rsidRPr="00237C93">
        <w:rPr>
          <w:sz w:val="28"/>
          <w:szCs w:val="28"/>
        </w:rPr>
        <w:t xml:space="preserve">, </w:t>
      </w:r>
      <w:r w:rsidRPr="0098638E">
        <w:rPr>
          <w:sz w:val="28"/>
          <w:szCs w:val="28"/>
        </w:rPr>
        <w:t>необґрунтований</w:t>
      </w:r>
      <w:r w:rsidR="00237C93">
        <w:rPr>
          <w:sz w:val="28"/>
          <w:szCs w:val="28"/>
          <w:lang w:val="uk-UA"/>
        </w:rPr>
        <w:t xml:space="preserve"> </w:t>
      </w:r>
      <w:r w:rsidRPr="0098638E">
        <w:rPr>
          <w:sz w:val="28"/>
          <w:szCs w:val="28"/>
        </w:rPr>
        <w:t>поділ</w:t>
      </w:r>
      <w:r w:rsidRPr="00237C93">
        <w:rPr>
          <w:sz w:val="28"/>
          <w:szCs w:val="28"/>
        </w:rPr>
        <w:t xml:space="preserve"> </w:t>
      </w:r>
      <w:r w:rsidRPr="0098638E">
        <w:rPr>
          <w:sz w:val="28"/>
          <w:szCs w:val="28"/>
        </w:rPr>
        <w:t>на</w:t>
      </w:r>
      <w:r w:rsidRPr="00237C93">
        <w:rPr>
          <w:sz w:val="28"/>
          <w:szCs w:val="28"/>
        </w:rPr>
        <w:t xml:space="preserve"> </w:t>
      </w:r>
      <w:r w:rsidRPr="0098638E">
        <w:rPr>
          <w:sz w:val="28"/>
          <w:szCs w:val="28"/>
        </w:rPr>
        <w:t>абзаци</w:t>
      </w:r>
      <w:r w:rsidRPr="00237C93">
        <w:rPr>
          <w:sz w:val="28"/>
          <w:szCs w:val="28"/>
        </w:rPr>
        <w:t xml:space="preserve"> (</w:t>
      </w:r>
      <w:r w:rsidRPr="0098638E">
        <w:rPr>
          <w:sz w:val="28"/>
          <w:szCs w:val="28"/>
        </w:rPr>
        <w:t>хороша</w:t>
      </w:r>
      <w:r w:rsidRPr="00237C93">
        <w:rPr>
          <w:sz w:val="28"/>
          <w:szCs w:val="28"/>
        </w:rPr>
        <w:t xml:space="preserve"> </w:t>
      </w:r>
      <w:r w:rsidRPr="0098638E">
        <w:rPr>
          <w:sz w:val="28"/>
          <w:szCs w:val="28"/>
        </w:rPr>
        <w:t>комунікативна</w:t>
      </w:r>
      <w:r w:rsidR="00237C93">
        <w:rPr>
          <w:sz w:val="28"/>
          <w:szCs w:val="28"/>
          <w:lang w:val="uk-UA"/>
        </w:rPr>
        <w:t xml:space="preserve"> </w:t>
      </w:r>
      <w:r w:rsidRPr="0098638E">
        <w:rPr>
          <w:sz w:val="28"/>
          <w:szCs w:val="28"/>
        </w:rPr>
        <w:t>стратегія</w:t>
      </w:r>
      <w:r w:rsidR="00237C93">
        <w:rPr>
          <w:sz w:val="28"/>
          <w:szCs w:val="28"/>
          <w:lang w:val="uk-UA"/>
        </w:rPr>
        <w:t xml:space="preserve"> </w:t>
      </w:r>
      <w:r w:rsidRPr="0098638E">
        <w:rPr>
          <w:sz w:val="28"/>
          <w:szCs w:val="28"/>
        </w:rPr>
        <w:t>така</w:t>
      </w:r>
      <w:r w:rsidRPr="00237C93">
        <w:rPr>
          <w:sz w:val="28"/>
          <w:szCs w:val="28"/>
        </w:rPr>
        <w:t xml:space="preserve">: </w:t>
      </w:r>
      <w:r w:rsidRPr="0098638E">
        <w:rPr>
          <w:sz w:val="28"/>
          <w:szCs w:val="28"/>
        </w:rPr>
        <w:t>щоб</w:t>
      </w:r>
      <w:r w:rsidRPr="00237C93">
        <w:rPr>
          <w:sz w:val="28"/>
          <w:szCs w:val="28"/>
        </w:rPr>
        <w:t xml:space="preserve"> </w:t>
      </w:r>
      <w:r w:rsidRPr="0098638E">
        <w:rPr>
          <w:sz w:val="28"/>
          <w:szCs w:val="28"/>
        </w:rPr>
        <w:t>адресат</w:t>
      </w:r>
      <w:r w:rsidRPr="00237C93">
        <w:rPr>
          <w:sz w:val="28"/>
          <w:szCs w:val="28"/>
        </w:rPr>
        <w:t xml:space="preserve"> </w:t>
      </w:r>
      <w:r w:rsidRPr="0098638E">
        <w:rPr>
          <w:sz w:val="28"/>
          <w:szCs w:val="28"/>
        </w:rPr>
        <w:t>ухопився</w:t>
      </w:r>
      <w:r w:rsidRPr="00237C93">
        <w:rPr>
          <w:sz w:val="28"/>
          <w:szCs w:val="28"/>
        </w:rPr>
        <w:t xml:space="preserve"> </w:t>
      </w:r>
      <w:r w:rsidRPr="0098638E">
        <w:rPr>
          <w:sz w:val="28"/>
          <w:szCs w:val="28"/>
        </w:rPr>
        <w:t>за</w:t>
      </w:r>
      <w:r w:rsidRPr="00237C93">
        <w:rPr>
          <w:sz w:val="28"/>
          <w:szCs w:val="28"/>
        </w:rPr>
        <w:t xml:space="preserve"> </w:t>
      </w:r>
      <w:r w:rsidRPr="0098638E">
        <w:rPr>
          <w:sz w:val="28"/>
          <w:szCs w:val="28"/>
        </w:rPr>
        <w:t>те</w:t>
      </w:r>
      <w:r w:rsidRPr="00237C93">
        <w:rPr>
          <w:sz w:val="28"/>
          <w:szCs w:val="28"/>
        </w:rPr>
        <w:t xml:space="preserve">, </w:t>
      </w:r>
      <w:r w:rsidRPr="0098638E">
        <w:rPr>
          <w:sz w:val="28"/>
          <w:szCs w:val="28"/>
        </w:rPr>
        <w:t>що</w:t>
      </w:r>
      <w:r w:rsidR="00237C93">
        <w:rPr>
          <w:sz w:val="28"/>
          <w:szCs w:val="28"/>
          <w:lang w:val="uk-UA"/>
        </w:rPr>
        <w:t xml:space="preserve"> </w:t>
      </w:r>
      <w:r w:rsidRPr="0098638E">
        <w:rPr>
          <w:sz w:val="28"/>
          <w:szCs w:val="28"/>
        </w:rPr>
        <w:t>потрібно</w:t>
      </w:r>
      <w:r w:rsidRPr="00237C93">
        <w:rPr>
          <w:sz w:val="28"/>
          <w:szCs w:val="28"/>
        </w:rPr>
        <w:t xml:space="preserve"> </w:t>
      </w:r>
      <w:r w:rsidRPr="0098638E">
        <w:rPr>
          <w:sz w:val="28"/>
          <w:szCs w:val="28"/>
        </w:rPr>
        <w:t>нам</w:t>
      </w:r>
      <w:r w:rsidRPr="00237C93">
        <w:rPr>
          <w:sz w:val="28"/>
          <w:szCs w:val="28"/>
        </w:rPr>
        <w:t xml:space="preserve">, </w:t>
      </w:r>
      <w:r w:rsidRPr="0098638E">
        <w:rPr>
          <w:sz w:val="28"/>
          <w:szCs w:val="28"/>
        </w:rPr>
        <w:t>варто</w:t>
      </w:r>
      <w:r w:rsidR="00237C93">
        <w:rPr>
          <w:sz w:val="28"/>
          <w:szCs w:val="28"/>
          <w:lang w:val="uk-UA"/>
        </w:rPr>
        <w:t xml:space="preserve"> </w:t>
      </w:r>
      <w:r w:rsidRPr="0098638E">
        <w:rPr>
          <w:sz w:val="28"/>
          <w:szCs w:val="28"/>
        </w:rPr>
        <w:t>зробити</w:t>
      </w:r>
      <w:r w:rsidR="00237C93">
        <w:rPr>
          <w:sz w:val="28"/>
          <w:szCs w:val="28"/>
          <w:lang w:val="uk-UA"/>
        </w:rPr>
        <w:t xml:space="preserve"> </w:t>
      </w:r>
      <w:r w:rsidRPr="0098638E">
        <w:rPr>
          <w:sz w:val="28"/>
          <w:szCs w:val="28"/>
        </w:rPr>
        <w:t>абзаци</w:t>
      </w:r>
      <w:r w:rsidR="00237C93">
        <w:rPr>
          <w:sz w:val="28"/>
          <w:szCs w:val="28"/>
          <w:lang w:val="uk-UA"/>
        </w:rPr>
        <w:t xml:space="preserve"> </w:t>
      </w:r>
      <w:r w:rsidRPr="0098638E">
        <w:rPr>
          <w:sz w:val="28"/>
          <w:szCs w:val="28"/>
        </w:rPr>
        <w:t>різними</w:t>
      </w:r>
      <w:r w:rsidRPr="00237C93">
        <w:rPr>
          <w:sz w:val="28"/>
          <w:szCs w:val="28"/>
        </w:rPr>
        <w:t xml:space="preserve"> </w:t>
      </w:r>
      <w:r w:rsidRPr="0098638E">
        <w:rPr>
          <w:sz w:val="28"/>
          <w:szCs w:val="28"/>
        </w:rPr>
        <w:t>за</w:t>
      </w:r>
      <w:r w:rsidRPr="00237C93">
        <w:rPr>
          <w:sz w:val="28"/>
          <w:szCs w:val="28"/>
        </w:rPr>
        <w:t xml:space="preserve"> </w:t>
      </w:r>
      <w:r w:rsidRPr="0098638E">
        <w:rPr>
          <w:sz w:val="28"/>
          <w:szCs w:val="28"/>
        </w:rPr>
        <w:t>обсягом</w:t>
      </w:r>
      <w:r w:rsidRPr="00237C93">
        <w:rPr>
          <w:sz w:val="28"/>
          <w:szCs w:val="28"/>
        </w:rPr>
        <w:t xml:space="preserve">, </w:t>
      </w:r>
      <w:r w:rsidRPr="0098638E">
        <w:rPr>
          <w:sz w:val="28"/>
          <w:szCs w:val="28"/>
        </w:rPr>
        <w:t>а</w:t>
      </w:r>
      <w:r w:rsidRPr="00237C93">
        <w:rPr>
          <w:sz w:val="28"/>
          <w:szCs w:val="28"/>
        </w:rPr>
        <w:t xml:space="preserve"> </w:t>
      </w:r>
      <w:r w:rsidRPr="0098638E">
        <w:rPr>
          <w:sz w:val="28"/>
          <w:szCs w:val="28"/>
        </w:rPr>
        <w:t>один</w:t>
      </w:r>
      <w:r w:rsidRPr="00237C93">
        <w:rPr>
          <w:sz w:val="28"/>
          <w:szCs w:val="28"/>
        </w:rPr>
        <w:t xml:space="preserve"> </w:t>
      </w:r>
      <w:r w:rsidRPr="0098638E">
        <w:rPr>
          <w:sz w:val="28"/>
          <w:szCs w:val="28"/>
        </w:rPr>
        <w:t>з</w:t>
      </w:r>
      <w:r w:rsidRPr="00237C93">
        <w:rPr>
          <w:sz w:val="28"/>
          <w:szCs w:val="28"/>
        </w:rPr>
        <w:t xml:space="preserve"> </w:t>
      </w:r>
      <w:r w:rsidRPr="0098638E">
        <w:rPr>
          <w:sz w:val="28"/>
          <w:szCs w:val="28"/>
        </w:rPr>
        <w:t>них</w:t>
      </w:r>
      <w:r w:rsidRPr="00237C93">
        <w:rPr>
          <w:sz w:val="28"/>
          <w:szCs w:val="28"/>
        </w:rPr>
        <w:t xml:space="preserve"> – </w:t>
      </w:r>
      <w:r w:rsidRPr="0098638E">
        <w:rPr>
          <w:sz w:val="28"/>
          <w:szCs w:val="28"/>
        </w:rPr>
        <w:t>на</w:t>
      </w:r>
      <w:r w:rsidRPr="00237C93">
        <w:rPr>
          <w:sz w:val="28"/>
          <w:szCs w:val="28"/>
        </w:rPr>
        <w:t xml:space="preserve"> </w:t>
      </w:r>
      <w:r w:rsidRPr="0098638E">
        <w:rPr>
          <w:sz w:val="28"/>
          <w:szCs w:val="28"/>
        </w:rPr>
        <w:t>одну</w:t>
      </w:r>
      <w:r w:rsidRPr="00237C93">
        <w:rPr>
          <w:sz w:val="28"/>
          <w:szCs w:val="28"/>
        </w:rPr>
        <w:t xml:space="preserve"> </w:t>
      </w:r>
      <w:r w:rsidRPr="0098638E">
        <w:rPr>
          <w:sz w:val="28"/>
          <w:szCs w:val="28"/>
        </w:rPr>
        <w:t>стрічку</w:t>
      </w:r>
      <w:r w:rsidRPr="00237C93">
        <w:rPr>
          <w:sz w:val="28"/>
          <w:szCs w:val="28"/>
        </w:rPr>
        <w:t xml:space="preserve">. </w:t>
      </w:r>
      <w:r w:rsidRPr="0098638E">
        <w:rPr>
          <w:sz w:val="28"/>
          <w:szCs w:val="28"/>
        </w:rPr>
        <w:t>Реципієнт</w:t>
      </w:r>
      <w:r w:rsidR="00237C93">
        <w:rPr>
          <w:sz w:val="28"/>
          <w:szCs w:val="28"/>
          <w:lang w:val="uk-UA"/>
        </w:rPr>
        <w:t xml:space="preserve"> </w:t>
      </w:r>
      <w:r w:rsidRPr="0098638E">
        <w:rPr>
          <w:sz w:val="28"/>
          <w:szCs w:val="28"/>
        </w:rPr>
        <w:t>обов</w:t>
      </w:r>
      <w:r w:rsidRPr="00237C93">
        <w:rPr>
          <w:sz w:val="28"/>
          <w:szCs w:val="28"/>
        </w:rPr>
        <w:t>’</w:t>
      </w:r>
      <w:r w:rsidRPr="0098638E">
        <w:rPr>
          <w:sz w:val="28"/>
          <w:szCs w:val="28"/>
        </w:rPr>
        <w:t>язково</w:t>
      </w:r>
      <w:r w:rsidR="00237C93">
        <w:rPr>
          <w:sz w:val="28"/>
          <w:szCs w:val="28"/>
          <w:lang w:val="uk-UA"/>
        </w:rPr>
        <w:t xml:space="preserve"> </w:t>
      </w:r>
      <w:r w:rsidRPr="0098638E">
        <w:rPr>
          <w:sz w:val="28"/>
          <w:szCs w:val="28"/>
        </w:rPr>
        <w:t>прочитає</w:t>
      </w:r>
      <w:r w:rsidR="00237C93">
        <w:rPr>
          <w:sz w:val="28"/>
          <w:szCs w:val="28"/>
          <w:lang w:val="uk-UA"/>
        </w:rPr>
        <w:t xml:space="preserve"> </w:t>
      </w:r>
      <w:r w:rsidRPr="0098638E">
        <w:rPr>
          <w:sz w:val="28"/>
          <w:szCs w:val="28"/>
        </w:rPr>
        <w:t>цей</w:t>
      </w:r>
      <w:r w:rsidRPr="00237C93">
        <w:rPr>
          <w:sz w:val="28"/>
          <w:szCs w:val="28"/>
        </w:rPr>
        <w:t xml:space="preserve"> </w:t>
      </w:r>
      <w:r w:rsidRPr="0098638E">
        <w:rPr>
          <w:sz w:val="28"/>
          <w:szCs w:val="28"/>
        </w:rPr>
        <w:t>рядок</w:t>
      </w:r>
      <w:r w:rsidRPr="00237C93">
        <w:rPr>
          <w:sz w:val="28"/>
          <w:szCs w:val="28"/>
        </w:rPr>
        <w:t>).</w:t>
      </w:r>
    </w:p>
    <w:p w:rsidR="00344B6E" w:rsidRPr="00867C39" w:rsidRDefault="00344B6E" w:rsidP="00344B6E">
      <w:pPr>
        <w:ind w:firstLine="540"/>
        <w:jc w:val="both"/>
        <w:rPr>
          <w:sz w:val="28"/>
          <w:szCs w:val="28"/>
        </w:rPr>
      </w:pPr>
      <w:r w:rsidRPr="0098638E">
        <w:rPr>
          <w:sz w:val="28"/>
          <w:szCs w:val="28"/>
        </w:rPr>
        <w:t>По</w:t>
      </w:r>
      <w:r w:rsidRPr="00237C93">
        <w:rPr>
          <w:sz w:val="28"/>
          <w:szCs w:val="28"/>
        </w:rPr>
        <w:t>-</w:t>
      </w:r>
      <w:r w:rsidRPr="0098638E">
        <w:rPr>
          <w:sz w:val="28"/>
          <w:szCs w:val="28"/>
        </w:rPr>
        <w:t>друге</w:t>
      </w:r>
      <w:r w:rsidRPr="00237C93">
        <w:rPr>
          <w:sz w:val="28"/>
          <w:szCs w:val="28"/>
        </w:rPr>
        <w:t xml:space="preserve">, </w:t>
      </w:r>
      <w:r w:rsidRPr="0098638E">
        <w:rPr>
          <w:sz w:val="28"/>
          <w:szCs w:val="28"/>
        </w:rPr>
        <w:t>недотримання</w:t>
      </w:r>
      <w:r w:rsidR="00237C93">
        <w:rPr>
          <w:sz w:val="28"/>
          <w:szCs w:val="28"/>
          <w:lang w:val="uk-UA"/>
        </w:rPr>
        <w:t xml:space="preserve"> </w:t>
      </w:r>
      <w:r w:rsidRPr="0098638E">
        <w:rPr>
          <w:sz w:val="28"/>
          <w:szCs w:val="28"/>
        </w:rPr>
        <w:t>максими</w:t>
      </w:r>
      <w:r w:rsidRPr="00237C93">
        <w:rPr>
          <w:sz w:val="28"/>
          <w:szCs w:val="28"/>
        </w:rPr>
        <w:t xml:space="preserve"> </w:t>
      </w:r>
      <w:r w:rsidRPr="0098638E">
        <w:rPr>
          <w:sz w:val="28"/>
          <w:szCs w:val="28"/>
        </w:rPr>
        <w:t>способу</w:t>
      </w:r>
      <w:r w:rsidRPr="00237C93">
        <w:rPr>
          <w:sz w:val="28"/>
          <w:szCs w:val="28"/>
        </w:rPr>
        <w:t xml:space="preserve"> </w:t>
      </w:r>
      <w:r w:rsidRPr="0098638E">
        <w:rPr>
          <w:sz w:val="28"/>
          <w:szCs w:val="28"/>
        </w:rPr>
        <w:t>передачі</w:t>
      </w:r>
      <w:r w:rsidR="00237C93">
        <w:rPr>
          <w:sz w:val="28"/>
          <w:szCs w:val="28"/>
          <w:lang w:val="uk-UA"/>
        </w:rPr>
        <w:t xml:space="preserve"> </w:t>
      </w:r>
      <w:r w:rsidRPr="0098638E">
        <w:rPr>
          <w:sz w:val="28"/>
          <w:szCs w:val="28"/>
        </w:rPr>
        <w:t>інформації</w:t>
      </w:r>
      <w:r w:rsidRPr="00237C93">
        <w:rPr>
          <w:sz w:val="28"/>
          <w:szCs w:val="28"/>
        </w:rPr>
        <w:t xml:space="preserve">, </w:t>
      </w:r>
      <w:r w:rsidRPr="0098638E">
        <w:rPr>
          <w:sz w:val="28"/>
          <w:szCs w:val="28"/>
        </w:rPr>
        <w:t>яке</w:t>
      </w:r>
      <w:r w:rsidRPr="00237C93">
        <w:rPr>
          <w:sz w:val="28"/>
          <w:szCs w:val="28"/>
        </w:rPr>
        <w:t xml:space="preserve"> </w:t>
      </w:r>
      <w:r w:rsidRPr="0098638E">
        <w:rPr>
          <w:sz w:val="28"/>
          <w:szCs w:val="28"/>
        </w:rPr>
        <w:t>виражалося</w:t>
      </w:r>
      <w:r w:rsidRPr="00237C93">
        <w:rPr>
          <w:sz w:val="28"/>
          <w:szCs w:val="28"/>
        </w:rPr>
        <w:t xml:space="preserve"> </w:t>
      </w:r>
      <w:r w:rsidRPr="0098638E">
        <w:rPr>
          <w:sz w:val="28"/>
          <w:szCs w:val="28"/>
        </w:rPr>
        <w:t>в</w:t>
      </w:r>
      <w:r w:rsidRPr="00237C93">
        <w:rPr>
          <w:sz w:val="28"/>
          <w:szCs w:val="28"/>
        </w:rPr>
        <w:t xml:space="preserve"> </w:t>
      </w:r>
      <w:r w:rsidRPr="0098638E">
        <w:rPr>
          <w:sz w:val="28"/>
          <w:szCs w:val="28"/>
        </w:rPr>
        <w:t>надмірній</w:t>
      </w:r>
      <w:r w:rsidR="00237C93">
        <w:rPr>
          <w:sz w:val="28"/>
          <w:szCs w:val="28"/>
          <w:lang w:val="uk-UA"/>
        </w:rPr>
        <w:t xml:space="preserve"> </w:t>
      </w:r>
      <w:r w:rsidRPr="0098638E">
        <w:rPr>
          <w:sz w:val="28"/>
          <w:szCs w:val="28"/>
        </w:rPr>
        <w:t>емоційності</w:t>
      </w:r>
      <w:r w:rsidRPr="00237C93">
        <w:rPr>
          <w:sz w:val="28"/>
          <w:szCs w:val="28"/>
        </w:rPr>
        <w:t xml:space="preserve"> </w:t>
      </w:r>
      <w:r w:rsidRPr="0098638E">
        <w:rPr>
          <w:sz w:val="28"/>
          <w:szCs w:val="28"/>
        </w:rPr>
        <w:t>та</w:t>
      </w:r>
      <w:r w:rsidRPr="00237C93">
        <w:rPr>
          <w:sz w:val="28"/>
          <w:szCs w:val="28"/>
        </w:rPr>
        <w:t xml:space="preserve"> </w:t>
      </w:r>
      <w:r w:rsidRPr="0098638E">
        <w:rPr>
          <w:sz w:val="28"/>
          <w:szCs w:val="28"/>
        </w:rPr>
        <w:t>оцінності</w:t>
      </w:r>
      <w:r w:rsidRPr="00237C93">
        <w:rPr>
          <w:sz w:val="28"/>
          <w:szCs w:val="28"/>
        </w:rPr>
        <w:t xml:space="preserve"> (</w:t>
      </w:r>
      <w:r w:rsidRPr="0098638E">
        <w:rPr>
          <w:sz w:val="28"/>
          <w:szCs w:val="28"/>
        </w:rPr>
        <w:t>що</w:t>
      </w:r>
      <w:r w:rsidRPr="00237C93">
        <w:rPr>
          <w:sz w:val="28"/>
          <w:szCs w:val="28"/>
        </w:rPr>
        <w:t xml:space="preserve"> </w:t>
      </w:r>
      <w:r w:rsidRPr="0098638E">
        <w:rPr>
          <w:sz w:val="28"/>
          <w:szCs w:val="28"/>
        </w:rPr>
        <w:t>є</w:t>
      </w:r>
      <w:r w:rsidRPr="00237C93">
        <w:rPr>
          <w:sz w:val="28"/>
          <w:szCs w:val="28"/>
        </w:rPr>
        <w:t xml:space="preserve"> </w:t>
      </w:r>
      <w:r w:rsidRPr="0098638E">
        <w:rPr>
          <w:sz w:val="28"/>
          <w:szCs w:val="28"/>
        </w:rPr>
        <w:t>порушенням</w:t>
      </w:r>
      <w:r w:rsidR="00237C93">
        <w:rPr>
          <w:sz w:val="28"/>
          <w:szCs w:val="28"/>
          <w:lang w:val="uk-UA"/>
        </w:rPr>
        <w:t xml:space="preserve"> </w:t>
      </w:r>
      <w:r w:rsidRPr="0098638E">
        <w:rPr>
          <w:sz w:val="28"/>
          <w:szCs w:val="28"/>
        </w:rPr>
        <w:t>домінанти</w:t>
      </w:r>
      <w:r w:rsidR="00237C93">
        <w:rPr>
          <w:sz w:val="28"/>
          <w:szCs w:val="28"/>
          <w:lang w:val="uk-UA"/>
        </w:rPr>
        <w:t xml:space="preserve"> </w:t>
      </w:r>
      <w:r w:rsidRPr="0098638E">
        <w:rPr>
          <w:sz w:val="28"/>
          <w:szCs w:val="28"/>
        </w:rPr>
        <w:t>офіційно</w:t>
      </w:r>
      <w:r w:rsidRPr="00237C93">
        <w:rPr>
          <w:sz w:val="28"/>
          <w:szCs w:val="28"/>
        </w:rPr>
        <w:t>-</w:t>
      </w:r>
      <w:r w:rsidRPr="0098638E">
        <w:rPr>
          <w:sz w:val="28"/>
          <w:szCs w:val="28"/>
        </w:rPr>
        <w:t>ділового</w:t>
      </w:r>
      <w:r w:rsidRPr="00237C93">
        <w:rPr>
          <w:sz w:val="28"/>
          <w:szCs w:val="28"/>
        </w:rPr>
        <w:t xml:space="preserve"> </w:t>
      </w:r>
      <w:r w:rsidRPr="0098638E">
        <w:rPr>
          <w:sz w:val="28"/>
          <w:szCs w:val="28"/>
        </w:rPr>
        <w:t>стилю</w:t>
      </w:r>
      <w:r w:rsidRPr="00237C93">
        <w:rPr>
          <w:sz w:val="28"/>
          <w:szCs w:val="28"/>
        </w:rPr>
        <w:t xml:space="preserve">). </w:t>
      </w:r>
      <w:r w:rsidRPr="0098638E">
        <w:rPr>
          <w:sz w:val="28"/>
          <w:szCs w:val="28"/>
        </w:rPr>
        <w:t>Оцінність</w:t>
      </w:r>
      <w:r w:rsidRPr="00237C93">
        <w:rPr>
          <w:sz w:val="28"/>
          <w:szCs w:val="28"/>
        </w:rPr>
        <w:t xml:space="preserve"> </w:t>
      </w:r>
      <w:r w:rsidRPr="0098638E">
        <w:rPr>
          <w:sz w:val="28"/>
          <w:szCs w:val="28"/>
        </w:rPr>
        <w:t>і</w:t>
      </w:r>
      <w:r w:rsidRPr="00237C93">
        <w:rPr>
          <w:sz w:val="28"/>
          <w:szCs w:val="28"/>
        </w:rPr>
        <w:t xml:space="preserve"> </w:t>
      </w:r>
      <w:r w:rsidRPr="0098638E">
        <w:rPr>
          <w:sz w:val="28"/>
          <w:szCs w:val="28"/>
        </w:rPr>
        <w:t>суб</w:t>
      </w:r>
      <w:r w:rsidRPr="00237C93">
        <w:rPr>
          <w:sz w:val="28"/>
          <w:szCs w:val="28"/>
        </w:rPr>
        <w:t>’</w:t>
      </w:r>
      <w:r w:rsidRPr="0098638E">
        <w:rPr>
          <w:sz w:val="28"/>
          <w:szCs w:val="28"/>
        </w:rPr>
        <w:t>єктивність</w:t>
      </w:r>
      <w:r w:rsidR="00237C93">
        <w:rPr>
          <w:sz w:val="28"/>
          <w:szCs w:val="28"/>
          <w:lang w:val="uk-UA"/>
        </w:rPr>
        <w:t xml:space="preserve"> </w:t>
      </w:r>
      <w:r w:rsidRPr="0098638E">
        <w:rPr>
          <w:sz w:val="28"/>
          <w:szCs w:val="28"/>
        </w:rPr>
        <w:t>частіше</w:t>
      </w:r>
      <w:r w:rsidR="00237C93">
        <w:rPr>
          <w:sz w:val="28"/>
          <w:szCs w:val="28"/>
          <w:lang w:val="uk-UA"/>
        </w:rPr>
        <w:t xml:space="preserve"> </w:t>
      </w:r>
      <w:r w:rsidRPr="0098638E">
        <w:rPr>
          <w:sz w:val="28"/>
          <w:szCs w:val="28"/>
        </w:rPr>
        <w:t>траплялися</w:t>
      </w:r>
      <w:r w:rsidRPr="00237C93">
        <w:rPr>
          <w:sz w:val="28"/>
          <w:szCs w:val="28"/>
        </w:rPr>
        <w:t xml:space="preserve"> </w:t>
      </w:r>
      <w:r w:rsidRPr="0098638E">
        <w:rPr>
          <w:sz w:val="28"/>
          <w:szCs w:val="28"/>
        </w:rPr>
        <w:t>в</w:t>
      </w:r>
      <w:r w:rsidRPr="00237C93">
        <w:rPr>
          <w:sz w:val="28"/>
          <w:szCs w:val="28"/>
        </w:rPr>
        <w:t xml:space="preserve"> </w:t>
      </w:r>
      <w:r w:rsidRPr="0098638E">
        <w:rPr>
          <w:sz w:val="28"/>
          <w:szCs w:val="28"/>
        </w:rPr>
        <w:t>українському</w:t>
      </w:r>
      <w:r w:rsidR="00237C93">
        <w:rPr>
          <w:sz w:val="28"/>
          <w:szCs w:val="28"/>
          <w:lang w:val="uk-UA"/>
        </w:rPr>
        <w:t xml:space="preserve"> </w:t>
      </w:r>
      <w:r w:rsidRPr="0098638E">
        <w:rPr>
          <w:sz w:val="28"/>
          <w:szCs w:val="28"/>
        </w:rPr>
        <w:t>стилі</w:t>
      </w:r>
      <w:r w:rsidR="00237C93">
        <w:rPr>
          <w:sz w:val="28"/>
          <w:szCs w:val="28"/>
          <w:lang w:val="uk-UA"/>
        </w:rPr>
        <w:t xml:space="preserve"> </w:t>
      </w:r>
      <w:r w:rsidRPr="0098638E">
        <w:rPr>
          <w:sz w:val="28"/>
          <w:szCs w:val="28"/>
        </w:rPr>
        <w:t>ділового</w:t>
      </w:r>
      <w:r w:rsidRPr="00237C93">
        <w:rPr>
          <w:sz w:val="28"/>
          <w:szCs w:val="28"/>
        </w:rPr>
        <w:t xml:space="preserve"> </w:t>
      </w:r>
      <w:r w:rsidRPr="0098638E">
        <w:rPr>
          <w:sz w:val="28"/>
          <w:szCs w:val="28"/>
        </w:rPr>
        <w:t>письма</w:t>
      </w:r>
      <w:r w:rsidRPr="00237C93">
        <w:rPr>
          <w:sz w:val="28"/>
          <w:szCs w:val="28"/>
        </w:rPr>
        <w:t xml:space="preserve">. </w:t>
      </w:r>
      <w:r w:rsidRPr="0098638E">
        <w:rPr>
          <w:sz w:val="28"/>
          <w:szCs w:val="28"/>
        </w:rPr>
        <w:t>Виражалося</w:t>
      </w:r>
      <w:r w:rsidR="00237C93">
        <w:rPr>
          <w:sz w:val="28"/>
          <w:szCs w:val="28"/>
          <w:lang w:val="uk-UA"/>
        </w:rPr>
        <w:t xml:space="preserve"> </w:t>
      </w:r>
      <w:r w:rsidRPr="0098638E">
        <w:rPr>
          <w:sz w:val="28"/>
          <w:szCs w:val="28"/>
        </w:rPr>
        <w:t>це</w:t>
      </w:r>
      <w:r w:rsidRPr="00237C93">
        <w:rPr>
          <w:sz w:val="28"/>
          <w:szCs w:val="28"/>
        </w:rPr>
        <w:t xml:space="preserve">, </w:t>
      </w:r>
      <w:r w:rsidRPr="0098638E">
        <w:rPr>
          <w:sz w:val="28"/>
          <w:szCs w:val="28"/>
        </w:rPr>
        <w:t>наприклад</w:t>
      </w:r>
      <w:r w:rsidRPr="00237C93">
        <w:rPr>
          <w:sz w:val="28"/>
          <w:szCs w:val="28"/>
        </w:rPr>
        <w:t xml:space="preserve">, </w:t>
      </w:r>
      <w:r w:rsidRPr="0098638E">
        <w:rPr>
          <w:sz w:val="28"/>
          <w:szCs w:val="28"/>
        </w:rPr>
        <w:t>у</w:t>
      </w:r>
      <w:r w:rsidRPr="00237C93">
        <w:rPr>
          <w:sz w:val="28"/>
          <w:szCs w:val="28"/>
        </w:rPr>
        <w:t xml:space="preserve"> </w:t>
      </w:r>
      <w:r w:rsidRPr="0098638E">
        <w:rPr>
          <w:sz w:val="28"/>
          <w:szCs w:val="28"/>
        </w:rPr>
        <w:t>використанні</w:t>
      </w:r>
      <w:r w:rsidRPr="00237C93">
        <w:rPr>
          <w:sz w:val="28"/>
          <w:szCs w:val="28"/>
        </w:rPr>
        <w:t xml:space="preserve"> </w:t>
      </w:r>
      <w:r w:rsidRPr="0098638E">
        <w:rPr>
          <w:sz w:val="28"/>
          <w:szCs w:val="28"/>
        </w:rPr>
        <w:t>тактики</w:t>
      </w:r>
      <w:r w:rsidRPr="00237C93">
        <w:rPr>
          <w:sz w:val="28"/>
          <w:szCs w:val="28"/>
        </w:rPr>
        <w:t xml:space="preserve"> </w:t>
      </w:r>
      <w:r w:rsidRPr="0098638E">
        <w:rPr>
          <w:sz w:val="28"/>
          <w:szCs w:val="28"/>
        </w:rPr>
        <w:t>відстоювання</w:t>
      </w:r>
      <w:r w:rsidR="00237C93">
        <w:rPr>
          <w:sz w:val="28"/>
          <w:szCs w:val="28"/>
          <w:lang w:val="uk-UA"/>
        </w:rPr>
        <w:t xml:space="preserve"> </w:t>
      </w:r>
      <w:r w:rsidRPr="0098638E">
        <w:rPr>
          <w:sz w:val="28"/>
          <w:szCs w:val="28"/>
        </w:rPr>
        <w:t>власної</w:t>
      </w:r>
      <w:r w:rsidRPr="00237C93">
        <w:rPr>
          <w:sz w:val="28"/>
          <w:szCs w:val="28"/>
        </w:rPr>
        <w:t xml:space="preserve"> </w:t>
      </w:r>
      <w:r w:rsidRPr="0098638E">
        <w:rPr>
          <w:sz w:val="28"/>
          <w:szCs w:val="28"/>
        </w:rPr>
        <w:t>думки</w:t>
      </w:r>
      <w:r w:rsidRPr="00237C93">
        <w:rPr>
          <w:sz w:val="28"/>
          <w:szCs w:val="28"/>
        </w:rPr>
        <w:t xml:space="preserve">, </w:t>
      </w:r>
      <w:r w:rsidRPr="0098638E">
        <w:rPr>
          <w:sz w:val="28"/>
          <w:szCs w:val="28"/>
        </w:rPr>
        <w:t>іноді</w:t>
      </w:r>
      <w:r w:rsidR="00237C93">
        <w:rPr>
          <w:sz w:val="28"/>
          <w:szCs w:val="28"/>
          <w:lang w:val="uk-UA"/>
        </w:rPr>
        <w:t xml:space="preserve"> </w:t>
      </w:r>
      <w:r w:rsidRPr="0098638E">
        <w:rPr>
          <w:sz w:val="28"/>
          <w:szCs w:val="28"/>
        </w:rPr>
        <w:t>само</w:t>
      </w:r>
      <w:r w:rsidR="00237C93">
        <w:rPr>
          <w:sz w:val="28"/>
          <w:szCs w:val="28"/>
          <w:lang w:val="uk-UA"/>
        </w:rPr>
        <w:t xml:space="preserve"> </w:t>
      </w:r>
      <w:r w:rsidRPr="0098638E">
        <w:rPr>
          <w:sz w:val="28"/>
          <w:szCs w:val="28"/>
        </w:rPr>
        <w:t>презентації</w:t>
      </w:r>
      <w:r w:rsidR="00237C93">
        <w:rPr>
          <w:sz w:val="28"/>
          <w:szCs w:val="28"/>
          <w:lang w:val="uk-UA"/>
        </w:rPr>
        <w:t xml:space="preserve"> </w:t>
      </w:r>
      <w:r w:rsidRPr="0098638E">
        <w:rPr>
          <w:sz w:val="28"/>
          <w:szCs w:val="28"/>
        </w:rPr>
        <w:t>чи</w:t>
      </w:r>
      <w:r w:rsidR="00237C93">
        <w:rPr>
          <w:sz w:val="28"/>
          <w:szCs w:val="28"/>
          <w:lang w:val="uk-UA"/>
        </w:rPr>
        <w:t xml:space="preserve"> </w:t>
      </w:r>
      <w:r w:rsidRPr="0098638E">
        <w:rPr>
          <w:sz w:val="28"/>
          <w:szCs w:val="28"/>
        </w:rPr>
        <w:t>переході</w:t>
      </w:r>
      <w:r w:rsidRPr="00237C93">
        <w:rPr>
          <w:sz w:val="28"/>
          <w:szCs w:val="28"/>
        </w:rPr>
        <w:t xml:space="preserve"> </w:t>
      </w:r>
      <w:r w:rsidRPr="0098638E">
        <w:rPr>
          <w:sz w:val="28"/>
          <w:szCs w:val="28"/>
        </w:rPr>
        <w:t>до</w:t>
      </w:r>
      <w:r w:rsidRPr="00237C93">
        <w:rPr>
          <w:sz w:val="28"/>
          <w:szCs w:val="28"/>
        </w:rPr>
        <w:t xml:space="preserve"> </w:t>
      </w:r>
      <w:r w:rsidRPr="0098638E">
        <w:rPr>
          <w:sz w:val="28"/>
          <w:szCs w:val="28"/>
        </w:rPr>
        <w:t>неформального</w:t>
      </w:r>
      <w:r w:rsidRPr="00237C93">
        <w:rPr>
          <w:sz w:val="28"/>
          <w:szCs w:val="28"/>
        </w:rPr>
        <w:t xml:space="preserve"> </w:t>
      </w:r>
      <w:r w:rsidRPr="0098638E">
        <w:rPr>
          <w:sz w:val="28"/>
          <w:szCs w:val="28"/>
        </w:rPr>
        <w:t>спілкування</w:t>
      </w:r>
      <w:r w:rsidRPr="00237C93">
        <w:rPr>
          <w:sz w:val="28"/>
          <w:szCs w:val="28"/>
        </w:rPr>
        <w:t xml:space="preserve">. </w:t>
      </w:r>
      <w:r w:rsidRPr="0098638E">
        <w:rPr>
          <w:sz w:val="28"/>
          <w:szCs w:val="28"/>
        </w:rPr>
        <w:t>Спостерігалося</w:t>
      </w:r>
      <w:r w:rsidR="00237C93">
        <w:rPr>
          <w:sz w:val="28"/>
          <w:szCs w:val="28"/>
          <w:lang w:val="uk-UA"/>
        </w:rPr>
        <w:t xml:space="preserve"> </w:t>
      </w:r>
      <w:r w:rsidRPr="0098638E">
        <w:rPr>
          <w:sz w:val="28"/>
          <w:szCs w:val="28"/>
        </w:rPr>
        <w:t>залучення</w:t>
      </w:r>
      <w:r w:rsidR="00237C93">
        <w:rPr>
          <w:sz w:val="28"/>
          <w:szCs w:val="28"/>
          <w:lang w:val="uk-UA"/>
        </w:rPr>
        <w:t xml:space="preserve"> </w:t>
      </w:r>
      <w:r w:rsidRPr="0098638E">
        <w:rPr>
          <w:sz w:val="28"/>
          <w:szCs w:val="28"/>
        </w:rPr>
        <w:t>стратегії</w:t>
      </w:r>
      <w:r w:rsidR="00237C93">
        <w:rPr>
          <w:sz w:val="28"/>
          <w:szCs w:val="28"/>
          <w:lang w:val="uk-UA"/>
        </w:rPr>
        <w:t xml:space="preserve"> </w:t>
      </w:r>
      <w:r w:rsidRPr="0098638E">
        <w:rPr>
          <w:sz w:val="28"/>
          <w:szCs w:val="28"/>
        </w:rPr>
        <w:t>виправдання</w:t>
      </w:r>
      <w:r w:rsidRPr="00237C93">
        <w:rPr>
          <w:sz w:val="28"/>
          <w:szCs w:val="28"/>
        </w:rPr>
        <w:t xml:space="preserve">, </w:t>
      </w:r>
      <w:r w:rsidRPr="0098638E">
        <w:rPr>
          <w:sz w:val="28"/>
          <w:szCs w:val="28"/>
        </w:rPr>
        <w:t>яка</w:t>
      </w:r>
      <w:r w:rsidRPr="00237C93">
        <w:rPr>
          <w:sz w:val="28"/>
          <w:szCs w:val="28"/>
        </w:rPr>
        <w:t xml:space="preserve"> </w:t>
      </w:r>
      <w:r w:rsidRPr="0098638E">
        <w:rPr>
          <w:sz w:val="28"/>
          <w:szCs w:val="28"/>
        </w:rPr>
        <w:t>часто</w:t>
      </w:r>
      <w:r w:rsidRPr="00237C93">
        <w:rPr>
          <w:sz w:val="28"/>
          <w:szCs w:val="28"/>
        </w:rPr>
        <w:t xml:space="preserve"> </w:t>
      </w:r>
      <w:r w:rsidRPr="0098638E">
        <w:rPr>
          <w:sz w:val="28"/>
          <w:szCs w:val="28"/>
        </w:rPr>
        <w:t>переплітається</w:t>
      </w:r>
      <w:r w:rsidR="00237C93">
        <w:rPr>
          <w:sz w:val="28"/>
          <w:szCs w:val="28"/>
          <w:lang w:val="uk-UA"/>
        </w:rPr>
        <w:t xml:space="preserve"> </w:t>
      </w:r>
      <w:r w:rsidRPr="0098638E">
        <w:rPr>
          <w:sz w:val="28"/>
          <w:szCs w:val="28"/>
        </w:rPr>
        <w:t>зі</w:t>
      </w:r>
      <w:r w:rsidR="00237C93">
        <w:rPr>
          <w:sz w:val="28"/>
          <w:szCs w:val="28"/>
          <w:lang w:val="uk-UA"/>
        </w:rPr>
        <w:t xml:space="preserve"> </w:t>
      </w:r>
      <w:r w:rsidRPr="0098638E">
        <w:rPr>
          <w:sz w:val="28"/>
          <w:szCs w:val="28"/>
        </w:rPr>
        <w:t>стратегією</w:t>
      </w:r>
      <w:r w:rsidR="00237C93">
        <w:rPr>
          <w:sz w:val="28"/>
          <w:szCs w:val="28"/>
          <w:lang w:val="uk-UA"/>
        </w:rPr>
        <w:t xml:space="preserve"> </w:t>
      </w:r>
      <w:r w:rsidRPr="0098638E">
        <w:rPr>
          <w:sz w:val="28"/>
          <w:szCs w:val="28"/>
        </w:rPr>
        <w:t>скорочення</w:t>
      </w:r>
      <w:r w:rsidR="00237C93">
        <w:rPr>
          <w:sz w:val="28"/>
          <w:szCs w:val="28"/>
          <w:lang w:val="uk-UA"/>
        </w:rPr>
        <w:t xml:space="preserve"> </w:t>
      </w:r>
      <w:r w:rsidRPr="0098638E">
        <w:rPr>
          <w:sz w:val="28"/>
          <w:szCs w:val="28"/>
        </w:rPr>
        <w:t>дистанції</w:t>
      </w:r>
      <w:r w:rsidRPr="00237C93">
        <w:rPr>
          <w:sz w:val="28"/>
          <w:szCs w:val="28"/>
        </w:rPr>
        <w:t xml:space="preserve">, </w:t>
      </w:r>
      <w:r w:rsidRPr="0098638E">
        <w:rPr>
          <w:sz w:val="28"/>
          <w:szCs w:val="28"/>
        </w:rPr>
        <w:t>що</w:t>
      </w:r>
      <w:r w:rsidR="00237C93">
        <w:rPr>
          <w:sz w:val="28"/>
          <w:szCs w:val="28"/>
          <w:lang w:val="uk-UA"/>
        </w:rPr>
        <w:t xml:space="preserve"> </w:t>
      </w:r>
      <w:r w:rsidRPr="0098638E">
        <w:rPr>
          <w:sz w:val="28"/>
          <w:szCs w:val="28"/>
        </w:rPr>
        <w:t>здійснює</w:t>
      </w:r>
      <w:r w:rsidR="00237C93">
        <w:rPr>
          <w:sz w:val="28"/>
          <w:szCs w:val="28"/>
          <w:lang w:val="uk-UA"/>
        </w:rPr>
        <w:t xml:space="preserve"> </w:t>
      </w:r>
      <w:r w:rsidRPr="0098638E">
        <w:rPr>
          <w:sz w:val="28"/>
          <w:szCs w:val="28"/>
        </w:rPr>
        <w:t>перехід</w:t>
      </w:r>
      <w:r w:rsidRPr="00237C93">
        <w:rPr>
          <w:sz w:val="28"/>
          <w:szCs w:val="28"/>
        </w:rPr>
        <w:t xml:space="preserve"> </w:t>
      </w:r>
      <w:r w:rsidRPr="0098638E">
        <w:rPr>
          <w:sz w:val="28"/>
          <w:szCs w:val="28"/>
        </w:rPr>
        <w:t>до</w:t>
      </w:r>
      <w:r w:rsidRPr="00237C93">
        <w:rPr>
          <w:sz w:val="28"/>
          <w:szCs w:val="28"/>
        </w:rPr>
        <w:t xml:space="preserve"> </w:t>
      </w:r>
      <w:r w:rsidRPr="0098638E">
        <w:rPr>
          <w:sz w:val="28"/>
          <w:szCs w:val="28"/>
        </w:rPr>
        <w:t>фамільярно</w:t>
      </w:r>
      <w:r w:rsidRPr="00237C93">
        <w:rPr>
          <w:sz w:val="28"/>
          <w:szCs w:val="28"/>
        </w:rPr>
        <w:t>-</w:t>
      </w:r>
      <w:r w:rsidRPr="0098638E">
        <w:rPr>
          <w:sz w:val="28"/>
          <w:szCs w:val="28"/>
        </w:rPr>
        <w:t>дружньої</w:t>
      </w:r>
      <w:r w:rsidRPr="00237C93">
        <w:rPr>
          <w:sz w:val="28"/>
          <w:szCs w:val="28"/>
        </w:rPr>
        <w:t xml:space="preserve"> </w:t>
      </w:r>
      <w:r w:rsidRPr="0098638E">
        <w:rPr>
          <w:sz w:val="28"/>
          <w:szCs w:val="28"/>
        </w:rPr>
        <w:t>і</w:t>
      </w:r>
      <w:r w:rsidRPr="00237C93">
        <w:rPr>
          <w:sz w:val="28"/>
          <w:szCs w:val="28"/>
        </w:rPr>
        <w:t xml:space="preserve"> </w:t>
      </w:r>
      <w:r w:rsidRPr="0098638E">
        <w:rPr>
          <w:sz w:val="28"/>
          <w:szCs w:val="28"/>
        </w:rPr>
        <w:t>жартівливої</w:t>
      </w:r>
      <w:r w:rsidR="00867C39">
        <w:rPr>
          <w:sz w:val="28"/>
          <w:szCs w:val="28"/>
          <w:lang w:val="uk-UA"/>
        </w:rPr>
        <w:t xml:space="preserve"> </w:t>
      </w:r>
      <w:r w:rsidRPr="0098638E">
        <w:rPr>
          <w:sz w:val="28"/>
          <w:szCs w:val="28"/>
        </w:rPr>
        <w:t>тональності</w:t>
      </w:r>
      <w:r w:rsidRPr="00237C93">
        <w:rPr>
          <w:sz w:val="28"/>
          <w:szCs w:val="28"/>
        </w:rPr>
        <w:t xml:space="preserve">. </w:t>
      </w:r>
      <w:r w:rsidRPr="0098638E">
        <w:rPr>
          <w:sz w:val="28"/>
          <w:szCs w:val="28"/>
        </w:rPr>
        <w:t>Поодинокі</w:t>
      </w:r>
      <w:r w:rsidR="00867C39">
        <w:rPr>
          <w:sz w:val="28"/>
          <w:szCs w:val="28"/>
          <w:lang w:val="uk-UA"/>
        </w:rPr>
        <w:t xml:space="preserve"> </w:t>
      </w:r>
      <w:r w:rsidRPr="0098638E">
        <w:rPr>
          <w:sz w:val="28"/>
          <w:szCs w:val="28"/>
        </w:rPr>
        <w:t>випадки</w:t>
      </w:r>
      <w:r w:rsidR="00867C39">
        <w:rPr>
          <w:sz w:val="28"/>
          <w:szCs w:val="28"/>
          <w:lang w:val="uk-UA"/>
        </w:rPr>
        <w:t xml:space="preserve"> </w:t>
      </w:r>
      <w:r w:rsidRPr="0098638E">
        <w:rPr>
          <w:sz w:val="28"/>
          <w:szCs w:val="28"/>
        </w:rPr>
        <w:t>недотримання</w:t>
      </w:r>
      <w:r w:rsidR="00867C39">
        <w:rPr>
          <w:sz w:val="28"/>
          <w:szCs w:val="28"/>
          <w:lang w:val="uk-UA"/>
        </w:rPr>
        <w:t xml:space="preserve"> </w:t>
      </w:r>
      <w:r w:rsidRPr="0098638E">
        <w:rPr>
          <w:sz w:val="28"/>
          <w:szCs w:val="28"/>
        </w:rPr>
        <w:t>офіційної</w:t>
      </w:r>
      <w:r w:rsidR="00867C39">
        <w:rPr>
          <w:sz w:val="28"/>
          <w:szCs w:val="28"/>
          <w:lang w:val="uk-UA"/>
        </w:rPr>
        <w:t xml:space="preserve"> </w:t>
      </w:r>
      <w:r w:rsidRPr="0098638E">
        <w:rPr>
          <w:sz w:val="28"/>
          <w:szCs w:val="28"/>
        </w:rPr>
        <w:t>тональності</w:t>
      </w:r>
      <w:r w:rsidR="00867C39">
        <w:rPr>
          <w:sz w:val="28"/>
          <w:szCs w:val="28"/>
          <w:lang w:val="uk-UA"/>
        </w:rPr>
        <w:t xml:space="preserve"> </w:t>
      </w:r>
      <w:r w:rsidRPr="0098638E">
        <w:rPr>
          <w:sz w:val="28"/>
          <w:szCs w:val="28"/>
        </w:rPr>
        <w:t>спілкування</w:t>
      </w:r>
      <w:r w:rsidRPr="00867C39">
        <w:rPr>
          <w:sz w:val="28"/>
          <w:szCs w:val="28"/>
        </w:rPr>
        <w:t xml:space="preserve">, </w:t>
      </w:r>
      <w:r w:rsidRPr="0098638E">
        <w:rPr>
          <w:sz w:val="28"/>
          <w:szCs w:val="28"/>
        </w:rPr>
        <w:t>вживанняслів</w:t>
      </w:r>
      <w:r w:rsidRPr="00867C39">
        <w:rPr>
          <w:sz w:val="28"/>
          <w:szCs w:val="28"/>
        </w:rPr>
        <w:t xml:space="preserve"> / </w:t>
      </w:r>
      <w:r w:rsidRPr="0098638E">
        <w:rPr>
          <w:sz w:val="28"/>
          <w:szCs w:val="28"/>
        </w:rPr>
        <w:t>словосполучень</w:t>
      </w:r>
      <w:r w:rsidRPr="00867C39">
        <w:rPr>
          <w:sz w:val="28"/>
          <w:szCs w:val="28"/>
        </w:rPr>
        <w:t xml:space="preserve">, </w:t>
      </w:r>
      <w:r w:rsidRPr="0098638E">
        <w:rPr>
          <w:sz w:val="28"/>
          <w:szCs w:val="28"/>
        </w:rPr>
        <w:t>що</w:t>
      </w:r>
      <w:r w:rsidR="00867C39">
        <w:rPr>
          <w:sz w:val="28"/>
          <w:szCs w:val="28"/>
          <w:lang w:val="uk-UA"/>
        </w:rPr>
        <w:t xml:space="preserve"> </w:t>
      </w:r>
      <w:r w:rsidRPr="0098638E">
        <w:rPr>
          <w:sz w:val="28"/>
          <w:szCs w:val="28"/>
        </w:rPr>
        <w:t>принижують</w:t>
      </w:r>
      <w:r w:rsidR="00867C39">
        <w:rPr>
          <w:sz w:val="28"/>
          <w:szCs w:val="28"/>
          <w:lang w:val="uk-UA"/>
        </w:rPr>
        <w:t xml:space="preserve"> </w:t>
      </w:r>
      <w:r w:rsidRPr="0098638E">
        <w:rPr>
          <w:sz w:val="28"/>
          <w:szCs w:val="28"/>
        </w:rPr>
        <w:t>гідність</w:t>
      </w:r>
      <w:r w:rsidR="00867C39">
        <w:rPr>
          <w:sz w:val="28"/>
          <w:szCs w:val="28"/>
          <w:lang w:val="uk-UA"/>
        </w:rPr>
        <w:t xml:space="preserve"> </w:t>
      </w:r>
      <w:r w:rsidRPr="0098638E">
        <w:rPr>
          <w:sz w:val="28"/>
          <w:szCs w:val="28"/>
        </w:rPr>
        <w:t>співробітників</w:t>
      </w:r>
      <w:r w:rsidRPr="00867C39">
        <w:rPr>
          <w:sz w:val="28"/>
          <w:szCs w:val="28"/>
        </w:rPr>
        <w:t xml:space="preserve">, </w:t>
      </w:r>
      <w:r w:rsidRPr="0098638E">
        <w:rPr>
          <w:sz w:val="28"/>
          <w:szCs w:val="28"/>
        </w:rPr>
        <w:t>зустрічалися</w:t>
      </w:r>
      <w:r w:rsidR="00867C39">
        <w:rPr>
          <w:sz w:val="28"/>
          <w:szCs w:val="28"/>
          <w:lang w:val="uk-UA"/>
        </w:rPr>
        <w:t xml:space="preserve"> </w:t>
      </w:r>
      <w:r w:rsidRPr="0098638E">
        <w:rPr>
          <w:sz w:val="28"/>
          <w:szCs w:val="28"/>
        </w:rPr>
        <w:t>переважно</w:t>
      </w:r>
      <w:r w:rsidRPr="00867C39">
        <w:rPr>
          <w:sz w:val="28"/>
          <w:szCs w:val="28"/>
        </w:rPr>
        <w:t xml:space="preserve"> </w:t>
      </w:r>
      <w:r w:rsidRPr="0098638E">
        <w:rPr>
          <w:sz w:val="28"/>
          <w:szCs w:val="28"/>
        </w:rPr>
        <w:t>в</w:t>
      </w:r>
      <w:r w:rsidRPr="00867C39">
        <w:rPr>
          <w:sz w:val="28"/>
          <w:szCs w:val="28"/>
        </w:rPr>
        <w:t xml:space="preserve"> </w:t>
      </w:r>
      <w:r w:rsidRPr="0098638E">
        <w:rPr>
          <w:sz w:val="28"/>
          <w:szCs w:val="28"/>
        </w:rPr>
        <w:t>україномовних</w:t>
      </w:r>
      <w:r w:rsidR="00867C39">
        <w:rPr>
          <w:sz w:val="28"/>
          <w:szCs w:val="28"/>
          <w:lang w:val="uk-UA"/>
        </w:rPr>
        <w:t xml:space="preserve"> </w:t>
      </w:r>
      <w:r w:rsidRPr="0098638E">
        <w:rPr>
          <w:sz w:val="28"/>
          <w:szCs w:val="28"/>
        </w:rPr>
        <w:t>ділових</w:t>
      </w:r>
      <w:r w:rsidRPr="00867C39">
        <w:rPr>
          <w:sz w:val="28"/>
          <w:szCs w:val="28"/>
        </w:rPr>
        <w:t xml:space="preserve"> </w:t>
      </w:r>
      <w:r w:rsidRPr="0098638E">
        <w:rPr>
          <w:sz w:val="28"/>
          <w:szCs w:val="28"/>
        </w:rPr>
        <w:t>листах</w:t>
      </w:r>
      <w:r w:rsidRPr="00867C39">
        <w:rPr>
          <w:sz w:val="28"/>
          <w:szCs w:val="28"/>
        </w:rPr>
        <w:t xml:space="preserve">. </w:t>
      </w:r>
      <w:r w:rsidRPr="0098638E">
        <w:rPr>
          <w:sz w:val="28"/>
          <w:szCs w:val="28"/>
        </w:rPr>
        <w:t>Натомість</w:t>
      </w:r>
      <w:r w:rsidR="00867C39">
        <w:rPr>
          <w:sz w:val="28"/>
          <w:szCs w:val="28"/>
          <w:lang w:val="uk-UA"/>
        </w:rPr>
        <w:t xml:space="preserve"> </w:t>
      </w:r>
      <w:r w:rsidRPr="0098638E">
        <w:rPr>
          <w:sz w:val="28"/>
          <w:szCs w:val="28"/>
        </w:rPr>
        <w:t>етична</w:t>
      </w:r>
      <w:r w:rsidR="00867C39">
        <w:rPr>
          <w:sz w:val="28"/>
          <w:szCs w:val="28"/>
          <w:lang w:val="uk-UA"/>
        </w:rPr>
        <w:t xml:space="preserve"> </w:t>
      </w:r>
      <w:r w:rsidRPr="0098638E">
        <w:rPr>
          <w:sz w:val="28"/>
          <w:szCs w:val="28"/>
        </w:rPr>
        <w:t>складова</w:t>
      </w:r>
      <w:r w:rsidR="00867C39">
        <w:rPr>
          <w:sz w:val="28"/>
          <w:szCs w:val="28"/>
          <w:lang w:val="uk-UA"/>
        </w:rPr>
        <w:t xml:space="preserve"> </w:t>
      </w:r>
      <w:r w:rsidRPr="0098638E">
        <w:rPr>
          <w:sz w:val="28"/>
          <w:szCs w:val="28"/>
        </w:rPr>
        <w:t>англомовної</w:t>
      </w:r>
      <w:r w:rsidR="00867C39">
        <w:rPr>
          <w:sz w:val="28"/>
          <w:szCs w:val="28"/>
          <w:lang w:val="uk-UA"/>
        </w:rPr>
        <w:t xml:space="preserve"> </w:t>
      </w:r>
      <w:r w:rsidRPr="0098638E">
        <w:rPr>
          <w:sz w:val="28"/>
          <w:szCs w:val="28"/>
        </w:rPr>
        <w:t>кореспонденції</w:t>
      </w:r>
      <w:r w:rsidRPr="00867C39">
        <w:rPr>
          <w:sz w:val="28"/>
          <w:szCs w:val="28"/>
        </w:rPr>
        <w:t xml:space="preserve">, </w:t>
      </w:r>
      <w:r w:rsidRPr="0098638E">
        <w:rPr>
          <w:sz w:val="28"/>
          <w:szCs w:val="28"/>
        </w:rPr>
        <w:t>яка</w:t>
      </w:r>
      <w:r w:rsidRPr="00867C39">
        <w:rPr>
          <w:sz w:val="28"/>
          <w:szCs w:val="28"/>
        </w:rPr>
        <w:t xml:space="preserve"> </w:t>
      </w:r>
      <w:r w:rsidRPr="0098638E">
        <w:rPr>
          <w:sz w:val="28"/>
          <w:szCs w:val="28"/>
        </w:rPr>
        <w:t>реалізується</w:t>
      </w:r>
      <w:r w:rsidRPr="00867C39">
        <w:rPr>
          <w:sz w:val="28"/>
          <w:szCs w:val="28"/>
        </w:rPr>
        <w:t xml:space="preserve"> </w:t>
      </w:r>
      <w:r w:rsidRPr="0098638E">
        <w:rPr>
          <w:sz w:val="28"/>
          <w:szCs w:val="28"/>
        </w:rPr>
        <w:t>в</w:t>
      </w:r>
      <w:r w:rsidRPr="00867C39">
        <w:rPr>
          <w:sz w:val="28"/>
          <w:szCs w:val="28"/>
        </w:rPr>
        <w:t xml:space="preserve"> </w:t>
      </w:r>
      <w:r w:rsidRPr="0098638E">
        <w:rPr>
          <w:sz w:val="28"/>
          <w:szCs w:val="28"/>
        </w:rPr>
        <w:t>принципі</w:t>
      </w:r>
      <w:r w:rsidR="00867C39">
        <w:rPr>
          <w:sz w:val="28"/>
          <w:szCs w:val="28"/>
          <w:lang w:val="uk-UA"/>
        </w:rPr>
        <w:t xml:space="preserve"> </w:t>
      </w:r>
      <w:r w:rsidRPr="0098638E">
        <w:rPr>
          <w:sz w:val="28"/>
          <w:szCs w:val="28"/>
        </w:rPr>
        <w:t>толерантності</w:t>
      </w:r>
      <w:r w:rsidRPr="00867C39">
        <w:rPr>
          <w:sz w:val="28"/>
          <w:szCs w:val="28"/>
        </w:rPr>
        <w:t xml:space="preserve">, </w:t>
      </w:r>
      <w:r w:rsidRPr="0098638E">
        <w:rPr>
          <w:sz w:val="28"/>
          <w:szCs w:val="28"/>
        </w:rPr>
        <w:t>в</w:t>
      </w:r>
      <w:r w:rsidRPr="00867C39">
        <w:rPr>
          <w:sz w:val="28"/>
          <w:szCs w:val="28"/>
        </w:rPr>
        <w:t xml:space="preserve"> </w:t>
      </w:r>
      <w:r>
        <w:rPr>
          <w:sz w:val="28"/>
          <w:szCs w:val="28"/>
        </w:rPr>
        <w:t>уникненн</w:t>
      </w:r>
      <w:r w:rsidRPr="0098638E">
        <w:rPr>
          <w:sz w:val="28"/>
          <w:szCs w:val="28"/>
        </w:rPr>
        <w:t>і</w:t>
      </w:r>
      <w:r w:rsidR="00867C39">
        <w:rPr>
          <w:sz w:val="28"/>
          <w:szCs w:val="28"/>
          <w:lang w:val="uk-UA"/>
        </w:rPr>
        <w:t xml:space="preserve"> </w:t>
      </w:r>
      <w:r w:rsidRPr="0098638E">
        <w:rPr>
          <w:sz w:val="28"/>
          <w:szCs w:val="28"/>
        </w:rPr>
        <w:t>категоричності</w:t>
      </w:r>
      <w:r w:rsidRPr="00867C39">
        <w:rPr>
          <w:sz w:val="28"/>
          <w:szCs w:val="28"/>
        </w:rPr>
        <w:t xml:space="preserve">, </w:t>
      </w:r>
      <w:r w:rsidRPr="0098638E">
        <w:rPr>
          <w:sz w:val="28"/>
          <w:szCs w:val="28"/>
        </w:rPr>
        <w:t>в</w:t>
      </w:r>
      <w:r w:rsidRPr="00867C39">
        <w:rPr>
          <w:sz w:val="28"/>
          <w:szCs w:val="28"/>
        </w:rPr>
        <w:t xml:space="preserve"> </w:t>
      </w:r>
      <w:r w:rsidRPr="0098638E">
        <w:rPr>
          <w:sz w:val="28"/>
          <w:szCs w:val="28"/>
        </w:rPr>
        <w:t>пріоритеті</w:t>
      </w:r>
      <w:r w:rsidR="00867C39">
        <w:rPr>
          <w:sz w:val="28"/>
          <w:szCs w:val="28"/>
          <w:lang w:val="uk-UA"/>
        </w:rPr>
        <w:t xml:space="preserve"> </w:t>
      </w:r>
      <w:r w:rsidRPr="0098638E">
        <w:rPr>
          <w:sz w:val="28"/>
          <w:szCs w:val="28"/>
        </w:rPr>
        <w:t>ввічливості</w:t>
      </w:r>
      <w:r w:rsidRPr="00867C39">
        <w:rPr>
          <w:sz w:val="28"/>
          <w:szCs w:val="28"/>
        </w:rPr>
        <w:t xml:space="preserve">, </w:t>
      </w:r>
      <w:r w:rsidRPr="0098638E">
        <w:rPr>
          <w:sz w:val="28"/>
          <w:szCs w:val="28"/>
        </w:rPr>
        <w:t>у</w:t>
      </w:r>
      <w:r w:rsidRPr="00867C39">
        <w:rPr>
          <w:sz w:val="28"/>
          <w:szCs w:val="28"/>
        </w:rPr>
        <w:t xml:space="preserve"> </w:t>
      </w:r>
      <w:r w:rsidRPr="0098638E">
        <w:rPr>
          <w:sz w:val="28"/>
          <w:szCs w:val="28"/>
        </w:rPr>
        <w:t>вмінні</w:t>
      </w:r>
      <w:r w:rsidR="00867C39">
        <w:rPr>
          <w:sz w:val="28"/>
          <w:szCs w:val="28"/>
          <w:lang w:val="uk-UA"/>
        </w:rPr>
        <w:t xml:space="preserve"> </w:t>
      </w:r>
      <w:r w:rsidRPr="0098638E">
        <w:rPr>
          <w:sz w:val="28"/>
          <w:szCs w:val="28"/>
        </w:rPr>
        <w:t>випереджати</w:t>
      </w:r>
      <w:r w:rsidR="00867C39">
        <w:rPr>
          <w:sz w:val="28"/>
          <w:szCs w:val="28"/>
          <w:lang w:val="uk-UA"/>
        </w:rPr>
        <w:t xml:space="preserve"> </w:t>
      </w:r>
      <w:r w:rsidRPr="0098638E">
        <w:rPr>
          <w:sz w:val="28"/>
          <w:szCs w:val="28"/>
        </w:rPr>
        <w:t>виникнення</w:t>
      </w:r>
      <w:r w:rsidR="00867C39">
        <w:rPr>
          <w:sz w:val="28"/>
          <w:szCs w:val="28"/>
          <w:lang w:val="uk-UA"/>
        </w:rPr>
        <w:t xml:space="preserve"> </w:t>
      </w:r>
      <w:r w:rsidRPr="0098638E">
        <w:rPr>
          <w:sz w:val="28"/>
          <w:szCs w:val="28"/>
        </w:rPr>
        <w:t>конфліктів</w:t>
      </w:r>
      <w:r w:rsidRPr="00867C39">
        <w:rPr>
          <w:sz w:val="28"/>
          <w:szCs w:val="28"/>
        </w:rPr>
        <w:t xml:space="preserve">, </w:t>
      </w:r>
      <w:r w:rsidRPr="0098638E">
        <w:rPr>
          <w:sz w:val="28"/>
          <w:szCs w:val="28"/>
        </w:rPr>
        <w:t>значно</w:t>
      </w:r>
      <w:r w:rsidR="00867C39">
        <w:rPr>
          <w:sz w:val="28"/>
          <w:szCs w:val="28"/>
          <w:lang w:val="uk-UA"/>
        </w:rPr>
        <w:t xml:space="preserve"> </w:t>
      </w:r>
      <w:r w:rsidRPr="0098638E">
        <w:rPr>
          <w:sz w:val="28"/>
          <w:szCs w:val="28"/>
        </w:rPr>
        <w:t>вища</w:t>
      </w:r>
      <w:r w:rsidR="00867C39">
        <w:rPr>
          <w:sz w:val="28"/>
          <w:szCs w:val="28"/>
          <w:lang w:val="uk-UA"/>
        </w:rPr>
        <w:t xml:space="preserve">, </w:t>
      </w:r>
      <w:r w:rsidRPr="0098638E">
        <w:rPr>
          <w:sz w:val="28"/>
          <w:szCs w:val="28"/>
        </w:rPr>
        <w:t>ніж</w:t>
      </w:r>
      <w:r w:rsidRPr="00867C39">
        <w:rPr>
          <w:sz w:val="28"/>
          <w:szCs w:val="28"/>
        </w:rPr>
        <w:t xml:space="preserve"> </w:t>
      </w:r>
      <w:r w:rsidRPr="0098638E">
        <w:rPr>
          <w:sz w:val="28"/>
          <w:szCs w:val="28"/>
        </w:rPr>
        <w:t>у</w:t>
      </w:r>
      <w:r w:rsidRPr="00867C39">
        <w:rPr>
          <w:sz w:val="28"/>
          <w:szCs w:val="28"/>
        </w:rPr>
        <w:t xml:space="preserve"> </w:t>
      </w:r>
      <w:r w:rsidRPr="0098638E">
        <w:rPr>
          <w:sz w:val="28"/>
          <w:szCs w:val="28"/>
        </w:rPr>
        <w:t>діловій</w:t>
      </w:r>
      <w:r w:rsidR="00867C39">
        <w:rPr>
          <w:sz w:val="28"/>
          <w:szCs w:val="28"/>
          <w:lang w:val="uk-UA"/>
        </w:rPr>
        <w:t xml:space="preserve"> </w:t>
      </w:r>
      <w:r w:rsidRPr="0098638E">
        <w:rPr>
          <w:sz w:val="28"/>
          <w:szCs w:val="28"/>
        </w:rPr>
        <w:t>переписці</w:t>
      </w:r>
      <w:r w:rsidR="00867C39">
        <w:rPr>
          <w:sz w:val="28"/>
          <w:szCs w:val="28"/>
          <w:lang w:val="uk-UA"/>
        </w:rPr>
        <w:t xml:space="preserve"> </w:t>
      </w:r>
      <w:r w:rsidRPr="0098638E">
        <w:rPr>
          <w:sz w:val="28"/>
          <w:szCs w:val="28"/>
        </w:rPr>
        <w:t>українською</w:t>
      </w:r>
      <w:r w:rsidR="00867C39">
        <w:rPr>
          <w:sz w:val="28"/>
          <w:szCs w:val="28"/>
          <w:lang w:val="uk-UA"/>
        </w:rPr>
        <w:t xml:space="preserve"> </w:t>
      </w:r>
      <w:r w:rsidRPr="0098638E">
        <w:rPr>
          <w:sz w:val="28"/>
          <w:szCs w:val="28"/>
        </w:rPr>
        <w:t>мовою</w:t>
      </w:r>
      <w:r w:rsidRPr="00867C39">
        <w:rPr>
          <w:sz w:val="28"/>
          <w:szCs w:val="28"/>
        </w:rPr>
        <w:t xml:space="preserve">. </w:t>
      </w:r>
    </w:p>
    <w:p w:rsidR="00344B6E" w:rsidRPr="00867C39" w:rsidRDefault="00344B6E" w:rsidP="00344B6E">
      <w:pPr>
        <w:ind w:firstLine="540"/>
        <w:jc w:val="both"/>
        <w:rPr>
          <w:sz w:val="28"/>
          <w:szCs w:val="28"/>
        </w:rPr>
      </w:pPr>
      <w:r w:rsidRPr="0098638E">
        <w:rPr>
          <w:sz w:val="28"/>
          <w:szCs w:val="28"/>
        </w:rPr>
        <w:t>Навіть</w:t>
      </w:r>
      <w:r w:rsidRPr="00867C39">
        <w:rPr>
          <w:sz w:val="28"/>
          <w:szCs w:val="28"/>
        </w:rPr>
        <w:t xml:space="preserve"> </w:t>
      </w:r>
      <w:r w:rsidRPr="0098638E">
        <w:rPr>
          <w:sz w:val="28"/>
          <w:szCs w:val="28"/>
        </w:rPr>
        <w:t>нейтральна</w:t>
      </w:r>
      <w:r w:rsidRPr="00867C39">
        <w:rPr>
          <w:sz w:val="28"/>
          <w:szCs w:val="28"/>
        </w:rPr>
        <w:t xml:space="preserve"> </w:t>
      </w:r>
      <w:r w:rsidRPr="0098638E">
        <w:rPr>
          <w:sz w:val="28"/>
          <w:szCs w:val="28"/>
        </w:rPr>
        <w:t>тональність</w:t>
      </w:r>
      <w:r w:rsidR="00867C39">
        <w:rPr>
          <w:sz w:val="28"/>
          <w:szCs w:val="28"/>
          <w:lang w:val="uk-UA"/>
        </w:rPr>
        <w:t xml:space="preserve"> </w:t>
      </w:r>
      <w:r w:rsidRPr="0098638E">
        <w:rPr>
          <w:sz w:val="28"/>
          <w:szCs w:val="28"/>
        </w:rPr>
        <w:t>ділового</w:t>
      </w:r>
      <w:r w:rsidRPr="00867C39">
        <w:rPr>
          <w:sz w:val="28"/>
          <w:szCs w:val="28"/>
        </w:rPr>
        <w:t xml:space="preserve"> </w:t>
      </w:r>
      <w:r w:rsidRPr="0098638E">
        <w:rPr>
          <w:sz w:val="28"/>
          <w:szCs w:val="28"/>
        </w:rPr>
        <w:t>листа</w:t>
      </w:r>
      <w:r w:rsidRPr="00867C39">
        <w:rPr>
          <w:sz w:val="28"/>
          <w:szCs w:val="28"/>
        </w:rPr>
        <w:t xml:space="preserve"> </w:t>
      </w:r>
      <w:r w:rsidRPr="0098638E">
        <w:rPr>
          <w:sz w:val="28"/>
          <w:szCs w:val="28"/>
        </w:rPr>
        <w:t>дозволяє</w:t>
      </w:r>
      <w:r w:rsidR="00867C39">
        <w:rPr>
          <w:sz w:val="28"/>
          <w:szCs w:val="28"/>
          <w:lang w:val="uk-UA"/>
        </w:rPr>
        <w:t xml:space="preserve"> </w:t>
      </w:r>
      <w:r w:rsidRPr="0098638E">
        <w:rPr>
          <w:sz w:val="28"/>
          <w:szCs w:val="28"/>
        </w:rPr>
        <w:t>побачити</w:t>
      </w:r>
      <w:r w:rsidR="00867C39">
        <w:rPr>
          <w:sz w:val="28"/>
          <w:szCs w:val="28"/>
          <w:lang w:val="uk-UA"/>
        </w:rPr>
        <w:t xml:space="preserve"> </w:t>
      </w:r>
      <w:r w:rsidRPr="0098638E">
        <w:rPr>
          <w:sz w:val="28"/>
          <w:szCs w:val="28"/>
        </w:rPr>
        <w:t>прихильність</w:t>
      </w:r>
      <w:r w:rsidRPr="00867C39">
        <w:rPr>
          <w:sz w:val="28"/>
          <w:szCs w:val="28"/>
        </w:rPr>
        <w:t xml:space="preserve"> </w:t>
      </w:r>
      <w:r w:rsidRPr="0098638E">
        <w:rPr>
          <w:sz w:val="28"/>
          <w:szCs w:val="28"/>
        </w:rPr>
        <w:t>автора</w:t>
      </w:r>
      <w:r w:rsidRPr="00867C39">
        <w:rPr>
          <w:sz w:val="28"/>
          <w:szCs w:val="28"/>
        </w:rPr>
        <w:t xml:space="preserve"> </w:t>
      </w:r>
      <w:r w:rsidRPr="0098638E">
        <w:rPr>
          <w:sz w:val="28"/>
          <w:szCs w:val="28"/>
        </w:rPr>
        <w:t>за</w:t>
      </w:r>
      <w:r w:rsidRPr="00867C39">
        <w:rPr>
          <w:sz w:val="28"/>
          <w:szCs w:val="28"/>
        </w:rPr>
        <w:t xml:space="preserve"> </w:t>
      </w:r>
      <w:r w:rsidRPr="0098638E">
        <w:rPr>
          <w:sz w:val="28"/>
          <w:szCs w:val="28"/>
        </w:rPr>
        <w:t>допомогою</w:t>
      </w:r>
      <w:r w:rsidR="00867C39">
        <w:rPr>
          <w:sz w:val="28"/>
          <w:szCs w:val="28"/>
          <w:lang w:val="uk-UA"/>
        </w:rPr>
        <w:t xml:space="preserve"> </w:t>
      </w:r>
      <w:r w:rsidRPr="0098638E">
        <w:rPr>
          <w:sz w:val="28"/>
          <w:szCs w:val="28"/>
        </w:rPr>
        <w:t>дрібниць</w:t>
      </w:r>
      <w:r w:rsidRPr="00867C39">
        <w:rPr>
          <w:sz w:val="28"/>
          <w:szCs w:val="28"/>
        </w:rPr>
        <w:t xml:space="preserve">: </w:t>
      </w:r>
      <w:r w:rsidRPr="0098638E">
        <w:rPr>
          <w:sz w:val="28"/>
          <w:szCs w:val="28"/>
        </w:rPr>
        <w:t>назва</w:t>
      </w:r>
      <w:r w:rsidRPr="00867C39">
        <w:rPr>
          <w:sz w:val="28"/>
          <w:szCs w:val="28"/>
        </w:rPr>
        <w:t xml:space="preserve"> </w:t>
      </w:r>
      <w:r w:rsidRPr="0098638E">
        <w:rPr>
          <w:sz w:val="28"/>
          <w:szCs w:val="28"/>
        </w:rPr>
        <w:t>файлу</w:t>
      </w:r>
      <w:r w:rsidRPr="00867C39">
        <w:rPr>
          <w:sz w:val="28"/>
          <w:szCs w:val="28"/>
        </w:rPr>
        <w:t>,</w:t>
      </w:r>
      <w:r w:rsidR="00867C39">
        <w:rPr>
          <w:sz w:val="28"/>
          <w:szCs w:val="28"/>
          <w:lang w:val="uk-UA"/>
        </w:rPr>
        <w:t xml:space="preserve"> що дає змогу зорієнтуватися, про що йдеться в листі,</w:t>
      </w:r>
      <w:r w:rsidRPr="00867C39">
        <w:rPr>
          <w:sz w:val="28"/>
          <w:szCs w:val="28"/>
        </w:rPr>
        <w:t xml:space="preserve"> </w:t>
      </w:r>
      <w:r w:rsidRPr="0098638E">
        <w:rPr>
          <w:sz w:val="28"/>
          <w:szCs w:val="28"/>
        </w:rPr>
        <w:t>повага</w:t>
      </w:r>
      <w:r w:rsidRPr="00867C39">
        <w:rPr>
          <w:sz w:val="28"/>
          <w:szCs w:val="28"/>
        </w:rPr>
        <w:t xml:space="preserve"> </w:t>
      </w:r>
      <w:r w:rsidRPr="0098638E">
        <w:rPr>
          <w:sz w:val="28"/>
          <w:szCs w:val="28"/>
        </w:rPr>
        <w:t>до</w:t>
      </w:r>
      <w:r w:rsidRPr="00867C39">
        <w:rPr>
          <w:sz w:val="28"/>
          <w:szCs w:val="28"/>
        </w:rPr>
        <w:t xml:space="preserve"> </w:t>
      </w:r>
      <w:r w:rsidRPr="0098638E">
        <w:rPr>
          <w:sz w:val="28"/>
          <w:szCs w:val="28"/>
        </w:rPr>
        <w:t>часу</w:t>
      </w:r>
      <w:r w:rsidRPr="00867C39">
        <w:rPr>
          <w:sz w:val="28"/>
          <w:szCs w:val="28"/>
        </w:rPr>
        <w:t xml:space="preserve"> </w:t>
      </w:r>
      <w:r w:rsidRPr="0098638E">
        <w:rPr>
          <w:sz w:val="28"/>
          <w:szCs w:val="28"/>
        </w:rPr>
        <w:t>людини</w:t>
      </w:r>
      <w:r w:rsidRPr="00867C39">
        <w:rPr>
          <w:sz w:val="28"/>
          <w:szCs w:val="28"/>
        </w:rPr>
        <w:t xml:space="preserve"> (</w:t>
      </w:r>
      <w:r w:rsidRPr="0098638E">
        <w:rPr>
          <w:sz w:val="28"/>
          <w:szCs w:val="28"/>
        </w:rPr>
        <w:t>проявляється</w:t>
      </w:r>
      <w:r w:rsidRPr="00867C39">
        <w:rPr>
          <w:sz w:val="28"/>
          <w:szCs w:val="28"/>
        </w:rPr>
        <w:t xml:space="preserve"> </w:t>
      </w:r>
      <w:r w:rsidRPr="0098638E">
        <w:rPr>
          <w:sz w:val="28"/>
          <w:szCs w:val="28"/>
        </w:rPr>
        <w:t>у</w:t>
      </w:r>
      <w:r w:rsidRPr="00867C39">
        <w:rPr>
          <w:sz w:val="28"/>
          <w:szCs w:val="28"/>
        </w:rPr>
        <w:t xml:space="preserve"> </w:t>
      </w:r>
      <w:r w:rsidRPr="0098638E">
        <w:rPr>
          <w:sz w:val="28"/>
          <w:szCs w:val="28"/>
        </w:rPr>
        <w:t>своєчасному</w:t>
      </w:r>
      <w:r w:rsidRPr="00867C39">
        <w:rPr>
          <w:sz w:val="28"/>
          <w:szCs w:val="28"/>
        </w:rPr>
        <w:t xml:space="preserve"> </w:t>
      </w:r>
      <w:r w:rsidRPr="0098638E">
        <w:rPr>
          <w:sz w:val="28"/>
          <w:szCs w:val="28"/>
        </w:rPr>
        <w:t>за</w:t>
      </w:r>
      <w:r w:rsidRPr="00867C39">
        <w:rPr>
          <w:sz w:val="28"/>
          <w:szCs w:val="28"/>
        </w:rPr>
        <w:t xml:space="preserve"> </w:t>
      </w:r>
      <w:r w:rsidRPr="0098638E">
        <w:rPr>
          <w:sz w:val="28"/>
          <w:szCs w:val="28"/>
        </w:rPr>
        <w:t>терміном</w:t>
      </w:r>
      <w:r w:rsidR="00867C39">
        <w:rPr>
          <w:sz w:val="28"/>
          <w:szCs w:val="28"/>
          <w:lang w:val="uk-UA"/>
        </w:rPr>
        <w:t xml:space="preserve"> </w:t>
      </w:r>
      <w:r w:rsidRPr="0098638E">
        <w:rPr>
          <w:sz w:val="28"/>
          <w:szCs w:val="28"/>
        </w:rPr>
        <w:t>виконання</w:t>
      </w:r>
      <w:r w:rsidR="00867C39">
        <w:rPr>
          <w:sz w:val="28"/>
          <w:szCs w:val="28"/>
          <w:lang w:val="uk-UA"/>
        </w:rPr>
        <w:t xml:space="preserve"> </w:t>
      </w:r>
      <w:r w:rsidRPr="0098638E">
        <w:rPr>
          <w:sz w:val="28"/>
          <w:szCs w:val="28"/>
        </w:rPr>
        <w:t>надсиланні</w:t>
      </w:r>
      <w:r w:rsidRPr="00867C39">
        <w:rPr>
          <w:sz w:val="28"/>
          <w:szCs w:val="28"/>
        </w:rPr>
        <w:t xml:space="preserve"> </w:t>
      </w:r>
      <w:r w:rsidRPr="0098638E">
        <w:rPr>
          <w:sz w:val="28"/>
          <w:szCs w:val="28"/>
        </w:rPr>
        <w:t>листа</w:t>
      </w:r>
      <w:r w:rsidRPr="00867C39">
        <w:rPr>
          <w:sz w:val="28"/>
          <w:szCs w:val="28"/>
        </w:rPr>
        <w:t xml:space="preserve"> </w:t>
      </w:r>
      <w:r w:rsidRPr="0098638E">
        <w:rPr>
          <w:sz w:val="28"/>
          <w:szCs w:val="28"/>
        </w:rPr>
        <w:t>із</w:t>
      </w:r>
      <w:r w:rsidR="00867C39">
        <w:rPr>
          <w:sz w:val="28"/>
          <w:szCs w:val="28"/>
          <w:lang w:val="uk-UA"/>
        </w:rPr>
        <w:t xml:space="preserve"> </w:t>
      </w:r>
      <w:r w:rsidRPr="0098638E">
        <w:rPr>
          <w:sz w:val="28"/>
          <w:szCs w:val="28"/>
        </w:rPr>
        <w:t>завданнями</w:t>
      </w:r>
      <w:r w:rsidRPr="00867C39">
        <w:rPr>
          <w:sz w:val="28"/>
          <w:szCs w:val="28"/>
        </w:rPr>
        <w:t xml:space="preserve">, </w:t>
      </w:r>
      <w:r w:rsidRPr="0098638E">
        <w:rPr>
          <w:sz w:val="28"/>
          <w:szCs w:val="28"/>
        </w:rPr>
        <w:t>у</w:t>
      </w:r>
      <w:r w:rsidRPr="00867C39">
        <w:rPr>
          <w:sz w:val="28"/>
          <w:szCs w:val="28"/>
        </w:rPr>
        <w:t xml:space="preserve"> </w:t>
      </w:r>
      <w:r w:rsidRPr="0098638E">
        <w:rPr>
          <w:sz w:val="28"/>
          <w:szCs w:val="28"/>
        </w:rPr>
        <w:t>вказівці</w:t>
      </w:r>
      <w:r w:rsidR="00867C39">
        <w:rPr>
          <w:sz w:val="28"/>
          <w:szCs w:val="28"/>
          <w:lang w:val="uk-UA"/>
        </w:rPr>
        <w:t xml:space="preserve"> </w:t>
      </w:r>
      <w:r w:rsidRPr="0098638E">
        <w:rPr>
          <w:sz w:val="28"/>
          <w:szCs w:val="28"/>
        </w:rPr>
        <w:t>дати</w:t>
      </w:r>
      <w:r w:rsidR="00867C39">
        <w:rPr>
          <w:sz w:val="28"/>
          <w:szCs w:val="28"/>
          <w:lang w:val="uk-UA"/>
        </w:rPr>
        <w:t xml:space="preserve"> </w:t>
      </w:r>
      <w:r w:rsidRPr="0098638E">
        <w:rPr>
          <w:sz w:val="28"/>
          <w:szCs w:val="28"/>
        </w:rPr>
        <w:t>виконання</w:t>
      </w:r>
      <w:r w:rsidRPr="00867C39">
        <w:rPr>
          <w:sz w:val="28"/>
          <w:szCs w:val="28"/>
        </w:rPr>
        <w:t xml:space="preserve">, </w:t>
      </w:r>
      <w:r w:rsidRPr="0098638E">
        <w:rPr>
          <w:sz w:val="28"/>
          <w:szCs w:val="28"/>
        </w:rPr>
        <w:t>а</w:t>
      </w:r>
      <w:r w:rsidRPr="00867C39">
        <w:rPr>
          <w:sz w:val="28"/>
          <w:szCs w:val="28"/>
        </w:rPr>
        <w:t xml:space="preserve"> </w:t>
      </w:r>
      <w:r w:rsidRPr="0098638E">
        <w:rPr>
          <w:sz w:val="28"/>
          <w:szCs w:val="28"/>
        </w:rPr>
        <w:t>не</w:t>
      </w:r>
      <w:r w:rsidRPr="00867C39">
        <w:rPr>
          <w:sz w:val="28"/>
          <w:szCs w:val="28"/>
        </w:rPr>
        <w:t xml:space="preserve"> </w:t>
      </w:r>
      <w:r w:rsidRPr="0098638E">
        <w:rPr>
          <w:sz w:val="28"/>
          <w:szCs w:val="28"/>
        </w:rPr>
        <w:t>зловживанні</w:t>
      </w:r>
      <w:r w:rsidR="00867C39">
        <w:rPr>
          <w:sz w:val="28"/>
          <w:szCs w:val="28"/>
          <w:lang w:val="uk-UA"/>
        </w:rPr>
        <w:t xml:space="preserve"> </w:t>
      </w:r>
      <w:r w:rsidR="00867C39">
        <w:rPr>
          <w:sz w:val="28"/>
          <w:szCs w:val="28"/>
        </w:rPr>
        <w:t>словом</w:t>
      </w:r>
      <w:r w:rsidRPr="00867C39">
        <w:rPr>
          <w:sz w:val="28"/>
          <w:szCs w:val="28"/>
        </w:rPr>
        <w:t xml:space="preserve"> «</w:t>
      </w:r>
      <w:r w:rsidRPr="0098638E">
        <w:rPr>
          <w:sz w:val="28"/>
          <w:szCs w:val="28"/>
        </w:rPr>
        <w:t>терміново</w:t>
      </w:r>
      <w:r w:rsidRPr="00867C39">
        <w:rPr>
          <w:sz w:val="28"/>
          <w:szCs w:val="28"/>
        </w:rPr>
        <w:t xml:space="preserve">», </w:t>
      </w:r>
      <w:r w:rsidRPr="0098638E">
        <w:rPr>
          <w:sz w:val="28"/>
          <w:szCs w:val="28"/>
        </w:rPr>
        <w:t>що</w:t>
      </w:r>
      <w:r w:rsidR="00867C39">
        <w:rPr>
          <w:sz w:val="28"/>
          <w:szCs w:val="28"/>
          <w:lang w:val="uk-UA"/>
        </w:rPr>
        <w:t xml:space="preserve"> </w:t>
      </w:r>
      <w:r w:rsidRPr="0098638E">
        <w:rPr>
          <w:sz w:val="28"/>
          <w:szCs w:val="28"/>
        </w:rPr>
        <w:t>показує</w:t>
      </w:r>
      <w:r w:rsidR="00867C39">
        <w:rPr>
          <w:sz w:val="28"/>
          <w:szCs w:val="28"/>
          <w:lang w:val="uk-UA"/>
        </w:rPr>
        <w:t xml:space="preserve"> </w:t>
      </w:r>
      <w:r w:rsidRPr="0098638E">
        <w:rPr>
          <w:sz w:val="28"/>
          <w:szCs w:val="28"/>
        </w:rPr>
        <w:t>певний</w:t>
      </w:r>
      <w:r w:rsidR="00867C39">
        <w:rPr>
          <w:sz w:val="28"/>
          <w:szCs w:val="28"/>
          <w:lang w:val="uk-UA"/>
        </w:rPr>
        <w:t xml:space="preserve"> </w:t>
      </w:r>
      <w:r w:rsidRPr="0098638E">
        <w:rPr>
          <w:sz w:val="28"/>
          <w:szCs w:val="28"/>
        </w:rPr>
        <w:t>рівень</w:t>
      </w:r>
      <w:r w:rsidR="00867C39">
        <w:rPr>
          <w:sz w:val="28"/>
          <w:szCs w:val="28"/>
          <w:lang w:val="uk-UA"/>
        </w:rPr>
        <w:t xml:space="preserve"> </w:t>
      </w:r>
      <w:r w:rsidRPr="0098638E">
        <w:rPr>
          <w:sz w:val="28"/>
          <w:szCs w:val="28"/>
        </w:rPr>
        <w:t>неповаги</w:t>
      </w:r>
      <w:r w:rsidRPr="00867C39">
        <w:rPr>
          <w:sz w:val="28"/>
          <w:szCs w:val="28"/>
        </w:rPr>
        <w:t xml:space="preserve"> </w:t>
      </w:r>
      <w:r w:rsidRPr="0098638E">
        <w:rPr>
          <w:sz w:val="28"/>
          <w:szCs w:val="28"/>
        </w:rPr>
        <w:t>та</w:t>
      </w:r>
      <w:r w:rsidRPr="00867C39">
        <w:rPr>
          <w:sz w:val="28"/>
          <w:szCs w:val="28"/>
        </w:rPr>
        <w:t xml:space="preserve"> </w:t>
      </w:r>
      <w:r w:rsidRPr="0098638E">
        <w:rPr>
          <w:sz w:val="28"/>
          <w:szCs w:val="28"/>
        </w:rPr>
        <w:t>ін</w:t>
      </w:r>
      <w:r w:rsidRPr="00867C39">
        <w:rPr>
          <w:sz w:val="28"/>
          <w:szCs w:val="28"/>
        </w:rPr>
        <w:t>.).</w:t>
      </w:r>
    </w:p>
    <w:p w:rsidR="00344B6E" w:rsidRPr="0098638E" w:rsidRDefault="00344B6E" w:rsidP="00344B6E">
      <w:pPr>
        <w:autoSpaceDE w:val="0"/>
        <w:autoSpaceDN w:val="0"/>
        <w:adjustRightInd w:val="0"/>
        <w:ind w:firstLine="540"/>
        <w:jc w:val="both"/>
        <w:rPr>
          <w:sz w:val="28"/>
          <w:szCs w:val="28"/>
        </w:rPr>
      </w:pPr>
      <w:r w:rsidRPr="0098638E">
        <w:rPr>
          <w:sz w:val="28"/>
          <w:szCs w:val="28"/>
        </w:rPr>
        <w:t>Наприкінці</w:t>
      </w:r>
      <w:r w:rsidR="00867C39">
        <w:rPr>
          <w:sz w:val="28"/>
          <w:szCs w:val="28"/>
          <w:lang w:val="uk-UA"/>
        </w:rPr>
        <w:t xml:space="preserve"> </w:t>
      </w:r>
      <w:r w:rsidRPr="0098638E">
        <w:rPr>
          <w:sz w:val="28"/>
          <w:szCs w:val="28"/>
        </w:rPr>
        <w:t>розвідки</w:t>
      </w:r>
      <w:r w:rsidR="00867C39">
        <w:rPr>
          <w:sz w:val="28"/>
          <w:szCs w:val="28"/>
          <w:lang w:val="uk-UA"/>
        </w:rPr>
        <w:t xml:space="preserve"> </w:t>
      </w:r>
      <w:r w:rsidRPr="0098638E">
        <w:rPr>
          <w:sz w:val="28"/>
          <w:szCs w:val="28"/>
        </w:rPr>
        <w:t>хотілося</w:t>
      </w:r>
      <w:r w:rsidRPr="00867C39">
        <w:rPr>
          <w:sz w:val="28"/>
          <w:szCs w:val="28"/>
        </w:rPr>
        <w:t xml:space="preserve"> </w:t>
      </w:r>
      <w:r w:rsidRPr="0098638E">
        <w:rPr>
          <w:sz w:val="28"/>
          <w:szCs w:val="28"/>
        </w:rPr>
        <w:t>б</w:t>
      </w:r>
      <w:r w:rsidRPr="00867C39">
        <w:rPr>
          <w:sz w:val="28"/>
          <w:szCs w:val="28"/>
        </w:rPr>
        <w:t xml:space="preserve"> </w:t>
      </w:r>
      <w:r w:rsidRPr="0098638E">
        <w:rPr>
          <w:sz w:val="28"/>
          <w:szCs w:val="28"/>
        </w:rPr>
        <w:t>зауважити</w:t>
      </w:r>
      <w:r w:rsidR="00867C39">
        <w:rPr>
          <w:sz w:val="28"/>
          <w:szCs w:val="28"/>
          <w:lang w:val="uk-UA"/>
        </w:rPr>
        <w:t xml:space="preserve"> </w:t>
      </w:r>
      <w:r w:rsidRPr="0098638E">
        <w:rPr>
          <w:sz w:val="28"/>
          <w:szCs w:val="28"/>
        </w:rPr>
        <w:t>ще</w:t>
      </w:r>
      <w:r w:rsidRPr="00867C39">
        <w:rPr>
          <w:sz w:val="28"/>
          <w:szCs w:val="28"/>
        </w:rPr>
        <w:t xml:space="preserve"> </w:t>
      </w:r>
      <w:r w:rsidRPr="0098638E">
        <w:rPr>
          <w:sz w:val="28"/>
          <w:szCs w:val="28"/>
        </w:rPr>
        <w:t>роль</w:t>
      </w:r>
      <w:r w:rsidRPr="00867C39">
        <w:rPr>
          <w:sz w:val="28"/>
          <w:szCs w:val="28"/>
        </w:rPr>
        <w:t xml:space="preserve"> </w:t>
      </w:r>
      <w:r w:rsidRPr="0098638E">
        <w:rPr>
          <w:sz w:val="28"/>
          <w:szCs w:val="28"/>
        </w:rPr>
        <w:t>екстралінгвістичних</w:t>
      </w:r>
      <w:r w:rsidR="00867C39">
        <w:rPr>
          <w:sz w:val="28"/>
          <w:szCs w:val="28"/>
          <w:lang w:val="uk-UA"/>
        </w:rPr>
        <w:t xml:space="preserve"> </w:t>
      </w:r>
      <w:r w:rsidRPr="0098638E">
        <w:rPr>
          <w:sz w:val="28"/>
          <w:szCs w:val="28"/>
        </w:rPr>
        <w:t>засобів</w:t>
      </w:r>
      <w:r w:rsidR="00867C39">
        <w:rPr>
          <w:sz w:val="28"/>
          <w:szCs w:val="28"/>
          <w:lang w:val="uk-UA"/>
        </w:rPr>
        <w:t xml:space="preserve"> </w:t>
      </w:r>
      <w:r w:rsidRPr="0098638E">
        <w:rPr>
          <w:sz w:val="28"/>
          <w:szCs w:val="28"/>
        </w:rPr>
        <w:t>ділового</w:t>
      </w:r>
      <w:r w:rsidRPr="00867C39">
        <w:rPr>
          <w:sz w:val="28"/>
          <w:szCs w:val="28"/>
        </w:rPr>
        <w:t xml:space="preserve"> </w:t>
      </w:r>
      <w:r w:rsidRPr="0098638E">
        <w:rPr>
          <w:sz w:val="28"/>
          <w:szCs w:val="28"/>
        </w:rPr>
        <w:t>письма</w:t>
      </w:r>
      <w:r w:rsidRPr="00867C39">
        <w:rPr>
          <w:sz w:val="28"/>
          <w:szCs w:val="28"/>
        </w:rPr>
        <w:t xml:space="preserve"> (</w:t>
      </w:r>
      <w:r w:rsidRPr="0098638E">
        <w:rPr>
          <w:sz w:val="28"/>
          <w:szCs w:val="28"/>
        </w:rPr>
        <w:t>вибір</w:t>
      </w:r>
      <w:r w:rsidR="00867C39">
        <w:rPr>
          <w:sz w:val="28"/>
          <w:szCs w:val="28"/>
          <w:lang w:val="uk-UA"/>
        </w:rPr>
        <w:t xml:space="preserve"> </w:t>
      </w:r>
      <w:r w:rsidRPr="0098638E">
        <w:rPr>
          <w:sz w:val="28"/>
          <w:szCs w:val="28"/>
        </w:rPr>
        <w:t>шрифту</w:t>
      </w:r>
      <w:r w:rsidRPr="00867C39">
        <w:rPr>
          <w:sz w:val="28"/>
          <w:szCs w:val="28"/>
        </w:rPr>
        <w:t xml:space="preserve">, </w:t>
      </w:r>
      <w:r w:rsidRPr="0098638E">
        <w:rPr>
          <w:sz w:val="28"/>
          <w:szCs w:val="28"/>
        </w:rPr>
        <w:t>абзацний</w:t>
      </w:r>
      <w:r w:rsidR="00867C39">
        <w:rPr>
          <w:sz w:val="28"/>
          <w:szCs w:val="28"/>
          <w:lang w:val="uk-UA"/>
        </w:rPr>
        <w:t xml:space="preserve"> </w:t>
      </w:r>
      <w:r w:rsidRPr="0098638E">
        <w:rPr>
          <w:sz w:val="28"/>
          <w:szCs w:val="28"/>
        </w:rPr>
        <w:t>поділ</w:t>
      </w:r>
      <w:r w:rsidRPr="00867C39">
        <w:rPr>
          <w:sz w:val="28"/>
          <w:szCs w:val="28"/>
        </w:rPr>
        <w:t xml:space="preserve"> </w:t>
      </w:r>
      <w:r w:rsidRPr="0098638E">
        <w:rPr>
          <w:sz w:val="28"/>
          <w:szCs w:val="28"/>
        </w:rPr>
        <w:t>тексту</w:t>
      </w:r>
      <w:r w:rsidRPr="00867C39">
        <w:rPr>
          <w:sz w:val="28"/>
          <w:szCs w:val="28"/>
        </w:rPr>
        <w:t xml:space="preserve">, </w:t>
      </w:r>
      <w:r w:rsidRPr="0098638E">
        <w:rPr>
          <w:sz w:val="28"/>
          <w:szCs w:val="28"/>
        </w:rPr>
        <w:t>використання</w:t>
      </w:r>
      <w:r w:rsidR="00867C39">
        <w:rPr>
          <w:sz w:val="28"/>
          <w:szCs w:val="28"/>
          <w:lang w:val="uk-UA"/>
        </w:rPr>
        <w:t xml:space="preserve"> </w:t>
      </w:r>
      <w:r w:rsidRPr="0098638E">
        <w:rPr>
          <w:sz w:val="28"/>
          <w:szCs w:val="28"/>
        </w:rPr>
        <w:t>постскриптумів</w:t>
      </w:r>
      <w:r w:rsidRPr="00867C39">
        <w:rPr>
          <w:sz w:val="28"/>
          <w:szCs w:val="28"/>
        </w:rPr>
        <w:t xml:space="preserve">), </w:t>
      </w:r>
      <w:r w:rsidRPr="0098638E">
        <w:rPr>
          <w:sz w:val="28"/>
          <w:szCs w:val="28"/>
        </w:rPr>
        <w:t>хоча</w:t>
      </w:r>
      <w:r w:rsidR="00867C39">
        <w:rPr>
          <w:sz w:val="28"/>
          <w:szCs w:val="28"/>
          <w:lang w:val="uk-UA"/>
        </w:rPr>
        <w:t xml:space="preserve"> </w:t>
      </w:r>
      <w:r w:rsidRPr="0098638E">
        <w:rPr>
          <w:sz w:val="28"/>
          <w:szCs w:val="28"/>
        </w:rPr>
        <w:t>їхня</w:t>
      </w:r>
      <w:r w:rsidR="00867C39">
        <w:rPr>
          <w:sz w:val="28"/>
          <w:szCs w:val="28"/>
          <w:lang w:val="uk-UA"/>
        </w:rPr>
        <w:t xml:space="preserve"> </w:t>
      </w:r>
      <w:r w:rsidRPr="0098638E">
        <w:rPr>
          <w:sz w:val="28"/>
          <w:szCs w:val="28"/>
        </w:rPr>
        <w:t>кількість</w:t>
      </w:r>
      <w:r w:rsidRPr="00867C39">
        <w:rPr>
          <w:sz w:val="28"/>
          <w:szCs w:val="28"/>
        </w:rPr>
        <w:t xml:space="preserve"> </w:t>
      </w:r>
      <w:r w:rsidRPr="0098638E">
        <w:rPr>
          <w:sz w:val="28"/>
          <w:szCs w:val="28"/>
        </w:rPr>
        <w:t>не</w:t>
      </w:r>
      <w:r w:rsidRPr="00867C39">
        <w:rPr>
          <w:sz w:val="28"/>
          <w:szCs w:val="28"/>
        </w:rPr>
        <w:t xml:space="preserve"> </w:t>
      </w:r>
      <w:r w:rsidRPr="0098638E">
        <w:rPr>
          <w:sz w:val="28"/>
          <w:szCs w:val="28"/>
        </w:rPr>
        <w:t>така</w:t>
      </w:r>
      <w:r w:rsidR="00867C39">
        <w:rPr>
          <w:sz w:val="28"/>
          <w:szCs w:val="28"/>
          <w:lang w:val="uk-UA"/>
        </w:rPr>
        <w:t xml:space="preserve"> </w:t>
      </w:r>
      <w:r w:rsidRPr="0098638E">
        <w:rPr>
          <w:sz w:val="28"/>
          <w:szCs w:val="28"/>
        </w:rPr>
        <w:t>значна</w:t>
      </w:r>
      <w:r w:rsidRPr="00867C39">
        <w:rPr>
          <w:sz w:val="28"/>
          <w:szCs w:val="28"/>
        </w:rPr>
        <w:t xml:space="preserve">, </w:t>
      </w:r>
      <w:r w:rsidRPr="0098638E">
        <w:rPr>
          <w:sz w:val="28"/>
          <w:szCs w:val="28"/>
        </w:rPr>
        <w:t>а</w:t>
      </w:r>
      <w:r w:rsidRPr="00867C39">
        <w:rPr>
          <w:sz w:val="28"/>
          <w:szCs w:val="28"/>
        </w:rPr>
        <w:t xml:space="preserve"> </w:t>
      </w:r>
      <w:r w:rsidRPr="0098638E">
        <w:rPr>
          <w:sz w:val="28"/>
          <w:szCs w:val="28"/>
        </w:rPr>
        <w:t>значення</w:t>
      </w:r>
      <w:r w:rsidRPr="00867C39">
        <w:rPr>
          <w:sz w:val="28"/>
          <w:szCs w:val="28"/>
        </w:rPr>
        <w:t xml:space="preserve"> </w:t>
      </w:r>
      <w:r w:rsidRPr="0098638E">
        <w:rPr>
          <w:sz w:val="28"/>
          <w:szCs w:val="28"/>
        </w:rPr>
        <w:t>не</w:t>
      </w:r>
      <w:r w:rsidRPr="00867C39">
        <w:rPr>
          <w:sz w:val="28"/>
          <w:szCs w:val="28"/>
        </w:rPr>
        <w:t xml:space="preserve"> </w:t>
      </w:r>
      <w:r w:rsidRPr="0098638E">
        <w:rPr>
          <w:sz w:val="28"/>
          <w:szCs w:val="28"/>
        </w:rPr>
        <w:t>таке</w:t>
      </w:r>
      <w:r w:rsidR="00867C39">
        <w:rPr>
          <w:sz w:val="28"/>
          <w:szCs w:val="28"/>
          <w:lang w:val="uk-UA"/>
        </w:rPr>
        <w:t xml:space="preserve"> </w:t>
      </w:r>
      <w:r w:rsidRPr="0098638E">
        <w:rPr>
          <w:sz w:val="28"/>
          <w:szCs w:val="28"/>
        </w:rPr>
        <w:t>вагоме</w:t>
      </w:r>
      <w:r w:rsidRPr="00867C39">
        <w:rPr>
          <w:sz w:val="28"/>
          <w:szCs w:val="28"/>
        </w:rPr>
        <w:t xml:space="preserve">, </w:t>
      </w:r>
      <w:r w:rsidRPr="0098638E">
        <w:rPr>
          <w:sz w:val="28"/>
          <w:szCs w:val="28"/>
        </w:rPr>
        <w:t>як</w:t>
      </w:r>
      <w:r w:rsidRPr="00867C39">
        <w:rPr>
          <w:sz w:val="28"/>
          <w:szCs w:val="28"/>
        </w:rPr>
        <w:t xml:space="preserve"> </w:t>
      </w:r>
      <w:r w:rsidRPr="0098638E">
        <w:rPr>
          <w:sz w:val="28"/>
          <w:szCs w:val="28"/>
        </w:rPr>
        <w:t>в</w:t>
      </w:r>
      <w:r w:rsidRPr="00867C39">
        <w:rPr>
          <w:sz w:val="28"/>
          <w:szCs w:val="28"/>
        </w:rPr>
        <w:t xml:space="preserve"> </w:t>
      </w:r>
      <w:r w:rsidRPr="0098638E">
        <w:rPr>
          <w:sz w:val="28"/>
          <w:szCs w:val="28"/>
        </w:rPr>
        <w:t>усному</w:t>
      </w:r>
      <w:r w:rsidR="00867C39">
        <w:rPr>
          <w:sz w:val="28"/>
          <w:szCs w:val="28"/>
          <w:lang w:val="uk-UA"/>
        </w:rPr>
        <w:t xml:space="preserve"> </w:t>
      </w:r>
      <w:r w:rsidRPr="0098638E">
        <w:rPr>
          <w:sz w:val="28"/>
          <w:szCs w:val="28"/>
        </w:rPr>
        <w:t>спілкуванні</w:t>
      </w:r>
      <w:r w:rsidRPr="00867C39">
        <w:rPr>
          <w:sz w:val="28"/>
          <w:szCs w:val="28"/>
        </w:rPr>
        <w:t xml:space="preserve">. </w:t>
      </w:r>
      <w:r w:rsidRPr="0098638E">
        <w:rPr>
          <w:sz w:val="28"/>
          <w:szCs w:val="28"/>
        </w:rPr>
        <w:t>Тому основний</w:t>
      </w:r>
      <w:r w:rsidR="00867C39">
        <w:rPr>
          <w:sz w:val="28"/>
          <w:szCs w:val="28"/>
          <w:lang w:val="uk-UA"/>
        </w:rPr>
        <w:t xml:space="preserve"> </w:t>
      </w:r>
      <w:r w:rsidRPr="0098638E">
        <w:rPr>
          <w:sz w:val="28"/>
          <w:szCs w:val="28"/>
        </w:rPr>
        <w:t>вплив на реципієнта у листуванні</w:t>
      </w:r>
      <w:r w:rsidR="00867C39">
        <w:rPr>
          <w:sz w:val="28"/>
          <w:szCs w:val="28"/>
          <w:lang w:val="uk-UA"/>
        </w:rPr>
        <w:t xml:space="preserve"> </w:t>
      </w:r>
      <w:r w:rsidRPr="0098638E">
        <w:rPr>
          <w:sz w:val="28"/>
          <w:szCs w:val="28"/>
        </w:rPr>
        <w:t>здійснюється за допомогою</w:t>
      </w:r>
      <w:r w:rsidR="00867C39">
        <w:rPr>
          <w:sz w:val="28"/>
          <w:szCs w:val="28"/>
          <w:lang w:val="uk-UA"/>
        </w:rPr>
        <w:t xml:space="preserve"> </w:t>
      </w:r>
      <w:r w:rsidRPr="0098638E">
        <w:rPr>
          <w:sz w:val="28"/>
          <w:szCs w:val="28"/>
        </w:rPr>
        <w:t>лінгвістичних</w:t>
      </w:r>
      <w:r w:rsidR="00867C39">
        <w:rPr>
          <w:sz w:val="28"/>
          <w:szCs w:val="28"/>
          <w:lang w:val="uk-UA"/>
        </w:rPr>
        <w:t xml:space="preserve"> </w:t>
      </w:r>
      <w:r w:rsidRPr="0098638E">
        <w:rPr>
          <w:sz w:val="28"/>
          <w:szCs w:val="28"/>
        </w:rPr>
        <w:t>засобів, а самез</w:t>
      </w:r>
      <w:r w:rsidR="00867C39">
        <w:rPr>
          <w:sz w:val="28"/>
          <w:szCs w:val="28"/>
          <w:lang w:val="uk-UA"/>
        </w:rPr>
        <w:t xml:space="preserve"> </w:t>
      </w:r>
      <w:r w:rsidRPr="0098638E">
        <w:rPr>
          <w:sz w:val="28"/>
          <w:szCs w:val="28"/>
        </w:rPr>
        <w:t>авдяки правильному виборові та використанню</w:t>
      </w:r>
      <w:r w:rsidR="00867C39">
        <w:rPr>
          <w:sz w:val="28"/>
          <w:szCs w:val="28"/>
          <w:lang w:val="uk-UA"/>
        </w:rPr>
        <w:t xml:space="preserve"> </w:t>
      </w:r>
      <w:r w:rsidRPr="0098638E">
        <w:rPr>
          <w:sz w:val="28"/>
          <w:szCs w:val="28"/>
        </w:rPr>
        <w:t>мовного і мовленнєвогоматеріалу.</w:t>
      </w:r>
    </w:p>
    <w:p w:rsidR="00344B6E" w:rsidRDefault="00344B6E" w:rsidP="00344B6E">
      <w:pPr>
        <w:autoSpaceDE w:val="0"/>
        <w:autoSpaceDN w:val="0"/>
        <w:adjustRightInd w:val="0"/>
        <w:ind w:firstLine="540"/>
        <w:jc w:val="both"/>
        <w:rPr>
          <w:sz w:val="28"/>
          <w:szCs w:val="28"/>
        </w:rPr>
      </w:pPr>
      <w:r w:rsidRPr="0098638E">
        <w:rPr>
          <w:sz w:val="28"/>
          <w:szCs w:val="28"/>
        </w:rPr>
        <w:t>Підсум</w:t>
      </w:r>
      <w:r>
        <w:rPr>
          <w:sz w:val="28"/>
          <w:szCs w:val="28"/>
        </w:rPr>
        <w:t>овую</w:t>
      </w:r>
      <w:r w:rsidRPr="0098638E">
        <w:rPr>
          <w:sz w:val="28"/>
          <w:szCs w:val="28"/>
        </w:rPr>
        <w:t>чи</w:t>
      </w:r>
      <w:r w:rsidR="00867C39">
        <w:rPr>
          <w:sz w:val="28"/>
          <w:szCs w:val="28"/>
          <w:lang w:val="uk-UA"/>
        </w:rPr>
        <w:t xml:space="preserve"> </w:t>
      </w:r>
      <w:r>
        <w:rPr>
          <w:sz w:val="28"/>
          <w:szCs w:val="28"/>
        </w:rPr>
        <w:t>викладене</w:t>
      </w:r>
      <w:r w:rsidR="00867C39">
        <w:rPr>
          <w:sz w:val="28"/>
          <w:szCs w:val="28"/>
          <w:lang w:val="uk-UA"/>
        </w:rPr>
        <w:t xml:space="preserve"> </w:t>
      </w:r>
      <w:r>
        <w:rPr>
          <w:sz w:val="28"/>
          <w:szCs w:val="28"/>
        </w:rPr>
        <w:t>вище</w:t>
      </w:r>
      <w:r w:rsidRPr="0098638E">
        <w:rPr>
          <w:sz w:val="28"/>
          <w:szCs w:val="28"/>
        </w:rPr>
        <w:t>, варто</w:t>
      </w:r>
      <w:r w:rsidR="00867C39">
        <w:rPr>
          <w:sz w:val="28"/>
          <w:szCs w:val="28"/>
          <w:lang w:val="uk-UA"/>
        </w:rPr>
        <w:t xml:space="preserve"> </w:t>
      </w:r>
      <w:r w:rsidRPr="0098638E">
        <w:rPr>
          <w:sz w:val="28"/>
          <w:szCs w:val="28"/>
        </w:rPr>
        <w:t>відзначити, що</w:t>
      </w:r>
      <w:r w:rsidR="00867C39">
        <w:rPr>
          <w:sz w:val="28"/>
          <w:szCs w:val="28"/>
          <w:lang w:val="uk-UA"/>
        </w:rPr>
        <w:t xml:space="preserve"> </w:t>
      </w:r>
      <w:r w:rsidRPr="0098638E">
        <w:rPr>
          <w:sz w:val="28"/>
          <w:szCs w:val="28"/>
        </w:rPr>
        <w:t>сучасні</w:t>
      </w:r>
      <w:r w:rsidR="00867C39">
        <w:rPr>
          <w:sz w:val="28"/>
          <w:szCs w:val="28"/>
          <w:lang w:val="uk-UA"/>
        </w:rPr>
        <w:t xml:space="preserve"> </w:t>
      </w:r>
      <w:r w:rsidRPr="0098638E">
        <w:rPr>
          <w:sz w:val="28"/>
          <w:szCs w:val="28"/>
        </w:rPr>
        <w:t>дослідження</w:t>
      </w:r>
      <w:r w:rsidR="00867C39">
        <w:rPr>
          <w:sz w:val="28"/>
          <w:szCs w:val="28"/>
          <w:lang w:val="uk-UA"/>
        </w:rPr>
        <w:t xml:space="preserve"> </w:t>
      </w:r>
      <w:r w:rsidRPr="0098638E">
        <w:rPr>
          <w:sz w:val="28"/>
          <w:szCs w:val="28"/>
        </w:rPr>
        <w:t>ділової</w:t>
      </w:r>
      <w:r w:rsidR="00867C39">
        <w:rPr>
          <w:sz w:val="28"/>
          <w:szCs w:val="28"/>
          <w:lang w:val="uk-UA"/>
        </w:rPr>
        <w:t xml:space="preserve"> </w:t>
      </w:r>
      <w:r w:rsidRPr="0098638E">
        <w:rPr>
          <w:sz w:val="28"/>
          <w:szCs w:val="28"/>
        </w:rPr>
        <w:t>комунікації, зокрема</w:t>
      </w:r>
      <w:r w:rsidR="00867C39">
        <w:rPr>
          <w:sz w:val="28"/>
          <w:szCs w:val="28"/>
          <w:lang w:val="uk-UA"/>
        </w:rPr>
        <w:t xml:space="preserve"> </w:t>
      </w:r>
      <w:r w:rsidRPr="0098638E">
        <w:rPr>
          <w:sz w:val="28"/>
          <w:szCs w:val="28"/>
        </w:rPr>
        <w:t>ділової</w:t>
      </w:r>
      <w:r w:rsidR="00867C39">
        <w:rPr>
          <w:sz w:val="28"/>
          <w:szCs w:val="28"/>
          <w:lang w:val="uk-UA"/>
        </w:rPr>
        <w:t xml:space="preserve"> </w:t>
      </w:r>
      <w:r w:rsidRPr="0098638E">
        <w:rPr>
          <w:sz w:val="28"/>
          <w:szCs w:val="28"/>
        </w:rPr>
        <w:t>кореспонденції, підтверджують</w:t>
      </w:r>
      <w:r w:rsidR="00867C39">
        <w:rPr>
          <w:sz w:val="28"/>
          <w:szCs w:val="28"/>
          <w:lang w:val="uk-UA"/>
        </w:rPr>
        <w:t xml:space="preserve"> </w:t>
      </w:r>
      <w:r w:rsidRPr="0098638E">
        <w:rPr>
          <w:sz w:val="28"/>
          <w:szCs w:val="28"/>
        </w:rPr>
        <w:t>з</w:t>
      </w:r>
      <w:r w:rsidR="00867C39">
        <w:rPr>
          <w:sz w:val="28"/>
          <w:szCs w:val="28"/>
          <w:lang w:val="uk-UA"/>
        </w:rPr>
        <w:t xml:space="preserve"> </w:t>
      </w:r>
      <w:r w:rsidRPr="0098638E">
        <w:rPr>
          <w:sz w:val="28"/>
          <w:szCs w:val="28"/>
        </w:rPr>
        <w:t>в’язок</w:t>
      </w:r>
      <w:r w:rsidR="00867C39">
        <w:rPr>
          <w:sz w:val="28"/>
          <w:szCs w:val="28"/>
          <w:lang w:val="uk-UA"/>
        </w:rPr>
        <w:t xml:space="preserve"> </w:t>
      </w:r>
      <w:r w:rsidRPr="0098638E">
        <w:rPr>
          <w:sz w:val="28"/>
          <w:szCs w:val="28"/>
        </w:rPr>
        <w:t>мови і культури</w:t>
      </w:r>
      <w:r>
        <w:rPr>
          <w:sz w:val="28"/>
          <w:szCs w:val="28"/>
        </w:rPr>
        <w:t>, н</w:t>
      </w:r>
      <w:r w:rsidRPr="0098638E">
        <w:rPr>
          <w:sz w:val="28"/>
          <w:szCs w:val="28"/>
        </w:rPr>
        <w:t>аведені</w:t>
      </w:r>
      <w:r w:rsidR="00867C39">
        <w:rPr>
          <w:sz w:val="28"/>
          <w:szCs w:val="28"/>
          <w:lang w:val="uk-UA"/>
        </w:rPr>
        <w:t xml:space="preserve"> </w:t>
      </w:r>
      <w:r w:rsidRPr="0098638E">
        <w:rPr>
          <w:sz w:val="28"/>
          <w:szCs w:val="28"/>
        </w:rPr>
        <w:t>приклади</w:t>
      </w:r>
      <w:r w:rsidR="00867C39">
        <w:rPr>
          <w:sz w:val="28"/>
          <w:szCs w:val="28"/>
          <w:lang w:val="uk-UA"/>
        </w:rPr>
        <w:t xml:space="preserve"> </w:t>
      </w:r>
      <w:r w:rsidRPr="0098638E">
        <w:rPr>
          <w:sz w:val="28"/>
          <w:szCs w:val="28"/>
        </w:rPr>
        <w:t>також</w:t>
      </w:r>
      <w:r w:rsidR="00867C39">
        <w:rPr>
          <w:sz w:val="28"/>
          <w:szCs w:val="28"/>
          <w:lang w:val="uk-UA"/>
        </w:rPr>
        <w:t xml:space="preserve"> </w:t>
      </w:r>
      <w:r w:rsidRPr="0098638E">
        <w:rPr>
          <w:sz w:val="28"/>
          <w:szCs w:val="28"/>
        </w:rPr>
        <w:t>ілюструють</w:t>
      </w:r>
      <w:r w:rsidR="00867C39">
        <w:rPr>
          <w:sz w:val="28"/>
          <w:szCs w:val="28"/>
          <w:lang w:val="uk-UA"/>
        </w:rPr>
        <w:t xml:space="preserve"> </w:t>
      </w:r>
      <w:r w:rsidRPr="0098638E">
        <w:rPr>
          <w:sz w:val="28"/>
          <w:szCs w:val="28"/>
        </w:rPr>
        <w:t>необхідність</w:t>
      </w:r>
      <w:r w:rsidR="00867C39">
        <w:rPr>
          <w:sz w:val="28"/>
          <w:szCs w:val="28"/>
          <w:lang w:val="uk-UA"/>
        </w:rPr>
        <w:t xml:space="preserve"> </w:t>
      </w:r>
      <w:r w:rsidRPr="0098638E">
        <w:rPr>
          <w:sz w:val="28"/>
          <w:szCs w:val="28"/>
        </w:rPr>
        <w:t>враховувати</w:t>
      </w:r>
      <w:r w:rsidR="00867C39">
        <w:rPr>
          <w:sz w:val="28"/>
          <w:szCs w:val="28"/>
          <w:lang w:val="uk-UA"/>
        </w:rPr>
        <w:t xml:space="preserve"> </w:t>
      </w:r>
      <w:r w:rsidRPr="0098638E">
        <w:rPr>
          <w:sz w:val="28"/>
          <w:szCs w:val="28"/>
        </w:rPr>
        <w:t>національно-культурний компонент при складанні</w:t>
      </w:r>
      <w:r w:rsidR="00867C39">
        <w:rPr>
          <w:sz w:val="28"/>
          <w:szCs w:val="28"/>
          <w:lang w:val="uk-UA"/>
        </w:rPr>
        <w:t xml:space="preserve"> </w:t>
      </w:r>
      <w:r w:rsidRPr="0098638E">
        <w:rPr>
          <w:sz w:val="28"/>
          <w:szCs w:val="28"/>
        </w:rPr>
        <w:t>ділового листа</w:t>
      </w:r>
      <w:r>
        <w:rPr>
          <w:sz w:val="28"/>
          <w:szCs w:val="28"/>
        </w:rPr>
        <w:t xml:space="preserve"> і, особливо,</w:t>
      </w:r>
      <w:r w:rsidRPr="0098638E">
        <w:rPr>
          <w:sz w:val="28"/>
          <w:szCs w:val="28"/>
        </w:rPr>
        <w:t xml:space="preserve"> при веденні</w:t>
      </w:r>
      <w:r w:rsidR="00867C39">
        <w:rPr>
          <w:sz w:val="28"/>
          <w:szCs w:val="28"/>
          <w:lang w:val="uk-UA"/>
        </w:rPr>
        <w:t xml:space="preserve"> </w:t>
      </w:r>
      <w:r w:rsidRPr="0098638E">
        <w:rPr>
          <w:sz w:val="28"/>
          <w:szCs w:val="28"/>
        </w:rPr>
        <w:t>міжнародного</w:t>
      </w:r>
      <w:r w:rsidR="00867C39">
        <w:rPr>
          <w:sz w:val="28"/>
          <w:szCs w:val="28"/>
          <w:lang w:val="uk-UA"/>
        </w:rPr>
        <w:t xml:space="preserve"> </w:t>
      </w:r>
      <w:r w:rsidRPr="0098638E">
        <w:rPr>
          <w:sz w:val="28"/>
          <w:szCs w:val="28"/>
        </w:rPr>
        <w:t xml:space="preserve">бізнесу. </w:t>
      </w:r>
    </w:p>
    <w:p w:rsidR="00344B6E" w:rsidRPr="0098638E" w:rsidRDefault="009A0A10" w:rsidP="00344B6E">
      <w:pPr>
        <w:autoSpaceDE w:val="0"/>
        <w:autoSpaceDN w:val="0"/>
        <w:adjustRightInd w:val="0"/>
        <w:ind w:firstLine="540"/>
        <w:jc w:val="both"/>
        <w:rPr>
          <w:sz w:val="28"/>
          <w:szCs w:val="28"/>
        </w:rPr>
      </w:pPr>
      <w:r>
        <w:rPr>
          <w:sz w:val="28"/>
          <w:szCs w:val="28"/>
          <w:lang w:val="uk-UA"/>
        </w:rPr>
        <w:lastRenderedPageBreak/>
        <w:t>У</w:t>
      </w:r>
      <w:r w:rsidR="00344B6E" w:rsidRPr="0098638E">
        <w:rPr>
          <w:sz w:val="28"/>
          <w:szCs w:val="28"/>
        </w:rPr>
        <w:t xml:space="preserve"> процесі</w:t>
      </w:r>
      <w:r w:rsidR="00867C39">
        <w:rPr>
          <w:sz w:val="28"/>
          <w:szCs w:val="28"/>
          <w:lang w:val="uk-UA"/>
        </w:rPr>
        <w:t xml:space="preserve"> </w:t>
      </w:r>
      <w:r w:rsidR="00344B6E" w:rsidRPr="0098638E">
        <w:rPr>
          <w:sz w:val="28"/>
          <w:szCs w:val="28"/>
        </w:rPr>
        <w:t>ділового</w:t>
      </w:r>
      <w:r w:rsidR="00867C39">
        <w:rPr>
          <w:sz w:val="28"/>
          <w:szCs w:val="28"/>
          <w:lang w:val="uk-UA"/>
        </w:rPr>
        <w:t xml:space="preserve"> </w:t>
      </w:r>
      <w:r w:rsidR="00344B6E" w:rsidRPr="0098638E">
        <w:rPr>
          <w:sz w:val="28"/>
          <w:szCs w:val="28"/>
        </w:rPr>
        <w:t>листування</w:t>
      </w:r>
      <w:r w:rsidR="00867C39">
        <w:rPr>
          <w:sz w:val="28"/>
          <w:szCs w:val="28"/>
          <w:lang w:val="uk-UA"/>
        </w:rPr>
        <w:t xml:space="preserve"> </w:t>
      </w:r>
      <w:r w:rsidR="00344B6E" w:rsidRPr="0098638E">
        <w:rPr>
          <w:sz w:val="28"/>
          <w:szCs w:val="28"/>
        </w:rPr>
        <w:t>представникам</w:t>
      </w:r>
      <w:r w:rsidR="00867C39">
        <w:rPr>
          <w:sz w:val="28"/>
          <w:szCs w:val="28"/>
          <w:lang w:val="uk-UA"/>
        </w:rPr>
        <w:t xml:space="preserve"> </w:t>
      </w:r>
      <w:r w:rsidR="00344B6E" w:rsidRPr="0098638E">
        <w:rPr>
          <w:sz w:val="28"/>
          <w:szCs w:val="28"/>
        </w:rPr>
        <w:t>різних</w:t>
      </w:r>
      <w:r w:rsidR="00867C39">
        <w:rPr>
          <w:sz w:val="28"/>
          <w:szCs w:val="28"/>
          <w:lang w:val="uk-UA"/>
        </w:rPr>
        <w:t xml:space="preserve"> </w:t>
      </w:r>
      <w:r w:rsidR="00344B6E" w:rsidRPr="0098638E">
        <w:rPr>
          <w:sz w:val="28"/>
          <w:szCs w:val="28"/>
        </w:rPr>
        <w:t>країн</w:t>
      </w:r>
      <w:r w:rsidR="00867C39">
        <w:rPr>
          <w:sz w:val="28"/>
          <w:szCs w:val="28"/>
          <w:lang w:val="uk-UA"/>
        </w:rPr>
        <w:t xml:space="preserve"> </w:t>
      </w:r>
      <w:r w:rsidR="00344B6E" w:rsidRPr="0098638E">
        <w:rPr>
          <w:sz w:val="28"/>
          <w:szCs w:val="28"/>
        </w:rPr>
        <w:t>слід</w:t>
      </w:r>
      <w:r w:rsidR="00867C39">
        <w:rPr>
          <w:sz w:val="28"/>
          <w:szCs w:val="28"/>
          <w:lang w:val="uk-UA"/>
        </w:rPr>
        <w:t xml:space="preserve"> </w:t>
      </w:r>
      <w:r w:rsidR="00344B6E" w:rsidRPr="0098638E">
        <w:rPr>
          <w:sz w:val="28"/>
          <w:szCs w:val="28"/>
        </w:rPr>
        <w:t>адаптувати свою мовленнєву</w:t>
      </w:r>
      <w:r w:rsidR="00867C39">
        <w:rPr>
          <w:sz w:val="28"/>
          <w:szCs w:val="28"/>
          <w:lang w:val="uk-UA"/>
        </w:rPr>
        <w:t xml:space="preserve"> </w:t>
      </w:r>
      <w:r w:rsidR="00344B6E" w:rsidRPr="0098638E">
        <w:rPr>
          <w:sz w:val="28"/>
          <w:szCs w:val="28"/>
        </w:rPr>
        <w:t>поведінку до комунікативної</w:t>
      </w:r>
      <w:r w:rsidR="00867C39">
        <w:rPr>
          <w:sz w:val="28"/>
          <w:szCs w:val="28"/>
          <w:lang w:val="uk-UA"/>
        </w:rPr>
        <w:t xml:space="preserve"> </w:t>
      </w:r>
      <w:r w:rsidR="00344B6E" w:rsidRPr="0098638E">
        <w:rPr>
          <w:rStyle w:val="st"/>
          <w:sz w:val="28"/>
        </w:rPr>
        <w:t>манери</w:t>
      </w:r>
      <w:r w:rsidR="00867C39">
        <w:rPr>
          <w:rStyle w:val="st"/>
          <w:sz w:val="28"/>
          <w:lang w:val="uk-UA"/>
        </w:rPr>
        <w:t xml:space="preserve"> </w:t>
      </w:r>
      <w:r w:rsidR="00344B6E" w:rsidRPr="0098638E">
        <w:rPr>
          <w:sz w:val="28"/>
          <w:szCs w:val="28"/>
        </w:rPr>
        <w:t>партнера, тобто правильно добирати</w:t>
      </w:r>
      <w:r w:rsidR="00867C39">
        <w:rPr>
          <w:sz w:val="28"/>
          <w:szCs w:val="28"/>
          <w:lang w:val="uk-UA"/>
        </w:rPr>
        <w:t xml:space="preserve"> </w:t>
      </w:r>
      <w:r w:rsidR="00344B6E" w:rsidRPr="0098638E">
        <w:rPr>
          <w:sz w:val="28"/>
          <w:szCs w:val="28"/>
        </w:rPr>
        <w:t>лексичні</w:t>
      </w:r>
      <w:r w:rsidR="00867C39">
        <w:rPr>
          <w:sz w:val="28"/>
          <w:szCs w:val="28"/>
          <w:lang w:val="uk-UA"/>
        </w:rPr>
        <w:t xml:space="preserve"> </w:t>
      </w:r>
      <w:r w:rsidR="00344B6E" w:rsidRPr="0098638E">
        <w:rPr>
          <w:sz w:val="28"/>
          <w:szCs w:val="28"/>
        </w:rPr>
        <w:t>еквіваленти, враховувати</w:t>
      </w:r>
      <w:r w:rsidR="00867C39">
        <w:rPr>
          <w:sz w:val="28"/>
          <w:szCs w:val="28"/>
          <w:lang w:val="uk-UA"/>
        </w:rPr>
        <w:t xml:space="preserve"> </w:t>
      </w:r>
      <w:r w:rsidR="00344B6E" w:rsidRPr="0098638E">
        <w:rPr>
          <w:sz w:val="28"/>
          <w:szCs w:val="28"/>
        </w:rPr>
        <w:t>культурні</w:t>
      </w:r>
      <w:r w:rsidR="00867C39">
        <w:rPr>
          <w:sz w:val="28"/>
          <w:szCs w:val="28"/>
          <w:lang w:val="uk-UA"/>
        </w:rPr>
        <w:t xml:space="preserve"> </w:t>
      </w:r>
      <w:r w:rsidR="00344B6E">
        <w:rPr>
          <w:sz w:val="28"/>
          <w:szCs w:val="28"/>
        </w:rPr>
        <w:t>особливості</w:t>
      </w:r>
      <w:r w:rsidR="00867C39">
        <w:rPr>
          <w:sz w:val="28"/>
          <w:szCs w:val="28"/>
          <w:lang w:val="uk-UA"/>
        </w:rPr>
        <w:t xml:space="preserve"> </w:t>
      </w:r>
      <w:r w:rsidR="00344B6E">
        <w:rPr>
          <w:sz w:val="28"/>
          <w:szCs w:val="28"/>
        </w:rPr>
        <w:t>інакомовного</w:t>
      </w:r>
      <w:r w:rsidR="00867C39">
        <w:rPr>
          <w:sz w:val="28"/>
          <w:szCs w:val="28"/>
          <w:lang w:val="uk-UA"/>
        </w:rPr>
        <w:t xml:space="preserve"> </w:t>
      </w:r>
      <w:r w:rsidR="00344B6E">
        <w:rPr>
          <w:sz w:val="28"/>
          <w:szCs w:val="28"/>
        </w:rPr>
        <w:t>учас</w:t>
      </w:r>
      <w:r w:rsidR="00344B6E" w:rsidRPr="0098638E">
        <w:rPr>
          <w:sz w:val="28"/>
          <w:szCs w:val="28"/>
        </w:rPr>
        <w:t>ника</w:t>
      </w:r>
      <w:r w:rsidR="00867C39">
        <w:rPr>
          <w:sz w:val="28"/>
          <w:szCs w:val="28"/>
          <w:lang w:val="uk-UA"/>
        </w:rPr>
        <w:t xml:space="preserve"> </w:t>
      </w:r>
      <w:r w:rsidR="00344B6E" w:rsidRPr="0098638E">
        <w:rPr>
          <w:sz w:val="28"/>
          <w:szCs w:val="28"/>
        </w:rPr>
        <w:t>комунікації, а також</w:t>
      </w:r>
      <w:r w:rsidR="00867C39">
        <w:rPr>
          <w:sz w:val="28"/>
          <w:szCs w:val="28"/>
          <w:lang w:val="uk-UA"/>
        </w:rPr>
        <w:t xml:space="preserve"> добирати </w:t>
      </w:r>
      <w:r w:rsidR="00344B6E">
        <w:rPr>
          <w:rStyle w:val="st"/>
          <w:sz w:val="28"/>
          <w:szCs w:val="28"/>
        </w:rPr>
        <w:t>вербальн</w:t>
      </w:r>
      <w:r w:rsidR="00344B6E" w:rsidRPr="0098638E">
        <w:rPr>
          <w:rStyle w:val="st"/>
          <w:sz w:val="28"/>
          <w:szCs w:val="28"/>
        </w:rPr>
        <w:t>ий</w:t>
      </w:r>
      <w:r w:rsidR="00867C39">
        <w:rPr>
          <w:rStyle w:val="st"/>
          <w:sz w:val="28"/>
          <w:szCs w:val="28"/>
          <w:lang w:val="uk-UA"/>
        </w:rPr>
        <w:t xml:space="preserve"> </w:t>
      </w:r>
      <w:r w:rsidR="00344B6E" w:rsidRPr="0098638E">
        <w:rPr>
          <w:rStyle w:val="st"/>
          <w:sz w:val="28"/>
          <w:szCs w:val="28"/>
        </w:rPr>
        <w:t>матеріал</w:t>
      </w:r>
      <w:r w:rsidR="00867C39">
        <w:rPr>
          <w:sz w:val="28"/>
          <w:szCs w:val="28"/>
        </w:rPr>
        <w:t xml:space="preserve">, </w:t>
      </w:r>
      <w:r w:rsidR="00344B6E" w:rsidRPr="0098638E">
        <w:rPr>
          <w:sz w:val="28"/>
          <w:szCs w:val="28"/>
        </w:rPr>
        <w:t>до</w:t>
      </w:r>
      <w:r w:rsidR="00867C39">
        <w:rPr>
          <w:sz w:val="28"/>
          <w:szCs w:val="28"/>
          <w:lang w:val="uk-UA"/>
        </w:rPr>
        <w:t>тримуючись</w:t>
      </w:r>
      <w:r w:rsidR="00344B6E" w:rsidRPr="0098638E">
        <w:rPr>
          <w:sz w:val="28"/>
          <w:szCs w:val="28"/>
        </w:rPr>
        <w:t xml:space="preserve"> норм іноземних</w:t>
      </w:r>
      <w:r w:rsidR="00867C39">
        <w:rPr>
          <w:sz w:val="28"/>
          <w:szCs w:val="28"/>
          <w:lang w:val="uk-UA"/>
        </w:rPr>
        <w:t xml:space="preserve"> </w:t>
      </w:r>
      <w:r w:rsidR="00344B6E" w:rsidRPr="0098638E">
        <w:rPr>
          <w:sz w:val="28"/>
          <w:szCs w:val="28"/>
        </w:rPr>
        <w:t>текстів того ж функціонального стилю. Від</w:t>
      </w:r>
      <w:r w:rsidR="00867C39">
        <w:rPr>
          <w:sz w:val="28"/>
          <w:szCs w:val="28"/>
          <w:lang w:val="uk-UA"/>
        </w:rPr>
        <w:t xml:space="preserve"> </w:t>
      </w:r>
      <w:r w:rsidR="00344B6E" w:rsidRPr="0098638E">
        <w:rPr>
          <w:sz w:val="28"/>
          <w:szCs w:val="28"/>
        </w:rPr>
        <w:t>цього</w:t>
      </w:r>
      <w:r w:rsidR="00867C39">
        <w:rPr>
          <w:sz w:val="28"/>
          <w:szCs w:val="28"/>
          <w:lang w:val="uk-UA"/>
        </w:rPr>
        <w:t xml:space="preserve"> </w:t>
      </w:r>
      <w:r w:rsidR="00344B6E" w:rsidRPr="0098638E">
        <w:rPr>
          <w:sz w:val="28"/>
          <w:szCs w:val="28"/>
        </w:rPr>
        <w:t>залежить, чи буде взаємодія</w:t>
      </w:r>
      <w:r w:rsidR="00867C39">
        <w:rPr>
          <w:sz w:val="28"/>
          <w:szCs w:val="28"/>
          <w:lang w:val="uk-UA"/>
        </w:rPr>
        <w:t xml:space="preserve"> </w:t>
      </w:r>
      <w:r w:rsidR="00344B6E" w:rsidRPr="0098638E">
        <w:rPr>
          <w:sz w:val="28"/>
          <w:szCs w:val="28"/>
        </w:rPr>
        <w:t>ділових</w:t>
      </w:r>
      <w:r w:rsidR="00867C39">
        <w:rPr>
          <w:sz w:val="28"/>
          <w:szCs w:val="28"/>
          <w:lang w:val="uk-UA"/>
        </w:rPr>
        <w:t xml:space="preserve"> </w:t>
      </w:r>
      <w:r w:rsidR="00344B6E" w:rsidRPr="0098638E">
        <w:rPr>
          <w:sz w:val="28"/>
          <w:szCs w:val="28"/>
        </w:rPr>
        <w:t>партнерів</w:t>
      </w:r>
      <w:r w:rsidR="00867C39">
        <w:rPr>
          <w:sz w:val="28"/>
          <w:szCs w:val="28"/>
          <w:lang w:val="uk-UA"/>
        </w:rPr>
        <w:t xml:space="preserve"> </w:t>
      </w:r>
      <w:r w:rsidR="00344B6E" w:rsidRPr="0098638E">
        <w:rPr>
          <w:sz w:val="28"/>
          <w:szCs w:val="28"/>
        </w:rPr>
        <w:t>успішною. Усебічне</w:t>
      </w:r>
      <w:r w:rsidR="00867C39">
        <w:rPr>
          <w:sz w:val="28"/>
          <w:szCs w:val="28"/>
          <w:lang w:val="uk-UA"/>
        </w:rPr>
        <w:t xml:space="preserve"> </w:t>
      </w:r>
      <w:r w:rsidR="00344B6E" w:rsidRPr="0098638E">
        <w:rPr>
          <w:sz w:val="28"/>
          <w:szCs w:val="28"/>
        </w:rPr>
        <w:t>вивчення</w:t>
      </w:r>
      <w:r w:rsidR="00867C39">
        <w:rPr>
          <w:sz w:val="28"/>
          <w:szCs w:val="28"/>
          <w:lang w:val="uk-UA"/>
        </w:rPr>
        <w:t xml:space="preserve"> </w:t>
      </w:r>
      <w:r w:rsidR="00344B6E" w:rsidRPr="0098638E">
        <w:rPr>
          <w:sz w:val="28"/>
          <w:szCs w:val="28"/>
        </w:rPr>
        <w:t>питань</w:t>
      </w:r>
      <w:r w:rsidR="00867C39">
        <w:rPr>
          <w:sz w:val="28"/>
          <w:szCs w:val="28"/>
          <w:lang w:val="uk-UA"/>
        </w:rPr>
        <w:t xml:space="preserve"> </w:t>
      </w:r>
      <w:r w:rsidR="00344B6E" w:rsidRPr="0098638E">
        <w:rPr>
          <w:sz w:val="28"/>
          <w:szCs w:val="28"/>
        </w:rPr>
        <w:t>взаємозв’язку</w:t>
      </w:r>
      <w:r w:rsidR="00867C39">
        <w:rPr>
          <w:sz w:val="28"/>
          <w:szCs w:val="28"/>
          <w:lang w:val="uk-UA"/>
        </w:rPr>
        <w:t xml:space="preserve"> </w:t>
      </w:r>
      <w:r w:rsidR="00344B6E" w:rsidRPr="0098638E">
        <w:rPr>
          <w:sz w:val="28"/>
          <w:szCs w:val="28"/>
        </w:rPr>
        <w:t>мови і культури</w:t>
      </w:r>
      <w:r w:rsidR="00867C39">
        <w:rPr>
          <w:sz w:val="28"/>
          <w:szCs w:val="28"/>
          <w:lang w:val="uk-UA"/>
        </w:rPr>
        <w:t xml:space="preserve"> </w:t>
      </w:r>
      <w:r w:rsidR="00344B6E" w:rsidRPr="0098638E">
        <w:rPr>
          <w:sz w:val="28"/>
          <w:szCs w:val="28"/>
        </w:rPr>
        <w:t>сприяє</w:t>
      </w:r>
      <w:r w:rsidR="00867C39">
        <w:rPr>
          <w:sz w:val="28"/>
          <w:szCs w:val="28"/>
          <w:lang w:val="uk-UA"/>
        </w:rPr>
        <w:t xml:space="preserve"> </w:t>
      </w:r>
      <w:r w:rsidR="00344B6E" w:rsidRPr="0098638E">
        <w:rPr>
          <w:sz w:val="28"/>
          <w:szCs w:val="28"/>
        </w:rPr>
        <w:t>вдосконаленню форм, ефективності</w:t>
      </w:r>
      <w:r w:rsidR="00867C39">
        <w:rPr>
          <w:sz w:val="28"/>
          <w:szCs w:val="28"/>
          <w:lang w:val="uk-UA"/>
        </w:rPr>
        <w:t xml:space="preserve"> </w:t>
      </w:r>
      <w:r w:rsidR="00344B6E" w:rsidRPr="0098638E">
        <w:rPr>
          <w:sz w:val="28"/>
          <w:szCs w:val="28"/>
        </w:rPr>
        <w:t>спілкування і міжнародній</w:t>
      </w:r>
      <w:r w:rsidR="00867C39">
        <w:rPr>
          <w:sz w:val="28"/>
          <w:szCs w:val="28"/>
          <w:lang w:val="uk-UA"/>
        </w:rPr>
        <w:t xml:space="preserve"> </w:t>
      </w:r>
      <w:r w:rsidR="00344B6E" w:rsidRPr="0098638E">
        <w:rPr>
          <w:sz w:val="28"/>
          <w:szCs w:val="28"/>
        </w:rPr>
        <w:t>діловій</w:t>
      </w:r>
      <w:r w:rsidR="00867C39">
        <w:rPr>
          <w:sz w:val="28"/>
          <w:szCs w:val="28"/>
          <w:lang w:val="uk-UA"/>
        </w:rPr>
        <w:t xml:space="preserve"> </w:t>
      </w:r>
      <w:r w:rsidR="00344B6E" w:rsidRPr="0098638E">
        <w:rPr>
          <w:sz w:val="28"/>
          <w:szCs w:val="28"/>
        </w:rPr>
        <w:t>комунікації.</w:t>
      </w:r>
      <w:r w:rsidR="00867C39">
        <w:rPr>
          <w:sz w:val="28"/>
          <w:szCs w:val="28"/>
          <w:lang w:val="uk-UA"/>
        </w:rPr>
        <w:t xml:space="preserve"> </w:t>
      </w:r>
      <w:r w:rsidR="00344B6E" w:rsidRPr="0098638E">
        <w:rPr>
          <w:sz w:val="28"/>
          <w:szCs w:val="28"/>
        </w:rPr>
        <w:t>Залишається</w:t>
      </w:r>
      <w:r w:rsidR="00867C39">
        <w:rPr>
          <w:sz w:val="28"/>
          <w:szCs w:val="28"/>
          <w:lang w:val="uk-UA"/>
        </w:rPr>
        <w:t xml:space="preserve"> </w:t>
      </w:r>
      <w:r w:rsidR="00344B6E" w:rsidRPr="0098638E">
        <w:rPr>
          <w:sz w:val="28"/>
          <w:szCs w:val="28"/>
        </w:rPr>
        <w:t>бачити</w:t>
      </w:r>
      <w:r w:rsidR="00867C39">
        <w:rPr>
          <w:sz w:val="28"/>
          <w:szCs w:val="28"/>
          <w:lang w:val="uk-UA"/>
        </w:rPr>
        <w:t xml:space="preserve"> </w:t>
      </w:r>
      <w:r w:rsidR="00344B6E" w:rsidRPr="0098638E">
        <w:rPr>
          <w:sz w:val="28"/>
          <w:szCs w:val="28"/>
        </w:rPr>
        <w:t>одне в іншому, а головне – через інше.</w:t>
      </w:r>
    </w:p>
    <w:p w:rsidR="00344B6E" w:rsidRDefault="00344B6E" w:rsidP="00344B6E">
      <w:pPr>
        <w:autoSpaceDE w:val="0"/>
        <w:autoSpaceDN w:val="0"/>
        <w:adjustRightInd w:val="0"/>
        <w:ind w:firstLine="540"/>
        <w:jc w:val="both"/>
        <w:rPr>
          <w:sz w:val="28"/>
          <w:szCs w:val="28"/>
        </w:rPr>
      </w:pPr>
    </w:p>
    <w:p w:rsidR="00344B6E" w:rsidRPr="00263D94" w:rsidRDefault="00263D94" w:rsidP="00867C39">
      <w:pPr>
        <w:autoSpaceDE w:val="0"/>
        <w:autoSpaceDN w:val="0"/>
        <w:adjustRightInd w:val="0"/>
        <w:ind w:firstLine="540"/>
        <w:jc w:val="center"/>
        <w:rPr>
          <w:b/>
          <w:bCs/>
          <w:sz w:val="28"/>
          <w:szCs w:val="28"/>
          <w:lang w:val="uk-UA"/>
        </w:rPr>
      </w:pPr>
      <w:r>
        <w:rPr>
          <w:b/>
          <w:bCs/>
          <w:sz w:val="28"/>
          <w:szCs w:val="28"/>
          <w:lang w:val="uk-UA"/>
        </w:rPr>
        <w:t>СПИСОК ВИКОРИСТАНИХ ДЖЕРЕЛ</w:t>
      </w:r>
    </w:p>
    <w:p w:rsidR="00344B6E" w:rsidRPr="00475020" w:rsidRDefault="00344B6E" w:rsidP="00344B6E">
      <w:pPr>
        <w:pStyle w:val="a9"/>
      </w:pPr>
    </w:p>
    <w:p w:rsidR="00344B6E" w:rsidRPr="008D3F82" w:rsidRDefault="00344B6E" w:rsidP="00344B6E">
      <w:pPr>
        <w:ind w:firstLine="540"/>
        <w:jc w:val="both"/>
      </w:pPr>
      <w:r w:rsidRPr="000E560F">
        <w:rPr>
          <w:sz w:val="28"/>
          <w:szCs w:val="28"/>
          <w:lang w:val="en-US"/>
        </w:rPr>
        <w:t>1</w:t>
      </w:r>
      <w:r w:rsidRPr="000E560F">
        <w:rPr>
          <w:i/>
          <w:sz w:val="28"/>
          <w:szCs w:val="28"/>
          <w:lang w:val="en-US"/>
        </w:rPr>
        <w:t xml:space="preserve">. </w:t>
      </w:r>
      <w:r w:rsidRPr="00EC3B9A">
        <w:rPr>
          <w:i/>
          <w:sz w:val="28"/>
          <w:szCs w:val="28"/>
        </w:rPr>
        <w:t>Дон</w:t>
      </w:r>
      <w:r w:rsidRPr="000E560F">
        <w:rPr>
          <w:i/>
          <w:sz w:val="28"/>
          <w:szCs w:val="28"/>
          <w:lang w:val="en-US"/>
        </w:rPr>
        <w:t>-</w:t>
      </w:r>
      <w:r w:rsidRPr="00EC3B9A">
        <w:rPr>
          <w:i/>
          <w:sz w:val="28"/>
          <w:szCs w:val="28"/>
        </w:rPr>
        <w:t>Мішель</w:t>
      </w:r>
      <w:r w:rsidR="009A0A10">
        <w:rPr>
          <w:i/>
          <w:sz w:val="28"/>
          <w:szCs w:val="28"/>
          <w:lang w:val="uk-UA"/>
        </w:rPr>
        <w:t xml:space="preserve"> </w:t>
      </w:r>
      <w:r w:rsidRPr="00EC3B9A">
        <w:rPr>
          <w:i/>
          <w:sz w:val="28"/>
          <w:szCs w:val="28"/>
        </w:rPr>
        <w:t>Бод</w:t>
      </w:r>
      <w:r w:rsidR="009A0A10">
        <w:rPr>
          <w:i/>
          <w:sz w:val="28"/>
          <w:szCs w:val="28"/>
          <w:lang w:val="uk-UA"/>
        </w:rPr>
        <w:t xml:space="preserve"> </w:t>
      </w:r>
      <w:r w:rsidRPr="00344B6E">
        <w:rPr>
          <w:sz w:val="28"/>
          <w:szCs w:val="28"/>
          <w:lang w:val="en-US"/>
        </w:rPr>
        <w:t>Kind</w:t>
      </w:r>
      <w:r w:rsidRPr="000E560F">
        <w:rPr>
          <w:sz w:val="28"/>
          <w:szCs w:val="28"/>
          <w:lang w:val="en-US"/>
        </w:rPr>
        <w:t xml:space="preserve"> </w:t>
      </w:r>
      <w:r w:rsidRPr="00344B6E">
        <w:rPr>
          <w:sz w:val="28"/>
          <w:szCs w:val="28"/>
          <w:lang w:val="en-US"/>
        </w:rPr>
        <w:t>Regards</w:t>
      </w:r>
      <w:r w:rsidRPr="000E560F">
        <w:rPr>
          <w:sz w:val="28"/>
          <w:szCs w:val="28"/>
          <w:lang w:val="en-US"/>
        </w:rPr>
        <w:t xml:space="preserve">. </w:t>
      </w:r>
      <w:r w:rsidRPr="00EC3B9A">
        <w:rPr>
          <w:sz w:val="28"/>
          <w:szCs w:val="28"/>
        </w:rPr>
        <w:t>Деловая переписка на английском языке</w:t>
      </w:r>
      <w:r>
        <w:rPr>
          <w:sz w:val="28"/>
          <w:szCs w:val="28"/>
        </w:rPr>
        <w:t xml:space="preserve"> [</w:t>
      </w:r>
      <w:r w:rsidRPr="001E6827">
        <w:rPr>
          <w:sz w:val="28"/>
          <w:szCs w:val="28"/>
        </w:rPr>
        <w:t>переклад</w:t>
      </w:r>
      <w:r w:rsidR="00CA6BD0">
        <w:rPr>
          <w:sz w:val="28"/>
          <w:szCs w:val="28"/>
          <w:lang w:val="uk-UA"/>
        </w:rPr>
        <w:t xml:space="preserve"> </w:t>
      </w:r>
      <w:r w:rsidRPr="0080545C">
        <w:rPr>
          <w:sz w:val="28"/>
          <w:szCs w:val="28"/>
        </w:rPr>
        <w:t>Тетяна Гутман</w:t>
      </w:r>
      <w:r>
        <w:rPr>
          <w:sz w:val="28"/>
          <w:szCs w:val="28"/>
        </w:rPr>
        <w:t>].</w:t>
      </w:r>
      <w:r w:rsidR="00263D94">
        <w:rPr>
          <w:sz w:val="28"/>
          <w:szCs w:val="28"/>
          <w:lang w:val="uk-UA"/>
        </w:rPr>
        <w:t xml:space="preserve"> </w:t>
      </w:r>
      <w:r>
        <w:rPr>
          <w:sz w:val="28"/>
          <w:szCs w:val="28"/>
        </w:rPr>
        <w:t xml:space="preserve">К.: </w:t>
      </w:r>
      <w:r w:rsidRPr="001A2256">
        <w:rPr>
          <w:sz w:val="28"/>
          <w:szCs w:val="28"/>
        </w:rPr>
        <w:t>Альпіна</w:t>
      </w:r>
      <w:r w:rsidR="00CA6BD0">
        <w:rPr>
          <w:sz w:val="28"/>
          <w:szCs w:val="28"/>
          <w:lang w:val="uk-UA"/>
        </w:rPr>
        <w:t xml:space="preserve"> </w:t>
      </w:r>
      <w:r w:rsidRPr="001A2256">
        <w:rPr>
          <w:sz w:val="28"/>
          <w:szCs w:val="28"/>
        </w:rPr>
        <w:t>Паблішер</w:t>
      </w:r>
      <w:r>
        <w:rPr>
          <w:sz w:val="28"/>
          <w:szCs w:val="28"/>
        </w:rPr>
        <w:t>, 2017. 318 с.</w:t>
      </w:r>
    </w:p>
    <w:p w:rsidR="00344B6E" w:rsidRPr="008D3F82" w:rsidRDefault="00344B6E" w:rsidP="00344B6E">
      <w:pPr>
        <w:ind w:firstLine="540"/>
        <w:jc w:val="both"/>
      </w:pPr>
      <w:r w:rsidRPr="00C678BF">
        <w:rPr>
          <w:sz w:val="28"/>
          <w:szCs w:val="28"/>
        </w:rPr>
        <w:t xml:space="preserve">2. </w:t>
      </w:r>
      <w:r w:rsidRPr="00F66A57">
        <w:rPr>
          <w:i/>
          <w:sz w:val="28"/>
          <w:szCs w:val="28"/>
        </w:rPr>
        <w:t>И</w:t>
      </w:r>
      <w:r>
        <w:rPr>
          <w:i/>
          <w:sz w:val="28"/>
          <w:szCs w:val="28"/>
        </w:rPr>
        <w:t>льяхов</w:t>
      </w:r>
      <w:r w:rsidR="009A0A10">
        <w:rPr>
          <w:i/>
          <w:sz w:val="28"/>
          <w:szCs w:val="28"/>
          <w:lang w:val="uk-UA"/>
        </w:rPr>
        <w:t xml:space="preserve"> </w:t>
      </w:r>
      <w:r>
        <w:rPr>
          <w:i/>
          <w:sz w:val="28"/>
          <w:szCs w:val="28"/>
        </w:rPr>
        <w:t>Максим</w:t>
      </w:r>
      <w:r w:rsidRPr="008D4D30">
        <w:rPr>
          <w:i/>
          <w:sz w:val="28"/>
          <w:szCs w:val="28"/>
        </w:rPr>
        <w:t>, Сар</w:t>
      </w:r>
      <w:r>
        <w:rPr>
          <w:i/>
          <w:sz w:val="28"/>
          <w:szCs w:val="28"/>
        </w:rPr>
        <w:t>ы</w:t>
      </w:r>
      <w:r w:rsidRPr="008D4D30">
        <w:rPr>
          <w:i/>
          <w:sz w:val="28"/>
          <w:szCs w:val="28"/>
        </w:rPr>
        <w:t>чєва Людмила</w:t>
      </w:r>
      <w:r w:rsidR="00263D94">
        <w:rPr>
          <w:i/>
          <w:sz w:val="28"/>
          <w:szCs w:val="28"/>
          <w:lang w:val="uk-UA"/>
        </w:rPr>
        <w:t>.</w:t>
      </w:r>
      <w:r w:rsidRPr="008D4D30">
        <w:rPr>
          <w:i/>
          <w:sz w:val="28"/>
          <w:szCs w:val="28"/>
        </w:rPr>
        <w:t xml:space="preserve"> </w:t>
      </w:r>
      <w:r>
        <w:rPr>
          <w:sz w:val="28"/>
          <w:szCs w:val="28"/>
        </w:rPr>
        <w:t xml:space="preserve">Новые правила деловой переписки. К.: </w:t>
      </w:r>
      <w:r w:rsidRPr="001A2256">
        <w:rPr>
          <w:sz w:val="28"/>
          <w:szCs w:val="28"/>
        </w:rPr>
        <w:t>Альпіна</w:t>
      </w:r>
      <w:r w:rsidR="00CA6BD0">
        <w:rPr>
          <w:sz w:val="28"/>
          <w:szCs w:val="28"/>
          <w:lang w:val="uk-UA"/>
        </w:rPr>
        <w:t xml:space="preserve"> </w:t>
      </w:r>
      <w:r w:rsidRPr="001A2256">
        <w:rPr>
          <w:sz w:val="28"/>
          <w:szCs w:val="28"/>
        </w:rPr>
        <w:t>Паблішер</w:t>
      </w:r>
      <w:r w:rsidR="00CA6BD0">
        <w:rPr>
          <w:sz w:val="28"/>
          <w:szCs w:val="28"/>
        </w:rPr>
        <w:t>, 2019. 256</w:t>
      </w:r>
      <w:r w:rsidR="00CA6BD0">
        <w:rPr>
          <w:sz w:val="28"/>
          <w:szCs w:val="28"/>
          <w:lang w:val="uk-UA"/>
        </w:rPr>
        <w:t xml:space="preserve"> </w:t>
      </w:r>
      <w:r>
        <w:rPr>
          <w:sz w:val="28"/>
          <w:szCs w:val="28"/>
        </w:rPr>
        <w:t>с.</w:t>
      </w:r>
    </w:p>
    <w:p w:rsidR="00344B6E" w:rsidRPr="008D3F82" w:rsidRDefault="00344B6E" w:rsidP="00344B6E">
      <w:pPr>
        <w:ind w:firstLine="540"/>
        <w:jc w:val="both"/>
      </w:pPr>
      <w:r w:rsidRPr="00223559">
        <w:rPr>
          <w:sz w:val="28"/>
          <w:szCs w:val="28"/>
        </w:rPr>
        <w:t xml:space="preserve">3. </w:t>
      </w:r>
      <w:r w:rsidRPr="00F66A57">
        <w:rPr>
          <w:i/>
          <w:sz w:val="28"/>
          <w:szCs w:val="28"/>
        </w:rPr>
        <w:t>И</w:t>
      </w:r>
      <w:r>
        <w:rPr>
          <w:i/>
          <w:sz w:val="28"/>
          <w:szCs w:val="28"/>
        </w:rPr>
        <w:t>льяхов</w:t>
      </w:r>
      <w:r w:rsidR="009A0A10">
        <w:rPr>
          <w:i/>
          <w:sz w:val="28"/>
          <w:szCs w:val="28"/>
          <w:lang w:val="uk-UA"/>
        </w:rPr>
        <w:t xml:space="preserve"> </w:t>
      </w:r>
      <w:r>
        <w:rPr>
          <w:i/>
          <w:sz w:val="28"/>
          <w:szCs w:val="28"/>
        </w:rPr>
        <w:t>Максим</w:t>
      </w:r>
      <w:r w:rsidRPr="008D4D30">
        <w:rPr>
          <w:i/>
          <w:sz w:val="28"/>
          <w:szCs w:val="28"/>
        </w:rPr>
        <w:t>, Сар</w:t>
      </w:r>
      <w:r>
        <w:rPr>
          <w:i/>
          <w:sz w:val="28"/>
          <w:szCs w:val="28"/>
        </w:rPr>
        <w:t>ы</w:t>
      </w:r>
      <w:r w:rsidRPr="008D4D30">
        <w:rPr>
          <w:i/>
          <w:sz w:val="28"/>
          <w:szCs w:val="28"/>
        </w:rPr>
        <w:t xml:space="preserve">чєва Людмила </w:t>
      </w:r>
      <w:r w:rsidRPr="00223559">
        <w:rPr>
          <w:sz w:val="28"/>
          <w:szCs w:val="28"/>
        </w:rPr>
        <w:t>Пиши, сокращай. Как создавать сильный текст</w:t>
      </w:r>
      <w:r>
        <w:rPr>
          <w:sz w:val="28"/>
          <w:szCs w:val="28"/>
        </w:rPr>
        <w:t>.</w:t>
      </w:r>
      <w:r w:rsidR="00263D94">
        <w:rPr>
          <w:sz w:val="28"/>
          <w:szCs w:val="28"/>
          <w:lang w:val="uk-UA"/>
        </w:rPr>
        <w:t xml:space="preserve"> </w:t>
      </w:r>
      <w:r>
        <w:rPr>
          <w:sz w:val="28"/>
          <w:szCs w:val="28"/>
        </w:rPr>
        <w:t xml:space="preserve">К.: </w:t>
      </w:r>
      <w:r w:rsidRPr="001A2256">
        <w:rPr>
          <w:sz w:val="28"/>
          <w:szCs w:val="28"/>
        </w:rPr>
        <w:t>Альпіна</w:t>
      </w:r>
      <w:r w:rsidR="00CA6BD0">
        <w:rPr>
          <w:sz w:val="28"/>
          <w:szCs w:val="28"/>
          <w:lang w:val="uk-UA"/>
        </w:rPr>
        <w:t xml:space="preserve"> </w:t>
      </w:r>
      <w:r w:rsidRPr="001A2256">
        <w:rPr>
          <w:sz w:val="28"/>
          <w:szCs w:val="28"/>
        </w:rPr>
        <w:t>Паблішер</w:t>
      </w:r>
      <w:r w:rsidR="00CA6BD0">
        <w:rPr>
          <w:sz w:val="28"/>
          <w:szCs w:val="28"/>
        </w:rPr>
        <w:t>, 2019. 440</w:t>
      </w:r>
      <w:r w:rsidR="00CA6BD0">
        <w:rPr>
          <w:sz w:val="28"/>
          <w:szCs w:val="28"/>
          <w:lang w:val="uk-UA"/>
        </w:rPr>
        <w:t xml:space="preserve"> </w:t>
      </w:r>
      <w:r>
        <w:rPr>
          <w:sz w:val="28"/>
          <w:szCs w:val="28"/>
        </w:rPr>
        <w:t>с.</w:t>
      </w:r>
    </w:p>
    <w:p w:rsidR="00344B6E" w:rsidRPr="00C678BF" w:rsidRDefault="00344B6E" w:rsidP="00344B6E">
      <w:pPr>
        <w:ind w:firstLine="540"/>
        <w:jc w:val="both"/>
        <w:rPr>
          <w:sz w:val="28"/>
          <w:szCs w:val="28"/>
        </w:rPr>
      </w:pPr>
      <w:r>
        <w:rPr>
          <w:sz w:val="28"/>
          <w:szCs w:val="28"/>
        </w:rPr>
        <w:t xml:space="preserve">4. </w:t>
      </w:r>
      <w:r w:rsidRPr="00C678BF">
        <w:rPr>
          <w:i/>
          <w:iCs/>
          <w:sz w:val="28"/>
          <w:szCs w:val="28"/>
        </w:rPr>
        <w:t xml:space="preserve">Исупова М. М. </w:t>
      </w:r>
      <w:r w:rsidRPr="00C678BF">
        <w:rPr>
          <w:sz w:val="28"/>
          <w:szCs w:val="28"/>
        </w:rPr>
        <w:t>Когнитивное взаимодействие в д</w:t>
      </w:r>
      <w:r>
        <w:rPr>
          <w:sz w:val="28"/>
          <w:szCs w:val="28"/>
        </w:rPr>
        <w:t>еловом общении (На материале ан</w:t>
      </w:r>
      <w:r w:rsidRPr="00C678BF">
        <w:rPr>
          <w:sz w:val="28"/>
          <w:szCs w:val="28"/>
        </w:rPr>
        <w:t>глоязычных и русских коммерческих писем) :Дис. ... канд. филол. наук. Тверь, 2003. 199 с.</w:t>
      </w:r>
    </w:p>
    <w:p w:rsidR="00344B6E" w:rsidRPr="00344B6E" w:rsidRDefault="00344B6E" w:rsidP="00344B6E">
      <w:pPr>
        <w:autoSpaceDE w:val="0"/>
        <w:autoSpaceDN w:val="0"/>
        <w:adjustRightInd w:val="0"/>
        <w:ind w:firstLine="540"/>
        <w:jc w:val="both"/>
        <w:rPr>
          <w:sz w:val="28"/>
          <w:szCs w:val="28"/>
          <w:lang w:val="en-US"/>
        </w:rPr>
      </w:pPr>
      <w:r>
        <w:rPr>
          <w:sz w:val="28"/>
          <w:szCs w:val="28"/>
        </w:rPr>
        <w:t>5</w:t>
      </w:r>
      <w:r w:rsidRPr="00C678BF">
        <w:rPr>
          <w:sz w:val="28"/>
          <w:szCs w:val="28"/>
        </w:rPr>
        <w:t xml:space="preserve">. </w:t>
      </w:r>
      <w:r w:rsidRPr="00C678BF">
        <w:rPr>
          <w:i/>
          <w:iCs/>
          <w:sz w:val="28"/>
          <w:szCs w:val="28"/>
        </w:rPr>
        <w:t xml:space="preserve">Пригожин А. И. </w:t>
      </w:r>
      <w:r w:rsidRPr="00C678BF">
        <w:rPr>
          <w:sz w:val="28"/>
          <w:szCs w:val="28"/>
        </w:rPr>
        <w:t xml:space="preserve">Деловая культура: сравнительный </w:t>
      </w:r>
      <w:r>
        <w:rPr>
          <w:sz w:val="28"/>
          <w:szCs w:val="28"/>
        </w:rPr>
        <w:t>анализ</w:t>
      </w:r>
      <w:r w:rsidR="00263D94">
        <w:rPr>
          <w:sz w:val="28"/>
          <w:szCs w:val="28"/>
          <w:lang w:val="uk-UA"/>
        </w:rPr>
        <w:t xml:space="preserve">. </w:t>
      </w:r>
      <w:r w:rsidRPr="00263D94">
        <w:rPr>
          <w:i/>
          <w:sz w:val="28"/>
          <w:szCs w:val="28"/>
        </w:rPr>
        <w:t>Социологические исследования</w:t>
      </w:r>
      <w:r w:rsidRPr="00C678BF">
        <w:rPr>
          <w:sz w:val="28"/>
          <w:szCs w:val="28"/>
        </w:rPr>
        <w:t xml:space="preserve">. </w:t>
      </w:r>
      <w:r w:rsidRPr="00344B6E">
        <w:rPr>
          <w:sz w:val="28"/>
          <w:szCs w:val="28"/>
          <w:lang w:val="en-US"/>
        </w:rPr>
        <w:t xml:space="preserve">1995. № 9. </w:t>
      </w:r>
      <w:r w:rsidRPr="00C678BF">
        <w:rPr>
          <w:sz w:val="28"/>
          <w:szCs w:val="28"/>
        </w:rPr>
        <w:t>С</w:t>
      </w:r>
      <w:r w:rsidRPr="00344B6E">
        <w:rPr>
          <w:sz w:val="28"/>
          <w:szCs w:val="28"/>
          <w:lang w:val="en-US"/>
        </w:rPr>
        <w:t>. 44</w:t>
      </w:r>
      <w:r w:rsidR="00263D94">
        <w:rPr>
          <w:sz w:val="28"/>
          <w:szCs w:val="28"/>
          <w:lang w:val="uk-UA"/>
        </w:rPr>
        <w:t>–</w:t>
      </w:r>
      <w:r w:rsidRPr="00344B6E">
        <w:rPr>
          <w:sz w:val="28"/>
          <w:szCs w:val="28"/>
          <w:lang w:val="en-US"/>
        </w:rPr>
        <w:t>80.</w:t>
      </w:r>
    </w:p>
    <w:p w:rsidR="00344B6E" w:rsidRDefault="00344B6E" w:rsidP="00344B6E">
      <w:pPr>
        <w:pStyle w:val="a9"/>
        <w:ind w:firstLine="540"/>
        <w:jc w:val="both"/>
        <w:rPr>
          <w:rFonts w:ascii="Times New Roman" w:hAnsi="Times New Roman" w:cs="Times New Roman"/>
          <w:sz w:val="28"/>
          <w:szCs w:val="28"/>
        </w:rPr>
      </w:pPr>
      <w:r>
        <w:rPr>
          <w:rFonts w:ascii="Times New Roman" w:hAnsi="Times New Roman" w:cs="Times New Roman"/>
          <w:sz w:val="28"/>
          <w:szCs w:val="28"/>
        </w:rPr>
        <w:t>6</w:t>
      </w:r>
      <w:r w:rsidRPr="00C678BF">
        <w:rPr>
          <w:rFonts w:ascii="Times New Roman" w:hAnsi="Times New Roman" w:cs="Times New Roman"/>
          <w:sz w:val="28"/>
          <w:szCs w:val="28"/>
        </w:rPr>
        <w:t xml:space="preserve">. </w:t>
      </w:r>
      <w:r w:rsidRPr="00C678BF">
        <w:rPr>
          <w:rFonts w:ascii="Times New Roman" w:hAnsi="Times New Roman" w:cs="Times New Roman"/>
          <w:i/>
          <w:iCs/>
          <w:sz w:val="28"/>
          <w:szCs w:val="28"/>
        </w:rPr>
        <w:t>Buber M. Daniel</w:t>
      </w:r>
      <w:r w:rsidR="00263D94">
        <w:rPr>
          <w:rFonts w:ascii="Times New Roman" w:hAnsi="Times New Roman" w:cs="Times New Roman"/>
          <w:sz w:val="28"/>
          <w:szCs w:val="28"/>
        </w:rPr>
        <w:t>.</w:t>
      </w:r>
      <w:r w:rsidRPr="00C678BF">
        <w:rPr>
          <w:rFonts w:ascii="Times New Roman" w:hAnsi="Times New Roman" w:cs="Times New Roman"/>
          <w:sz w:val="28"/>
          <w:szCs w:val="28"/>
        </w:rPr>
        <w:t xml:space="preserve"> Dialogueson</w:t>
      </w:r>
      <w:r w:rsidR="00CA6BD0">
        <w:rPr>
          <w:rFonts w:ascii="Times New Roman" w:hAnsi="Times New Roman" w:cs="Times New Roman"/>
          <w:sz w:val="28"/>
          <w:szCs w:val="28"/>
        </w:rPr>
        <w:t xml:space="preserve"> </w:t>
      </w:r>
      <w:r w:rsidRPr="00C678BF">
        <w:rPr>
          <w:rFonts w:ascii="Times New Roman" w:hAnsi="Times New Roman" w:cs="Times New Roman"/>
          <w:sz w:val="28"/>
          <w:szCs w:val="28"/>
        </w:rPr>
        <w:t>Realization. N. Y.: Holt, Reinhartand</w:t>
      </w:r>
      <w:r w:rsidR="00CA6BD0">
        <w:rPr>
          <w:rFonts w:ascii="Times New Roman" w:hAnsi="Times New Roman" w:cs="Times New Roman"/>
          <w:sz w:val="28"/>
          <w:szCs w:val="28"/>
        </w:rPr>
        <w:t xml:space="preserve"> </w:t>
      </w:r>
      <w:r w:rsidRPr="00C678BF">
        <w:rPr>
          <w:rFonts w:ascii="Times New Roman" w:hAnsi="Times New Roman" w:cs="Times New Roman"/>
          <w:sz w:val="28"/>
          <w:szCs w:val="28"/>
        </w:rPr>
        <w:t>Winston, 1964.</w:t>
      </w:r>
      <w:r>
        <w:rPr>
          <w:rFonts w:ascii="Times New Roman" w:hAnsi="Times New Roman" w:cs="Times New Roman"/>
          <w:sz w:val="28"/>
          <w:szCs w:val="28"/>
        </w:rPr>
        <w:t xml:space="preserve"> 144 р.</w:t>
      </w:r>
    </w:p>
    <w:p w:rsidR="004B36BE" w:rsidRPr="00CA6BD0" w:rsidRDefault="00344B6E" w:rsidP="00CA6BD0">
      <w:pPr>
        <w:ind w:firstLine="540"/>
        <w:rPr>
          <w:i/>
          <w:iCs/>
          <w:sz w:val="28"/>
          <w:szCs w:val="28"/>
          <w:lang w:val="uk-UA"/>
        </w:rPr>
      </w:pPr>
      <w:r w:rsidRPr="00344B6E">
        <w:rPr>
          <w:rFonts w:eastAsia="TimesNewRomanPS-ItalicMT"/>
          <w:iCs/>
          <w:sz w:val="28"/>
          <w:szCs w:val="28"/>
          <w:lang w:val="en-US"/>
        </w:rPr>
        <w:t>7</w:t>
      </w:r>
      <w:r w:rsidRPr="00344B6E">
        <w:rPr>
          <w:rFonts w:eastAsia="TimesNewRomanPS-ItalicMT"/>
          <w:i/>
          <w:iCs/>
          <w:sz w:val="28"/>
          <w:szCs w:val="28"/>
          <w:lang w:val="en-US"/>
        </w:rPr>
        <w:t xml:space="preserve">. Leech G. N. </w:t>
      </w:r>
      <w:r w:rsidRPr="00344B6E">
        <w:rPr>
          <w:rFonts w:eastAsia="TimesNewRomanPS-ItalicMT"/>
          <w:sz w:val="28"/>
          <w:szCs w:val="28"/>
          <w:lang w:val="en-US"/>
        </w:rPr>
        <w:t xml:space="preserve">Principles of pragmatics. L. ; N. Y. : Longman, 1983. </w:t>
      </w:r>
      <w:r w:rsidRPr="007A58D1">
        <w:rPr>
          <w:rFonts w:eastAsia="TimesNewRomanPS-ItalicMT"/>
          <w:sz w:val="28"/>
          <w:szCs w:val="28"/>
          <w:lang w:val="en-US"/>
        </w:rPr>
        <w:t xml:space="preserve">257 </w:t>
      </w:r>
      <w:r w:rsidRPr="002E6A8D">
        <w:rPr>
          <w:rFonts w:eastAsia="TimesNewRomanPS-ItalicMT"/>
          <w:sz w:val="28"/>
          <w:szCs w:val="28"/>
        </w:rPr>
        <w:t>р</w:t>
      </w:r>
      <w:r w:rsidRPr="007A58D1">
        <w:rPr>
          <w:rFonts w:eastAsia="TimesNewRomanPS-ItalicMT"/>
          <w:sz w:val="28"/>
          <w:szCs w:val="28"/>
          <w:lang w:val="en-US"/>
        </w:rPr>
        <w:t>.</w:t>
      </w:r>
    </w:p>
    <w:p w:rsidR="00CA6BD0" w:rsidRDefault="00CA6BD0">
      <w:pPr>
        <w:spacing w:after="160" w:line="259" w:lineRule="auto"/>
        <w:rPr>
          <w:b/>
          <w:bCs/>
          <w:sz w:val="28"/>
          <w:szCs w:val="28"/>
          <w:lang w:val="uk-UA"/>
        </w:rPr>
      </w:pPr>
      <w:r>
        <w:rPr>
          <w:b/>
          <w:bCs/>
          <w:sz w:val="28"/>
          <w:szCs w:val="28"/>
          <w:lang w:val="uk-UA"/>
        </w:rPr>
        <w:br w:type="page"/>
      </w:r>
    </w:p>
    <w:p w:rsidR="00005F3A" w:rsidRDefault="00005F3A" w:rsidP="00005F3A">
      <w:pPr>
        <w:jc w:val="center"/>
        <w:rPr>
          <w:b/>
          <w:bCs/>
          <w:sz w:val="28"/>
          <w:szCs w:val="28"/>
          <w:lang w:val="uk-UA"/>
        </w:rPr>
      </w:pPr>
      <w:r>
        <w:rPr>
          <w:b/>
          <w:bCs/>
          <w:sz w:val="28"/>
          <w:szCs w:val="28"/>
          <w:lang w:val="uk-UA"/>
        </w:rPr>
        <w:lastRenderedPageBreak/>
        <w:t>РОЗДІЛ 3.</w:t>
      </w:r>
    </w:p>
    <w:p w:rsidR="00295A68" w:rsidRPr="00AE4D9C" w:rsidRDefault="00005F3A" w:rsidP="00005F3A">
      <w:pPr>
        <w:jc w:val="center"/>
        <w:rPr>
          <w:b/>
          <w:bCs/>
          <w:sz w:val="28"/>
          <w:szCs w:val="28"/>
          <w:lang w:val="uk-UA"/>
        </w:rPr>
      </w:pPr>
      <w:r>
        <w:rPr>
          <w:b/>
          <w:bCs/>
          <w:sz w:val="28"/>
          <w:szCs w:val="28"/>
          <w:lang w:val="uk-UA"/>
        </w:rPr>
        <w:t>ОСОБЛИВОСТІ ПЕДАГОГІЧНОЇ КОМУНІКАЦІЇ</w:t>
      </w:r>
    </w:p>
    <w:p w:rsidR="008244F1" w:rsidRPr="00005F3A" w:rsidRDefault="008244F1" w:rsidP="00CB32CC">
      <w:pPr>
        <w:rPr>
          <w:sz w:val="28"/>
          <w:szCs w:val="28"/>
          <w:lang w:val="uk-UA"/>
        </w:rPr>
      </w:pPr>
    </w:p>
    <w:p w:rsidR="008244F1" w:rsidRPr="00005F3A" w:rsidRDefault="00263D94" w:rsidP="008244F1">
      <w:pPr>
        <w:ind w:firstLine="709"/>
        <w:jc w:val="both"/>
        <w:rPr>
          <w:b/>
          <w:bCs/>
          <w:sz w:val="28"/>
          <w:lang w:val="uk-UA"/>
        </w:rPr>
      </w:pPr>
      <w:r>
        <w:rPr>
          <w:b/>
          <w:bCs/>
          <w:sz w:val="28"/>
          <w:lang w:val="uk-UA"/>
        </w:rPr>
        <w:t xml:space="preserve">3.1. </w:t>
      </w:r>
      <w:r w:rsidR="004D1E1C">
        <w:rPr>
          <w:b/>
          <w:bCs/>
          <w:sz w:val="28"/>
          <w:lang w:val="uk-UA"/>
        </w:rPr>
        <w:t xml:space="preserve">Експресивність </w:t>
      </w:r>
      <w:r w:rsidR="008244F1" w:rsidRPr="00005F3A">
        <w:rPr>
          <w:b/>
          <w:bCs/>
          <w:sz w:val="28"/>
          <w:lang w:val="uk-UA"/>
        </w:rPr>
        <w:t>як функція в педагогічній</w:t>
      </w:r>
      <w:r w:rsidR="004D1E1C">
        <w:rPr>
          <w:b/>
          <w:bCs/>
          <w:sz w:val="28"/>
          <w:lang w:val="uk-UA"/>
        </w:rPr>
        <w:t xml:space="preserve"> </w:t>
      </w:r>
      <w:r w:rsidR="008244F1" w:rsidRPr="00005F3A">
        <w:rPr>
          <w:b/>
          <w:bCs/>
          <w:sz w:val="28"/>
          <w:lang w:val="uk-UA"/>
        </w:rPr>
        <w:t>комунікації</w:t>
      </w:r>
      <w:r w:rsidR="00005F3A">
        <w:rPr>
          <w:b/>
          <w:bCs/>
          <w:sz w:val="28"/>
          <w:lang w:val="uk-UA"/>
        </w:rPr>
        <w:t xml:space="preserve"> </w:t>
      </w:r>
    </w:p>
    <w:p w:rsidR="008244F1" w:rsidRPr="0080174D" w:rsidRDefault="008244F1" w:rsidP="008244F1">
      <w:pPr>
        <w:ind w:firstLine="709"/>
        <w:jc w:val="both"/>
        <w:rPr>
          <w:sz w:val="28"/>
        </w:rPr>
      </w:pPr>
      <w:r w:rsidRPr="0080174D">
        <w:rPr>
          <w:sz w:val="28"/>
        </w:rPr>
        <w:t>Поняття</w:t>
      </w:r>
      <w:r w:rsidRPr="00591B63">
        <w:rPr>
          <w:sz w:val="28"/>
        </w:rPr>
        <w:t>«</w:t>
      </w:r>
      <w:r w:rsidRPr="0080174D">
        <w:rPr>
          <w:sz w:val="28"/>
        </w:rPr>
        <w:t>експресивність</w:t>
      </w:r>
      <w:r w:rsidRPr="00591B63">
        <w:rPr>
          <w:sz w:val="28"/>
        </w:rPr>
        <w:t xml:space="preserve">» </w:t>
      </w:r>
      <w:r w:rsidRPr="0080174D">
        <w:rPr>
          <w:sz w:val="28"/>
        </w:rPr>
        <w:t>не</w:t>
      </w:r>
      <w:r w:rsidRPr="00591B63">
        <w:rPr>
          <w:sz w:val="28"/>
        </w:rPr>
        <w:t xml:space="preserve"> </w:t>
      </w:r>
      <w:r w:rsidRPr="0080174D">
        <w:rPr>
          <w:sz w:val="28"/>
        </w:rPr>
        <w:t>так</w:t>
      </w:r>
      <w:r>
        <w:rPr>
          <w:sz w:val="28"/>
        </w:rPr>
        <w:t>е</w:t>
      </w:r>
      <w:r w:rsidR="000B502A">
        <w:rPr>
          <w:sz w:val="28"/>
          <w:lang w:val="uk-UA"/>
        </w:rPr>
        <w:t xml:space="preserve"> </w:t>
      </w:r>
      <w:r w:rsidRPr="0080174D">
        <w:rPr>
          <w:sz w:val="28"/>
        </w:rPr>
        <w:t>прост</w:t>
      </w:r>
      <w:r>
        <w:rPr>
          <w:sz w:val="28"/>
        </w:rPr>
        <w:t>е</w:t>
      </w:r>
      <w:r w:rsidRPr="00591B63">
        <w:rPr>
          <w:sz w:val="28"/>
        </w:rPr>
        <w:t xml:space="preserve">, </w:t>
      </w:r>
      <w:r w:rsidRPr="0080174D">
        <w:rPr>
          <w:sz w:val="28"/>
        </w:rPr>
        <w:t>як</w:t>
      </w:r>
      <w:r w:rsidRPr="00591B63">
        <w:rPr>
          <w:sz w:val="28"/>
        </w:rPr>
        <w:t xml:space="preserve"> </w:t>
      </w:r>
      <w:r w:rsidRPr="0080174D">
        <w:rPr>
          <w:sz w:val="28"/>
        </w:rPr>
        <w:t>це</w:t>
      </w:r>
      <w:r w:rsidR="000B502A">
        <w:rPr>
          <w:sz w:val="28"/>
          <w:lang w:val="uk-UA"/>
        </w:rPr>
        <w:t xml:space="preserve"> </w:t>
      </w:r>
      <w:r w:rsidRPr="0080174D">
        <w:rPr>
          <w:sz w:val="28"/>
        </w:rPr>
        <w:t>зазвичай</w:t>
      </w:r>
      <w:r w:rsidR="000B502A">
        <w:rPr>
          <w:sz w:val="28"/>
          <w:lang w:val="uk-UA"/>
        </w:rPr>
        <w:t xml:space="preserve"> </w:t>
      </w:r>
      <w:r>
        <w:rPr>
          <w:sz w:val="28"/>
        </w:rPr>
        <w:t>уявляється</w:t>
      </w:r>
      <w:r w:rsidRPr="00591B63">
        <w:rPr>
          <w:sz w:val="28"/>
        </w:rPr>
        <w:t xml:space="preserve">. </w:t>
      </w:r>
      <w:r>
        <w:rPr>
          <w:sz w:val="28"/>
        </w:rPr>
        <w:t>Якщо</w:t>
      </w:r>
      <w:r w:rsidR="000B502A">
        <w:rPr>
          <w:sz w:val="28"/>
          <w:lang w:val="uk-UA"/>
        </w:rPr>
        <w:t xml:space="preserve"> </w:t>
      </w:r>
      <w:r w:rsidRPr="0080174D">
        <w:rPr>
          <w:sz w:val="28"/>
        </w:rPr>
        <w:t>це</w:t>
      </w:r>
      <w:r w:rsidR="000B502A">
        <w:rPr>
          <w:sz w:val="28"/>
          <w:lang w:val="uk-UA"/>
        </w:rPr>
        <w:t xml:space="preserve"> </w:t>
      </w:r>
      <w:r w:rsidRPr="0080174D">
        <w:rPr>
          <w:sz w:val="28"/>
        </w:rPr>
        <w:t>поняття</w:t>
      </w:r>
      <w:r w:rsidR="000B502A">
        <w:rPr>
          <w:sz w:val="28"/>
          <w:lang w:val="uk-UA"/>
        </w:rPr>
        <w:t xml:space="preserve"> </w:t>
      </w:r>
      <w:r>
        <w:rPr>
          <w:sz w:val="28"/>
        </w:rPr>
        <w:t>трактувати</w:t>
      </w:r>
      <w:r w:rsidRPr="0080174D">
        <w:rPr>
          <w:sz w:val="28"/>
        </w:rPr>
        <w:t xml:space="preserve"> за першоджерелами, то експрес</w:t>
      </w:r>
      <w:r w:rsidR="000B502A">
        <w:rPr>
          <w:sz w:val="28"/>
        </w:rPr>
        <w:t>ивність</w:t>
      </w:r>
      <w:r w:rsidR="000B502A">
        <w:rPr>
          <w:sz w:val="28"/>
          <w:lang w:val="uk-UA"/>
        </w:rPr>
        <w:t xml:space="preserve"> </w:t>
      </w:r>
      <w:r>
        <w:rPr>
          <w:sz w:val="28"/>
        </w:rPr>
        <w:t>–</w:t>
      </w:r>
      <w:r w:rsidR="000B502A">
        <w:rPr>
          <w:sz w:val="28"/>
          <w:lang w:val="uk-UA"/>
        </w:rPr>
        <w:t xml:space="preserve"> </w:t>
      </w:r>
      <w:r w:rsidRPr="00153FE7">
        <w:rPr>
          <w:sz w:val="28"/>
        </w:rPr>
        <w:t>властивість</w:t>
      </w:r>
      <w:r w:rsidR="000B502A">
        <w:rPr>
          <w:sz w:val="28"/>
          <w:lang w:val="uk-UA"/>
        </w:rPr>
        <w:t xml:space="preserve"> </w:t>
      </w:r>
      <w:r w:rsidRPr="00153FE7">
        <w:rPr>
          <w:sz w:val="28"/>
        </w:rPr>
        <w:t>певної</w:t>
      </w:r>
      <w:r w:rsidR="000B502A">
        <w:rPr>
          <w:sz w:val="28"/>
          <w:lang w:val="uk-UA"/>
        </w:rPr>
        <w:t xml:space="preserve"> </w:t>
      </w:r>
      <w:r w:rsidRPr="00153FE7">
        <w:rPr>
          <w:sz w:val="28"/>
        </w:rPr>
        <w:t>сукупності</w:t>
      </w:r>
      <w:r w:rsidR="000B502A">
        <w:rPr>
          <w:sz w:val="28"/>
          <w:lang w:val="uk-UA"/>
        </w:rPr>
        <w:t xml:space="preserve"> </w:t>
      </w:r>
      <w:r w:rsidRPr="00153FE7">
        <w:rPr>
          <w:sz w:val="28"/>
        </w:rPr>
        <w:t>мовних</w:t>
      </w:r>
      <w:r w:rsidR="000B502A">
        <w:rPr>
          <w:sz w:val="28"/>
          <w:lang w:val="uk-UA"/>
        </w:rPr>
        <w:t xml:space="preserve"> </w:t>
      </w:r>
      <w:r w:rsidRPr="00153FE7">
        <w:rPr>
          <w:sz w:val="28"/>
        </w:rPr>
        <w:t>одиниць</w:t>
      </w:r>
      <w:r w:rsidR="000B502A">
        <w:rPr>
          <w:sz w:val="28"/>
          <w:lang w:val="uk-UA"/>
        </w:rPr>
        <w:t xml:space="preserve"> </w:t>
      </w:r>
      <w:r w:rsidRPr="00153FE7">
        <w:rPr>
          <w:sz w:val="28"/>
        </w:rPr>
        <w:t>передавати</w:t>
      </w:r>
      <w:r w:rsidR="000B502A">
        <w:rPr>
          <w:sz w:val="28"/>
          <w:lang w:val="uk-UA"/>
        </w:rPr>
        <w:t xml:space="preserve"> </w:t>
      </w:r>
      <w:r w:rsidRPr="00153FE7">
        <w:rPr>
          <w:sz w:val="28"/>
        </w:rPr>
        <w:t>суб</w:t>
      </w:r>
      <w:r>
        <w:rPr>
          <w:sz w:val="28"/>
        </w:rPr>
        <w:t>’</w:t>
      </w:r>
      <w:r w:rsidRPr="00153FE7">
        <w:rPr>
          <w:sz w:val="28"/>
        </w:rPr>
        <w:t>єктивне</w:t>
      </w:r>
      <w:r w:rsidR="000B502A">
        <w:rPr>
          <w:sz w:val="28"/>
          <w:lang w:val="uk-UA"/>
        </w:rPr>
        <w:t xml:space="preserve"> </w:t>
      </w:r>
      <w:r w:rsidRPr="00153FE7">
        <w:rPr>
          <w:sz w:val="28"/>
        </w:rPr>
        <w:t>ставлення</w:t>
      </w:r>
      <w:r w:rsidR="000B502A">
        <w:rPr>
          <w:sz w:val="28"/>
          <w:lang w:val="uk-UA"/>
        </w:rPr>
        <w:t xml:space="preserve"> </w:t>
      </w:r>
      <w:r w:rsidRPr="00153FE7">
        <w:rPr>
          <w:sz w:val="28"/>
        </w:rPr>
        <w:t>мовця до змісту</w:t>
      </w:r>
      <w:r w:rsidR="000B502A">
        <w:rPr>
          <w:sz w:val="28"/>
          <w:lang w:val="uk-UA"/>
        </w:rPr>
        <w:t xml:space="preserve"> </w:t>
      </w:r>
      <w:r w:rsidR="000B502A">
        <w:rPr>
          <w:sz w:val="28"/>
        </w:rPr>
        <w:t>висловлювань</w:t>
      </w:r>
      <w:r w:rsidR="000B502A">
        <w:rPr>
          <w:sz w:val="28"/>
          <w:lang w:val="uk-UA"/>
        </w:rPr>
        <w:t xml:space="preserve"> </w:t>
      </w:r>
      <w:r w:rsidR="000B502A">
        <w:rPr>
          <w:sz w:val="28"/>
        </w:rPr>
        <w:t>або адресатові</w:t>
      </w:r>
      <w:r w:rsidR="000B502A">
        <w:rPr>
          <w:sz w:val="28"/>
          <w:lang w:val="uk-UA"/>
        </w:rPr>
        <w:t xml:space="preserve"> </w:t>
      </w:r>
      <w:r w:rsidRPr="008048F0">
        <w:rPr>
          <w:sz w:val="28"/>
        </w:rPr>
        <w:t xml:space="preserve">[4]. </w:t>
      </w:r>
      <w:r>
        <w:rPr>
          <w:sz w:val="28"/>
        </w:rPr>
        <w:t xml:space="preserve">У </w:t>
      </w:r>
      <w:r w:rsidRPr="00153FE7">
        <w:rPr>
          <w:sz w:val="28"/>
        </w:rPr>
        <w:t>«Словнику української</w:t>
      </w:r>
      <w:r w:rsidR="000B502A">
        <w:rPr>
          <w:sz w:val="28"/>
          <w:lang w:val="uk-UA"/>
        </w:rPr>
        <w:t xml:space="preserve"> </w:t>
      </w:r>
      <w:r w:rsidRPr="00153FE7">
        <w:rPr>
          <w:sz w:val="28"/>
        </w:rPr>
        <w:t>мови» у 20-ти томах,</w:t>
      </w:r>
      <w:r w:rsidRPr="0080174D">
        <w:rPr>
          <w:sz w:val="28"/>
        </w:rPr>
        <w:t xml:space="preserve"> слово </w:t>
      </w:r>
      <w:r>
        <w:rPr>
          <w:sz w:val="28"/>
        </w:rPr>
        <w:t>«</w:t>
      </w:r>
      <w:r w:rsidRPr="0080174D">
        <w:rPr>
          <w:sz w:val="28"/>
        </w:rPr>
        <w:t>експресивний</w:t>
      </w:r>
      <w:r>
        <w:rPr>
          <w:sz w:val="28"/>
        </w:rPr>
        <w:t>»</w:t>
      </w:r>
      <w:r w:rsidR="000B502A">
        <w:rPr>
          <w:sz w:val="28"/>
          <w:lang w:val="uk-UA"/>
        </w:rPr>
        <w:t xml:space="preserve"> подане зі значенням «</w:t>
      </w:r>
      <w:r>
        <w:rPr>
          <w:sz w:val="28"/>
        </w:rPr>
        <w:t>той, що</w:t>
      </w:r>
      <w:r w:rsidR="000B502A">
        <w:rPr>
          <w:sz w:val="28"/>
          <w:lang w:val="uk-UA"/>
        </w:rPr>
        <w:t xml:space="preserve"> </w:t>
      </w:r>
      <w:r>
        <w:rPr>
          <w:sz w:val="28"/>
        </w:rPr>
        <w:t>має</w:t>
      </w:r>
      <w:r w:rsidR="000B502A">
        <w:rPr>
          <w:sz w:val="28"/>
          <w:lang w:val="uk-UA"/>
        </w:rPr>
        <w:t xml:space="preserve"> </w:t>
      </w:r>
      <w:r w:rsidRPr="0080174D">
        <w:rPr>
          <w:sz w:val="28"/>
        </w:rPr>
        <w:t>експресію, виразність;</w:t>
      </w:r>
      <w:r>
        <w:rPr>
          <w:sz w:val="28"/>
        </w:rPr>
        <w:t xml:space="preserve"> с</w:t>
      </w:r>
      <w:r w:rsidRPr="00344741">
        <w:rPr>
          <w:sz w:val="28"/>
        </w:rPr>
        <w:t>ила вираження, вияву</w:t>
      </w:r>
      <w:r w:rsidR="000B502A">
        <w:rPr>
          <w:sz w:val="28"/>
          <w:lang w:val="uk-UA"/>
        </w:rPr>
        <w:t xml:space="preserve"> </w:t>
      </w:r>
      <w:r w:rsidRPr="00344741">
        <w:rPr>
          <w:sz w:val="28"/>
        </w:rPr>
        <w:t>яких-небудь</w:t>
      </w:r>
      <w:r w:rsidR="000B502A">
        <w:rPr>
          <w:sz w:val="28"/>
          <w:lang w:val="uk-UA"/>
        </w:rPr>
        <w:t xml:space="preserve"> </w:t>
      </w:r>
      <w:r w:rsidRPr="00344741">
        <w:rPr>
          <w:sz w:val="28"/>
        </w:rPr>
        <w:t>почуттів, переживань і т.</w:t>
      </w:r>
      <w:r>
        <w:rPr>
          <w:sz w:val="28"/>
          <w:lang w:val="en-US"/>
        </w:rPr>
        <w:t> </w:t>
      </w:r>
      <w:r w:rsidRPr="00344741">
        <w:rPr>
          <w:sz w:val="28"/>
        </w:rPr>
        <w:t>ін</w:t>
      </w:r>
      <w:r w:rsidRPr="00073578">
        <w:rPr>
          <w:sz w:val="28"/>
        </w:rPr>
        <w:t>.</w:t>
      </w:r>
      <w:r w:rsidR="000B502A">
        <w:rPr>
          <w:sz w:val="28"/>
          <w:lang w:val="uk-UA"/>
        </w:rPr>
        <w:t>»</w:t>
      </w:r>
      <w:r w:rsidRPr="00073578">
        <w:rPr>
          <w:sz w:val="28"/>
        </w:rPr>
        <w:t xml:space="preserve"> [</w:t>
      </w:r>
      <w:r w:rsidRPr="008244F1">
        <w:rPr>
          <w:sz w:val="28"/>
        </w:rPr>
        <w:t>16</w:t>
      </w:r>
      <w:r w:rsidRPr="00073578">
        <w:rPr>
          <w:sz w:val="28"/>
        </w:rPr>
        <w:t>, с.</w:t>
      </w:r>
      <w:r>
        <w:rPr>
          <w:sz w:val="28"/>
          <w:lang w:val="en-US"/>
        </w:rPr>
        <w:t> </w:t>
      </w:r>
      <w:r w:rsidRPr="00073578">
        <w:rPr>
          <w:sz w:val="28"/>
        </w:rPr>
        <w:t xml:space="preserve">859]. </w:t>
      </w:r>
      <w:r w:rsidRPr="0080174D">
        <w:rPr>
          <w:sz w:val="28"/>
        </w:rPr>
        <w:t xml:space="preserve">Виходячи з </w:t>
      </w:r>
      <w:r>
        <w:rPr>
          <w:sz w:val="28"/>
        </w:rPr>
        <w:t>цього</w:t>
      </w:r>
      <w:r w:rsidRPr="0080174D">
        <w:rPr>
          <w:sz w:val="28"/>
        </w:rPr>
        <w:t>, можна</w:t>
      </w:r>
      <w:r w:rsidR="000B502A">
        <w:rPr>
          <w:sz w:val="28"/>
          <w:lang w:val="uk-UA"/>
        </w:rPr>
        <w:t xml:space="preserve"> </w:t>
      </w:r>
      <w:r w:rsidRPr="0080174D">
        <w:rPr>
          <w:sz w:val="28"/>
        </w:rPr>
        <w:t>зробити</w:t>
      </w:r>
      <w:r w:rsidR="000B502A">
        <w:rPr>
          <w:sz w:val="28"/>
          <w:lang w:val="uk-UA"/>
        </w:rPr>
        <w:t xml:space="preserve"> </w:t>
      </w:r>
      <w:r w:rsidRPr="0080174D">
        <w:rPr>
          <w:sz w:val="28"/>
        </w:rPr>
        <w:t>висновок про те, щоінформація з будь-якого</w:t>
      </w:r>
      <w:r w:rsidR="000B502A">
        <w:rPr>
          <w:sz w:val="28"/>
          <w:lang w:val="uk-UA"/>
        </w:rPr>
        <w:t xml:space="preserve"> </w:t>
      </w:r>
      <w:r w:rsidRPr="0080174D">
        <w:rPr>
          <w:sz w:val="28"/>
        </w:rPr>
        <w:t>джерела повинна бути експресивною, щоб вона могла привернути</w:t>
      </w:r>
      <w:r w:rsidR="000B502A">
        <w:rPr>
          <w:sz w:val="28"/>
          <w:lang w:val="uk-UA"/>
        </w:rPr>
        <w:t xml:space="preserve"> </w:t>
      </w:r>
      <w:r w:rsidRPr="0080174D">
        <w:rPr>
          <w:sz w:val="28"/>
        </w:rPr>
        <w:t>увагу</w:t>
      </w:r>
      <w:r w:rsidR="000B502A">
        <w:rPr>
          <w:sz w:val="28"/>
          <w:lang w:val="uk-UA"/>
        </w:rPr>
        <w:t xml:space="preserve"> </w:t>
      </w:r>
      <w:r w:rsidRPr="0080174D">
        <w:rPr>
          <w:sz w:val="28"/>
        </w:rPr>
        <w:t>реци</w:t>
      </w:r>
      <w:r>
        <w:rPr>
          <w:sz w:val="28"/>
        </w:rPr>
        <w:t>піє</w:t>
      </w:r>
      <w:r w:rsidRPr="0080174D">
        <w:rPr>
          <w:sz w:val="28"/>
        </w:rPr>
        <w:t>нта, бути зрозумілою і такою, що</w:t>
      </w:r>
      <w:r w:rsidR="000B502A">
        <w:rPr>
          <w:sz w:val="28"/>
          <w:lang w:val="uk-UA"/>
        </w:rPr>
        <w:t xml:space="preserve"> </w:t>
      </w:r>
      <w:r w:rsidRPr="0080174D">
        <w:rPr>
          <w:sz w:val="28"/>
        </w:rPr>
        <w:t>запам</w:t>
      </w:r>
      <w:r>
        <w:rPr>
          <w:sz w:val="28"/>
        </w:rPr>
        <w:t>’</w:t>
      </w:r>
      <w:r w:rsidRPr="0080174D">
        <w:rPr>
          <w:sz w:val="28"/>
        </w:rPr>
        <w:t>ятовується, тобто</w:t>
      </w:r>
      <w:r w:rsidR="000B502A">
        <w:rPr>
          <w:sz w:val="28"/>
          <w:lang w:val="uk-UA"/>
        </w:rPr>
        <w:t xml:space="preserve"> певним чином </w:t>
      </w:r>
      <w:r w:rsidRPr="0080174D">
        <w:rPr>
          <w:sz w:val="28"/>
        </w:rPr>
        <w:t>вплив</w:t>
      </w:r>
      <w:r w:rsidR="000B502A">
        <w:rPr>
          <w:sz w:val="28"/>
          <w:lang w:val="uk-UA"/>
        </w:rPr>
        <w:t>ає</w:t>
      </w:r>
      <w:r w:rsidRPr="0080174D">
        <w:rPr>
          <w:sz w:val="28"/>
        </w:rPr>
        <w:t xml:space="preserve"> на </w:t>
      </w:r>
      <w:r>
        <w:rPr>
          <w:sz w:val="28"/>
        </w:rPr>
        <w:t>с</w:t>
      </w:r>
      <w:r w:rsidRPr="0080174D">
        <w:rPr>
          <w:sz w:val="28"/>
        </w:rPr>
        <w:t>прийма</w:t>
      </w:r>
      <w:r>
        <w:rPr>
          <w:sz w:val="28"/>
        </w:rPr>
        <w:t>ння</w:t>
      </w:r>
      <w:r w:rsidR="000B502A">
        <w:rPr>
          <w:sz w:val="28"/>
          <w:lang w:val="uk-UA"/>
        </w:rPr>
        <w:t xml:space="preserve"> </w:t>
      </w:r>
      <w:r w:rsidRPr="0080174D">
        <w:rPr>
          <w:sz w:val="28"/>
        </w:rPr>
        <w:t>інформаці</w:t>
      </w:r>
      <w:r>
        <w:rPr>
          <w:sz w:val="28"/>
        </w:rPr>
        <w:t>ї</w:t>
      </w:r>
      <w:r w:rsidRPr="0080174D">
        <w:rPr>
          <w:sz w:val="28"/>
        </w:rPr>
        <w:t xml:space="preserve">. </w:t>
      </w:r>
      <w:r>
        <w:rPr>
          <w:sz w:val="28"/>
        </w:rPr>
        <w:t>З</w:t>
      </w:r>
      <w:r w:rsidR="000B502A">
        <w:rPr>
          <w:sz w:val="28"/>
          <w:lang w:val="uk-UA"/>
        </w:rPr>
        <w:t xml:space="preserve"> </w:t>
      </w:r>
      <w:r w:rsidRPr="0080174D">
        <w:rPr>
          <w:sz w:val="28"/>
        </w:rPr>
        <w:t>цієї точки зору</w:t>
      </w:r>
      <w:r w:rsidR="000B502A">
        <w:rPr>
          <w:sz w:val="28"/>
          <w:lang w:val="uk-UA"/>
        </w:rPr>
        <w:t xml:space="preserve">, </w:t>
      </w:r>
      <w:r w:rsidRPr="0080174D">
        <w:rPr>
          <w:sz w:val="28"/>
        </w:rPr>
        <w:t>експресивно</w:t>
      </w:r>
      <w:r>
        <w:rPr>
          <w:sz w:val="28"/>
        </w:rPr>
        <w:t>ю</w:t>
      </w:r>
      <w:r w:rsidRPr="0080174D">
        <w:rPr>
          <w:sz w:val="28"/>
        </w:rPr>
        <w:t xml:space="preserve"> повинна бути не тільки</w:t>
      </w:r>
      <w:r w:rsidR="000B502A">
        <w:rPr>
          <w:sz w:val="28"/>
          <w:lang w:val="uk-UA"/>
        </w:rPr>
        <w:t xml:space="preserve"> </w:t>
      </w:r>
      <w:r w:rsidRPr="0080174D">
        <w:rPr>
          <w:sz w:val="28"/>
        </w:rPr>
        <w:t xml:space="preserve">мова, музика, художня картина, але </w:t>
      </w:r>
      <w:r>
        <w:rPr>
          <w:sz w:val="28"/>
        </w:rPr>
        <w:t xml:space="preserve">й </w:t>
      </w:r>
      <w:r w:rsidRPr="0080174D">
        <w:rPr>
          <w:sz w:val="28"/>
        </w:rPr>
        <w:t>діяльність</w:t>
      </w:r>
      <w:r w:rsidR="000B502A">
        <w:rPr>
          <w:sz w:val="28"/>
          <w:lang w:val="uk-UA"/>
        </w:rPr>
        <w:t xml:space="preserve"> </w:t>
      </w:r>
      <w:r w:rsidRPr="0080174D">
        <w:rPr>
          <w:sz w:val="28"/>
        </w:rPr>
        <w:t>людини,</w:t>
      </w:r>
      <w:r w:rsidR="000B502A">
        <w:rPr>
          <w:sz w:val="28"/>
          <w:lang w:val="uk-UA"/>
        </w:rPr>
        <w:t xml:space="preserve"> </w:t>
      </w:r>
      <w:r>
        <w:rPr>
          <w:sz w:val="28"/>
        </w:rPr>
        <w:t>її</w:t>
      </w:r>
      <w:r w:rsidR="000B502A">
        <w:rPr>
          <w:sz w:val="28"/>
          <w:lang w:val="uk-UA"/>
        </w:rPr>
        <w:t xml:space="preserve"> </w:t>
      </w:r>
      <w:r w:rsidRPr="0080174D">
        <w:rPr>
          <w:sz w:val="28"/>
        </w:rPr>
        <w:t>поведінк</w:t>
      </w:r>
      <w:r>
        <w:rPr>
          <w:sz w:val="28"/>
        </w:rPr>
        <w:t>а</w:t>
      </w:r>
      <w:r w:rsidRPr="0080174D">
        <w:rPr>
          <w:sz w:val="28"/>
        </w:rPr>
        <w:t>, різноманітні</w:t>
      </w:r>
      <w:r w:rsidR="000B502A">
        <w:rPr>
          <w:sz w:val="28"/>
          <w:lang w:val="uk-UA"/>
        </w:rPr>
        <w:t xml:space="preserve"> </w:t>
      </w:r>
      <w:r w:rsidRPr="0080174D">
        <w:rPr>
          <w:sz w:val="28"/>
        </w:rPr>
        <w:t>невербальні</w:t>
      </w:r>
      <w:r w:rsidR="000B502A">
        <w:rPr>
          <w:sz w:val="28"/>
          <w:lang w:val="uk-UA"/>
        </w:rPr>
        <w:t xml:space="preserve"> </w:t>
      </w:r>
      <w:r w:rsidRPr="0080174D">
        <w:rPr>
          <w:sz w:val="28"/>
        </w:rPr>
        <w:t>форми</w:t>
      </w:r>
      <w:r w:rsidR="000B502A">
        <w:rPr>
          <w:sz w:val="28"/>
          <w:lang w:val="uk-UA"/>
        </w:rPr>
        <w:t xml:space="preserve"> </w:t>
      </w:r>
      <w:r w:rsidRPr="0080174D">
        <w:rPr>
          <w:sz w:val="28"/>
        </w:rPr>
        <w:t>передачі</w:t>
      </w:r>
      <w:r w:rsidR="000B502A">
        <w:rPr>
          <w:sz w:val="28"/>
          <w:lang w:val="uk-UA"/>
        </w:rPr>
        <w:t xml:space="preserve"> </w:t>
      </w:r>
      <w:r w:rsidRPr="0080174D">
        <w:rPr>
          <w:sz w:val="28"/>
        </w:rPr>
        <w:t>інформації, навчальні та наочні</w:t>
      </w:r>
      <w:r w:rsidR="000B502A">
        <w:rPr>
          <w:sz w:val="28"/>
          <w:lang w:val="uk-UA"/>
        </w:rPr>
        <w:t xml:space="preserve"> </w:t>
      </w:r>
      <w:r w:rsidRPr="0080174D">
        <w:rPr>
          <w:sz w:val="28"/>
        </w:rPr>
        <w:t>посібники, технічні</w:t>
      </w:r>
      <w:r w:rsidR="000B502A">
        <w:rPr>
          <w:sz w:val="28"/>
          <w:lang w:val="uk-UA"/>
        </w:rPr>
        <w:t xml:space="preserve"> </w:t>
      </w:r>
      <w:r w:rsidRPr="0080174D">
        <w:rPr>
          <w:sz w:val="28"/>
        </w:rPr>
        <w:t>засоби</w:t>
      </w:r>
      <w:r w:rsidR="000B502A">
        <w:rPr>
          <w:sz w:val="28"/>
          <w:lang w:val="uk-UA"/>
        </w:rPr>
        <w:t xml:space="preserve"> </w:t>
      </w:r>
      <w:r w:rsidRPr="0080174D">
        <w:rPr>
          <w:sz w:val="28"/>
        </w:rPr>
        <w:t>навчання і контролю, зовнішня</w:t>
      </w:r>
      <w:r w:rsidR="000B502A">
        <w:rPr>
          <w:sz w:val="28"/>
          <w:lang w:val="uk-UA"/>
        </w:rPr>
        <w:t xml:space="preserve"> </w:t>
      </w:r>
      <w:r w:rsidRPr="0080174D">
        <w:rPr>
          <w:sz w:val="28"/>
        </w:rPr>
        <w:t>привабливість</w:t>
      </w:r>
      <w:r w:rsidR="000B502A">
        <w:rPr>
          <w:sz w:val="28"/>
          <w:lang w:val="uk-UA"/>
        </w:rPr>
        <w:t xml:space="preserve"> </w:t>
      </w:r>
      <w:r>
        <w:rPr>
          <w:sz w:val="28"/>
        </w:rPr>
        <w:t>індивіда</w:t>
      </w:r>
      <w:r w:rsidR="000B502A">
        <w:rPr>
          <w:sz w:val="28"/>
          <w:lang w:val="uk-UA"/>
        </w:rPr>
        <w:t xml:space="preserve"> </w:t>
      </w:r>
      <w:r>
        <w:rPr>
          <w:sz w:val="28"/>
        </w:rPr>
        <w:t xml:space="preserve">та </w:t>
      </w:r>
      <w:r w:rsidRPr="0080174D">
        <w:rPr>
          <w:sz w:val="28"/>
        </w:rPr>
        <w:t>багато</w:t>
      </w:r>
      <w:r w:rsidR="000B502A">
        <w:rPr>
          <w:sz w:val="28"/>
          <w:lang w:val="uk-UA"/>
        </w:rPr>
        <w:t xml:space="preserve"> </w:t>
      </w:r>
      <w:r w:rsidRPr="0080174D">
        <w:rPr>
          <w:sz w:val="28"/>
        </w:rPr>
        <w:t>іншого, що</w:t>
      </w:r>
      <w:r w:rsidR="000B502A">
        <w:rPr>
          <w:sz w:val="28"/>
          <w:lang w:val="uk-UA"/>
        </w:rPr>
        <w:t xml:space="preserve"> </w:t>
      </w:r>
      <w:r w:rsidRPr="0080174D">
        <w:rPr>
          <w:sz w:val="28"/>
        </w:rPr>
        <w:t>пов</w:t>
      </w:r>
      <w:r>
        <w:rPr>
          <w:sz w:val="28"/>
        </w:rPr>
        <w:t>’</w:t>
      </w:r>
      <w:r w:rsidRPr="0080174D">
        <w:rPr>
          <w:sz w:val="28"/>
        </w:rPr>
        <w:t>язане з передачею інформації.</w:t>
      </w:r>
    </w:p>
    <w:p w:rsidR="008244F1" w:rsidRPr="0080174D" w:rsidRDefault="008244F1" w:rsidP="008244F1">
      <w:pPr>
        <w:ind w:firstLine="709"/>
        <w:jc w:val="both"/>
        <w:rPr>
          <w:sz w:val="28"/>
        </w:rPr>
      </w:pPr>
      <w:r w:rsidRPr="0080174D">
        <w:rPr>
          <w:sz w:val="28"/>
        </w:rPr>
        <w:t>Експресивність</w:t>
      </w:r>
      <w:r w:rsidR="000B502A">
        <w:rPr>
          <w:sz w:val="28"/>
          <w:lang w:val="uk-UA"/>
        </w:rPr>
        <w:t xml:space="preserve"> </w:t>
      </w:r>
      <w:r>
        <w:rPr>
          <w:sz w:val="28"/>
        </w:rPr>
        <w:t>у</w:t>
      </w:r>
      <w:r w:rsidRPr="0080174D">
        <w:rPr>
          <w:sz w:val="28"/>
        </w:rPr>
        <w:t xml:space="preserve"> психолого-педагогічній</w:t>
      </w:r>
      <w:r w:rsidR="000B502A">
        <w:rPr>
          <w:sz w:val="28"/>
          <w:lang w:val="uk-UA"/>
        </w:rPr>
        <w:t xml:space="preserve"> </w:t>
      </w:r>
      <w:r w:rsidRPr="0080174D">
        <w:rPr>
          <w:sz w:val="28"/>
        </w:rPr>
        <w:t>науці</w:t>
      </w:r>
      <w:r w:rsidR="000B502A">
        <w:rPr>
          <w:sz w:val="28"/>
          <w:lang w:val="uk-UA"/>
        </w:rPr>
        <w:t xml:space="preserve"> </w:t>
      </w:r>
      <w:r w:rsidRPr="0080174D">
        <w:rPr>
          <w:sz w:val="28"/>
        </w:rPr>
        <w:t>розуміється в більш</w:t>
      </w:r>
      <w:r w:rsidR="000B502A">
        <w:rPr>
          <w:sz w:val="28"/>
          <w:lang w:val="uk-UA"/>
        </w:rPr>
        <w:t xml:space="preserve"> </w:t>
      </w:r>
      <w:r w:rsidRPr="0080174D">
        <w:rPr>
          <w:sz w:val="28"/>
        </w:rPr>
        <w:t>специфічному</w:t>
      </w:r>
      <w:r w:rsidR="000B502A">
        <w:rPr>
          <w:sz w:val="28"/>
          <w:lang w:val="uk-UA"/>
        </w:rPr>
        <w:t xml:space="preserve"> </w:t>
      </w:r>
      <w:r w:rsidRPr="0080174D">
        <w:rPr>
          <w:sz w:val="28"/>
        </w:rPr>
        <w:t xml:space="preserve">значенні як виразність, </w:t>
      </w:r>
      <w:r>
        <w:rPr>
          <w:sz w:val="28"/>
        </w:rPr>
        <w:t xml:space="preserve">яка </w:t>
      </w:r>
      <w:r w:rsidRPr="0080174D">
        <w:rPr>
          <w:sz w:val="28"/>
        </w:rPr>
        <w:t>сприяє</w:t>
      </w:r>
      <w:r w:rsidR="000B502A">
        <w:rPr>
          <w:sz w:val="28"/>
          <w:lang w:val="uk-UA"/>
        </w:rPr>
        <w:t xml:space="preserve"> </w:t>
      </w:r>
      <w:r w:rsidRPr="0080174D">
        <w:rPr>
          <w:sz w:val="28"/>
        </w:rPr>
        <w:t>швидкому</w:t>
      </w:r>
      <w:r w:rsidR="000B502A">
        <w:rPr>
          <w:sz w:val="28"/>
          <w:lang w:val="uk-UA"/>
        </w:rPr>
        <w:t xml:space="preserve"> </w:t>
      </w:r>
      <w:r w:rsidRPr="0080174D">
        <w:rPr>
          <w:sz w:val="28"/>
        </w:rPr>
        <w:t>розумінню</w:t>
      </w:r>
      <w:r w:rsidR="000B502A">
        <w:rPr>
          <w:sz w:val="28"/>
          <w:lang w:val="uk-UA"/>
        </w:rPr>
        <w:t xml:space="preserve"> </w:t>
      </w:r>
      <w:r w:rsidRPr="0080174D">
        <w:rPr>
          <w:sz w:val="28"/>
        </w:rPr>
        <w:t>особистості</w:t>
      </w:r>
      <w:r w:rsidR="000B502A">
        <w:rPr>
          <w:sz w:val="28"/>
          <w:lang w:val="uk-UA"/>
        </w:rPr>
        <w:t xml:space="preserve"> </w:t>
      </w:r>
      <w:r w:rsidRPr="0080174D">
        <w:rPr>
          <w:sz w:val="28"/>
        </w:rPr>
        <w:t>іншими людьми, для цієї</w:t>
      </w:r>
      <w:r w:rsidR="000B502A">
        <w:rPr>
          <w:sz w:val="28"/>
          <w:lang w:val="uk-UA"/>
        </w:rPr>
        <w:t xml:space="preserve"> </w:t>
      </w:r>
      <w:r w:rsidRPr="0080174D">
        <w:rPr>
          <w:sz w:val="28"/>
        </w:rPr>
        <w:t>здатності характерн</w:t>
      </w:r>
      <w:r>
        <w:rPr>
          <w:sz w:val="28"/>
        </w:rPr>
        <w:t>а</w:t>
      </w:r>
      <w:r w:rsidR="000B502A">
        <w:rPr>
          <w:sz w:val="28"/>
          <w:lang w:val="uk-UA"/>
        </w:rPr>
        <w:t xml:space="preserve"> </w:t>
      </w:r>
      <w:r w:rsidRPr="0080174D">
        <w:rPr>
          <w:sz w:val="28"/>
        </w:rPr>
        <w:t>відмова</w:t>
      </w:r>
      <w:r w:rsidR="000B502A">
        <w:rPr>
          <w:sz w:val="28"/>
          <w:lang w:val="uk-UA"/>
        </w:rPr>
        <w:t xml:space="preserve"> </w:t>
      </w:r>
      <w:r>
        <w:rPr>
          <w:sz w:val="28"/>
        </w:rPr>
        <w:t>від</w:t>
      </w:r>
      <w:r w:rsidR="000B502A">
        <w:rPr>
          <w:sz w:val="28"/>
          <w:lang w:val="uk-UA"/>
        </w:rPr>
        <w:t xml:space="preserve"> </w:t>
      </w:r>
      <w:r w:rsidRPr="0080174D">
        <w:rPr>
          <w:sz w:val="28"/>
        </w:rPr>
        <w:t>розвитку</w:t>
      </w:r>
      <w:r>
        <w:rPr>
          <w:sz w:val="28"/>
        </w:rPr>
        <w:t>«</w:t>
      </w:r>
      <w:r w:rsidRPr="0080174D">
        <w:rPr>
          <w:sz w:val="28"/>
        </w:rPr>
        <w:t>дару утримувати</w:t>
      </w:r>
      <w:r w:rsidR="000B502A">
        <w:rPr>
          <w:sz w:val="28"/>
          <w:lang w:val="uk-UA"/>
        </w:rPr>
        <w:t xml:space="preserve"> </w:t>
      </w:r>
      <w:r w:rsidRPr="0080174D">
        <w:rPr>
          <w:sz w:val="28"/>
        </w:rPr>
        <w:t>увагу</w:t>
      </w:r>
      <w:r>
        <w:rPr>
          <w:sz w:val="28"/>
        </w:rPr>
        <w:t>»</w:t>
      </w:r>
      <w:r w:rsidRPr="0080174D">
        <w:rPr>
          <w:sz w:val="28"/>
        </w:rPr>
        <w:t>інших, прагнення до правдивості і щирості у взаємовідносинах, а також у емоційн</w:t>
      </w:r>
      <w:r>
        <w:rPr>
          <w:sz w:val="28"/>
        </w:rPr>
        <w:t>ій</w:t>
      </w:r>
      <w:r w:rsidR="000B502A">
        <w:rPr>
          <w:sz w:val="28"/>
          <w:lang w:val="uk-UA"/>
        </w:rPr>
        <w:t xml:space="preserve"> </w:t>
      </w:r>
      <w:r w:rsidRPr="0080174D">
        <w:rPr>
          <w:sz w:val="28"/>
        </w:rPr>
        <w:t>виразності.</w:t>
      </w:r>
    </w:p>
    <w:p w:rsidR="008244F1" w:rsidRPr="0080174D" w:rsidRDefault="008244F1" w:rsidP="008244F1">
      <w:pPr>
        <w:ind w:firstLine="709"/>
        <w:jc w:val="both"/>
        <w:rPr>
          <w:sz w:val="28"/>
        </w:rPr>
      </w:pPr>
      <w:r w:rsidRPr="0080174D">
        <w:rPr>
          <w:sz w:val="28"/>
        </w:rPr>
        <w:t>Проблема експресивності</w:t>
      </w:r>
      <w:r w:rsidR="000B502A">
        <w:rPr>
          <w:sz w:val="28"/>
          <w:lang w:val="uk-UA"/>
        </w:rPr>
        <w:t xml:space="preserve"> </w:t>
      </w:r>
      <w:r w:rsidRPr="0080174D">
        <w:rPr>
          <w:sz w:val="28"/>
        </w:rPr>
        <w:t>досить</w:t>
      </w:r>
      <w:r w:rsidR="000B502A">
        <w:rPr>
          <w:sz w:val="28"/>
          <w:lang w:val="uk-UA"/>
        </w:rPr>
        <w:t xml:space="preserve"> </w:t>
      </w:r>
      <w:r w:rsidRPr="0080174D">
        <w:rPr>
          <w:sz w:val="28"/>
        </w:rPr>
        <w:t>глибоко</w:t>
      </w:r>
      <w:r w:rsidR="000B502A">
        <w:rPr>
          <w:sz w:val="28"/>
          <w:lang w:val="uk-UA"/>
        </w:rPr>
        <w:t xml:space="preserve"> </w:t>
      </w:r>
      <w:r w:rsidRPr="0080174D">
        <w:rPr>
          <w:sz w:val="28"/>
        </w:rPr>
        <w:t>вивчена в педагогічному</w:t>
      </w:r>
      <w:r w:rsidR="000B502A">
        <w:rPr>
          <w:sz w:val="28"/>
          <w:lang w:val="uk-UA"/>
        </w:rPr>
        <w:t xml:space="preserve"> </w:t>
      </w:r>
      <w:r w:rsidRPr="0080174D">
        <w:rPr>
          <w:sz w:val="28"/>
        </w:rPr>
        <w:t>спілкуванні, чого не можна</w:t>
      </w:r>
      <w:r w:rsidR="000B502A">
        <w:rPr>
          <w:sz w:val="28"/>
          <w:lang w:val="uk-UA"/>
        </w:rPr>
        <w:t xml:space="preserve"> </w:t>
      </w:r>
      <w:r w:rsidRPr="0080174D">
        <w:rPr>
          <w:sz w:val="28"/>
        </w:rPr>
        <w:t xml:space="preserve">сказати про </w:t>
      </w:r>
      <w:r>
        <w:rPr>
          <w:sz w:val="28"/>
        </w:rPr>
        <w:t>детальне</w:t>
      </w:r>
      <w:r w:rsidRPr="0080174D">
        <w:rPr>
          <w:sz w:val="28"/>
        </w:rPr>
        <w:t xml:space="preserve"> і глибок</w:t>
      </w:r>
      <w:r>
        <w:rPr>
          <w:sz w:val="28"/>
        </w:rPr>
        <w:t>е</w:t>
      </w:r>
      <w:r w:rsidR="000B502A">
        <w:rPr>
          <w:sz w:val="28"/>
          <w:lang w:val="uk-UA"/>
        </w:rPr>
        <w:t xml:space="preserve"> </w:t>
      </w:r>
      <w:r w:rsidRPr="0080174D">
        <w:rPr>
          <w:sz w:val="28"/>
        </w:rPr>
        <w:t>вивченн</w:t>
      </w:r>
      <w:r>
        <w:rPr>
          <w:sz w:val="28"/>
        </w:rPr>
        <w:t>я</w:t>
      </w:r>
      <w:r w:rsidR="000B502A">
        <w:rPr>
          <w:sz w:val="28"/>
          <w:lang w:val="uk-UA"/>
        </w:rPr>
        <w:t xml:space="preserve"> </w:t>
      </w:r>
      <w:r w:rsidRPr="0080174D">
        <w:rPr>
          <w:sz w:val="28"/>
        </w:rPr>
        <w:t>цього феномена при використанні</w:t>
      </w:r>
      <w:r w:rsidR="000B502A">
        <w:rPr>
          <w:sz w:val="28"/>
          <w:lang w:val="uk-UA"/>
        </w:rPr>
        <w:t xml:space="preserve"> </w:t>
      </w:r>
      <w:r w:rsidRPr="0080174D">
        <w:rPr>
          <w:sz w:val="28"/>
        </w:rPr>
        <w:t>наочних, навчальних та інших</w:t>
      </w:r>
      <w:r w:rsidR="000B502A">
        <w:rPr>
          <w:sz w:val="28"/>
          <w:lang w:val="uk-UA"/>
        </w:rPr>
        <w:t xml:space="preserve"> </w:t>
      </w:r>
      <w:r w:rsidRPr="0080174D">
        <w:rPr>
          <w:sz w:val="28"/>
        </w:rPr>
        <w:t>засобів, які</w:t>
      </w:r>
      <w:r w:rsidR="000B502A">
        <w:rPr>
          <w:sz w:val="28"/>
          <w:lang w:val="uk-UA"/>
        </w:rPr>
        <w:t xml:space="preserve"> </w:t>
      </w:r>
      <w:r w:rsidRPr="0080174D">
        <w:rPr>
          <w:sz w:val="28"/>
        </w:rPr>
        <w:t>застосовуються в педагогічній</w:t>
      </w:r>
      <w:r w:rsidR="000B502A">
        <w:rPr>
          <w:sz w:val="28"/>
          <w:lang w:val="uk-UA"/>
        </w:rPr>
        <w:t xml:space="preserve"> </w:t>
      </w:r>
      <w:r w:rsidRPr="0080174D">
        <w:rPr>
          <w:sz w:val="28"/>
        </w:rPr>
        <w:t>комунікації.</w:t>
      </w:r>
    </w:p>
    <w:p w:rsidR="008244F1" w:rsidRPr="0080174D" w:rsidRDefault="008244F1" w:rsidP="008244F1">
      <w:pPr>
        <w:ind w:firstLine="709"/>
        <w:jc w:val="both"/>
        <w:rPr>
          <w:sz w:val="28"/>
        </w:rPr>
      </w:pPr>
      <w:r w:rsidRPr="0080174D">
        <w:rPr>
          <w:sz w:val="28"/>
        </w:rPr>
        <w:t>Теоретичнео</w:t>
      </w:r>
      <w:r w:rsidR="000B502A">
        <w:rPr>
          <w:sz w:val="28"/>
          <w:lang w:val="uk-UA"/>
        </w:rPr>
        <w:t xml:space="preserve"> </w:t>
      </w:r>
      <w:r w:rsidRPr="0080174D">
        <w:rPr>
          <w:sz w:val="28"/>
        </w:rPr>
        <w:t>смислення й вироблення</w:t>
      </w:r>
      <w:r w:rsidR="000B502A">
        <w:rPr>
          <w:sz w:val="28"/>
          <w:lang w:val="uk-UA"/>
        </w:rPr>
        <w:t xml:space="preserve"> </w:t>
      </w:r>
      <w:r w:rsidRPr="0080174D">
        <w:rPr>
          <w:sz w:val="28"/>
        </w:rPr>
        <w:t>практичних</w:t>
      </w:r>
      <w:r w:rsidR="000B502A">
        <w:rPr>
          <w:sz w:val="28"/>
          <w:lang w:val="uk-UA"/>
        </w:rPr>
        <w:t xml:space="preserve"> </w:t>
      </w:r>
      <w:r w:rsidRPr="0080174D">
        <w:rPr>
          <w:sz w:val="28"/>
        </w:rPr>
        <w:t>рекомендацій</w:t>
      </w:r>
      <w:r w:rsidR="000B502A">
        <w:rPr>
          <w:sz w:val="28"/>
          <w:lang w:val="uk-UA"/>
        </w:rPr>
        <w:t xml:space="preserve"> </w:t>
      </w:r>
      <w:r w:rsidRPr="0080174D">
        <w:rPr>
          <w:sz w:val="28"/>
        </w:rPr>
        <w:t>щодовдосконалення</w:t>
      </w:r>
      <w:r w:rsidR="000B502A">
        <w:rPr>
          <w:sz w:val="28"/>
          <w:lang w:val="uk-UA"/>
        </w:rPr>
        <w:t xml:space="preserve"> </w:t>
      </w:r>
      <w:r w:rsidRPr="0080174D">
        <w:rPr>
          <w:sz w:val="28"/>
        </w:rPr>
        <w:t>експресивності</w:t>
      </w:r>
      <w:r w:rsidR="000B502A">
        <w:rPr>
          <w:sz w:val="28"/>
          <w:lang w:val="uk-UA"/>
        </w:rPr>
        <w:t xml:space="preserve"> </w:t>
      </w:r>
      <w:r>
        <w:rPr>
          <w:sz w:val="28"/>
        </w:rPr>
        <w:t>системи</w:t>
      </w:r>
      <w:r w:rsidR="000B502A">
        <w:rPr>
          <w:sz w:val="28"/>
          <w:lang w:val="uk-UA"/>
        </w:rPr>
        <w:t xml:space="preserve"> </w:t>
      </w:r>
      <w:r w:rsidRPr="0080174D">
        <w:rPr>
          <w:sz w:val="28"/>
        </w:rPr>
        <w:t>педагогічнихз</w:t>
      </w:r>
      <w:r w:rsidR="000B502A">
        <w:rPr>
          <w:sz w:val="28"/>
          <w:lang w:val="uk-UA"/>
        </w:rPr>
        <w:t xml:space="preserve"> </w:t>
      </w:r>
      <w:r w:rsidRPr="0080174D">
        <w:rPr>
          <w:sz w:val="28"/>
        </w:rPr>
        <w:t>асобів</w:t>
      </w:r>
      <w:r w:rsidR="000B502A">
        <w:rPr>
          <w:sz w:val="28"/>
          <w:lang w:val="uk-UA"/>
        </w:rPr>
        <w:t xml:space="preserve"> </w:t>
      </w:r>
      <w:r w:rsidRPr="0080174D">
        <w:rPr>
          <w:sz w:val="28"/>
        </w:rPr>
        <w:t>навчання і виховання</w:t>
      </w:r>
      <w:r w:rsidR="000B502A">
        <w:rPr>
          <w:sz w:val="28"/>
          <w:lang w:val="uk-UA"/>
        </w:rPr>
        <w:t xml:space="preserve"> </w:t>
      </w:r>
      <w:r w:rsidRPr="0080174D">
        <w:rPr>
          <w:sz w:val="28"/>
        </w:rPr>
        <w:t>допоможе</w:t>
      </w:r>
      <w:r w:rsidR="000B502A">
        <w:rPr>
          <w:sz w:val="28"/>
          <w:lang w:val="uk-UA"/>
        </w:rPr>
        <w:t xml:space="preserve"> </w:t>
      </w:r>
      <w:r>
        <w:rPr>
          <w:sz w:val="28"/>
        </w:rPr>
        <w:t>викладачам та студентам</w:t>
      </w:r>
      <w:r w:rsidR="000B502A">
        <w:rPr>
          <w:sz w:val="28"/>
          <w:lang w:val="uk-UA"/>
        </w:rPr>
        <w:t xml:space="preserve"> </w:t>
      </w:r>
      <w:r w:rsidRPr="0080174D">
        <w:rPr>
          <w:sz w:val="28"/>
        </w:rPr>
        <w:t>якісніше</w:t>
      </w:r>
      <w:r w:rsidR="000B502A">
        <w:rPr>
          <w:sz w:val="28"/>
          <w:lang w:val="uk-UA"/>
        </w:rPr>
        <w:t xml:space="preserve"> </w:t>
      </w:r>
      <w:r>
        <w:rPr>
          <w:sz w:val="28"/>
        </w:rPr>
        <w:t>та</w:t>
      </w:r>
      <w:r w:rsidR="000B502A">
        <w:rPr>
          <w:sz w:val="28"/>
          <w:lang w:val="uk-UA"/>
        </w:rPr>
        <w:t xml:space="preserve"> </w:t>
      </w:r>
      <w:r w:rsidRPr="0080174D">
        <w:rPr>
          <w:sz w:val="28"/>
        </w:rPr>
        <w:t>ефективніше</w:t>
      </w:r>
      <w:r w:rsidR="000B502A">
        <w:rPr>
          <w:sz w:val="28"/>
          <w:lang w:val="uk-UA"/>
        </w:rPr>
        <w:t xml:space="preserve"> </w:t>
      </w:r>
      <w:r w:rsidRPr="0080174D">
        <w:rPr>
          <w:sz w:val="28"/>
        </w:rPr>
        <w:t>засвоїти</w:t>
      </w:r>
      <w:r w:rsidR="000B502A">
        <w:rPr>
          <w:sz w:val="28"/>
          <w:lang w:val="uk-UA"/>
        </w:rPr>
        <w:t xml:space="preserve"> </w:t>
      </w:r>
      <w:r w:rsidRPr="0080174D">
        <w:rPr>
          <w:sz w:val="28"/>
        </w:rPr>
        <w:t>накопичений</w:t>
      </w:r>
      <w:r w:rsidR="000B502A">
        <w:rPr>
          <w:sz w:val="28"/>
          <w:lang w:val="uk-UA"/>
        </w:rPr>
        <w:t xml:space="preserve"> </w:t>
      </w:r>
      <w:r w:rsidRPr="0080174D">
        <w:rPr>
          <w:sz w:val="28"/>
        </w:rPr>
        <w:t>людством</w:t>
      </w:r>
      <w:r w:rsidR="000B502A">
        <w:rPr>
          <w:sz w:val="28"/>
          <w:lang w:val="uk-UA"/>
        </w:rPr>
        <w:t xml:space="preserve"> </w:t>
      </w:r>
      <w:r w:rsidRPr="0080174D">
        <w:rPr>
          <w:sz w:val="28"/>
        </w:rPr>
        <w:t>досвід і творчо</w:t>
      </w:r>
      <w:r w:rsidR="000B502A">
        <w:rPr>
          <w:sz w:val="28"/>
          <w:lang w:val="uk-UA"/>
        </w:rPr>
        <w:t xml:space="preserve"> </w:t>
      </w:r>
      <w:r w:rsidRPr="0080174D">
        <w:rPr>
          <w:sz w:val="28"/>
        </w:rPr>
        <w:t>застосувати</w:t>
      </w:r>
      <w:r w:rsidR="000B502A">
        <w:rPr>
          <w:sz w:val="28"/>
          <w:lang w:val="uk-UA"/>
        </w:rPr>
        <w:t xml:space="preserve"> </w:t>
      </w:r>
      <w:r w:rsidRPr="0080174D">
        <w:rPr>
          <w:sz w:val="28"/>
        </w:rPr>
        <w:t>його</w:t>
      </w:r>
      <w:r w:rsidR="000B502A">
        <w:rPr>
          <w:sz w:val="28"/>
          <w:lang w:val="uk-UA"/>
        </w:rPr>
        <w:t xml:space="preserve"> </w:t>
      </w:r>
      <w:r w:rsidRPr="0080174D">
        <w:rPr>
          <w:sz w:val="28"/>
        </w:rPr>
        <w:t>в будь-як</w:t>
      </w:r>
      <w:r>
        <w:rPr>
          <w:sz w:val="28"/>
        </w:rPr>
        <w:t>і</w:t>
      </w:r>
      <w:r w:rsidRPr="0080174D">
        <w:rPr>
          <w:sz w:val="28"/>
        </w:rPr>
        <w:t>й</w:t>
      </w:r>
      <w:r w:rsidR="000B502A">
        <w:rPr>
          <w:sz w:val="28"/>
          <w:lang w:val="uk-UA"/>
        </w:rPr>
        <w:t xml:space="preserve">  </w:t>
      </w:r>
      <w:r w:rsidRPr="0080174D">
        <w:rPr>
          <w:sz w:val="28"/>
        </w:rPr>
        <w:t>діяльності.</w:t>
      </w:r>
    </w:p>
    <w:p w:rsidR="008244F1" w:rsidRPr="0080174D" w:rsidRDefault="008244F1" w:rsidP="008244F1">
      <w:pPr>
        <w:ind w:firstLine="709"/>
        <w:jc w:val="both"/>
        <w:rPr>
          <w:sz w:val="28"/>
        </w:rPr>
      </w:pPr>
      <w:r w:rsidRPr="0080174D">
        <w:rPr>
          <w:sz w:val="28"/>
        </w:rPr>
        <w:t>Щоб</w:t>
      </w:r>
      <w:r w:rsidR="000B502A">
        <w:rPr>
          <w:sz w:val="28"/>
          <w:lang w:val="uk-UA"/>
        </w:rPr>
        <w:t xml:space="preserve"> </w:t>
      </w:r>
      <w:r w:rsidRPr="0080174D">
        <w:rPr>
          <w:sz w:val="28"/>
        </w:rPr>
        <w:t>розраховувати на успішність</w:t>
      </w:r>
      <w:r w:rsidR="000B502A">
        <w:rPr>
          <w:sz w:val="28"/>
          <w:lang w:val="uk-UA"/>
        </w:rPr>
        <w:t xml:space="preserve"> </w:t>
      </w:r>
      <w:r w:rsidRPr="0080174D">
        <w:rPr>
          <w:sz w:val="28"/>
        </w:rPr>
        <w:t>педагогічної</w:t>
      </w:r>
      <w:r w:rsidR="000B502A">
        <w:rPr>
          <w:sz w:val="28"/>
          <w:lang w:val="uk-UA"/>
        </w:rPr>
        <w:t xml:space="preserve"> </w:t>
      </w:r>
      <w:r w:rsidRPr="0080174D">
        <w:rPr>
          <w:sz w:val="28"/>
        </w:rPr>
        <w:t>комунікації, в</w:t>
      </w:r>
      <w:r>
        <w:rPr>
          <w:sz w:val="28"/>
        </w:rPr>
        <w:t>икладачу</w:t>
      </w:r>
      <w:r w:rsidR="000B502A">
        <w:rPr>
          <w:sz w:val="28"/>
          <w:lang w:val="uk-UA"/>
        </w:rPr>
        <w:t xml:space="preserve"> </w:t>
      </w:r>
      <w:r w:rsidRPr="0080174D">
        <w:rPr>
          <w:sz w:val="28"/>
        </w:rPr>
        <w:t>потрібно</w:t>
      </w:r>
      <w:r w:rsidR="000B502A">
        <w:rPr>
          <w:sz w:val="28"/>
          <w:lang w:val="uk-UA"/>
        </w:rPr>
        <w:t xml:space="preserve"> </w:t>
      </w:r>
      <w:r w:rsidRPr="0080174D">
        <w:rPr>
          <w:sz w:val="28"/>
        </w:rPr>
        <w:t>мати</w:t>
      </w:r>
      <w:r w:rsidR="000B502A">
        <w:rPr>
          <w:sz w:val="28"/>
          <w:lang w:val="uk-UA"/>
        </w:rPr>
        <w:t xml:space="preserve"> </w:t>
      </w:r>
      <w:r w:rsidRPr="0080174D">
        <w:rPr>
          <w:sz w:val="28"/>
        </w:rPr>
        <w:t>певну</w:t>
      </w:r>
      <w:r w:rsidR="000B502A">
        <w:rPr>
          <w:sz w:val="28"/>
          <w:lang w:val="uk-UA"/>
        </w:rPr>
        <w:t xml:space="preserve"> </w:t>
      </w:r>
      <w:r w:rsidRPr="0080174D">
        <w:rPr>
          <w:sz w:val="28"/>
        </w:rPr>
        <w:t>емоційн</w:t>
      </w:r>
      <w:r>
        <w:rPr>
          <w:sz w:val="28"/>
        </w:rPr>
        <w:t>у</w:t>
      </w:r>
      <w:r w:rsidR="000B502A">
        <w:rPr>
          <w:sz w:val="28"/>
          <w:lang w:val="uk-UA"/>
        </w:rPr>
        <w:t xml:space="preserve"> </w:t>
      </w:r>
      <w:r w:rsidRPr="0080174D">
        <w:rPr>
          <w:sz w:val="28"/>
        </w:rPr>
        <w:t>привабливіст</w:t>
      </w:r>
      <w:r>
        <w:rPr>
          <w:sz w:val="28"/>
        </w:rPr>
        <w:t>ь</w:t>
      </w:r>
      <w:r w:rsidRPr="0080174D">
        <w:rPr>
          <w:sz w:val="28"/>
        </w:rPr>
        <w:t>, тому що</w:t>
      </w:r>
      <w:r w:rsidR="000B502A">
        <w:rPr>
          <w:sz w:val="28"/>
          <w:lang w:val="uk-UA"/>
        </w:rPr>
        <w:t xml:space="preserve"> </w:t>
      </w:r>
      <w:r>
        <w:rPr>
          <w:sz w:val="28"/>
        </w:rPr>
        <w:t>«</w:t>
      </w:r>
      <w:r w:rsidRPr="0080174D">
        <w:rPr>
          <w:sz w:val="28"/>
        </w:rPr>
        <w:t>Ніхто не може</w:t>
      </w:r>
      <w:r w:rsidR="000B502A">
        <w:rPr>
          <w:sz w:val="28"/>
          <w:lang w:val="uk-UA"/>
        </w:rPr>
        <w:t xml:space="preserve"> </w:t>
      </w:r>
      <w:r w:rsidRPr="0080174D">
        <w:rPr>
          <w:sz w:val="28"/>
        </w:rPr>
        <w:t>нічому</w:t>
      </w:r>
      <w:r w:rsidR="000B502A">
        <w:rPr>
          <w:sz w:val="28"/>
          <w:lang w:val="uk-UA"/>
        </w:rPr>
        <w:t xml:space="preserve"> </w:t>
      </w:r>
      <w:r w:rsidRPr="0080174D">
        <w:rPr>
          <w:sz w:val="28"/>
        </w:rPr>
        <w:t>навчитися у людини, яка не подобається</w:t>
      </w:r>
      <w:r>
        <w:rPr>
          <w:sz w:val="28"/>
        </w:rPr>
        <w:t>»</w:t>
      </w:r>
      <w:r w:rsidRPr="0080174D">
        <w:rPr>
          <w:sz w:val="28"/>
        </w:rPr>
        <w:t xml:space="preserve">, </w:t>
      </w:r>
      <w:r>
        <w:rPr>
          <w:sz w:val="28"/>
        </w:rPr>
        <w:t>–</w:t>
      </w:r>
      <w:r w:rsidRPr="0080174D">
        <w:rPr>
          <w:sz w:val="28"/>
        </w:rPr>
        <w:t xml:space="preserve"> писав ще</w:t>
      </w:r>
      <w:r w:rsidR="000B502A">
        <w:rPr>
          <w:sz w:val="28"/>
          <w:lang w:val="uk-UA"/>
        </w:rPr>
        <w:t xml:space="preserve"> </w:t>
      </w:r>
      <w:r w:rsidRPr="0080174D">
        <w:rPr>
          <w:sz w:val="28"/>
        </w:rPr>
        <w:t>древній</w:t>
      </w:r>
      <w:r w:rsidR="000B502A">
        <w:rPr>
          <w:sz w:val="28"/>
          <w:lang w:val="uk-UA"/>
        </w:rPr>
        <w:t xml:space="preserve"> </w:t>
      </w:r>
      <w:r w:rsidRPr="0080174D">
        <w:rPr>
          <w:sz w:val="28"/>
        </w:rPr>
        <w:t xml:space="preserve">історик Ксенофонт </w:t>
      </w:r>
      <w:r w:rsidRPr="00073578">
        <w:rPr>
          <w:sz w:val="28"/>
        </w:rPr>
        <w:t>[7, с.</w:t>
      </w:r>
      <w:r w:rsidRPr="00073578">
        <w:rPr>
          <w:sz w:val="28"/>
          <w:lang w:val="en-US"/>
        </w:rPr>
        <w:t> </w:t>
      </w:r>
      <w:r w:rsidRPr="00073578">
        <w:rPr>
          <w:sz w:val="28"/>
        </w:rPr>
        <w:t xml:space="preserve">33]. </w:t>
      </w:r>
      <w:r w:rsidRPr="0080174D">
        <w:rPr>
          <w:sz w:val="28"/>
        </w:rPr>
        <w:t>Відомо, що</w:t>
      </w:r>
      <w:r w:rsidR="000B502A">
        <w:rPr>
          <w:sz w:val="28"/>
          <w:lang w:val="uk-UA"/>
        </w:rPr>
        <w:t xml:space="preserve"> </w:t>
      </w:r>
      <w:r w:rsidRPr="0080174D">
        <w:rPr>
          <w:sz w:val="28"/>
        </w:rPr>
        <w:t>привабливим, симпатичним людям зазвичай</w:t>
      </w:r>
      <w:r w:rsidR="000B502A">
        <w:rPr>
          <w:sz w:val="28"/>
          <w:lang w:val="uk-UA"/>
        </w:rPr>
        <w:t xml:space="preserve"> </w:t>
      </w:r>
      <w:r w:rsidRPr="0080174D">
        <w:rPr>
          <w:sz w:val="28"/>
        </w:rPr>
        <w:t>приписується</w:t>
      </w:r>
      <w:r w:rsidR="000B502A">
        <w:rPr>
          <w:sz w:val="28"/>
          <w:lang w:val="uk-UA"/>
        </w:rPr>
        <w:t xml:space="preserve"> </w:t>
      </w:r>
      <w:r w:rsidRPr="0080174D">
        <w:rPr>
          <w:sz w:val="28"/>
        </w:rPr>
        <w:t>вищий</w:t>
      </w:r>
      <w:r w:rsidR="000B502A">
        <w:rPr>
          <w:sz w:val="28"/>
          <w:lang w:val="uk-UA"/>
        </w:rPr>
        <w:t xml:space="preserve"> </w:t>
      </w:r>
      <w:r w:rsidRPr="0080174D">
        <w:rPr>
          <w:sz w:val="28"/>
        </w:rPr>
        <w:t>інтелект і добрі</w:t>
      </w:r>
      <w:r w:rsidR="000B502A">
        <w:rPr>
          <w:sz w:val="28"/>
          <w:lang w:val="uk-UA"/>
        </w:rPr>
        <w:t xml:space="preserve"> </w:t>
      </w:r>
      <w:r w:rsidRPr="0080174D">
        <w:rPr>
          <w:sz w:val="28"/>
        </w:rPr>
        <w:t>наміри. Чи не тому серед</w:t>
      </w:r>
      <w:r w:rsidR="000B502A">
        <w:rPr>
          <w:sz w:val="28"/>
          <w:lang w:val="uk-UA"/>
        </w:rPr>
        <w:t xml:space="preserve"> </w:t>
      </w:r>
      <w:r w:rsidRPr="0080174D">
        <w:rPr>
          <w:sz w:val="28"/>
        </w:rPr>
        <w:t>вчителів, вихователів, успішних</w:t>
      </w:r>
      <w:r w:rsidR="000B502A">
        <w:rPr>
          <w:sz w:val="28"/>
          <w:lang w:val="uk-UA"/>
        </w:rPr>
        <w:t xml:space="preserve"> </w:t>
      </w:r>
      <w:r w:rsidRPr="0080174D">
        <w:rPr>
          <w:sz w:val="28"/>
        </w:rPr>
        <w:t>менеджерів</w:t>
      </w:r>
      <w:r w:rsidR="000B502A">
        <w:rPr>
          <w:sz w:val="28"/>
          <w:lang w:val="uk-UA"/>
        </w:rPr>
        <w:t xml:space="preserve"> багато </w:t>
      </w:r>
      <w:r w:rsidRPr="0080174D">
        <w:rPr>
          <w:sz w:val="28"/>
        </w:rPr>
        <w:t>симпатичних, привабливих людей? Їх</w:t>
      </w:r>
      <w:r w:rsidR="000B502A">
        <w:rPr>
          <w:sz w:val="28"/>
          <w:lang w:val="uk-UA"/>
        </w:rPr>
        <w:t xml:space="preserve"> </w:t>
      </w:r>
      <w:r w:rsidRPr="0080174D">
        <w:rPr>
          <w:sz w:val="28"/>
        </w:rPr>
        <w:t>експресивність</w:t>
      </w:r>
      <w:r w:rsidR="000B502A">
        <w:rPr>
          <w:sz w:val="28"/>
          <w:lang w:val="uk-UA"/>
        </w:rPr>
        <w:t xml:space="preserve"> </w:t>
      </w:r>
      <w:r w:rsidRPr="0080174D">
        <w:rPr>
          <w:sz w:val="28"/>
        </w:rPr>
        <w:t>кидається в очі і дозволяє</w:t>
      </w:r>
      <w:r w:rsidR="000B502A">
        <w:rPr>
          <w:sz w:val="28"/>
          <w:lang w:val="uk-UA"/>
        </w:rPr>
        <w:t xml:space="preserve"> </w:t>
      </w:r>
      <w:r w:rsidRPr="0080174D">
        <w:rPr>
          <w:sz w:val="28"/>
        </w:rPr>
        <w:t>їм</w:t>
      </w:r>
      <w:r w:rsidR="000B502A">
        <w:rPr>
          <w:sz w:val="28"/>
          <w:lang w:val="uk-UA"/>
        </w:rPr>
        <w:t xml:space="preserve"> </w:t>
      </w:r>
      <w:r w:rsidRPr="0080174D">
        <w:rPr>
          <w:sz w:val="28"/>
        </w:rPr>
        <w:t>проявити</w:t>
      </w:r>
      <w:r w:rsidR="000B502A">
        <w:rPr>
          <w:sz w:val="28"/>
          <w:lang w:val="uk-UA"/>
        </w:rPr>
        <w:t xml:space="preserve"> </w:t>
      </w:r>
      <w:r w:rsidRPr="0080174D">
        <w:rPr>
          <w:sz w:val="28"/>
        </w:rPr>
        <w:t>свої</w:t>
      </w:r>
      <w:r w:rsidR="000B502A">
        <w:rPr>
          <w:sz w:val="28"/>
          <w:lang w:val="uk-UA"/>
        </w:rPr>
        <w:t xml:space="preserve"> </w:t>
      </w:r>
      <w:r w:rsidRPr="0080174D">
        <w:rPr>
          <w:sz w:val="28"/>
        </w:rPr>
        <w:t>комунікативні</w:t>
      </w:r>
      <w:r w:rsidR="000B502A">
        <w:rPr>
          <w:sz w:val="28"/>
          <w:lang w:val="uk-UA"/>
        </w:rPr>
        <w:t xml:space="preserve"> </w:t>
      </w:r>
      <w:r w:rsidRPr="0080174D">
        <w:rPr>
          <w:sz w:val="28"/>
        </w:rPr>
        <w:t>здібності.</w:t>
      </w:r>
    </w:p>
    <w:p w:rsidR="008244F1" w:rsidRPr="0080174D" w:rsidRDefault="008244F1" w:rsidP="008244F1">
      <w:pPr>
        <w:ind w:firstLine="709"/>
        <w:jc w:val="both"/>
        <w:rPr>
          <w:sz w:val="28"/>
        </w:rPr>
      </w:pPr>
      <w:r w:rsidRPr="0080174D">
        <w:rPr>
          <w:sz w:val="28"/>
        </w:rPr>
        <w:t>Знайомство з людиною, спроба</w:t>
      </w:r>
      <w:r w:rsidR="000B502A">
        <w:rPr>
          <w:sz w:val="28"/>
          <w:lang w:val="uk-UA"/>
        </w:rPr>
        <w:t xml:space="preserve"> </w:t>
      </w:r>
      <w:r w:rsidRPr="0080174D">
        <w:rPr>
          <w:sz w:val="28"/>
        </w:rPr>
        <w:t>вплинути на н</w:t>
      </w:r>
      <w:r>
        <w:rPr>
          <w:sz w:val="28"/>
        </w:rPr>
        <w:t>еї</w:t>
      </w:r>
      <w:r w:rsidR="00FC3BE8">
        <w:rPr>
          <w:sz w:val="28"/>
          <w:lang w:val="uk-UA"/>
        </w:rPr>
        <w:t xml:space="preserve"> </w:t>
      </w:r>
      <w:r w:rsidRPr="0080174D">
        <w:rPr>
          <w:sz w:val="28"/>
        </w:rPr>
        <w:t>починається</w:t>
      </w:r>
      <w:r w:rsidR="00FC3BE8">
        <w:rPr>
          <w:sz w:val="28"/>
          <w:lang w:val="uk-UA"/>
        </w:rPr>
        <w:t xml:space="preserve"> </w:t>
      </w:r>
      <w:r>
        <w:rPr>
          <w:sz w:val="28"/>
        </w:rPr>
        <w:t>і</w:t>
      </w:r>
      <w:r w:rsidRPr="0080174D">
        <w:rPr>
          <w:sz w:val="28"/>
        </w:rPr>
        <w:t>з</w:t>
      </w:r>
      <w:r w:rsidR="00FC3BE8">
        <w:rPr>
          <w:sz w:val="28"/>
          <w:lang w:val="uk-UA"/>
        </w:rPr>
        <w:t xml:space="preserve"> </w:t>
      </w:r>
      <w:r w:rsidRPr="0080174D">
        <w:rPr>
          <w:sz w:val="28"/>
        </w:rPr>
        <w:t>зовнішнього</w:t>
      </w:r>
      <w:r w:rsidR="00FC3BE8">
        <w:rPr>
          <w:sz w:val="28"/>
          <w:lang w:val="uk-UA"/>
        </w:rPr>
        <w:t xml:space="preserve"> </w:t>
      </w:r>
      <w:r w:rsidRPr="0080174D">
        <w:rPr>
          <w:sz w:val="28"/>
        </w:rPr>
        <w:t xml:space="preserve">вигляду. </w:t>
      </w:r>
      <w:r w:rsidR="00FC3BE8">
        <w:rPr>
          <w:sz w:val="28"/>
          <w:lang w:val="uk-UA"/>
        </w:rPr>
        <w:t xml:space="preserve"> </w:t>
      </w:r>
      <w:r w:rsidRPr="0080174D">
        <w:rPr>
          <w:sz w:val="28"/>
        </w:rPr>
        <w:t>Перший погляд, вираз</w:t>
      </w:r>
      <w:r w:rsidR="00FC3BE8">
        <w:rPr>
          <w:sz w:val="28"/>
          <w:lang w:val="uk-UA"/>
        </w:rPr>
        <w:t xml:space="preserve"> </w:t>
      </w:r>
      <w:r w:rsidRPr="0080174D">
        <w:rPr>
          <w:sz w:val="28"/>
        </w:rPr>
        <w:t>обличчя, перша фраза, особливості</w:t>
      </w:r>
      <w:r w:rsidR="00FC3BE8">
        <w:rPr>
          <w:sz w:val="28"/>
          <w:lang w:val="uk-UA"/>
        </w:rPr>
        <w:t xml:space="preserve"> </w:t>
      </w:r>
      <w:r w:rsidRPr="0080174D">
        <w:rPr>
          <w:sz w:val="28"/>
        </w:rPr>
        <w:t>одягу</w:t>
      </w:r>
      <w:r w:rsidR="00FC3BE8">
        <w:rPr>
          <w:sz w:val="28"/>
          <w:lang w:val="uk-UA"/>
        </w:rPr>
        <w:t xml:space="preserve"> </w:t>
      </w:r>
      <w:r>
        <w:rPr>
          <w:sz w:val="28"/>
        </w:rPr>
        <w:t>(як говориться в</w:t>
      </w:r>
      <w:r w:rsidR="00FC3BE8">
        <w:rPr>
          <w:sz w:val="28"/>
          <w:lang w:val="uk-UA"/>
        </w:rPr>
        <w:t xml:space="preserve"> </w:t>
      </w:r>
      <w:r w:rsidRPr="0080174D">
        <w:rPr>
          <w:sz w:val="28"/>
        </w:rPr>
        <w:t>прислів</w:t>
      </w:r>
      <w:r>
        <w:rPr>
          <w:sz w:val="28"/>
        </w:rPr>
        <w:t>’ї</w:t>
      </w:r>
      <w:r w:rsidRPr="0080174D">
        <w:rPr>
          <w:sz w:val="28"/>
        </w:rPr>
        <w:t xml:space="preserve">: </w:t>
      </w:r>
      <w:r>
        <w:rPr>
          <w:sz w:val="28"/>
        </w:rPr>
        <w:t>«</w:t>
      </w:r>
      <w:r w:rsidR="00FC3BE8">
        <w:rPr>
          <w:sz w:val="28"/>
        </w:rPr>
        <w:t xml:space="preserve">Зустрічають </w:t>
      </w:r>
      <w:r w:rsidR="00FC3BE8">
        <w:rPr>
          <w:sz w:val="28"/>
          <w:lang w:val="uk-UA"/>
        </w:rPr>
        <w:t>за</w:t>
      </w:r>
      <w:r w:rsidR="00FC3BE8">
        <w:rPr>
          <w:sz w:val="28"/>
        </w:rPr>
        <w:t xml:space="preserve"> одяг</w:t>
      </w:r>
      <w:r w:rsidR="00FC3BE8">
        <w:rPr>
          <w:sz w:val="28"/>
          <w:lang w:val="uk-UA"/>
        </w:rPr>
        <w:t>ом</w:t>
      </w:r>
      <w:r w:rsidRPr="0080174D">
        <w:rPr>
          <w:sz w:val="28"/>
        </w:rPr>
        <w:t>, а пр</w:t>
      </w:r>
      <w:r w:rsidR="00FC3BE8">
        <w:rPr>
          <w:sz w:val="28"/>
        </w:rPr>
        <w:t xml:space="preserve">оводжають </w:t>
      </w:r>
      <w:r w:rsidR="00FC3BE8">
        <w:rPr>
          <w:sz w:val="28"/>
          <w:lang w:val="uk-UA"/>
        </w:rPr>
        <w:t>за</w:t>
      </w:r>
      <w:r w:rsidR="00FC3BE8">
        <w:rPr>
          <w:sz w:val="28"/>
        </w:rPr>
        <w:t xml:space="preserve"> розум</w:t>
      </w:r>
      <w:r w:rsidR="00FC3BE8">
        <w:rPr>
          <w:sz w:val="28"/>
          <w:lang w:val="uk-UA"/>
        </w:rPr>
        <w:t>ом</w:t>
      </w:r>
      <w:r>
        <w:rPr>
          <w:sz w:val="28"/>
        </w:rPr>
        <w:t>»)</w:t>
      </w:r>
      <w:r w:rsidRPr="0080174D">
        <w:rPr>
          <w:sz w:val="28"/>
        </w:rPr>
        <w:t xml:space="preserve"> і зачіска, рукостискання</w:t>
      </w:r>
      <w:r w:rsidR="00FC3BE8">
        <w:rPr>
          <w:sz w:val="28"/>
          <w:lang w:val="uk-UA"/>
        </w:rPr>
        <w:t xml:space="preserve"> </w:t>
      </w:r>
      <w:r w:rsidRPr="0080174D">
        <w:rPr>
          <w:sz w:val="28"/>
        </w:rPr>
        <w:t>відразу</w:t>
      </w:r>
      <w:r w:rsidR="00FC3BE8">
        <w:rPr>
          <w:sz w:val="28"/>
          <w:lang w:val="uk-UA"/>
        </w:rPr>
        <w:t xml:space="preserve"> </w:t>
      </w:r>
      <w:r w:rsidRPr="0080174D">
        <w:rPr>
          <w:sz w:val="28"/>
        </w:rPr>
        <w:t>даютьзрозуміти, що</w:t>
      </w:r>
      <w:r>
        <w:rPr>
          <w:sz w:val="28"/>
        </w:rPr>
        <w:t xml:space="preserve"> за людина перед нами, який у неї</w:t>
      </w:r>
      <w:r w:rsidR="00FC3BE8">
        <w:rPr>
          <w:sz w:val="28"/>
          <w:lang w:val="uk-UA"/>
        </w:rPr>
        <w:t xml:space="preserve"> </w:t>
      </w:r>
      <w:r w:rsidRPr="0080174D">
        <w:rPr>
          <w:sz w:val="28"/>
        </w:rPr>
        <w:t>настрій. Однак</w:t>
      </w:r>
      <w:r>
        <w:rPr>
          <w:sz w:val="28"/>
        </w:rPr>
        <w:t>,</w:t>
      </w:r>
      <w:r w:rsidRPr="0080174D">
        <w:rPr>
          <w:sz w:val="28"/>
        </w:rPr>
        <w:t xml:space="preserve"> не можна</w:t>
      </w:r>
      <w:r w:rsidR="00FC3BE8">
        <w:rPr>
          <w:sz w:val="28"/>
          <w:lang w:val="uk-UA"/>
        </w:rPr>
        <w:t xml:space="preserve"> </w:t>
      </w:r>
      <w:r w:rsidRPr="0080174D">
        <w:rPr>
          <w:sz w:val="28"/>
        </w:rPr>
        <w:t>зупинятися на першому</w:t>
      </w:r>
      <w:r w:rsidR="00FC3BE8">
        <w:rPr>
          <w:sz w:val="28"/>
          <w:lang w:val="uk-UA"/>
        </w:rPr>
        <w:t xml:space="preserve"> </w:t>
      </w:r>
      <w:r w:rsidRPr="0080174D">
        <w:rPr>
          <w:sz w:val="28"/>
        </w:rPr>
        <w:t xml:space="preserve">враженні: </w:t>
      </w:r>
      <w:r>
        <w:rPr>
          <w:sz w:val="28"/>
        </w:rPr>
        <w:t>«</w:t>
      </w:r>
      <w:r w:rsidRPr="0080174D">
        <w:rPr>
          <w:sz w:val="28"/>
        </w:rPr>
        <w:t>Подобається</w:t>
      </w:r>
      <w:r w:rsidR="00FC3BE8">
        <w:rPr>
          <w:sz w:val="28"/>
          <w:lang w:val="uk-UA"/>
        </w:rPr>
        <w:t xml:space="preserve"> </w:t>
      </w:r>
      <w:r>
        <w:rPr>
          <w:sz w:val="28"/>
        </w:rPr>
        <w:t>–</w:t>
      </w:r>
      <w:r w:rsidRPr="0080174D">
        <w:rPr>
          <w:sz w:val="28"/>
        </w:rPr>
        <w:t xml:space="preserve"> не подобається</w:t>
      </w:r>
      <w:r>
        <w:rPr>
          <w:sz w:val="28"/>
        </w:rPr>
        <w:t>»</w:t>
      </w:r>
      <w:r w:rsidRPr="0080174D">
        <w:rPr>
          <w:sz w:val="28"/>
        </w:rPr>
        <w:t>, потрібно</w:t>
      </w:r>
      <w:r w:rsidR="00FC3BE8">
        <w:rPr>
          <w:sz w:val="28"/>
          <w:lang w:val="uk-UA"/>
        </w:rPr>
        <w:t xml:space="preserve"> </w:t>
      </w:r>
      <w:r w:rsidRPr="0080174D">
        <w:rPr>
          <w:sz w:val="28"/>
        </w:rPr>
        <w:t>спробувати</w:t>
      </w:r>
      <w:r w:rsidR="00FC3BE8">
        <w:rPr>
          <w:sz w:val="28"/>
          <w:lang w:val="uk-UA"/>
        </w:rPr>
        <w:t xml:space="preserve"> </w:t>
      </w:r>
      <w:r w:rsidRPr="0080174D">
        <w:rPr>
          <w:sz w:val="28"/>
        </w:rPr>
        <w:lastRenderedPageBreak/>
        <w:t>поставити</w:t>
      </w:r>
      <w:r w:rsidR="00FC3BE8">
        <w:rPr>
          <w:sz w:val="28"/>
          <w:lang w:val="uk-UA"/>
        </w:rPr>
        <w:t xml:space="preserve"> </w:t>
      </w:r>
      <w:r w:rsidRPr="0080174D">
        <w:rPr>
          <w:sz w:val="28"/>
        </w:rPr>
        <w:t>собі</w:t>
      </w:r>
      <w:r w:rsidR="00FC3BE8">
        <w:rPr>
          <w:sz w:val="28"/>
          <w:lang w:val="uk-UA"/>
        </w:rPr>
        <w:t xml:space="preserve"> </w:t>
      </w:r>
      <w:r w:rsidRPr="0080174D">
        <w:rPr>
          <w:sz w:val="28"/>
        </w:rPr>
        <w:t xml:space="preserve">питання: </w:t>
      </w:r>
      <w:r>
        <w:rPr>
          <w:sz w:val="28"/>
        </w:rPr>
        <w:t>«</w:t>
      </w:r>
      <w:r w:rsidRPr="0080174D">
        <w:rPr>
          <w:sz w:val="28"/>
        </w:rPr>
        <w:t>А що за людина</w:t>
      </w:r>
      <w:r w:rsidR="00FC3BE8">
        <w:rPr>
          <w:sz w:val="28"/>
          <w:lang w:val="uk-UA"/>
        </w:rPr>
        <w:t xml:space="preserve"> </w:t>
      </w:r>
      <w:r>
        <w:rPr>
          <w:sz w:val="28"/>
        </w:rPr>
        <w:t>–</w:t>
      </w:r>
      <w:r w:rsidR="00FC3BE8">
        <w:rPr>
          <w:sz w:val="28"/>
          <w:lang w:val="uk-UA"/>
        </w:rPr>
        <w:t xml:space="preserve"> </w:t>
      </w:r>
      <w:r w:rsidRPr="0080174D">
        <w:rPr>
          <w:sz w:val="28"/>
        </w:rPr>
        <w:t>мій</w:t>
      </w:r>
      <w:r w:rsidR="00FC3BE8">
        <w:rPr>
          <w:sz w:val="28"/>
          <w:lang w:val="uk-UA"/>
        </w:rPr>
        <w:t xml:space="preserve"> </w:t>
      </w:r>
      <w:r w:rsidRPr="0080174D">
        <w:rPr>
          <w:sz w:val="28"/>
        </w:rPr>
        <w:t>співрозмовник?</w:t>
      </w:r>
      <w:r>
        <w:rPr>
          <w:sz w:val="28"/>
        </w:rPr>
        <w:t>»</w:t>
      </w:r>
      <w:r w:rsidRPr="0080174D">
        <w:rPr>
          <w:sz w:val="28"/>
        </w:rPr>
        <w:t xml:space="preserve"> і </w:t>
      </w:r>
      <w:r>
        <w:rPr>
          <w:sz w:val="28"/>
        </w:rPr>
        <w:t>намага</w:t>
      </w:r>
      <w:r w:rsidRPr="0080174D">
        <w:rPr>
          <w:sz w:val="28"/>
        </w:rPr>
        <w:t>т</w:t>
      </w:r>
      <w:r>
        <w:rPr>
          <w:sz w:val="28"/>
        </w:rPr>
        <w:t>ися</w:t>
      </w:r>
      <w:r w:rsidR="00FC3BE8">
        <w:rPr>
          <w:sz w:val="28"/>
          <w:lang w:val="uk-UA"/>
        </w:rPr>
        <w:t xml:space="preserve"> </w:t>
      </w:r>
      <w:r>
        <w:rPr>
          <w:sz w:val="28"/>
        </w:rPr>
        <w:t>зрозуміти</w:t>
      </w:r>
      <w:r w:rsidR="00FC3BE8">
        <w:rPr>
          <w:sz w:val="28"/>
          <w:lang w:val="uk-UA"/>
        </w:rPr>
        <w:t xml:space="preserve"> </w:t>
      </w:r>
      <w:r>
        <w:rPr>
          <w:sz w:val="28"/>
        </w:rPr>
        <w:t>його з перших хви</w:t>
      </w:r>
      <w:r w:rsidRPr="0080174D">
        <w:rPr>
          <w:sz w:val="28"/>
        </w:rPr>
        <w:t>лин</w:t>
      </w:r>
      <w:r w:rsidR="00FC3BE8">
        <w:rPr>
          <w:sz w:val="28"/>
          <w:lang w:val="uk-UA"/>
        </w:rPr>
        <w:t xml:space="preserve"> </w:t>
      </w:r>
      <w:r w:rsidRPr="0080174D">
        <w:rPr>
          <w:sz w:val="28"/>
        </w:rPr>
        <w:t>спілкування.</w:t>
      </w:r>
    </w:p>
    <w:p w:rsidR="008244F1" w:rsidRPr="00FC3BE8" w:rsidRDefault="008244F1" w:rsidP="008244F1">
      <w:pPr>
        <w:ind w:firstLine="709"/>
        <w:jc w:val="both"/>
        <w:rPr>
          <w:sz w:val="28"/>
          <w:lang w:val="uk-UA"/>
        </w:rPr>
      </w:pPr>
      <w:r>
        <w:rPr>
          <w:sz w:val="28"/>
        </w:rPr>
        <w:t>Саме</w:t>
      </w:r>
      <w:r w:rsidRPr="0080174D">
        <w:rPr>
          <w:sz w:val="28"/>
        </w:rPr>
        <w:t xml:space="preserve"> в перші 5 хвилин</w:t>
      </w:r>
      <w:r w:rsidR="00FC3BE8">
        <w:rPr>
          <w:sz w:val="28"/>
          <w:lang w:val="uk-UA"/>
        </w:rPr>
        <w:t xml:space="preserve"> </w:t>
      </w:r>
      <w:r w:rsidRPr="0080174D">
        <w:rPr>
          <w:sz w:val="28"/>
        </w:rPr>
        <w:t>спілкування</w:t>
      </w:r>
      <w:r w:rsidR="00FC3BE8">
        <w:rPr>
          <w:sz w:val="28"/>
          <w:lang w:val="uk-UA"/>
        </w:rPr>
        <w:t xml:space="preserve"> </w:t>
      </w:r>
      <w:r w:rsidRPr="0080174D">
        <w:rPr>
          <w:sz w:val="28"/>
        </w:rPr>
        <w:t>завершується</w:t>
      </w:r>
      <w:r w:rsidR="00FC3BE8">
        <w:rPr>
          <w:sz w:val="28"/>
          <w:lang w:val="uk-UA"/>
        </w:rPr>
        <w:t xml:space="preserve"> </w:t>
      </w:r>
      <w:r w:rsidRPr="0080174D">
        <w:rPr>
          <w:sz w:val="28"/>
        </w:rPr>
        <w:t>взаємн</w:t>
      </w:r>
      <w:r>
        <w:rPr>
          <w:sz w:val="28"/>
        </w:rPr>
        <w:t>е</w:t>
      </w:r>
      <w:r w:rsidR="00FC3BE8">
        <w:rPr>
          <w:sz w:val="28"/>
          <w:lang w:val="uk-UA"/>
        </w:rPr>
        <w:t xml:space="preserve"> </w:t>
      </w:r>
      <w:r>
        <w:rPr>
          <w:sz w:val="28"/>
        </w:rPr>
        <w:t>налаштування</w:t>
      </w:r>
      <w:r w:rsidR="00FC3BE8">
        <w:rPr>
          <w:sz w:val="28"/>
          <w:lang w:val="uk-UA"/>
        </w:rPr>
        <w:t xml:space="preserve"> </w:t>
      </w:r>
      <w:r w:rsidRPr="0080174D">
        <w:rPr>
          <w:sz w:val="28"/>
        </w:rPr>
        <w:t>співрозм</w:t>
      </w:r>
      <w:r>
        <w:rPr>
          <w:sz w:val="28"/>
        </w:rPr>
        <w:t>овників один на одного, й якщо</w:t>
      </w:r>
      <w:r w:rsidR="00FC3BE8">
        <w:rPr>
          <w:sz w:val="28"/>
          <w:lang w:val="uk-UA"/>
        </w:rPr>
        <w:t xml:space="preserve"> </w:t>
      </w:r>
      <w:r w:rsidRPr="0080174D">
        <w:rPr>
          <w:sz w:val="28"/>
        </w:rPr>
        <w:t>людина</w:t>
      </w:r>
      <w:r>
        <w:rPr>
          <w:sz w:val="28"/>
        </w:rPr>
        <w:t>, з якою ми зустрілися</w:t>
      </w:r>
      <w:r w:rsidRPr="0080174D">
        <w:rPr>
          <w:sz w:val="28"/>
        </w:rPr>
        <w:t xml:space="preserve"> нам симпатичн</w:t>
      </w:r>
      <w:r>
        <w:rPr>
          <w:sz w:val="28"/>
        </w:rPr>
        <w:t>а</w:t>
      </w:r>
      <w:r w:rsidRPr="0080174D">
        <w:rPr>
          <w:sz w:val="28"/>
        </w:rPr>
        <w:t>, то виявляється, нам легше з н</w:t>
      </w:r>
      <w:r>
        <w:rPr>
          <w:sz w:val="28"/>
        </w:rPr>
        <w:t>ею</w:t>
      </w:r>
      <w:r w:rsidRPr="0080174D">
        <w:rPr>
          <w:sz w:val="28"/>
        </w:rPr>
        <w:t xml:space="preserve"> не тільки</w:t>
      </w:r>
      <w:r w:rsidR="00FC3BE8">
        <w:rPr>
          <w:sz w:val="28"/>
          <w:lang w:val="uk-UA"/>
        </w:rPr>
        <w:t xml:space="preserve"> </w:t>
      </w:r>
      <w:r w:rsidRPr="0080174D">
        <w:rPr>
          <w:sz w:val="28"/>
        </w:rPr>
        <w:t>спілкуватися, але й згодом, працювати, тому що ми відчуває</w:t>
      </w:r>
      <w:r>
        <w:rPr>
          <w:sz w:val="28"/>
        </w:rPr>
        <w:t>мо</w:t>
      </w:r>
      <w:r w:rsidR="00FC3BE8">
        <w:rPr>
          <w:sz w:val="28"/>
          <w:lang w:val="uk-UA"/>
        </w:rPr>
        <w:t xml:space="preserve"> </w:t>
      </w:r>
      <w:r w:rsidRPr="0080174D">
        <w:rPr>
          <w:sz w:val="28"/>
        </w:rPr>
        <w:t>радість</w:t>
      </w:r>
      <w:r w:rsidR="00FC3BE8">
        <w:rPr>
          <w:sz w:val="28"/>
          <w:lang w:val="uk-UA"/>
        </w:rPr>
        <w:t xml:space="preserve"> </w:t>
      </w:r>
      <w:r>
        <w:rPr>
          <w:sz w:val="28"/>
        </w:rPr>
        <w:t>від</w:t>
      </w:r>
      <w:r w:rsidR="00FC3BE8">
        <w:rPr>
          <w:sz w:val="28"/>
          <w:lang w:val="uk-UA"/>
        </w:rPr>
        <w:t xml:space="preserve"> </w:t>
      </w:r>
      <w:r w:rsidRPr="0080174D">
        <w:rPr>
          <w:sz w:val="28"/>
        </w:rPr>
        <w:t>взаєморозуміння.</w:t>
      </w:r>
      <w:r w:rsidR="00FC3BE8">
        <w:rPr>
          <w:sz w:val="28"/>
          <w:lang w:val="uk-UA"/>
        </w:rPr>
        <w:t xml:space="preserve"> </w:t>
      </w:r>
      <w:r w:rsidRPr="00FC3BE8">
        <w:rPr>
          <w:sz w:val="28"/>
          <w:lang w:val="uk-UA"/>
        </w:rPr>
        <w:t>І навпаки, неохайність в одязі, грубість</w:t>
      </w:r>
      <w:r w:rsidR="00FC3BE8">
        <w:rPr>
          <w:sz w:val="28"/>
          <w:lang w:val="uk-UA"/>
        </w:rPr>
        <w:t xml:space="preserve"> </w:t>
      </w:r>
      <w:r w:rsidRPr="00FC3BE8">
        <w:rPr>
          <w:sz w:val="28"/>
          <w:lang w:val="uk-UA"/>
        </w:rPr>
        <w:t>у словах, недостойна поведінка, незнання</w:t>
      </w:r>
      <w:r w:rsidR="00FC3BE8">
        <w:rPr>
          <w:sz w:val="28"/>
          <w:lang w:val="uk-UA"/>
        </w:rPr>
        <w:t xml:space="preserve"> </w:t>
      </w:r>
      <w:r w:rsidRPr="00FC3BE8">
        <w:rPr>
          <w:sz w:val="28"/>
          <w:lang w:val="uk-UA"/>
        </w:rPr>
        <w:t>етикету</w:t>
      </w:r>
      <w:r w:rsidR="00FC3BE8">
        <w:rPr>
          <w:sz w:val="28"/>
          <w:lang w:val="uk-UA"/>
        </w:rPr>
        <w:t xml:space="preserve"> </w:t>
      </w:r>
      <w:r w:rsidRPr="00FC3BE8">
        <w:rPr>
          <w:sz w:val="28"/>
          <w:lang w:val="uk-UA"/>
        </w:rPr>
        <w:t>відштовхує людей. «Шляхетність</w:t>
      </w:r>
      <w:r w:rsidR="00FC3BE8">
        <w:rPr>
          <w:sz w:val="28"/>
          <w:lang w:val="uk-UA"/>
        </w:rPr>
        <w:t xml:space="preserve"> </w:t>
      </w:r>
      <w:r w:rsidRPr="00FC3BE8">
        <w:rPr>
          <w:sz w:val="28"/>
          <w:lang w:val="uk-UA"/>
        </w:rPr>
        <w:t>–</w:t>
      </w:r>
      <w:r w:rsidR="00FC3BE8">
        <w:rPr>
          <w:sz w:val="28"/>
          <w:lang w:val="uk-UA"/>
        </w:rPr>
        <w:t xml:space="preserve"> </w:t>
      </w:r>
      <w:r w:rsidRPr="00FC3BE8">
        <w:rPr>
          <w:sz w:val="28"/>
          <w:lang w:val="uk-UA"/>
        </w:rPr>
        <w:t>це</w:t>
      </w:r>
      <w:r w:rsidR="00FC3BE8">
        <w:rPr>
          <w:sz w:val="28"/>
          <w:lang w:val="uk-UA"/>
        </w:rPr>
        <w:t xml:space="preserve"> </w:t>
      </w:r>
      <w:r w:rsidRPr="00FC3BE8">
        <w:rPr>
          <w:sz w:val="28"/>
          <w:lang w:val="uk-UA"/>
        </w:rPr>
        <w:t>єдине, що</w:t>
      </w:r>
      <w:r w:rsidR="00FC3BE8">
        <w:rPr>
          <w:sz w:val="28"/>
          <w:lang w:val="uk-UA"/>
        </w:rPr>
        <w:t xml:space="preserve"> </w:t>
      </w:r>
      <w:r w:rsidRPr="00FC3BE8">
        <w:rPr>
          <w:sz w:val="28"/>
          <w:lang w:val="uk-UA"/>
        </w:rPr>
        <w:t>може</w:t>
      </w:r>
      <w:r w:rsidR="00FC3BE8">
        <w:rPr>
          <w:sz w:val="28"/>
          <w:lang w:val="uk-UA"/>
        </w:rPr>
        <w:t xml:space="preserve"> </w:t>
      </w:r>
      <w:r w:rsidRPr="00FC3BE8">
        <w:rPr>
          <w:sz w:val="28"/>
          <w:lang w:val="uk-UA"/>
        </w:rPr>
        <w:t>привернути до тебе людей з першого</w:t>
      </w:r>
      <w:r w:rsidR="00FC3BE8">
        <w:rPr>
          <w:sz w:val="28"/>
          <w:lang w:val="uk-UA"/>
        </w:rPr>
        <w:t xml:space="preserve"> </w:t>
      </w:r>
      <w:r w:rsidRPr="00FC3BE8">
        <w:rPr>
          <w:sz w:val="28"/>
          <w:lang w:val="uk-UA"/>
        </w:rPr>
        <w:t>погляду, бо, щоб</w:t>
      </w:r>
      <w:r w:rsidR="00FC3BE8">
        <w:rPr>
          <w:sz w:val="28"/>
          <w:lang w:val="uk-UA"/>
        </w:rPr>
        <w:t xml:space="preserve"> </w:t>
      </w:r>
      <w:r w:rsidRPr="00FC3BE8">
        <w:rPr>
          <w:sz w:val="28"/>
          <w:lang w:val="uk-UA"/>
        </w:rPr>
        <w:t>розпізнати в тобі</w:t>
      </w:r>
      <w:r w:rsidR="00FC3BE8">
        <w:rPr>
          <w:sz w:val="28"/>
          <w:lang w:val="uk-UA"/>
        </w:rPr>
        <w:t xml:space="preserve"> </w:t>
      </w:r>
      <w:r w:rsidRPr="00FC3BE8">
        <w:rPr>
          <w:sz w:val="28"/>
          <w:lang w:val="uk-UA"/>
        </w:rPr>
        <w:t>великі</w:t>
      </w:r>
      <w:r w:rsidR="00FC3BE8">
        <w:rPr>
          <w:sz w:val="28"/>
          <w:lang w:val="uk-UA"/>
        </w:rPr>
        <w:t xml:space="preserve"> </w:t>
      </w:r>
      <w:r w:rsidRPr="00FC3BE8">
        <w:rPr>
          <w:sz w:val="28"/>
          <w:lang w:val="uk-UA"/>
        </w:rPr>
        <w:t>здібності, потрібно</w:t>
      </w:r>
      <w:r w:rsidR="00FC3BE8">
        <w:rPr>
          <w:sz w:val="28"/>
          <w:lang w:val="uk-UA"/>
        </w:rPr>
        <w:t xml:space="preserve"> </w:t>
      </w:r>
      <w:r w:rsidRPr="00FC3BE8">
        <w:rPr>
          <w:sz w:val="28"/>
          <w:lang w:val="uk-UA"/>
        </w:rPr>
        <w:t>більше часу»</w:t>
      </w:r>
      <w:r w:rsidR="00FC3BE8">
        <w:rPr>
          <w:sz w:val="28"/>
          <w:lang w:val="uk-UA"/>
        </w:rPr>
        <w:t xml:space="preserve">, </w:t>
      </w:r>
      <w:r w:rsidRPr="00FC3BE8">
        <w:rPr>
          <w:sz w:val="28"/>
          <w:lang w:val="uk-UA"/>
        </w:rPr>
        <w:t>– писав англійський</w:t>
      </w:r>
      <w:r w:rsidR="00FC3BE8">
        <w:rPr>
          <w:sz w:val="28"/>
          <w:lang w:val="uk-UA"/>
        </w:rPr>
        <w:t xml:space="preserve"> </w:t>
      </w:r>
      <w:r w:rsidRPr="00FC3BE8">
        <w:rPr>
          <w:sz w:val="28"/>
          <w:lang w:val="uk-UA"/>
        </w:rPr>
        <w:t>письменник і державний</w:t>
      </w:r>
      <w:r w:rsidR="00FC3BE8">
        <w:rPr>
          <w:sz w:val="28"/>
          <w:lang w:val="uk-UA"/>
        </w:rPr>
        <w:t xml:space="preserve"> </w:t>
      </w:r>
      <w:r w:rsidRPr="00FC3BE8">
        <w:rPr>
          <w:sz w:val="28"/>
          <w:lang w:val="uk-UA"/>
        </w:rPr>
        <w:t>діяч Х</w:t>
      </w:r>
      <w:r>
        <w:rPr>
          <w:sz w:val="28"/>
          <w:lang w:val="en-US"/>
        </w:rPr>
        <w:t>V</w:t>
      </w:r>
      <w:r w:rsidRPr="00FC3BE8">
        <w:rPr>
          <w:sz w:val="28"/>
          <w:lang w:val="uk-UA"/>
        </w:rPr>
        <w:t>ІІ</w:t>
      </w:r>
      <w:r w:rsidR="00FC3BE8">
        <w:rPr>
          <w:sz w:val="28"/>
          <w:lang w:val="uk-UA"/>
        </w:rPr>
        <w:t> </w:t>
      </w:r>
      <w:r w:rsidRPr="00FC3BE8">
        <w:rPr>
          <w:sz w:val="28"/>
          <w:lang w:val="uk-UA"/>
        </w:rPr>
        <w:t>століття</w:t>
      </w:r>
      <w:r w:rsidR="00FC3BE8">
        <w:rPr>
          <w:sz w:val="28"/>
          <w:lang w:val="uk-UA"/>
        </w:rPr>
        <w:t xml:space="preserve"> </w:t>
      </w:r>
      <w:r w:rsidRPr="00FC3BE8">
        <w:rPr>
          <w:sz w:val="28"/>
          <w:lang w:val="uk-UA"/>
        </w:rPr>
        <w:t>Філіп</w:t>
      </w:r>
      <w:r w:rsidR="00FC3BE8">
        <w:rPr>
          <w:sz w:val="28"/>
          <w:lang w:val="uk-UA"/>
        </w:rPr>
        <w:t xml:space="preserve"> </w:t>
      </w:r>
      <w:r w:rsidRPr="00FC3BE8">
        <w:rPr>
          <w:sz w:val="28"/>
          <w:lang w:val="uk-UA"/>
        </w:rPr>
        <w:t>Честерфілд [22].</w:t>
      </w:r>
    </w:p>
    <w:p w:rsidR="008244F1" w:rsidRPr="00FC3BE8" w:rsidRDefault="008244F1" w:rsidP="008244F1">
      <w:pPr>
        <w:ind w:firstLine="709"/>
        <w:jc w:val="both"/>
        <w:rPr>
          <w:sz w:val="28"/>
          <w:lang w:val="uk-UA"/>
        </w:rPr>
      </w:pPr>
      <w:r w:rsidRPr="00FC3BE8">
        <w:rPr>
          <w:sz w:val="28"/>
          <w:lang w:val="uk-UA"/>
        </w:rPr>
        <w:t>За тисячолітню</w:t>
      </w:r>
      <w:r w:rsidR="00FC3BE8">
        <w:rPr>
          <w:sz w:val="28"/>
          <w:lang w:val="uk-UA"/>
        </w:rPr>
        <w:t xml:space="preserve"> </w:t>
      </w:r>
      <w:r w:rsidRPr="00FC3BE8">
        <w:rPr>
          <w:sz w:val="28"/>
          <w:lang w:val="uk-UA"/>
        </w:rPr>
        <w:t>історію люди виробили</w:t>
      </w:r>
      <w:r w:rsidR="00FC3BE8">
        <w:rPr>
          <w:sz w:val="28"/>
          <w:lang w:val="uk-UA"/>
        </w:rPr>
        <w:t xml:space="preserve"> </w:t>
      </w:r>
      <w:r w:rsidRPr="00FC3BE8">
        <w:rPr>
          <w:sz w:val="28"/>
          <w:lang w:val="uk-UA"/>
        </w:rPr>
        <w:t>складну систему ритуалів, словесних формул для встановлення</w:t>
      </w:r>
      <w:r w:rsidR="00FC3BE8">
        <w:rPr>
          <w:sz w:val="28"/>
          <w:lang w:val="uk-UA"/>
        </w:rPr>
        <w:t xml:space="preserve"> </w:t>
      </w:r>
      <w:r w:rsidRPr="00FC3BE8">
        <w:rPr>
          <w:sz w:val="28"/>
          <w:lang w:val="uk-UA"/>
        </w:rPr>
        <w:t>контактів і підтримки</w:t>
      </w:r>
      <w:r w:rsidR="00FC3BE8">
        <w:rPr>
          <w:sz w:val="28"/>
          <w:lang w:val="uk-UA"/>
        </w:rPr>
        <w:t xml:space="preserve"> </w:t>
      </w:r>
      <w:r w:rsidRPr="00FC3BE8">
        <w:rPr>
          <w:sz w:val="28"/>
          <w:lang w:val="uk-UA"/>
        </w:rPr>
        <w:t>доброзичливих</w:t>
      </w:r>
      <w:r w:rsidR="00FC3BE8">
        <w:rPr>
          <w:sz w:val="28"/>
          <w:lang w:val="uk-UA"/>
        </w:rPr>
        <w:t xml:space="preserve"> відносин </w:t>
      </w:r>
      <w:r w:rsidRPr="00FC3BE8">
        <w:rPr>
          <w:sz w:val="28"/>
          <w:lang w:val="uk-UA"/>
        </w:rPr>
        <w:t>у</w:t>
      </w:r>
      <w:r w:rsidR="00FC3BE8">
        <w:rPr>
          <w:sz w:val="28"/>
          <w:lang w:val="uk-UA"/>
        </w:rPr>
        <w:t xml:space="preserve"> </w:t>
      </w:r>
      <w:r w:rsidRPr="00FC3BE8">
        <w:rPr>
          <w:sz w:val="28"/>
          <w:lang w:val="uk-UA"/>
        </w:rPr>
        <w:t>спілкуванні, вже в древньому</w:t>
      </w:r>
      <w:r w:rsidR="00FC3BE8">
        <w:rPr>
          <w:sz w:val="28"/>
          <w:lang w:val="uk-UA"/>
        </w:rPr>
        <w:t xml:space="preserve"> </w:t>
      </w:r>
      <w:r w:rsidRPr="00FC3BE8">
        <w:rPr>
          <w:sz w:val="28"/>
          <w:lang w:val="uk-UA"/>
        </w:rPr>
        <w:t>Китаї</w:t>
      </w:r>
      <w:r w:rsidR="00FC3BE8">
        <w:rPr>
          <w:sz w:val="28"/>
          <w:lang w:val="uk-UA"/>
        </w:rPr>
        <w:t xml:space="preserve"> </w:t>
      </w:r>
      <w:r w:rsidRPr="00FC3BE8">
        <w:rPr>
          <w:sz w:val="28"/>
          <w:lang w:val="uk-UA"/>
        </w:rPr>
        <w:t>було описано близько 30 тисяч</w:t>
      </w:r>
      <w:r w:rsidR="00FC3BE8">
        <w:rPr>
          <w:sz w:val="28"/>
          <w:lang w:val="uk-UA"/>
        </w:rPr>
        <w:t xml:space="preserve"> </w:t>
      </w:r>
      <w:r w:rsidRPr="00FC3BE8">
        <w:rPr>
          <w:sz w:val="28"/>
          <w:lang w:val="uk-UA"/>
        </w:rPr>
        <w:t>церемоній.</w:t>
      </w:r>
      <w:r w:rsidR="00FC3BE8">
        <w:rPr>
          <w:sz w:val="28"/>
          <w:lang w:val="uk-UA"/>
        </w:rPr>
        <w:t xml:space="preserve"> </w:t>
      </w:r>
      <w:r w:rsidRPr="00FC3BE8">
        <w:rPr>
          <w:sz w:val="28"/>
          <w:lang w:val="uk-UA"/>
        </w:rPr>
        <w:t>Все було</w:t>
      </w:r>
      <w:r w:rsidR="00FC3BE8">
        <w:rPr>
          <w:sz w:val="28"/>
          <w:lang w:val="uk-UA"/>
        </w:rPr>
        <w:t xml:space="preserve"> </w:t>
      </w:r>
      <w:r w:rsidRPr="00FC3BE8">
        <w:rPr>
          <w:sz w:val="28"/>
          <w:lang w:val="uk-UA"/>
        </w:rPr>
        <w:t>розписано: як налаштувати себе на відвідування</w:t>
      </w:r>
      <w:r w:rsidR="00FC3BE8">
        <w:rPr>
          <w:sz w:val="28"/>
          <w:lang w:val="uk-UA"/>
        </w:rPr>
        <w:t xml:space="preserve"> </w:t>
      </w:r>
      <w:r w:rsidRPr="00FC3BE8">
        <w:rPr>
          <w:sz w:val="28"/>
          <w:lang w:val="uk-UA"/>
        </w:rPr>
        <w:t>сусідів, як постукати в їхню</w:t>
      </w:r>
      <w:r w:rsidR="00FC3BE8">
        <w:rPr>
          <w:sz w:val="28"/>
          <w:lang w:val="uk-UA"/>
        </w:rPr>
        <w:t xml:space="preserve"> </w:t>
      </w:r>
      <w:r w:rsidRPr="00FC3BE8">
        <w:rPr>
          <w:sz w:val="28"/>
          <w:lang w:val="uk-UA"/>
        </w:rPr>
        <w:t>оселю, як увійти, як привітатись, як сісти і взяти чашку чаю, як пристойно говорити в конкретних</w:t>
      </w:r>
      <w:r w:rsidR="00FC3BE8">
        <w:rPr>
          <w:sz w:val="28"/>
          <w:lang w:val="uk-UA"/>
        </w:rPr>
        <w:t xml:space="preserve"> </w:t>
      </w:r>
      <w:r w:rsidRPr="00FC3BE8">
        <w:rPr>
          <w:sz w:val="28"/>
          <w:lang w:val="uk-UA"/>
        </w:rPr>
        <w:t>ситуаціях і т.</w:t>
      </w:r>
      <w:r w:rsidR="00FC3BE8">
        <w:rPr>
          <w:sz w:val="28"/>
          <w:lang w:val="uk-UA"/>
        </w:rPr>
        <w:t xml:space="preserve"> </w:t>
      </w:r>
      <w:r w:rsidRPr="00FC3BE8">
        <w:rPr>
          <w:sz w:val="28"/>
          <w:lang w:val="uk-UA"/>
        </w:rPr>
        <w:t>д. Навчитися</w:t>
      </w:r>
      <w:r w:rsidR="00FC3BE8">
        <w:rPr>
          <w:sz w:val="28"/>
          <w:lang w:val="uk-UA"/>
        </w:rPr>
        <w:t xml:space="preserve"> </w:t>
      </w:r>
      <w:r w:rsidRPr="00FC3BE8">
        <w:rPr>
          <w:sz w:val="28"/>
          <w:lang w:val="uk-UA"/>
        </w:rPr>
        <w:t>всього</w:t>
      </w:r>
      <w:r w:rsidR="00FC3BE8">
        <w:rPr>
          <w:sz w:val="28"/>
          <w:lang w:val="uk-UA"/>
        </w:rPr>
        <w:t xml:space="preserve"> </w:t>
      </w:r>
      <w:r w:rsidRPr="00FC3BE8">
        <w:rPr>
          <w:sz w:val="28"/>
          <w:lang w:val="uk-UA"/>
        </w:rPr>
        <w:t>цього</w:t>
      </w:r>
      <w:r w:rsidR="00FC3BE8">
        <w:rPr>
          <w:sz w:val="28"/>
          <w:lang w:val="uk-UA"/>
        </w:rPr>
        <w:t xml:space="preserve"> </w:t>
      </w:r>
      <w:r w:rsidRPr="00FC3BE8">
        <w:rPr>
          <w:sz w:val="28"/>
          <w:lang w:val="uk-UA"/>
        </w:rPr>
        <w:t>із</w:t>
      </w:r>
      <w:r w:rsidR="00FC3BE8">
        <w:rPr>
          <w:sz w:val="28"/>
          <w:lang w:val="uk-UA"/>
        </w:rPr>
        <w:t xml:space="preserve"> </w:t>
      </w:r>
      <w:r w:rsidRPr="00FC3BE8">
        <w:rPr>
          <w:sz w:val="28"/>
          <w:lang w:val="uk-UA"/>
        </w:rPr>
        <w:t>книжок</w:t>
      </w:r>
      <w:r w:rsidR="00FC3BE8">
        <w:rPr>
          <w:sz w:val="28"/>
          <w:lang w:val="uk-UA"/>
        </w:rPr>
        <w:t xml:space="preserve"> </w:t>
      </w:r>
      <w:r w:rsidRPr="00FC3BE8">
        <w:rPr>
          <w:sz w:val="28"/>
          <w:lang w:val="uk-UA"/>
        </w:rPr>
        <w:t>неможливо, адже</w:t>
      </w:r>
      <w:r w:rsidR="00FC3BE8">
        <w:rPr>
          <w:sz w:val="28"/>
          <w:lang w:val="uk-UA"/>
        </w:rPr>
        <w:t xml:space="preserve"> </w:t>
      </w:r>
      <w:r w:rsidRPr="00FC3BE8">
        <w:rPr>
          <w:sz w:val="28"/>
          <w:lang w:val="uk-UA"/>
        </w:rPr>
        <w:t>існує</w:t>
      </w:r>
      <w:r w:rsidR="00FC3BE8">
        <w:rPr>
          <w:sz w:val="28"/>
          <w:lang w:val="uk-UA"/>
        </w:rPr>
        <w:t xml:space="preserve"> </w:t>
      </w:r>
      <w:r w:rsidRPr="00FC3BE8">
        <w:rPr>
          <w:sz w:val="28"/>
          <w:lang w:val="uk-UA"/>
        </w:rPr>
        <w:t>безліч</w:t>
      </w:r>
      <w:r w:rsidR="00FC3BE8">
        <w:rPr>
          <w:sz w:val="28"/>
          <w:lang w:val="uk-UA"/>
        </w:rPr>
        <w:t xml:space="preserve"> </w:t>
      </w:r>
      <w:r w:rsidRPr="00FC3BE8">
        <w:rPr>
          <w:sz w:val="28"/>
          <w:lang w:val="uk-UA"/>
        </w:rPr>
        <w:t>нюансів, які не піддаються</w:t>
      </w:r>
      <w:r w:rsidR="00FC3BE8">
        <w:rPr>
          <w:sz w:val="28"/>
          <w:lang w:val="uk-UA"/>
        </w:rPr>
        <w:t xml:space="preserve"> </w:t>
      </w:r>
      <w:r w:rsidRPr="00FC3BE8">
        <w:rPr>
          <w:sz w:val="28"/>
          <w:lang w:val="uk-UA"/>
        </w:rPr>
        <w:t>запам’ятовуванню і вимагають</w:t>
      </w:r>
      <w:r w:rsidR="00FC3BE8">
        <w:rPr>
          <w:sz w:val="28"/>
          <w:lang w:val="uk-UA"/>
        </w:rPr>
        <w:t xml:space="preserve"> </w:t>
      </w:r>
      <w:r w:rsidRPr="00FC3BE8">
        <w:rPr>
          <w:sz w:val="28"/>
          <w:lang w:val="uk-UA"/>
        </w:rPr>
        <w:t>спеціальних</w:t>
      </w:r>
      <w:r w:rsidR="00FC3BE8">
        <w:rPr>
          <w:sz w:val="28"/>
          <w:lang w:val="uk-UA"/>
        </w:rPr>
        <w:t xml:space="preserve"> </w:t>
      </w:r>
      <w:r w:rsidRPr="00FC3BE8">
        <w:rPr>
          <w:sz w:val="28"/>
          <w:lang w:val="uk-UA"/>
        </w:rPr>
        <w:t>тренувань, не</w:t>
      </w:r>
      <w:r w:rsidR="00FC3BE8">
        <w:rPr>
          <w:sz w:val="28"/>
          <w:lang w:val="uk-UA"/>
        </w:rPr>
        <w:t xml:space="preserve"> </w:t>
      </w:r>
      <w:r w:rsidRPr="00FC3BE8">
        <w:rPr>
          <w:sz w:val="28"/>
          <w:lang w:val="uk-UA"/>
        </w:rPr>
        <w:t>дарма</w:t>
      </w:r>
      <w:r w:rsidR="00FC3BE8">
        <w:rPr>
          <w:sz w:val="28"/>
          <w:lang w:val="uk-UA"/>
        </w:rPr>
        <w:t xml:space="preserve"> кажуть:</w:t>
      </w:r>
      <w:r w:rsidRPr="00FC3BE8">
        <w:rPr>
          <w:sz w:val="28"/>
          <w:lang w:val="uk-UA"/>
        </w:rPr>
        <w:t xml:space="preserve"> щоб</w:t>
      </w:r>
      <w:r w:rsidR="00FC3BE8">
        <w:rPr>
          <w:sz w:val="28"/>
          <w:lang w:val="uk-UA"/>
        </w:rPr>
        <w:t xml:space="preserve"> </w:t>
      </w:r>
      <w:r w:rsidRPr="00FC3BE8">
        <w:rPr>
          <w:sz w:val="28"/>
          <w:lang w:val="uk-UA"/>
        </w:rPr>
        <w:t>засвоїти</w:t>
      </w:r>
      <w:r w:rsidR="00FC3BE8">
        <w:rPr>
          <w:sz w:val="28"/>
          <w:lang w:val="uk-UA"/>
        </w:rPr>
        <w:t xml:space="preserve"> </w:t>
      </w:r>
      <w:r w:rsidRPr="00FC3BE8">
        <w:rPr>
          <w:sz w:val="28"/>
          <w:lang w:val="uk-UA"/>
        </w:rPr>
        <w:t>традиції, ритуали, наприклад, індуїзму, потрібно</w:t>
      </w:r>
      <w:r w:rsidR="00FC3BE8">
        <w:rPr>
          <w:sz w:val="28"/>
          <w:lang w:val="uk-UA"/>
        </w:rPr>
        <w:t xml:space="preserve"> </w:t>
      </w:r>
      <w:r w:rsidRPr="00FC3BE8">
        <w:rPr>
          <w:sz w:val="28"/>
          <w:lang w:val="uk-UA"/>
        </w:rPr>
        <w:t>народитися</w:t>
      </w:r>
      <w:r w:rsidR="00FC3BE8">
        <w:rPr>
          <w:sz w:val="28"/>
          <w:lang w:val="uk-UA"/>
        </w:rPr>
        <w:t xml:space="preserve"> </w:t>
      </w:r>
      <w:r w:rsidRPr="00FC3BE8">
        <w:rPr>
          <w:sz w:val="28"/>
          <w:lang w:val="uk-UA"/>
        </w:rPr>
        <w:t>індусом</w:t>
      </w:r>
      <w:r w:rsidR="00FC3BE8">
        <w:rPr>
          <w:sz w:val="28"/>
          <w:lang w:val="uk-UA"/>
        </w:rPr>
        <w:t>; щ</w:t>
      </w:r>
      <w:r w:rsidRPr="00FC3BE8">
        <w:rPr>
          <w:sz w:val="28"/>
          <w:lang w:val="uk-UA"/>
        </w:rPr>
        <w:t>об</w:t>
      </w:r>
      <w:r w:rsidR="00FC3BE8">
        <w:rPr>
          <w:sz w:val="28"/>
          <w:lang w:val="uk-UA"/>
        </w:rPr>
        <w:t xml:space="preserve"> </w:t>
      </w:r>
      <w:r w:rsidRPr="00FC3BE8">
        <w:rPr>
          <w:sz w:val="28"/>
          <w:lang w:val="uk-UA"/>
        </w:rPr>
        <w:t>виконувати</w:t>
      </w:r>
      <w:r w:rsidR="00FC3BE8">
        <w:rPr>
          <w:sz w:val="28"/>
          <w:lang w:val="uk-UA"/>
        </w:rPr>
        <w:t xml:space="preserve"> </w:t>
      </w:r>
      <w:r w:rsidRPr="00FC3BE8">
        <w:rPr>
          <w:sz w:val="28"/>
          <w:lang w:val="uk-UA"/>
        </w:rPr>
        <w:t>всі</w:t>
      </w:r>
      <w:r w:rsidR="00FC3BE8">
        <w:rPr>
          <w:sz w:val="28"/>
          <w:lang w:val="uk-UA"/>
        </w:rPr>
        <w:t xml:space="preserve"> </w:t>
      </w:r>
      <w:r w:rsidRPr="00FC3BE8">
        <w:rPr>
          <w:sz w:val="28"/>
          <w:lang w:val="uk-UA"/>
        </w:rPr>
        <w:t>церемонії Китаю, потрібно</w:t>
      </w:r>
      <w:r w:rsidR="00FC3BE8">
        <w:rPr>
          <w:sz w:val="28"/>
          <w:lang w:val="uk-UA"/>
        </w:rPr>
        <w:t xml:space="preserve"> </w:t>
      </w:r>
      <w:r w:rsidRPr="00FC3BE8">
        <w:rPr>
          <w:sz w:val="28"/>
          <w:lang w:val="uk-UA"/>
        </w:rPr>
        <w:t>народитися китайцем.</w:t>
      </w:r>
    </w:p>
    <w:p w:rsidR="008244F1" w:rsidRPr="0080174D" w:rsidRDefault="008244F1" w:rsidP="008244F1">
      <w:pPr>
        <w:ind w:firstLine="709"/>
        <w:jc w:val="both"/>
        <w:rPr>
          <w:sz w:val="28"/>
        </w:rPr>
      </w:pPr>
      <w:r w:rsidRPr="00FC3BE8">
        <w:rPr>
          <w:sz w:val="28"/>
          <w:lang w:val="uk-UA"/>
        </w:rPr>
        <w:t>Кожне</w:t>
      </w:r>
      <w:r w:rsidR="00FC3BE8">
        <w:rPr>
          <w:sz w:val="28"/>
          <w:lang w:val="uk-UA"/>
        </w:rPr>
        <w:t xml:space="preserve"> </w:t>
      </w:r>
      <w:r w:rsidRPr="00FC3BE8">
        <w:rPr>
          <w:sz w:val="28"/>
          <w:lang w:val="uk-UA"/>
        </w:rPr>
        <w:t>суспільство</w:t>
      </w:r>
      <w:r w:rsidR="00FC3BE8">
        <w:rPr>
          <w:sz w:val="28"/>
          <w:lang w:val="uk-UA"/>
        </w:rPr>
        <w:t xml:space="preserve"> </w:t>
      </w:r>
      <w:r w:rsidRPr="00FC3BE8">
        <w:rPr>
          <w:sz w:val="28"/>
          <w:lang w:val="uk-UA"/>
        </w:rPr>
        <w:t>виробляє свою систему ритуалів, які</w:t>
      </w:r>
      <w:r w:rsidR="00FC3BE8">
        <w:rPr>
          <w:sz w:val="28"/>
          <w:lang w:val="uk-UA"/>
        </w:rPr>
        <w:t xml:space="preserve"> </w:t>
      </w:r>
      <w:r w:rsidRPr="00FC3BE8">
        <w:rPr>
          <w:sz w:val="28"/>
          <w:lang w:val="uk-UA"/>
        </w:rPr>
        <w:t>допомагають</w:t>
      </w:r>
      <w:r w:rsidR="00FC3BE8">
        <w:rPr>
          <w:sz w:val="28"/>
          <w:lang w:val="uk-UA"/>
        </w:rPr>
        <w:t xml:space="preserve"> </w:t>
      </w:r>
      <w:r w:rsidRPr="00FC3BE8">
        <w:rPr>
          <w:sz w:val="28"/>
          <w:lang w:val="uk-UA"/>
        </w:rPr>
        <w:t>встановлювати</w:t>
      </w:r>
      <w:r w:rsidR="00FC3BE8">
        <w:rPr>
          <w:sz w:val="28"/>
          <w:lang w:val="uk-UA"/>
        </w:rPr>
        <w:t xml:space="preserve"> </w:t>
      </w:r>
      <w:r w:rsidRPr="00FC3BE8">
        <w:rPr>
          <w:sz w:val="28"/>
          <w:lang w:val="uk-UA"/>
        </w:rPr>
        <w:t>контакти і підтримувати</w:t>
      </w:r>
      <w:r w:rsidR="00FC3BE8">
        <w:rPr>
          <w:sz w:val="28"/>
          <w:lang w:val="uk-UA"/>
        </w:rPr>
        <w:t xml:space="preserve"> </w:t>
      </w:r>
      <w:r w:rsidRPr="00FC3BE8">
        <w:rPr>
          <w:sz w:val="28"/>
          <w:lang w:val="uk-UA"/>
        </w:rPr>
        <w:t>доброзичливі</w:t>
      </w:r>
      <w:r w:rsidR="00FC3BE8">
        <w:rPr>
          <w:sz w:val="28"/>
          <w:lang w:val="uk-UA"/>
        </w:rPr>
        <w:t xml:space="preserve"> </w:t>
      </w:r>
      <w:r w:rsidRPr="00FC3BE8">
        <w:rPr>
          <w:sz w:val="28"/>
          <w:lang w:val="uk-UA"/>
        </w:rPr>
        <w:t>відносини</w:t>
      </w:r>
      <w:r w:rsidR="00FC3BE8">
        <w:rPr>
          <w:sz w:val="28"/>
          <w:lang w:val="uk-UA"/>
        </w:rPr>
        <w:t xml:space="preserve"> </w:t>
      </w:r>
      <w:r w:rsidRPr="00FC3BE8">
        <w:rPr>
          <w:sz w:val="28"/>
          <w:lang w:val="uk-UA"/>
        </w:rPr>
        <w:t>між людьми, всі</w:t>
      </w:r>
      <w:r w:rsidR="00FC3BE8">
        <w:rPr>
          <w:sz w:val="28"/>
          <w:lang w:val="uk-UA"/>
        </w:rPr>
        <w:t xml:space="preserve"> </w:t>
      </w:r>
      <w:r w:rsidRPr="00FC3BE8">
        <w:rPr>
          <w:sz w:val="28"/>
          <w:lang w:val="uk-UA"/>
        </w:rPr>
        <w:t>ці</w:t>
      </w:r>
      <w:r w:rsidR="00FC3BE8">
        <w:rPr>
          <w:sz w:val="28"/>
          <w:lang w:val="uk-UA"/>
        </w:rPr>
        <w:t xml:space="preserve"> </w:t>
      </w:r>
      <w:r w:rsidRPr="00FC3BE8">
        <w:rPr>
          <w:sz w:val="28"/>
          <w:lang w:val="uk-UA"/>
        </w:rPr>
        <w:t>ритуали</w:t>
      </w:r>
      <w:r w:rsidR="00FC3BE8">
        <w:rPr>
          <w:sz w:val="28"/>
          <w:lang w:val="uk-UA"/>
        </w:rPr>
        <w:t xml:space="preserve"> мають</w:t>
      </w:r>
      <w:r w:rsidRPr="00FC3BE8">
        <w:rPr>
          <w:sz w:val="28"/>
          <w:lang w:val="uk-UA"/>
        </w:rPr>
        <w:t xml:space="preserve"> в основному експресивний характер і відображаються в мовному</w:t>
      </w:r>
      <w:r w:rsidR="00FC3BE8">
        <w:rPr>
          <w:sz w:val="28"/>
          <w:lang w:val="uk-UA"/>
        </w:rPr>
        <w:t xml:space="preserve"> </w:t>
      </w:r>
      <w:r w:rsidRPr="00FC3BE8">
        <w:rPr>
          <w:sz w:val="28"/>
          <w:lang w:val="uk-UA"/>
        </w:rPr>
        <w:t>етикеті</w:t>
      </w:r>
      <w:r w:rsidR="00FC3BE8">
        <w:rPr>
          <w:sz w:val="28"/>
          <w:lang w:val="uk-UA"/>
        </w:rPr>
        <w:t xml:space="preserve"> певного </w:t>
      </w:r>
      <w:r w:rsidRPr="00FC3BE8">
        <w:rPr>
          <w:sz w:val="28"/>
          <w:lang w:val="uk-UA"/>
        </w:rPr>
        <w:t>суспільства</w:t>
      </w:r>
      <w:r w:rsidR="00FC3BE8">
        <w:rPr>
          <w:sz w:val="28"/>
          <w:lang w:val="uk-UA"/>
        </w:rPr>
        <w:t xml:space="preserve"> </w:t>
      </w:r>
      <w:r w:rsidRPr="00FC3BE8">
        <w:rPr>
          <w:sz w:val="28"/>
          <w:lang w:val="uk-UA"/>
        </w:rPr>
        <w:t>або</w:t>
      </w:r>
      <w:r w:rsidR="00FC3BE8">
        <w:rPr>
          <w:sz w:val="28"/>
          <w:lang w:val="uk-UA"/>
        </w:rPr>
        <w:t xml:space="preserve"> </w:t>
      </w:r>
      <w:r w:rsidRPr="00FC3BE8">
        <w:rPr>
          <w:sz w:val="28"/>
          <w:lang w:val="uk-UA"/>
        </w:rPr>
        <w:t xml:space="preserve">колективу. </w:t>
      </w:r>
      <w:r w:rsidRPr="0080174D">
        <w:rPr>
          <w:sz w:val="28"/>
        </w:rPr>
        <w:t>У Н.</w:t>
      </w:r>
      <w:r w:rsidR="00FC3BE8">
        <w:rPr>
          <w:sz w:val="28"/>
          <w:lang w:val="uk-UA"/>
        </w:rPr>
        <w:t xml:space="preserve"> </w:t>
      </w:r>
      <w:r>
        <w:rPr>
          <w:sz w:val="28"/>
        </w:rPr>
        <w:t>Й</w:t>
      </w:r>
      <w:r w:rsidRPr="0080174D">
        <w:rPr>
          <w:sz w:val="28"/>
        </w:rPr>
        <w:t>.</w:t>
      </w:r>
      <w:r w:rsidR="00FC3BE8">
        <w:rPr>
          <w:sz w:val="28"/>
          <w:lang w:val="uk-UA"/>
        </w:rPr>
        <w:t xml:space="preserve"> </w:t>
      </w:r>
      <w:r w:rsidRPr="0080174D">
        <w:rPr>
          <w:sz w:val="28"/>
        </w:rPr>
        <w:t>Формановс</w:t>
      </w:r>
      <w:r>
        <w:rPr>
          <w:sz w:val="28"/>
        </w:rPr>
        <w:t>ької</w:t>
      </w:r>
      <w:r w:rsidRPr="0080174D">
        <w:rPr>
          <w:sz w:val="28"/>
        </w:rPr>
        <w:t xml:space="preserve"> ми знаходимо</w:t>
      </w:r>
      <w:r w:rsidR="00FC3BE8">
        <w:rPr>
          <w:sz w:val="28"/>
          <w:lang w:val="uk-UA"/>
        </w:rPr>
        <w:t xml:space="preserve"> </w:t>
      </w:r>
      <w:r w:rsidRPr="0080174D">
        <w:rPr>
          <w:sz w:val="28"/>
        </w:rPr>
        <w:t>контакто</w:t>
      </w:r>
      <w:r>
        <w:rPr>
          <w:sz w:val="28"/>
        </w:rPr>
        <w:t>встано</w:t>
      </w:r>
      <w:r w:rsidRPr="0080174D">
        <w:rPr>
          <w:sz w:val="28"/>
        </w:rPr>
        <w:t>вл</w:t>
      </w:r>
      <w:r>
        <w:rPr>
          <w:sz w:val="28"/>
        </w:rPr>
        <w:t>ювальні</w:t>
      </w:r>
      <w:r w:rsidR="00FC3BE8">
        <w:rPr>
          <w:sz w:val="28"/>
          <w:lang w:val="uk-UA"/>
        </w:rPr>
        <w:t xml:space="preserve"> </w:t>
      </w:r>
      <w:r>
        <w:rPr>
          <w:sz w:val="28"/>
        </w:rPr>
        <w:t>(фатичні)</w:t>
      </w:r>
      <w:r w:rsidR="00FC3BE8">
        <w:rPr>
          <w:sz w:val="28"/>
          <w:lang w:val="uk-UA"/>
        </w:rPr>
        <w:t xml:space="preserve"> </w:t>
      </w:r>
      <w:r w:rsidRPr="0080174D">
        <w:rPr>
          <w:sz w:val="28"/>
        </w:rPr>
        <w:t>функції</w:t>
      </w:r>
      <w:r w:rsidR="00FC3BE8">
        <w:rPr>
          <w:sz w:val="28"/>
          <w:lang w:val="uk-UA"/>
        </w:rPr>
        <w:t xml:space="preserve"> </w:t>
      </w:r>
      <w:r w:rsidRPr="0080174D">
        <w:rPr>
          <w:sz w:val="28"/>
        </w:rPr>
        <w:t>мовного</w:t>
      </w:r>
      <w:r w:rsidR="00FC3BE8">
        <w:rPr>
          <w:sz w:val="28"/>
          <w:lang w:val="uk-UA"/>
        </w:rPr>
        <w:t xml:space="preserve"> </w:t>
      </w:r>
      <w:r w:rsidRPr="0080174D">
        <w:rPr>
          <w:sz w:val="28"/>
        </w:rPr>
        <w:t>етикету і функц</w:t>
      </w:r>
      <w:r>
        <w:rPr>
          <w:sz w:val="28"/>
        </w:rPr>
        <w:t>і</w:t>
      </w:r>
      <w:r w:rsidRPr="0080174D">
        <w:rPr>
          <w:sz w:val="28"/>
        </w:rPr>
        <w:t>ї</w:t>
      </w:r>
      <w:r w:rsidR="00FC3BE8">
        <w:rPr>
          <w:sz w:val="28"/>
          <w:lang w:val="uk-UA"/>
        </w:rPr>
        <w:t xml:space="preserve"> </w:t>
      </w:r>
      <w:r>
        <w:rPr>
          <w:sz w:val="28"/>
        </w:rPr>
        <w:t>експресивності</w:t>
      </w:r>
      <w:r w:rsidR="00FC3BE8">
        <w:rPr>
          <w:sz w:val="28"/>
          <w:lang w:val="uk-UA"/>
        </w:rPr>
        <w:t xml:space="preserve"> </w:t>
      </w:r>
      <w:r>
        <w:rPr>
          <w:sz w:val="28"/>
        </w:rPr>
        <w:t>взагалі:</w:t>
      </w:r>
    </w:p>
    <w:p w:rsidR="008244F1" w:rsidRPr="00AC2D76" w:rsidRDefault="00FC3BE8" w:rsidP="00AC2D76">
      <w:pPr>
        <w:pStyle w:val="a4"/>
        <w:numPr>
          <w:ilvl w:val="0"/>
          <w:numId w:val="37"/>
        </w:numPr>
        <w:jc w:val="both"/>
        <w:rPr>
          <w:sz w:val="28"/>
        </w:rPr>
      </w:pPr>
      <w:r w:rsidRPr="00AC2D76">
        <w:rPr>
          <w:sz w:val="28"/>
        </w:rPr>
        <w:t>контактовстановлювальна</w:t>
      </w:r>
      <w:r w:rsidRPr="00AC2D76">
        <w:rPr>
          <w:sz w:val="28"/>
          <w:lang w:val="uk-UA"/>
        </w:rPr>
        <w:t xml:space="preserve"> </w:t>
      </w:r>
      <w:r w:rsidR="008244F1" w:rsidRPr="00AC2D76">
        <w:rPr>
          <w:sz w:val="28"/>
        </w:rPr>
        <w:t>функція (її</w:t>
      </w:r>
      <w:r w:rsidRPr="00AC2D76">
        <w:rPr>
          <w:sz w:val="28"/>
          <w:lang w:val="uk-UA"/>
        </w:rPr>
        <w:t xml:space="preserve"> </w:t>
      </w:r>
      <w:r w:rsidR="008244F1" w:rsidRPr="00AC2D76">
        <w:rPr>
          <w:sz w:val="28"/>
        </w:rPr>
        <w:t>називають</w:t>
      </w:r>
      <w:r w:rsidRPr="00AC2D76">
        <w:rPr>
          <w:sz w:val="28"/>
          <w:lang w:val="uk-UA"/>
        </w:rPr>
        <w:t xml:space="preserve"> </w:t>
      </w:r>
      <w:r w:rsidR="008244F1" w:rsidRPr="00AC2D76">
        <w:rPr>
          <w:sz w:val="28"/>
        </w:rPr>
        <w:t>також</w:t>
      </w:r>
      <w:r w:rsidRPr="00AC2D76">
        <w:rPr>
          <w:sz w:val="28"/>
          <w:lang w:val="uk-UA"/>
        </w:rPr>
        <w:t xml:space="preserve"> </w:t>
      </w:r>
      <w:r w:rsidR="008244F1" w:rsidRPr="00AC2D76">
        <w:rPr>
          <w:sz w:val="28"/>
        </w:rPr>
        <w:t>соціативною, фатичною – від лат. «говорити»). Виражається вона, наприклад, у таких виразах: «Кого я бачу ?!»або«Скільки</w:t>
      </w:r>
      <w:r w:rsidRPr="00AC2D76">
        <w:rPr>
          <w:sz w:val="28"/>
          <w:lang w:val="uk-UA"/>
        </w:rPr>
        <w:t xml:space="preserve"> </w:t>
      </w:r>
      <w:r w:rsidR="008244F1" w:rsidRPr="00AC2D76">
        <w:rPr>
          <w:sz w:val="28"/>
        </w:rPr>
        <w:t>літ, скільки зим?!» і т.</w:t>
      </w:r>
      <w:r w:rsidRPr="00AC2D76">
        <w:rPr>
          <w:sz w:val="28"/>
          <w:lang w:val="uk-UA"/>
        </w:rPr>
        <w:t xml:space="preserve"> </w:t>
      </w:r>
      <w:r w:rsidR="008244F1" w:rsidRPr="00AC2D76">
        <w:rPr>
          <w:sz w:val="28"/>
        </w:rPr>
        <w:t>д.;</w:t>
      </w:r>
    </w:p>
    <w:p w:rsidR="008244F1" w:rsidRPr="00AC2D76" w:rsidRDefault="00FC3BE8" w:rsidP="00AC2D76">
      <w:pPr>
        <w:pStyle w:val="a4"/>
        <w:numPr>
          <w:ilvl w:val="0"/>
          <w:numId w:val="37"/>
        </w:numPr>
        <w:jc w:val="both"/>
        <w:rPr>
          <w:sz w:val="28"/>
        </w:rPr>
      </w:pPr>
      <w:r w:rsidRPr="00AC2D76">
        <w:rPr>
          <w:sz w:val="28"/>
        </w:rPr>
        <w:t>алеллятивну</w:t>
      </w:r>
      <w:r w:rsidRPr="00AC2D76">
        <w:rPr>
          <w:sz w:val="28"/>
          <w:lang w:val="uk-UA"/>
        </w:rPr>
        <w:t xml:space="preserve"> </w:t>
      </w:r>
      <w:r w:rsidR="008244F1" w:rsidRPr="00AC2D76">
        <w:rPr>
          <w:sz w:val="28"/>
        </w:rPr>
        <w:t>або</w:t>
      </w:r>
      <w:r w:rsidRPr="00AC2D76">
        <w:rPr>
          <w:sz w:val="28"/>
          <w:lang w:val="uk-UA"/>
        </w:rPr>
        <w:t xml:space="preserve"> </w:t>
      </w:r>
      <w:r w:rsidRPr="00AC2D76">
        <w:rPr>
          <w:sz w:val="28"/>
        </w:rPr>
        <w:t>закли</w:t>
      </w:r>
      <w:r w:rsidRPr="00AC2D76">
        <w:rPr>
          <w:sz w:val="28"/>
          <w:lang w:val="uk-UA"/>
        </w:rPr>
        <w:t>чн</w:t>
      </w:r>
      <w:r w:rsidR="008244F1" w:rsidRPr="00AC2D76">
        <w:rPr>
          <w:sz w:val="28"/>
        </w:rPr>
        <w:t>у, її мета –</w:t>
      </w:r>
      <w:r w:rsidRPr="00AC2D76">
        <w:rPr>
          <w:sz w:val="28"/>
          <w:lang w:val="uk-UA"/>
        </w:rPr>
        <w:t xml:space="preserve"> </w:t>
      </w:r>
      <w:r w:rsidR="008244F1" w:rsidRPr="00AC2D76">
        <w:rPr>
          <w:sz w:val="28"/>
        </w:rPr>
        <w:t>привернути</w:t>
      </w:r>
      <w:r w:rsidRPr="00AC2D76">
        <w:rPr>
          <w:sz w:val="28"/>
          <w:lang w:val="uk-UA"/>
        </w:rPr>
        <w:t xml:space="preserve"> </w:t>
      </w:r>
      <w:r w:rsidR="008244F1" w:rsidRPr="00AC2D76">
        <w:rPr>
          <w:sz w:val="28"/>
        </w:rPr>
        <w:t>увагу</w:t>
      </w:r>
      <w:r w:rsidRPr="00AC2D76">
        <w:rPr>
          <w:sz w:val="28"/>
          <w:lang w:val="uk-UA"/>
        </w:rPr>
        <w:t xml:space="preserve"> </w:t>
      </w:r>
      <w:r w:rsidR="008244F1" w:rsidRPr="00AC2D76">
        <w:rPr>
          <w:sz w:val="28"/>
        </w:rPr>
        <w:t>або</w:t>
      </w:r>
      <w:r w:rsidRPr="00AC2D76">
        <w:rPr>
          <w:sz w:val="28"/>
          <w:lang w:val="uk-UA"/>
        </w:rPr>
        <w:t xml:space="preserve"> </w:t>
      </w:r>
      <w:r w:rsidR="008244F1" w:rsidRPr="00AC2D76">
        <w:rPr>
          <w:sz w:val="28"/>
        </w:rPr>
        <w:t>почати</w:t>
      </w:r>
      <w:r w:rsidRPr="00AC2D76">
        <w:rPr>
          <w:sz w:val="28"/>
          <w:lang w:val="uk-UA"/>
        </w:rPr>
        <w:t xml:space="preserve"> </w:t>
      </w:r>
      <w:r w:rsidR="008244F1" w:rsidRPr="00AC2D76">
        <w:rPr>
          <w:sz w:val="28"/>
        </w:rPr>
        <w:t>розмову, наприклад</w:t>
      </w:r>
      <w:r w:rsidRPr="00AC2D76">
        <w:rPr>
          <w:sz w:val="28"/>
          <w:lang w:val="uk-UA"/>
        </w:rPr>
        <w:t xml:space="preserve">: </w:t>
      </w:r>
      <w:r w:rsidR="008244F1" w:rsidRPr="00AC2D76">
        <w:rPr>
          <w:sz w:val="28"/>
        </w:rPr>
        <w:t>«Пане! Не підкажете де...?»</w:t>
      </w:r>
      <w:r w:rsidRPr="00AC2D76">
        <w:rPr>
          <w:sz w:val="28"/>
          <w:lang w:val="uk-UA"/>
        </w:rPr>
        <w:t xml:space="preserve"> </w:t>
      </w:r>
      <w:r w:rsidR="008244F1" w:rsidRPr="00AC2D76">
        <w:rPr>
          <w:sz w:val="28"/>
        </w:rPr>
        <w:t>або</w:t>
      </w:r>
      <w:r w:rsidRPr="00AC2D76">
        <w:rPr>
          <w:sz w:val="28"/>
          <w:lang w:val="uk-UA"/>
        </w:rPr>
        <w:t xml:space="preserve"> </w:t>
      </w:r>
      <w:r w:rsidR="008244F1" w:rsidRPr="00AC2D76">
        <w:rPr>
          <w:sz w:val="28"/>
        </w:rPr>
        <w:t>«Що</w:t>
      </w:r>
      <w:r w:rsidRPr="00AC2D76">
        <w:rPr>
          <w:sz w:val="28"/>
          <w:lang w:val="uk-UA"/>
        </w:rPr>
        <w:t xml:space="preserve"> </w:t>
      </w:r>
      <w:r w:rsidR="008244F1" w:rsidRPr="00AC2D76">
        <w:rPr>
          <w:sz w:val="28"/>
        </w:rPr>
        <w:t xml:space="preserve">видумаєте з цього приводу?» і </w:t>
      </w:r>
      <w:r w:rsidRPr="00AC2D76">
        <w:rPr>
          <w:sz w:val="28"/>
        </w:rPr>
        <w:t>т</w:t>
      </w:r>
      <w:r w:rsidRPr="00AC2D76">
        <w:rPr>
          <w:sz w:val="28"/>
          <w:lang w:val="uk-UA"/>
        </w:rPr>
        <w:t xml:space="preserve">. </w:t>
      </w:r>
      <w:r w:rsidR="008244F1" w:rsidRPr="00AC2D76">
        <w:rPr>
          <w:sz w:val="28"/>
        </w:rPr>
        <w:t>д.</w:t>
      </w:r>
    </w:p>
    <w:p w:rsidR="008244F1" w:rsidRPr="00AC2D76" w:rsidRDefault="00FC3BE8" w:rsidP="00AC2D76">
      <w:pPr>
        <w:pStyle w:val="a4"/>
        <w:numPr>
          <w:ilvl w:val="0"/>
          <w:numId w:val="37"/>
        </w:numPr>
        <w:jc w:val="both"/>
        <w:rPr>
          <w:sz w:val="28"/>
        </w:rPr>
      </w:pPr>
      <w:r w:rsidRPr="00AC2D76">
        <w:rPr>
          <w:sz w:val="28"/>
        </w:rPr>
        <w:t>функція</w:t>
      </w:r>
      <w:r w:rsidRPr="00AC2D76">
        <w:rPr>
          <w:sz w:val="28"/>
          <w:lang w:val="uk-UA"/>
        </w:rPr>
        <w:t xml:space="preserve"> </w:t>
      </w:r>
      <w:r w:rsidR="008244F1" w:rsidRPr="00AC2D76">
        <w:rPr>
          <w:sz w:val="28"/>
        </w:rPr>
        <w:t>орієнтації на адресата (конативна), може бути виражена</w:t>
      </w:r>
      <w:r w:rsidR="005D649C" w:rsidRPr="00AC2D76">
        <w:rPr>
          <w:sz w:val="28"/>
          <w:lang w:val="uk-UA"/>
        </w:rPr>
        <w:t xml:space="preserve"> </w:t>
      </w:r>
      <w:r w:rsidR="008244F1" w:rsidRPr="00AC2D76">
        <w:rPr>
          <w:sz w:val="28"/>
        </w:rPr>
        <w:t>або</w:t>
      </w:r>
      <w:r w:rsidR="005D649C" w:rsidRPr="00AC2D76">
        <w:rPr>
          <w:sz w:val="28"/>
          <w:lang w:val="uk-UA"/>
        </w:rPr>
        <w:t xml:space="preserve"> </w:t>
      </w:r>
      <w:r w:rsidR="008244F1" w:rsidRPr="00AC2D76">
        <w:rPr>
          <w:sz w:val="28"/>
        </w:rPr>
        <w:t>наказовим способом</w:t>
      </w:r>
      <w:r w:rsidR="005D649C" w:rsidRPr="00AC2D76">
        <w:rPr>
          <w:sz w:val="28"/>
          <w:lang w:val="uk-UA"/>
        </w:rPr>
        <w:t>,</w:t>
      </w:r>
      <w:r w:rsidR="008244F1" w:rsidRPr="00AC2D76">
        <w:rPr>
          <w:sz w:val="28"/>
        </w:rPr>
        <w:t xml:space="preserve"> або</w:t>
      </w:r>
      <w:r w:rsidR="005D649C" w:rsidRPr="00AC2D76">
        <w:rPr>
          <w:sz w:val="28"/>
          <w:lang w:val="uk-UA"/>
        </w:rPr>
        <w:t xml:space="preserve"> </w:t>
      </w:r>
      <w:r w:rsidR="008244F1" w:rsidRPr="00AC2D76">
        <w:rPr>
          <w:sz w:val="28"/>
        </w:rPr>
        <w:t>кличним</w:t>
      </w:r>
      <w:r w:rsidR="005D649C" w:rsidRPr="00AC2D76">
        <w:rPr>
          <w:sz w:val="28"/>
          <w:lang w:val="uk-UA"/>
        </w:rPr>
        <w:t xml:space="preserve"> </w:t>
      </w:r>
      <w:r w:rsidR="008244F1" w:rsidRPr="00AC2D76">
        <w:rPr>
          <w:sz w:val="28"/>
        </w:rPr>
        <w:t>відмінком. –</w:t>
      </w:r>
      <w:r w:rsidR="005D649C" w:rsidRPr="00AC2D76">
        <w:rPr>
          <w:sz w:val="28"/>
          <w:lang w:val="uk-UA"/>
        </w:rPr>
        <w:t xml:space="preserve"> </w:t>
      </w:r>
      <w:r w:rsidR="008244F1" w:rsidRPr="00AC2D76">
        <w:rPr>
          <w:sz w:val="28"/>
        </w:rPr>
        <w:t>«Шановний</w:t>
      </w:r>
      <w:r w:rsidR="005D649C" w:rsidRPr="00AC2D76">
        <w:rPr>
          <w:sz w:val="28"/>
          <w:lang w:val="uk-UA"/>
        </w:rPr>
        <w:t xml:space="preserve"> </w:t>
      </w:r>
      <w:r w:rsidR="008244F1" w:rsidRPr="00AC2D76">
        <w:rPr>
          <w:sz w:val="28"/>
        </w:rPr>
        <w:t>Олександре</w:t>
      </w:r>
      <w:r w:rsidR="005D649C" w:rsidRPr="00AC2D76">
        <w:rPr>
          <w:sz w:val="28"/>
          <w:lang w:val="uk-UA"/>
        </w:rPr>
        <w:t xml:space="preserve"> </w:t>
      </w:r>
      <w:r w:rsidR="008244F1" w:rsidRPr="00AC2D76">
        <w:rPr>
          <w:sz w:val="28"/>
        </w:rPr>
        <w:t>Сергійовичу!»;</w:t>
      </w:r>
    </w:p>
    <w:p w:rsidR="008244F1" w:rsidRPr="00AC2D76" w:rsidRDefault="008244F1" w:rsidP="00AC2D76">
      <w:pPr>
        <w:pStyle w:val="a4"/>
        <w:numPr>
          <w:ilvl w:val="0"/>
          <w:numId w:val="37"/>
        </w:numPr>
        <w:jc w:val="both"/>
        <w:rPr>
          <w:sz w:val="28"/>
        </w:rPr>
      </w:pPr>
      <w:r w:rsidRPr="00AC2D76">
        <w:rPr>
          <w:sz w:val="28"/>
        </w:rPr>
        <w:t>функція</w:t>
      </w:r>
      <w:r w:rsidR="005D649C" w:rsidRPr="00AC2D76">
        <w:rPr>
          <w:sz w:val="28"/>
          <w:lang w:val="uk-UA"/>
        </w:rPr>
        <w:t xml:space="preserve"> </w:t>
      </w:r>
      <w:r w:rsidRPr="00AC2D76">
        <w:rPr>
          <w:sz w:val="28"/>
        </w:rPr>
        <w:t>впливу на співрозмовника</w:t>
      </w:r>
      <w:r w:rsidR="005D649C" w:rsidRPr="00AC2D76">
        <w:rPr>
          <w:sz w:val="28"/>
          <w:lang w:val="uk-UA"/>
        </w:rPr>
        <w:t xml:space="preserve"> </w:t>
      </w:r>
      <w:r w:rsidRPr="00AC2D76">
        <w:rPr>
          <w:sz w:val="28"/>
        </w:rPr>
        <w:t>(волюнтативна)</w:t>
      </w:r>
      <w:r w:rsidR="005D649C" w:rsidRPr="00AC2D76">
        <w:rPr>
          <w:sz w:val="28"/>
          <w:lang w:val="uk-UA"/>
        </w:rPr>
        <w:t xml:space="preserve"> </w:t>
      </w:r>
      <w:r w:rsidRPr="00AC2D76">
        <w:rPr>
          <w:sz w:val="28"/>
        </w:rPr>
        <w:t>–</w:t>
      </w:r>
      <w:r w:rsidR="005D649C" w:rsidRPr="00AC2D76">
        <w:rPr>
          <w:sz w:val="28"/>
          <w:lang w:val="uk-UA"/>
        </w:rPr>
        <w:t xml:space="preserve"> </w:t>
      </w:r>
      <w:r w:rsidRPr="00AC2D76">
        <w:rPr>
          <w:sz w:val="28"/>
        </w:rPr>
        <w:t>сюди</w:t>
      </w:r>
      <w:r w:rsidR="005D649C" w:rsidRPr="00AC2D76">
        <w:rPr>
          <w:sz w:val="28"/>
          <w:lang w:val="uk-UA"/>
        </w:rPr>
        <w:t xml:space="preserve"> належить </w:t>
      </w:r>
      <w:r w:rsidRPr="00AC2D76">
        <w:rPr>
          <w:sz w:val="28"/>
        </w:rPr>
        <w:t>прохання, запрошення, порада і т.</w:t>
      </w:r>
      <w:r w:rsidR="005D649C" w:rsidRPr="00AC2D76">
        <w:rPr>
          <w:sz w:val="28"/>
          <w:lang w:val="uk-UA"/>
        </w:rPr>
        <w:t xml:space="preserve"> </w:t>
      </w:r>
      <w:r w:rsidRPr="00AC2D76">
        <w:rPr>
          <w:sz w:val="28"/>
        </w:rPr>
        <w:t>д.</w:t>
      </w:r>
      <w:r w:rsidR="005D649C" w:rsidRPr="00AC2D76">
        <w:rPr>
          <w:sz w:val="28"/>
          <w:lang w:val="uk-UA"/>
        </w:rPr>
        <w:t>,</w:t>
      </w:r>
      <w:r w:rsidR="005D649C" w:rsidRPr="00AC2D76">
        <w:rPr>
          <w:sz w:val="28"/>
        </w:rPr>
        <w:t xml:space="preserve"> наприклад</w:t>
      </w:r>
      <w:r w:rsidR="005D649C" w:rsidRPr="00AC2D76">
        <w:rPr>
          <w:sz w:val="28"/>
          <w:lang w:val="uk-UA"/>
        </w:rPr>
        <w:t>,</w:t>
      </w:r>
      <w:r w:rsidRPr="00AC2D76">
        <w:rPr>
          <w:sz w:val="28"/>
        </w:rPr>
        <w:t xml:space="preserve"> «Проходьте, будь ласка», «Якщо вам не важко, підійдіть» і т.</w:t>
      </w:r>
      <w:r w:rsidR="005D649C" w:rsidRPr="00AC2D76">
        <w:rPr>
          <w:sz w:val="28"/>
          <w:lang w:val="uk-UA"/>
        </w:rPr>
        <w:t xml:space="preserve"> </w:t>
      </w:r>
      <w:r w:rsidRPr="00AC2D76">
        <w:rPr>
          <w:sz w:val="28"/>
        </w:rPr>
        <w:t>д .;</w:t>
      </w:r>
    </w:p>
    <w:p w:rsidR="008244F1" w:rsidRPr="00AC2D76" w:rsidRDefault="008244F1" w:rsidP="00AC2D76">
      <w:pPr>
        <w:pStyle w:val="a4"/>
        <w:numPr>
          <w:ilvl w:val="0"/>
          <w:numId w:val="37"/>
        </w:numPr>
        <w:jc w:val="both"/>
        <w:rPr>
          <w:sz w:val="28"/>
        </w:rPr>
      </w:pPr>
      <w:r w:rsidRPr="00AC2D76">
        <w:rPr>
          <w:sz w:val="28"/>
        </w:rPr>
        <w:t>емотивна</w:t>
      </w:r>
      <w:r w:rsidR="005D649C" w:rsidRPr="00AC2D76">
        <w:rPr>
          <w:sz w:val="28"/>
          <w:lang w:val="uk-UA"/>
        </w:rPr>
        <w:t xml:space="preserve"> </w:t>
      </w:r>
      <w:r w:rsidRPr="00AC2D76">
        <w:rPr>
          <w:sz w:val="28"/>
        </w:rPr>
        <w:t>функція</w:t>
      </w:r>
      <w:r w:rsidR="005D649C" w:rsidRPr="00AC2D76">
        <w:rPr>
          <w:sz w:val="28"/>
          <w:lang w:val="uk-UA"/>
        </w:rPr>
        <w:t xml:space="preserve"> </w:t>
      </w:r>
      <w:r w:rsidRPr="00AC2D76">
        <w:rPr>
          <w:sz w:val="28"/>
        </w:rPr>
        <w:t>(пов’язана з емоціями і почуттями)</w:t>
      </w:r>
      <w:r w:rsidR="005D649C" w:rsidRPr="00AC2D76">
        <w:rPr>
          <w:sz w:val="28"/>
          <w:lang w:val="uk-UA"/>
        </w:rPr>
        <w:t xml:space="preserve"> </w:t>
      </w:r>
      <w:r w:rsidRPr="00AC2D76">
        <w:rPr>
          <w:sz w:val="28"/>
        </w:rPr>
        <w:t>–</w:t>
      </w:r>
      <w:r w:rsidR="005D649C" w:rsidRPr="00AC2D76">
        <w:rPr>
          <w:sz w:val="28"/>
          <w:lang w:val="uk-UA"/>
        </w:rPr>
        <w:t xml:space="preserve"> </w:t>
      </w:r>
      <w:r w:rsidRPr="00AC2D76">
        <w:rPr>
          <w:sz w:val="28"/>
        </w:rPr>
        <w:t>«Радий Вас бачити!», «Дуже</w:t>
      </w:r>
      <w:r w:rsidR="005D649C" w:rsidRPr="00AC2D76">
        <w:rPr>
          <w:sz w:val="28"/>
          <w:lang w:val="uk-UA"/>
        </w:rPr>
        <w:t xml:space="preserve"> </w:t>
      </w:r>
      <w:r w:rsidRPr="00AC2D76">
        <w:rPr>
          <w:sz w:val="28"/>
        </w:rPr>
        <w:t>приємно!» і т.</w:t>
      </w:r>
      <w:r w:rsidR="005D649C" w:rsidRPr="00AC2D76">
        <w:rPr>
          <w:sz w:val="28"/>
          <w:lang w:val="uk-UA"/>
        </w:rPr>
        <w:t xml:space="preserve"> </w:t>
      </w:r>
      <w:r w:rsidRPr="00AC2D76">
        <w:rPr>
          <w:sz w:val="28"/>
        </w:rPr>
        <w:t>д. [21, с.</w:t>
      </w:r>
      <w:r w:rsidR="005D649C" w:rsidRPr="00AC2D76">
        <w:rPr>
          <w:sz w:val="28"/>
          <w:lang w:val="uk-UA"/>
        </w:rPr>
        <w:t xml:space="preserve"> </w:t>
      </w:r>
      <w:r w:rsidRPr="00AC2D76">
        <w:rPr>
          <w:sz w:val="28"/>
        </w:rPr>
        <w:t>14</w:t>
      </w:r>
      <w:r w:rsidR="00263D94">
        <w:rPr>
          <w:sz w:val="28"/>
          <w:lang w:val="uk-UA"/>
        </w:rPr>
        <w:t>–</w:t>
      </w:r>
      <w:r w:rsidRPr="00AC2D76">
        <w:rPr>
          <w:sz w:val="28"/>
        </w:rPr>
        <w:t>15].</w:t>
      </w:r>
    </w:p>
    <w:p w:rsidR="008244F1" w:rsidRPr="0080174D" w:rsidRDefault="008244F1" w:rsidP="008244F1">
      <w:pPr>
        <w:ind w:firstLine="709"/>
        <w:jc w:val="both"/>
        <w:rPr>
          <w:sz w:val="28"/>
        </w:rPr>
      </w:pPr>
      <w:r w:rsidRPr="0080174D">
        <w:rPr>
          <w:sz w:val="28"/>
        </w:rPr>
        <w:t>У нашому</w:t>
      </w:r>
      <w:r w:rsidR="005D649C">
        <w:rPr>
          <w:sz w:val="28"/>
          <w:lang w:val="uk-UA"/>
        </w:rPr>
        <w:t xml:space="preserve"> </w:t>
      </w:r>
      <w:r w:rsidRPr="0080174D">
        <w:rPr>
          <w:sz w:val="28"/>
        </w:rPr>
        <w:t>житті</w:t>
      </w:r>
      <w:r w:rsidR="005D649C">
        <w:rPr>
          <w:sz w:val="28"/>
          <w:lang w:val="uk-UA"/>
        </w:rPr>
        <w:t xml:space="preserve"> </w:t>
      </w:r>
      <w:r w:rsidRPr="0080174D">
        <w:rPr>
          <w:sz w:val="28"/>
        </w:rPr>
        <w:t>постійно</w:t>
      </w:r>
      <w:r w:rsidR="005D649C">
        <w:rPr>
          <w:sz w:val="28"/>
          <w:lang w:val="uk-UA"/>
        </w:rPr>
        <w:t xml:space="preserve"> </w:t>
      </w:r>
      <w:r w:rsidRPr="0080174D">
        <w:rPr>
          <w:sz w:val="28"/>
        </w:rPr>
        <w:t>повторюються</w:t>
      </w:r>
      <w:r w:rsidR="005D649C">
        <w:rPr>
          <w:sz w:val="28"/>
          <w:lang w:val="uk-UA"/>
        </w:rPr>
        <w:t xml:space="preserve"> </w:t>
      </w:r>
      <w:r w:rsidRPr="0080174D">
        <w:rPr>
          <w:sz w:val="28"/>
        </w:rPr>
        <w:t>усталені</w:t>
      </w:r>
      <w:r w:rsidR="005D649C">
        <w:rPr>
          <w:sz w:val="28"/>
          <w:lang w:val="uk-UA"/>
        </w:rPr>
        <w:t xml:space="preserve"> </w:t>
      </w:r>
      <w:r w:rsidRPr="0080174D">
        <w:rPr>
          <w:sz w:val="28"/>
        </w:rPr>
        <w:t>шаблони, стереотипи</w:t>
      </w:r>
      <w:r w:rsidR="005D649C">
        <w:rPr>
          <w:sz w:val="28"/>
          <w:lang w:val="uk-UA"/>
        </w:rPr>
        <w:t xml:space="preserve"> </w:t>
      </w:r>
      <w:r w:rsidRPr="0080174D">
        <w:rPr>
          <w:sz w:val="28"/>
        </w:rPr>
        <w:t>спілкування, які</w:t>
      </w:r>
      <w:r w:rsidR="005D649C">
        <w:rPr>
          <w:sz w:val="28"/>
          <w:lang w:val="uk-UA"/>
        </w:rPr>
        <w:t xml:space="preserve"> мають</w:t>
      </w:r>
      <w:r w:rsidR="005D649C">
        <w:rPr>
          <w:sz w:val="28"/>
        </w:rPr>
        <w:t xml:space="preserve"> </w:t>
      </w:r>
      <w:r w:rsidRPr="0080174D">
        <w:rPr>
          <w:sz w:val="28"/>
        </w:rPr>
        <w:t>с</w:t>
      </w:r>
      <w:r w:rsidR="005D649C">
        <w:rPr>
          <w:sz w:val="28"/>
          <w:lang w:val="uk-UA"/>
        </w:rPr>
        <w:t>у</w:t>
      </w:r>
      <w:r w:rsidRPr="0080174D">
        <w:rPr>
          <w:sz w:val="28"/>
        </w:rPr>
        <w:t xml:space="preserve">то експресивний характер; </w:t>
      </w:r>
      <w:r>
        <w:rPr>
          <w:sz w:val="28"/>
        </w:rPr>
        <w:t>«</w:t>
      </w:r>
      <w:r w:rsidRPr="0080174D">
        <w:rPr>
          <w:sz w:val="28"/>
        </w:rPr>
        <w:t xml:space="preserve">Як </w:t>
      </w:r>
      <w:r>
        <w:rPr>
          <w:sz w:val="28"/>
        </w:rPr>
        <w:t>справи</w:t>
      </w:r>
      <w:r w:rsidRPr="0080174D">
        <w:rPr>
          <w:sz w:val="28"/>
        </w:rPr>
        <w:t>?</w:t>
      </w:r>
      <w:r>
        <w:rPr>
          <w:sz w:val="28"/>
        </w:rPr>
        <w:t>»</w:t>
      </w:r>
      <w:r w:rsidRPr="0080174D">
        <w:rPr>
          <w:sz w:val="28"/>
        </w:rPr>
        <w:t xml:space="preserve">, </w:t>
      </w:r>
      <w:r>
        <w:rPr>
          <w:sz w:val="28"/>
        </w:rPr>
        <w:t>«</w:t>
      </w:r>
      <w:r w:rsidRPr="0080174D">
        <w:rPr>
          <w:sz w:val="28"/>
        </w:rPr>
        <w:t>Радий вас вітати!</w:t>
      </w:r>
      <w:r>
        <w:rPr>
          <w:sz w:val="28"/>
        </w:rPr>
        <w:t>»</w:t>
      </w:r>
      <w:r w:rsidRPr="0080174D">
        <w:rPr>
          <w:sz w:val="28"/>
        </w:rPr>
        <w:t xml:space="preserve"> і т.</w:t>
      </w:r>
      <w:r w:rsidR="005D649C">
        <w:rPr>
          <w:sz w:val="28"/>
          <w:lang w:val="uk-UA"/>
        </w:rPr>
        <w:t xml:space="preserve"> </w:t>
      </w:r>
      <w:r w:rsidRPr="0080174D">
        <w:rPr>
          <w:sz w:val="28"/>
        </w:rPr>
        <w:t>д. н</w:t>
      </w:r>
      <w:r w:rsidR="005D649C">
        <w:rPr>
          <w:sz w:val="28"/>
        </w:rPr>
        <w:t xml:space="preserve">асправді ми мало цікавимося як </w:t>
      </w:r>
      <w:r w:rsidR="005D649C">
        <w:rPr>
          <w:sz w:val="28"/>
          <w:lang w:val="uk-UA"/>
        </w:rPr>
        <w:t>і</w:t>
      </w:r>
      <w:r w:rsidRPr="0080174D">
        <w:rPr>
          <w:sz w:val="28"/>
        </w:rPr>
        <w:t>дуть</w:t>
      </w:r>
      <w:r w:rsidR="005D649C">
        <w:rPr>
          <w:sz w:val="28"/>
          <w:lang w:val="uk-UA"/>
        </w:rPr>
        <w:t xml:space="preserve"> </w:t>
      </w:r>
      <w:r w:rsidRPr="0080174D">
        <w:rPr>
          <w:sz w:val="28"/>
        </w:rPr>
        <w:t>справи у нашого</w:t>
      </w:r>
      <w:r w:rsidR="005D649C">
        <w:rPr>
          <w:sz w:val="28"/>
          <w:lang w:val="uk-UA"/>
        </w:rPr>
        <w:t xml:space="preserve"> </w:t>
      </w:r>
      <w:r w:rsidRPr="0080174D">
        <w:rPr>
          <w:sz w:val="28"/>
        </w:rPr>
        <w:t>колеги і, як правило, не чекаємо</w:t>
      </w:r>
      <w:r w:rsidR="005D649C">
        <w:rPr>
          <w:sz w:val="28"/>
          <w:lang w:val="uk-UA"/>
        </w:rPr>
        <w:t xml:space="preserve"> </w:t>
      </w:r>
      <w:r w:rsidRPr="0080174D">
        <w:rPr>
          <w:sz w:val="28"/>
        </w:rPr>
        <w:t>віднього докладного опису</w:t>
      </w:r>
      <w:r w:rsidR="005D649C">
        <w:rPr>
          <w:sz w:val="28"/>
          <w:lang w:val="uk-UA"/>
        </w:rPr>
        <w:t xml:space="preserve"> </w:t>
      </w:r>
      <w:r>
        <w:rPr>
          <w:sz w:val="28"/>
        </w:rPr>
        <w:t>їх ходу</w:t>
      </w:r>
      <w:r w:rsidRPr="0080174D">
        <w:rPr>
          <w:sz w:val="28"/>
        </w:rPr>
        <w:t>.</w:t>
      </w:r>
    </w:p>
    <w:p w:rsidR="008244F1" w:rsidRPr="0080174D" w:rsidRDefault="008244F1" w:rsidP="008244F1">
      <w:pPr>
        <w:ind w:firstLine="709"/>
        <w:jc w:val="both"/>
        <w:rPr>
          <w:sz w:val="28"/>
        </w:rPr>
      </w:pPr>
      <w:r w:rsidRPr="0080174D">
        <w:rPr>
          <w:sz w:val="28"/>
        </w:rPr>
        <w:lastRenderedPageBreak/>
        <w:t>Поряд</w:t>
      </w:r>
      <w:r w:rsidR="005D649C">
        <w:rPr>
          <w:sz w:val="28"/>
          <w:lang w:val="uk-UA"/>
        </w:rPr>
        <w:t xml:space="preserve"> </w:t>
      </w:r>
      <w:r>
        <w:rPr>
          <w:sz w:val="28"/>
        </w:rPr>
        <w:t>і</w:t>
      </w:r>
      <w:r w:rsidRPr="0080174D">
        <w:rPr>
          <w:sz w:val="28"/>
        </w:rPr>
        <w:t>з</w:t>
      </w:r>
      <w:r w:rsidR="005D649C">
        <w:rPr>
          <w:sz w:val="28"/>
          <w:lang w:val="uk-UA"/>
        </w:rPr>
        <w:t xml:space="preserve"> </w:t>
      </w:r>
      <w:r w:rsidRPr="0080174D">
        <w:rPr>
          <w:sz w:val="28"/>
        </w:rPr>
        <w:t>мовним</w:t>
      </w:r>
      <w:r w:rsidR="005D649C">
        <w:rPr>
          <w:sz w:val="28"/>
          <w:lang w:val="uk-UA"/>
        </w:rPr>
        <w:t xml:space="preserve"> </w:t>
      </w:r>
      <w:r w:rsidRPr="0080174D">
        <w:rPr>
          <w:sz w:val="28"/>
        </w:rPr>
        <w:t>етикетом</w:t>
      </w:r>
      <w:r w:rsidR="005D649C">
        <w:rPr>
          <w:sz w:val="28"/>
          <w:lang w:val="uk-UA"/>
        </w:rPr>
        <w:t xml:space="preserve"> </w:t>
      </w:r>
      <w:r w:rsidRPr="0080174D">
        <w:rPr>
          <w:sz w:val="28"/>
        </w:rPr>
        <w:t>експресивність</w:t>
      </w:r>
      <w:r w:rsidR="005D649C">
        <w:rPr>
          <w:sz w:val="28"/>
          <w:lang w:val="uk-UA"/>
        </w:rPr>
        <w:t xml:space="preserve"> </w:t>
      </w:r>
      <w:r>
        <w:rPr>
          <w:sz w:val="28"/>
        </w:rPr>
        <w:t>віді</w:t>
      </w:r>
      <w:r w:rsidRPr="0080174D">
        <w:rPr>
          <w:sz w:val="28"/>
        </w:rPr>
        <w:t>грає роль і в нескладних формах спілкування. Так, Є.</w:t>
      </w:r>
      <w:r w:rsidR="005D649C">
        <w:rPr>
          <w:sz w:val="28"/>
          <w:lang w:val="uk-UA"/>
        </w:rPr>
        <w:t xml:space="preserve"> </w:t>
      </w:r>
      <w:r w:rsidRPr="0080174D">
        <w:rPr>
          <w:sz w:val="28"/>
        </w:rPr>
        <w:t>М.</w:t>
      </w:r>
      <w:r w:rsidR="005D649C">
        <w:rPr>
          <w:sz w:val="28"/>
          <w:lang w:val="uk-UA"/>
        </w:rPr>
        <w:t xml:space="preserve"> </w:t>
      </w:r>
      <w:r w:rsidRPr="0080174D">
        <w:rPr>
          <w:sz w:val="28"/>
        </w:rPr>
        <w:t>Верещагін і В.</w:t>
      </w:r>
      <w:r w:rsidR="005D649C">
        <w:rPr>
          <w:sz w:val="28"/>
          <w:lang w:val="uk-UA"/>
        </w:rPr>
        <w:t xml:space="preserve"> </w:t>
      </w:r>
      <w:r w:rsidRPr="0080174D">
        <w:rPr>
          <w:sz w:val="28"/>
        </w:rPr>
        <w:t>Г.</w:t>
      </w:r>
      <w:r w:rsidR="005D649C">
        <w:rPr>
          <w:sz w:val="28"/>
          <w:lang w:val="uk-UA"/>
        </w:rPr>
        <w:t xml:space="preserve"> </w:t>
      </w:r>
      <w:r w:rsidRPr="0080174D">
        <w:rPr>
          <w:sz w:val="28"/>
        </w:rPr>
        <w:t>Костомарова досить</w:t>
      </w:r>
      <w:r w:rsidR="005D649C">
        <w:rPr>
          <w:sz w:val="28"/>
          <w:lang w:val="uk-UA"/>
        </w:rPr>
        <w:t xml:space="preserve"> </w:t>
      </w:r>
      <w:r w:rsidRPr="0080174D">
        <w:rPr>
          <w:sz w:val="28"/>
        </w:rPr>
        <w:t>докладно</w:t>
      </w:r>
      <w:r w:rsidR="005D649C">
        <w:rPr>
          <w:sz w:val="28"/>
          <w:lang w:val="uk-UA"/>
        </w:rPr>
        <w:t xml:space="preserve"> </w:t>
      </w:r>
      <w:r w:rsidRPr="0080174D">
        <w:rPr>
          <w:sz w:val="28"/>
        </w:rPr>
        <w:t>описують жестово-мімічні</w:t>
      </w:r>
      <w:r w:rsidR="005D649C">
        <w:rPr>
          <w:sz w:val="28"/>
          <w:lang w:val="uk-UA"/>
        </w:rPr>
        <w:t xml:space="preserve"> </w:t>
      </w:r>
      <w:r w:rsidRPr="0080174D">
        <w:rPr>
          <w:sz w:val="28"/>
        </w:rPr>
        <w:t>комунікативні знаки, які</w:t>
      </w:r>
      <w:r w:rsidR="005D649C">
        <w:rPr>
          <w:sz w:val="28"/>
          <w:lang w:val="uk-UA"/>
        </w:rPr>
        <w:t xml:space="preserve"> </w:t>
      </w:r>
      <w:r w:rsidRPr="0080174D">
        <w:rPr>
          <w:sz w:val="28"/>
        </w:rPr>
        <w:t>супроводжують</w:t>
      </w:r>
      <w:r w:rsidR="005D649C">
        <w:rPr>
          <w:sz w:val="28"/>
          <w:lang w:val="uk-UA"/>
        </w:rPr>
        <w:t xml:space="preserve"> </w:t>
      </w:r>
      <w:r>
        <w:rPr>
          <w:sz w:val="28"/>
        </w:rPr>
        <w:t>усне</w:t>
      </w:r>
      <w:r w:rsidR="005D649C">
        <w:rPr>
          <w:sz w:val="28"/>
          <w:lang w:val="uk-UA"/>
        </w:rPr>
        <w:t xml:space="preserve"> </w:t>
      </w:r>
      <w:r w:rsidRPr="00073578">
        <w:rPr>
          <w:sz w:val="28"/>
        </w:rPr>
        <w:t xml:space="preserve">мовлення [4]. </w:t>
      </w:r>
      <w:r w:rsidRPr="0080174D">
        <w:rPr>
          <w:sz w:val="28"/>
        </w:rPr>
        <w:t>Функція</w:t>
      </w:r>
      <w:r w:rsidR="005D649C">
        <w:rPr>
          <w:sz w:val="28"/>
          <w:lang w:val="uk-UA"/>
        </w:rPr>
        <w:t xml:space="preserve"> </w:t>
      </w:r>
      <w:r w:rsidRPr="0080174D">
        <w:rPr>
          <w:sz w:val="28"/>
        </w:rPr>
        <w:t>експресивності</w:t>
      </w:r>
      <w:r w:rsidR="005D649C">
        <w:rPr>
          <w:sz w:val="28"/>
          <w:lang w:val="uk-UA"/>
        </w:rPr>
        <w:t xml:space="preserve"> </w:t>
      </w:r>
      <w:r w:rsidR="005D649C">
        <w:rPr>
          <w:sz w:val="28"/>
        </w:rPr>
        <w:t xml:space="preserve">реалізується </w:t>
      </w:r>
      <w:r w:rsidR="005D649C">
        <w:rPr>
          <w:sz w:val="28"/>
          <w:lang w:val="uk-UA"/>
        </w:rPr>
        <w:t>у</w:t>
      </w:r>
      <w:r w:rsidRPr="0080174D">
        <w:rPr>
          <w:sz w:val="28"/>
        </w:rPr>
        <w:t xml:space="preserve"> процесі</w:t>
      </w:r>
      <w:r w:rsidR="005D649C">
        <w:rPr>
          <w:sz w:val="28"/>
          <w:lang w:val="uk-UA"/>
        </w:rPr>
        <w:t xml:space="preserve"> </w:t>
      </w:r>
      <w:r w:rsidRPr="0080174D">
        <w:rPr>
          <w:sz w:val="28"/>
        </w:rPr>
        <w:t>презентації будь-якої</w:t>
      </w:r>
      <w:r w:rsidR="005D649C">
        <w:rPr>
          <w:sz w:val="28"/>
          <w:lang w:val="uk-UA"/>
        </w:rPr>
        <w:t xml:space="preserve"> </w:t>
      </w:r>
      <w:r w:rsidRPr="0080174D">
        <w:rPr>
          <w:sz w:val="28"/>
        </w:rPr>
        <w:t>продукції, особистості, установи або</w:t>
      </w:r>
      <w:r w:rsidR="005D649C">
        <w:rPr>
          <w:sz w:val="28"/>
          <w:lang w:val="uk-UA"/>
        </w:rPr>
        <w:t xml:space="preserve"> </w:t>
      </w:r>
      <w:r w:rsidRPr="0080174D">
        <w:rPr>
          <w:sz w:val="28"/>
        </w:rPr>
        <w:t>підприємств</w:t>
      </w:r>
      <w:r>
        <w:rPr>
          <w:sz w:val="28"/>
        </w:rPr>
        <w:t>а</w:t>
      </w:r>
      <w:r w:rsidRPr="0080174D">
        <w:rPr>
          <w:sz w:val="28"/>
        </w:rPr>
        <w:t xml:space="preserve">. </w:t>
      </w:r>
      <w:r>
        <w:rPr>
          <w:sz w:val="28"/>
        </w:rPr>
        <w:t>Задля такого</w:t>
      </w:r>
      <w:r w:rsidR="005D649C">
        <w:rPr>
          <w:sz w:val="28"/>
          <w:lang w:val="uk-UA"/>
        </w:rPr>
        <w:t xml:space="preserve"> </w:t>
      </w:r>
      <w:r w:rsidRPr="0080174D">
        <w:rPr>
          <w:sz w:val="28"/>
        </w:rPr>
        <w:t>потрібно</w:t>
      </w:r>
      <w:r w:rsidR="005D649C">
        <w:rPr>
          <w:sz w:val="28"/>
          <w:lang w:val="uk-UA"/>
        </w:rPr>
        <w:t xml:space="preserve"> </w:t>
      </w:r>
      <w:r w:rsidRPr="0080174D">
        <w:rPr>
          <w:sz w:val="28"/>
        </w:rPr>
        <w:t>готуватися</w:t>
      </w:r>
      <w:r w:rsidR="005D649C">
        <w:rPr>
          <w:sz w:val="28"/>
          <w:lang w:val="uk-UA"/>
        </w:rPr>
        <w:t xml:space="preserve"> </w:t>
      </w:r>
      <w:r w:rsidRPr="0080174D">
        <w:rPr>
          <w:sz w:val="28"/>
        </w:rPr>
        <w:t>заздалегідь, щоб</w:t>
      </w:r>
      <w:r w:rsidR="005D649C">
        <w:rPr>
          <w:sz w:val="28"/>
          <w:lang w:val="uk-UA"/>
        </w:rPr>
        <w:t xml:space="preserve"> </w:t>
      </w:r>
      <w:r>
        <w:rPr>
          <w:sz w:val="28"/>
        </w:rPr>
        <w:t>і</w:t>
      </w:r>
      <w:r w:rsidRPr="0080174D">
        <w:rPr>
          <w:sz w:val="28"/>
        </w:rPr>
        <w:t xml:space="preserve">з перших </w:t>
      </w:r>
      <w:r>
        <w:rPr>
          <w:sz w:val="28"/>
        </w:rPr>
        <w:t>хвилин</w:t>
      </w:r>
      <w:r w:rsidR="005D649C">
        <w:rPr>
          <w:sz w:val="28"/>
          <w:lang w:val="uk-UA"/>
        </w:rPr>
        <w:t xml:space="preserve"> </w:t>
      </w:r>
      <w:r>
        <w:rPr>
          <w:sz w:val="28"/>
        </w:rPr>
        <w:t>спілкування</w:t>
      </w:r>
      <w:r w:rsidR="005D649C">
        <w:rPr>
          <w:sz w:val="28"/>
          <w:lang w:val="uk-UA"/>
        </w:rPr>
        <w:t xml:space="preserve"> </w:t>
      </w:r>
      <w:r w:rsidRPr="0080174D">
        <w:rPr>
          <w:sz w:val="28"/>
        </w:rPr>
        <w:t>показати</w:t>
      </w:r>
      <w:r w:rsidR="005D649C">
        <w:rPr>
          <w:sz w:val="28"/>
          <w:lang w:val="uk-UA"/>
        </w:rPr>
        <w:t xml:space="preserve"> </w:t>
      </w:r>
      <w:r>
        <w:rPr>
          <w:sz w:val="28"/>
        </w:rPr>
        <w:t>«</w:t>
      </w:r>
      <w:r w:rsidRPr="0080174D">
        <w:rPr>
          <w:sz w:val="28"/>
        </w:rPr>
        <w:t xml:space="preserve">товар </w:t>
      </w:r>
      <w:r>
        <w:rPr>
          <w:sz w:val="28"/>
        </w:rPr>
        <w:t>лицем»</w:t>
      </w:r>
      <w:r w:rsidRPr="0080174D">
        <w:rPr>
          <w:sz w:val="28"/>
        </w:rPr>
        <w:t xml:space="preserve">, </w:t>
      </w:r>
      <w:r>
        <w:rPr>
          <w:sz w:val="28"/>
        </w:rPr>
        <w:t>зауважити</w:t>
      </w:r>
      <w:r w:rsidR="005D649C">
        <w:rPr>
          <w:sz w:val="28"/>
          <w:lang w:val="uk-UA"/>
        </w:rPr>
        <w:t xml:space="preserve"> </w:t>
      </w:r>
      <w:r>
        <w:rPr>
          <w:sz w:val="28"/>
        </w:rPr>
        <w:t>привабливі</w:t>
      </w:r>
      <w:r w:rsidR="005D649C">
        <w:rPr>
          <w:sz w:val="28"/>
          <w:lang w:val="uk-UA"/>
        </w:rPr>
        <w:t xml:space="preserve"> </w:t>
      </w:r>
      <w:r>
        <w:rPr>
          <w:sz w:val="28"/>
        </w:rPr>
        <w:t>риси</w:t>
      </w:r>
      <w:r w:rsidR="005D649C">
        <w:rPr>
          <w:sz w:val="28"/>
          <w:lang w:val="uk-UA"/>
        </w:rPr>
        <w:t xml:space="preserve"> </w:t>
      </w:r>
      <w:r w:rsidRPr="0080174D">
        <w:rPr>
          <w:sz w:val="28"/>
        </w:rPr>
        <w:t>особистості</w:t>
      </w:r>
      <w:r w:rsidR="005D649C">
        <w:rPr>
          <w:sz w:val="28"/>
          <w:lang w:val="uk-UA"/>
        </w:rPr>
        <w:t xml:space="preserve"> </w:t>
      </w:r>
      <w:r w:rsidRPr="0080174D">
        <w:rPr>
          <w:sz w:val="28"/>
        </w:rPr>
        <w:t>або</w:t>
      </w:r>
      <w:r w:rsidR="005D649C">
        <w:rPr>
          <w:sz w:val="28"/>
          <w:lang w:val="uk-UA"/>
        </w:rPr>
        <w:t xml:space="preserve"> </w:t>
      </w:r>
      <w:r w:rsidRPr="0080174D">
        <w:rPr>
          <w:sz w:val="28"/>
        </w:rPr>
        <w:t>цілого</w:t>
      </w:r>
      <w:r w:rsidR="005D649C">
        <w:rPr>
          <w:sz w:val="28"/>
          <w:lang w:val="uk-UA"/>
        </w:rPr>
        <w:t xml:space="preserve"> </w:t>
      </w:r>
      <w:r w:rsidRPr="0080174D">
        <w:rPr>
          <w:sz w:val="28"/>
        </w:rPr>
        <w:t>колективу.</w:t>
      </w:r>
    </w:p>
    <w:p w:rsidR="008244F1" w:rsidRPr="0080174D" w:rsidRDefault="008244F1" w:rsidP="008244F1">
      <w:pPr>
        <w:ind w:firstLine="709"/>
        <w:jc w:val="both"/>
        <w:rPr>
          <w:sz w:val="28"/>
        </w:rPr>
      </w:pPr>
      <w:r w:rsidRPr="0080174D">
        <w:rPr>
          <w:sz w:val="28"/>
        </w:rPr>
        <w:t>У житті нам постійно доводиться здійснювати і самопрезентацію. І це</w:t>
      </w:r>
      <w:r w:rsidR="005D649C">
        <w:rPr>
          <w:sz w:val="28"/>
          <w:lang w:val="uk-UA"/>
        </w:rPr>
        <w:t xml:space="preserve"> </w:t>
      </w:r>
      <w:r>
        <w:rPr>
          <w:sz w:val="28"/>
        </w:rPr>
        <w:t>така справа, яку</w:t>
      </w:r>
      <w:r w:rsidRPr="0080174D">
        <w:rPr>
          <w:sz w:val="28"/>
        </w:rPr>
        <w:t xml:space="preserve"> не можна</w:t>
      </w:r>
      <w:r w:rsidR="005D649C">
        <w:rPr>
          <w:sz w:val="28"/>
          <w:lang w:val="uk-UA"/>
        </w:rPr>
        <w:t xml:space="preserve"> </w:t>
      </w:r>
      <w:r w:rsidRPr="0080174D">
        <w:rPr>
          <w:sz w:val="28"/>
        </w:rPr>
        <w:t>проводити</w:t>
      </w:r>
      <w:r w:rsidR="005D649C">
        <w:rPr>
          <w:sz w:val="28"/>
          <w:lang w:val="uk-UA"/>
        </w:rPr>
        <w:t xml:space="preserve"> </w:t>
      </w:r>
      <w:r w:rsidRPr="0080174D">
        <w:rPr>
          <w:sz w:val="28"/>
        </w:rPr>
        <w:t>наспіх, потрібно</w:t>
      </w:r>
      <w:r w:rsidR="005D649C">
        <w:rPr>
          <w:sz w:val="28"/>
          <w:lang w:val="uk-UA"/>
        </w:rPr>
        <w:t xml:space="preserve"> </w:t>
      </w:r>
      <w:r w:rsidRPr="0080174D">
        <w:rPr>
          <w:sz w:val="28"/>
        </w:rPr>
        <w:t>подумати</w:t>
      </w:r>
      <w:r w:rsidR="005D649C">
        <w:rPr>
          <w:sz w:val="28"/>
          <w:lang w:val="uk-UA"/>
        </w:rPr>
        <w:t xml:space="preserve"> </w:t>
      </w:r>
      <w:r w:rsidRPr="0080174D">
        <w:rPr>
          <w:sz w:val="28"/>
        </w:rPr>
        <w:t xml:space="preserve">заздалегідь, кому, як і </w:t>
      </w:r>
      <w:r>
        <w:rPr>
          <w:sz w:val="28"/>
        </w:rPr>
        <w:t>які</w:t>
      </w:r>
      <w:r w:rsidR="005D649C">
        <w:rPr>
          <w:sz w:val="28"/>
          <w:lang w:val="uk-UA"/>
        </w:rPr>
        <w:t xml:space="preserve"> </w:t>
      </w:r>
      <w:r w:rsidRPr="0080174D">
        <w:rPr>
          <w:sz w:val="28"/>
        </w:rPr>
        <w:t>свої</w:t>
      </w:r>
      <w:r w:rsidR="005D649C">
        <w:rPr>
          <w:sz w:val="28"/>
          <w:lang w:val="uk-UA"/>
        </w:rPr>
        <w:t xml:space="preserve"> </w:t>
      </w:r>
      <w:r w:rsidRPr="0080174D">
        <w:rPr>
          <w:sz w:val="28"/>
        </w:rPr>
        <w:t>переваги</w:t>
      </w:r>
      <w:r w:rsidR="005D649C">
        <w:rPr>
          <w:sz w:val="28"/>
          <w:lang w:val="uk-UA"/>
        </w:rPr>
        <w:t xml:space="preserve"> </w:t>
      </w:r>
      <w:r w:rsidRPr="0080174D">
        <w:rPr>
          <w:sz w:val="28"/>
        </w:rPr>
        <w:t>можуть бути повідомлені</w:t>
      </w:r>
      <w:r w:rsidR="005D649C">
        <w:rPr>
          <w:sz w:val="28"/>
          <w:lang w:val="uk-UA"/>
        </w:rPr>
        <w:t xml:space="preserve"> </w:t>
      </w:r>
      <w:r w:rsidRPr="0080174D">
        <w:rPr>
          <w:sz w:val="28"/>
        </w:rPr>
        <w:t>в першу</w:t>
      </w:r>
      <w:r w:rsidR="005D649C">
        <w:rPr>
          <w:sz w:val="28"/>
          <w:lang w:val="uk-UA"/>
        </w:rPr>
        <w:t xml:space="preserve"> </w:t>
      </w:r>
      <w:r w:rsidRPr="0080174D">
        <w:rPr>
          <w:sz w:val="28"/>
        </w:rPr>
        <w:t>чергу. Як показує наш досвід, для самопрезентації</w:t>
      </w:r>
      <w:r w:rsidR="005D649C">
        <w:rPr>
          <w:sz w:val="28"/>
          <w:lang w:val="uk-UA"/>
        </w:rPr>
        <w:t xml:space="preserve"> </w:t>
      </w:r>
      <w:r w:rsidRPr="0080174D">
        <w:rPr>
          <w:sz w:val="28"/>
        </w:rPr>
        <w:t>зазвичай</w:t>
      </w:r>
      <w:r w:rsidR="005D649C">
        <w:rPr>
          <w:sz w:val="28"/>
          <w:lang w:val="uk-UA"/>
        </w:rPr>
        <w:t xml:space="preserve"> </w:t>
      </w:r>
      <w:r w:rsidRPr="0080174D">
        <w:rPr>
          <w:sz w:val="28"/>
        </w:rPr>
        <w:t>достатньо</w:t>
      </w:r>
      <w:r w:rsidR="005D649C">
        <w:rPr>
          <w:sz w:val="28"/>
          <w:lang w:val="uk-UA"/>
        </w:rPr>
        <w:t xml:space="preserve"> </w:t>
      </w:r>
      <w:r w:rsidRPr="0080174D">
        <w:rPr>
          <w:sz w:val="28"/>
        </w:rPr>
        <w:t>однієї</w:t>
      </w:r>
      <w:r w:rsidR="005D649C">
        <w:rPr>
          <w:sz w:val="28"/>
          <w:lang w:val="uk-UA"/>
        </w:rPr>
        <w:t xml:space="preserve"> </w:t>
      </w:r>
      <w:r w:rsidRPr="0080174D">
        <w:rPr>
          <w:sz w:val="28"/>
        </w:rPr>
        <w:t>хвилини. Тільки</w:t>
      </w:r>
      <w:r w:rsidR="005D649C">
        <w:rPr>
          <w:sz w:val="28"/>
          <w:lang w:val="uk-UA"/>
        </w:rPr>
        <w:t xml:space="preserve"> </w:t>
      </w:r>
      <w:r w:rsidRPr="0080174D">
        <w:rPr>
          <w:sz w:val="28"/>
        </w:rPr>
        <w:t>дуже</w:t>
      </w:r>
      <w:r w:rsidR="005D649C">
        <w:rPr>
          <w:sz w:val="28"/>
          <w:lang w:val="uk-UA"/>
        </w:rPr>
        <w:t xml:space="preserve"> </w:t>
      </w:r>
      <w:r w:rsidRPr="0080174D">
        <w:rPr>
          <w:sz w:val="28"/>
        </w:rPr>
        <w:t>важливо, щоб</w:t>
      </w:r>
      <w:r w:rsidR="005D649C">
        <w:rPr>
          <w:sz w:val="28"/>
          <w:lang w:val="uk-UA"/>
        </w:rPr>
        <w:t xml:space="preserve"> </w:t>
      </w:r>
      <w:r w:rsidRPr="0080174D">
        <w:rPr>
          <w:sz w:val="28"/>
        </w:rPr>
        <w:t>ця</w:t>
      </w:r>
      <w:r w:rsidR="005D649C">
        <w:rPr>
          <w:sz w:val="28"/>
          <w:lang w:val="uk-UA"/>
        </w:rPr>
        <w:t xml:space="preserve"> </w:t>
      </w:r>
      <w:r w:rsidRPr="0080174D">
        <w:rPr>
          <w:sz w:val="28"/>
        </w:rPr>
        <w:t>хвилина</w:t>
      </w:r>
      <w:r w:rsidR="005D649C">
        <w:rPr>
          <w:sz w:val="28"/>
          <w:lang w:val="uk-UA"/>
        </w:rPr>
        <w:t xml:space="preserve"> </w:t>
      </w:r>
      <w:r w:rsidRPr="0080174D">
        <w:rPr>
          <w:sz w:val="28"/>
        </w:rPr>
        <w:t>була</w:t>
      </w:r>
      <w:r w:rsidR="005D649C">
        <w:rPr>
          <w:sz w:val="28"/>
          <w:lang w:val="uk-UA"/>
        </w:rPr>
        <w:t xml:space="preserve"> </w:t>
      </w:r>
      <w:r w:rsidRPr="0080174D">
        <w:rPr>
          <w:sz w:val="28"/>
        </w:rPr>
        <w:t>насичена</w:t>
      </w:r>
      <w:r w:rsidR="005D649C">
        <w:rPr>
          <w:sz w:val="28"/>
          <w:lang w:val="uk-UA"/>
        </w:rPr>
        <w:t xml:space="preserve"> </w:t>
      </w:r>
      <w:r w:rsidRPr="0080174D">
        <w:rPr>
          <w:sz w:val="28"/>
        </w:rPr>
        <w:t>раціонально</w:t>
      </w:r>
      <w:r>
        <w:rPr>
          <w:sz w:val="28"/>
        </w:rPr>
        <w:t>ю</w:t>
      </w:r>
      <w:r w:rsidRPr="0080174D">
        <w:rPr>
          <w:sz w:val="28"/>
        </w:rPr>
        <w:t xml:space="preserve"> та емоційно</w:t>
      </w:r>
      <w:r>
        <w:rPr>
          <w:sz w:val="28"/>
        </w:rPr>
        <w:t>ю</w:t>
      </w:r>
      <w:r w:rsidR="005D649C">
        <w:rPr>
          <w:sz w:val="28"/>
          <w:lang w:val="uk-UA"/>
        </w:rPr>
        <w:t xml:space="preserve"> </w:t>
      </w:r>
      <w:r w:rsidRPr="0080174D">
        <w:rPr>
          <w:sz w:val="28"/>
        </w:rPr>
        <w:t>інформацією. При тренінгах</w:t>
      </w:r>
      <w:r>
        <w:rPr>
          <w:sz w:val="28"/>
        </w:rPr>
        <w:t>,</w:t>
      </w:r>
      <w:r w:rsidR="005D649C">
        <w:rPr>
          <w:sz w:val="28"/>
          <w:lang w:val="uk-UA"/>
        </w:rPr>
        <w:t xml:space="preserve"> </w:t>
      </w:r>
      <w:r w:rsidRPr="0080174D">
        <w:rPr>
          <w:sz w:val="28"/>
        </w:rPr>
        <w:t>спрямованих на самопрезентацію</w:t>
      </w:r>
      <w:r w:rsidR="005D649C">
        <w:rPr>
          <w:sz w:val="28"/>
          <w:lang w:val="uk-UA"/>
        </w:rPr>
        <w:t xml:space="preserve"> </w:t>
      </w:r>
      <w:r w:rsidRPr="0080174D">
        <w:rPr>
          <w:sz w:val="28"/>
        </w:rPr>
        <w:t>студентів, викладачів, соціальних</w:t>
      </w:r>
      <w:r w:rsidR="005D649C">
        <w:rPr>
          <w:sz w:val="28"/>
          <w:lang w:val="uk-UA"/>
        </w:rPr>
        <w:t xml:space="preserve"> </w:t>
      </w:r>
      <w:r w:rsidRPr="0080174D">
        <w:rPr>
          <w:sz w:val="28"/>
        </w:rPr>
        <w:t>педагогів</w:t>
      </w:r>
      <w:r w:rsidR="005D649C">
        <w:rPr>
          <w:sz w:val="28"/>
          <w:lang w:val="uk-UA"/>
        </w:rPr>
        <w:t xml:space="preserve"> </w:t>
      </w:r>
      <w:r w:rsidRPr="0080174D">
        <w:rPr>
          <w:sz w:val="28"/>
        </w:rPr>
        <w:t>було</w:t>
      </w:r>
      <w:r w:rsidR="005D649C">
        <w:rPr>
          <w:sz w:val="28"/>
          <w:lang w:val="uk-UA"/>
        </w:rPr>
        <w:t xml:space="preserve"> </w:t>
      </w:r>
      <w:r w:rsidRPr="0080174D">
        <w:rPr>
          <w:sz w:val="28"/>
        </w:rPr>
        <w:t>виявлено, що</w:t>
      </w:r>
      <w:r w:rsidR="005D649C">
        <w:rPr>
          <w:sz w:val="28"/>
          <w:lang w:val="uk-UA"/>
        </w:rPr>
        <w:t xml:space="preserve"> </w:t>
      </w:r>
      <w:r w:rsidRPr="0080174D">
        <w:rPr>
          <w:sz w:val="28"/>
        </w:rPr>
        <w:t>перші</w:t>
      </w:r>
      <w:r w:rsidR="005D649C">
        <w:rPr>
          <w:sz w:val="28"/>
          <w:lang w:val="uk-UA"/>
        </w:rPr>
        <w:t xml:space="preserve"> </w:t>
      </w:r>
      <w:r w:rsidRPr="0080174D">
        <w:rPr>
          <w:sz w:val="28"/>
        </w:rPr>
        <w:t>досліди</w:t>
      </w:r>
      <w:r w:rsidR="005D649C">
        <w:rPr>
          <w:sz w:val="28"/>
          <w:lang w:val="uk-UA"/>
        </w:rPr>
        <w:t xml:space="preserve"> </w:t>
      </w:r>
      <w:r w:rsidRPr="0080174D">
        <w:rPr>
          <w:sz w:val="28"/>
        </w:rPr>
        <w:t>відрізнялися</w:t>
      </w:r>
      <w:r w:rsidR="005D649C">
        <w:rPr>
          <w:sz w:val="28"/>
          <w:lang w:val="uk-UA"/>
        </w:rPr>
        <w:t xml:space="preserve"> </w:t>
      </w:r>
      <w:r w:rsidRPr="0080174D">
        <w:rPr>
          <w:sz w:val="28"/>
        </w:rPr>
        <w:t>надмірною</w:t>
      </w:r>
      <w:r w:rsidR="005D649C">
        <w:rPr>
          <w:sz w:val="28"/>
          <w:lang w:val="uk-UA"/>
        </w:rPr>
        <w:t xml:space="preserve"> </w:t>
      </w:r>
      <w:r w:rsidRPr="0080174D">
        <w:rPr>
          <w:sz w:val="28"/>
        </w:rPr>
        <w:t>стислістю, слабкою</w:t>
      </w:r>
      <w:r w:rsidR="005D649C">
        <w:rPr>
          <w:sz w:val="28"/>
          <w:lang w:val="uk-UA"/>
        </w:rPr>
        <w:t xml:space="preserve"> </w:t>
      </w:r>
      <w:r w:rsidRPr="0080174D">
        <w:rPr>
          <w:sz w:val="28"/>
        </w:rPr>
        <w:t>емоційністю. І навряд чи при жорсткій</w:t>
      </w:r>
      <w:r w:rsidR="005D649C">
        <w:rPr>
          <w:sz w:val="28"/>
          <w:lang w:val="uk-UA"/>
        </w:rPr>
        <w:t xml:space="preserve"> </w:t>
      </w:r>
      <w:r w:rsidRPr="0080174D">
        <w:rPr>
          <w:sz w:val="28"/>
        </w:rPr>
        <w:t>конкуренції</w:t>
      </w:r>
      <w:r w:rsidR="005D649C">
        <w:rPr>
          <w:sz w:val="28"/>
          <w:lang w:val="uk-UA"/>
        </w:rPr>
        <w:t xml:space="preserve"> </w:t>
      </w:r>
      <w:r w:rsidRPr="0080174D">
        <w:rPr>
          <w:sz w:val="28"/>
        </w:rPr>
        <w:t>така</w:t>
      </w:r>
      <w:r w:rsidR="005D649C">
        <w:rPr>
          <w:sz w:val="28"/>
          <w:lang w:val="uk-UA"/>
        </w:rPr>
        <w:t xml:space="preserve"> </w:t>
      </w:r>
      <w:r w:rsidRPr="0080174D">
        <w:rPr>
          <w:sz w:val="28"/>
        </w:rPr>
        <w:t xml:space="preserve">самопрезентація </w:t>
      </w:r>
      <w:r w:rsidR="005D649C">
        <w:rPr>
          <w:sz w:val="28"/>
          <w:lang w:val="uk-UA"/>
        </w:rPr>
        <w:t xml:space="preserve">дала </w:t>
      </w:r>
      <w:r w:rsidRPr="0080174D">
        <w:rPr>
          <w:sz w:val="28"/>
        </w:rPr>
        <w:t>б</w:t>
      </w:r>
      <w:r w:rsidR="005D649C">
        <w:rPr>
          <w:sz w:val="28"/>
          <w:lang w:val="uk-UA"/>
        </w:rPr>
        <w:t>и</w:t>
      </w:r>
      <w:r w:rsidRPr="0080174D">
        <w:rPr>
          <w:sz w:val="28"/>
        </w:rPr>
        <w:t xml:space="preserve"> </w:t>
      </w:r>
      <w:r w:rsidR="005D649C">
        <w:rPr>
          <w:sz w:val="28"/>
        </w:rPr>
        <w:t>позитивн</w:t>
      </w:r>
      <w:r w:rsidR="005D649C">
        <w:rPr>
          <w:sz w:val="28"/>
          <w:lang w:val="uk-UA"/>
        </w:rPr>
        <w:t xml:space="preserve">і </w:t>
      </w:r>
      <w:r w:rsidR="005D649C">
        <w:rPr>
          <w:sz w:val="28"/>
        </w:rPr>
        <w:t>результат</w:t>
      </w:r>
      <w:r w:rsidR="005D649C">
        <w:rPr>
          <w:sz w:val="28"/>
          <w:lang w:val="uk-UA"/>
        </w:rPr>
        <w:t>и</w:t>
      </w:r>
      <w:r w:rsidRPr="0080174D">
        <w:rPr>
          <w:sz w:val="28"/>
        </w:rPr>
        <w:t xml:space="preserve">. Лише </w:t>
      </w:r>
      <w:r>
        <w:rPr>
          <w:sz w:val="28"/>
        </w:rPr>
        <w:t>н</w:t>
      </w:r>
      <w:r w:rsidRPr="0080174D">
        <w:rPr>
          <w:sz w:val="28"/>
        </w:rPr>
        <w:t>а наступних</w:t>
      </w:r>
      <w:r w:rsidR="005D649C">
        <w:rPr>
          <w:sz w:val="28"/>
          <w:lang w:val="uk-UA"/>
        </w:rPr>
        <w:t xml:space="preserve"> </w:t>
      </w:r>
      <w:r w:rsidRPr="0080174D">
        <w:rPr>
          <w:sz w:val="28"/>
        </w:rPr>
        <w:t>заняттях</w:t>
      </w:r>
      <w:r w:rsidR="005D649C">
        <w:rPr>
          <w:sz w:val="28"/>
        </w:rPr>
        <w:t xml:space="preserve"> </w:t>
      </w:r>
      <w:r w:rsidRPr="0080174D">
        <w:rPr>
          <w:sz w:val="28"/>
        </w:rPr>
        <w:t>більшість</w:t>
      </w:r>
      <w:r w:rsidR="005D649C">
        <w:rPr>
          <w:sz w:val="28"/>
          <w:lang w:val="uk-UA"/>
        </w:rPr>
        <w:t xml:space="preserve"> </w:t>
      </w:r>
      <w:r w:rsidRPr="0080174D">
        <w:rPr>
          <w:sz w:val="28"/>
        </w:rPr>
        <w:t>студентів</w:t>
      </w:r>
      <w:r>
        <w:rPr>
          <w:sz w:val="28"/>
        </w:rPr>
        <w:t>, яким дали</w:t>
      </w:r>
      <w:r w:rsidR="005D649C">
        <w:rPr>
          <w:sz w:val="28"/>
          <w:lang w:val="uk-UA"/>
        </w:rPr>
        <w:t xml:space="preserve"> </w:t>
      </w:r>
      <w:r w:rsidRPr="0080174D">
        <w:rPr>
          <w:sz w:val="28"/>
        </w:rPr>
        <w:t>доручення</w:t>
      </w:r>
      <w:r w:rsidR="005D649C">
        <w:rPr>
          <w:sz w:val="28"/>
          <w:lang w:val="uk-UA"/>
        </w:rPr>
        <w:t xml:space="preserve"> </w:t>
      </w:r>
      <w:r w:rsidRPr="0080174D">
        <w:rPr>
          <w:sz w:val="28"/>
        </w:rPr>
        <w:t>продумати свою коротку</w:t>
      </w:r>
      <w:r w:rsidR="005D649C">
        <w:rPr>
          <w:sz w:val="28"/>
          <w:lang w:val="uk-UA"/>
        </w:rPr>
        <w:t xml:space="preserve"> </w:t>
      </w:r>
      <w:r w:rsidRPr="0080174D">
        <w:rPr>
          <w:sz w:val="28"/>
        </w:rPr>
        <w:t>промову</w:t>
      </w:r>
      <w:r w:rsidR="005D649C">
        <w:rPr>
          <w:sz w:val="28"/>
          <w:lang w:val="uk-UA"/>
        </w:rPr>
        <w:t xml:space="preserve"> </w:t>
      </w:r>
      <w:r>
        <w:rPr>
          <w:sz w:val="28"/>
        </w:rPr>
        <w:t>із</w:t>
      </w:r>
      <w:r w:rsidR="005D649C">
        <w:rPr>
          <w:sz w:val="28"/>
          <w:lang w:val="uk-UA"/>
        </w:rPr>
        <w:t xml:space="preserve"> </w:t>
      </w:r>
      <w:r w:rsidRPr="0080174D">
        <w:rPr>
          <w:sz w:val="28"/>
        </w:rPr>
        <w:t>самопрезентації в домашніх</w:t>
      </w:r>
      <w:r w:rsidR="005D649C">
        <w:rPr>
          <w:sz w:val="28"/>
          <w:lang w:val="uk-UA"/>
        </w:rPr>
        <w:t xml:space="preserve"> </w:t>
      </w:r>
      <w:r w:rsidRPr="0080174D">
        <w:rPr>
          <w:sz w:val="28"/>
        </w:rPr>
        <w:t>умовах, показали себе оригінальними, мова ставала змістовною, барвистою та експресивно</w:t>
      </w:r>
      <w:r>
        <w:rPr>
          <w:sz w:val="28"/>
        </w:rPr>
        <w:t>ю</w:t>
      </w:r>
      <w:r w:rsidRPr="0080174D">
        <w:rPr>
          <w:sz w:val="28"/>
        </w:rPr>
        <w:t>.</w:t>
      </w:r>
    </w:p>
    <w:p w:rsidR="008244F1" w:rsidRPr="00FC1341" w:rsidRDefault="008244F1" w:rsidP="00FC1341">
      <w:pPr>
        <w:ind w:firstLine="709"/>
        <w:jc w:val="both"/>
        <w:rPr>
          <w:sz w:val="28"/>
          <w:lang w:val="uk-UA"/>
        </w:rPr>
      </w:pPr>
      <w:r w:rsidRPr="0080174D">
        <w:rPr>
          <w:sz w:val="28"/>
        </w:rPr>
        <w:t>Експресивність часто ототожнюють</w:t>
      </w:r>
      <w:r w:rsidR="005D649C">
        <w:rPr>
          <w:sz w:val="28"/>
          <w:lang w:val="uk-UA"/>
        </w:rPr>
        <w:t xml:space="preserve"> </w:t>
      </w:r>
      <w:r>
        <w:rPr>
          <w:sz w:val="28"/>
        </w:rPr>
        <w:t>і</w:t>
      </w:r>
      <w:r w:rsidRPr="0080174D">
        <w:rPr>
          <w:sz w:val="28"/>
        </w:rPr>
        <w:t>з</w:t>
      </w:r>
      <w:r w:rsidR="005D649C">
        <w:rPr>
          <w:sz w:val="28"/>
          <w:lang w:val="uk-UA"/>
        </w:rPr>
        <w:t xml:space="preserve"> </w:t>
      </w:r>
      <w:r w:rsidRPr="0080174D">
        <w:rPr>
          <w:sz w:val="28"/>
        </w:rPr>
        <w:t>емоціями</w:t>
      </w:r>
      <w:r w:rsidR="005D649C">
        <w:rPr>
          <w:sz w:val="28"/>
          <w:lang w:val="uk-UA"/>
        </w:rPr>
        <w:t xml:space="preserve"> </w:t>
      </w:r>
      <w:r>
        <w:rPr>
          <w:sz w:val="28"/>
        </w:rPr>
        <w:t>та</w:t>
      </w:r>
      <w:r w:rsidR="005D649C">
        <w:rPr>
          <w:sz w:val="28"/>
          <w:lang w:val="uk-UA"/>
        </w:rPr>
        <w:t xml:space="preserve"> </w:t>
      </w:r>
      <w:r w:rsidRPr="0080174D">
        <w:rPr>
          <w:sz w:val="28"/>
        </w:rPr>
        <w:t>почуттями. В основному це так і є, але як і скрізь, в цьому</w:t>
      </w:r>
      <w:r w:rsidR="005D649C">
        <w:rPr>
          <w:sz w:val="28"/>
          <w:lang w:val="uk-UA"/>
        </w:rPr>
        <w:t xml:space="preserve"> </w:t>
      </w:r>
      <w:r w:rsidRPr="0080174D">
        <w:rPr>
          <w:sz w:val="28"/>
        </w:rPr>
        <w:t>питанні</w:t>
      </w:r>
      <w:r w:rsidR="005D649C">
        <w:rPr>
          <w:sz w:val="28"/>
          <w:lang w:val="uk-UA"/>
        </w:rPr>
        <w:t xml:space="preserve"> дуже багато </w:t>
      </w:r>
      <w:r w:rsidRPr="0080174D">
        <w:rPr>
          <w:sz w:val="28"/>
        </w:rPr>
        <w:t>нюансів. Існує думка, що</w:t>
      </w:r>
      <w:r w:rsidR="005D649C">
        <w:rPr>
          <w:sz w:val="28"/>
          <w:lang w:val="uk-UA"/>
        </w:rPr>
        <w:t xml:space="preserve"> </w:t>
      </w:r>
      <w:r w:rsidRPr="0080174D">
        <w:rPr>
          <w:sz w:val="28"/>
        </w:rPr>
        <w:t>серце</w:t>
      </w:r>
      <w:r w:rsidR="005D649C">
        <w:rPr>
          <w:sz w:val="28"/>
          <w:lang w:val="uk-UA"/>
        </w:rPr>
        <w:t xml:space="preserve"> </w:t>
      </w:r>
      <w:r w:rsidRPr="0080174D">
        <w:rPr>
          <w:sz w:val="28"/>
        </w:rPr>
        <w:t>реагує першим на інформацію, викликає</w:t>
      </w:r>
      <w:r w:rsidR="005D649C">
        <w:rPr>
          <w:sz w:val="28"/>
          <w:lang w:val="uk-UA"/>
        </w:rPr>
        <w:t xml:space="preserve"> </w:t>
      </w:r>
      <w:r w:rsidRPr="0080174D">
        <w:rPr>
          <w:sz w:val="28"/>
        </w:rPr>
        <w:t>відповідні</w:t>
      </w:r>
      <w:r w:rsidR="005D649C">
        <w:rPr>
          <w:sz w:val="28"/>
          <w:lang w:val="uk-UA"/>
        </w:rPr>
        <w:t xml:space="preserve"> </w:t>
      </w:r>
      <w:r w:rsidRPr="0080174D">
        <w:rPr>
          <w:sz w:val="28"/>
        </w:rPr>
        <w:t>емоції і тим будить мозок, активізу</w:t>
      </w:r>
      <w:r w:rsidR="005D649C">
        <w:rPr>
          <w:sz w:val="28"/>
          <w:lang w:val="uk-UA"/>
        </w:rPr>
        <w:t xml:space="preserve"> </w:t>
      </w:r>
      <w:r w:rsidRPr="0080174D">
        <w:rPr>
          <w:sz w:val="28"/>
        </w:rPr>
        <w:t xml:space="preserve">ємислення. </w:t>
      </w:r>
      <w:r>
        <w:rPr>
          <w:sz w:val="28"/>
        </w:rPr>
        <w:t>«</w:t>
      </w:r>
      <w:r w:rsidRPr="0080174D">
        <w:rPr>
          <w:sz w:val="28"/>
        </w:rPr>
        <w:t>...</w:t>
      </w:r>
      <w:r w:rsidRPr="00BD7D2D">
        <w:rPr>
          <w:sz w:val="28"/>
        </w:rPr>
        <w:t>Добре бачить</w:t>
      </w:r>
      <w:r w:rsidR="005D649C">
        <w:rPr>
          <w:sz w:val="28"/>
          <w:lang w:val="uk-UA"/>
        </w:rPr>
        <w:t xml:space="preserve"> </w:t>
      </w:r>
      <w:r w:rsidRPr="00BD7D2D">
        <w:rPr>
          <w:sz w:val="28"/>
        </w:rPr>
        <w:t>лише</w:t>
      </w:r>
      <w:r w:rsidR="005D649C">
        <w:rPr>
          <w:sz w:val="28"/>
          <w:lang w:val="uk-UA"/>
        </w:rPr>
        <w:t xml:space="preserve"> </w:t>
      </w:r>
      <w:r w:rsidRPr="00BD7D2D">
        <w:rPr>
          <w:sz w:val="28"/>
        </w:rPr>
        <w:t>серце. Найголовнішогоочима не побачиш</w:t>
      </w:r>
      <w:r>
        <w:rPr>
          <w:sz w:val="28"/>
        </w:rPr>
        <w:t>», –</w:t>
      </w:r>
      <w:r w:rsidRPr="0080174D">
        <w:rPr>
          <w:sz w:val="28"/>
        </w:rPr>
        <w:t xml:space="preserve"> писав Антуан д</w:t>
      </w:r>
      <w:r>
        <w:rPr>
          <w:sz w:val="28"/>
        </w:rPr>
        <w:t>е</w:t>
      </w:r>
      <w:r w:rsidRPr="0080174D">
        <w:rPr>
          <w:sz w:val="28"/>
        </w:rPr>
        <w:t xml:space="preserve"> Сент-Екзюпері</w:t>
      </w:r>
      <w:r w:rsidRPr="00073578">
        <w:rPr>
          <w:sz w:val="28"/>
        </w:rPr>
        <w:t>[2, с.</w:t>
      </w:r>
      <w:r w:rsidRPr="00073578">
        <w:rPr>
          <w:sz w:val="28"/>
          <w:lang w:val="en-US"/>
        </w:rPr>
        <w:t> </w:t>
      </w:r>
      <w:r w:rsidRPr="00073578">
        <w:rPr>
          <w:sz w:val="28"/>
        </w:rPr>
        <w:t>97].</w:t>
      </w:r>
      <w:r w:rsidRPr="0080174D">
        <w:rPr>
          <w:sz w:val="28"/>
        </w:rPr>
        <w:t xml:space="preserve"> Але з іншого боку, знання</w:t>
      </w:r>
      <w:r w:rsidR="005D649C">
        <w:rPr>
          <w:sz w:val="28"/>
          <w:lang w:val="uk-UA"/>
        </w:rPr>
        <w:t xml:space="preserve"> </w:t>
      </w:r>
      <w:r>
        <w:rPr>
          <w:sz w:val="28"/>
        </w:rPr>
        <w:t>накопичуються</w:t>
      </w:r>
      <w:r w:rsidR="005D649C">
        <w:rPr>
          <w:sz w:val="28"/>
          <w:lang w:val="uk-UA"/>
        </w:rPr>
        <w:t xml:space="preserve"> </w:t>
      </w:r>
      <w:r w:rsidRPr="0080174D">
        <w:rPr>
          <w:sz w:val="28"/>
        </w:rPr>
        <w:t>швидше, ніж</w:t>
      </w:r>
      <w:r w:rsidR="005D649C">
        <w:rPr>
          <w:sz w:val="28"/>
          <w:lang w:val="uk-UA"/>
        </w:rPr>
        <w:t xml:space="preserve"> </w:t>
      </w:r>
      <w:r w:rsidRPr="0080174D">
        <w:rPr>
          <w:sz w:val="28"/>
        </w:rPr>
        <w:t>формуються</w:t>
      </w:r>
      <w:r w:rsidR="005D649C">
        <w:rPr>
          <w:sz w:val="28"/>
          <w:lang w:val="uk-UA"/>
        </w:rPr>
        <w:t xml:space="preserve"> </w:t>
      </w:r>
      <w:r w:rsidRPr="0080174D">
        <w:rPr>
          <w:sz w:val="28"/>
        </w:rPr>
        <w:t>необхідні</w:t>
      </w:r>
      <w:r w:rsidR="005D649C">
        <w:rPr>
          <w:sz w:val="28"/>
          <w:lang w:val="uk-UA"/>
        </w:rPr>
        <w:t xml:space="preserve"> </w:t>
      </w:r>
      <w:r w:rsidRPr="0080174D">
        <w:rPr>
          <w:sz w:val="28"/>
        </w:rPr>
        <w:t>почуття, через які</w:t>
      </w:r>
      <w:r w:rsidR="005D649C">
        <w:rPr>
          <w:sz w:val="28"/>
          <w:lang w:val="uk-UA"/>
        </w:rPr>
        <w:t xml:space="preserve"> </w:t>
      </w:r>
      <w:r w:rsidRPr="0080174D">
        <w:rPr>
          <w:sz w:val="28"/>
        </w:rPr>
        <w:t>визначаються</w:t>
      </w:r>
      <w:r w:rsidR="005D649C">
        <w:rPr>
          <w:sz w:val="28"/>
          <w:lang w:val="uk-UA"/>
        </w:rPr>
        <w:t xml:space="preserve"> </w:t>
      </w:r>
      <w:r>
        <w:rPr>
          <w:sz w:val="28"/>
        </w:rPr>
        <w:t>й</w:t>
      </w:r>
      <w:r w:rsidR="005D649C">
        <w:rPr>
          <w:sz w:val="28"/>
          <w:lang w:val="uk-UA"/>
        </w:rPr>
        <w:t xml:space="preserve"> </w:t>
      </w:r>
      <w:r w:rsidRPr="0080174D">
        <w:rPr>
          <w:sz w:val="28"/>
        </w:rPr>
        <w:t>відносини. Почуття</w:t>
      </w:r>
      <w:r w:rsidR="005D649C">
        <w:rPr>
          <w:sz w:val="28"/>
          <w:lang w:val="uk-UA"/>
        </w:rPr>
        <w:t xml:space="preserve"> </w:t>
      </w:r>
      <w:r w:rsidRPr="0080174D">
        <w:rPr>
          <w:sz w:val="28"/>
        </w:rPr>
        <w:t>урізноманітнюють наше життя, вони роблять наше сприйняття</w:t>
      </w:r>
      <w:r w:rsidR="005D649C">
        <w:rPr>
          <w:sz w:val="28"/>
          <w:lang w:val="uk-UA"/>
        </w:rPr>
        <w:t xml:space="preserve"> </w:t>
      </w:r>
      <w:r w:rsidRPr="0080174D">
        <w:rPr>
          <w:sz w:val="28"/>
        </w:rPr>
        <w:t>більш</w:t>
      </w:r>
      <w:r w:rsidR="005D649C">
        <w:rPr>
          <w:sz w:val="28"/>
          <w:lang w:val="uk-UA"/>
        </w:rPr>
        <w:t xml:space="preserve"> </w:t>
      </w:r>
      <w:r w:rsidRPr="0080174D">
        <w:rPr>
          <w:sz w:val="28"/>
        </w:rPr>
        <w:t>яскравим. Існує</w:t>
      </w:r>
      <w:r w:rsidR="00FC1341">
        <w:rPr>
          <w:sz w:val="28"/>
          <w:lang w:val="uk-UA"/>
        </w:rPr>
        <w:t xml:space="preserve"> </w:t>
      </w:r>
      <w:r w:rsidRPr="0080174D">
        <w:rPr>
          <w:sz w:val="28"/>
        </w:rPr>
        <w:t>закономірність: тільки</w:t>
      </w:r>
      <w:r w:rsidR="005D649C">
        <w:rPr>
          <w:sz w:val="28"/>
          <w:lang w:val="uk-UA"/>
        </w:rPr>
        <w:t xml:space="preserve"> </w:t>
      </w:r>
      <w:r w:rsidRPr="0080174D">
        <w:rPr>
          <w:sz w:val="28"/>
        </w:rPr>
        <w:t>описуючи, розкриваючи</w:t>
      </w:r>
      <w:r w:rsidR="005D649C">
        <w:rPr>
          <w:sz w:val="28"/>
          <w:lang w:val="uk-UA"/>
        </w:rPr>
        <w:t xml:space="preserve"> </w:t>
      </w:r>
      <w:r w:rsidRPr="0080174D">
        <w:rPr>
          <w:sz w:val="28"/>
        </w:rPr>
        <w:t>свої</w:t>
      </w:r>
      <w:r w:rsidR="005D649C">
        <w:rPr>
          <w:sz w:val="28"/>
          <w:lang w:val="uk-UA"/>
        </w:rPr>
        <w:t xml:space="preserve"> </w:t>
      </w:r>
      <w:r w:rsidRPr="0080174D">
        <w:rPr>
          <w:sz w:val="28"/>
        </w:rPr>
        <w:t>емоції</w:t>
      </w:r>
      <w:r w:rsidR="005D649C">
        <w:rPr>
          <w:sz w:val="28"/>
          <w:lang w:val="uk-UA"/>
        </w:rPr>
        <w:t xml:space="preserve"> та </w:t>
      </w:r>
      <w:r w:rsidRPr="0080174D">
        <w:rPr>
          <w:sz w:val="28"/>
        </w:rPr>
        <w:t>почуття</w:t>
      </w:r>
      <w:r w:rsidR="00FC1341">
        <w:rPr>
          <w:sz w:val="28"/>
          <w:lang w:val="uk-UA"/>
        </w:rPr>
        <w:t>,</w:t>
      </w:r>
      <w:r w:rsidR="00FC1341" w:rsidRPr="00FC1341">
        <w:rPr>
          <w:sz w:val="28"/>
        </w:rPr>
        <w:t xml:space="preserve"> </w:t>
      </w:r>
      <w:r w:rsidRPr="0080174D">
        <w:rPr>
          <w:sz w:val="28"/>
        </w:rPr>
        <w:t>можна</w:t>
      </w:r>
      <w:r w:rsidR="005D649C">
        <w:rPr>
          <w:sz w:val="28"/>
          <w:lang w:val="uk-UA"/>
        </w:rPr>
        <w:t xml:space="preserve"> </w:t>
      </w:r>
      <w:r w:rsidRPr="0080174D">
        <w:rPr>
          <w:sz w:val="28"/>
        </w:rPr>
        <w:t>знайти</w:t>
      </w:r>
      <w:r w:rsidR="005D649C">
        <w:rPr>
          <w:sz w:val="28"/>
          <w:lang w:val="uk-UA"/>
        </w:rPr>
        <w:t xml:space="preserve"> </w:t>
      </w:r>
      <w:r w:rsidRPr="0080174D">
        <w:rPr>
          <w:sz w:val="28"/>
        </w:rPr>
        <w:t>яскраві слова і вирази</w:t>
      </w:r>
      <w:r w:rsidR="00FC1341">
        <w:rPr>
          <w:sz w:val="28"/>
          <w:lang w:val="uk-UA"/>
        </w:rPr>
        <w:t xml:space="preserve">, навіть під час </w:t>
      </w:r>
      <w:r w:rsidR="00FC1341">
        <w:rPr>
          <w:sz w:val="28"/>
        </w:rPr>
        <w:t>педагогічн</w:t>
      </w:r>
      <w:r w:rsidR="00FC1341">
        <w:rPr>
          <w:sz w:val="28"/>
          <w:lang w:val="uk-UA"/>
        </w:rPr>
        <w:t xml:space="preserve">ої </w:t>
      </w:r>
      <w:r w:rsidR="00FC1341" w:rsidRPr="0080174D">
        <w:rPr>
          <w:sz w:val="28"/>
        </w:rPr>
        <w:t>комунікації</w:t>
      </w:r>
      <w:r w:rsidR="00FC1341">
        <w:rPr>
          <w:sz w:val="28"/>
          <w:lang w:val="uk-UA"/>
        </w:rPr>
        <w:t xml:space="preserve">. </w:t>
      </w:r>
      <w:r w:rsidRPr="00FC1341">
        <w:rPr>
          <w:sz w:val="28"/>
          <w:lang w:val="uk-UA"/>
        </w:rPr>
        <w:t>2500 років тому на стіні</w:t>
      </w:r>
      <w:r w:rsidR="00FC1341">
        <w:rPr>
          <w:sz w:val="28"/>
          <w:lang w:val="uk-UA"/>
        </w:rPr>
        <w:t xml:space="preserve"> </w:t>
      </w:r>
      <w:r w:rsidRPr="00FC1341">
        <w:rPr>
          <w:sz w:val="28"/>
          <w:lang w:val="uk-UA"/>
        </w:rPr>
        <w:t>малоазіатського храму було</w:t>
      </w:r>
      <w:r w:rsidR="00FC1341">
        <w:rPr>
          <w:sz w:val="28"/>
          <w:lang w:val="uk-UA"/>
        </w:rPr>
        <w:t xml:space="preserve"> </w:t>
      </w:r>
      <w:r w:rsidRPr="00FC1341">
        <w:rPr>
          <w:sz w:val="28"/>
          <w:lang w:val="uk-UA"/>
        </w:rPr>
        <w:t>викарбувано рецепт загартовування</w:t>
      </w:r>
      <w:r w:rsidR="00FC1341">
        <w:rPr>
          <w:sz w:val="28"/>
          <w:lang w:val="uk-UA"/>
        </w:rPr>
        <w:t xml:space="preserve"> </w:t>
      </w:r>
      <w:r w:rsidRPr="00FC1341">
        <w:rPr>
          <w:sz w:val="28"/>
          <w:lang w:val="uk-UA"/>
        </w:rPr>
        <w:t>сталі:«Нагрівати</w:t>
      </w:r>
      <w:r w:rsidR="00FC1341">
        <w:rPr>
          <w:sz w:val="28"/>
          <w:lang w:val="uk-UA"/>
        </w:rPr>
        <w:t xml:space="preserve"> </w:t>
      </w:r>
      <w:r w:rsidRPr="00FC1341">
        <w:rPr>
          <w:sz w:val="28"/>
          <w:lang w:val="uk-UA"/>
        </w:rPr>
        <w:t>кинджал</w:t>
      </w:r>
      <w:r w:rsidR="00FC1341">
        <w:rPr>
          <w:sz w:val="28"/>
          <w:lang w:val="uk-UA"/>
        </w:rPr>
        <w:t xml:space="preserve"> </w:t>
      </w:r>
      <w:r w:rsidRPr="00FC1341">
        <w:rPr>
          <w:sz w:val="28"/>
          <w:lang w:val="uk-UA"/>
        </w:rPr>
        <w:t>слід, поки</w:t>
      </w:r>
      <w:r w:rsidR="00FC1341">
        <w:rPr>
          <w:sz w:val="28"/>
          <w:lang w:val="uk-UA"/>
        </w:rPr>
        <w:t xml:space="preserve"> </w:t>
      </w:r>
      <w:r w:rsidRPr="00FC1341">
        <w:rPr>
          <w:sz w:val="28"/>
          <w:lang w:val="uk-UA"/>
        </w:rPr>
        <w:t>він не засвітиться як сонце, що сходить в пустелі, потім</w:t>
      </w:r>
      <w:r w:rsidR="00FC1341">
        <w:rPr>
          <w:sz w:val="28"/>
          <w:lang w:val="uk-UA"/>
        </w:rPr>
        <w:t xml:space="preserve"> </w:t>
      </w:r>
      <w:r w:rsidRPr="00FC1341">
        <w:rPr>
          <w:sz w:val="28"/>
          <w:lang w:val="uk-UA"/>
        </w:rPr>
        <w:t>його</w:t>
      </w:r>
      <w:r w:rsidR="00FC1341">
        <w:rPr>
          <w:sz w:val="28"/>
          <w:lang w:val="uk-UA"/>
        </w:rPr>
        <w:t xml:space="preserve"> </w:t>
      </w:r>
      <w:r w:rsidRPr="00FC1341">
        <w:rPr>
          <w:sz w:val="28"/>
          <w:lang w:val="uk-UA"/>
        </w:rPr>
        <w:t>слід</w:t>
      </w:r>
      <w:r w:rsidR="00FC1341">
        <w:rPr>
          <w:sz w:val="28"/>
          <w:lang w:val="uk-UA"/>
        </w:rPr>
        <w:t xml:space="preserve"> </w:t>
      </w:r>
      <w:r w:rsidRPr="00FC1341">
        <w:rPr>
          <w:sz w:val="28"/>
          <w:lang w:val="uk-UA"/>
        </w:rPr>
        <w:t>охолодити до кольору</w:t>
      </w:r>
      <w:r w:rsidR="00FC1341">
        <w:rPr>
          <w:sz w:val="28"/>
          <w:lang w:val="uk-UA"/>
        </w:rPr>
        <w:t xml:space="preserve"> </w:t>
      </w:r>
      <w:r w:rsidRPr="00FC1341">
        <w:rPr>
          <w:sz w:val="28"/>
          <w:lang w:val="uk-UA"/>
        </w:rPr>
        <w:t>царського пурпура, занурюючи в тіло</w:t>
      </w:r>
      <w:r w:rsidR="00FC1341">
        <w:rPr>
          <w:sz w:val="28"/>
          <w:lang w:val="uk-UA"/>
        </w:rPr>
        <w:t xml:space="preserve"> </w:t>
      </w:r>
      <w:r w:rsidRPr="00FC1341">
        <w:rPr>
          <w:sz w:val="28"/>
          <w:lang w:val="uk-UA"/>
        </w:rPr>
        <w:t>м’язистого раба ...»</w:t>
      </w:r>
      <w:r w:rsidR="00FC1341">
        <w:rPr>
          <w:sz w:val="28"/>
          <w:lang w:val="uk-UA"/>
        </w:rPr>
        <w:t xml:space="preserve">. </w:t>
      </w:r>
      <w:r w:rsidRPr="00FC1341">
        <w:rPr>
          <w:sz w:val="28"/>
          <w:lang w:val="uk-UA"/>
        </w:rPr>
        <w:t>Такий</w:t>
      </w:r>
      <w:r w:rsidR="00FC1341">
        <w:rPr>
          <w:sz w:val="28"/>
          <w:lang w:val="uk-UA"/>
        </w:rPr>
        <w:t xml:space="preserve"> жорстокий</w:t>
      </w:r>
      <w:r w:rsidRPr="00FC1341">
        <w:rPr>
          <w:sz w:val="28"/>
          <w:lang w:val="uk-UA"/>
        </w:rPr>
        <w:t xml:space="preserve"> рецепт змусить</w:t>
      </w:r>
      <w:r w:rsidR="00FC1341">
        <w:rPr>
          <w:sz w:val="28"/>
          <w:lang w:val="uk-UA"/>
        </w:rPr>
        <w:t xml:space="preserve"> </w:t>
      </w:r>
      <w:r w:rsidRPr="00FC1341">
        <w:rPr>
          <w:sz w:val="28"/>
          <w:lang w:val="uk-UA"/>
        </w:rPr>
        <w:t>здригнутися і, звичайно, назавжди</w:t>
      </w:r>
      <w:r w:rsidR="00FC1341">
        <w:rPr>
          <w:sz w:val="28"/>
          <w:lang w:val="uk-UA"/>
        </w:rPr>
        <w:t xml:space="preserve"> </w:t>
      </w:r>
      <w:r w:rsidRPr="00FC1341">
        <w:rPr>
          <w:sz w:val="28"/>
          <w:lang w:val="uk-UA"/>
        </w:rPr>
        <w:t>запам’ятається слухачам.</w:t>
      </w:r>
    </w:p>
    <w:p w:rsidR="008244F1" w:rsidRPr="00FC1341" w:rsidRDefault="008244F1" w:rsidP="008244F1">
      <w:pPr>
        <w:ind w:firstLine="709"/>
        <w:jc w:val="both"/>
        <w:rPr>
          <w:sz w:val="28"/>
          <w:lang w:val="uk-UA"/>
        </w:rPr>
      </w:pPr>
      <w:r w:rsidRPr="00FC1341">
        <w:rPr>
          <w:sz w:val="28"/>
          <w:lang w:val="uk-UA"/>
        </w:rPr>
        <w:t>Прояв</w:t>
      </w:r>
      <w:r w:rsidR="00FC1341">
        <w:rPr>
          <w:sz w:val="28"/>
          <w:lang w:val="uk-UA"/>
        </w:rPr>
        <w:t xml:space="preserve"> </w:t>
      </w:r>
      <w:r w:rsidRPr="00FC1341">
        <w:rPr>
          <w:sz w:val="28"/>
          <w:lang w:val="uk-UA"/>
        </w:rPr>
        <w:t>емоцій</w:t>
      </w:r>
      <w:r w:rsidR="00FC1341">
        <w:rPr>
          <w:sz w:val="28"/>
          <w:lang w:val="uk-UA"/>
        </w:rPr>
        <w:t xml:space="preserve"> </w:t>
      </w:r>
      <w:r w:rsidRPr="00FC1341">
        <w:rPr>
          <w:sz w:val="28"/>
          <w:lang w:val="uk-UA"/>
        </w:rPr>
        <w:t>можна</w:t>
      </w:r>
      <w:r w:rsidR="00FC1341">
        <w:rPr>
          <w:sz w:val="28"/>
          <w:lang w:val="uk-UA"/>
        </w:rPr>
        <w:t xml:space="preserve"> </w:t>
      </w:r>
      <w:r w:rsidRPr="00FC1341">
        <w:rPr>
          <w:sz w:val="28"/>
          <w:lang w:val="uk-UA"/>
        </w:rPr>
        <w:t>помітити, спостерігаючи</w:t>
      </w:r>
      <w:r w:rsidR="00FC1341">
        <w:rPr>
          <w:sz w:val="28"/>
          <w:lang w:val="uk-UA"/>
        </w:rPr>
        <w:t xml:space="preserve"> </w:t>
      </w:r>
      <w:r w:rsidRPr="00FC1341">
        <w:rPr>
          <w:sz w:val="28"/>
          <w:lang w:val="uk-UA"/>
        </w:rPr>
        <w:t>за грою очей, посмішками, стежачи за виразом</w:t>
      </w:r>
      <w:r w:rsidR="00FC1341">
        <w:rPr>
          <w:sz w:val="28"/>
          <w:lang w:val="uk-UA"/>
        </w:rPr>
        <w:t xml:space="preserve"> </w:t>
      </w:r>
      <w:r w:rsidRPr="00FC1341">
        <w:rPr>
          <w:sz w:val="28"/>
          <w:lang w:val="uk-UA"/>
        </w:rPr>
        <w:t>обличчя, за жестами та інтонацією</w:t>
      </w:r>
      <w:r w:rsidR="00FC1341">
        <w:rPr>
          <w:sz w:val="28"/>
          <w:lang w:val="uk-UA"/>
        </w:rPr>
        <w:t xml:space="preserve"> </w:t>
      </w:r>
      <w:r w:rsidRPr="00FC1341">
        <w:rPr>
          <w:sz w:val="28"/>
          <w:lang w:val="uk-UA"/>
        </w:rPr>
        <w:t>співрозмовника. Характеризують</w:t>
      </w:r>
      <w:r w:rsidR="00FC1341">
        <w:rPr>
          <w:sz w:val="28"/>
          <w:lang w:val="uk-UA"/>
        </w:rPr>
        <w:t xml:space="preserve"> </w:t>
      </w:r>
      <w:r w:rsidRPr="00FC1341">
        <w:rPr>
          <w:sz w:val="28"/>
          <w:lang w:val="uk-UA"/>
        </w:rPr>
        <w:t>людину</w:t>
      </w:r>
      <w:r w:rsidR="00FC1341">
        <w:rPr>
          <w:sz w:val="28"/>
          <w:lang w:val="uk-UA"/>
        </w:rPr>
        <w:t xml:space="preserve"> і</w:t>
      </w:r>
      <w:r w:rsidRPr="00FC1341">
        <w:rPr>
          <w:sz w:val="28"/>
          <w:lang w:val="uk-UA"/>
        </w:rPr>
        <w:t xml:space="preserve"> </w:t>
      </w:r>
      <w:r w:rsidR="00FC1341">
        <w:rPr>
          <w:sz w:val="28"/>
          <w:lang w:val="uk-UA"/>
        </w:rPr>
        <w:t xml:space="preserve">невербальні засоби: </w:t>
      </w:r>
      <w:r w:rsidRPr="00FC1341">
        <w:rPr>
          <w:sz w:val="28"/>
          <w:lang w:val="uk-UA"/>
        </w:rPr>
        <w:t>її</w:t>
      </w:r>
      <w:r w:rsidR="00FC1341">
        <w:rPr>
          <w:sz w:val="28"/>
          <w:lang w:val="uk-UA"/>
        </w:rPr>
        <w:t xml:space="preserve"> </w:t>
      </w:r>
      <w:r w:rsidRPr="00FC1341">
        <w:rPr>
          <w:sz w:val="28"/>
          <w:lang w:val="uk-UA"/>
        </w:rPr>
        <w:t>дихання, биття пульсу, спітнілі руки і т.</w:t>
      </w:r>
      <w:r w:rsidR="00FC1341">
        <w:rPr>
          <w:sz w:val="28"/>
          <w:lang w:val="uk-UA"/>
        </w:rPr>
        <w:t xml:space="preserve"> </w:t>
      </w:r>
      <w:r w:rsidRPr="00FC1341">
        <w:rPr>
          <w:sz w:val="28"/>
          <w:lang w:val="uk-UA"/>
        </w:rPr>
        <w:t>д. Індикаторами настрою є наші</w:t>
      </w:r>
      <w:r w:rsidR="00FC1341">
        <w:rPr>
          <w:sz w:val="28"/>
          <w:lang w:val="uk-UA"/>
        </w:rPr>
        <w:t xml:space="preserve"> </w:t>
      </w:r>
      <w:r w:rsidRPr="00FC1341">
        <w:rPr>
          <w:sz w:val="28"/>
          <w:lang w:val="uk-UA"/>
        </w:rPr>
        <w:t>очі, особливо зіниці. У середні</w:t>
      </w:r>
      <w:r w:rsidR="00FC1341">
        <w:rPr>
          <w:sz w:val="28"/>
          <w:lang w:val="uk-UA"/>
        </w:rPr>
        <w:t xml:space="preserve"> </w:t>
      </w:r>
      <w:r w:rsidRPr="00FC1341">
        <w:rPr>
          <w:sz w:val="28"/>
          <w:lang w:val="uk-UA"/>
        </w:rPr>
        <w:t>віки</w:t>
      </w:r>
      <w:r w:rsidR="00FC1341">
        <w:rPr>
          <w:sz w:val="28"/>
          <w:lang w:val="uk-UA"/>
        </w:rPr>
        <w:t xml:space="preserve"> </w:t>
      </w:r>
      <w:r w:rsidRPr="00FC1341">
        <w:rPr>
          <w:sz w:val="28"/>
          <w:lang w:val="uk-UA"/>
        </w:rPr>
        <w:t>жінки, щобс</w:t>
      </w:r>
      <w:r w:rsidR="00FC1341">
        <w:rPr>
          <w:sz w:val="28"/>
          <w:lang w:val="uk-UA"/>
        </w:rPr>
        <w:t xml:space="preserve"> </w:t>
      </w:r>
      <w:r w:rsidRPr="00FC1341">
        <w:rPr>
          <w:sz w:val="28"/>
          <w:lang w:val="uk-UA"/>
        </w:rPr>
        <w:t>подобатися</w:t>
      </w:r>
      <w:r w:rsidR="00FC1341">
        <w:rPr>
          <w:sz w:val="28"/>
          <w:lang w:val="uk-UA"/>
        </w:rPr>
        <w:t xml:space="preserve"> </w:t>
      </w:r>
      <w:r w:rsidRPr="00FC1341">
        <w:rPr>
          <w:sz w:val="28"/>
          <w:lang w:val="uk-UA"/>
        </w:rPr>
        <w:t>чоловікам, вживали</w:t>
      </w:r>
      <w:r w:rsidR="00FC1341">
        <w:rPr>
          <w:sz w:val="28"/>
          <w:lang w:val="uk-UA"/>
        </w:rPr>
        <w:t xml:space="preserve"> </w:t>
      </w:r>
      <w:r w:rsidRPr="00FC1341">
        <w:rPr>
          <w:sz w:val="28"/>
          <w:lang w:val="uk-UA"/>
        </w:rPr>
        <w:t>беладону</w:t>
      </w:r>
      <w:r w:rsidR="00FC1341">
        <w:rPr>
          <w:sz w:val="28"/>
          <w:lang w:val="uk-UA"/>
        </w:rPr>
        <w:t xml:space="preserve"> </w:t>
      </w:r>
      <w:r w:rsidRPr="00FC1341">
        <w:rPr>
          <w:sz w:val="28"/>
          <w:lang w:val="uk-UA"/>
        </w:rPr>
        <w:t>–</w:t>
      </w:r>
      <w:r w:rsidR="00FC1341">
        <w:rPr>
          <w:sz w:val="28"/>
          <w:lang w:val="uk-UA"/>
        </w:rPr>
        <w:t xml:space="preserve"> </w:t>
      </w:r>
      <w:r w:rsidRPr="00FC1341">
        <w:rPr>
          <w:sz w:val="28"/>
          <w:lang w:val="uk-UA"/>
        </w:rPr>
        <w:t>отруйну траву, з її</w:t>
      </w:r>
      <w:r w:rsidR="00FC1341">
        <w:rPr>
          <w:sz w:val="28"/>
          <w:lang w:val="uk-UA"/>
        </w:rPr>
        <w:t xml:space="preserve"> </w:t>
      </w:r>
      <w:r w:rsidRPr="00FC1341">
        <w:rPr>
          <w:sz w:val="28"/>
          <w:lang w:val="uk-UA"/>
        </w:rPr>
        <w:t>допомогою</w:t>
      </w:r>
      <w:r w:rsidR="00FC1341">
        <w:rPr>
          <w:sz w:val="28"/>
          <w:lang w:val="uk-UA"/>
        </w:rPr>
        <w:t xml:space="preserve"> </w:t>
      </w:r>
      <w:r w:rsidRPr="00FC1341">
        <w:rPr>
          <w:sz w:val="28"/>
          <w:lang w:val="uk-UA"/>
        </w:rPr>
        <w:t>збільшуються</w:t>
      </w:r>
      <w:r w:rsidR="00FC1341">
        <w:rPr>
          <w:sz w:val="28"/>
          <w:lang w:val="uk-UA"/>
        </w:rPr>
        <w:t xml:space="preserve"> </w:t>
      </w:r>
      <w:r w:rsidRPr="00FC1341">
        <w:rPr>
          <w:sz w:val="28"/>
          <w:lang w:val="uk-UA"/>
        </w:rPr>
        <w:t>зіниці очей.</w:t>
      </w:r>
    </w:p>
    <w:p w:rsidR="008244F1" w:rsidRPr="0080174D" w:rsidRDefault="008244F1" w:rsidP="008244F1">
      <w:pPr>
        <w:ind w:firstLine="709"/>
        <w:jc w:val="both"/>
        <w:rPr>
          <w:sz w:val="28"/>
        </w:rPr>
      </w:pPr>
      <w:r w:rsidRPr="00FC1341">
        <w:rPr>
          <w:sz w:val="28"/>
          <w:lang w:val="uk-UA"/>
        </w:rPr>
        <w:t xml:space="preserve">У </w:t>
      </w:r>
      <w:r w:rsidRPr="0080174D">
        <w:rPr>
          <w:sz w:val="28"/>
        </w:rPr>
        <w:t>XIX</w:t>
      </w:r>
      <w:r w:rsidRPr="00FC1341">
        <w:rPr>
          <w:sz w:val="28"/>
          <w:lang w:val="uk-UA"/>
        </w:rPr>
        <w:t xml:space="preserve"> столітті</w:t>
      </w:r>
      <w:r w:rsidR="00FC1341">
        <w:rPr>
          <w:sz w:val="28"/>
          <w:lang w:val="uk-UA"/>
        </w:rPr>
        <w:t xml:space="preserve"> </w:t>
      </w:r>
      <w:r w:rsidRPr="00FC1341">
        <w:rPr>
          <w:sz w:val="28"/>
          <w:lang w:val="uk-UA"/>
        </w:rPr>
        <w:t>німецькі психологи з’ясували, що</w:t>
      </w:r>
      <w:r w:rsidR="00FC1341">
        <w:rPr>
          <w:sz w:val="28"/>
          <w:lang w:val="uk-UA"/>
        </w:rPr>
        <w:t xml:space="preserve"> </w:t>
      </w:r>
      <w:r w:rsidRPr="00FC1341">
        <w:rPr>
          <w:sz w:val="28"/>
          <w:lang w:val="uk-UA"/>
        </w:rPr>
        <w:t>негативних</w:t>
      </w:r>
      <w:r w:rsidR="00FC1341">
        <w:rPr>
          <w:sz w:val="28"/>
          <w:lang w:val="uk-UA"/>
        </w:rPr>
        <w:t xml:space="preserve"> </w:t>
      </w:r>
      <w:r w:rsidRPr="00FC1341">
        <w:rPr>
          <w:sz w:val="28"/>
          <w:lang w:val="uk-UA"/>
        </w:rPr>
        <w:t>емоцій</w:t>
      </w:r>
      <w:r w:rsidR="00FC1341">
        <w:rPr>
          <w:sz w:val="28"/>
          <w:lang w:val="uk-UA"/>
        </w:rPr>
        <w:t xml:space="preserve"> </w:t>
      </w:r>
      <w:r w:rsidRPr="00FC1341">
        <w:rPr>
          <w:sz w:val="28"/>
          <w:lang w:val="uk-UA"/>
        </w:rPr>
        <w:t>більше, ніж</w:t>
      </w:r>
      <w:r w:rsidR="00FC1341">
        <w:rPr>
          <w:sz w:val="28"/>
          <w:lang w:val="uk-UA"/>
        </w:rPr>
        <w:t xml:space="preserve"> </w:t>
      </w:r>
      <w:r w:rsidRPr="00FC1341">
        <w:rPr>
          <w:sz w:val="28"/>
          <w:lang w:val="uk-UA"/>
        </w:rPr>
        <w:t xml:space="preserve">позитивних. </w:t>
      </w:r>
      <w:r w:rsidRPr="0080174D">
        <w:rPr>
          <w:sz w:val="28"/>
        </w:rPr>
        <w:t>Негативні</w:t>
      </w:r>
      <w:r w:rsidR="00FC1341">
        <w:rPr>
          <w:sz w:val="28"/>
          <w:lang w:val="uk-UA"/>
        </w:rPr>
        <w:t xml:space="preserve"> </w:t>
      </w:r>
      <w:r w:rsidRPr="0080174D">
        <w:rPr>
          <w:sz w:val="28"/>
        </w:rPr>
        <w:t>емоції</w:t>
      </w:r>
      <w:r w:rsidR="00FC1341">
        <w:rPr>
          <w:sz w:val="28"/>
          <w:lang w:val="uk-UA"/>
        </w:rPr>
        <w:t xml:space="preserve"> </w:t>
      </w:r>
      <w:r>
        <w:rPr>
          <w:sz w:val="28"/>
        </w:rPr>
        <w:t>–</w:t>
      </w:r>
      <w:r w:rsidR="00FC1341">
        <w:rPr>
          <w:sz w:val="28"/>
          <w:lang w:val="uk-UA"/>
        </w:rPr>
        <w:t xml:space="preserve"> </w:t>
      </w:r>
      <w:r w:rsidRPr="0080174D">
        <w:rPr>
          <w:sz w:val="28"/>
        </w:rPr>
        <w:t>свого роду розвідники</w:t>
      </w:r>
      <w:r w:rsidR="00FC1341">
        <w:rPr>
          <w:sz w:val="28"/>
          <w:lang w:val="uk-UA"/>
        </w:rPr>
        <w:t xml:space="preserve"> </w:t>
      </w:r>
      <w:r w:rsidRPr="0080174D">
        <w:rPr>
          <w:sz w:val="28"/>
        </w:rPr>
        <w:t>розуму, поки</w:t>
      </w:r>
      <w:r w:rsidR="00FC1341">
        <w:rPr>
          <w:sz w:val="28"/>
          <w:lang w:val="uk-UA"/>
        </w:rPr>
        <w:t xml:space="preserve"> </w:t>
      </w:r>
      <w:r w:rsidRPr="0080174D">
        <w:rPr>
          <w:sz w:val="28"/>
        </w:rPr>
        <w:t>він не зібрав</w:t>
      </w:r>
      <w:r w:rsidR="00FC1341">
        <w:rPr>
          <w:sz w:val="28"/>
          <w:lang w:val="uk-UA"/>
        </w:rPr>
        <w:t xml:space="preserve"> </w:t>
      </w:r>
      <w:r w:rsidR="00FC1341">
        <w:rPr>
          <w:sz w:val="28"/>
        </w:rPr>
        <w:t>потрібн</w:t>
      </w:r>
      <w:r w:rsidR="00FC1341">
        <w:rPr>
          <w:sz w:val="28"/>
          <w:lang w:val="uk-UA"/>
        </w:rPr>
        <w:t xml:space="preserve">их </w:t>
      </w:r>
      <w:r w:rsidR="00FC1341">
        <w:rPr>
          <w:sz w:val="28"/>
        </w:rPr>
        <w:t>факт</w:t>
      </w:r>
      <w:r w:rsidR="00FC1341">
        <w:rPr>
          <w:sz w:val="28"/>
          <w:lang w:val="uk-UA"/>
        </w:rPr>
        <w:t>ів</w:t>
      </w:r>
      <w:r w:rsidRPr="0080174D">
        <w:rPr>
          <w:sz w:val="28"/>
        </w:rPr>
        <w:t xml:space="preserve"> для своїх</w:t>
      </w:r>
      <w:r w:rsidR="00FC1341">
        <w:rPr>
          <w:sz w:val="28"/>
          <w:lang w:val="uk-UA"/>
        </w:rPr>
        <w:t xml:space="preserve"> </w:t>
      </w:r>
      <w:r>
        <w:rPr>
          <w:sz w:val="28"/>
        </w:rPr>
        <w:t>подальших</w:t>
      </w:r>
      <w:r w:rsidR="00FC1341">
        <w:rPr>
          <w:sz w:val="28"/>
          <w:lang w:val="uk-UA"/>
        </w:rPr>
        <w:t xml:space="preserve"> </w:t>
      </w:r>
      <w:r w:rsidRPr="0080174D">
        <w:rPr>
          <w:sz w:val="28"/>
        </w:rPr>
        <w:t>дій. При цьому</w:t>
      </w:r>
      <w:r w:rsidR="00FC1341">
        <w:rPr>
          <w:sz w:val="28"/>
          <w:lang w:val="uk-UA"/>
        </w:rPr>
        <w:t xml:space="preserve"> </w:t>
      </w:r>
      <w:r w:rsidRPr="0080174D">
        <w:rPr>
          <w:sz w:val="28"/>
        </w:rPr>
        <w:t>постійний</w:t>
      </w:r>
      <w:r w:rsidR="00FC1341">
        <w:rPr>
          <w:sz w:val="28"/>
          <w:lang w:val="uk-UA"/>
        </w:rPr>
        <w:t xml:space="preserve"> </w:t>
      </w:r>
      <w:r w:rsidRPr="0080174D">
        <w:rPr>
          <w:sz w:val="28"/>
        </w:rPr>
        <w:t>пошук</w:t>
      </w:r>
      <w:r w:rsidR="00FC1341">
        <w:rPr>
          <w:sz w:val="28"/>
          <w:lang w:val="uk-UA"/>
        </w:rPr>
        <w:t xml:space="preserve"> </w:t>
      </w:r>
      <w:r w:rsidRPr="0080174D">
        <w:rPr>
          <w:sz w:val="28"/>
        </w:rPr>
        <w:t>фактів, способів і шляхів</w:t>
      </w:r>
      <w:r w:rsidR="00FC1341">
        <w:rPr>
          <w:sz w:val="28"/>
          <w:lang w:val="uk-UA"/>
        </w:rPr>
        <w:t xml:space="preserve"> </w:t>
      </w:r>
      <w:r w:rsidRPr="0080174D">
        <w:rPr>
          <w:sz w:val="28"/>
        </w:rPr>
        <w:t>дій є захисником</w:t>
      </w:r>
      <w:r w:rsidR="00FC1341">
        <w:rPr>
          <w:sz w:val="28"/>
          <w:lang w:val="uk-UA"/>
        </w:rPr>
        <w:t xml:space="preserve"> </w:t>
      </w:r>
      <w:r w:rsidRPr="0080174D">
        <w:rPr>
          <w:sz w:val="28"/>
        </w:rPr>
        <w:t>людини</w:t>
      </w:r>
      <w:r w:rsidR="00FC1341">
        <w:rPr>
          <w:sz w:val="28"/>
          <w:lang w:val="uk-UA"/>
        </w:rPr>
        <w:t xml:space="preserve"> </w:t>
      </w:r>
      <w:r w:rsidRPr="0080174D">
        <w:rPr>
          <w:sz w:val="28"/>
        </w:rPr>
        <w:t>від</w:t>
      </w:r>
      <w:r w:rsidR="00FC1341">
        <w:rPr>
          <w:sz w:val="28"/>
          <w:lang w:val="uk-UA"/>
        </w:rPr>
        <w:t xml:space="preserve"> </w:t>
      </w:r>
      <w:r w:rsidRPr="0080174D">
        <w:rPr>
          <w:sz w:val="28"/>
        </w:rPr>
        <w:t>негативних</w:t>
      </w:r>
      <w:r w:rsidR="00FC1341">
        <w:rPr>
          <w:sz w:val="28"/>
          <w:lang w:val="uk-UA"/>
        </w:rPr>
        <w:t xml:space="preserve"> </w:t>
      </w:r>
      <w:r w:rsidRPr="0080174D">
        <w:rPr>
          <w:sz w:val="28"/>
        </w:rPr>
        <w:t>емоцій</w:t>
      </w:r>
      <w:r w:rsidR="00FC1341">
        <w:rPr>
          <w:sz w:val="28"/>
          <w:lang w:val="uk-UA"/>
        </w:rPr>
        <w:t xml:space="preserve"> </w:t>
      </w:r>
      <w:r>
        <w:rPr>
          <w:sz w:val="28"/>
        </w:rPr>
        <w:t xml:space="preserve">та хвороб, </w:t>
      </w:r>
      <w:r w:rsidRPr="0080174D">
        <w:rPr>
          <w:sz w:val="28"/>
        </w:rPr>
        <w:t>життя</w:t>
      </w:r>
      <w:r>
        <w:rPr>
          <w:sz w:val="28"/>
        </w:rPr>
        <w:t xml:space="preserve"> тих</w:t>
      </w:r>
      <w:r w:rsidRPr="0080174D">
        <w:rPr>
          <w:sz w:val="28"/>
        </w:rPr>
        <w:t xml:space="preserve">, </w:t>
      </w:r>
      <w:r>
        <w:rPr>
          <w:sz w:val="28"/>
        </w:rPr>
        <w:t>хто</w:t>
      </w:r>
      <w:r w:rsidR="00FC1341">
        <w:rPr>
          <w:sz w:val="28"/>
          <w:lang w:val="uk-UA"/>
        </w:rPr>
        <w:t xml:space="preserve"> </w:t>
      </w:r>
      <w:r>
        <w:rPr>
          <w:sz w:val="28"/>
        </w:rPr>
        <w:t>живе на негативних</w:t>
      </w:r>
      <w:r w:rsidR="00FC1341">
        <w:rPr>
          <w:sz w:val="28"/>
          <w:lang w:val="uk-UA"/>
        </w:rPr>
        <w:t xml:space="preserve"> </w:t>
      </w:r>
      <w:r>
        <w:rPr>
          <w:sz w:val="28"/>
        </w:rPr>
        <w:t>емоціях,</w:t>
      </w:r>
      <w:r w:rsidRPr="0080174D">
        <w:rPr>
          <w:sz w:val="28"/>
        </w:rPr>
        <w:t xml:space="preserve"> як правило, коротк</w:t>
      </w:r>
      <w:r>
        <w:rPr>
          <w:sz w:val="28"/>
        </w:rPr>
        <w:t>е</w:t>
      </w:r>
      <w:r w:rsidRPr="0080174D">
        <w:rPr>
          <w:sz w:val="28"/>
        </w:rPr>
        <w:t xml:space="preserve">, </w:t>
      </w:r>
      <w:r>
        <w:rPr>
          <w:sz w:val="28"/>
        </w:rPr>
        <w:t>адже</w:t>
      </w:r>
      <w:r w:rsidR="00FC1341">
        <w:rPr>
          <w:sz w:val="28"/>
          <w:lang w:val="uk-UA"/>
        </w:rPr>
        <w:t xml:space="preserve"> </w:t>
      </w:r>
      <w:r w:rsidRPr="0080174D">
        <w:rPr>
          <w:sz w:val="28"/>
        </w:rPr>
        <w:t>природний</w:t>
      </w:r>
      <w:r w:rsidR="00FC1341">
        <w:rPr>
          <w:sz w:val="28"/>
          <w:lang w:val="uk-UA"/>
        </w:rPr>
        <w:t xml:space="preserve"> </w:t>
      </w:r>
      <w:r w:rsidRPr="0080174D">
        <w:rPr>
          <w:sz w:val="28"/>
        </w:rPr>
        <w:t>відбір</w:t>
      </w:r>
      <w:r w:rsidR="00FC1341">
        <w:rPr>
          <w:sz w:val="28"/>
          <w:lang w:val="uk-UA"/>
        </w:rPr>
        <w:t xml:space="preserve"> </w:t>
      </w:r>
      <w:r w:rsidRPr="0080174D">
        <w:rPr>
          <w:sz w:val="28"/>
        </w:rPr>
        <w:t>безжалісний для ледачих, байдужих і злих, нездатних до пошуку</w:t>
      </w:r>
      <w:r w:rsidR="00FC1341">
        <w:rPr>
          <w:sz w:val="28"/>
          <w:lang w:val="uk-UA"/>
        </w:rPr>
        <w:t xml:space="preserve"> </w:t>
      </w:r>
      <w:r w:rsidRPr="0080174D">
        <w:rPr>
          <w:sz w:val="28"/>
        </w:rPr>
        <w:t>позитивних</w:t>
      </w:r>
      <w:r w:rsidR="00FC1341">
        <w:rPr>
          <w:sz w:val="28"/>
          <w:lang w:val="uk-UA"/>
        </w:rPr>
        <w:t xml:space="preserve"> </w:t>
      </w:r>
      <w:r w:rsidRPr="0080174D">
        <w:rPr>
          <w:sz w:val="28"/>
        </w:rPr>
        <w:t>рішень, удачі</w:t>
      </w:r>
      <w:r w:rsidR="00FC1341">
        <w:rPr>
          <w:sz w:val="28"/>
          <w:lang w:val="uk-UA"/>
        </w:rPr>
        <w:t xml:space="preserve"> </w:t>
      </w:r>
      <w:r>
        <w:rPr>
          <w:sz w:val="28"/>
        </w:rPr>
        <w:t>та</w:t>
      </w:r>
      <w:r w:rsidR="00FC1341">
        <w:rPr>
          <w:sz w:val="28"/>
          <w:lang w:val="uk-UA"/>
        </w:rPr>
        <w:t xml:space="preserve"> </w:t>
      </w:r>
      <w:r w:rsidRPr="0080174D">
        <w:rPr>
          <w:sz w:val="28"/>
        </w:rPr>
        <w:t xml:space="preserve">успіху. За словами </w:t>
      </w:r>
      <w:r w:rsidRPr="0080174D">
        <w:rPr>
          <w:sz w:val="28"/>
        </w:rPr>
        <w:lastRenderedPageBreak/>
        <w:t>англійського</w:t>
      </w:r>
      <w:r w:rsidR="00FC1341">
        <w:rPr>
          <w:sz w:val="28"/>
          <w:lang w:val="uk-UA"/>
        </w:rPr>
        <w:t xml:space="preserve"> </w:t>
      </w:r>
      <w:r w:rsidRPr="0080174D">
        <w:rPr>
          <w:sz w:val="28"/>
        </w:rPr>
        <w:t>поета XІX століття Альфреда Теннісона</w:t>
      </w:r>
      <w:r w:rsidR="001214F5">
        <w:rPr>
          <w:sz w:val="28"/>
          <w:lang w:val="uk-UA"/>
        </w:rPr>
        <w:t xml:space="preserve">, </w:t>
      </w:r>
      <w:r w:rsidR="001214F5">
        <w:rPr>
          <w:sz w:val="28"/>
        </w:rPr>
        <w:t>людина повинна</w:t>
      </w:r>
      <w:r w:rsidRPr="0080174D">
        <w:rPr>
          <w:sz w:val="28"/>
        </w:rPr>
        <w:t xml:space="preserve"> </w:t>
      </w:r>
      <w:r w:rsidR="001214F5">
        <w:rPr>
          <w:sz w:val="28"/>
        </w:rPr>
        <w:t>«</w:t>
      </w:r>
      <w:r w:rsidR="001214F5">
        <w:rPr>
          <w:sz w:val="28"/>
          <w:lang w:val="uk-UA"/>
        </w:rPr>
        <w:t>б</w:t>
      </w:r>
      <w:r>
        <w:rPr>
          <w:sz w:val="28"/>
        </w:rPr>
        <w:t xml:space="preserve">оротися і </w:t>
      </w:r>
      <w:r w:rsidRPr="0080174D">
        <w:rPr>
          <w:sz w:val="28"/>
        </w:rPr>
        <w:t>шукати, знайти і не здаватися!</w:t>
      </w:r>
      <w:r>
        <w:rPr>
          <w:sz w:val="28"/>
        </w:rPr>
        <w:t>»</w:t>
      </w:r>
    </w:p>
    <w:p w:rsidR="008244F1" w:rsidRPr="00073578" w:rsidRDefault="008244F1" w:rsidP="008244F1">
      <w:pPr>
        <w:ind w:firstLine="709"/>
        <w:jc w:val="both"/>
        <w:rPr>
          <w:sz w:val="28"/>
        </w:rPr>
      </w:pPr>
      <w:r w:rsidRPr="0080174D">
        <w:rPr>
          <w:sz w:val="28"/>
        </w:rPr>
        <w:t>Пізнати</w:t>
      </w:r>
      <w:r w:rsidR="001214F5">
        <w:rPr>
          <w:sz w:val="28"/>
          <w:lang w:val="uk-UA"/>
        </w:rPr>
        <w:t xml:space="preserve"> </w:t>
      </w:r>
      <w:r w:rsidRPr="0080174D">
        <w:rPr>
          <w:sz w:val="28"/>
        </w:rPr>
        <w:t>що-небудь, не опираючись на почуття</w:t>
      </w:r>
      <w:r w:rsidR="001214F5">
        <w:rPr>
          <w:sz w:val="28"/>
          <w:lang w:val="uk-UA"/>
        </w:rPr>
        <w:t xml:space="preserve"> </w:t>
      </w:r>
      <w:r>
        <w:rPr>
          <w:sz w:val="28"/>
        </w:rPr>
        <w:t>й</w:t>
      </w:r>
      <w:r w:rsidR="001214F5">
        <w:rPr>
          <w:sz w:val="28"/>
          <w:lang w:val="uk-UA"/>
        </w:rPr>
        <w:t xml:space="preserve"> </w:t>
      </w:r>
      <w:r w:rsidRPr="0080174D">
        <w:rPr>
          <w:sz w:val="28"/>
        </w:rPr>
        <w:t>емоції, взагалі</w:t>
      </w:r>
      <w:r w:rsidR="001214F5">
        <w:rPr>
          <w:sz w:val="28"/>
          <w:lang w:val="uk-UA"/>
        </w:rPr>
        <w:t xml:space="preserve"> </w:t>
      </w:r>
      <w:r w:rsidRPr="0080174D">
        <w:rPr>
          <w:sz w:val="28"/>
        </w:rPr>
        <w:t>неможливо. При цьому знак емоцій не має</w:t>
      </w:r>
      <w:r w:rsidR="001214F5">
        <w:rPr>
          <w:sz w:val="28"/>
          <w:lang w:val="uk-UA"/>
        </w:rPr>
        <w:t xml:space="preserve"> </w:t>
      </w:r>
      <w:r w:rsidRPr="0080174D">
        <w:rPr>
          <w:sz w:val="28"/>
        </w:rPr>
        <w:t>значення для досягнення позитивного результату. У процесі</w:t>
      </w:r>
      <w:r w:rsidR="001214F5">
        <w:rPr>
          <w:sz w:val="28"/>
          <w:lang w:val="uk-UA"/>
        </w:rPr>
        <w:t xml:space="preserve"> </w:t>
      </w:r>
      <w:r w:rsidRPr="0080174D">
        <w:rPr>
          <w:sz w:val="28"/>
        </w:rPr>
        <w:t>навчання</w:t>
      </w:r>
      <w:r>
        <w:rPr>
          <w:sz w:val="28"/>
        </w:rPr>
        <w:t>«</w:t>
      </w:r>
      <w:r w:rsidRPr="0080174D">
        <w:rPr>
          <w:sz w:val="28"/>
        </w:rPr>
        <w:t>для того, щоб</w:t>
      </w:r>
      <w:r w:rsidR="001214F5">
        <w:rPr>
          <w:sz w:val="28"/>
          <w:lang w:val="uk-UA"/>
        </w:rPr>
        <w:t xml:space="preserve"> </w:t>
      </w:r>
      <w:r w:rsidRPr="0080174D">
        <w:rPr>
          <w:sz w:val="28"/>
        </w:rPr>
        <w:t xml:space="preserve">який-небудь образ </w:t>
      </w:r>
      <w:r>
        <w:rPr>
          <w:sz w:val="28"/>
        </w:rPr>
        <w:t>закарбувався</w:t>
      </w:r>
      <w:r w:rsidRPr="0080174D">
        <w:rPr>
          <w:sz w:val="28"/>
        </w:rPr>
        <w:t xml:space="preserve"> в пам</w:t>
      </w:r>
      <w:r>
        <w:rPr>
          <w:sz w:val="28"/>
        </w:rPr>
        <w:t>’</w:t>
      </w:r>
      <w:r w:rsidRPr="0080174D">
        <w:rPr>
          <w:sz w:val="28"/>
        </w:rPr>
        <w:t>ят</w:t>
      </w:r>
      <w:r>
        <w:rPr>
          <w:sz w:val="28"/>
        </w:rPr>
        <w:t>і</w:t>
      </w:r>
      <w:r w:rsidRPr="0080174D">
        <w:rPr>
          <w:sz w:val="28"/>
        </w:rPr>
        <w:t xml:space="preserve"> треба, щоб</w:t>
      </w:r>
      <w:r w:rsidR="001214F5">
        <w:rPr>
          <w:sz w:val="28"/>
          <w:lang w:val="uk-UA"/>
        </w:rPr>
        <w:t xml:space="preserve"> </w:t>
      </w:r>
      <w:r w:rsidRPr="0080174D">
        <w:rPr>
          <w:sz w:val="28"/>
        </w:rPr>
        <w:t>почуття</w:t>
      </w:r>
      <w:r w:rsidR="001214F5">
        <w:rPr>
          <w:sz w:val="28"/>
          <w:lang w:val="uk-UA"/>
        </w:rPr>
        <w:t xml:space="preserve"> </w:t>
      </w:r>
      <w:r w:rsidRPr="0080174D">
        <w:rPr>
          <w:sz w:val="28"/>
        </w:rPr>
        <w:t>знаходи</w:t>
      </w:r>
      <w:r>
        <w:rPr>
          <w:sz w:val="28"/>
        </w:rPr>
        <w:t>ло</w:t>
      </w:r>
      <w:r w:rsidRPr="0080174D">
        <w:rPr>
          <w:sz w:val="28"/>
        </w:rPr>
        <w:t>ся в тісному</w:t>
      </w:r>
      <w:r w:rsidR="001214F5">
        <w:rPr>
          <w:sz w:val="28"/>
          <w:lang w:val="uk-UA"/>
        </w:rPr>
        <w:t xml:space="preserve"> </w:t>
      </w:r>
      <w:r w:rsidRPr="0080174D">
        <w:rPr>
          <w:sz w:val="28"/>
        </w:rPr>
        <w:t>зв</w:t>
      </w:r>
      <w:r>
        <w:rPr>
          <w:sz w:val="28"/>
        </w:rPr>
        <w:t>’</w:t>
      </w:r>
      <w:r w:rsidRPr="0080174D">
        <w:rPr>
          <w:sz w:val="28"/>
        </w:rPr>
        <w:t xml:space="preserve">язку з </w:t>
      </w:r>
      <w:r>
        <w:rPr>
          <w:sz w:val="28"/>
        </w:rPr>
        <w:t>ц</w:t>
      </w:r>
      <w:r w:rsidRPr="0080174D">
        <w:rPr>
          <w:sz w:val="28"/>
        </w:rPr>
        <w:t xml:space="preserve">им образом, </w:t>
      </w:r>
      <w:r>
        <w:rPr>
          <w:sz w:val="28"/>
        </w:rPr>
        <w:t>при цьому</w:t>
      </w:r>
      <w:r w:rsidR="001214F5">
        <w:rPr>
          <w:sz w:val="28"/>
          <w:lang w:val="uk-UA"/>
        </w:rPr>
        <w:t xml:space="preserve"> </w:t>
      </w:r>
      <w:r>
        <w:rPr>
          <w:sz w:val="28"/>
        </w:rPr>
        <w:t>все</w:t>
      </w:r>
      <w:r w:rsidR="001214F5">
        <w:rPr>
          <w:sz w:val="28"/>
          <w:lang w:val="uk-UA"/>
        </w:rPr>
        <w:t xml:space="preserve"> </w:t>
      </w:r>
      <w:r>
        <w:rPr>
          <w:sz w:val="28"/>
        </w:rPr>
        <w:t>рівно, яким</w:t>
      </w:r>
      <w:r w:rsidR="001214F5">
        <w:rPr>
          <w:sz w:val="28"/>
          <w:lang w:val="uk-UA"/>
        </w:rPr>
        <w:t xml:space="preserve"> </w:t>
      </w:r>
      <w:r w:rsidRPr="0080174D">
        <w:rPr>
          <w:sz w:val="28"/>
        </w:rPr>
        <w:t>це</w:t>
      </w:r>
      <w:r w:rsidR="001214F5">
        <w:rPr>
          <w:sz w:val="28"/>
          <w:lang w:val="uk-UA"/>
        </w:rPr>
        <w:t xml:space="preserve"> </w:t>
      </w:r>
      <w:r w:rsidRPr="0080174D">
        <w:rPr>
          <w:sz w:val="28"/>
        </w:rPr>
        <w:t>почуття</w:t>
      </w:r>
      <w:r w:rsidR="001214F5">
        <w:rPr>
          <w:sz w:val="28"/>
          <w:lang w:val="uk-UA"/>
        </w:rPr>
        <w:t xml:space="preserve"> </w:t>
      </w:r>
      <w:r w:rsidRPr="0080174D">
        <w:rPr>
          <w:sz w:val="28"/>
        </w:rPr>
        <w:t xml:space="preserve">було: страх, любов, гнів, сором </w:t>
      </w:r>
      <w:r>
        <w:rPr>
          <w:sz w:val="28"/>
        </w:rPr>
        <w:t>чи</w:t>
      </w:r>
      <w:r w:rsidR="001214F5">
        <w:rPr>
          <w:sz w:val="28"/>
          <w:lang w:val="uk-UA"/>
        </w:rPr>
        <w:t xml:space="preserve"> </w:t>
      </w:r>
      <w:r w:rsidRPr="0080174D">
        <w:rPr>
          <w:sz w:val="28"/>
        </w:rPr>
        <w:t>здивування</w:t>
      </w:r>
      <w:r>
        <w:rPr>
          <w:sz w:val="28"/>
        </w:rPr>
        <w:t xml:space="preserve">» </w:t>
      </w:r>
      <w:r w:rsidRPr="00073578">
        <w:rPr>
          <w:sz w:val="28"/>
        </w:rPr>
        <w:t>[20, Т.1, с. 403].</w:t>
      </w:r>
    </w:p>
    <w:p w:rsidR="008244F1" w:rsidRPr="0080174D" w:rsidRDefault="008244F1" w:rsidP="008244F1">
      <w:pPr>
        <w:ind w:firstLine="709"/>
        <w:jc w:val="both"/>
        <w:rPr>
          <w:sz w:val="28"/>
        </w:rPr>
      </w:pPr>
      <w:r>
        <w:rPr>
          <w:sz w:val="28"/>
        </w:rPr>
        <w:t>Та все ж</w:t>
      </w:r>
      <w:r w:rsidR="001214F5">
        <w:rPr>
          <w:sz w:val="28"/>
          <w:lang w:val="uk-UA"/>
        </w:rPr>
        <w:t xml:space="preserve"> </w:t>
      </w:r>
      <w:r>
        <w:rPr>
          <w:sz w:val="28"/>
        </w:rPr>
        <w:t>у</w:t>
      </w:r>
      <w:r w:rsidR="001214F5">
        <w:rPr>
          <w:sz w:val="28"/>
          <w:lang w:val="uk-UA"/>
        </w:rPr>
        <w:t xml:space="preserve"> </w:t>
      </w:r>
      <w:r w:rsidRPr="0080174D">
        <w:rPr>
          <w:sz w:val="28"/>
        </w:rPr>
        <w:t>педагогічн</w:t>
      </w:r>
      <w:r>
        <w:rPr>
          <w:sz w:val="28"/>
        </w:rPr>
        <w:t>ій</w:t>
      </w:r>
      <w:r w:rsidR="001214F5">
        <w:rPr>
          <w:sz w:val="28"/>
          <w:lang w:val="uk-UA"/>
        </w:rPr>
        <w:t xml:space="preserve"> </w:t>
      </w:r>
      <w:r w:rsidRPr="0080174D">
        <w:rPr>
          <w:sz w:val="28"/>
        </w:rPr>
        <w:t>комунікації</w:t>
      </w:r>
      <w:r w:rsidR="001214F5">
        <w:rPr>
          <w:sz w:val="28"/>
          <w:lang w:val="uk-UA"/>
        </w:rPr>
        <w:t xml:space="preserve"> </w:t>
      </w:r>
      <w:r w:rsidRPr="0080174D">
        <w:rPr>
          <w:sz w:val="28"/>
        </w:rPr>
        <w:t>використання</w:t>
      </w:r>
      <w:r w:rsidR="001214F5">
        <w:rPr>
          <w:sz w:val="28"/>
          <w:lang w:val="uk-UA"/>
        </w:rPr>
        <w:t xml:space="preserve"> </w:t>
      </w:r>
      <w:r w:rsidRPr="0080174D">
        <w:rPr>
          <w:sz w:val="28"/>
        </w:rPr>
        <w:t>позитивних</w:t>
      </w:r>
      <w:r w:rsidR="001214F5">
        <w:rPr>
          <w:sz w:val="28"/>
          <w:lang w:val="uk-UA"/>
        </w:rPr>
        <w:t xml:space="preserve"> </w:t>
      </w:r>
      <w:r w:rsidRPr="0080174D">
        <w:rPr>
          <w:sz w:val="28"/>
        </w:rPr>
        <w:t>емоці</w:t>
      </w:r>
      <w:r>
        <w:rPr>
          <w:sz w:val="28"/>
        </w:rPr>
        <w:t>й</w:t>
      </w:r>
      <w:r w:rsidR="001214F5">
        <w:rPr>
          <w:sz w:val="28"/>
          <w:lang w:val="uk-UA"/>
        </w:rPr>
        <w:t xml:space="preserve"> </w:t>
      </w:r>
      <w:r w:rsidRPr="0080174D">
        <w:rPr>
          <w:sz w:val="28"/>
        </w:rPr>
        <w:t xml:space="preserve">краще. Так, педагог </w:t>
      </w:r>
      <w:r>
        <w:rPr>
          <w:sz w:val="28"/>
        </w:rPr>
        <w:t>і</w:t>
      </w:r>
      <w:r w:rsidRPr="0080174D">
        <w:rPr>
          <w:sz w:val="28"/>
        </w:rPr>
        <w:t>з</w:t>
      </w:r>
      <w:r w:rsidR="001214F5">
        <w:rPr>
          <w:sz w:val="28"/>
          <w:lang w:val="uk-UA"/>
        </w:rPr>
        <w:t xml:space="preserve"> </w:t>
      </w:r>
      <w:r w:rsidRPr="0080174D">
        <w:rPr>
          <w:sz w:val="28"/>
        </w:rPr>
        <w:t>Болгарії І.</w:t>
      </w:r>
      <w:r w:rsidR="001214F5">
        <w:rPr>
          <w:sz w:val="28"/>
          <w:lang w:val="uk-UA"/>
        </w:rPr>
        <w:t xml:space="preserve"> </w:t>
      </w:r>
      <w:r w:rsidRPr="0080174D">
        <w:rPr>
          <w:sz w:val="28"/>
        </w:rPr>
        <w:t>Симеонов організував</w:t>
      </w:r>
      <w:r w:rsidR="001214F5">
        <w:rPr>
          <w:sz w:val="28"/>
          <w:lang w:val="uk-UA"/>
        </w:rPr>
        <w:t xml:space="preserve"> </w:t>
      </w:r>
      <w:r w:rsidRPr="0080174D">
        <w:rPr>
          <w:sz w:val="28"/>
        </w:rPr>
        <w:t>експеримент: перед учителями поставили завдання</w:t>
      </w:r>
      <w:r w:rsidR="001214F5">
        <w:rPr>
          <w:sz w:val="28"/>
          <w:lang w:val="uk-UA"/>
        </w:rPr>
        <w:t xml:space="preserve"> </w:t>
      </w:r>
      <w:r w:rsidR="001214F5">
        <w:rPr>
          <w:sz w:val="28"/>
        </w:rPr>
        <w:t xml:space="preserve">зменшити </w:t>
      </w:r>
      <w:r w:rsidR="001214F5">
        <w:rPr>
          <w:sz w:val="28"/>
          <w:lang w:val="uk-UA"/>
        </w:rPr>
        <w:t>кількість</w:t>
      </w:r>
      <w:r w:rsidRPr="0080174D">
        <w:rPr>
          <w:sz w:val="28"/>
        </w:rPr>
        <w:t xml:space="preserve"> прямих</w:t>
      </w:r>
      <w:r w:rsidR="001214F5">
        <w:rPr>
          <w:sz w:val="28"/>
          <w:lang w:val="uk-UA"/>
        </w:rPr>
        <w:t xml:space="preserve"> </w:t>
      </w:r>
      <w:r w:rsidRPr="0080174D">
        <w:rPr>
          <w:sz w:val="28"/>
        </w:rPr>
        <w:t>вимог і негативних</w:t>
      </w:r>
      <w:r w:rsidR="001214F5">
        <w:rPr>
          <w:sz w:val="28"/>
          <w:lang w:val="uk-UA"/>
        </w:rPr>
        <w:t xml:space="preserve"> </w:t>
      </w:r>
      <w:r w:rsidRPr="0080174D">
        <w:rPr>
          <w:sz w:val="28"/>
        </w:rPr>
        <w:t>оцінок, стимулювати</w:t>
      </w:r>
      <w:r w:rsidR="001214F5">
        <w:rPr>
          <w:sz w:val="28"/>
          <w:lang w:val="uk-UA"/>
        </w:rPr>
        <w:t xml:space="preserve"> </w:t>
      </w:r>
      <w:r w:rsidRPr="0080174D">
        <w:rPr>
          <w:sz w:val="28"/>
        </w:rPr>
        <w:t>висловлювання самих учнів, збільшити повтори і зменшити</w:t>
      </w:r>
      <w:r w:rsidR="001214F5">
        <w:rPr>
          <w:sz w:val="28"/>
          <w:lang w:val="uk-UA"/>
        </w:rPr>
        <w:t xml:space="preserve"> </w:t>
      </w:r>
      <w:r w:rsidRPr="0080174D">
        <w:rPr>
          <w:sz w:val="28"/>
        </w:rPr>
        <w:t>виправлення. І в результаті</w:t>
      </w:r>
      <w:r w:rsidR="001214F5">
        <w:rPr>
          <w:sz w:val="28"/>
          <w:lang w:val="uk-UA"/>
        </w:rPr>
        <w:t xml:space="preserve"> </w:t>
      </w:r>
      <w:r w:rsidRPr="0080174D">
        <w:rPr>
          <w:sz w:val="28"/>
        </w:rPr>
        <w:t>заміна</w:t>
      </w:r>
      <w:r w:rsidR="001214F5">
        <w:rPr>
          <w:sz w:val="28"/>
          <w:lang w:val="uk-UA"/>
        </w:rPr>
        <w:t xml:space="preserve"> </w:t>
      </w:r>
      <w:r w:rsidRPr="0080174D">
        <w:rPr>
          <w:sz w:val="28"/>
        </w:rPr>
        <w:t>негативних</w:t>
      </w:r>
      <w:r w:rsidR="001214F5">
        <w:rPr>
          <w:sz w:val="28"/>
          <w:lang w:val="uk-UA"/>
        </w:rPr>
        <w:t xml:space="preserve"> </w:t>
      </w:r>
      <w:r w:rsidRPr="0080174D">
        <w:rPr>
          <w:sz w:val="28"/>
        </w:rPr>
        <w:t>емоцій</w:t>
      </w:r>
      <w:r w:rsidR="001214F5">
        <w:rPr>
          <w:sz w:val="28"/>
          <w:lang w:val="uk-UA"/>
        </w:rPr>
        <w:t xml:space="preserve"> </w:t>
      </w:r>
      <w:r w:rsidR="001214F5">
        <w:rPr>
          <w:sz w:val="28"/>
        </w:rPr>
        <w:t xml:space="preserve">позитивними </w:t>
      </w:r>
      <w:r w:rsidR="001214F5">
        <w:rPr>
          <w:sz w:val="28"/>
          <w:lang w:val="uk-UA"/>
        </w:rPr>
        <w:t>сприяла</w:t>
      </w:r>
      <w:r w:rsidR="001214F5">
        <w:rPr>
          <w:sz w:val="28"/>
        </w:rPr>
        <w:t xml:space="preserve"> значн</w:t>
      </w:r>
      <w:r w:rsidR="001214F5">
        <w:rPr>
          <w:sz w:val="28"/>
          <w:lang w:val="uk-UA"/>
        </w:rPr>
        <w:t xml:space="preserve">ому </w:t>
      </w:r>
      <w:r w:rsidRPr="0080174D">
        <w:rPr>
          <w:sz w:val="28"/>
        </w:rPr>
        <w:t>збільшення</w:t>
      </w:r>
      <w:r w:rsidR="001214F5">
        <w:rPr>
          <w:sz w:val="28"/>
          <w:lang w:val="uk-UA"/>
        </w:rPr>
        <w:t xml:space="preserve"> обсягу </w:t>
      </w:r>
      <w:r w:rsidRPr="0080174D">
        <w:rPr>
          <w:sz w:val="28"/>
        </w:rPr>
        <w:t>знань в учнів.</w:t>
      </w:r>
    </w:p>
    <w:p w:rsidR="008244F1" w:rsidRPr="0080174D" w:rsidRDefault="008244F1" w:rsidP="008244F1">
      <w:pPr>
        <w:ind w:firstLine="709"/>
        <w:jc w:val="both"/>
        <w:rPr>
          <w:sz w:val="28"/>
        </w:rPr>
      </w:pPr>
      <w:r w:rsidRPr="0080174D">
        <w:rPr>
          <w:sz w:val="28"/>
        </w:rPr>
        <w:t>Експресивність</w:t>
      </w:r>
      <w:r w:rsidR="001214F5">
        <w:rPr>
          <w:sz w:val="28"/>
          <w:lang w:val="uk-UA"/>
        </w:rPr>
        <w:t xml:space="preserve"> </w:t>
      </w:r>
      <w:r w:rsidRPr="0080174D">
        <w:rPr>
          <w:sz w:val="28"/>
        </w:rPr>
        <w:t>вчителя</w:t>
      </w:r>
      <w:r w:rsidR="001214F5">
        <w:rPr>
          <w:sz w:val="28"/>
          <w:lang w:val="uk-UA"/>
        </w:rPr>
        <w:t xml:space="preserve"> </w:t>
      </w:r>
      <w:r w:rsidRPr="0080174D">
        <w:rPr>
          <w:sz w:val="28"/>
        </w:rPr>
        <w:t>дозволяє</w:t>
      </w:r>
      <w:r w:rsidR="001214F5">
        <w:rPr>
          <w:sz w:val="28"/>
          <w:lang w:val="uk-UA"/>
        </w:rPr>
        <w:t xml:space="preserve"> </w:t>
      </w:r>
      <w:r w:rsidRPr="0080174D">
        <w:rPr>
          <w:sz w:val="28"/>
        </w:rPr>
        <w:t xml:space="preserve">створити на уроці свято </w:t>
      </w:r>
      <w:r>
        <w:rPr>
          <w:sz w:val="28"/>
        </w:rPr>
        <w:t>п</w:t>
      </w:r>
      <w:r w:rsidRPr="0080174D">
        <w:rPr>
          <w:sz w:val="28"/>
        </w:rPr>
        <w:t>ізнання, коли учні</w:t>
      </w:r>
      <w:r w:rsidR="001214F5">
        <w:rPr>
          <w:sz w:val="28"/>
          <w:lang w:val="uk-UA"/>
        </w:rPr>
        <w:t xml:space="preserve"> </w:t>
      </w:r>
      <w:r w:rsidRPr="0080174D">
        <w:rPr>
          <w:sz w:val="28"/>
        </w:rPr>
        <w:t>відчувають себе вільними і розкутими і в той же час зайняті</w:t>
      </w:r>
      <w:r w:rsidR="001214F5">
        <w:rPr>
          <w:sz w:val="28"/>
          <w:lang w:val="uk-UA"/>
        </w:rPr>
        <w:t xml:space="preserve"> </w:t>
      </w:r>
      <w:r w:rsidRPr="0080174D">
        <w:rPr>
          <w:sz w:val="28"/>
        </w:rPr>
        <w:t>постійною</w:t>
      </w:r>
      <w:r w:rsidR="001214F5">
        <w:rPr>
          <w:sz w:val="28"/>
          <w:lang w:val="uk-UA"/>
        </w:rPr>
        <w:t xml:space="preserve"> </w:t>
      </w:r>
      <w:r w:rsidRPr="0080174D">
        <w:rPr>
          <w:sz w:val="28"/>
        </w:rPr>
        <w:t>роботою, проявляють</w:t>
      </w:r>
      <w:r w:rsidR="001214F5">
        <w:rPr>
          <w:sz w:val="28"/>
          <w:lang w:val="uk-UA"/>
        </w:rPr>
        <w:t xml:space="preserve"> </w:t>
      </w:r>
      <w:r w:rsidRPr="0080174D">
        <w:rPr>
          <w:sz w:val="28"/>
        </w:rPr>
        <w:t>активність. Такий учитель застосовує</w:t>
      </w:r>
      <w:r w:rsidR="001214F5">
        <w:rPr>
          <w:sz w:val="28"/>
          <w:lang w:val="uk-UA"/>
        </w:rPr>
        <w:t xml:space="preserve"> </w:t>
      </w:r>
      <w:r w:rsidRPr="0080174D">
        <w:rPr>
          <w:sz w:val="28"/>
        </w:rPr>
        <w:t>під час уроку різноманітні</w:t>
      </w:r>
      <w:r w:rsidR="001214F5">
        <w:rPr>
          <w:sz w:val="28"/>
          <w:lang w:val="uk-UA"/>
        </w:rPr>
        <w:t xml:space="preserve"> </w:t>
      </w:r>
      <w:r w:rsidRPr="0080174D">
        <w:rPr>
          <w:sz w:val="28"/>
        </w:rPr>
        <w:t>наочні</w:t>
      </w:r>
      <w:r w:rsidR="001214F5">
        <w:rPr>
          <w:sz w:val="28"/>
          <w:lang w:val="uk-UA"/>
        </w:rPr>
        <w:t xml:space="preserve"> </w:t>
      </w:r>
      <w:r w:rsidRPr="0080174D">
        <w:rPr>
          <w:sz w:val="28"/>
        </w:rPr>
        <w:t>посібники, використовує</w:t>
      </w:r>
      <w:r w:rsidR="001214F5">
        <w:rPr>
          <w:sz w:val="28"/>
          <w:lang w:val="uk-UA"/>
        </w:rPr>
        <w:t xml:space="preserve"> </w:t>
      </w:r>
      <w:r w:rsidRPr="0080174D">
        <w:rPr>
          <w:sz w:val="28"/>
        </w:rPr>
        <w:t>технічні</w:t>
      </w:r>
      <w:r w:rsidR="001214F5">
        <w:rPr>
          <w:sz w:val="28"/>
          <w:lang w:val="uk-UA"/>
        </w:rPr>
        <w:t xml:space="preserve"> </w:t>
      </w:r>
      <w:r w:rsidRPr="0080174D">
        <w:rPr>
          <w:sz w:val="28"/>
        </w:rPr>
        <w:t>засоби</w:t>
      </w:r>
      <w:r w:rsidR="001214F5">
        <w:rPr>
          <w:sz w:val="28"/>
          <w:lang w:val="uk-UA"/>
        </w:rPr>
        <w:t xml:space="preserve"> </w:t>
      </w:r>
      <w:r w:rsidRPr="0080174D">
        <w:rPr>
          <w:sz w:val="28"/>
        </w:rPr>
        <w:t>навчання, вводить в урок елементи</w:t>
      </w:r>
      <w:r w:rsidR="001214F5">
        <w:rPr>
          <w:sz w:val="28"/>
          <w:lang w:val="uk-UA"/>
        </w:rPr>
        <w:t xml:space="preserve"> </w:t>
      </w:r>
      <w:r w:rsidRPr="0080174D">
        <w:rPr>
          <w:sz w:val="28"/>
        </w:rPr>
        <w:t>гри, постійно</w:t>
      </w:r>
      <w:r w:rsidR="001214F5">
        <w:rPr>
          <w:sz w:val="28"/>
          <w:lang w:val="uk-UA"/>
        </w:rPr>
        <w:t xml:space="preserve"> </w:t>
      </w:r>
      <w:r w:rsidRPr="0080174D">
        <w:rPr>
          <w:sz w:val="28"/>
        </w:rPr>
        <w:t>бадьорий і веселий, не проти</w:t>
      </w:r>
      <w:r w:rsidR="001214F5">
        <w:rPr>
          <w:sz w:val="28"/>
          <w:lang w:val="uk-UA"/>
        </w:rPr>
        <w:t xml:space="preserve"> </w:t>
      </w:r>
      <w:r w:rsidRPr="0080174D">
        <w:rPr>
          <w:sz w:val="28"/>
        </w:rPr>
        <w:t>використовувати</w:t>
      </w:r>
      <w:r w:rsidR="001214F5">
        <w:rPr>
          <w:sz w:val="28"/>
          <w:lang w:val="uk-UA"/>
        </w:rPr>
        <w:t xml:space="preserve"> </w:t>
      </w:r>
      <w:r w:rsidRPr="0080174D">
        <w:rPr>
          <w:sz w:val="28"/>
        </w:rPr>
        <w:t>в</w:t>
      </w:r>
      <w:r>
        <w:rPr>
          <w:sz w:val="28"/>
        </w:rPr>
        <w:t>и</w:t>
      </w:r>
      <w:r w:rsidRPr="0080174D">
        <w:rPr>
          <w:sz w:val="28"/>
        </w:rPr>
        <w:t>раз</w:t>
      </w:r>
      <w:r>
        <w:rPr>
          <w:sz w:val="28"/>
        </w:rPr>
        <w:t>ні</w:t>
      </w:r>
      <w:r w:rsidRPr="0080174D">
        <w:rPr>
          <w:sz w:val="28"/>
        </w:rPr>
        <w:t xml:space="preserve"> жест</w:t>
      </w:r>
      <w:r>
        <w:rPr>
          <w:sz w:val="28"/>
        </w:rPr>
        <w:t>и</w:t>
      </w:r>
      <w:r w:rsidRPr="0080174D">
        <w:rPr>
          <w:sz w:val="28"/>
        </w:rPr>
        <w:t>, гумор. Відомо, що, посміявшись, людина</w:t>
      </w:r>
      <w:r w:rsidR="001214F5">
        <w:rPr>
          <w:sz w:val="28"/>
          <w:lang w:val="uk-UA"/>
        </w:rPr>
        <w:t xml:space="preserve"> </w:t>
      </w:r>
      <w:r w:rsidRPr="0080174D">
        <w:rPr>
          <w:sz w:val="28"/>
        </w:rPr>
        <w:t>стає</w:t>
      </w:r>
      <w:r w:rsidR="001214F5">
        <w:rPr>
          <w:sz w:val="28"/>
          <w:lang w:val="uk-UA"/>
        </w:rPr>
        <w:t xml:space="preserve"> </w:t>
      </w:r>
      <w:r w:rsidRPr="0080174D">
        <w:rPr>
          <w:sz w:val="28"/>
        </w:rPr>
        <w:t>добрішою і розумніш</w:t>
      </w:r>
      <w:r>
        <w:rPr>
          <w:sz w:val="28"/>
        </w:rPr>
        <w:t>ою</w:t>
      </w:r>
      <w:r w:rsidRPr="0080174D">
        <w:rPr>
          <w:sz w:val="28"/>
        </w:rPr>
        <w:t xml:space="preserve">. Коли експресивнийвчительпомітить, щоучнівтомилися, відволікаються, </w:t>
      </w:r>
      <w:r>
        <w:rPr>
          <w:sz w:val="28"/>
        </w:rPr>
        <w:t>він</w:t>
      </w:r>
      <w:r w:rsidR="001214F5">
        <w:rPr>
          <w:sz w:val="28"/>
          <w:lang w:val="uk-UA"/>
        </w:rPr>
        <w:t xml:space="preserve"> </w:t>
      </w:r>
      <w:r w:rsidRPr="0080174D">
        <w:rPr>
          <w:sz w:val="28"/>
        </w:rPr>
        <w:t>застосовує</w:t>
      </w:r>
      <w:r w:rsidR="001214F5">
        <w:rPr>
          <w:sz w:val="28"/>
          <w:lang w:val="uk-UA"/>
        </w:rPr>
        <w:t xml:space="preserve"> </w:t>
      </w:r>
      <w:r w:rsidRPr="0080174D">
        <w:rPr>
          <w:sz w:val="28"/>
        </w:rPr>
        <w:t>такий</w:t>
      </w:r>
      <w:r w:rsidR="001214F5">
        <w:rPr>
          <w:sz w:val="28"/>
          <w:lang w:val="uk-UA"/>
        </w:rPr>
        <w:t xml:space="preserve"> </w:t>
      </w:r>
      <w:r w:rsidRPr="0080174D">
        <w:rPr>
          <w:sz w:val="28"/>
        </w:rPr>
        <w:t xml:space="preserve">прийом: </w:t>
      </w:r>
      <w:r>
        <w:rPr>
          <w:sz w:val="28"/>
        </w:rPr>
        <w:t>«</w:t>
      </w:r>
      <w:r w:rsidRPr="0080174D">
        <w:rPr>
          <w:sz w:val="28"/>
        </w:rPr>
        <w:t>А тепер разом заспіваємо!</w:t>
      </w:r>
      <w:r>
        <w:rPr>
          <w:sz w:val="28"/>
        </w:rPr>
        <w:t>»</w:t>
      </w:r>
      <w:r w:rsidRPr="0080174D">
        <w:rPr>
          <w:sz w:val="28"/>
        </w:rPr>
        <w:t xml:space="preserve"> і </w:t>
      </w:r>
      <w:r>
        <w:rPr>
          <w:sz w:val="28"/>
        </w:rPr>
        <w:t>починає</w:t>
      </w:r>
      <w:r w:rsidR="001214F5">
        <w:rPr>
          <w:sz w:val="28"/>
          <w:lang w:val="uk-UA"/>
        </w:rPr>
        <w:t xml:space="preserve"> </w:t>
      </w:r>
      <w:r w:rsidRPr="0080174D">
        <w:rPr>
          <w:sz w:val="28"/>
        </w:rPr>
        <w:t>спів</w:t>
      </w:r>
      <w:r>
        <w:rPr>
          <w:sz w:val="28"/>
        </w:rPr>
        <w:t>ати</w:t>
      </w:r>
      <w:r w:rsidR="001214F5">
        <w:rPr>
          <w:sz w:val="28"/>
          <w:lang w:val="uk-UA"/>
        </w:rPr>
        <w:t xml:space="preserve"> </w:t>
      </w:r>
      <w:r w:rsidRPr="0080174D">
        <w:rPr>
          <w:sz w:val="28"/>
        </w:rPr>
        <w:t>щось</w:t>
      </w:r>
      <w:r w:rsidR="001214F5">
        <w:rPr>
          <w:sz w:val="28"/>
          <w:lang w:val="uk-UA"/>
        </w:rPr>
        <w:t xml:space="preserve"> </w:t>
      </w:r>
      <w:r w:rsidRPr="0080174D">
        <w:rPr>
          <w:sz w:val="28"/>
        </w:rPr>
        <w:t>веселе. Постійне</w:t>
      </w:r>
      <w:r w:rsidR="001214F5">
        <w:rPr>
          <w:sz w:val="28"/>
          <w:lang w:val="uk-UA"/>
        </w:rPr>
        <w:t xml:space="preserve"> </w:t>
      </w:r>
      <w:r w:rsidRPr="0080174D">
        <w:rPr>
          <w:sz w:val="28"/>
        </w:rPr>
        <w:t>використання</w:t>
      </w:r>
      <w:r w:rsidR="001214F5">
        <w:rPr>
          <w:sz w:val="28"/>
          <w:lang w:val="uk-UA"/>
        </w:rPr>
        <w:t xml:space="preserve"> </w:t>
      </w:r>
      <w:r w:rsidRPr="0080174D">
        <w:rPr>
          <w:sz w:val="28"/>
        </w:rPr>
        <w:t>вчителем</w:t>
      </w:r>
      <w:r w:rsidR="001214F5">
        <w:rPr>
          <w:sz w:val="28"/>
          <w:lang w:val="uk-UA"/>
        </w:rPr>
        <w:t xml:space="preserve"> </w:t>
      </w:r>
      <w:r w:rsidRPr="0080174D">
        <w:rPr>
          <w:sz w:val="28"/>
        </w:rPr>
        <w:t>елементів</w:t>
      </w:r>
      <w:r w:rsidR="001214F5">
        <w:rPr>
          <w:sz w:val="28"/>
          <w:lang w:val="uk-UA"/>
        </w:rPr>
        <w:t xml:space="preserve"> </w:t>
      </w:r>
      <w:r w:rsidRPr="0080174D">
        <w:rPr>
          <w:sz w:val="28"/>
        </w:rPr>
        <w:t>експресії</w:t>
      </w:r>
      <w:r w:rsidR="001214F5">
        <w:rPr>
          <w:sz w:val="28"/>
          <w:lang w:val="uk-UA"/>
        </w:rPr>
        <w:t xml:space="preserve"> </w:t>
      </w:r>
      <w:r w:rsidRPr="0080174D">
        <w:rPr>
          <w:sz w:val="28"/>
        </w:rPr>
        <w:t>породжує на уроці</w:t>
      </w:r>
      <w:r w:rsidR="001214F5">
        <w:rPr>
          <w:sz w:val="28"/>
          <w:lang w:val="uk-UA"/>
        </w:rPr>
        <w:t xml:space="preserve"> </w:t>
      </w:r>
      <w:r w:rsidRPr="0080174D">
        <w:rPr>
          <w:sz w:val="28"/>
        </w:rPr>
        <w:t>діловий</w:t>
      </w:r>
      <w:r w:rsidR="001214F5">
        <w:rPr>
          <w:sz w:val="28"/>
          <w:lang w:val="uk-UA"/>
        </w:rPr>
        <w:t xml:space="preserve"> </w:t>
      </w:r>
      <w:r w:rsidRPr="0080174D">
        <w:rPr>
          <w:sz w:val="28"/>
        </w:rPr>
        <w:t>настрій в учнів, а відтворення</w:t>
      </w:r>
      <w:r w:rsidR="001214F5">
        <w:rPr>
          <w:sz w:val="28"/>
          <w:lang w:val="uk-UA"/>
        </w:rPr>
        <w:t xml:space="preserve"> </w:t>
      </w:r>
      <w:r w:rsidRPr="0080174D">
        <w:rPr>
          <w:sz w:val="28"/>
        </w:rPr>
        <w:t>кращих</w:t>
      </w:r>
      <w:r w:rsidR="001214F5">
        <w:rPr>
          <w:sz w:val="28"/>
          <w:lang w:val="uk-UA"/>
        </w:rPr>
        <w:t xml:space="preserve"> </w:t>
      </w:r>
      <w:r w:rsidRPr="0080174D">
        <w:rPr>
          <w:sz w:val="28"/>
        </w:rPr>
        <w:t>зразків</w:t>
      </w:r>
      <w:r w:rsidR="001214F5">
        <w:rPr>
          <w:sz w:val="28"/>
          <w:lang w:val="uk-UA"/>
        </w:rPr>
        <w:t xml:space="preserve"> </w:t>
      </w:r>
      <w:r w:rsidRPr="0080174D">
        <w:rPr>
          <w:sz w:val="28"/>
        </w:rPr>
        <w:t>його</w:t>
      </w:r>
      <w:r w:rsidR="001214F5">
        <w:rPr>
          <w:sz w:val="28"/>
          <w:lang w:val="uk-UA"/>
        </w:rPr>
        <w:t xml:space="preserve"> </w:t>
      </w:r>
      <w:r w:rsidRPr="0080174D">
        <w:rPr>
          <w:sz w:val="28"/>
        </w:rPr>
        <w:t>доброзичливості</w:t>
      </w:r>
      <w:r w:rsidR="001214F5">
        <w:rPr>
          <w:sz w:val="28"/>
          <w:lang w:val="uk-UA"/>
        </w:rPr>
        <w:t xml:space="preserve"> </w:t>
      </w:r>
      <w:r w:rsidRPr="0080174D">
        <w:rPr>
          <w:sz w:val="28"/>
        </w:rPr>
        <w:t>призводить до створення</w:t>
      </w:r>
      <w:r w:rsidR="001214F5">
        <w:rPr>
          <w:sz w:val="28"/>
          <w:lang w:val="uk-UA"/>
        </w:rPr>
        <w:t xml:space="preserve"> </w:t>
      </w:r>
      <w:r w:rsidRPr="0080174D">
        <w:rPr>
          <w:sz w:val="28"/>
        </w:rPr>
        <w:t>динамічного стереотипу оптимізму і піднесеного настрою в учнів. І навпаки, накопичений</w:t>
      </w:r>
      <w:r w:rsidR="001214F5">
        <w:rPr>
          <w:sz w:val="28"/>
          <w:lang w:val="uk-UA"/>
        </w:rPr>
        <w:t xml:space="preserve"> </w:t>
      </w:r>
      <w:r w:rsidRPr="0080174D">
        <w:rPr>
          <w:sz w:val="28"/>
        </w:rPr>
        <w:t>досвід</w:t>
      </w:r>
      <w:r w:rsidR="001214F5">
        <w:rPr>
          <w:sz w:val="28"/>
          <w:lang w:val="uk-UA"/>
        </w:rPr>
        <w:t xml:space="preserve"> </w:t>
      </w:r>
      <w:r w:rsidRPr="0080174D">
        <w:rPr>
          <w:sz w:val="28"/>
        </w:rPr>
        <w:t>негативних</w:t>
      </w:r>
      <w:r w:rsidR="001214F5">
        <w:rPr>
          <w:sz w:val="28"/>
          <w:lang w:val="uk-UA"/>
        </w:rPr>
        <w:t xml:space="preserve"> </w:t>
      </w:r>
      <w:r w:rsidRPr="0080174D">
        <w:rPr>
          <w:sz w:val="28"/>
        </w:rPr>
        <w:t>емоцій</w:t>
      </w:r>
      <w:r w:rsidR="001214F5">
        <w:rPr>
          <w:sz w:val="28"/>
          <w:lang w:val="uk-UA"/>
        </w:rPr>
        <w:t xml:space="preserve"> </w:t>
      </w:r>
      <w:r>
        <w:rPr>
          <w:sz w:val="28"/>
        </w:rPr>
        <w:t>у</w:t>
      </w:r>
      <w:r w:rsidR="001214F5">
        <w:rPr>
          <w:sz w:val="28"/>
          <w:lang w:val="uk-UA"/>
        </w:rPr>
        <w:t xml:space="preserve"> </w:t>
      </w:r>
      <w:r w:rsidRPr="0080174D">
        <w:rPr>
          <w:sz w:val="28"/>
        </w:rPr>
        <w:t>спілкуванні в сім</w:t>
      </w:r>
      <w:r>
        <w:rPr>
          <w:sz w:val="28"/>
        </w:rPr>
        <w:t>’</w:t>
      </w:r>
      <w:r w:rsidRPr="0080174D">
        <w:rPr>
          <w:sz w:val="28"/>
        </w:rPr>
        <w:t>ї, серед</w:t>
      </w:r>
      <w:r w:rsidR="001214F5">
        <w:rPr>
          <w:sz w:val="28"/>
          <w:lang w:val="uk-UA"/>
        </w:rPr>
        <w:t xml:space="preserve"> </w:t>
      </w:r>
      <w:r w:rsidRPr="0080174D">
        <w:rPr>
          <w:sz w:val="28"/>
        </w:rPr>
        <w:t>однолітків і в системі</w:t>
      </w:r>
      <w:r w:rsidR="001214F5">
        <w:rPr>
          <w:sz w:val="28"/>
          <w:lang w:val="uk-UA"/>
        </w:rPr>
        <w:t xml:space="preserve"> «</w:t>
      </w:r>
      <w:r w:rsidRPr="0080174D">
        <w:rPr>
          <w:sz w:val="28"/>
        </w:rPr>
        <w:t>вчитель-учень</w:t>
      </w:r>
      <w:r w:rsidR="001214F5">
        <w:rPr>
          <w:sz w:val="28"/>
          <w:lang w:val="uk-UA"/>
        </w:rPr>
        <w:t>»</w:t>
      </w:r>
      <w:r w:rsidRPr="0080174D">
        <w:rPr>
          <w:sz w:val="28"/>
        </w:rPr>
        <w:t xml:space="preserve"> буде </w:t>
      </w:r>
      <w:r>
        <w:rPr>
          <w:sz w:val="28"/>
        </w:rPr>
        <w:t>опиратися</w:t>
      </w:r>
      <w:r w:rsidR="001214F5">
        <w:rPr>
          <w:sz w:val="28"/>
          <w:lang w:val="uk-UA"/>
        </w:rPr>
        <w:t xml:space="preserve"> </w:t>
      </w:r>
      <w:r w:rsidRPr="0080174D">
        <w:rPr>
          <w:sz w:val="28"/>
        </w:rPr>
        <w:t>культурним правилам етикету</w:t>
      </w:r>
      <w:r>
        <w:rPr>
          <w:sz w:val="28"/>
        </w:rPr>
        <w:t xml:space="preserve"> та</w:t>
      </w:r>
      <w:r w:rsidRPr="0080174D">
        <w:rPr>
          <w:sz w:val="28"/>
        </w:rPr>
        <w:t xml:space="preserve"> позитивн</w:t>
      </w:r>
      <w:r>
        <w:rPr>
          <w:sz w:val="28"/>
        </w:rPr>
        <w:t>ому</w:t>
      </w:r>
      <w:r w:rsidR="001214F5">
        <w:rPr>
          <w:sz w:val="28"/>
          <w:lang w:val="uk-UA"/>
        </w:rPr>
        <w:t xml:space="preserve"> </w:t>
      </w:r>
      <w:r w:rsidRPr="0080174D">
        <w:rPr>
          <w:sz w:val="28"/>
        </w:rPr>
        <w:t>вплив</w:t>
      </w:r>
      <w:r>
        <w:rPr>
          <w:sz w:val="28"/>
        </w:rPr>
        <w:t>у</w:t>
      </w:r>
      <w:r w:rsidR="001214F5">
        <w:rPr>
          <w:sz w:val="28"/>
          <w:lang w:val="uk-UA"/>
        </w:rPr>
        <w:t xml:space="preserve"> </w:t>
      </w:r>
      <w:r w:rsidRPr="0080174D">
        <w:rPr>
          <w:sz w:val="28"/>
        </w:rPr>
        <w:t>вчителів і старших.</w:t>
      </w:r>
    </w:p>
    <w:p w:rsidR="008244F1" w:rsidRPr="0080174D" w:rsidRDefault="008244F1" w:rsidP="008244F1">
      <w:pPr>
        <w:ind w:firstLine="709"/>
        <w:jc w:val="both"/>
        <w:rPr>
          <w:sz w:val="28"/>
        </w:rPr>
      </w:pPr>
      <w:r w:rsidRPr="0080174D">
        <w:rPr>
          <w:sz w:val="28"/>
        </w:rPr>
        <w:t>Ускладнення наших знань про світ</w:t>
      </w:r>
      <w:r w:rsidR="001214F5">
        <w:rPr>
          <w:sz w:val="28"/>
          <w:lang w:val="uk-UA"/>
        </w:rPr>
        <w:t xml:space="preserve"> </w:t>
      </w:r>
      <w:r w:rsidRPr="0080174D">
        <w:rPr>
          <w:sz w:val="28"/>
        </w:rPr>
        <w:t>позначається і в експресії в роботі</w:t>
      </w:r>
      <w:r w:rsidR="001214F5">
        <w:rPr>
          <w:sz w:val="28"/>
          <w:lang w:val="uk-UA"/>
        </w:rPr>
        <w:t xml:space="preserve"> </w:t>
      </w:r>
      <w:r w:rsidRPr="0080174D">
        <w:rPr>
          <w:sz w:val="28"/>
        </w:rPr>
        <w:t>зі складною музикою, в динаміці показу прекрасних і виразних</w:t>
      </w:r>
      <w:r w:rsidR="001214F5">
        <w:rPr>
          <w:sz w:val="28"/>
          <w:lang w:val="uk-UA"/>
        </w:rPr>
        <w:t xml:space="preserve"> </w:t>
      </w:r>
      <w:r w:rsidRPr="0080174D">
        <w:rPr>
          <w:sz w:val="28"/>
        </w:rPr>
        <w:t>зразків</w:t>
      </w:r>
      <w:r w:rsidR="001214F5">
        <w:rPr>
          <w:sz w:val="28"/>
          <w:lang w:val="uk-UA"/>
        </w:rPr>
        <w:t xml:space="preserve">, </w:t>
      </w:r>
      <w:r w:rsidRPr="0080174D">
        <w:rPr>
          <w:sz w:val="28"/>
        </w:rPr>
        <w:t>створених природою, наприклад, кристалічних</w:t>
      </w:r>
      <w:r w:rsidR="001214F5">
        <w:rPr>
          <w:sz w:val="28"/>
          <w:lang w:val="uk-UA"/>
        </w:rPr>
        <w:t xml:space="preserve"> </w:t>
      </w:r>
      <w:r w:rsidRPr="0080174D">
        <w:rPr>
          <w:sz w:val="28"/>
        </w:rPr>
        <w:t>решіток</w:t>
      </w:r>
      <w:r w:rsidR="001214F5">
        <w:rPr>
          <w:sz w:val="28"/>
          <w:lang w:val="uk-UA"/>
        </w:rPr>
        <w:t xml:space="preserve"> </w:t>
      </w:r>
      <w:r w:rsidRPr="0080174D">
        <w:rPr>
          <w:sz w:val="28"/>
        </w:rPr>
        <w:t>хімічних</w:t>
      </w:r>
      <w:r w:rsidR="001214F5">
        <w:rPr>
          <w:sz w:val="28"/>
          <w:lang w:val="uk-UA"/>
        </w:rPr>
        <w:t xml:space="preserve"> </w:t>
      </w:r>
      <w:r w:rsidRPr="0080174D">
        <w:rPr>
          <w:sz w:val="28"/>
        </w:rPr>
        <w:t>речовин, цілей</w:t>
      </w:r>
      <w:r w:rsidR="001214F5">
        <w:rPr>
          <w:sz w:val="28"/>
          <w:lang w:val="uk-UA"/>
        </w:rPr>
        <w:t xml:space="preserve"> </w:t>
      </w:r>
      <w:r w:rsidRPr="0080174D">
        <w:rPr>
          <w:sz w:val="28"/>
        </w:rPr>
        <w:t>органічних</w:t>
      </w:r>
      <w:r w:rsidR="001214F5">
        <w:rPr>
          <w:sz w:val="28"/>
          <w:lang w:val="uk-UA"/>
        </w:rPr>
        <w:t xml:space="preserve"> </w:t>
      </w:r>
      <w:r w:rsidRPr="0080174D">
        <w:rPr>
          <w:sz w:val="28"/>
        </w:rPr>
        <w:t>клітин, в кипінні</w:t>
      </w:r>
      <w:r w:rsidR="001214F5">
        <w:rPr>
          <w:sz w:val="28"/>
          <w:lang w:val="uk-UA"/>
        </w:rPr>
        <w:t xml:space="preserve"> </w:t>
      </w:r>
      <w:r w:rsidRPr="0080174D">
        <w:rPr>
          <w:sz w:val="28"/>
        </w:rPr>
        <w:t>енергії, в стрімких</w:t>
      </w:r>
      <w:r w:rsidR="001214F5">
        <w:rPr>
          <w:sz w:val="28"/>
          <w:lang w:val="uk-UA"/>
        </w:rPr>
        <w:t xml:space="preserve"> </w:t>
      </w:r>
      <w:r w:rsidRPr="0080174D">
        <w:rPr>
          <w:sz w:val="28"/>
        </w:rPr>
        <w:t>швидкостях і в спокійній</w:t>
      </w:r>
      <w:r w:rsidR="001214F5">
        <w:rPr>
          <w:sz w:val="28"/>
          <w:lang w:val="uk-UA"/>
        </w:rPr>
        <w:t xml:space="preserve"> </w:t>
      </w:r>
      <w:r w:rsidRPr="0080174D">
        <w:rPr>
          <w:sz w:val="28"/>
        </w:rPr>
        <w:t>впевненості</w:t>
      </w:r>
      <w:r w:rsidR="001214F5">
        <w:rPr>
          <w:sz w:val="28"/>
          <w:lang w:val="uk-UA"/>
        </w:rPr>
        <w:t xml:space="preserve"> </w:t>
      </w:r>
      <w:r w:rsidRPr="0080174D">
        <w:rPr>
          <w:sz w:val="28"/>
        </w:rPr>
        <w:t>життя, експресивно</w:t>
      </w:r>
      <w:r w:rsidR="001214F5">
        <w:rPr>
          <w:sz w:val="28"/>
          <w:lang w:val="uk-UA"/>
        </w:rPr>
        <w:t xml:space="preserve"> </w:t>
      </w:r>
      <w:r w:rsidRPr="0080174D">
        <w:rPr>
          <w:sz w:val="28"/>
        </w:rPr>
        <w:t>можна</w:t>
      </w:r>
      <w:r w:rsidR="001214F5">
        <w:rPr>
          <w:sz w:val="28"/>
          <w:lang w:val="uk-UA"/>
        </w:rPr>
        <w:t xml:space="preserve"> </w:t>
      </w:r>
      <w:r w:rsidRPr="0080174D">
        <w:rPr>
          <w:sz w:val="28"/>
        </w:rPr>
        <w:t>показати і радість</w:t>
      </w:r>
      <w:r w:rsidR="001214F5">
        <w:rPr>
          <w:sz w:val="28"/>
          <w:lang w:val="uk-UA"/>
        </w:rPr>
        <w:t xml:space="preserve"> </w:t>
      </w:r>
      <w:r w:rsidRPr="0080174D">
        <w:rPr>
          <w:sz w:val="28"/>
        </w:rPr>
        <w:t xml:space="preserve">народження, розвитку і творчості, щастя материнства </w:t>
      </w:r>
      <w:r>
        <w:rPr>
          <w:sz w:val="28"/>
        </w:rPr>
        <w:t>й</w:t>
      </w:r>
      <w:r w:rsidR="001214F5">
        <w:rPr>
          <w:sz w:val="28"/>
          <w:lang w:val="uk-UA"/>
        </w:rPr>
        <w:t xml:space="preserve"> </w:t>
      </w:r>
      <w:r w:rsidRPr="0080174D">
        <w:rPr>
          <w:sz w:val="28"/>
        </w:rPr>
        <w:t>етапи</w:t>
      </w:r>
      <w:r w:rsidR="001214F5">
        <w:rPr>
          <w:sz w:val="28"/>
          <w:lang w:val="uk-UA"/>
        </w:rPr>
        <w:t xml:space="preserve"> </w:t>
      </w:r>
      <w:r w:rsidRPr="0080174D">
        <w:rPr>
          <w:sz w:val="28"/>
        </w:rPr>
        <w:t>дорослішання, контури</w:t>
      </w:r>
      <w:r w:rsidR="001214F5">
        <w:rPr>
          <w:sz w:val="28"/>
          <w:lang w:val="uk-UA"/>
        </w:rPr>
        <w:t xml:space="preserve"> </w:t>
      </w:r>
      <w:r w:rsidRPr="0080174D">
        <w:rPr>
          <w:sz w:val="28"/>
        </w:rPr>
        <w:t>дозрівання доброго і вічного і так далі.</w:t>
      </w:r>
    </w:p>
    <w:p w:rsidR="008244F1" w:rsidRPr="0080174D" w:rsidRDefault="008244F1" w:rsidP="008244F1">
      <w:pPr>
        <w:ind w:firstLine="709"/>
        <w:jc w:val="both"/>
        <w:rPr>
          <w:sz w:val="28"/>
        </w:rPr>
      </w:pPr>
      <w:r w:rsidRPr="0080174D">
        <w:rPr>
          <w:sz w:val="28"/>
        </w:rPr>
        <w:t>Експресивність</w:t>
      </w:r>
      <w:r w:rsidR="001214F5">
        <w:rPr>
          <w:sz w:val="28"/>
          <w:lang w:val="uk-UA"/>
        </w:rPr>
        <w:t xml:space="preserve"> </w:t>
      </w:r>
      <w:r w:rsidRPr="0080174D">
        <w:rPr>
          <w:sz w:val="28"/>
        </w:rPr>
        <w:t>чітко</w:t>
      </w:r>
      <w:r w:rsidR="001214F5">
        <w:rPr>
          <w:sz w:val="28"/>
          <w:lang w:val="uk-UA"/>
        </w:rPr>
        <w:t xml:space="preserve"> </w:t>
      </w:r>
      <w:r w:rsidRPr="0080174D">
        <w:rPr>
          <w:sz w:val="28"/>
        </w:rPr>
        <w:t>проглядається і в роботі</w:t>
      </w:r>
      <w:r w:rsidR="001214F5">
        <w:rPr>
          <w:sz w:val="28"/>
          <w:lang w:val="uk-UA"/>
        </w:rPr>
        <w:t xml:space="preserve"> </w:t>
      </w:r>
      <w:r w:rsidRPr="0080174D">
        <w:rPr>
          <w:sz w:val="28"/>
        </w:rPr>
        <w:t>засобів</w:t>
      </w:r>
      <w:r w:rsidR="001214F5">
        <w:rPr>
          <w:sz w:val="28"/>
          <w:lang w:val="uk-UA"/>
        </w:rPr>
        <w:t xml:space="preserve"> </w:t>
      </w:r>
      <w:r w:rsidRPr="0080174D">
        <w:rPr>
          <w:sz w:val="28"/>
        </w:rPr>
        <w:t>масової</w:t>
      </w:r>
      <w:r w:rsidR="001214F5">
        <w:rPr>
          <w:sz w:val="28"/>
          <w:lang w:val="uk-UA"/>
        </w:rPr>
        <w:t xml:space="preserve"> </w:t>
      </w:r>
      <w:r w:rsidRPr="0080174D">
        <w:rPr>
          <w:sz w:val="28"/>
        </w:rPr>
        <w:t xml:space="preserve">комунікації. </w:t>
      </w:r>
      <w:r>
        <w:rPr>
          <w:sz w:val="28"/>
        </w:rPr>
        <w:t>Вже</w:t>
      </w:r>
      <w:r w:rsidR="001214F5">
        <w:rPr>
          <w:sz w:val="28"/>
          <w:lang w:val="uk-UA"/>
        </w:rPr>
        <w:t xml:space="preserve"> </w:t>
      </w:r>
      <w:r>
        <w:rPr>
          <w:sz w:val="28"/>
        </w:rPr>
        <w:t>сьогодні</w:t>
      </w:r>
      <w:r w:rsidRPr="0080174D">
        <w:rPr>
          <w:sz w:val="28"/>
        </w:rPr>
        <w:t xml:space="preserve"> в школи і студентські</w:t>
      </w:r>
      <w:r w:rsidR="001214F5">
        <w:rPr>
          <w:sz w:val="28"/>
          <w:lang w:val="uk-UA"/>
        </w:rPr>
        <w:t xml:space="preserve"> </w:t>
      </w:r>
      <w:r w:rsidRPr="0080174D">
        <w:rPr>
          <w:sz w:val="28"/>
        </w:rPr>
        <w:t>аудиторії</w:t>
      </w:r>
      <w:r w:rsidR="001214F5">
        <w:rPr>
          <w:sz w:val="28"/>
          <w:lang w:val="uk-UA"/>
        </w:rPr>
        <w:t xml:space="preserve"> </w:t>
      </w:r>
      <w:r w:rsidRPr="0080174D">
        <w:rPr>
          <w:sz w:val="28"/>
        </w:rPr>
        <w:t>прий</w:t>
      </w:r>
      <w:r>
        <w:rPr>
          <w:sz w:val="28"/>
        </w:rPr>
        <w:t>шли</w:t>
      </w:r>
      <w:r w:rsidRPr="0080174D">
        <w:rPr>
          <w:sz w:val="28"/>
        </w:rPr>
        <w:t xml:space="preserve"> телеуроки</w:t>
      </w:r>
      <w:r>
        <w:rPr>
          <w:sz w:val="28"/>
        </w:rPr>
        <w:t>, відеопрезентації, що</w:t>
      </w:r>
      <w:r w:rsidR="001214F5">
        <w:rPr>
          <w:sz w:val="28"/>
          <w:lang w:val="uk-UA"/>
        </w:rPr>
        <w:t xml:space="preserve"> </w:t>
      </w:r>
      <w:r>
        <w:rPr>
          <w:sz w:val="28"/>
        </w:rPr>
        <w:t>вражають</w:t>
      </w:r>
      <w:r w:rsidR="001214F5">
        <w:rPr>
          <w:sz w:val="28"/>
          <w:lang w:val="uk-UA"/>
        </w:rPr>
        <w:t xml:space="preserve"> </w:t>
      </w:r>
      <w:r>
        <w:rPr>
          <w:sz w:val="28"/>
        </w:rPr>
        <w:t>своєю</w:t>
      </w:r>
      <w:r w:rsidR="001214F5">
        <w:rPr>
          <w:sz w:val="28"/>
          <w:lang w:val="uk-UA"/>
        </w:rPr>
        <w:t xml:space="preserve"> </w:t>
      </w:r>
      <w:r>
        <w:rPr>
          <w:sz w:val="28"/>
        </w:rPr>
        <w:t xml:space="preserve">різноманітністю, </w:t>
      </w:r>
      <w:r w:rsidR="003D794A">
        <w:rPr>
          <w:sz w:val="28"/>
          <w:lang w:val="uk-UA"/>
        </w:rPr>
        <w:t xml:space="preserve">створені на основі </w:t>
      </w:r>
      <w:r w:rsidR="003D794A">
        <w:rPr>
          <w:sz w:val="28"/>
        </w:rPr>
        <w:t>інтерактивн</w:t>
      </w:r>
      <w:r w:rsidR="003D794A">
        <w:rPr>
          <w:sz w:val="28"/>
          <w:lang w:val="uk-UA"/>
        </w:rPr>
        <w:t>их</w:t>
      </w:r>
      <w:r w:rsidR="001214F5">
        <w:rPr>
          <w:sz w:val="28"/>
          <w:lang w:val="uk-UA"/>
        </w:rPr>
        <w:t xml:space="preserve"> </w:t>
      </w:r>
      <w:r>
        <w:rPr>
          <w:sz w:val="28"/>
        </w:rPr>
        <w:t>медіа, у них використовуються</w:t>
      </w:r>
      <w:r w:rsidR="003D794A">
        <w:rPr>
          <w:sz w:val="28"/>
          <w:lang w:val="uk-UA"/>
        </w:rPr>
        <w:t xml:space="preserve"> </w:t>
      </w:r>
      <w:r>
        <w:rPr>
          <w:sz w:val="28"/>
        </w:rPr>
        <w:t xml:space="preserve">яскраві, </w:t>
      </w:r>
      <w:r w:rsidRPr="0080174D">
        <w:rPr>
          <w:sz w:val="28"/>
        </w:rPr>
        <w:t>виразні</w:t>
      </w:r>
      <w:r w:rsidR="003D794A">
        <w:rPr>
          <w:sz w:val="28"/>
          <w:lang w:val="uk-UA"/>
        </w:rPr>
        <w:t xml:space="preserve"> </w:t>
      </w:r>
      <w:r w:rsidRPr="0080174D">
        <w:rPr>
          <w:sz w:val="28"/>
        </w:rPr>
        <w:t>зображення, літературні</w:t>
      </w:r>
      <w:r w:rsidR="003D794A">
        <w:rPr>
          <w:sz w:val="28"/>
          <w:lang w:val="uk-UA"/>
        </w:rPr>
        <w:t xml:space="preserve"> </w:t>
      </w:r>
      <w:r w:rsidR="003D794A">
        <w:rPr>
          <w:sz w:val="28"/>
        </w:rPr>
        <w:t xml:space="preserve">жарти, </w:t>
      </w:r>
      <w:r w:rsidR="003D794A">
        <w:rPr>
          <w:sz w:val="28"/>
          <w:lang w:val="uk-UA"/>
        </w:rPr>
        <w:t>дотепні</w:t>
      </w:r>
      <w:r w:rsidR="003D794A">
        <w:rPr>
          <w:sz w:val="28"/>
        </w:rPr>
        <w:t xml:space="preserve"> мульт</w:t>
      </w:r>
      <w:r w:rsidR="003D794A">
        <w:rPr>
          <w:sz w:val="28"/>
          <w:lang w:val="uk-UA"/>
        </w:rPr>
        <w:t>фільми</w:t>
      </w:r>
      <w:r>
        <w:rPr>
          <w:sz w:val="28"/>
        </w:rPr>
        <w:t xml:space="preserve"> на навчальні теми</w:t>
      </w:r>
      <w:r w:rsidRPr="0080174D">
        <w:rPr>
          <w:sz w:val="28"/>
        </w:rPr>
        <w:t>.</w:t>
      </w:r>
    </w:p>
    <w:p w:rsidR="008244F1" w:rsidRPr="003D794A" w:rsidRDefault="008244F1" w:rsidP="008244F1">
      <w:pPr>
        <w:ind w:firstLine="709"/>
        <w:jc w:val="both"/>
        <w:rPr>
          <w:sz w:val="28"/>
          <w:lang w:val="uk-UA"/>
        </w:rPr>
      </w:pPr>
      <w:r w:rsidRPr="0080174D">
        <w:rPr>
          <w:sz w:val="28"/>
        </w:rPr>
        <w:t>Педагогам давно відомо</w:t>
      </w:r>
      <w:r>
        <w:rPr>
          <w:sz w:val="28"/>
        </w:rPr>
        <w:t>: для того,</w:t>
      </w:r>
      <w:r w:rsidR="003D794A">
        <w:rPr>
          <w:sz w:val="28"/>
          <w:lang w:val="uk-UA"/>
        </w:rPr>
        <w:t xml:space="preserve"> </w:t>
      </w:r>
      <w:r w:rsidRPr="0080174D">
        <w:rPr>
          <w:sz w:val="28"/>
        </w:rPr>
        <w:t>щоб</w:t>
      </w:r>
      <w:r w:rsidR="003D794A">
        <w:rPr>
          <w:sz w:val="28"/>
          <w:lang w:val="uk-UA"/>
        </w:rPr>
        <w:t xml:space="preserve"> </w:t>
      </w:r>
      <w:r w:rsidRPr="0080174D">
        <w:rPr>
          <w:sz w:val="28"/>
        </w:rPr>
        <w:t>осмислити</w:t>
      </w:r>
      <w:r w:rsidR="003D794A">
        <w:rPr>
          <w:sz w:val="28"/>
          <w:lang w:val="uk-UA"/>
        </w:rPr>
        <w:t xml:space="preserve"> </w:t>
      </w:r>
      <w:r w:rsidRPr="0080174D">
        <w:rPr>
          <w:sz w:val="28"/>
        </w:rPr>
        <w:t>щось, потрібно про це</w:t>
      </w:r>
      <w:r w:rsidR="003D794A">
        <w:rPr>
          <w:sz w:val="28"/>
          <w:lang w:val="uk-UA"/>
        </w:rPr>
        <w:t xml:space="preserve"> </w:t>
      </w:r>
      <w:r w:rsidRPr="0080174D">
        <w:rPr>
          <w:sz w:val="28"/>
        </w:rPr>
        <w:t>говорити, тобто</w:t>
      </w:r>
      <w:r w:rsidR="003D794A">
        <w:rPr>
          <w:sz w:val="28"/>
          <w:lang w:val="uk-UA"/>
        </w:rPr>
        <w:t xml:space="preserve"> </w:t>
      </w:r>
      <w:r>
        <w:rPr>
          <w:sz w:val="28"/>
        </w:rPr>
        <w:t>поширювати</w:t>
      </w:r>
      <w:r w:rsidR="003D794A">
        <w:rPr>
          <w:sz w:val="28"/>
          <w:lang w:val="uk-UA"/>
        </w:rPr>
        <w:t xml:space="preserve"> </w:t>
      </w:r>
      <w:r w:rsidRPr="0080174D">
        <w:rPr>
          <w:sz w:val="28"/>
        </w:rPr>
        <w:t>свої</w:t>
      </w:r>
      <w:r w:rsidR="003D794A">
        <w:rPr>
          <w:sz w:val="28"/>
          <w:lang w:val="uk-UA"/>
        </w:rPr>
        <w:t xml:space="preserve"> </w:t>
      </w:r>
      <w:r w:rsidRPr="0080174D">
        <w:rPr>
          <w:sz w:val="28"/>
        </w:rPr>
        <w:t>ідеї</w:t>
      </w:r>
      <w:r w:rsidR="003D794A">
        <w:rPr>
          <w:sz w:val="28"/>
          <w:lang w:val="uk-UA"/>
        </w:rPr>
        <w:t xml:space="preserve"> </w:t>
      </w:r>
      <w:r>
        <w:rPr>
          <w:sz w:val="28"/>
        </w:rPr>
        <w:t>та погляди</w:t>
      </w:r>
      <w:r w:rsidRPr="0080174D">
        <w:rPr>
          <w:sz w:val="28"/>
        </w:rPr>
        <w:t>. У цьому</w:t>
      </w:r>
      <w:r w:rsidR="003D794A">
        <w:rPr>
          <w:sz w:val="28"/>
          <w:lang w:val="uk-UA"/>
        </w:rPr>
        <w:t xml:space="preserve"> </w:t>
      </w:r>
      <w:r w:rsidRPr="0080174D">
        <w:rPr>
          <w:sz w:val="28"/>
        </w:rPr>
        <w:t>проявляється</w:t>
      </w:r>
      <w:r w:rsidR="003D794A">
        <w:rPr>
          <w:sz w:val="28"/>
          <w:lang w:val="uk-UA"/>
        </w:rPr>
        <w:t xml:space="preserve"> </w:t>
      </w:r>
      <w:r w:rsidRPr="0080174D">
        <w:rPr>
          <w:sz w:val="28"/>
        </w:rPr>
        <w:t>найважливіша</w:t>
      </w:r>
      <w:r w:rsidR="003D794A">
        <w:rPr>
          <w:sz w:val="28"/>
          <w:lang w:val="uk-UA"/>
        </w:rPr>
        <w:t xml:space="preserve"> </w:t>
      </w:r>
      <w:r w:rsidRPr="0080174D">
        <w:rPr>
          <w:sz w:val="28"/>
        </w:rPr>
        <w:t>закономірність</w:t>
      </w:r>
      <w:r w:rsidR="003D794A">
        <w:rPr>
          <w:sz w:val="28"/>
          <w:lang w:val="uk-UA"/>
        </w:rPr>
        <w:t xml:space="preserve"> </w:t>
      </w:r>
      <w:r w:rsidRPr="0080174D">
        <w:rPr>
          <w:sz w:val="28"/>
        </w:rPr>
        <w:t>педагогічної</w:t>
      </w:r>
      <w:r w:rsidR="003D794A">
        <w:rPr>
          <w:sz w:val="28"/>
          <w:lang w:val="uk-UA"/>
        </w:rPr>
        <w:t xml:space="preserve"> </w:t>
      </w:r>
      <w:r w:rsidRPr="0080174D">
        <w:rPr>
          <w:sz w:val="28"/>
        </w:rPr>
        <w:t xml:space="preserve">комунікації. </w:t>
      </w:r>
      <w:r>
        <w:rPr>
          <w:sz w:val="28"/>
        </w:rPr>
        <w:t>Для того, щоб</w:t>
      </w:r>
      <w:r w:rsidR="003D794A">
        <w:rPr>
          <w:sz w:val="28"/>
          <w:lang w:val="uk-UA"/>
        </w:rPr>
        <w:t xml:space="preserve"> </w:t>
      </w:r>
      <w:r>
        <w:rPr>
          <w:sz w:val="28"/>
        </w:rPr>
        <w:t>найкраще себе проявити, потрібно</w:t>
      </w:r>
      <w:r w:rsidR="003D794A">
        <w:rPr>
          <w:sz w:val="28"/>
          <w:lang w:val="uk-UA"/>
        </w:rPr>
        <w:t xml:space="preserve"> </w:t>
      </w:r>
      <w:r>
        <w:rPr>
          <w:sz w:val="28"/>
        </w:rPr>
        <w:t>постійно</w:t>
      </w:r>
      <w:r w:rsidR="003D794A">
        <w:rPr>
          <w:sz w:val="28"/>
          <w:lang w:val="uk-UA"/>
        </w:rPr>
        <w:t xml:space="preserve"> </w:t>
      </w:r>
      <w:r>
        <w:rPr>
          <w:sz w:val="28"/>
        </w:rPr>
        <w:t>вдосконалюватись, цьому</w:t>
      </w:r>
      <w:r w:rsidR="003D794A">
        <w:rPr>
          <w:sz w:val="28"/>
          <w:lang w:val="uk-UA"/>
        </w:rPr>
        <w:t xml:space="preserve"> </w:t>
      </w:r>
      <w:r w:rsidRPr="0080174D">
        <w:rPr>
          <w:sz w:val="28"/>
        </w:rPr>
        <w:t>сприяють</w:t>
      </w:r>
      <w:r w:rsidR="003D794A">
        <w:rPr>
          <w:sz w:val="28"/>
          <w:lang w:val="uk-UA"/>
        </w:rPr>
        <w:t xml:space="preserve"> </w:t>
      </w:r>
      <w:r w:rsidRPr="0080174D">
        <w:rPr>
          <w:sz w:val="28"/>
        </w:rPr>
        <w:t>вправи та тренінги.</w:t>
      </w:r>
      <w:r w:rsidR="003D794A">
        <w:rPr>
          <w:sz w:val="28"/>
          <w:lang w:val="uk-UA"/>
        </w:rPr>
        <w:t xml:space="preserve"> </w:t>
      </w:r>
      <w:r w:rsidRPr="003D794A">
        <w:rPr>
          <w:sz w:val="28"/>
          <w:lang w:val="uk-UA"/>
        </w:rPr>
        <w:t>Вони мають на меті</w:t>
      </w:r>
      <w:r w:rsidR="003D794A">
        <w:rPr>
          <w:sz w:val="28"/>
          <w:lang w:val="uk-UA"/>
        </w:rPr>
        <w:t xml:space="preserve"> </w:t>
      </w:r>
      <w:r w:rsidRPr="003D794A">
        <w:rPr>
          <w:sz w:val="28"/>
          <w:lang w:val="uk-UA"/>
        </w:rPr>
        <w:t>сформувати</w:t>
      </w:r>
      <w:r w:rsidR="003D794A">
        <w:rPr>
          <w:sz w:val="28"/>
          <w:lang w:val="uk-UA"/>
        </w:rPr>
        <w:t xml:space="preserve"> </w:t>
      </w:r>
      <w:r w:rsidRPr="003D794A">
        <w:rPr>
          <w:sz w:val="28"/>
          <w:lang w:val="uk-UA"/>
        </w:rPr>
        <w:t>сукупність</w:t>
      </w:r>
      <w:r w:rsidR="003D794A">
        <w:rPr>
          <w:sz w:val="28"/>
          <w:lang w:val="uk-UA"/>
        </w:rPr>
        <w:t xml:space="preserve"> </w:t>
      </w:r>
      <w:r w:rsidRPr="003D794A">
        <w:rPr>
          <w:sz w:val="28"/>
          <w:lang w:val="uk-UA"/>
        </w:rPr>
        <w:t>умінь</w:t>
      </w:r>
      <w:r w:rsidR="003D794A">
        <w:rPr>
          <w:sz w:val="28"/>
          <w:lang w:val="uk-UA"/>
        </w:rPr>
        <w:t xml:space="preserve"> </w:t>
      </w:r>
      <w:r w:rsidRPr="003D794A">
        <w:rPr>
          <w:sz w:val="28"/>
          <w:lang w:val="uk-UA"/>
        </w:rPr>
        <w:t>ставити</w:t>
      </w:r>
      <w:r w:rsidR="003D794A">
        <w:rPr>
          <w:sz w:val="28"/>
          <w:lang w:val="uk-UA"/>
        </w:rPr>
        <w:t xml:space="preserve"> </w:t>
      </w:r>
      <w:r w:rsidRPr="003D794A">
        <w:rPr>
          <w:sz w:val="28"/>
          <w:lang w:val="uk-UA"/>
        </w:rPr>
        <w:t xml:space="preserve">запитання, висловлювати свою думку, захищати свою позицію в </w:t>
      </w:r>
      <w:r w:rsidRPr="003D794A">
        <w:rPr>
          <w:sz w:val="28"/>
          <w:lang w:val="uk-UA"/>
        </w:rPr>
        <w:lastRenderedPageBreak/>
        <w:t>суперечці, уважно</w:t>
      </w:r>
      <w:r w:rsidR="003D794A">
        <w:rPr>
          <w:sz w:val="28"/>
          <w:lang w:val="uk-UA"/>
        </w:rPr>
        <w:t xml:space="preserve"> </w:t>
      </w:r>
      <w:r w:rsidRPr="003D794A">
        <w:rPr>
          <w:sz w:val="28"/>
          <w:lang w:val="uk-UA"/>
        </w:rPr>
        <w:t>слухати</w:t>
      </w:r>
      <w:r w:rsidR="003D794A">
        <w:rPr>
          <w:sz w:val="28"/>
          <w:lang w:val="uk-UA"/>
        </w:rPr>
        <w:t xml:space="preserve"> </w:t>
      </w:r>
      <w:r w:rsidRPr="003D794A">
        <w:rPr>
          <w:sz w:val="28"/>
          <w:lang w:val="uk-UA"/>
        </w:rPr>
        <w:t>співрозмовника, проявляти</w:t>
      </w:r>
      <w:r w:rsidR="003D794A">
        <w:rPr>
          <w:sz w:val="28"/>
          <w:lang w:val="uk-UA"/>
        </w:rPr>
        <w:t xml:space="preserve"> </w:t>
      </w:r>
      <w:r w:rsidRPr="003D794A">
        <w:rPr>
          <w:sz w:val="28"/>
          <w:lang w:val="uk-UA"/>
        </w:rPr>
        <w:t>активність</w:t>
      </w:r>
      <w:r w:rsidR="003D794A">
        <w:rPr>
          <w:sz w:val="28"/>
          <w:lang w:val="uk-UA"/>
        </w:rPr>
        <w:t xml:space="preserve"> </w:t>
      </w:r>
      <w:r w:rsidRPr="003D794A">
        <w:rPr>
          <w:sz w:val="28"/>
          <w:lang w:val="uk-UA"/>
        </w:rPr>
        <w:t>та</w:t>
      </w:r>
      <w:r w:rsidR="003D794A">
        <w:rPr>
          <w:sz w:val="28"/>
          <w:lang w:val="uk-UA"/>
        </w:rPr>
        <w:t xml:space="preserve"> </w:t>
      </w:r>
      <w:r w:rsidRPr="003D794A">
        <w:rPr>
          <w:sz w:val="28"/>
          <w:lang w:val="uk-UA"/>
        </w:rPr>
        <w:t>ініціативу при вирішенні</w:t>
      </w:r>
      <w:r w:rsidR="003D794A">
        <w:rPr>
          <w:sz w:val="28"/>
          <w:lang w:val="uk-UA"/>
        </w:rPr>
        <w:t xml:space="preserve"> </w:t>
      </w:r>
      <w:r w:rsidRPr="003D794A">
        <w:rPr>
          <w:sz w:val="28"/>
          <w:lang w:val="uk-UA"/>
        </w:rPr>
        <w:t>складних проблем, демонструвати</w:t>
      </w:r>
      <w:r w:rsidR="003D794A">
        <w:rPr>
          <w:sz w:val="28"/>
          <w:lang w:val="uk-UA"/>
        </w:rPr>
        <w:t xml:space="preserve"> </w:t>
      </w:r>
      <w:r w:rsidRPr="003D794A">
        <w:rPr>
          <w:sz w:val="28"/>
          <w:lang w:val="uk-UA"/>
        </w:rPr>
        <w:t>гнучкість при спілкуванні і т.</w:t>
      </w:r>
      <w:r w:rsidR="003D794A">
        <w:rPr>
          <w:sz w:val="28"/>
          <w:lang w:val="uk-UA"/>
        </w:rPr>
        <w:t> </w:t>
      </w:r>
      <w:r w:rsidRPr="003D794A">
        <w:rPr>
          <w:sz w:val="28"/>
          <w:lang w:val="uk-UA"/>
        </w:rPr>
        <w:t>п.</w:t>
      </w:r>
    </w:p>
    <w:p w:rsidR="00295A68" w:rsidRPr="003D794A" w:rsidRDefault="00295A68" w:rsidP="008244F1">
      <w:pPr>
        <w:ind w:firstLine="709"/>
        <w:jc w:val="both"/>
        <w:rPr>
          <w:sz w:val="28"/>
          <w:lang w:val="uk-UA"/>
        </w:rPr>
      </w:pPr>
    </w:p>
    <w:p w:rsidR="008244F1" w:rsidRPr="00263D94" w:rsidRDefault="008244F1" w:rsidP="00263D94">
      <w:pPr>
        <w:pStyle w:val="a4"/>
        <w:numPr>
          <w:ilvl w:val="1"/>
          <w:numId w:val="24"/>
        </w:numPr>
        <w:jc w:val="both"/>
        <w:rPr>
          <w:b/>
          <w:bCs/>
          <w:sz w:val="28"/>
          <w:lang w:val="uk-UA"/>
        </w:rPr>
      </w:pPr>
      <w:r w:rsidRPr="00263D94">
        <w:rPr>
          <w:b/>
          <w:bCs/>
          <w:sz w:val="28"/>
          <w:lang w:val="uk-UA"/>
        </w:rPr>
        <w:t>Сценічна</w:t>
      </w:r>
      <w:r w:rsidR="00AC2D76" w:rsidRPr="00263D94">
        <w:rPr>
          <w:b/>
          <w:bCs/>
          <w:sz w:val="28"/>
          <w:lang w:val="uk-UA"/>
        </w:rPr>
        <w:t xml:space="preserve"> </w:t>
      </w:r>
      <w:r w:rsidRPr="00263D94">
        <w:rPr>
          <w:b/>
          <w:bCs/>
          <w:sz w:val="28"/>
          <w:lang w:val="uk-UA"/>
        </w:rPr>
        <w:t>майстерність у педагогічній</w:t>
      </w:r>
      <w:r w:rsidR="00AC2D76" w:rsidRPr="00263D94">
        <w:rPr>
          <w:b/>
          <w:bCs/>
          <w:sz w:val="28"/>
          <w:lang w:val="uk-UA"/>
        </w:rPr>
        <w:t xml:space="preserve"> </w:t>
      </w:r>
      <w:r w:rsidRPr="00263D94">
        <w:rPr>
          <w:b/>
          <w:bCs/>
          <w:sz w:val="28"/>
          <w:lang w:val="uk-UA"/>
        </w:rPr>
        <w:t>комунікації</w:t>
      </w:r>
    </w:p>
    <w:p w:rsidR="008244F1" w:rsidRPr="003D794A" w:rsidRDefault="008244F1" w:rsidP="00263D94">
      <w:pPr>
        <w:ind w:firstLine="709"/>
        <w:jc w:val="both"/>
        <w:rPr>
          <w:sz w:val="28"/>
          <w:lang w:val="uk-UA"/>
        </w:rPr>
      </w:pPr>
      <w:r w:rsidRPr="003D794A">
        <w:rPr>
          <w:sz w:val="28"/>
          <w:lang w:val="uk-UA"/>
        </w:rPr>
        <w:t>Ефективність</w:t>
      </w:r>
      <w:r w:rsidR="003D794A">
        <w:rPr>
          <w:sz w:val="28"/>
          <w:lang w:val="uk-UA"/>
        </w:rPr>
        <w:t xml:space="preserve"> </w:t>
      </w:r>
      <w:r w:rsidRPr="003D794A">
        <w:rPr>
          <w:sz w:val="28"/>
          <w:lang w:val="uk-UA"/>
        </w:rPr>
        <w:t>педагогічної</w:t>
      </w:r>
      <w:r w:rsidR="003D794A">
        <w:rPr>
          <w:sz w:val="28"/>
          <w:lang w:val="uk-UA"/>
        </w:rPr>
        <w:t xml:space="preserve"> </w:t>
      </w:r>
      <w:r w:rsidRPr="003D794A">
        <w:rPr>
          <w:sz w:val="28"/>
          <w:lang w:val="uk-UA"/>
        </w:rPr>
        <w:t>комунікації</w:t>
      </w:r>
      <w:r w:rsidR="003D794A">
        <w:rPr>
          <w:sz w:val="28"/>
          <w:lang w:val="uk-UA"/>
        </w:rPr>
        <w:t xml:space="preserve"> </w:t>
      </w:r>
      <w:r w:rsidRPr="003D794A">
        <w:rPr>
          <w:sz w:val="28"/>
          <w:lang w:val="uk-UA"/>
        </w:rPr>
        <w:t>безпосередньо</w:t>
      </w:r>
      <w:r w:rsidR="003D794A">
        <w:rPr>
          <w:sz w:val="28"/>
          <w:lang w:val="uk-UA"/>
        </w:rPr>
        <w:t xml:space="preserve"> </w:t>
      </w:r>
      <w:r w:rsidRPr="003D794A">
        <w:rPr>
          <w:sz w:val="28"/>
          <w:lang w:val="uk-UA"/>
        </w:rPr>
        <w:t>залежить</w:t>
      </w:r>
      <w:r w:rsidR="003D794A">
        <w:rPr>
          <w:sz w:val="28"/>
          <w:lang w:val="uk-UA"/>
        </w:rPr>
        <w:t xml:space="preserve"> </w:t>
      </w:r>
      <w:r w:rsidRPr="003D794A">
        <w:rPr>
          <w:sz w:val="28"/>
          <w:lang w:val="uk-UA"/>
        </w:rPr>
        <w:t>від</w:t>
      </w:r>
      <w:r w:rsidR="003D794A">
        <w:rPr>
          <w:sz w:val="28"/>
          <w:lang w:val="uk-UA"/>
        </w:rPr>
        <w:t xml:space="preserve"> </w:t>
      </w:r>
      <w:r w:rsidRPr="003D794A">
        <w:rPr>
          <w:sz w:val="28"/>
          <w:lang w:val="uk-UA"/>
        </w:rPr>
        <w:t>здатності людей до гри, до сценічної</w:t>
      </w:r>
      <w:r w:rsidR="003D794A">
        <w:rPr>
          <w:sz w:val="28"/>
          <w:lang w:val="uk-UA"/>
        </w:rPr>
        <w:t xml:space="preserve"> </w:t>
      </w:r>
      <w:r w:rsidRPr="003D794A">
        <w:rPr>
          <w:sz w:val="28"/>
          <w:lang w:val="uk-UA"/>
        </w:rPr>
        <w:t>діяльності, тому ця проблема стала об’єктом</w:t>
      </w:r>
      <w:r w:rsidR="003D794A">
        <w:rPr>
          <w:sz w:val="28"/>
          <w:lang w:val="uk-UA"/>
        </w:rPr>
        <w:t xml:space="preserve"> </w:t>
      </w:r>
      <w:r w:rsidRPr="003D794A">
        <w:rPr>
          <w:sz w:val="28"/>
          <w:lang w:val="uk-UA"/>
        </w:rPr>
        <w:t>нашого</w:t>
      </w:r>
      <w:r w:rsidR="003D794A">
        <w:rPr>
          <w:sz w:val="28"/>
          <w:lang w:val="uk-UA"/>
        </w:rPr>
        <w:t xml:space="preserve"> </w:t>
      </w:r>
      <w:r w:rsidRPr="003D794A">
        <w:rPr>
          <w:sz w:val="28"/>
          <w:lang w:val="uk-UA"/>
        </w:rPr>
        <w:t>дослідження.</w:t>
      </w:r>
    </w:p>
    <w:p w:rsidR="008244F1" w:rsidRPr="003D794A" w:rsidRDefault="008244F1" w:rsidP="008244F1">
      <w:pPr>
        <w:ind w:firstLine="709"/>
        <w:jc w:val="both"/>
        <w:rPr>
          <w:sz w:val="28"/>
          <w:lang w:val="uk-UA"/>
        </w:rPr>
      </w:pPr>
      <w:r w:rsidRPr="0080174D">
        <w:rPr>
          <w:sz w:val="28"/>
        </w:rPr>
        <w:t>Англійський драматург Вільям</w:t>
      </w:r>
      <w:r w:rsidR="003D794A">
        <w:rPr>
          <w:sz w:val="28"/>
          <w:lang w:val="uk-UA"/>
        </w:rPr>
        <w:t xml:space="preserve"> </w:t>
      </w:r>
      <w:r w:rsidRPr="0080174D">
        <w:rPr>
          <w:sz w:val="28"/>
        </w:rPr>
        <w:t>Шекспір</w:t>
      </w:r>
      <w:r w:rsidR="003D794A">
        <w:rPr>
          <w:sz w:val="28"/>
          <w:lang w:val="uk-UA"/>
        </w:rPr>
        <w:t xml:space="preserve"> </w:t>
      </w:r>
      <w:r>
        <w:rPr>
          <w:sz w:val="28"/>
        </w:rPr>
        <w:t>(</w:t>
      </w:r>
      <w:r w:rsidRPr="0080174D">
        <w:rPr>
          <w:sz w:val="28"/>
        </w:rPr>
        <w:t>1564</w:t>
      </w:r>
      <w:r w:rsidR="00263D94">
        <w:rPr>
          <w:sz w:val="28"/>
          <w:lang w:val="uk-UA"/>
        </w:rPr>
        <w:t>–</w:t>
      </w:r>
      <w:r w:rsidRPr="0080174D">
        <w:rPr>
          <w:sz w:val="28"/>
        </w:rPr>
        <w:t>1616</w:t>
      </w:r>
      <w:r>
        <w:rPr>
          <w:sz w:val="28"/>
        </w:rPr>
        <w:t> </w:t>
      </w:r>
      <w:r w:rsidRPr="0080174D">
        <w:rPr>
          <w:sz w:val="28"/>
        </w:rPr>
        <w:t>р.</w:t>
      </w:r>
      <w:r>
        <w:rPr>
          <w:sz w:val="28"/>
        </w:rPr>
        <w:t> </w:t>
      </w:r>
      <w:r w:rsidRPr="0080174D">
        <w:rPr>
          <w:sz w:val="28"/>
        </w:rPr>
        <w:t>р.</w:t>
      </w:r>
      <w:r>
        <w:rPr>
          <w:sz w:val="28"/>
        </w:rPr>
        <w:t>)</w:t>
      </w:r>
      <w:r w:rsidR="003D794A">
        <w:rPr>
          <w:sz w:val="28"/>
          <w:lang w:val="uk-UA"/>
        </w:rPr>
        <w:t xml:space="preserve"> </w:t>
      </w:r>
      <w:r w:rsidRPr="0080174D">
        <w:rPr>
          <w:sz w:val="28"/>
        </w:rPr>
        <w:t>порівнював</w:t>
      </w:r>
      <w:r w:rsidR="003D794A">
        <w:rPr>
          <w:sz w:val="28"/>
          <w:lang w:val="uk-UA"/>
        </w:rPr>
        <w:t xml:space="preserve"> </w:t>
      </w:r>
      <w:r w:rsidR="003D794A">
        <w:rPr>
          <w:sz w:val="28"/>
        </w:rPr>
        <w:t>життя з театром, де всі люди</w:t>
      </w:r>
      <w:r w:rsidR="003D794A">
        <w:rPr>
          <w:sz w:val="28"/>
          <w:lang w:val="uk-UA"/>
        </w:rPr>
        <w:t xml:space="preserve"> – </w:t>
      </w:r>
      <w:r w:rsidR="003D794A">
        <w:rPr>
          <w:sz w:val="28"/>
        </w:rPr>
        <w:t>актори</w:t>
      </w:r>
      <w:r w:rsidR="003D794A">
        <w:rPr>
          <w:sz w:val="28"/>
          <w:lang w:val="uk-UA"/>
        </w:rPr>
        <w:t>,</w:t>
      </w:r>
      <w:r w:rsidR="003D794A">
        <w:rPr>
          <w:sz w:val="28"/>
        </w:rPr>
        <w:t xml:space="preserve"> і кожен в ні</w:t>
      </w:r>
      <w:r w:rsidR="003D794A">
        <w:rPr>
          <w:sz w:val="28"/>
          <w:lang w:val="uk-UA"/>
        </w:rPr>
        <w:t xml:space="preserve">м </w:t>
      </w:r>
      <w:r w:rsidRPr="0080174D">
        <w:rPr>
          <w:sz w:val="28"/>
        </w:rPr>
        <w:t>грає свою роль. Дійсно, люди все життя</w:t>
      </w:r>
      <w:r w:rsidR="003D794A">
        <w:rPr>
          <w:sz w:val="28"/>
          <w:lang w:val="uk-UA"/>
        </w:rPr>
        <w:t xml:space="preserve"> </w:t>
      </w:r>
      <w:r w:rsidRPr="0080174D">
        <w:rPr>
          <w:sz w:val="28"/>
        </w:rPr>
        <w:t>грають</w:t>
      </w:r>
      <w:r w:rsidR="003D794A">
        <w:rPr>
          <w:sz w:val="28"/>
          <w:lang w:val="uk-UA"/>
        </w:rPr>
        <w:t xml:space="preserve"> </w:t>
      </w:r>
      <w:r w:rsidRPr="0080174D">
        <w:rPr>
          <w:sz w:val="28"/>
        </w:rPr>
        <w:t>безліч ролей, гра</w:t>
      </w:r>
      <w:r w:rsidR="003D794A">
        <w:rPr>
          <w:sz w:val="28"/>
          <w:lang w:val="uk-UA"/>
        </w:rPr>
        <w:t xml:space="preserve"> </w:t>
      </w:r>
      <w:r w:rsidRPr="0080174D">
        <w:rPr>
          <w:sz w:val="28"/>
        </w:rPr>
        <w:t>супроводжує</w:t>
      </w:r>
      <w:r w:rsidR="003D794A">
        <w:rPr>
          <w:sz w:val="28"/>
          <w:lang w:val="uk-UA"/>
        </w:rPr>
        <w:t xml:space="preserve"> </w:t>
      </w:r>
      <w:r w:rsidRPr="0080174D">
        <w:rPr>
          <w:sz w:val="28"/>
        </w:rPr>
        <w:t>життя</w:t>
      </w:r>
      <w:r w:rsidR="003D794A">
        <w:rPr>
          <w:sz w:val="28"/>
          <w:lang w:val="uk-UA"/>
        </w:rPr>
        <w:t xml:space="preserve"> </w:t>
      </w:r>
      <w:r w:rsidRPr="0080174D">
        <w:rPr>
          <w:sz w:val="28"/>
        </w:rPr>
        <w:t>людини</w:t>
      </w:r>
      <w:r w:rsidR="003D794A">
        <w:rPr>
          <w:sz w:val="28"/>
          <w:lang w:val="uk-UA"/>
        </w:rPr>
        <w:t xml:space="preserve"> </w:t>
      </w:r>
      <w:r w:rsidRPr="0080174D">
        <w:rPr>
          <w:sz w:val="28"/>
        </w:rPr>
        <w:t>від дня народження і до останнього дня.</w:t>
      </w:r>
      <w:r w:rsidR="003D794A">
        <w:rPr>
          <w:sz w:val="28"/>
          <w:lang w:val="uk-UA"/>
        </w:rPr>
        <w:t xml:space="preserve"> </w:t>
      </w:r>
      <w:r w:rsidRPr="003D794A">
        <w:rPr>
          <w:sz w:val="28"/>
          <w:lang w:val="uk-UA"/>
        </w:rPr>
        <w:t>Це один із</w:t>
      </w:r>
      <w:r w:rsidR="003D794A">
        <w:rPr>
          <w:sz w:val="28"/>
          <w:lang w:val="uk-UA"/>
        </w:rPr>
        <w:t xml:space="preserve"> </w:t>
      </w:r>
      <w:r w:rsidRPr="003D794A">
        <w:rPr>
          <w:sz w:val="28"/>
          <w:lang w:val="uk-UA"/>
        </w:rPr>
        <w:t>найважливіших</w:t>
      </w:r>
      <w:r w:rsidR="003D794A">
        <w:rPr>
          <w:sz w:val="28"/>
          <w:lang w:val="uk-UA"/>
        </w:rPr>
        <w:t xml:space="preserve"> </w:t>
      </w:r>
      <w:r w:rsidRPr="003D794A">
        <w:rPr>
          <w:sz w:val="28"/>
          <w:lang w:val="uk-UA"/>
        </w:rPr>
        <w:t>видів</w:t>
      </w:r>
      <w:r w:rsidR="003D794A">
        <w:rPr>
          <w:sz w:val="28"/>
          <w:lang w:val="uk-UA"/>
        </w:rPr>
        <w:t xml:space="preserve"> </w:t>
      </w:r>
      <w:r w:rsidRPr="003D794A">
        <w:rPr>
          <w:sz w:val="28"/>
          <w:lang w:val="uk-UA"/>
        </w:rPr>
        <w:t>людської</w:t>
      </w:r>
      <w:r w:rsidR="003D794A">
        <w:rPr>
          <w:sz w:val="28"/>
          <w:lang w:val="uk-UA"/>
        </w:rPr>
        <w:t xml:space="preserve"> </w:t>
      </w:r>
      <w:r w:rsidRPr="003D794A">
        <w:rPr>
          <w:sz w:val="28"/>
          <w:lang w:val="uk-UA"/>
        </w:rPr>
        <w:t>діяльності.</w:t>
      </w:r>
    </w:p>
    <w:p w:rsidR="008244F1" w:rsidRPr="0080174D" w:rsidRDefault="008244F1" w:rsidP="008244F1">
      <w:pPr>
        <w:ind w:firstLine="709"/>
        <w:jc w:val="both"/>
        <w:rPr>
          <w:sz w:val="28"/>
        </w:rPr>
      </w:pPr>
      <w:r w:rsidRPr="003D794A">
        <w:rPr>
          <w:sz w:val="28"/>
          <w:lang w:val="uk-UA"/>
        </w:rPr>
        <w:t>Дитячі</w:t>
      </w:r>
      <w:r w:rsidR="003D794A">
        <w:rPr>
          <w:sz w:val="28"/>
          <w:lang w:val="uk-UA"/>
        </w:rPr>
        <w:t xml:space="preserve"> </w:t>
      </w:r>
      <w:r w:rsidRPr="003D794A">
        <w:rPr>
          <w:sz w:val="28"/>
          <w:lang w:val="uk-UA"/>
        </w:rPr>
        <w:t>ігри</w:t>
      </w:r>
      <w:r w:rsidR="003D794A">
        <w:rPr>
          <w:sz w:val="28"/>
          <w:lang w:val="uk-UA"/>
        </w:rPr>
        <w:t xml:space="preserve"> </w:t>
      </w:r>
      <w:r w:rsidRPr="003D794A">
        <w:rPr>
          <w:sz w:val="28"/>
          <w:lang w:val="uk-UA"/>
        </w:rPr>
        <w:t>відтворюють</w:t>
      </w:r>
      <w:r w:rsidR="003D794A">
        <w:rPr>
          <w:sz w:val="28"/>
          <w:lang w:val="uk-UA"/>
        </w:rPr>
        <w:t xml:space="preserve"> </w:t>
      </w:r>
      <w:r w:rsidRPr="003D794A">
        <w:rPr>
          <w:sz w:val="28"/>
          <w:lang w:val="uk-UA"/>
        </w:rPr>
        <w:t>дії</w:t>
      </w:r>
      <w:r w:rsidR="003D794A">
        <w:rPr>
          <w:sz w:val="28"/>
          <w:lang w:val="uk-UA"/>
        </w:rPr>
        <w:t xml:space="preserve"> </w:t>
      </w:r>
      <w:r w:rsidRPr="003D794A">
        <w:rPr>
          <w:sz w:val="28"/>
          <w:lang w:val="uk-UA"/>
        </w:rPr>
        <w:t>дорослих і їхні</w:t>
      </w:r>
      <w:r w:rsidR="003D794A">
        <w:rPr>
          <w:sz w:val="28"/>
          <w:lang w:val="uk-UA"/>
        </w:rPr>
        <w:t xml:space="preserve"> </w:t>
      </w:r>
      <w:r w:rsidRPr="003D794A">
        <w:rPr>
          <w:sz w:val="28"/>
          <w:lang w:val="uk-UA"/>
        </w:rPr>
        <w:t>стосунки, в процесі</w:t>
      </w:r>
      <w:r w:rsidR="003D794A">
        <w:rPr>
          <w:sz w:val="28"/>
          <w:lang w:val="uk-UA"/>
        </w:rPr>
        <w:t xml:space="preserve"> </w:t>
      </w:r>
      <w:r w:rsidRPr="003D794A">
        <w:rPr>
          <w:sz w:val="28"/>
          <w:lang w:val="uk-UA"/>
        </w:rPr>
        <w:t>гри</w:t>
      </w:r>
      <w:r w:rsidR="003D794A">
        <w:rPr>
          <w:sz w:val="28"/>
          <w:lang w:val="uk-UA"/>
        </w:rPr>
        <w:t xml:space="preserve"> </w:t>
      </w:r>
      <w:r w:rsidRPr="003D794A">
        <w:rPr>
          <w:sz w:val="28"/>
          <w:lang w:val="uk-UA"/>
        </w:rPr>
        <w:t>відбувається</w:t>
      </w:r>
      <w:r w:rsidR="003D794A">
        <w:rPr>
          <w:sz w:val="28"/>
          <w:lang w:val="uk-UA"/>
        </w:rPr>
        <w:t xml:space="preserve"> </w:t>
      </w:r>
      <w:r w:rsidRPr="003D794A">
        <w:rPr>
          <w:sz w:val="28"/>
          <w:lang w:val="uk-UA"/>
        </w:rPr>
        <w:t>фізична, розумова, моральна та трудова</w:t>
      </w:r>
      <w:r w:rsidR="003D794A">
        <w:rPr>
          <w:sz w:val="28"/>
          <w:lang w:val="uk-UA"/>
        </w:rPr>
        <w:t xml:space="preserve"> </w:t>
      </w:r>
      <w:r w:rsidRPr="003D794A">
        <w:rPr>
          <w:sz w:val="28"/>
          <w:lang w:val="uk-UA"/>
        </w:rPr>
        <w:t>зміна в особистості, зауважимо при цьому, що</w:t>
      </w:r>
      <w:r w:rsidR="003D794A">
        <w:rPr>
          <w:sz w:val="28"/>
          <w:lang w:val="uk-UA"/>
        </w:rPr>
        <w:t xml:space="preserve"> </w:t>
      </w:r>
      <w:r w:rsidRPr="003D794A">
        <w:rPr>
          <w:sz w:val="28"/>
          <w:lang w:val="uk-UA"/>
        </w:rPr>
        <w:t>дитячі</w:t>
      </w:r>
      <w:r w:rsidR="003D794A">
        <w:rPr>
          <w:sz w:val="28"/>
          <w:lang w:val="uk-UA"/>
        </w:rPr>
        <w:t xml:space="preserve"> </w:t>
      </w:r>
      <w:r w:rsidRPr="003D794A">
        <w:rPr>
          <w:sz w:val="28"/>
          <w:lang w:val="uk-UA"/>
        </w:rPr>
        <w:t>ігримають два мотиви</w:t>
      </w:r>
      <w:r w:rsidR="003D794A">
        <w:rPr>
          <w:sz w:val="28"/>
          <w:lang w:val="uk-UA"/>
        </w:rPr>
        <w:t xml:space="preserve"> </w:t>
      </w:r>
      <w:r w:rsidRPr="003D794A">
        <w:rPr>
          <w:sz w:val="28"/>
          <w:lang w:val="uk-UA"/>
        </w:rPr>
        <w:t>діяльності: перший полягає в отриманні</w:t>
      </w:r>
      <w:r w:rsidR="003D794A">
        <w:rPr>
          <w:sz w:val="28"/>
          <w:lang w:val="uk-UA"/>
        </w:rPr>
        <w:t xml:space="preserve"> </w:t>
      </w:r>
      <w:r w:rsidRPr="003D794A">
        <w:rPr>
          <w:sz w:val="28"/>
          <w:lang w:val="uk-UA"/>
        </w:rPr>
        <w:t>задоволення</w:t>
      </w:r>
      <w:r w:rsidR="003D794A">
        <w:rPr>
          <w:sz w:val="28"/>
          <w:lang w:val="uk-UA"/>
        </w:rPr>
        <w:t xml:space="preserve"> </w:t>
      </w:r>
      <w:r w:rsidRPr="003D794A">
        <w:rPr>
          <w:sz w:val="28"/>
          <w:lang w:val="uk-UA"/>
        </w:rPr>
        <w:t>від самого процесу</w:t>
      </w:r>
      <w:r w:rsidR="003D794A">
        <w:rPr>
          <w:sz w:val="28"/>
          <w:lang w:val="uk-UA"/>
        </w:rPr>
        <w:t xml:space="preserve"> </w:t>
      </w:r>
      <w:r w:rsidRPr="003D794A">
        <w:rPr>
          <w:sz w:val="28"/>
          <w:lang w:val="uk-UA"/>
        </w:rPr>
        <w:t>участі в грі, други</w:t>
      </w:r>
      <w:r w:rsidR="003D794A">
        <w:rPr>
          <w:sz w:val="28"/>
          <w:lang w:val="uk-UA"/>
        </w:rPr>
        <w:t>й аспект </w:t>
      </w:r>
      <w:r w:rsidRPr="003D794A">
        <w:rPr>
          <w:sz w:val="28"/>
          <w:lang w:val="uk-UA"/>
        </w:rPr>
        <w:t>–</w:t>
      </w:r>
      <w:r w:rsidR="003D794A">
        <w:rPr>
          <w:sz w:val="28"/>
          <w:lang w:val="uk-UA"/>
        </w:rPr>
        <w:t xml:space="preserve"> </w:t>
      </w:r>
      <w:r w:rsidRPr="003D794A">
        <w:rPr>
          <w:sz w:val="28"/>
          <w:lang w:val="uk-UA"/>
        </w:rPr>
        <w:t>одночасно</w:t>
      </w:r>
      <w:r w:rsidR="003D794A">
        <w:rPr>
          <w:sz w:val="28"/>
          <w:lang w:val="uk-UA"/>
        </w:rPr>
        <w:t xml:space="preserve"> </w:t>
      </w:r>
      <w:r w:rsidRPr="003D794A">
        <w:rPr>
          <w:sz w:val="28"/>
          <w:lang w:val="uk-UA"/>
        </w:rPr>
        <w:t>із</w:t>
      </w:r>
      <w:r w:rsidR="003D794A">
        <w:rPr>
          <w:sz w:val="28"/>
          <w:lang w:val="uk-UA"/>
        </w:rPr>
        <w:t xml:space="preserve"> </w:t>
      </w:r>
      <w:r w:rsidRPr="003D794A">
        <w:rPr>
          <w:sz w:val="28"/>
          <w:lang w:val="uk-UA"/>
        </w:rPr>
        <w:t>задоволенням</w:t>
      </w:r>
      <w:r w:rsidR="003D794A">
        <w:rPr>
          <w:sz w:val="28"/>
          <w:lang w:val="uk-UA"/>
        </w:rPr>
        <w:t xml:space="preserve"> </w:t>
      </w:r>
      <w:r w:rsidRPr="003D794A">
        <w:rPr>
          <w:sz w:val="28"/>
          <w:lang w:val="uk-UA"/>
        </w:rPr>
        <w:t xml:space="preserve">приходить і результат. </w:t>
      </w:r>
      <w:r w:rsidRPr="0080174D">
        <w:rPr>
          <w:sz w:val="28"/>
        </w:rPr>
        <w:t>І чим старш</w:t>
      </w:r>
      <w:r>
        <w:rPr>
          <w:sz w:val="28"/>
        </w:rPr>
        <w:t>ою</w:t>
      </w:r>
      <w:r w:rsidR="003D794A">
        <w:rPr>
          <w:sz w:val="28"/>
          <w:lang w:val="uk-UA"/>
        </w:rPr>
        <w:t xml:space="preserve"> </w:t>
      </w:r>
      <w:r w:rsidRPr="0080174D">
        <w:rPr>
          <w:sz w:val="28"/>
        </w:rPr>
        <w:t>стає</w:t>
      </w:r>
      <w:r w:rsidR="003D794A">
        <w:rPr>
          <w:sz w:val="28"/>
          <w:lang w:val="uk-UA"/>
        </w:rPr>
        <w:t xml:space="preserve"> </w:t>
      </w:r>
      <w:r w:rsidRPr="0080174D">
        <w:rPr>
          <w:sz w:val="28"/>
        </w:rPr>
        <w:t>дитина, тим</w:t>
      </w:r>
      <w:r w:rsidR="003D794A">
        <w:rPr>
          <w:sz w:val="28"/>
          <w:lang w:val="uk-UA"/>
        </w:rPr>
        <w:t xml:space="preserve"> </w:t>
      </w:r>
      <w:r>
        <w:rPr>
          <w:sz w:val="28"/>
        </w:rPr>
        <w:t>важливішу</w:t>
      </w:r>
      <w:r w:rsidRPr="0080174D">
        <w:rPr>
          <w:sz w:val="28"/>
        </w:rPr>
        <w:t xml:space="preserve"> роль відіграє для н</w:t>
      </w:r>
      <w:r>
        <w:rPr>
          <w:sz w:val="28"/>
        </w:rPr>
        <w:t>еї</w:t>
      </w:r>
      <w:r w:rsidR="003D794A">
        <w:rPr>
          <w:sz w:val="28"/>
          <w:lang w:val="uk-UA"/>
        </w:rPr>
        <w:t xml:space="preserve"> </w:t>
      </w:r>
      <w:r w:rsidRPr="0080174D">
        <w:rPr>
          <w:sz w:val="28"/>
        </w:rPr>
        <w:t>отримання</w:t>
      </w:r>
      <w:r w:rsidR="003D794A">
        <w:rPr>
          <w:sz w:val="28"/>
          <w:lang w:val="uk-UA"/>
        </w:rPr>
        <w:t xml:space="preserve"> </w:t>
      </w:r>
      <w:r w:rsidRPr="0080174D">
        <w:rPr>
          <w:sz w:val="28"/>
        </w:rPr>
        <w:t>кінцевого результату. Гра</w:t>
      </w:r>
      <w:r w:rsidR="003D794A">
        <w:rPr>
          <w:sz w:val="28"/>
          <w:lang w:val="uk-UA"/>
        </w:rPr>
        <w:t xml:space="preserve"> </w:t>
      </w:r>
      <w:r w:rsidRPr="0080174D">
        <w:rPr>
          <w:sz w:val="28"/>
        </w:rPr>
        <w:t>має</w:t>
      </w:r>
      <w:r w:rsidR="003D794A">
        <w:rPr>
          <w:sz w:val="28"/>
          <w:lang w:val="uk-UA"/>
        </w:rPr>
        <w:t xml:space="preserve"> </w:t>
      </w:r>
      <w:r w:rsidRPr="0080174D">
        <w:rPr>
          <w:sz w:val="28"/>
        </w:rPr>
        <w:t>важливе</w:t>
      </w:r>
      <w:r w:rsidR="003D794A">
        <w:rPr>
          <w:sz w:val="28"/>
          <w:lang w:val="uk-UA"/>
        </w:rPr>
        <w:t xml:space="preserve"> </w:t>
      </w:r>
      <w:r w:rsidRPr="0080174D">
        <w:rPr>
          <w:sz w:val="28"/>
        </w:rPr>
        <w:t>значення як засіб</w:t>
      </w:r>
      <w:r w:rsidR="003D794A">
        <w:rPr>
          <w:sz w:val="28"/>
          <w:lang w:val="uk-UA"/>
        </w:rPr>
        <w:t xml:space="preserve"> </w:t>
      </w:r>
      <w:r w:rsidRPr="0080174D">
        <w:rPr>
          <w:sz w:val="28"/>
        </w:rPr>
        <w:t>психологічної</w:t>
      </w:r>
      <w:r w:rsidR="003D794A">
        <w:rPr>
          <w:sz w:val="28"/>
          <w:lang w:val="uk-UA"/>
        </w:rPr>
        <w:t xml:space="preserve"> </w:t>
      </w:r>
      <w:r w:rsidRPr="0080174D">
        <w:rPr>
          <w:sz w:val="28"/>
        </w:rPr>
        <w:t>підготовки до вирішення</w:t>
      </w:r>
      <w:r w:rsidR="003D794A">
        <w:rPr>
          <w:sz w:val="28"/>
          <w:lang w:val="uk-UA"/>
        </w:rPr>
        <w:t xml:space="preserve"> </w:t>
      </w:r>
      <w:r w:rsidRPr="0080174D">
        <w:rPr>
          <w:sz w:val="28"/>
        </w:rPr>
        <w:t>життєвих</w:t>
      </w:r>
      <w:r w:rsidR="003D794A">
        <w:rPr>
          <w:sz w:val="28"/>
          <w:lang w:val="uk-UA"/>
        </w:rPr>
        <w:t xml:space="preserve"> </w:t>
      </w:r>
      <w:r w:rsidRPr="0080174D">
        <w:rPr>
          <w:sz w:val="28"/>
        </w:rPr>
        <w:t>завдань.</w:t>
      </w:r>
    </w:p>
    <w:p w:rsidR="008244F1" w:rsidRPr="0080174D" w:rsidRDefault="008244F1" w:rsidP="008244F1">
      <w:pPr>
        <w:ind w:firstLine="709"/>
        <w:jc w:val="both"/>
        <w:rPr>
          <w:sz w:val="28"/>
        </w:rPr>
      </w:pPr>
      <w:r w:rsidRPr="0080174D">
        <w:rPr>
          <w:sz w:val="28"/>
        </w:rPr>
        <w:t>Якщо</w:t>
      </w:r>
      <w:r w:rsidR="003D794A">
        <w:rPr>
          <w:sz w:val="28"/>
          <w:lang w:val="uk-UA"/>
        </w:rPr>
        <w:t xml:space="preserve"> </w:t>
      </w:r>
      <w:r w:rsidRPr="0080174D">
        <w:rPr>
          <w:sz w:val="28"/>
        </w:rPr>
        <w:t>спробувати</w:t>
      </w:r>
      <w:r w:rsidR="003D794A">
        <w:rPr>
          <w:sz w:val="28"/>
          <w:lang w:val="uk-UA"/>
        </w:rPr>
        <w:t xml:space="preserve"> </w:t>
      </w:r>
      <w:r w:rsidRPr="0080174D">
        <w:rPr>
          <w:sz w:val="28"/>
        </w:rPr>
        <w:t>класифікувати</w:t>
      </w:r>
      <w:r w:rsidR="003D794A">
        <w:rPr>
          <w:sz w:val="28"/>
          <w:lang w:val="uk-UA"/>
        </w:rPr>
        <w:t xml:space="preserve"> </w:t>
      </w:r>
      <w:r w:rsidRPr="0080174D">
        <w:rPr>
          <w:sz w:val="28"/>
        </w:rPr>
        <w:t>основні</w:t>
      </w:r>
      <w:r w:rsidR="003D794A">
        <w:rPr>
          <w:sz w:val="28"/>
          <w:lang w:val="uk-UA"/>
        </w:rPr>
        <w:t xml:space="preserve"> </w:t>
      </w:r>
      <w:r w:rsidRPr="0080174D">
        <w:rPr>
          <w:sz w:val="28"/>
        </w:rPr>
        <w:t>види</w:t>
      </w:r>
      <w:r w:rsidR="003D794A">
        <w:rPr>
          <w:sz w:val="28"/>
          <w:lang w:val="uk-UA"/>
        </w:rPr>
        <w:t xml:space="preserve"> </w:t>
      </w:r>
      <w:r w:rsidRPr="0080174D">
        <w:rPr>
          <w:sz w:val="28"/>
        </w:rPr>
        <w:t>ігрової</w:t>
      </w:r>
      <w:r w:rsidR="003D794A">
        <w:rPr>
          <w:sz w:val="28"/>
          <w:lang w:val="uk-UA"/>
        </w:rPr>
        <w:t xml:space="preserve"> </w:t>
      </w:r>
      <w:r w:rsidRPr="0080174D">
        <w:rPr>
          <w:sz w:val="28"/>
        </w:rPr>
        <w:t>діяльності</w:t>
      </w:r>
      <w:r w:rsidR="003D794A">
        <w:rPr>
          <w:sz w:val="28"/>
          <w:lang w:val="uk-UA"/>
        </w:rPr>
        <w:t xml:space="preserve"> </w:t>
      </w:r>
      <w:r w:rsidRPr="0080174D">
        <w:rPr>
          <w:sz w:val="28"/>
        </w:rPr>
        <w:t>людини, то можна</w:t>
      </w:r>
      <w:r w:rsidR="003D794A">
        <w:rPr>
          <w:sz w:val="28"/>
          <w:lang w:val="uk-UA"/>
        </w:rPr>
        <w:t xml:space="preserve"> </w:t>
      </w:r>
      <w:r w:rsidRPr="0080174D">
        <w:rPr>
          <w:sz w:val="28"/>
        </w:rPr>
        <w:t>виділити</w:t>
      </w:r>
      <w:r w:rsidR="003D794A">
        <w:rPr>
          <w:sz w:val="28"/>
          <w:lang w:val="uk-UA"/>
        </w:rPr>
        <w:t xml:space="preserve"> </w:t>
      </w:r>
      <w:r w:rsidRPr="0080174D">
        <w:rPr>
          <w:sz w:val="28"/>
        </w:rPr>
        <w:t>наступні:</w:t>
      </w:r>
    </w:p>
    <w:p w:rsidR="008244F1" w:rsidRPr="00AC2D76" w:rsidRDefault="008244F1" w:rsidP="00AC2D76">
      <w:pPr>
        <w:pStyle w:val="a4"/>
        <w:numPr>
          <w:ilvl w:val="0"/>
          <w:numId w:val="38"/>
        </w:numPr>
        <w:jc w:val="both"/>
        <w:rPr>
          <w:sz w:val="28"/>
        </w:rPr>
      </w:pPr>
      <w:r w:rsidRPr="00AC2D76">
        <w:rPr>
          <w:sz w:val="28"/>
        </w:rPr>
        <w:t>предметні, починаючи</w:t>
      </w:r>
      <w:r w:rsidR="003D794A" w:rsidRPr="00AC2D76">
        <w:rPr>
          <w:sz w:val="28"/>
          <w:lang w:val="uk-UA"/>
        </w:rPr>
        <w:t xml:space="preserve"> </w:t>
      </w:r>
      <w:r w:rsidRPr="00AC2D76">
        <w:rPr>
          <w:sz w:val="28"/>
        </w:rPr>
        <w:t>від</w:t>
      </w:r>
      <w:r w:rsidR="003D794A" w:rsidRPr="00AC2D76">
        <w:rPr>
          <w:sz w:val="28"/>
          <w:lang w:val="uk-UA"/>
        </w:rPr>
        <w:t xml:space="preserve"> </w:t>
      </w:r>
      <w:r w:rsidRPr="00AC2D76">
        <w:rPr>
          <w:sz w:val="28"/>
        </w:rPr>
        <w:t>іграшок і закінчуючи</w:t>
      </w:r>
      <w:r w:rsidR="003D794A" w:rsidRPr="00AC2D76">
        <w:rPr>
          <w:sz w:val="28"/>
          <w:lang w:val="uk-UA"/>
        </w:rPr>
        <w:t xml:space="preserve"> </w:t>
      </w:r>
      <w:r w:rsidRPr="00AC2D76">
        <w:rPr>
          <w:sz w:val="28"/>
        </w:rPr>
        <w:t>складними</w:t>
      </w:r>
      <w:r w:rsidR="003D794A" w:rsidRPr="00AC2D76">
        <w:rPr>
          <w:sz w:val="28"/>
          <w:lang w:val="uk-UA"/>
        </w:rPr>
        <w:t xml:space="preserve"> </w:t>
      </w:r>
      <w:r w:rsidRPr="00AC2D76">
        <w:rPr>
          <w:sz w:val="28"/>
        </w:rPr>
        <w:t>знаряддями</w:t>
      </w:r>
      <w:r w:rsidR="003D794A" w:rsidRPr="00AC2D76">
        <w:rPr>
          <w:sz w:val="28"/>
          <w:lang w:val="uk-UA"/>
        </w:rPr>
        <w:t xml:space="preserve"> </w:t>
      </w:r>
      <w:r w:rsidRPr="00AC2D76">
        <w:rPr>
          <w:sz w:val="28"/>
        </w:rPr>
        <w:t>праці</w:t>
      </w:r>
      <w:r w:rsidR="003D794A" w:rsidRPr="00AC2D76">
        <w:rPr>
          <w:sz w:val="28"/>
          <w:lang w:val="uk-UA"/>
        </w:rPr>
        <w:t xml:space="preserve"> </w:t>
      </w:r>
      <w:r w:rsidRPr="00AC2D76">
        <w:rPr>
          <w:sz w:val="28"/>
        </w:rPr>
        <w:t>дорослих;</w:t>
      </w:r>
    </w:p>
    <w:p w:rsidR="008244F1" w:rsidRPr="00AC2D76" w:rsidRDefault="008244F1" w:rsidP="00AC2D76">
      <w:pPr>
        <w:pStyle w:val="a4"/>
        <w:numPr>
          <w:ilvl w:val="0"/>
          <w:numId w:val="38"/>
        </w:numPr>
        <w:jc w:val="both"/>
        <w:rPr>
          <w:sz w:val="28"/>
        </w:rPr>
      </w:pPr>
      <w:r w:rsidRPr="00AC2D76">
        <w:rPr>
          <w:sz w:val="28"/>
        </w:rPr>
        <w:t>рольові</w:t>
      </w:r>
      <w:r w:rsidR="003D794A" w:rsidRPr="00AC2D76">
        <w:rPr>
          <w:sz w:val="28"/>
          <w:lang w:val="uk-UA"/>
        </w:rPr>
        <w:t xml:space="preserve"> </w:t>
      </w:r>
      <w:r w:rsidRPr="00AC2D76">
        <w:rPr>
          <w:sz w:val="28"/>
        </w:rPr>
        <w:t>ігри, де використовуються</w:t>
      </w:r>
      <w:r w:rsidR="003D794A" w:rsidRPr="00AC2D76">
        <w:rPr>
          <w:sz w:val="28"/>
          <w:lang w:val="uk-UA"/>
        </w:rPr>
        <w:t xml:space="preserve"> </w:t>
      </w:r>
      <w:r w:rsidRPr="00AC2D76">
        <w:rPr>
          <w:sz w:val="28"/>
        </w:rPr>
        <w:t>певні правила поведінки, а сама гра</w:t>
      </w:r>
      <w:r w:rsidR="003D794A" w:rsidRPr="00AC2D76">
        <w:rPr>
          <w:sz w:val="28"/>
          <w:lang w:val="uk-UA"/>
        </w:rPr>
        <w:t xml:space="preserve"> </w:t>
      </w:r>
      <w:r w:rsidRPr="00AC2D76">
        <w:rPr>
          <w:sz w:val="28"/>
        </w:rPr>
        <w:t>набуває конкретного змісту. К.</w:t>
      </w:r>
      <w:r w:rsidR="003D794A" w:rsidRPr="00AC2D76">
        <w:rPr>
          <w:sz w:val="28"/>
          <w:lang w:val="uk-UA"/>
        </w:rPr>
        <w:t xml:space="preserve"> </w:t>
      </w:r>
      <w:r w:rsidRPr="00AC2D76">
        <w:rPr>
          <w:sz w:val="28"/>
        </w:rPr>
        <w:t>Д.</w:t>
      </w:r>
      <w:r w:rsidR="003D794A" w:rsidRPr="00AC2D76">
        <w:rPr>
          <w:sz w:val="28"/>
          <w:lang w:val="uk-UA"/>
        </w:rPr>
        <w:t xml:space="preserve"> </w:t>
      </w:r>
      <w:r w:rsidRPr="00AC2D76">
        <w:rPr>
          <w:sz w:val="28"/>
        </w:rPr>
        <w:t>Ушинський про такі</w:t>
      </w:r>
      <w:r w:rsidR="003D794A" w:rsidRPr="00AC2D76">
        <w:rPr>
          <w:sz w:val="28"/>
          <w:lang w:val="uk-UA"/>
        </w:rPr>
        <w:t xml:space="preserve"> </w:t>
      </w:r>
      <w:r w:rsidRPr="00AC2D76">
        <w:rPr>
          <w:sz w:val="28"/>
        </w:rPr>
        <w:t>ігри писав: «В однієї</w:t>
      </w:r>
      <w:r w:rsidR="003D794A" w:rsidRPr="00AC2D76">
        <w:rPr>
          <w:sz w:val="28"/>
          <w:lang w:val="uk-UA"/>
        </w:rPr>
        <w:t xml:space="preserve"> </w:t>
      </w:r>
      <w:r w:rsidRPr="00AC2D76">
        <w:rPr>
          <w:sz w:val="28"/>
        </w:rPr>
        <w:t>дівчинки лялька куховарить,</w:t>
      </w:r>
      <w:r w:rsidR="003D794A" w:rsidRPr="00AC2D76">
        <w:rPr>
          <w:sz w:val="28"/>
          <w:lang w:val="uk-UA"/>
        </w:rPr>
        <w:t xml:space="preserve"> </w:t>
      </w:r>
      <w:r w:rsidRPr="00AC2D76">
        <w:rPr>
          <w:bCs/>
          <w:sz w:val="28"/>
        </w:rPr>
        <w:t>шиє</w:t>
      </w:r>
      <w:r w:rsidRPr="00AC2D76">
        <w:rPr>
          <w:sz w:val="28"/>
        </w:rPr>
        <w:t xml:space="preserve">, </w:t>
      </w:r>
      <w:r w:rsidRPr="00AC2D76">
        <w:rPr>
          <w:bCs/>
          <w:sz w:val="28"/>
        </w:rPr>
        <w:t>миє</w:t>
      </w:r>
      <w:r w:rsidRPr="00AC2D76">
        <w:rPr>
          <w:sz w:val="28"/>
        </w:rPr>
        <w:t xml:space="preserve"> і</w:t>
      </w:r>
      <w:r w:rsidR="003D794A" w:rsidRPr="00AC2D76">
        <w:rPr>
          <w:sz w:val="28"/>
          <w:lang w:val="uk-UA"/>
        </w:rPr>
        <w:t xml:space="preserve"> </w:t>
      </w:r>
      <w:r w:rsidR="003D794A" w:rsidRPr="00AC2D76">
        <w:rPr>
          <w:bCs/>
          <w:sz w:val="28"/>
          <w:lang w:val="uk-UA"/>
        </w:rPr>
        <w:t>прасує</w:t>
      </w:r>
      <w:r w:rsidRPr="00AC2D76">
        <w:rPr>
          <w:sz w:val="28"/>
        </w:rPr>
        <w:t xml:space="preserve">; в </w:t>
      </w:r>
      <w:r w:rsidRPr="00AC2D76">
        <w:rPr>
          <w:bCs/>
          <w:sz w:val="28"/>
        </w:rPr>
        <w:t>іншої</w:t>
      </w:r>
      <w:r w:rsidR="003D794A" w:rsidRPr="00AC2D76">
        <w:rPr>
          <w:bCs/>
          <w:sz w:val="28"/>
          <w:lang w:val="uk-UA"/>
        </w:rPr>
        <w:t xml:space="preserve"> </w:t>
      </w:r>
      <w:r w:rsidRPr="00AC2D76">
        <w:rPr>
          <w:bCs/>
          <w:sz w:val="28"/>
        </w:rPr>
        <w:t>величається</w:t>
      </w:r>
      <w:r w:rsidRPr="00AC2D76">
        <w:rPr>
          <w:sz w:val="28"/>
        </w:rPr>
        <w:t xml:space="preserve"> на </w:t>
      </w:r>
      <w:r w:rsidRPr="00AC2D76">
        <w:rPr>
          <w:bCs/>
          <w:sz w:val="28"/>
        </w:rPr>
        <w:t>дивані</w:t>
      </w:r>
      <w:r w:rsidRPr="00AC2D76">
        <w:rPr>
          <w:sz w:val="28"/>
        </w:rPr>
        <w:t xml:space="preserve">, </w:t>
      </w:r>
      <w:r w:rsidRPr="00AC2D76">
        <w:rPr>
          <w:bCs/>
          <w:sz w:val="28"/>
        </w:rPr>
        <w:t>приймає гостей</w:t>
      </w:r>
      <w:r w:rsidRPr="00AC2D76">
        <w:rPr>
          <w:sz w:val="28"/>
        </w:rPr>
        <w:t xml:space="preserve">, </w:t>
      </w:r>
      <w:r w:rsidRPr="00AC2D76">
        <w:rPr>
          <w:bCs/>
          <w:sz w:val="28"/>
        </w:rPr>
        <w:t>поспішає</w:t>
      </w:r>
      <w:r w:rsidRPr="00AC2D76">
        <w:rPr>
          <w:sz w:val="28"/>
        </w:rPr>
        <w:t xml:space="preserve"> до </w:t>
      </w:r>
      <w:r w:rsidRPr="00AC2D76">
        <w:rPr>
          <w:bCs/>
          <w:sz w:val="28"/>
        </w:rPr>
        <w:t>театру</w:t>
      </w:r>
      <w:r w:rsidR="003D794A" w:rsidRPr="00AC2D76">
        <w:rPr>
          <w:bCs/>
          <w:sz w:val="28"/>
          <w:lang w:val="uk-UA"/>
        </w:rPr>
        <w:t xml:space="preserve"> </w:t>
      </w:r>
      <w:r w:rsidRPr="00AC2D76">
        <w:rPr>
          <w:sz w:val="28"/>
        </w:rPr>
        <w:t xml:space="preserve">або на </w:t>
      </w:r>
      <w:r w:rsidRPr="00AC2D76">
        <w:rPr>
          <w:bCs/>
          <w:sz w:val="28"/>
        </w:rPr>
        <w:t>раут</w:t>
      </w:r>
      <w:r w:rsidRPr="00AC2D76">
        <w:rPr>
          <w:sz w:val="28"/>
        </w:rPr>
        <w:t>; у третьої</w:t>
      </w:r>
      <w:r w:rsidR="003D794A" w:rsidRPr="00AC2D76">
        <w:rPr>
          <w:sz w:val="28"/>
          <w:lang w:val="uk-UA"/>
        </w:rPr>
        <w:t xml:space="preserve"> </w:t>
      </w:r>
      <w:r w:rsidRPr="00AC2D76">
        <w:rPr>
          <w:bCs/>
          <w:sz w:val="28"/>
        </w:rPr>
        <w:t>б’є людей</w:t>
      </w:r>
      <w:r w:rsidRPr="00AC2D76">
        <w:rPr>
          <w:sz w:val="28"/>
        </w:rPr>
        <w:t xml:space="preserve">, </w:t>
      </w:r>
      <w:r w:rsidRPr="00AC2D76">
        <w:rPr>
          <w:bCs/>
          <w:sz w:val="28"/>
        </w:rPr>
        <w:t>заводить скарбничку</w:t>
      </w:r>
      <w:r w:rsidRPr="00AC2D76">
        <w:rPr>
          <w:sz w:val="28"/>
        </w:rPr>
        <w:t xml:space="preserve">, </w:t>
      </w:r>
      <w:r w:rsidRPr="00AC2D76">
        <w:rPr>
          <w:bCs/>
          <w:sz w:val="28"/>
        </w:rPr>
        <w:t>рахує</w:t>
      </w:r>
      <w:r w:rsidR="003D794A" w:rsidRPr="00AC2D76">
        <w:rPr>
          <w:bCs/>
          <w:sz w:val="28"/>
          <w:lang w:val="uk-UA"/>
        </w:rPr>
        <w:t xml:space="preserve"> </w:t>
      </w:r>
      <w:r w:rsidRPr="00AC2D76">
        <w:rPr>
          <w:sz w:val="28"/>
        </w:rPr>
        <w:t>гроші; нам траплялося</w:t>
      </w:r>
      <w:r w:rsidR="003D794A" w:rsidRPr="00AC2D76">
        <w:rPr>
          <w:sz w:val="28"/>
          <w:lang w:val="uk-UA"/>
        </w:rPr>
        <w:t xml:space="preserve"> </w:t>
      </w:r>
      <w:r w:rsidRPr="00AC2D76">
        <w:rPr>
          <w:sz w:val="28"/>
        </w:rPr>
        <w:t>бачити</w:t>
      </w:r>
      <w:r w:rsidR="003D794A" w:rsidRPr="00AC2D76">
        <w:rPr>
          <w:sz w:val="28"/>
          <w:lang w:val="uk-UA"/>
        </w:rPr>
        <w:t xml:space="preserve"> </w:t>
      </w:r>
      <w:r w:rsidRPr="00AC2D76">
        <w:rPr>
          <w:sz w:val="28"/>
        </w:rPr>
        <w:t>хлопчиків, у яких</w:t>
      </w:r>
      <w:r w:rsidR="003D794A" w:rsidRPr="00AC2D76">
        <w:rPr>
          <w:sz w:val="28"/>
          <w:lang w:val="uk-UA"/>
        </w:rPr>
        <w:t xml:space="preserve"> </w:t>
      </w:r>
      <w:r w:rsidRPr="00AC2D76">
        <w:rPr>
          <w:sz w:val="28"/>
        </w:rPr>
        <w:t>пряникові</w:t>
      </w:r>
      <w:r w:rsidR="003D794A" w:rsidRPr="00AC2D76">
        <w:rPr>
          <w:sz w:val="28"/>
          <w:lang w:val="uk-UA"/>
        </w:rPr>
        <w:t xml:space="preserve"> </w:t>
      </w:r>
      <w:r w:rsidRPr="00AC2D76">
        <w:rPr>
          <w:sz w:val="28"/>
        </w:rPr>
        <w:t>чоловічки</w:t>
      </w:r>
      <w:r w:rsidR="003D794A" w:rsidRPr="00AC2D76">
        <w:rPr>
          <w:sz w:val="28"/>
          <w:lang w:val="uk-UA"/>
        </w:rPr>
        <w:t xml:space="preserve"> </w:t>
      </w:r>
      <w:r w:rsidRPr="00AC2D76">
        <w:rPr>
          <w:sz w:val="28"/>
        </w:rPr>
        <w:t>отримували чини і брали хабарі. Не думайте ж, що все це</w:t>
      </w:r>
      <w:r w:rsidR="003D794A" w:rsidRPr="00AC2D76">
        <w:rPr>
          <w:sz w:val="28"/>
          <w:lang w:val="uk-UA"/>
        </w:rPr>
        <w:t xml:space="preserve"> </w:t>
      </w:r>
      <w:r w:rsidRPr="00AC2D76">
        <w:rPr>
          <w:sz w:val="28"/>
        </w:rPr>
        <w:t>пройде безслідно з періодом</w:t>
      </w:r>
      <w:r w:rsidR="003D794A" w:rsidRPr="00AC2D76">
        <w:rPr>
          <w:sz w:val="28"/>
          <w:lang w:val="uk-UA"/>
        </w:rPr>
        <w:t xml:space="preserve"> </w:t>
      </w:r>
      <w:r w:rsidRPr="00AC2D76">
        <w:rPr>
          <w:sz w:val="28"/>
        </w:rPr>
        <w:t xml:space="preserve">гри...» </w:t>
      </w:r>
      <w:r w:rsidR="003D794A" w:rsidRPr="00AC2D76">
        <w:rPr>
          <w:sz w:val="28"/>
        </w:rPr>
        <w:t>[19, с.</w:t>
      </w:r>
      <w:r w:rsidR="003D794A" w:rsidRPr="00AC2D76">
        <w:rPr>
          <w:sz w:val="28"/>
          <w:lang w:val="uk-UA"/>
        </w:rPr>
        <w:t xml:space="preserve"> </w:t>
      </w:r>
      <w:r w:rsidR="003D794A" w:rsidRPr="00AC2D76">
        <w:rPr>
          <w:sz w:val="28"/>
        </w:rPr>
        <w:t>430</w:t>
      </w:r>
      <w:r w:rsidR="00263D94">
        <w:rPr>
          <w:sz w:val="28"/>
          <w:lang w:val="uk-UA"/>
        </w:rPr>
        <w:t>–</w:t>
      </w:r>
      <w:r w:rsidR="003D794A" w:rsidRPr="00AC2D76">
        <w:rPr>
          <w:sz w:val="28"/>
        </w:rPr>
        <w:t>440]</w:t>
      </w:r>
      <w:r w:rsidR="003D794A" w:rsidRPr="00AC2D76">
        <w:rPr>
          <w:sz w:val="28"/>
          <w:lang w:val="uk-UA"/>
        </w:rPr>
        <w:t>;</w:t>
      </w:r>
    </w:p>
    <w:p w:rsidR="008244F1" w:rsidRPr="00AC2D76" w:rsidRDefault="003D794A" w:rsidP="00AC2D76">
      <w:pPr>
        <w:pStyle w:val="a4"/>
        <w:numPr>
          <w:ilvl w:val="0"/>
          <w:numId w:val="38"/>
        </w:numPr>
        <w:jc w:val="both"/>
        <w:rPr>
          <w:sz w:val="28"/>
        </w:rPr>
      </w:pPr>
      <w:r w:rsidRPr="00AC2D76">
        <w:rPr>
          <w:sz w:val="28"/>
        </w:rPr>
        <w:t>дидактичні</w:t>
      </w:r>
      <w:r w:rsidRPr="00AC2D76">
        <w:rPr>
          <w:sz w:val="28"/>
          <w:lang w:val="uk-UA"/>
        </w:rPr>
        <w:t xml:space="preserve"> </w:t>
      </w:r>
      <w:r w:rsidR="008244F1" w:rsidRPr="00AC2D76">
        <w:rPr>
          <w:sz w:val="28"/>
        </w:rPr>
        <w:t>ігри;</w:t>
      </w:r>
    </w:p>
    <w:p w:rsidR="008244F1" w:rsidRPr="00AC2D76" w:rsidRDefault="003D794A" w:rsidP="00AC2D76">
      <w:pPr>
        <w:pStyle w:val="a4"/>
        <w:numPr>
          <w:ilvl w:val="0"/>
          <w:numId w:val="38"/>
        </w:numPr>
        <w:jc w:val="both"/>
        <w:rPr>
          <w:sz w:val="28"/>
        </w:rPr>
      </w:pPr>
      <w:r w:rsidRPr="00AC2D76">
        <w:rPr>
          <w:sz w:val="28"/>
        </w:rPr>
        <w:t>рухливі</w:t>
      </w:r>
      <w:r w:rsidRPr="00AC2D76">
        <w:rPr>
          <w:sz w:val="28"/>
          <w:lang w:val="uk-UA"/>
        </w:rPr>
        <w:t xml:space="preserve"> </w:t>
      </w:r>
      <w:r w:rsidR="008244F1" w:rsidRPr="00AC2D76">
        <w:rPr>
          <w:sz w:val="28"/>
        </w:rPr>
        <w:t>ігри;</w:t>
      </w:r>
    </w:p>
    <w:p w:rsidR="008244F1" w:rsidRPr="00AC2D76" w:rsidRDefault="008244F1" w:rsidP="00AC2D76">
      <w:pPr>
        <w:pStyle w:val="a4"/>
        <w:numPr>
          <w:ilvl w:val="0"/>
          <w:numId w:val="38"/>
        </w:numPr>
        <w:jc w:val="both"/>
        <w:rPr>
          <w:sz w:val="28"/>
        </w:rPr>
      </w:pPr>
      <w:r w:rsidRPr="00AC2D76">
        <w:rPr>
          <w:sz w:val="28"/>
        </w:rPr>
        <w:t>колективно-творчіігри;</w:t>
      </w:r>
    </w:p>
    <w:p w:rsidR="008244F1" w:rsidRPr="00AC2D76" w:rsidRDefault="008244F1" w:rsidP="00AC2D76">
      <w:pPr>
        <w:pStyle w:val="a4"/>
        <w:numPr>
          <w:ilvl w:val="0"/>
          <w:numId w:val="38"/>
        </w:numPr>
        <w:jc w:val="both"/>
        <w:rPr>
          <w:sz w:val="28"/>
        </w:rPr>
      </w:pPr>
      <w:r w:rsidRPr="00AC2D76">
        <w:rPr>
          <w:sz w:val="28"/>
        </w:rPr>
        <w:t>інтелектуальні</w:t>
      </w:r>
      <w:r w:rsidR="007E183E" w:rsidRPr="00AC2D76">
        <w:rPr>
          <w:sz w:val="28"/>
          <w:lang w:val="uk-UA"/>
        </w:rPr>
        <w:t xml:space="preserve"> </w:t>
      </w:r>
      <w:r w:rsidRPr="00AC2D76">
        <w:rPr>
          <w:sz w:val="28"/>
        </w:rPr>
        <w:t>ігри;</w:t>
      </w:r>
    </w:p>
    <w:p w:rsidR="008244F1" w:rsidRPr="00AC2D76" w:rsidRDefault="008244F1" w:rsidP="00AC2D76">
      <w:pPr>
        <w:pStyle w:val="a4"/>
        <w:numPr>
          <w:ilvl w:val="0"/>
          <w:numId w:val="38"/>
        </w:numPr>
        <w:jc w:val="both"/>
        <w:rPr>
          <w:sz w:val="28"/>
        </w:rPr>
      </w:pPr>
      <w:r w:rsidRPr="00AC2D76">
        <w:rPr>
          <w:sz w:val="28"/>
        </w:rPr>
        <w:t>ділові</w:t>
      </w:r>
      <w:r w:rsidR="007E183E" w:rsidRPr="00AC2D76">
        <w:rPr>
          <w:sz w:val="28"/>
          <w:lang w:val="uk-UA"/>
        </w:rPr>
        <w:t xml:space="preserve"> </w:t>
      </w:r>
      <w:r w:rsidRPr="00AC2D76">
        <w:rPr>
          <w:sz w:val="28"/>
        </w:rPr>
        <w:t>ігри;</w:t>
      </w:r>
    </w:p>
    <w:p w:rsidR="008244F1" w:rsidRPr="00AC2D76" w:rsidRDefault="008244F1" w:rsidP="00AC2D76">
      <w:pPr>
        <w:pStyle w:val="a4"/>
        <w:numPr>
          <w:ilvl w:val="0"/>
          <w:numId w:val="38"/>
        </w:numPr>
        <w:jc w:val="both"/>
        <w:rPr>
          <w:sz w:val="28"/>
        </w:rPr>
      </w:pPr>
      <w:r w:rsidRPr="00AC2D76">
        <w:rPr>
          <w:sz w:val="28"/>
        </w:rPr>
        <w:t>гра</w:t>
      </w:r>
      <w:r w:rsidR="007E183E" w:rsidRPr="00AC2D76">
        <w:rPr>
          <w:sz w:val="28"/>
          <w:lang w:val="uk-UA"/>
        </w:rPr>
        <w:t xml:space="preserve"> </w:t>
      </w:r>
      <w:r w:rsidRPr="00AC2D76">
        <w:rPr>
          <w:sz w:val="28"/>
        </w:rPr>
        <w:t>актора і т.</w:t>
      </w:r>
      <w:r w:rsidR="007E183E" w:rsidRPr="00AC2D76">
        <w:rPr>
          <w:sz w:val="28"/>
          <w:lang w:val="uk-UA"/>
        </w:rPr>
        <w:t xml:space="preserve"> </w:t>
      </w:r>
      <w:r w:rsidRPr="00AC2D76">
        <w:rPr>
          <w:sz w:val="28"/>
        </w:rPr>
        <w:t>д.</w:t>
      </w:r>
    </w:p>
    <w:p w:rsidR="008244F1" w:rsidRPr="0080174D" w:rsidRDefault="008244F1" w:rsidP="008244F1">
      <w:pPr>
        <w:ind w:firstLine="709"/>
        <w:jc w:val="both"/>
        <w:rPr>
          <w:sz w:val="28"/>
        </w:rPr>
      </w:pPr>
      <w:r>
        <w:rPr>
          <w:sz w:val="28"/>
        </w:rPr>
        <w:t>У всіх</w:t>
      </w:r>
      <w:r w:rsidR="007E183E">
        <w:rPr>
          <w:sz w:val="28"/>
          <w:lang w:val="uk-UA"/>
        </w:rPr>
        <w:t xml:space="preserve"> </w:t>
      </w:r>
      <w:r>
        <w:rPr>
          <w:sz w:val="28"/>
        </w:rPr>
        <w:t xml:space="preserve">цих та </w:t>
      </w:r>
      <w:r w:rsidRPr="0080174D">
        <w:rPr>
          <w:sz w:val="28"/>
        </w:rPr>
        <w:t>багатьох</w:t>
      </w:r>
      <w:r w:rsidR="007E183E">
        <w:rPr>
          <w:sz w:val="28"/>
          <w:lang w:val="uk-UA"/>
        </w:rPr>
        <w:t xml:space="preserve"> </w:t>
      </w:r>
      <w:r w:rsidRPr="0080174D">
        <w:rPr>
          <w:sz w:val="28"/>
        </w:rPr>
        <w:t>інших видах ігрової</w:t>
      </w:r>
      <w:r w:rsidR="007E183E">
        <w:rPr>
          <w:sz w:val="28"/>
          <w:lang w:val="uk-UA"/>
        </w:rPr>
        <w:t xml:space="preserve"> </w:t>
      </w:r>
      <w:r w:rsidRPr="0080174D">
        <w:rPr>
          <w:sz w:val="28"/>
        </w:rPr>
        <w:t>діяльності доводиться брати участь і вчителю. Ми ж розглянемо</w:t>
      </w:r>
      <w:r w:rsidR="007E183E">
        <w:rPr>
          <w:sz w:val="28"/>
          <w:lang w:val="uk-UA"/>
        </w:rPr>
        <w:t xml:space="preserve"> </w:t>
      </w:r>
      <w:r w:rsidRPr="0080174D">
        <w:rPr>
          <w:sz w:val="28"/>
        </w:rPr>
        <w:t>особливості</w:t>
      </w:r>
      <w:r w:rsidR="007E183E">
        <w:rPr>
          <w:sz w:val="28"/>
          <w:lang w:val="uk-UA"/>
        </w:rPr>
        <w:t xml:space="preserve"> </w:t>
      </w:r>
      <w:r w:rsidRPr="0080174D">
        <w:rPr>
          <w:sz w:val="28"/>
        </w:rPr>
        <w:t>сценічної</w:t>
      </w:r>
      <w:r w:rsidR="007E183E">
        <w:rPr>
          <w:sz w:val="28"/>
          <w:lang w:val="uk-UA"/>
        </w:rPr>
        <w:t xml:space="preserve"> </w:t>
      </w:r>
      <w:r w:rsidRPr="0080174D">
        <w:rPr>
          <w:sz w:val="28"/>
        </w:rPr>
        <w:t>майстерності педагога, тому що</w:t>
      </w:r>
      <w:r w:rsidR="007E183E">
        <w:rPr>
          <w:sz w:val="28"/>
          <w:lang w:val="uk-UA"/>
        </w:rPr>
        <w:t xml:space="preserve"> </w:t>
      </w:r>
      <w:r>
        <w:rPr>
          <w:sz w:val="28"/>
        </w:rPr>
        <w:t>її</w:t>
      </w:r>
      <w:r w:rsidRPr="0080174D">
        <w:rPr>
          <w:sz w:val="28"/>
        </w:rPr>
        <w:t xml:space="preserve"> характеристика допоможе</w:t>
      </w:r>
      <w:r w:rsidR="007E183E">
        <w:rPr>
          <w:sz w:val="28"/>
          <w:lang w:val="uk-UA"/>
        </w:rPr>
        <w:t xml:space="preserve"> </w:t>
      </w:r>
      <w:r w:rsidRPr="0080174D">
        <w:rPr>
          <w:sz w:val="28"/>
        </w:rPr>
        <w:t>повніше</w:t>
      </w:r>
      <w:r w:rsidR="007E183E">
        <w:rPr>
          <w:sz w:val="28"/>
          <w:lang w:val="uk-UA"/>
        </w:rPr>
        <w:t xml:space="preserve"> </w:t>
      </w:r>
      <w:r w:rsidRPr="0080174D">
        <w:rPr>
          <w:sz w:val="28"/>
        </w:rPr>
        <w:t>висвітлити проблему комунікативності педагога.</w:t>
      </w:r>
    </w:p>
    <w:p w:rsidR="008244F1" w:rsidRPr="0080174D" w:rsidRDefault="008244F1" w:rsidP="008244F1">
      <w:pPr>
        <w:ind w:firstLine="709"/>
        <w:jc w:val="both"/>
        <w:rPr>
          <w:sz w:val="28"/>
        </w:rPr>
      </w:pPr>
      <w:r w:rsidRPr="0080174D">
        <w:rPr>
          <w:sz w:val="28"/>
        </w:rPr>
        <w:t>В основу вивчення</w:t>
      </w:r>
      <w:r w:rsidR="007E183E">
        <w:rPr>
          <w:sz w:val="28"/>
          <w:lang w:val="uk-UA"/>
        </w:rPr>
        <w:t xml:space="preserve"> </w:t>
      </w:r>
      <w:r w:rsidRPr="0080174D">
        <w:rPr>
          <w:sz w:val="28"/>
        </w:rPr>
        <w:t>сценічної</w:t>
      </w:r>
      <w:r w:rsidR="007E183E">
        <w:rPr>
          <w:sz w:val="28"/>
          <w:lang w:val="uk-UA"/>
        </w:rPr>
        <w:t xml:space="preserve"> </w:t>
      </w:r>
      <w:r w:rsidRPr="0080174D">
        <w:rPr>
          <w:sz w:val="28"/>
        </w:rPr>
        <w:t>майстерності</w:t>
      </w:r>
      <w:r w:rsidR="007E183E">
        <w:rPr>
          <w:sz w:val="28"/>
          <w:lang w:val="uk-UA"/>
        </w:rPr>
        <w:t xml:space="preserve"> </w:t>
      </w:r>
      <w:r w:rsidRPr="0080174D">
        <w:rPr>
          <w:sz w:val="28"/>
        </w:rPr>
        <w:t>були</w:t>
      </w:r>
      <w:r w:rsidR="007E183E">
        <w:rPr>
          <w:sz w:val="28"/>
          <w:lang w:val="uk-UA"/>
        </w:rPr>
        <w:t xml:space="preserve"> </w:t>
      </w:r>
      <w:r w:rsidRPr="0080174D">
        <w:rPr>
          <w:sz w:val="28"/>
        </w:rPr>
        <w:t>покладені твори наступних</w:t>
      </w:r>
      <w:r w:rsidR="007E183E">
        <w:rPr>
          <w:sz w:val="28"/>
          <w:lang w:val="uk-UA"/>
        </w:rPr>
        <w:t xml:space="preserve"> </w:t>
      </w:r>
      <w:r w:rsidRPr="0080174D">
        <w:rPr>
          <w:sz w:val="28"/>
        </w:rPr>
        <w:t>авторів</w:t>
      </w:r>
      <w:r>
        <w:rPr>
          <w:sz w:val="28"/>
        </w:rPr>
        <w:t>:</w:t>
      </w:r>
      <w:r w:rsidR="007E183E">
        <w:rPr>
          <w:sz w:val="28"/>
          <w:lang w:val="uk-UA"/>
        </w:rPr>
        <w:t xml:space="preserve"> </w:t>
      </w:r>
      <w:r w:rsidRPr="0080174D">
        <w:rPr>
          <w:sz w:val="28"/>
        </w:rPr>
        <w:t>С.</w:t>
      </w:r>
      <w:r w:rsidR="007E183E">
        <w:rPr>
          <w:sz w:val="28"/>
          <w:lang w:val="uk-UA"/>
        </w:rPr>
        <w:t xml:space="preserve"> </w:t>
      </w:r>
      <w:r w:rsidRPr="0080174D">
        <w:rPr>
          <w:sz w:val="28"/>
        </w:rPr>
        <w:t>В.</w:t>
      </w:r>
      <w:r w:rsidR="007E183E" w:rsidRPr="007E183E">
        <w:rPr>
          <w:sz w:val="28"/>
        </w:rPr>
        <w:t xml:space="preserve"> </w:t>
      </w:r>
      <w:r w:rsidR="007E183E" w:rsidRPr="0080174D">
        <w:rPr>
          <w:sz w:val="28"/>
        </w:rPr>
        <w:t>Гіппіус</w:t>
      </w:r>
      <w:r w:rsidRPr="0080174D">
        <w:rPr>
          <w:sz w:val="28"/>
        </w:rPr>
        <w:t>, Б-Е.</w:t>
      </w:r>
      <w:r w:rsidR="007E183E" w:rsidRPr="007E183E">
        <w:rPr>
          <w:sz w:val="28"/>
        </w:rPr>
        <w:t xml:space="preserve"> </w:t>
      </w:r>
      <w:r w:rsidR="007E183E" w:rsidRPr="0080174D">
        <w:rPr>
          <w:sz w:val="28"/>
        </w:rPr>
        <w:t>Бахава</w:t>
      </w:r>
      <w:r w:rsidRPr="0080174D">
        <w:rPr>
          <w:sz w:val="28"/>
        </w:rPr>
        <w:t>, M.</w:t>
      </w:r>
      <w:r w:rsidR="007E183E">
        <w:rPr>
          <w:sz w:val="28"/>
          <w:lang w:val="uk-UA"/>
        </w:rPr>
        <w:t xml:space="preserve"> </w:t>
      </w:r>
      <w:r>
        <w:rPr>
          <w:sz w:val="28"/>
        </w:rPr>
        <w:t>Й.</w:t>
      </w:r>
      <w:r w:rsidR="007E183E" w:rsidRPr="007E183E">
        <w:rPr>
          <w:sz w:val="28"/>
        </w:rPr>
        <w:t xml:space="preserve"> </w:t>
      </w:r>
      <w:r w:rsidR="007E183E" w:rsidRPr="0080174D">
        <w:rPr>
          <w:sz w:val="28"/>
        </w:rPr>
        <w:t>Кнебель</w:t>
      </w:r>
      <w:r w:rsidR="007E183E">
        <w:rPr>
          <w:sz w:val="28"/>
        </w:rPr>
        <w:t xml:space="preserve">, </w:t>
      </w:r>
      <w:r w:rsidRPr="0080174D">
        <w:rPr>
          <w:sz w:val="28"/>
        </w:rPr>
        <w:t>Е.</w:t>
      </w:r>
      <w:r w:rsidR="007E183E">
        <w:rPr>
          <w:sz w:val="28"/>
          <w:lang w:val="uk-UA"/>
        </w:rPr>
        <w:t xml:space="preserve"> </w:t>
      </w:r>
      <w:r w:rsidRPr="0080174D">
        <w:rPr>
          <w:sz w:val="28"/>
        </w:rPr>
        <w:t>М.</w:t>
      </w:r>
      <w:r w:rsidR="007E183E" w:rsidRPr="007E183E">
        <w:rPr>
          <w:sz w:val="28"/>
        </w:rPr>
        <w:t xml:space="preserve"> </w:t>
      </w:r>
      <w:r w:rsidR="007E183E">
        <w:rPr>
          <w:sz w:val="28"/>
        </w:rPr>
        <w:t>Циндикан</w:t>
      </w:r>
      <w:r w:rsidRPr="0080174D">
        <w:rPr>
          <w:sz w:val="28"/>
        </w:rPr>
        <w:t>, К.</w:t>
      </w:r>
      <w:r w:rsidR="007E183E">
        <w:rPr>
          <w:sz w:val="28"/>
          <w:lang w:val="uk-UA"/>
        </w:rPr>
        <w:t xml:space="preserve"> </w:t>
      </w:r>
      <w:r w:rsidRPr="0080174D">
        <w:rPr>
          <w:sz w:val="28"/>
        </w:rPr>
        <w:t xml:space="preserve">С. </w:t>
      </w:r>
      <w:r w:rsidR="007E183E" w:rsidRPr="0080174D">
        <w:rPr>
          <w:sz w:val="28"/>
        </w:rPr>
        <w:t xml:space="preserve">Станіславського </w:t>
      </w:r>
      <w:r w:rsidRPr="0080174D">
        <w:rPr>
          <w:sz w:val="28"/>
        </w:rPr>
        <w:t>та інших.</w:t>
      </w:r>
    </w:p>
    <w:p w:rsidR="008244F1" w:rsidRPr="007E183E" w:rsidRDefault="008244F1" w:rsidP="008244F1">
      <w:pPr>
        <w:ind w:firstLine="709"/>
        <w:jc w:val="both"/>
        <w:rPr>
          <w:sz w:val="28"/>
          <w:lang w:val="uk-UA"/>
        </w:rPr>
      </w:pPr>
      <w:r w:rsidRPr="0080174D">
        <w:rPr>
          <w:sz w:val="28"/>
        </w:rPr>
        <w:lastRenderedPageBreak/>
        <w:t>При дослідженні ми враховували, що</w:t>
      </w:r>
      <w:r w:rsidR="007E183E">
        <w:rPr>
          <w:sz w:val="28"/>
          <w:lang w:val="uk-UA"/>
        </w:rPr>
        <w:t xml:space="preserve"> </w:t>
      </w:r>
      <w:r w:rsidRPr="0080174D">
        <w:rPr>
          <w:sz w:val="28"/>
        </w:rPr>
        <w:t>між</w:t>
      </w:r>
      <w:r w:rsidR="007E183E">
        <w:rPr>
          <w:sz w:val="28"/>
          <w:lang w:val="uk-UA"/>
        </w:rPr>
        <w:t xml:space="preserve"> </w:t>
      </w:r>
      <w:r w:rsidRPr="0080174D">
        <w:rPr>
          <w:sz w:val="28"/>
        </w:rPr>
        <w:t>педагогічн</w:t>
      </w:r>
      <w:r>
        <w:rPr>
          <w:sz w:val="28"/>
        </w:rPr>
        <w:t>ою</w:t>
      </w:r>
      <w:r w:rsidR="007E183E">
        <w:rPr>
          <w:sz w:val="28"/>
          <w:lang w:val="uk-UA"/>
        </w:rPr>
        <w:t xml:space="preserve"> </w:t>
      </w:r>
      <w:r>
        <w:rPr>
          <w:sz w:val="28"/>
        </w:rPr>
        <w:t>та</w:t>
      </w:r>
      <w:r w:rsidR="007E183E">
        <w:rPr>
          <w:sz w:val="28"/>
          <w:lang w:val="uk-UA"/>
        </w:rPr>
        <w:t xml:space="preserve"> </w:t>
      </w:r>
      <w:r w:rsidRPr="0080174D">
        <w:rPr>
          <w:sz w:val="28"/>
        </w:rPr>
        <w:t>сценічною</w:t>
      </w:r>
      <w:r w:rsidR="007E183E">
        <w:rPr>
          <w:sz w:val="28"/>
          <w:lang w:val="uk-UA"/>
        </w:rPr>
        <w:t xml:space="preserve"> </w:t>
      </w:r>
      <w:r w:rsidRPr="0080174D">
        <w:rPr>
          <w:sz w:val="28"/>
        </w:rPr>
        <w:t>майстерністю</w:t>
      </w:r>
      <w:r w:rsidR="007E183E">
        <w:rPr>
          <w:sz w:val="28"/>
          <w:lang w:val="uk-UA"/>
        </w:rPr>
        <w:t xml:space="preserve"> </w:t>
      </w:r>
      <w:r w:rsidRPr="0080174D">
        <w:rPr>
          <w:sz w:val="28"/>
        </w:rPr>
        <w:t>багато</w:t>
      </w:r>
      <w:r w:rsidR="007E183E">
        <w:rPr>
          <w:sz w:val="28"/>
          <w:lang w:val="uk-UA"/>
        </w:rPr>
        <w:t xml:space="preserve"> </w:t>
      </w:r>
      <w:r w:rsidRPr="0080174D">
        <w:rPr>
          <w:sz w:val="28"/>
        </w:rPr>
        <w:t>спільного. При цьому</w:t>
      </w:r>
      <w:r w:rsidR="007E183E">
        <w:rPr>
          <w:sz w:val="28"/>
          <w:lang w:val="uk-UA"/>
        </w:rPr>
        <w:t xml:space="preserve"> </w:t>
      </w:r>
      <w:r w:rsidRPr="0080174D">
        <w:rPr>
          <w:sz w:val="28"/>
        </w:rPr>
        <w:t>вчитель, викладач практично грає роль драматурга, сценариста, режисера</w:t>
      </w:r>
      <w:r w:rsidR="007E183E">
        <w:rPr>
          <w:sz w:val="28"/>
          <w:lang w:val="uk-UA"/>
        </w:rPr>
        <w:t xml:space="preserve"> </w:t>
      </w:r>
      <w:r>
        <w:rPr>
          <w:sz w:val="28"/>
        </w:rPr>
        <w:t>й</w:t>
      </w:r>
      <w:r w:rsidR="007E183E">
        <w:rPr>
          <w:sz w:val="28"/>
          <w:lang w:val="uk-UA"/>
        </w:rPr>
        <w:t xml:space="preserve"> </w:t>
      </w:r>
      <w:r w:rsidRPr="0080174D">
        <w:rPr>
          <w:sz w:val="28"/>
        </w:rPr>
        <w:t>актора в одній</w:t>
      </w:r>
      <w:r w:rsidR="007E183E">
        <w:rPr>
          <w:sz w:val="28"/>
          <w:lang w:val="uk-UA"/>
        </w:rPr>
        <w:t xml:space="preserve"> </w:t>
      </w:r>
      <w:r w:rsidRPr="0080174D">
        <w:rPr>
          <w:sz w:val="28"/>
        </w:rPr>
        <w:t>особі, для актора, так само як і для вчителя, важливо</w:t>
      </w:r>
      <w:r w:rsidR="007E183E">
        <w:rPr>
          <w:sz w:val="28"/>
          <w:lang w:val="uk-UA"/>
        </w:rPr>
        <w:t xml:space="preserve"> </w:t>
      </w:r>
      <w:r w:rsidRPr="0080174D">
        <w:rPr>
          <w:sz w:val="28"/>
        </w:rPr>
        <w:t>володіти</w:t>
      </w:r>
      <w:r w:rsidR="007E183E">
        <w:rPr>
          <w:sz w:val="28"/>
          <w:lang w:val="uk-UA"/>
        </w:rPr>
        <w:t xml:space="preserve"> </w:t>
      </w:r>
      <w:r w:rsidRPr="0080174D">
        <w:rPr>
          <w:sz w:val="28"/>
        </w:rPr>
        <w:t>від</w:t>
      </w:r>
      <w:r w:rsidR="007E183E">
        <w:rPr>
          <w:sz w:val="28"/>
          <w:lang w:val="uk-UA"/>
        </w:rPr>
        <w:t xml:space="preserve"> </w:t>
      </w:r>
      <w:r w:rsidRPr="0080174D">
        <w:rPr>
          <w:sz w:val="28"/>
        </w:rPr>
        <w:t>природи</w:t>
      </w:r>
      <w:r w:rsidR="007E183E">
        <w:rPr>
          <w:sz w:val="28"/>
          <w:lang w:val="uk-UA"/>
        </w:rPr>
        <w:t xml:space="preserve"> </w:t>
      </w:r>
      <w:r w:rsidRPr="0080174D">
        <w:rPr>
          <w:sz w:val="28"/>
        </w:rPr>
        <w:t>зовнішн</w:t>
      </w:r>
      <w:r>
        <w:rPr>
          <w:sz w:val="28"/>
        </w:rPr>
        <w:t>ьою</w:t>
      </w:r>
      <w:r w:rsidR="007E183E">
        <w:rPr>
          <w:sz w:val="28"/>
          <w:lang w:val="uk-UA"/>
        </w:rPr>
        <w:t xml:space="preserve"> </w:t>
      </w:r>
      <w:r>
        <w:rPr>
          <w:sz w:val="28"/>
        </w:rPr>
        <w:t>привабливістю</w:t>
      </w:r>
      <w:r w:rsidRPr="0080174D">
        <w:rPr>
          <w:sz w:val="28"/>
        </w:rPr>
        <w:t>. Буває ж, що</w:t>
      </w:r>
      <w:r w:rsidR="007E183E">
        <w:rPr>
          <w:sz w:val="28"/>
          <w:lang w:val="uk-UA"/>
        </w:rPr>
        <w:t xml:space="preserve"> </w:t>
      </w:r>
      <w:r w:rsidRPr="0080174D">
        <w:rPr>
          <w:sz w:val="28"/>
        </w:rPr>
        <w:t>актор робить відмінні трюки, але немає у нього</w:t>
      </w:r>
      <w:r w:rsidR="007E183E">
        <w:rPr>
          <w:sz w:val="28"/>
          <w:lang w:val="uk-UA"/>
        </w:rPr>
        <w:t xml:space="preserve"> </w:t>
      </w:r>
      <w:r w:rsidRPr="0080174D">
        <w:rPr>
          <w:sz w:val="28"/>
        </w:rPr>
        <w:t>акторської</w:t>
      </w:r>
      <w:r w:rsidR="007E183E">
        <w:rPr>
          <w:sz w:val="28"/>
          <w:lang w:val="uk-UA"/>
        </w:rPr>
        <w:t xml:space="preserve"> </w:t>
      </w:r>
      <w:r w:rsidRPr="0080174D">
        <w:rPr>
          <w:sz w:val="28"/>
        </w:rPr>
        <w:t>чарівності</w:t>
      </w:r>
      <w:r w:rsidR="007E183E">
        <w:rPr>
          <w:sz w:val="28"/>
          <w:lang w:val="uk-UA"/>
        </w:rPr>
        <w:t>,</w:t>
      </w:r>
      <w:r w:rsidRPr="0080174D">
        <w:rPr>
          <w:sz w:val="28"/>
        </w:rPr>
        <w:t xml:space="preserve"> і номер не піде. </w:t>
      </w:r>
      <w:r>
        <w:rPr>
          <w:sz w:val="28"/>
        </w:rPr>
        <w:t xml:space="preserve">Так само й </w:t>
      </w:r>
      <w:r w:rsidRPr="0080174D">
        <w:rPr>
          <w:sz w:val="28"/>
        </w:rPr>
        <w:t>в</w:t>
      </w:r>
      <w:r>
        <w:rPr>
          <w:sz w:val="28"/>
        </w:rPr>
        <w:t>икладач</w:t>
      </w:r>
      <w:r w:rsidRPr="0080174D">
        <w:rPr>
          <w:sz w:val="28"/>
        </w:rPr>
        <w:t xml:space="preserve"> повинен привертати до себе увагу</w:t>
      </w:r>
      <w:r w:rsidR="007E183E">
        <w:rPr>
          <w:sz w:val="28"/>
          <w:lang w:val="uk-UA"/>
        </w:rPr>
        <w:t xml:space="preserve"> </w:t>
      </w:r>
      <w:r w:rsidRPr="0080174D">
        <w:rPr>
          <w:sz w:val="28"/>
        </w:rPr>
        <w:t>особливо</w:t>
      </w:r>
      <w:r>
        <w:rPr>
          <w:sz w:val="28"/>
        </w:rPr>
        <w:t>ю</w:t>
      </w:r>
      <w:r w:rsidR="007E183E">
        <w:rPr>
          <w:sz w:val="28"/>
          <w:lang w:val="uk-UA"/>
        </w:rPr>
        <w:t xml:space="preserve"> </w:t>
      </w:r>
      <w:r w:rsidRPr="0080174D">
        <w:rPr>
          <w:sz w:val="28"/>
        </w:rPr>
        <w:t>демонстративністю, що, звичайно, пов</w:t>
      </w:r>
      <w:r>
        <w:rPr>
          <w:sz w:val="28"/>
        </w:rPr>
        <w:t>’</w:t>
      </w:r>
      <w:r w:rsidRPr="0080174D">
        <w:rPr>
          <w:sz w:val="28"/>
        </w:rPr>
        <w:t>язан</w:t>
      </w:r>
      <w:r>
        <w:rPr>
          <w:sz w:val="28"/>
        </w:rPr>
        <w:t>а</w:t>
      </w:r>
      <w:r w:rsidR="007E183E">
        <w:rPr>
          <w:sz w:val="28"/>
          <w:lang w:val="uk-UA"/>
        </w:rPr>
        <w:t xml:space="preserve"> </w:t>
      </w:r>
      <w:r>
        <w:rPr>
          <w:sz w:val="28"/>
        </w:rPr>
        <w:t>і</w:t>
      </w:r>
      <w:r w:rsidRPr="0080174D">
        <w:rPr>
          <w:sz w:val="28"/>
        </w:rPr>
        <w:t>з</w:t>
      </w:r>
      <w:r w:rsidR="007E183E">
        <w:rPr>
          <w:sz w:val="28"/>
          <w:lang w:val="uk-UA"/>
        </w:rPr>
        <w:t xml:space="preserve"> </w:t>
      </w:r>
      <w:r w:rsidRPr="0080174D">
        <w:rPr>
          <w:sz w:val="28"/>
        </w:rPr>
        <w:t>акторською</w:t>
      </w:r>
      <w:r w:rsidR="007E183E">
        <w:rPr>
          <w:sz w:val="28"/>
          <w:lang w:val="uk-UA"/>
        </w:rPr>
        <w:t xml:space="preserve"> </w:t>
      </w:r>
      <w:r w:rsidRPr="0080174D">
        <w:rPr>
          <w:sz w:val="28"/>
        </w:rPr>
        <w:t>майстерністю, як</w:t>
      </w:r>
      <w:r>
        <w:rPr>
          <w:sz w:val="28"/>
        </w:rPr>
        <w:t>а</w:t>
      </w:r>
      <w:r w:rsidR="007E183E">
        <w:rPr>
          <w:sz w:val="28"/>
          <w:lang w:val="uk-UA"/>
        </w:rPr>
        <w:t xml:space="preserve"> </w:t>
      </w:r>
      <w:r w:rsidRPr="0080174D">
        <w:rPr>
          <w:sz w:val="28"/>
        </w:rPr>
        <w:t>проявляється в усьому</w:t>
      </w:r>
      <w:r w:rsidR="007E183E">
        <w:rPr>
          <w:sz w:val="28"/>
          <w:lang w:val="uk-UA"/>
        </w:rPr>
        <w:t xml:space="preserve"> </w:t>
      </w:r>
      <w:r w:rsidRPr="0080174D">
        <w:rPr>
          <w:sz w:val="28"/>
        </w:rPr>
        <w:t>образі</w:t>
      </w:r>
      <w:r>
        <w:rPr>
          <w:sz w:val="28"/>
        </w:rPr>
        <w:t>.</w:t>
      </w:r>
      <w:r w:rsidR="007E183E">
        <w:rPr>
          <w:sz w:val="28"/>
          <w:lang w:val="uk-UA"/>
        </w:rPr>
        <w:t xml:space="preserve"> </w:t>
      </w:r>
      <w:r w:rsidRPr="007E183E">
        <w:rPr>
          <w:sz w:val="28"/>
          <w:lang w:val="uk-UA"/>
        </w:rPr>
        <w:t>Та не личить</w:t>
      </w:r>
      <w:r w:rsidR="007E183E">
        <w:rPr>
          <w:sz w:val="28"/>
          <w:lang w:val="uk-UA"/>
        </w:rPr>
        <w:t xml:space="preserve"> </w:t>
      </w:r>
      <w:r w:rsidRPr="007E183E">
        <w:rPr>
          <w:sz w:val="28"/>
          <w:lang w:val="uk-UA"/>
        </w:rPr>
        <w:t>вчителю</w:t>
      </w:r>
      <w:r w:rsidR="007E183E">
        <w:rPr>
          <w:sz w:val="28"/>
          <w:lang w:val="uk-UA"/>
        </w:rPr>
        <w:t xml:space="preserve"> </w:t>
      </w:r>
      <w:r w:rsidRPr="007E183E">
        <w:rPr>
          <w:sz w:val="28"/>
          <w:lang w:val="uk-UA"/>
        </w:rPr>
        <w:t>екстравагантна</w:t>
      </w:r>
      <w:r w:rsidR="007E183E">
        <w:rPr>
          <w:sz w:val="28"/>
          <w:lang w:val="uk-UA"/>
        </w:rPr>
        <w:t xml:space="preserve"> </w:t>
      </w:r>
      <w:r w:rsidRPr="007E183E">
        <w:rPr>
          <w:sz w:val="28"/>
          <w:lang w:val="uk-UA"/>
        </w:rPr>
        <w:t>поведінка</w:t>
      </w:r>
      <w:r w:rsidR="007E183E">
        <w:rPr>
          <w:sz w:val="28"/>
          <w:lang w:val="uk-UA"/>
        </w:rPr>
        <w:t xml:space="preserve"> </w:t>
      </w:r>
      <w:r w:rsidRPr="007E183E">
        <w:rPr>
          <w:sz w:val="28"/>
          <w:lang w:val="uk-UA"/>
        </w:rPr>
        <w:t>чи криклива мода, яка найчастіше</w:t>
      </w:r>
      <w:r w:rsidR="007E183E">
        <w:rPr>
          <w:sz w:val="28"/>
          <w:lang w:val="uk-UA"/>
        </w:rPr>
        <w:t xml:space="preserve"> </w:t>
      </w:r>
      <w:r w:rsidRPr="007E183E">
        <w:rPr>
          <w:sz w:val="28"/>
          <w:lang w:val="uk-UA"/>
        </w:rPr>
        <w:t>веде до конформізму і стандарту особистості, одягу, перетворює</w:t>
      </w:r>
      <w:r w:rsidR="007E183E">
        <w:rPr>
          <w:sz w:val="28"/>
          <w:lang w:val="uk-UA"/>
        </w:rPr>
        <w:t xml:space="preserve"> </w:t>
      </w:r>
      <w:r w:rsidRPr="007E183E">
        <w:rPr>
          <w:sz w:val="28"/>
          <w:lang w:val="uk-UA"/>
        </w:rPr>
        <w:t>людську</w:t>
      </w:r>
      <w:r w:rsidR="007E183E">
        <w:rPr>
          <w:sz w:val="28"/>
          <w:lang w:val="uk-UA"/>
        </w:rPr>
        <w:t xml:space="preserve"> </w:t>
      </w:r>
      <w:r w:rsidRPr="007E183E">
        <w:rPr>
          <w:sz w:val="28"/>
          <w:lang w:val="uk-UA"/>
        </w:rPr>
        <w:t>індивідуальність</w:t>
      </w:r>
      <w:r w:rsidR="007E183E">
        <w:rPr>
          <w:sz w:val="28"/>
          <w:lang w:val="uk-UA"/>
        </w:rPr>
        <w:t xml:space="preserve"> </w:t>
      </w:r>
      <w:r w:rsidRPr="007E183E">
        <w:rPr>
          <w:sz w:val="28"/>
          <w:lang w:val="uk-UA"/>
        </w:rPr>
        <w:t>у штамп</w:t>
      </w:r>
      <w:r w:rsidR="007E183E">
        <w:rPr>
          <w:sz w:val="28"/>
          <w:lang w:val="uk-UA"/>
        </w:rPr>
        <w:t xml:space="preserve"> </w:t>
      </w:r>
      <w:r w:rsidRPr="007E183E">
        <w:rPr>
          <w:sz w:val="28"/>
          <w:lang w:val="uk-UA"/>
        </w:rPr>
        <w:t>(бути як всі), педагог</w:t>
      </w:r>
      <w:r w:rsidR="007E183E">
        <w:rPr>
          <w:sz w:val="28"/>
          <w:lang w:val="uk-UA"/>
        </w:rPr>
        <w:t xml:space="preserve"> </w:t>
      </w:r>
      <w:r w:rsidRPr="007E183E">
        <w:rPr>
          <w:sz w:val="28"/>
          <w:lang w:val="uk-UA"/>
        </w:rPr>
        <w:t>–</w:t>
      </w:r>
      <w:r w:rsidR="007E183E">
        <w:rPr>
          <w:sz w:val="28"/>
          <w:lang w:val="uk-UA"/>
        </w:rPr>
        <w:t xml:space="preserve"> </w:t>
      </w:r>
      <w:r w:rsidRPr="007E183E">
        <w:rPr>
          <w:sz w:val="28"/>
          <w:lang w:val="uk-UA"/>
        </w:rPr>
        <w:t>цезавжди</w:t>
      </w:r>
      <w:r w:rsidR="007E183E">
        <w:rPr>
          <w:sz w:val="28"/>
          <w:lang w:val="uk-UA"/>
        </w:rPr>
        <w:t xml:space="preserve"> </w:t>
      </w:r>
      <w:r w:rsidRPr="007E183E">
        <w:rPr>
          <w:sz w:val="28"/>
          <w:lang w:val="uk-UA"/>
        </w:rPr>
        <w:t>оригінальність і вміння</w:t>
      </w:r>
      <w:r w:rsidR="007E183E">
        <w:rPr>
          <w:sz w:val="28"/>
          <w:lang w:val="uk-UA"/>
        </w:rPr>
        <w:t xml:space="preserve"> </w:t>
      </w:r>
      <w:r w:rsidRPr="007E183E">
        <w:rPr>
          <w:sz w:val="28"/>
          <w:lang w:val="uk-UA"/>
        </w:rPr>
        <w:t>тримати себе належним чином в будь-якій</w:t>
      </w:r>
      <w:r w:rsidR="007E183E">
        <w:rPr>
          <w:sz w:val="28"/>
          <w:lang w:val="uk-UA"/>
        </w:rPr>
        <w:t xml:space="preserve"> </w:t>
      </w:r>
      <w:r w:rsidRPr="007E183E">
        <w:rPr>
          <w:sz w:val="28"/>
          <w:lang w:val="uk-UA"/>
        </w:rPr>
        <w:t>ситуації, вміти</w:t>
      </w:r>
      <w:r w:rsidR="007E183E">
        <w:rPr>
          <w:sz w:val="28"/>
          <w:lang w:val="uk-UA"/>
        </w:rPr>
        <w:t xml:space="preserve"> </w:t>
      </w:r>
      <w:r w:rsidRPr="007E183E">
        <w:rPr>
          <w:sz w:val="28"/>
          <w:lang w:val="uk-UA"/>
        </w:rPr>
        <w:t>стояти, сидіти і ходити</w:t>
      </w:r>
      <w:r w:rsidR="007E183E">
        <w:rPr>
          <w:sz w:val="28"/>
          <w:lang w:val="uk-UA"/>
        </w:rPr>
        <w:t xml:space="preserve"> </w:t>
      </w:r>
      <w:r w:rsidRPr="007E183E">
        <w:rPr>
          <w:sz w:val="28"/>
          <w:lang w:val="uk-UA"/>
        </w:rPr>
        <w:t>природно і красиво.</w:t>
      </w:r>
    </w:p>
    <w:p w:rsidR="008244F1" w:rsidRPr="007E183E" w:rsidRDefault="007E183E" w:rsidP="008244F1">
      <w:pPr>
        <w:ind w:firstLine="709"/>
        <w:jc w:val="both"/>
        <w:rPr>
          <w:sz w:val="28"/>
          <w:lang w:val="uk-UA"/>
        </w:rPr>
      </w:pPr>
      <w:r w:rsidRPr="007E183E">
        <w:rPr>
          <w:sz w:val="28"/>
          <w:lang w:val="uk-UA"/>
        </w:rPr>
        <w:t>Відомо, що правильна ход</w:t>
      </w:r>
      <w:r w:rsidR="008244F1" w:rsidRPr="007E183E">
        <w:rPr>
          <w:sz w:val="28"/>
          <w:lang w:val="uk-UA"/>
        </w:rPr>
        <w:t>а надає</w:t>
      </w:r>
      <w:r>
        <w:rPr>
          <w:sz w:val="28"/>
          <w:lang w:val="uk-UA"/>
        </w:rPr>
        <w:t xml:space="preserve"> </w:t>
      </w:r>
      <w:r w:rsidR="008244F1" w:rsidRPr="007E183E">
        <w:rPr>
          <w:sz w:val="28"/>
          <w:lang w:val="uk-UA"/>
        </w:rPr>
        <w:t>людині</w:t>
      </w:r>
      <w:r>
        <w:rPr>
          <w:sz w:val="28"/>
          <w:lang w:val="uk-UA"/>
        </w:rPr>
        <w:t xml:space="preserve"> впевненого </w:t>
      </w:r>
      <w:r w:rsidR="008244F1" w:rsidRPr="007E183E">
        <w:rPr>
          <w:sz w:val="28"/>
          <w:lang w:val="uk-UA"/>
        </w:rPr>
        <w:t>вигляд</w:t>
      </w:r>
      <w:r>
        <w:rPr>
          <w:sz w:val="28"/>
          <w:lang w:val="uk-UA"/>
        </w:rPr>
        <w:t>у</w:t>
      </w:r>
      <w:r w:rsidR="008244F1" w:rsidRPr="007E183E">
        <w:rPr>
          <w:sz w:val="28"/>
          <w:lang w:val="uk-UA"/>
        </w:rPr>
        <w:t>, що</w:t>
      </w:r>
      <w:r>
        <w:rPr>
          <w:sz w:val="28"/>
          <w:lang w:val="uk-UA"/>
        </w:rPr>
        <w:t xml:space="preserve"> </w:t>
      </w:r>
      <w:r w:rsidR="008244F1" w:rsidRPr="007E183E">
        <w:rPr>
          <w:sz w:val="28"/>
          <w:lang w:val="uk-UA"/>
        </w:rPr>
        <w:t>дуже</w:t>
      </w:r>
      <w:r>
        <w:rPr>
          <w:sz w:val="28"/>
          <w:lang w:val="uk-UA"/>
        </w:rPr>
        <w:t xml:space="preserve"> </w:t>
      </w:r>
      <w:r w:rsidR="008244F1" w:rsidRPr="007E183E">
        <w:rPr>
          <w:sz w:val="28"/>
          <w:lang w:val="uk-UA"/>
        </w:rPr>
        <w:t>важливо для вчителя</w:t>
      </w:r>
      <w:r>
        <w:rPr>
          <w:sz w:val="28"/>
          <w:lang w:val="uk-UA"/>
        </w:rPr>
        <w:t xml:space="preserve"> </w:t>
      </w:r>
      <w:r w:rsidR="008244F1" w:rsidRPr="007E183E">
        <w:rPr>
          <w:sz w:val="28"/>
          <w:lang w:val="uk-UA"/>
        </w:rPr>
        <w:t>навіть у плані</w:t>
      </w:r>
      <w:r>
        <w:rPr>
          <w:sz w:val="28"/>
          <w:lang w:val="uk-UA"/>
        </w:rPr>
        <w:t xml:space="preserve"> </w:t>
      </w:r>
      <w:r w:rsidR="008244F1" w:rsidRPr="007E183E">
        <w:rPr>
          <w:sz w:val="28"/>
          <w:lang w:val="uk-UA"/>
        </w:rPr>
        <w:t>профілактики</w:t>
      </w:r>
      <w:r>
        <w:rPr>
          <w:sz w:val="28"/>
          <w:lang w:val="uk-UA"/>
        </w:rPr>
        <w:t xml:space="preserve"> </w:t>
      </w:r>
      <w:r w:rsidR="008244F1" w:rsidRPr="007E183E">
        <w:rPr>
          <w:sz w:val="28"/>
          <w:lang w:val="uk-UA"/>
        </w:rPr>
        <w:t>порушення</w:t>
      </w:r>
      <w:r>
        <w:rPr>
          <w:sz w:val="28"/>
          <w:lang w:val="uk-UA"/>
        </w:rPr>
        <w:t xml:space="preserve"> </w:t>
      </w:r>
      <w:r w:rsidR="008244F1" w:rsidRPr="007E183E">
        <w:rPr>
          <w:sz w:val="28"/>
          <w:lang w:val="uk-UA"/>
        </w:rPr>
        <w:t>дисципліни з боку учнів.</w:t>
      </w:r>
      <w:r>
        <w:rPr>
          <w:sz w:val="28"/>
          <w:lang w:val="uk-UA"/>
        </w:rPr>
        <w:t xml:space="preserve"> </w:t>
      </w:r>
      <w:r w:rsidR="008244F1" w:rsidRPr="007E183E">
        <w:rPr>
          <w:sz w:val="28"/>
          <w:lang w:val="uk-UA"/>
        </w:rPr>
        <w:t>Кажуть, що</w:t>
      </w:r>
      <w:r>
        <w:rPr>
          <w:sz w:val="28"/>
          <w:lang w:val="uk-UA"/>
        </w:rPr>
        <w:t xml:space="preserve"> </w:t>
      </w:r>
      <w:r w:rsidR="008244F1" w:rsidRPr="007E183E">
        <w:rPr>
          <w:sz w:val="28"/>
          <w:lang w:val="uk-UA"/>
        </w:rPr>
        <w:t>впевнений</w:t>
      </w:r>
      <w:r>
        <w:rPr>
          <w:sz w:val="28"/>
          <w:lang w:val="uk-UA"/>
        </w:rPr>
        <w:t xml:space="preserve"> </w:t>
      </w:r>
      <w:r w:rsidR="008244F1" w:rsidRPr="007E183E">
        <w:rPr>
          <w:sz w:val="28"/>
          <w:lang w:val="uk-UA"/>
        </w:rPr>
        <w:t>вигляд</w:t>
      </w:r>
      <w:r>
        <w:rPr>
          <w:sz w:val="28"/>
          <w:lang w:val="uk-UA"/>
        </w:rPr>
        <w:t xml:space="preserve"> </w:t>
      </w:r>
      <w:r w:rsidR="008244F1" w:rsidRPr="007E183E">
        <w:rPr>
          <w:sz w:val="28"/>
          <w:lang w:val="uk-UA"/>
        </w:rPr>
        <w:t>людини</w:t>
      </w:r>
      <w:r>
        <w:rPr>
          <w:sz w:val="28"/>
          <w:lang w:val="uk-UA"/>
        </w:rPr>
        <w:t xml:space="preserve"> </w:t>
      </w:r>
      <w:r w:rsidR="008244F1" w:rsidRPr="007E183E">
        <w:rPr>
          <w:sz w:val="28"/>
          <w:lang w:val="uk-UA"/>
        </w:rPr>
        <w:t>відлякує</w:t>
      </w:r>
      <w:r>
        <w:rPr>
          <w:sz w:val="28"/>
          <w:lang w:val="uk-UA"/>
        </w:rPr>
        <w:t xml:space="preserve"> </w:t>
      </w:r>
      <w:r w:rsidR="008244F1" w:rsidRPr="007E183E">
        <w:rPr>
          <w:sz w:val="28"/>
          <w:lang w:val="uk-UA"/>
        </w:rPr>
        <w:t>навіть</w:t>
      </w:r>
      <w:r>
        <w:rPr>
          <w:sz w:val="28"/>
          <w:lang w:val="uk-UA"/>
        </w:rPr>
        <w:t xml:space="preserve"> </w:t>
      </w:r>
      <w:r w:rsidR="008244F1" w:rsidRPr="007E183E">
        <w:rPr>
          <w:sz w:val="28"/>
          <w:lang w:val="uk-UA"/>
        </w:rPr>
        <w:t>злочинців.</w:t>
      </w:r>
      <w:r>
        <w:rPr>
          <w:sz w:val="28"/>
          <w:lang w:val="uk-UA"/>
        </w:rPr>
        <w:t xml:space="preserve"> </w:t>
      </w:r>
      <w:r w:rsidR="008244F1" w:rsidRPr="007E183E">
        <w:rPr>
          <w:sz w:val="28"/>
          <w:lang w:val="uk-UA"/>
        </w:rPr>
        <w:t>Для того, щоб</w:t>
      </w:r>
      <w:r>
        <w:rPr>
          <w:sz w:val="28"/>
          <w:lang w:val="uk-UA"/>
        </w:rPr>
        <w:t xml:space="preserve"> </w:t>
      </w:r>
      <w:r w:rsidR="008244F1" w:rsidRPr="007E183E">
        <w:rPr>
          <w:sz w:val="28"/>
          <w:lang w:val="uk-UA"/>
        </w:rPr>
        <w:t>навчитися</w:t>
      </w:r>
      <w:r>
        <w:rPr>
          <w:sz w:val="28"/>
          <w:lang w:val="uk-UA"/>
        </w:rPr>
        <w:t xml:space="preserve"> </w:t>
      </w:r>
      <w:r w:rsidR="008244F1" w:rsidRPr="007E183E">
        <w:rPr>
          <w:sz w:val="28"/>
          <w:lang w:val="uk-UA"/>
        </w:rPr>
        <w:t>правильно ходити,</w:t>
      </w:r>
      <w:r>
        <w:rPr>
          <w:sz w:val="28"/>
          <w:lang w:val="uk-UA"/>
        </w:rPr>
        <w:t xml:space="preserve"> </w:t>
      </w:r>
      <w:r w:rsidR="008244F1" w:rsidRPr="007E183E">
        <w:rPr>
          <w:sz w:val="28"/>
          <w:lang w:val="uk-UA"/>
        </w:rPr>
        <w:t>подивіться на себе в дзеркало: голова повинна знаходиться на одній</w:t>
      </w:r>
      <w:r>
        <w:rPr>
          <w:sz w:val="28"/>
          <w:lang w:val="uk-UA"/>
        </w:rPr>
        <w:t xml:space="preserve"> </w:t>
      </w:r>
      <w:r w:rsidR="008244F1" w:rsidRPr="007E183E">
        <w:rPr>
          <w:sz w:val="28"/>
          <w:lang w:val="uk-UA"/>
        </w:rPr>
        <w:t>вертикалі з хребтом, плечі</w:t>
      </w:r>
      <w:r w:rsidR="00AC2D76" w:rsidRPr="009D04A5">
        <w:rPr>
          <w:sz w:val="28"/>
          <w:lang w:val="uk-UA"/>
        </w:rPr>
        <w:t xml:space="preserve"> </w:t>
      </w:r>
      <w:r w:rsidR="008244F1" w:rsidRPr="007E183E">
        <w:rPr>
          <w:sz w:val="28"/>
          <w:lang w:val="uk-UA"/>
        </w:rPr>
        <w:t>–</w:t>
      </w:r>
      <w:r w:rsidR="00AC2D76" w:rsidRPr="009D04A5">
        <w:rPr>
          <w:sz w:val="28"/>
          <w:lang w:val="uk-UA"/>
        </w:rPr>
        <w:t xml:space="preserve"> </w:t>
      </w:r>
      <w:r w:rsidR="008244F1" w:rsidRPr="007E183E">
        <w:rPr>
          <w:sz w:val="28"/>
          <w:lang w:val="uk-UA"/>
        </w:rPr>
        <w:t>розгорнуті, відведені</w:t>
      </w:r>
      <w:r>
        <w:rPr>
          <w:sz w:val="28"/>
          <w:lang w:val="uk-UA"/>
        </w:rPr>
        <w:t xml:space="preserve"> </w:t>
      </w:r>
      <w:r w:rsidR="008244F1" w:rsidRPr="007E183E">
        <w:rPr>
          <w:sz w:val="28"/>
          <w:lang w:val="uk-UA"/>
        </w:rPr>
        <w:t>трохи назад і розслаблені, це</w:t>
      </w:r>
      <w:r>
        <w:rPr>
          <w:sz w:val="28"/>
          <w:lang w:val="uk-UA"/>
        </w:rPr>
        <w:t xml:space="preserve"> </w:t>
      </w:r>
      <w:r w:rsidR="008244F1" w:rsidRPr="007E183E">
        <w:rPr>
          <w:sz w:val="28"/>
          <w:lang w:val="uk-UA"/>
        </w:rPr>
        <w:t>створює</w:t>
      </w:r>
      <w:r>
        <w:rPr>
          <w:sz w:val="28"/>
          <w:lang w:val="uk-UA"/>
        </w:rPr>
        <w:t xml:space="preserve"> </w:t>
      </w:r>
      <w:r w:rsidR="008244F1" w:rsidRPr="007E183E">
        <w:rPr>
          <w:sz w:val="28"/>
          <w:lang w:val="uk-UA"/>
        </w:rPr>
        <w:t>хороші</w:t>
      </w:r>
      <w:r>
        <w:rPr>
          <w:sz w:val="28"/>
          <w:lang w:val="uk-UA"/>
        </w:rPr>
        <w:t xml:space="preserve"> </w:t>
      </w:r>
      <w:r w:rsidR="008244F1" w:rsidRPr="007E183E">
        <w:rPr>
          <w:sz w:val="28"/>
          <w:lang w:val="uk-UA"/>
        </w:rPr>
        <w:t>умови для роботи</w:t>
      </w:r>
      <w:r>
        <w:rPr>
          <w:sz w:val="28"/>
          <w:lang w:val="uk-UA"/>
        </w:rPr>
        <w:t xml:space="preserve"> </w:t>
      </w:r>
      <w:r w:rsidR="008244F1" w:rsidRPr="007E183E">
        <w:rPr>
          <w:sz w:val="28"/>
          <w:lang w:val="uk-UA"/>
        </w:rPr>
        <w:t>серця і легенів. Ноги необхідно</w:t>
      </w:r>
      <w:r>
        <w:rPr>
          <w:sz w:val="28"/>
          <w:lang w:val="uk-UA"/>
        </w:rPr>
        <w:t xml:space="preserve"> </w:t>
      </w:r>
      <w:r w:rsidR="008244F1" w:rsidRPr="007E183E">
        <w:rPr>
          <w:sz w:val="28"/>
          <w:lang w:val="uk-UA"/>
        </w:rPr>
        <w:t>ставити на ширині стегон. Підносячи вперед ногу,</w:t>
      </w:r>
      <w:r>
        <w:rPr>
          <w:sz w:val="28"/>
          <w:lang w:val="uk-UA"/>
        </w:rPr>
        <w:t xml:space="preserve"> </w:t>
      </w:r>
      <w:r w:rsidR="008244F1" w:rsidRPr="007E183E">
        <w:rPr>
          <w:sz w:val="28"/>
          <w:lang w:val="uk-UA"/>
        </w:rPr>
        <w:t>потрібно</w:t>
      </w:r>
      <w:r>
        <w:rPr>
          <w:sz w:val="28"/>
          <w:lang w:val="uk-UA"/>
        </w:rPr>
        <w:t xml:space="preserve"> </w:t>
      </w:r>
      <w:r w:rsidR="008244F1" w:rsidRPr="007E183E">
        <w:rPr>
          <w:sz w:val="28"/>
          <w:lang w:val="uk-UA"/>
        </w:rPr>
        <w:t>ставити</w:t>
      </w:r>
      <w:r>
        <w:rPr>
          <w:sz w:val="28"/>
          <w:lang w:val="uk-UA"/>
        </w:rPr>
        <w:t xml:space="preserve"> </w:t>
      </w:r>
      <w:r w:rsidR="008244F1" w:rsidRPr="007E183E">
        <w:rPr>
          <w:sz w:val="28"/>
          <w:lang w:val="uk-UA"/>
        </w:rPr>
        <w:t>її</w:t>
      </w:r>
      <w:r>
        <w:rPr>
          <w:sz w:val="28"/>
          <w:lang w:val="uk-UA"/>
        </w:rPr>
        <w:t xml:space="preserve"> </w:t>
      </w:r>
      <w:r w:rsidR="008244F1" w:rsidRPr="007E183E">
        <w:rPr>
          <w:sz w:val="28"/>
          <w:lang w:val="uk-UA"/>
        </w:rPr>
        <w:t>на п’ятку</w:t>
      </w:r>
      <w:r>
        <w:rPr>
          <w:sz w:val="28"/>
          <w:lang w:val="uk-UA"/>
        </w:rPr>
        <w:t xml:space="preserve"> </w:t>
      </w:r>
      <w:r w:rsidR="008244F1" w:rsidRPr="007E183E">
        <w:rPr>
          <w:sz w:val="28"/>
          <w:lang w:val="uk-UA"/>
        </w:rPr>
        <w:t>під кутом 45</w:t>
      </w:r>
      <w:r w:rsidR="008244F1" w:rsidRPr="007E183E">
        <w:rPr>
          <w:sz w:val="28"/>
          <w:vertAlign w:val="superscript"/>
          <w:lang w:val="uk-UA"/>
        </w:rPr>
        <w:t>0</w:t>
      </w:r>
      <w:r>
        <w:rPr>
          <w:sz w:val="28"/>
          <w:vertAlign w:val="superscript"/>
          <w:lang w:val="uk-UA"/>
        </w:rPr>
        <w:t xml:space="preserve"> </w:t>
      </w:r>
      <w:r w:rsidR="008244F1" w:rsidRPr="007E183E">
        <w:rPr>
          <w:sz w:val="28"/>
          <w:lang w:val="uk-UA"/>
        </w:rPr>
        <w:t>від</w:t>
      </w:r>
      <w:r>
        <w:rPr>
          <w:sz w:val="28"/>
          <w:lang w:val="uk-UA"/>
        </w:rPr>
        <w:t xml:space="preserve"> </w:t>
      </w:r>
      <w:r w:rsidR="008244F1" w:rsidRPr="007E183E">
        <w:rPr>
          <w:sz w:val="28"/>
          <w:lang w:val="uk-UA"/>
        </w:rPr>
        <w:t>поверхні</w:t>
      </w:r>
      <w:r>
        <w:rPr>
          <w:sz w:val="28"/>
          <w:lang w:val="uk-UA"/>
        </w:rPr>
        <w:t xml:space="preserve"> </w:t>
      </w:r>
      <w:r w:rsidR="008244F1" w:rsidRPr="007E183E">
        <w:rPr>
          <w:sz w:val="28"/>
          <w:lang w:val="uk-UA"/>
        </w:rPr>
        <w:t>землі, друга нога повинна зробити невеликий поштовх</w:t>
      </w:r>
      <w:r>
        <w:rPr>
          <w:sz w:val="28"/>
          <w:lang w:val="uk-UA"/>
        </w:rPr>
        <w:t xml:space="preserve"> </w:t>
      </w:r>
      <w:r w:rsidR="008244F1" w:rsidRPr="007E183E">
        <w:rPr>
          <w:sz w:val="28"/>
          <w:lang w:val="uk-UA"/>
        </w:rPr>
        <w:t>пальцями, що</w:t>
      </w:r>
      <w:r>
        <w:rPr>
          <w:sz w:val="28"/>
          <w:lang w:val="uk-UA"/>
        </w:rPr>
        <w:t xml:space="preserve"> </w:t>
      </w:r>
      <w:r w:rsidR="008244F1" w:rsidRPr="007E183E">
        <w:rPr>
          <w:sz w:val="28"/>
          <w:lang w:val="uk-UA"/>
        </w:rPr>
        <w:t>надає</w:t>
      </w:r>
      <w:r>
        <w:rPr>
          <w:sz w:val="28"/>
          <w:lang w:val="uk-UA"/>
        </w:rPr>
        <w:t xml:space="preserve"> </w:t>
      </w:r>
      <w:r w:rsidR="008244F1" w:rsidRPr="007E183E">
        <w:rPr>
          <w:sz w:val="28"/>
          <w:lang w:val="uk-UA"/>
        </w:rPr>
        <w:t>людині «легкої ходи».</w:t>
      </w:r>
    </w:p>
    <w:p w:rsidR="008244F1" w:rsidRPr="0080174D" w:rsidRDefault="008244F1" w:rsidP="008244F1">
      <w:pPr>
        <w:ind w:firstLine="709"/>
        <w:jc w:val="both"/>
        <w:rPr>
          <w:sz w:val="28"/>
        </w:rPr>
      </w:pPr>
      <w:r w:rsidRPr="007E183E">
        <w:rPr>
          <w:sz w:val="28"/>
          <w:lang w:val="uk-UA"/>
        </w:rPr>
        <w:t>Якщо першим</w:t>
      </w:r>
      <w:r w:rsidR="007E183E">
        <w:rPr>
          <w:sz w:val="28"/>
          <w:lang w:val="uk-UA"/>
        </w:rPr>
        <w:t xml:space="preserve"> </w:t>
      </w:r>
      <w:r w:rsidRPr="007E183E">
        <w:rPr>
          <w:sz w:val="28"/>
          <w:lang w:val="uk-UA"/>
        </w:rPr>
        <w:t>елементом</w:t>
      </w:r>
      <w:r w:rsidR="007E183E">
        <w:rPr>
          <w:sz w:val="28"/>
          <w:lang w:val="uk-UA"/>
        </w:rPr>
        <w:t xml:space="preserve"> </w:t>
      </w:r>
      <w:r w:rsidRPr="007E183E">
        <w:rPr>
          <w:sz w:val="28"/>
          <w:lang w:val="uk-UA"/>
        </w:rPr>
        <w:t>привабливості є зовнішність,манери</w:t>
      </w:r>
      <w:r w:rsidR="007E183E">
        <w:rPr>
          <w:sz w:val="28"/>
          <w:lang w:val="uk-UA"/>
        </w:rPr>
        <w:t xml:space="preserve"> </w:t>
      </w:r>
      <w:r w:rsidRPr="007E183E">
        <w:rPr>
          <w:sz w:val="28"/>
          <w:lang w:val="uk-UA"/>
        </w:rPr>
        <w:t>поведінки і дій, то другим</w:t>
      </w:r>
      <w:r w:rsidR="007E183E">
        <w:rPr>
          <w:sz w:val="28"/>
          <w:lang w:val="uk-UA"/>
        </w:rPr>
        <w:t xml:space="preserve"> </w:t>
      </w:r>
      <w:r w:rsidRPr="007E183E">
        <w:rPr>
          <w:sz w:val="28"/>
          <w:lang w:val="uk-UA"/>
        </w:rPr>
        <w:t>елементом</w:t>
      </w:r>
      <w:r w:rsidR="007E183E">
        <w:rPr>
          <w:sz w:val="28"/>
          <w:lang w:val="uk-UA"/>
        </w:rPr>
        <w:t xml:space="preserve"> </w:t>
      </w:r>
      <w:r w:rsidRPr="007E183E">
        <w:rPr>
          <w:sz w:val="28"/>
          <w:lang w:val="uk-UA"/>
        </w:rPr>
        <w:t>є</w:t>
      </w:r>
      <w:r w:rsidR="007E183E">
        <w:rPr>
          <w:sz w:val="28"/>
          <w:lang w:val="uk-UA"/>
        </w:rPr>
        <w:t xml:space="preserve"> </w:t>
      </w:r>
      <w:r w:rsidRPr="007E183E">
        <w:rPr>
          <w:sz w:val="28"/>
          <w:lang w:val="uk-UA"/>
        </w:rPr>
        <w:t xml:space="preserve">комунікативність. </w:t>
      </w:r>
      <w:r w:rsidRPr="0080174D">
        <w:rPr>
          <w:sz w:val="28"/>
        </w:rPr>
        <w:t>Як показує</w:t>
      </w:r>
      <w:r w:rsidR="007E183E">
        <w:rPr>
          <w:sz w:val="28"/>
          <w:lang w:val="uk-UA"/>
        </w:rPr>
        <w:t xml:space="preserve"> </w:t>
      </w:r>
      <w:r w:rsidRPr="0080174D">
        <w:rPr>
          <w:sz w:val="28"/>
        </w:rPr>
        <w:t>багаторічний</w:t>
      </w:r>
      <w:r w:rsidR="007E183E">
        <w:rPr>
          <w:sz w:val="28"/>
          <w:lang w:val="uk-UA"/>
        </w:rPr>
        <w:t xml:space="preserve"> </w:t>
      </w:r>
      <w:r w:rsidRPr="0080174D">
        <w:rPr>
          <w:sz w:val="28"/>
        </w:rPr>
        <w:t>досвід</w:t>
      </w:r>
      <w:r w:rsidR="007E183E">
        <w:rPr>
          <w:sz w:val="28"/>
          <w:lang w:val="uk-UA"/>
        </w:rPr>
        <w:t xml:space="preserve"> </w:t>
      </w:r>
      <w:r w:rsidRPr="0080174D">
        <w:rPr>
          <w:sz w:val="28"/>
        </w:rPr>
        <w:t>викладацької</w:t>
      </w:r>
      <w:r w:rsidR="007E183E">
        <w:rPr>
          <w:sz w:val="28"/>
          <w:lang w:val="uk-UA"/>
        </w:rPr>
        <w:t xml:space="preserve"> </w:t>
      </w:r>
      <w:r w:rsidRPr="0080174D">
        <w:rPr>
          <w:sz w:val="28"/>
        </w:rPr>
        <w:t>діяльності, студенти</w:t>
      </w:r>
      <w:r w:rsidR="007E183E">
        <w:rPr>
          <w:sz w:val="28"/>
          <w:lang w:val="uk-UA"/>
        </w:rPr>
        <w:t xml:space="preserve"> </w:t>
      </w:r>
      <w:r>
        <w:rPr>
          <w:sz w:val="28"/>
        </w:rPr>
        <w:t>часто</w:t>
      </w:r>
      <w:r w:rsidRPr="0080174D">
        <w:rPr>
          <w:sz w:val="28"/>
        </w:rPr>
        <w:t xml:space="preserve"> не замислюються про </w:t>
      </w:r>
      <w:r>
        <w:rPr>
          <w:sz w:val="28"/>
        </w:rPr>
        <w:t>культуру свого</w:t>
      </w:r>
      <w:r w:rsidR="007E183E">
        <w:rPr>
          <w:sz w:val="28"/>
          <w:lang w:val="uk-UA"/>
        </w:rPr>
        <w:t xml:space="preserve"> </w:t>
      </w:r>
      <w:r>
        <w:rPr>
          <w:sz w:val="28"/>
        </w:rPr>
        <w:t>мовлення</w:t>
      </w:r>
      <w:r w:rsidRPr="0080174D">
        <w:rPr>
          <w:sz w:val="28"/>
        </w:rPr>
        <w:t>. Відсутність</w:t>
      </w:r>
      <w:r w:rsidR="007E183E">
        <w:rPr>
          <w:sz w:val="28"/>
          <w:lang w:val="uk-UA"/>
        </w:rPr>
        <w:t xml:space="preserve"> </w:t>
      </w:r>
      <w:r w:rsidRPr="0080174D">
        <w:rPr>
          <w:sz w:val="28"/>
        </w:rPr>
        <w:t>елементарної</w:t>
      </w:r>
      <w:r w:rsidR="007E183E">
        <w:rPr>
          <w:sz w:val="28"/>
          <w:lang w:val="uk-UA"/>
        </w:rPr>
        <w:t xml:space="preserve"> </w:t>
      </w:r>
      <w:r w:rsidRPr="0080174D">
        <w:rPr>
          <w:sz w:val="28"/>
        </w:rPr>
        <w:t>підготовки</w:t>
      </w:r>
      <w:r w:rsidR="007E183E">
        <w:rPr>
          <w:sz w:val="28"/>
          <w:lang w:val="uk-UA"/>
        </w:rPr>
        <w:t xml:space="preserve"> </w:t>
      </w:r>
      <w:r w:rsidRPr="0080174D">
        <w:rPr>
          <w:sz w:val="28"/>
        </w:rPr>
        <w:t xml:space="preserve">може погано </w:t>
      </w:r>
      <w:r>
        <w:rPr>
          <w:sz w:val="28"/>
        </w:rPr>
        <w:t>вплинути</w:t>
      </w:r>
      <w:r w:rsidR="007E183E">
        <w:rPr>
          <w:sz w:val="28"/>
          <w:lang w:val="uk-UA"/>
        </w:rPr>
        <w:t xml:space="preserve"> </w:t>
      </w:r>
      <w:r>
        <w:rPr>
          <w:sz w:val="28"/>
        </w:rPr>
        <w:t>на</w:t>
      </w:r>
      <w:r w:rsidR="007E183E">
        <w:rPr>
          <w:sz w:val="28"/>
          <w:lang w:val="uk-UA"/>
        </w:rPr>
        <w:t xml:space="preserve"> </w:t>
      </w:r>
      <w:r w:rsidRPr="0080174D">
        <w:rPr>
          <w:sz w:val="28"/>
        </w:rPr>
        <w:t>майбутн</w:t>
      </w:r>
      <w:r>
        <w:rPr>
          <w:sz w:val="28"/>
        </w:rPr>
        <w:t>ю</w:t>
      </w:r>
      <w:r w:rsidR="007E183E">
        <w:rPr>
          <w:sz w:val="28"/>
          <w:lang w:val="uk-UA"/>
        </w:rPr>
        <w:t xml:space="preserve"> </w:t>
      </w:r>
      <w:r w:rsidRPr="0080174D">
        <w:rPr>
          <w:sz w:val="28"/>
        </w:rPr>
        <w:t>педагогічн</w:t>
      </w:r>
      <w:r>
        <w:rPr>
          <w:sz w:val="28"/>
        </w:rPr>
        <w:t>у</w:t>
      </w:r>
      <w:r w:rsidR="007E183E">
        <w:rPr>
          <w:sz w:val="28"/>
          <w:lang w:val="uk-UA"/>
        </w:rPr>
        <w:t xml:space="preserve"> </w:t>
      </w:r>
      <w:r w:rsidRPr="0080174D">
        <w:rPr>
          <w:sz w:val="28"/>
        </w:rPr>
        <w:t>комунікаці</w:t>
      </w:r>
      <w:r>
        <w:rPr>
          <w:sz w:val="28"/>
        </w:rPr>
        <w:t>ю</w:t>
      </w:r>
      <w:r w:rsidRPr="0080174D">
        <w:rPr>
          <w:sz w:val="28"/>
        </w:rPr>
        <w:t xml:space="preserve"> з учнями.</w:t>
      </w:r>
    </w:p>
    <w:p w:rsidR="008244F1" w:rsidRPr="007E183E" w:rsidRDefault="008244F1" w:rsidP="008244F1">
      <w:pPr>
        <w:ind w:firstLine="709"/>
        <w:jc w:val="both"/>
        <w:rPr>
          <w:sz w:val="28"/>
          <w:lang w:val="uk-UA"/>
        </w:rPr>
      </w:pPr>
      <w:r w:rsidRPr="0080174D">
        <w:rPr>
          <w:sz w:val="28"/>
        </w:rPr>
        <w:t>В основі</w:t>
      </w:r>
      <w:r w:rsidR="007E183E">
        <w:rPr>
          <w:sz w:val="28"/>
          <w:lang w:val="uk-UA"/>
        </w:rPr>
        <w:t xml:space="preserve"> </w:t>
      </w:r>
      <w:r w:rsidRPr="0080174D">
        <w:rPr>
          <w:sz w:val="28"/>
        </w:rPr>
        <w:t>сценічної</w:t>
      </w:r>
      <w:r w:rsidR="007E183E">
        <w:rPr>
          <w:sz w:val="28"/>
          <w:lang w:val="uk-UA"/>
        </w:rPr>
        <w:t xml:space="preserve"> </w:t>
      </w:r>
      <w:r w:rsidRPr="0080174D">
        <w:rPr>
          <w:sz w:val="28"/>
        </w:rPr>
        <w:t>майстерності</w:t>
      </w:r>
      <w:r w:rsidR="007E183E">
        <w:rPr>
          <w:sz w:val="28"/>
          <w:lang w:val="uk-UA"/>
        </w:rPr>
        <w:t xml:space="preserve"> </w:t>
      </w:r>
      <w:r w:rsidRPr="0080174D">
        <w:rPr>
          <w:sz w:val="28"/>
        </w:rPr>
        <w:t>лежить система видатного</w:t>
      </w:r>
      <w:r w:rsidR="007E183E">
        <w:rPr>
          <w:sz w:val="28"/>
          <w:lang w:val="uk-UA"/>
        </w:rPr>
        <w:t xml:space="preserve"> </w:t>
      </w:r>
      <w:r w:rsidRPr="0080174D">
        <w:rPr>
          <w:sz w:val="28"/>
        </w:rPr>
        <w:t>майстра театру, великого вченого К.</w:t>
      </w:r>
      <w:r w:rsidR="007E183E">
        <w:rPr>
          <w:sz w:val="28"/>
          <w:lang w:val="uk-UA"/>
        </w:rPr>
        <w:t xml:space="preserve"> </w:t>
      </w:r>
      <w:r w:rsidRPr="0080174D">
        <w:rPr>
          <w:sz w:val="28"/>
        </w:rPr>
        <w:t>С.</w:t>
      </w:r>
      <w:r w:rsidR="007E183E">
        <w:rPr>
          <w:sz w:val="28"/>
          <w:lang w:val="uk-UA"/>
        </w:rPr>
        <w:t xml:space="preserve"> </w:t>
      </w:r>
      <w:r w:rsidRPr="0080174D">
        <w:rPr>
          <w:sz w:val="28"/>
        </w:rPr>
        <w:t>Станіславського</w:t>
      </w:r>
      <w:r>
        <w:rPr>
          <w:sz w:val="28"/>
        </w:rPr>
        <w:t>.</w:t>
      </w:r>
      <w:r w:rsidR="007E183E">
        <w:rPr>
          <w:sz w:val="28"/>
          <w:lang w:val="uk-UA"/>
        </w:rPr>
        <w:t xml:space="preserve"> </w:t>
      </w:r>
      <w:r w:rsidRPr="007E183E">
        <w:rPr>
          <w:sz w:val="28"/>
          <w:lang w:val="uk-UA"/>
        </w:rPr>
        <w:t>Вона є не тільки наукою про акторську</w:t>
      </w:r>
      <w:r w:rsidR="007E183E">
        <w:rPr>
          <w:sz w:val="28"/>
          <w:lang w:val="uk-UA"/>
        </w:rPr>
        <w:t xml:space="preserve"> </w:t>
      </w:r>
      <w:r w:rsidRPr="007E183E">
        <w:rPr>
          <w:sz w:val="28"/>
          <w:lang w:val="uk-UA"/>
        </w:rPr>
        <w:t>творчість, а й наукою про врахування</w:t>
      </w:r>
      <w:r w:rsidR="007E183E">
        <w:rPr>
          <w:sz w:val="28"/>
          <w:lang w:val="uk-UA"/>
        </w:rPr>
        <w:t xml:space="preserve"> </w:t>
      </w:r>
      <w:r w:rsidRPr="007E183E">
        <w:rPr>
          <w:sz w:val="28"/>
          <w:lang w:val="uk-UA"/>
        </w:rPr>
        <w:t>всіх</w:t>
      </w:r>
      <w:r w:rsidR="007E183E">
        <w:rPr>
          <w:sz w:val="28"/>
          <w:lang w:val="uk-UA"/>
        </w:rPr>
        <w:t xml:space="preserve"> </w:t>
      </w:r>
      <w:r w:rsidRPr="007E183E">
        <w:rPr>
          <w:sz w:val="28"/>
          <w:lang w:val="uk-UA"/>
        </w:rPr>
        <w:t>об’єктивних</w:t>
      </w:r>
      <w:r w:rsidR="007E183E">
        <w:rPr>
          <w:sz w:val="28"/>
          <w:lang w:val="uk-UA"/>
        </w:rPr>
        <w:t xml:space="preserve"> </w:t>
      </w:r>
      <w:r w:rsidRPr="007E183E">
        <w:rPr>
          <w:sz w:val="28"/>
          <w:lang w:val="uk-UA"/>
        </w:rPr>
        <w:t>законів</w:t>
      </w:r>
      <w:r w:rsidR="007E183E">
        <w:rPr>
          <w:sz w:val="28"/>
          <w:lang w:val="uk-UA"/>
        </w:rPr>
        <w:t xml:space="preserve"> </w:t>
      </w:r>
      <w:r w:rsidRPr="007E183E">
        <w:rPr>
          <w:sz w:val="28"/>
          <w:lang w:val="uk-UA"/>
        </w:rPr>
        <w:t>розвитку будь-яких</w:t>
      </w:r>
      <w:r w:rsidR="007E183E">
        <w:rPr>
          <w:sz w:val="28"/>
          <w:lang w:val="uk-UA"/>
        </w:rPr>
        <w:t xml:space="preserve"> </w:t>
      </w:r>
      <w:r w:rsidRPr="007E183E">
        <w:rPr>
          <w:sz w:val="28"/>
          <w:lang w:val="uk-UA"/>
        </w:rPr>
        <w:t>здібностей</w:t>
      </w:r>
      <w:r w:rsidR="007E183E">
        <w:rPr>
          <w:sz w:val="28"/>
          <w:lang w:val="uk-UA"/>
        </w:rPr>
        <w:t xml:space="preserve"> </w:t>
      </w:r>
      <w:r w:rsidRPr="007E183E">
        <w:rPr>
          <w:sz w:val="28"/>
          <w:lang w:val="uk-UA"/>
        </w:rPr>
        <w:t>людини. У цьому</w:t>
      </w:r>
      <w:r w:rsidR="007E183E">
        <w:rPr>
          <w:sz w:val="28"/>
          <w:lang w:val="uk-UA"/>
        </w:rPr>
        <w:t xml:space="preserve"> </w:t>
      </w:r>
      <w:r w:rsidRPr="007E183E">
        <w:rPr>
          <w:sz w:val="28"/>
          <w:lang w:val="uk-UA"/>
        </w:rPr>
        <w:t>й полягає</w:t>
      </w:r>
      <w:r w:rsidR="007E183E">
        <w:rPr>
          <w:sz w:val="28"/>
          <w:lang w:val="uk-UA"/>
        </w:rPr>
        <w:t xml:space="preserve"> </w:t>
      </w:r>
      <w:r w:rsidRPr="007E183E">
        <w:rPr>
          <w:sz w:val="28"/>
          <w:lang w:val="uk-UA"/>
        </w:rPr>
        <w:t>її</w:t>
      </w:r>
      <w:r w:rsidR="007E183E">
        <w:rPr>
          <w:sz w:val="28"/>
          <w:lang w:val="uk-UA"/>
        </w:rPr>
        <w:t xml:space="preserve"> </w:t>
      </w:r>
      <w:r w:rsidRPr="007E183E">
        <w:rPr>
          <w:sz w:val="28"/>
          <w:lang w:val="uk-UA"/>
        </w:rPr>
        <w:t>єдність</w:t>
      </w:r>
      <w:r w:rsidR="007E183E">
        <w:rPr>
          <w:sz w:val="28"/>
          <w:lang w:val="uk-UA"/>
        </w:rPr>
        <w:t xml:space="preserve"> </w:t>
      </w:r>
      <w:r w:rsidRPr="007E183E">
        <w:rPr>
          <w:sz w:val="28"/>
          <w:lang w:val="uk-UA"/>
        </w:rPr>
        <w:t>із</w:t>
      </w:r>
      <w:r w:rsidR="007E183E">
        <w:rPr>
          <w:sz w:val="28"/>
          <w:lang w:val="uk-UA"/>
        </w:rPr>
        <w:t xml:space="preserve"> </w:t>
      </w:r>
      <w:r w:rsidRPr="007E183E">
        <w:rPr>
          <w:sz w:val="28"/>
          <w:lang w:val="uk-UA"/>
        </w:rPr>
        <w:t>завданнями</w:t>
      </w:r>
      <w:r w:rsidR="007E183E">
        <w:rPr>
          <w:sz w:val="28"/>
          <w:lang w:val="uk-UA"/>
        </w:rPr>
        <w:t xml:space="preserve"> </w:t>
      </w:r>
      <w:r w:rsidRPr="007E183E">
        <w:rPr>
          <w:sz w:val="28"/>
          <w:lang w:val="uk-UA"/>
        </w:rPr>
        <w:t>педагогічної</w:t>
      </w:r>
      <w:r w:rsidR="007E183E">
        <w:rPr>
          <w:sz w:val="28"/>
          <w:lang w:val="uk-UA"/>
        </w:rPr>
        <w:t xml:space="preserve"> </w:t>
      </w:r>
      <w:r w:rsidRPr="007E183E">
        <w:rPr>
          <w:sz w:val="28"/>
          <w:lang w:val="uk-UA"/>
        </w:rPr>
        <w:t>комунікації.</w:t>
      </w:r>
    </w:p>
    <w:p w:rsidR="008244F1" w:rsidRPr="00073578" w:rsidRDefault="008244F1" w:rsidP="008244F1">
      <w:pPr>
        <w:ind w:firstLine="709"/>
        <w:jc w:val="both"/>
        <w:rPr>
          <w:sz w:val="28"/>
        </w:rPr>
      </w:pPr>
      <w:r w:rsidRPr="007E183E">
        <w:rPr>
          <w:sz w:val="28"/>
          <w:lang w:val="uk-UA"/>
        </w:rPr>
        <w:t>Роботу над роллю</w:t>
      </w:r>
      <w:r w:rsidR="007E183E">
        <w:rPr>
          <w:sz w:val="28"/>
          <w:lang w:val="uk-UA"/>
        </w:rPr>
        <w:t xml:space="preserve"> </w:t>
      </w:r>
      <w:r w:rsidRPr="007E183E">
        <w:rPr>
          <w:sz w:val="28"/>
          <w:lang w:val="uk-UA"/>
        </w:rPr>
        <w:t>Станіславський</w:t>
      </w:r>
      <w:r w:rsidR="007E183E">
        <w:rPr>
          <w:sz w:val="28"/>
          <w:lang w:val="uk-UA"/>
        </w:rPr>
        <w:t xml:space="preserve"> </w:t>
      </w:r>
      <w:r w:rsidRPr="007E183E">
        <w:rPr>
          <w:sz w:val="28"/>
          <w:lang w:val="uk-UA"/>
        </w:rPr>
        <w:t>пропонує</w:t>
      </w:r>
      <w:r w:rsidR="007E183E">
        <w:rPr>
          <w:sz w:val="28"/>
          <w:lang w:val="uk-UA"/>
        </w:rPr>
        <w:t xml:space="preserve"> </w:t>
      </w:r>
      <w:r w:rsidRPr="007E183E">
        <w:rPr>
          <w:sz w:val="28"/>
          <w:lang w:val="uk-UA"/>
        </w:rPr>
        <w:t>будувати за логікою</w:t>
      </w:r>
      <w:r w:rsidR="007E183E">
        <w:rPr>
          <w:sz w:val="28"/>
          <w:lang w:val="uk-UA"/>
        </w:rPr>
        <w:t xml:space="preserve"> </w:t>
      </w:r>
      <w:r w:rsidRPr="007E183E">
        <w:rPr>
          <w:sz w:val="28"/>
          <w:lang w:val="uk-UA"/>
        </w:rPr>
        <w:t>фізичних</w:t>
      </w:r>
      <w:r w:rsidR="007E183E">
        <w:rPr>
          <w:sz w:val="28"/>
          <w:lang w:val="uk-UA"/>
        </w:rPr>
        <w:t xml:space="preserve"> </w:t>
      </w:r>
      <w:r w:rsidRPr="007E183E">
        <w:rPr>
          <w:sz w:val="28"/>
          <w:lang w:val="uk-UA"/>
        </w:rPr>
        <w:t>дій, які при її</w:t>
      </w:r>
      <w:r w:rsidR="007E183E">
        <w:rPr>
          <w:sz w:val="28"/>
          <w:lang w:val="uk-UA"/>
        </w:rPr>
        <w:t xml:space="preserve"> </w:t>
      </w:r>
      <w:r w:rsidRPr="007E183E">
        <w:rPr>
          <w:sz w:val="28"/>
          <w:lang w:val="uk-UA"/>
        </w:rPr>
        <w:t>реалізації</w:t>
      </w:r>
      <w:r w:rsidR="007E183E">
        <w:rPr>
          <w:sz w:val="28"/>
          <w:lang w:val="uk-UA"/>
        </w:rPr>
        <w:t xml:space="preserve"> </w:t>
      </w:r>
      <w:r w:rsidRPr="007E183E">
        <w:rPr>
          <w:sz w:val="28"/>
          <w:lang w:val="uk-UA"/>
        </w:rPr>
        <w:t>здатні рефлекторно викликати</w:t>
      </w:r>
      <w:r w:rsidR="007E183E">
        <w:rPr>
          <w:sz w:val="28"/>
          <w:lang w:val="uk-UA"/>
        </w:rPr>
        <w:t xml:space="preserve"> </w:t>
      </w:r>
      <w:r w:rsidRPr="007E183E">
        <w:rPr>
          <w:sz w:val="28"/>
          <w:lang w:val="uk-UA"/>
        </w:rPr>
        <w:t>відповідну</w:t>
      </w:r>
      <w:r w:rsidR="007E183E">
        <w:rPr>
          <w:sz w:val="28"/>
          <w:lang w:val="uk-UA"/>
        </w:rPr>
        <w:t xml:space="preserve"> </w:t>
      </w:r>
      <w:r w:rsidRPr="007E183E">
        <w:rPr>
          <w:sz w:val="28"/>
          <w:lang w:val="uk-UA"/>
        </w:rPr>
        <w:t>логіку</w:t>
      </w:r>
      <w:r w:rsidR="007E183E">
        <w:rPr>
          <w:sz w:val="28"/>
          <w:lang w:val="uk-UA"/>
        </w:rPr>
        <w:t xml:space="preserve"> </w:t>
      </w:r>
      <w:r w:rsidRPr="007E183E">
        <w:rPr>
          <w:sz w:val="28"/>
          <w:lang w:val="uk-UA"/>
        </w:rPr>
        <w:t>почуттів, впливати на психіку</w:t>
      </w:r>
      <w:r w:rsidR="007E183E">
        <w:rPr>
          <w:sz w:val="28"/>
          <w:lang w:val="uk-UA"/>
        </w:rPr>
        <w:t xml:space="preserve"> </w:t>
      </w:r>
      <w:r w:rsidRPr="007E183E">
        <w:rPr>
          <w:sz w:val="28"/>
          <w:lang w:val="uk-UA"/>
        </w:rPr>
        <w:t>людини разом з її</w:t>
      </w:r>
      <w:r w:rsidR="007E183E">
        <w:rPr>
          <w:sz w:val="28"/>
          <w:lang w:val="uk-UA"/>
        </w:rPr>
        <w:t xml:space="preserve"> </w:t>
      </w:r>
      <w:r w:rsidRPr="007E183E">
        <w:rPr>
          <w:sz w:val="28"/>
          <w:lang w:val="uk-UA"/>
        </w:rPr>
        <w:t>підсвідомістю.</w:t>
      </w:r>
      <w:r w:rsidR="007E183E">
        <w:rPr>
          <w:sz w:val="28"/>
          <w:lang w:val="uk-UA"/>
        </w:rPr>
        <w:t xml:space="preserve"> </w:t>
      </w:r>
      <w:r w:rsidRPr="007E183E">
        <w:rPr>
          <w:sz w:val="28"/>
          <w:lang w:val="uk-UA"/>
        </w:rPr>
        <w:t>При цьому</w:t>
      </w:r>
      <w:r w:rsidR="007E183E">
        <w:rPr>
          <w:sz w:val="28"/>
          <w:lang w:val="uk-UA"/>
        </w:rPr>
        <w:t xml:space="preserve"> </w:t>
      </w:r>
      <w:r w:rsidRPr="007E183E">
        <w:rPr>
          <w:sz w:val="28"/>
          <w:lang w:val="uk-UA"/>
        </w:rPr>
        <w:t>підході</w:t>
      </w:r>
      <w:r w:rsidR="007E183E">
        <w:rPr>
          <w:sz w:val="28"/>
          <w:lang w:val="uk-UA"/>
        </w:rPr>
        <w:t xml:space="preserve"> </w:t>
      </w:r>
      <w:r w:rsidRPr="007E183E">
        <w:rPr>
          <w:sz w:val="28"/>
          <w:lang w:val="uk-UA"/>
        </w:rPr>
        <w:t>вже не буде відігравати</w:t>
      </w:r>
      <w:r w:rsidR="007E183E">
        <w:rPr>
          <w:sz w:val="28"/>
          <w:lang w:val="uk-UA"/>
        </w:rPr>
        <w:t xml:space="preserve"> провідну</w:t>
      </w:r>
      <w:r w:rsidRPr="007E183E">
        <w:rPr>
          <w:sz w:val="28"/>
          <w:lang w:val="uk-UA"/>
        </w:rPr>
        <w:t xml:space="preserve"> роль самопочуття, психічний стан актора, який</w:t>
      </w:r>
      <w:r w:rsidR="003C3CE0">
        <w:rPr>
          <w:sz w:val="28"/>
          <w:lang w:val="uk-UA"/>
        </w:rPr>
        <w:t xml:space="preserve"> </w:t>
      </w:r>
      <w:r w:rsidRPr="007E183E">
        <w:rPr>
          <w:sz w:val="28"/>
          <w:lang w:val="uk-UA"/>
        </w:rPr>
        <w:t>майже непідвладний</w:t>
      </w:r>
      <w:r w:rsidR="003C3CE0">
        <w:rPr>
          <w:sz w:val="28"/>
          <w:lang w:val="uk-UA"/>
        </w:rPr>
        <w:t xml:space="preserve"> </w:t>
      </w:r>
      <w:r w:rsidRPr="007E183E">
        <w:rPr>
          <w:sz w:val="28"/>
          <w:lang w:val="uk-UA"/>
        </w:rPr>
        <w:t xml:space="preserve">волі і свідомості. </w:t>
      </w:r>
      <w:r w:rsidRPr="003C3CE0">
        <w:rPr>
          <w:sz w:val="28"/>
          <w:lang w:val="uk-UA"/>
        </w:rPr>
        <w:t>Іншими словами, необхідно</w:t>
      </w:r>
      <w:r w:rsidR="003C3CE0">
        <w:rPr>
          <w:sz w:val="28"/>
          <w:lang w:val="uk-UA"/>
        </w:rPr>
        <w:t xml:space="preserve"> </w:t>
      </w:r>
      <w:r w:rsidRPr="003C3CE0">
        <w:rPr>
          <w:sz w:val="28"/>
          <w:lang w:val="uk-UA"/>
        </w:rPr>
        <w:t>тренувати</w:t>
      </w:r>
      <w:r w:rsidR="003C3CE0">
        <w:rPr>
          <w:sz w:val="28"/>
          <w:lang w:val="uk-UA"/>
        </w:rPr>
        <w:t xml:space="preserve"> </w:t>
      </w:r>
      <w:r w:rsidRPr="003C3CE0">
        <w:rPr>
          <w:sz w:val="28"/>
          <w:lang w:val="uk-UA"/>
        </w:rPr>
        <w:t>органи</w:t>
      </w:r>
      <w:r w:rsidR="003C3CE0">
        <w:rPr>
          <w:sz w:val="28"/>
          <w:lang w:val="uk-UA"/>
        </w:rPr>
        <w:t xml:space="preserve"> </w:t>
      </w:r>
      <w:r w:rsidRPr="003C3CE0">
        <w:rPr>
          <w:sz w:val="28"/>
          <w:lang w:val="uk-UA"/>
        </w:rPr>
        <w:t>сприйняття</w:t>
      </w:r>
      <w:r w:rsidR="003C3CE0">
        <w:rPr>
          <w:sz w:val="28"/>
          <w:lang w:val="uk-UA"/>
        </w:rPr>
        <w:t xml:space="preserve"> </w:t>
      </w:r>
      <w:r w:rsidRPr="003C3CE0">
        <w:rPr>
          <w:sz w:val="28"/>
          <w:lang w:val="uk-UA"/>
        </w:rPr>
        <w:t>вчителя в умовах</w:t>
      </w:r>
      <w:r w:rsidR="003C3CE0">
        <w:rPr>
          <w:sz w:val="28"/>
          <w:lang w:val="uk-UA"/>
        </w:rPr>
        <w:t xml:space="preserve"> </w:t>
      </w:r>
      <w:r w:rsidRPr="003C3CE0">
        <w:rPr>
          <w:sz w:val="28"/>
          <w:lang w:val="uk-UA"/>
        </w:rPr>
        <w:t>педагогічної</w:t>
      </w:r>
      <w:r w:rsidR="003C3CE0">
        <w:rPr>
          <w:sz w:val="28"/>
          <w:lang w:val="uk-UA"/>
        </w:rPr>
        <w:t xml:space="preserve"> </w:t>
      </w:r>
      <w:r w:rsidRPr="003C3CE0">
        <w:rPr>
          <w:sz w:val="28"/>
          <w:lang w:val="uk-UA"/>
        </w:rPr>
        <w:t>комунікації та починати</w:t>
      </w:r>
      <w:r w:rsidR="003C3CE0">
        <w:rPr>
          <w:sz w:val="28"/>
          <w:lang w:val="uk-UA"/>
        </w:rPr>
        <w:t xml:space="preserve"> </w:t>
      </w:r>
      <w:r w:rsidRPr="003C3CE0">
        <w:rPr>
          <w:sz w:val="28"/>
          <w:lang w:val="uk-UA"/>
        </w:rPr>
        <w:t>фізичні</w:t>
      </w:r>
      <w:r w:rsidR="003C3CE0">
        <w:rPr>
          <w:sz w:val="28"/>
          <w:lang w:val="uk-UA"/>
        </w:rPr>
        <w:t xml:space="preserve"> </w:t>
      </w:r>
      <w:r w:rsidRPr="003C3CE0">
        <w:rPr>
          <w:sz w:val="28"/>
          <w:lang w:val="uk-UA"/>
        </w:rPr>
        <w:t xml:space="preserve">дії. </w:t>
      </w:r>
      <w:r>
        <w:rPr>
          <w:sz w:val="28"/>
        </w:rPr>
        <w:t>«</w:t>
      </w:r>
      <w:r w:rsidRPr="0080174D">
        <w:rPr>
          <w:sz w:val="28"/>
        </w:rPr>
        <w:t>Саме</w:t>
      </w:r>
      <w:r w:rsidR="003C3CE0">
        <w:rPr>
          <w:sz w:val="28"/>
          <w:lang w:val="uk-UA"/>
        </w:rPr>
        <w:t xml:space="preserve"> </w:t>
      </w:r>
      <w:r w:rsidRPr="0080174D">
        <w:rPr>
          <w:sz w:val="28"/>
        </w:rPr>
        <w:t>з</w:t>
      </w:r>
      <w:r>
        <w:rPr>
          <w:sz w:val="28"/>
        </w:rPr>
        <w:t>і</w:t>
      </w:r>
      <w:r w:rsidR="003C3CE0">
        <w:rPr>
          <w:sz w:val="28"/>
          <w:lang w:val="uk-UA"/>
        </w:rPr>
        <w:t xml:space="preserve"> </w:t>
      </w:r>
      <w:r w:rsidRPr="0080174D">
        <w:rPr>
          <w:sz w:val="28"/>
        </w:rPr>
        <w:t>сприйняття</w:t>
      </w:r>
      <w:r w:rsidR="003C3CE0">
        <w:rPr>
          <w:sz w:val="28"/>
          <w:lang w:val="uk-UA"/>
        </w:rPr>
        <w:t xml:space="preserve"> </w:t>
      </w:r>
      <w:r w:rsidRPr="0080174D">
        <w:rPr>
          <w:sz w:val="28"/>
        </w:rPr>
        <w:t>починається</w:t>
      </w:r>
      <w:r w:rsidR="003C3CE0">
        <w:rPr>
          <w:sz w:val="28"/>
          <w:lang w:val="uk-UA"/>
        </w:rPr>
        <w:t xml:space="preserve"> </w:t>
      </w:r>
      <w:r>
        <w:rPr>
          <w:sz w:val="28"/>
        </w:rPr>
        <w:t>най</w:t>
      </w:r>
      <w:r w:rsidRPr="0080174D">
        <w:rPr>
          <w:sz w:val="28"/>
        </w:rPr>
        <w:t>органічн</w:t>
      </w:r>
      <w:r>
        <w:rPr>
          <w:sz w:val="28"/>
        </w:rPr>
        <w:t>іша</w:t>
      </w:r>
      <w:r w:rsidR="003C3CE0">
        <w:rPr>
          <w:sz w:val="28"/>
          <w:lang w:val="uk-UA"/>
        </w:rPr>
        <w:t xml:space="preserve"> </w:t>
      </w:r>
      <w:r w:rsidRPr="0080174D">
        <w:rPr>
          <w:sz w:val="28"/>
        </w:rPr>
        <w:t>ді</w:t>
      </w:r>
      <w:r>
        <w:rPr>
          <w:sz w:val="28"/>
        </w:rPr>
        <w:t>я</w:t>
      </w:r>
      <w:r w:rsidRPr="0080174D">
        <w:rPr>
          <w:sz w:val="28"/>
        </w:rPr>
        <w:t>, в тому числі і педагогічн</w:t>
      </w:r>
      <w:r>
        <w:rPr>
          <w:sz w:val="28"/>
        </w:rPr>
        <w:t>а</w:t>
      </w:r>
      <w:r w:rsidRPr="0080174D">
        <w:rPr>
          <w:sz w:val="28"/>
        </w:rPr>
        <w:t>. Порушення</w:t>
      </w:r>
      <w:r w:rsidR="003C3CE0">
        <w:rPr>
          <w:sz w:val="28"/>
          <w:lang w:val="uk-UA"/>
        </w:rPr>
        <w:t xml:space="preserve"> </w:t>
      </w:r>
      <w:r w:rsidRPr="0080174D">
        <w:rPr>
          <w:sz w:val="28"/>
        </w:rPr>
        <w:t>цього закону вимикає педагога з процесу</w:t>
      </w:r>
      <w:r w:rsidR="003C3CE0">
        <w:rPr>
          <w:sz w:val="28"/>
          <w:lang w:val="uk-UA"/>
        </w:rPr>
        <w:t xml:space="preserve"> </w:t>
      </w:r>
      <w:r w:rsidRPr="0080174D">
        <w:rPr>
          <w:sz w:val="28"/>
        </w:rPr>
        <w:t>сумісності з аудиторією</w:t>
      </w:r>
      <w:r w:rsidRPr="00073578">
        <w:rPr>
          <w:sz w:val="28"/>
        </w:rPr>
        <w:t>» [14, с. 46].</w:t>
      </w:r>
    </w:p>
    <w:p w:rsidR="008244F1" w:rsidRPr="0080174D" w:rsidRDefault="008244F1" w:rsidP="008244F1">
      <w:pPr>
        <w:ind w:firstLine="709"/>
        <w:jc w:val="both"/>
        <w:rPr>
          <w:sz w:val="28"/>
        </w:rPr>
      </w:pPr>
      <w:r w:rsidRPr="0080174D">
        <w:rPr>
          <w:sz w:val="28"/>
        </w:rPr>
        <w:t>Педагогічна</w:t>
      </w:r>
      <w:r w:rsidR="003C3CE0">
        <w:rPr>
          <w:sz w:val="28"/>
          <w:lang w:val="uk-UA"/>
        </w:rPr>
        <w:t xml:space="preserve"> </w:t>
      </w:r>
      <w:r w:rsidRPr="0080174D">
        <w:rPr>
          <w:sz w:val="28"/>
        </w:rPr>
        <w:t>майстерність</w:t>
      </w:r>
      <w:r w:rsidR="003C3CE0">
        <w:rPr>
          <w:sz w:val="28"/>
          <w:lang w:val="uk-UA"/>
        </w:rPr>
        <w:t xml:space="preserve"> </w:t>
      </w:r>
      <w:r w:rsidRPr="0080174D">
        <w:rPr>
          <w:sz w:val="28"/>
        </w:rPr>
        <w:t>розвивається</w:t>
      </w:r>
      <w:r w:rsidR="003C3CE0">
        <w:rPr>
          <w:sz w:val="28"/>
          <w:lang w:val="uk-UA"/>
        </w:rPr>
        <w:t xml:space="preserve"> </w:t>
      </w:r>
      <w:r w:rsidRPr="0080174D">
        <w:rPr>
          <w:sz w:val="28"/>
        </w:rPr>
        <w:t>під</w:t>
      </w:r>
      <w:r w:rsidR="003C3CE0">
        <w:rPr>
          <w:sz w:val="28"/>
          <w:lang w:val="uk-UA"/>
        </w:rPr>
        <w:t xml:space="preserve"> </w:t>
      </w:r>
      <w:r w:rsidRPr="0080174D">
        <w:rPr>
          <w:sz w:val="28"/>
        </w:rPr>
        <w:t>впливом</w:t>
      </w:r>
      <w:r w:rsidR="003C3CE0">
        <w:rPr>
          <w:sz w:val="28"/>
          <w:lang w:val="uk-UA"/>
        </w:rPr>
        <w:t xml:space="preserve"> </w:t>
      </w:r>
      <w:r w:rsidRPr="0080174D">
        <w:rPr>
          <w:sz w:val="28"/>
        </w:rPr>
        <w:t>трьох</w:t>
      </w:r>
      <w:r w:rsidR="003C3CE0">
        <w:rPr>
          <w:sz w:val="28"/>
          <w:lang w:val="uk-UA"/>
        </w:rPr>
        <w:t xml:space="preserve"> </w:t>
      </w:r>
      <w:r w:rsidRPr="0080174D">
        <w:rPr>
          <w:sz w:val="28"/>
        </w:rPr>
        <w:t>взаємопов</w:t>
      </w:r>
      <w:r>
        <w:rPr>
          <w:sz w:val="28"/>
        </w:rPr>
        <w:t>’</w:t>
      </w:r>
      <w:r w:rsidRPr="0080174D">
        <w:rPr>
          <w:sz w:val="28"/>
        </w:rPr>
        <w:t>язаних</w:t>
      </w:r>
      <w:r w:rsidR="003C3CE0">
        <w:rPr>
          <w:sz w:val="28"/>
          <w:lang w:val="uk-UA"/>
        </w:rPr>
        <w:t xml:space="preserve"> </w:t>
      </w:r>
      <w:r w:rsidRPr="0080174D">
        <w:rPr>
          <w:sz w:val="28"/>
        </w:rPr>
        <w:t>факторів: педагогічної</w:t>
      </w:r>
      <w:r w:rsidR="003C3CE0">
        <w:rPr>
          <w:sz w:val="28"/>
          <w:lang w:val="uk-UA"/>
        </w:rPr>
        <w:t xml:space="preserve"> </w:t>
      </w:r>
      <w:r w:rsidRPr="0080174D">
        <w:rPr>
          <w:sz w:val="28"/>
        </w:rPr>
        <w:t>теорії, педагогічної</w:t>
      </w:r>
      <w:r w:rsidR="003C3CE0">
        <w:rPr>
          <w:sz w:val="28"/>
          <w:lang w:val="uk-UA"/>
        </w:rPr>
        <w:t xml:space="preserve"> </w:t>
      </w:r>
      <w:r w:rsidRPr="0080174D">
        <w:rPr>
          <w:sz w:val="28"/>
        </w:rPr>
        <w:t>техніки і метод</w:t>
      </w:r>
      <w:r>
        <w:rPr>
          <w:sz w:val="28"/>
        </w:rPr>
        <w:t>ів</w:t>
      </w:r>
      <w:r w:rsidR="003C3CE0">
        <w:rPr>
          <w:sz w:val="28"/>
          <w:lang w:val="uk-UA"/>
        </w:rPr>
        <w:t xml:space="preserve"> </w:t>
      </w:r>
      <w:r w:rsidRPr="0080174D">
        <w:rPr>
          <w:sz w:val="28"/>
        </w:rPr>
        <w:t xml:space="preserve">роботи над матеріалом теми уроку </w:t>
      </w:r>
      <w:r>
        <w:rPr>
          <w:sz w:val="28"/>
        </w:rPr>
        <w:t>та</w:t>
      </w:r>
      <w:r w:rsidR="003C3CE0">
        <w:rPr>
          <w:sz w:val="28"/>
          <w:lang w:val="uk-UA"/>
        </w:rPr>
        <w:t xml:space="preserve"> </w:t>
      </w:r>
      <w:r w:rsidRPr="0080174D">
        <w:rPr>
          <w:sz w:val="28"/>
        </w:rPr>
        <w:t>організацією</w:t>
      </w:r>
      <w:r w:rsidR="003C3CE0">
        <w:rPr>
          <w:sz w:val="28"/>
          <w:lang w:val="uk-UA"/>
        </w:rPr>
        <w:t xml:space="preserve"> </w:t>
      </w:r>
      <w:r w:rsidRPr="0080174D">
        <w:rPr>
          <w:sz w:val="28"/>
        </w:rPr>
        <w:t>його</w:t>
      </w:r>
      <w:r w:rsidR="003C3CE0">
        <w:rPr>
          <w:sz w:val="28"/>
          <w:lang w:val="uk-UA"/>
        </w:rPr>
        <w:t xml:space="preserve"> </w:t>
      </w:r>
      <w:r w:rsidRPr="0080174D">
        <w:rPr>
          <w:sz w:val="28"/>
        </w:rPr>
        <w:t>проведення. Педагогічн</w:t>
      </w:r>
      <w:r>
        <w:rPr>
          <w:sz w:val="28"/>
        </w:rPr>
        <w:t>у</w:t>
      </w:r>
      <w:r w:rsidR="003C3CE0">
        <w:rPr>
          <w:sz w:val="28"/>
          <w:lang w:val="uk-UA"/>
        </w:rPr>
        <w:t xml:space="preserve"> </w:t>
      </w:r>
      <w:r w:rsidRPr="0080174D">
        <w:rPr>
          <w:sz w:val="28"/>
        </w:rPr>
        <w:t>теорію</w:t>
      </w:r>
      <w:r w:rsidR="003C3CE0">
        <w:rPr>
          <w:sz w:val="28"/>
          <w:lang w:val="uk-UA"/>
        </w:rPr>
        <w:t xml:space="preserve"> </w:t>
      </w:r>
      <w:r w:rsidRPr="0080174D">
        <w:rPr>
          <w:sz w:val="28"/>
        </w:rPr>
        <w:t>студенти</w:t>
      </w:r>
      <w:r w:rsidR="003C3CE0">
        <w:rPr>
          <w:sz w:val="28"/>
          <w:lang w:val="uk-UA"/>
        </w:rPr>
        <w:t xml:space="preserve"> </w:t>
      </w:r>
      <w:r w:rsidRPr="0080174D">
        <w:rPr>
          <w:sz w:val="28"/>
        </w:rPr>
        <w:t>опановують</w:t>
      </w:r>
      <w:r w:rsidR="003C3CE0">
        <w:rPr>
          <w:sz w:val="28"/>
          <w:lang w:val="uk-UA"/>
        </w:rPr>
        <w:t xml:space="preserve"> </w:t>
      </w:r>
      <w:r>
        <w:rPr>
          <w:sz w:val="28"/>
        </w:rPr>
        <w:t>у</w:t>
      </w:r>
      <w:r w:rsidR="003C3CE0">
        <w:rPr>
          <w:sz w:val="28"/>
          <w:lang w:val="uk-UA"/>
        </w:rPr>
        <w:t xml:space="preserve"> </w:t>
      </w:r>
      <w:r w:rsidRPr="0080174D">
        <w:rPr>
          <w:sz w:val="28"/>
        </w:rPr>
        <w:t>навчальному</w:t>
      </w:r>
      <w:r w:rsidR="003C3CE0">
        <w:rPr>
          <w:sz w:val="28"/>
          <w:lang w:val="uk-UA"/>
        </w:rPr>
        <w:t xml:space="preserve"> </w:t>
      </w:r>
      <w:r w:rsidRPr="0080174D">
        <w:rPr>
          <w:sz w:val="28"/>
        </w:rPr>
        <w:t>закладі</w:t>
      </w:r>
      <w:r w:rsidR="003C3CE0">
        <w:rPr>
          <w:sz w:val="28"/>
          <w:lang w:val="uk-UA"/>
        </w:rPr>
        <w:t xml:space="preserve"> </w:t>
      </w:r>
      <w:r w:rsidRPr="0080174D">
        <w:rPr>
          <w:sz w:val="28"/>
        </w:rPr>
        <w:t>або</w:t>
      </w:r>
      <w:r w:rsidR="003C3CE0">
        <w:rPr>
          <w:sz w:val="28"/>
          <w:lang w:val="uk-UA"/>
        </w:rPr>
        <w:t xml:space="preserve"> </w:t>
      </w:r>
      <w:r w:rsidRPr="0080174D">
        <w:rPr>
          <w:sz w:val="28"/>
        </w:rPr>
        <w:t>самостійно, а ось педагогічна</w:t>
      </w:r>
      <w:r w:rsidR="003C3CE0">
        <w:rPr>
          <w:sz w:val="28"/>
          <w:lang w:val="uk-UA"/>
        </w:rPr>
        <w:t xml:space="preserve"> </w:t>
      </w:r>
      <w:r w:rsidRPr="0080174D">
        <w:rPr>
          <w:sz w:val="28"/>
        </w:rPr>
        <w:t>техніка</w:t>
      </w:r>
      <w:r w:rsidR="003C3CE0">
        <w:rPr>
          <w:sz w:val="28"/>
          <w:lang w:val="uk-UA"/>
        </w:rPr>
        <w:t xml:space="preserve"> </w:t>
      </w:r>
      <w:r w:rsidRPr="0080174D">
        <w:rPr>
          <w:sz w:val="28"/>
        </w:rPr>
        <w:t>вимагає</w:t>
      </w:r>
      <w:r w:rsidR="003C3CE0">
        <w:rPr>
          <w:sz w:val="28"/>
          <w:lang w:val="uk-UA"/>
        </w:rPr>
        <w:t xml:space="preserve"> </w:t>
      </w:r>
      <w:r w:rsidRPr="0080174D">
        <w:rPr>
          <w:sz w:val="28"/>
        </w:rPr>
        <w:t>тривалої і систематичної</w:t>
      </w:r>
      <w:r w:rsidR="003C3CE0">
        <w:rPr>
          <w:sz w:val="28"/>
          <w:lang w:val="uk-UA"/>
        </w:rPr>
        <w:t xml:space="preserve"> </w:t>
      </w:r>
      <w:r>
        <w:rPr>
          <w:sz w:val="28"/>
        </w:rPr>
        <w:t>практики</w:t>
      </w:r>
      <w:r w:rsidRPr="0080174D">
        <w:rPr>
          <w:sz w:val="28"/>
        </w:rPr>
        <w:t>, коли цятехніка доводиться до підсвідомої, рефлекторної</w:t>
      </w:r>
      <w:r w:rsidR="003C3CE0">
        <w:rPr>
          <w:sz w:val="28"/>
          <w:lang w:val="uk-UA"/>
        </w:rPr>
        <w:t xml:space="preserve"> </w:t>
      </w:r>
      <w:r w:rsidRPr="0080174D">
        <w:rPr>
          <w:sz w:val="28"/>
        </w:rPr>
        <w:t xml:space="preserve">діяльності, </w:t>
      </w:r>
      <w:r w:rsidRPr="0080174D">
        <w:rPr>
          <w:sz w:val="28"/>
        </w:rPr>
        <w:lastRenderedPageBreak/>
        <w:t>процес</w:t>
      </w:r>
      <w:r w:rsidR="003C3CE0">
        <w:rPr>
          <w:sz w:val="28"/>
          <w:lang w:val="uk-UA"/>
        </w:rPr>
        <w:t xml:space="preserve"> </w:t>
      </w:r>
      <w:r w:rsidRPr="0080174D">
        <w:rPr>
          <w:sz w:val="28"/>
        </w:rPr>
        <w:t>цей</w:t>
      </w:r>
      <w:r w:rsidR="003C3CE0">
        <w:rPr>
          <w:sz w:val="28"/>
          <w:lang w:val="uk-UA"/>
        </w:rPr>
        <w:t xml:space="preserve"> </w:t>
      </w:r>
      <w:r>
        <w:rPr>
          <w:sz w:val="28"/>
        </w:rPr>
        <w:t>–</w:t>
      </w:r>
      <w:r w:rsidR="003C3CE0">
        <w:rPr>
          <w:sz w:val="28"/>
          <w:lang w:val="uk-UA"/>
        </w:rPr>
        <w:t xml:space="preserve"> триває </w:t>
      </w:r>
      <w:r w:rsidRPr="0080174D">
        <w:rPr>
          <w:sz w:val="28"/>
        </w:rPr>
        <w:t xml:space="preserve">все життя, </w:t>
      </w:r>
      <w:r>
        <w:rPr>
          <w:sz w:val="28"/>
        </w:rPr>
        <w:t>адже</w:t>
      </w:r>
      <w:r w:rsidR="003C3CE0">
        <w:rPr>
          <w:sz w:val="28"/>
          <w:lang w:val="uk-UA"/>
        </w:rPr>
        <w:t xml:space="preserve"> </w:t>
      </w:r>
      <w:r w:rsidRPr="0080174D">
        <w:rPr>
          <w:sz w:val="28"/>
        </w:rPr>
        <w:t>поки</w:t>
      </w:r>
      <w:r w:rsidR="003C3CE0">
        <w:rPr>
          <w:sz w:val="28"/>
          <w:lang w:val="uk-UA"/>
        </w:rPr>
        <w:t xml:space="preserve"> </w:t>
      </w:r>
      <w:r w:rsidRPr="0080174D">
        <w:rPr>
          <w:sz w:val="28"/>
        </w:rPr>
        <w:t>працює педагог, його</w:t>
      </w:r>
      <w:r w:rsidR="003C3CE0">
        <w:rPr>
          <w:sz w:val="28"/>
          <w:lang w:val="uk-UA"/>
        </w:rPr>
        <w:t xml:space="preserve"> </w:t>
      </w:r>
      <w:r w:rsidRPr="0080174D">
        <w:rPr>
          <w:sz w:val="28"/>
        </w:rPr>
        <w:t>педагогічна</w:t>
      </w:r>
      <w:r w:rsidR="003C3CE0">
        <w:rPr>
          <w:sz w:val="28"/>
          <w:lang w:val="uk-UA"/>
        </w:rPr>
        <w:t xml:space="preserve"> </w:t>
      </w:r>
      <w:r w:rsidRPr="0080174D">
        <w:rPr>
          <w:sz w:val="28"/>
        </w:rPr>
        <w:t>техніка</w:t>
      </w:r>
      <w:r w:rsidR="003C3CE0">
        <w:rPr>
          <w:sz w:val="28"/>
          <w:lang w:val="uk-UA"/>
        </w:rPr>
        <w:t xml:space="preserve"> </w:t>
      </w:r>
      <w:r w:rsidRPr="0080174D">
        <w:rPr>
          <w:sz w:val="28"/>
        </w:rPr>
        <w:t>постійно</w:t>
      </w:r>
      <w:r w:rsidR="003C3CE0">
        <w:rPr>
          <w:sz w:val="28"/>
          <w:lang w:val="uk-UA"/>
        </w:rPr>
        <w:t xml:space="preserve"> </w:t>
      </w:r>
      <w:r w:rsidRPr="0080174D">
        <w:rPr>
          <w:sz w:val="28"/>
        </w:rPr>
        <w:t>вдосконалюється.</w:t>
      </w:r>
    </w:p>
    <w:p w:rsidR="008244F1" w:rsidRPr="0080174D" w:rsidRDefault="008244F1" w:rsidP="008244F1">
      <w:pPr>
        <w:ind w:firstLine="709"/>
        <w:jc w:val="both"/>
        <w:rPr>
          <w:sz w:val="28"/>
        </w:rPr>
      </w:pPr>
      <w:r w:rsidRPr="0080174D">
        <w:rPr>
          <w:sz w:val="28"/>
        </w:rPr>
        <w:t>Система К.</w:t>
      </w:r>
      <w:r w:rsidR="003C3CE0">
        <w:rPr>
          <w:sz w:val="28"/>
          <w:lang w:val="uk-UA"/>
        </w:rPr>
        <w:t xml:space="preserve"> </w:t>
      </w:r>
      <w:r w:rsidRPr="0080174D">
        <w:rPr>
          <w:sz w:val="28"/>
        </w:rPr>
        <w:t>С.</w:t>
      </w:r>
      <w:r w:rsidR="003C3CE0">
        <w:rPr>
          <w:sz w:val="28"/>
          <w:lang w:val="uk-UA"/>
        </w:rPr>
        <w:t xml:space="preserve"> </w:t>
      </w:r>
      <w:r w:rsidRPr="0080174D">
        <w:rPr>
          <w:sz w:val="28"/>
        </w:rPr>
        <w:t>Станіславського</w:t>
      </w:r>
      <w:r w:rsidR="003C3CE0">
        <w:rPr>
          <w:sz w:val="28"/>
          <w:lang w:val="uk-UA"/>
        </w:rPr>
        <w:t xml:space="preserve"> </w:t>
      </w:r>
      <w:r w:rsidRPr="0080174D">
        <w:rPr>
          <w:sz w:val="28"/>
        </w:rPr>
        <w:t>передбачає, що</w:t>
      </w:r>
      <w:r w:rsidR="003C3CE0">
        <w:rPr>
          <w:sz w:val="28"/>
          <w:lang w:val="uk-UA"/>
        </w:rPr>
        <w:t xml:space="preserve"> </w:t>
      </w:r>
      <w:r w:rsidRPr="0080174D">
        <w:rPr>
          <w:sz w:val="28"/>
        </w:rPr>
        <w:t>озброєння, в нашому</w:t>
      </w:r>
      <w:r w:rsidR="00CD0757">
        <w:rPr>
          <w:sz w:val="28"/>
          <w:lang w:val="uk-UA"/>
        </w:rPr>
        <w:t xml:space="preserve"> </w:t>
      </w:r>
      <w:r w:rsidRPr="0080174D">
        <w:rPr>
          <w:sz w:val="28"/>
        </w:rPr>
        <w:t>випадку, професійними</w:t>
      </w:r>
      <w:r w:rsidR="00CD0757">
        <w:rPr>
          <w:sz w:val="28"/>
          <w:lang w:val="uk-UA"/>
        </w:rPr>
        <w:t xml:space="preserve"> </w:t>
      </w:r>
      <w:r w:rsidRPr="0080174D">
        <w:rPr>
          <w:sz w:val="28"/>
        </w:rPr>
        <w:t>знаннями, навичками і вміннями</w:t>
      </w:r>
      <w:r w:rsidR="00CD0757">
        <w:rPr>
          <w:sz w:val="28"/>
          <w:lang w:val="uk-UA"/>
        </w:rPr>
        <w:t xml:space="preserve"> </w:t>
      </w:r>
      <w:r>
        <w:rPr>
          <w:sz w:val="28"/>
        </w:rPr>
        <w:t>–</w:t>
      </w:r>
      <w:r w:rsidR="00CD0757">
        <w:rPr>
          <w:sz w:val="28"/>
          <w:lang w:val="uk-UA"/>
        </w:rPr>
        <w:t xml:space="preserve"> </w:t>
      </w:r>
      <w:r w:rsidRPr="0080174D">
        <w:rPr>
          <w:sz w:val="28"/>
        </w:rPr>
        <w:t>незначна</w:t>
      </w:r>
      <w:r w:rsidR="00CD0757">
        <w:rPr>
          <w:sz w:val="28"/>
          <w:lang w:val="uk-UA"/>
        </w:rPr>
        <w:t xml:space="preserve"> </w:t>
      </w:r>
      <w:r w:rsidRPr="0080174D">
        <w:rPr>
          <w:sz w:val="28"/>
        </w:rPr>
        <w:t>частина</w:t>
      </w:r>
      <w:r w:rsidR="00CD0757">
        <w:rPr>
          <w:sz w:val="28"/>
          <w:lang w:val="uk-UA"/>
        </w:rPr>
        <w:t xml:space="preserve"> </w:t>
      </w:r>
      <w:r w:rsidRPr="0080174D">
        <w:rPr>
          <w:sz w:val="28"/>
        </w:rPr>
        <w:t>підготовки</w:t>
      </w:r>
      <w:r w:rsidR="00CD0757">
        <w:rPr>
          <w:sz w:val="28"/>
          <w:lang w:val="uk-UA"/>
        </w:rPr>
        <w:t xml:space="preserve"> </w:t>
      </w:r>
      <w:r w:rsidRPr="0080174D">
        <w:rPr>
          <w:sz w:val="28"/>
        </w:rPr>
        <w:t>вчителя до творчості. Другу частину</w:t>
      </w:r>
      <w:r w:rsidR="00CD0757">
        <w:rPr>
          <w:sz w:val="28"/>
          <w:lang w:val="uk-UA"/>
        </w:rPr>
        <w:t xml:space="preserve"> </w:t>
      </w:r>
      <w:r w:rsidRPr="0080174D">
        <w:rPr>
          <w:sz w:val="28"/>
        </w:rPr>
        <w:t>складає</w:t>
      </w:r>
      <w:r w:rsidR="00CD0757">
        <w:rPr>
          <w:sz w:val="28"/>
          <w:lang w:val="uk-UA"/>
        </w:rPr>
        <w:t xml:space="preserve"> </w:t>
      </w:r>
      <w:r w:rsidRPr="0080174D">
        <w:rPr>
          <w:sz w:val="28"/>
        </w:rPr>
        <w:t>формування</w:t>
      </w:r>
      <w:r w:rsidR="00CD0757">
        <w:rPr>
          <w:sz w:val="28"/>
          <w:lang w:val="uk-UA"/>
        </w:rPr>
        <w:t xml:space="preserve"> </w:t>
      </w:r>
      <w:r w:rsidRPr="0080174D">
        <w:rPr>
          <w:sz w:val="28"/>
        </w:rPr>
        <w:t>громадянських, моральних і естетичних</w:t>
      </w:r>
      <w:r w:rsidR="00CD0757">
        <w:rPr>
          <w:sz w:val="28"/>
          <w:lang w:val="uk-UA"/>
        </w:rPr>
        <w:t xml:space="preserve"> </w:t>
      </w:r>
      <w:r w:rsidRPr="0080174D">
        <w:rPr>
          <w:sz w:val="28"/>
        </w:rPr>
        <w:t>сторін</w:t>
      </w:r>
      <w:r w:rsidR="00CD0757">
        <w:rPr>
          <w:sz w:val="28"/>
          <w:lang w:val="uk-UA"/>
        </w:rPr>
        <w:t xml:space="preserve"> </w:t>
      </w:r>
      <w:r w:rsidRPr="0080174D">
        <w:rPr>
          <w:sz w:val="28"/>
        </w:rPr>
        <w:t>його</w:t>
      </w:r>
      <w:r w:rsidR="00CD0757">
        <w:rPr>
          <w:sz w:val="28"/>
          <w:lang w:val="uk-UA"/>
        </w:rPr>
        <w:t xml:space="preserve"> </w:t>
      </w:r>
      <w:r w:rsidRPr="0080174D">
        <w:rPr>
          <w:sz w:val="28"/>
        </w:rPr>
        <w:t>особистості, що</w:t>
      </w:r>
      <w:r w:rsidR="00CD0757">
        <w:rPr>
          <w:sz w:val="28"/>
          <w:lang w:val="uk-UA"/>
        </w:rPr>
        <w:t xml:space="preserve"> </w:t>
      </w:r>
      <w:r w:rsidRPr="0080174D">
        <w:rPr>
          <w:sz w:val="28"/>
        </w:rPr>
        <w:t>С</w:t>
      </w:r>
      <w:r>
        <w:rPr>
          <w:sz w:val="28"/>
        </w:rPr>
        <w:t>таніславський</w:t>
      </w:r>
      <w:r w:rsidR="00CD0757">
        <w:rPr>
          <w:sz w:val="28"/>
          <w:lang w:val="uk-UA"/>
        </w:rPr>
        <w:t xml:space="preserve"> </w:t>
      </w:r>
      <w:r>
        <w:rPr>
          <w:sz w:val="28"/>
        </w:rPr>
        <w:t>називав «над</w:t>
      </w:r>
      <w:r w:rsidRPr="0080174D">
        <w:rPr>
          <w:sz w:val="28"/>
        </w:rPr>
        <w:t>завданням».Все пізнати і пропустити через себе практично неможливо, а ось знайомлячись</w:t>
      </w:r>
      <w:r w:rsidR="00CD0757">
        <w:rPr>
          <w:sz w:val="28"/>
          <w:lang w:val="uk-UA"/>
        </w:rPr>
        <w:t xml:space="preserve"> </w:t>
      </w:r>
      <w:r>
        <w:rPr>
          <w:sz w:val="28"/>
        </w:rPr>
        <w:t>і</w:t>
      </w:r>
      <w:r w:rsidRPr="0080174D">
        <w:rPr>
          <w:sz w:val="28"/>
        </w:rPr>
        <w:t>з</w:t>
      </w:r>
      <w:r w:rsidR="00CD0757">
        <w:rPr>
          <w:sz w:val="28"/>
          <w:lang w:val="uk-UA"/>
        </w:rPr>
        <w:t xml:space="preserve"> </w:t>
      </w:r>
      <w:r w:rsidRPr="0080174D">
        <w:rPr>
          <w:sz w:val="28"/>
        </w:rPr>
        <w:t>мистецтвом, можна</w:t>
      </w:r>
      <w:r w:rsidR="00CD0757">
        <w:rPr>
          <w:sz w:val="28"/>
          <w:lang w:val="uk-UA"/>
        </w:rPr>
        <w:t xml:space="preserve"> </w:t>
      </w:r>
      <w:r w:rsidRPr="0080174D">
        <w:rPr>
          <w:sz w:val="28"/>
        </w:rPr>
        <w:t>опосередковано</w:t>
      </w:r>
      <w:r w:rsidR="00CD0757">
        <w:rPr>
          <w:sz w:val="28"/>
          <w:lang w:val="uk-UA"/>
        </w:rPr>
        <w:t xml:space="preserve"> </w:t>
      </w:r>
      <w:r w:rsidRPr="0080174D">
        <w:rPr>
          <w:sz w:val="28"/>
        </w:rPr>
        <w:t>дізнатися</w:t>
      </w:r>
      <w:r w:rsidR="00CD0757">
        <w:rPr>
          <w:sz w:val="28"/>
          <w:lang w:val="uk-UA"/>
        </w:rPr>
        <w:t xml:space="preserve"> </w:t>
      </w:r>
      <w:r w:rsidRPr="0080174D">
        <w:rPr>
          <w:sz w:val="28"/>
        </w:rPr>
        <w:t>багато. Мистецтво не тільки</w:t>
      </w:r>
      <w:r w:rsidR="00CD0757">
        <w:rPr>
          <w:sz w:val="28"/>
          <w:lang w:val="uk-UA"/>
        </w:rPr>
        <w:t xml:space="preserve"> </w:t>
      </w:r>
      <w:r w:rsidRPr="0080174D">
        <w:rPr>
          <w:sz w:val="28"/>
        </w:rPr>
        <w:t>збагачуєзнаннями і почуттями, а й соці</w:t>
      </w:r>
      <w:r>
        <w:rPr>
          <w:sz w:val="28"/>
        </w:rPr>
        <w:t>а</w:t>
      </w:r>
      <w:r w:rsidRPr="0080174D">
        <w:rPr>
          <w:sz w:val="28"/>
        </w:rPr>
        <w:t>ліз</w:t>
      </w:r>
      <w:r>
        <w:rPr>
          <w:sz w:val="28"/>
        </w:rPr>
        <w:t>ує</w:t>
      </w:r>
      <w:r w:rsidR="00CD0757">
        <w:rPr>
          <w:sz w:val="28"/>
          <w:lang w:val="uk-UA"/>
        </w:rPr>
        <w:t xml:space="preserve"> </w:t>
      </w:r>
      <w:r w:rsidRPr="0080174D">
        <w:rPr>
          <w:sz w:val="28"/>
        </w:rPr>
        <w:t>людин</w:t>
      </w:r>
      <w:r>
        <w:rPr>
          <w:sz w:val="28"/>
        </w:rPr>
        <w:t>у</w:t>
      </w:r>
      <w:r w:rsidRPr="0080174D">
        <w:rPr>
          <w:sz w:val="28"/>
        </w:rPr>
        <w:t xml:space="preserve">. </w:t>
      </w:r>
      <w:r>
        <w:rPr>
          <w:sz w:val="28"/>
        </w:rPr>
        <w:t>Так, наприклад, дивлячись</w:t>
      </w:r>
      <w:r w:rsidR="00CD0757">
        <w:rPr>
          <w:sz w:val="28"/>
          <w:lang w:val="uk-UA"/>
        </w:rPr>
        <w:t xml:space="preserve"> </w:t>
      </w:r>
      <w:r w:rsidRPr="0080174D">
        <w:rPr>
          <w:sz w:val="28"/>
        </w:rPr>
        <w:t>вистав</w:t>
      </w:r>
      <w:r>
        <w:rPr>
          <w:sz w:val="28"/>
        </w:rPr>
        <w:t>у</w:t>
      </w:r>
      <w:r w:rsidRPr="0080174D">
        <w:rPr>
          <w:sz w:val="28"/>
        </w:rPr>
        <w:t>, людина</w:t>
      </w:r>
      <w:r w:rsidR="00CD0757">
        <w:rPr>
          <w:sz w:val="28"/>
          <w:lang w:val="uk-UA"/>
        </w:rPr>
        <w:t xml:space="preserve"> </w:t>
      </w:r>
      <w:r w:rsidRPr="0080174D">
        <w:rPr>
          <w:sz w:val="28"/>
        </w:rPr>
        <w:t>подумки</w:t>
      </w:r>
      <w:r w:rsidR="00CD0757">
        <w:rPr>
          <w:sz w:val="28"/>
          <w:lang w:val="uk-UA"/>
        </w:rPr>
        <w:t xml:space="preserve"> </w:t>
      </w:r>
      <w:r w:rsidRPr="0080174D">
        <w:rPr>
          <w:sz w:val="28"/>
        </w:rPr>
        <w:t>програє</w:t>
      </w:r>
      <w:r w:rsidR="00CD0757">
        <w:rPr>
          <w:sz w:val="28"/>
          <w:lang w:val="uk-UA"/>
        </w:rPr>
        <w:t xml:space="preserve"> </w:t>
      </w:r>
      <w:r w:rsidRPr="0080174D">
        <w:rPr>
          <w:sz w:val="28"/>
        </w:rPr>
        <w:t xml:space="preserve">ролі, хоча часто і не </w:t>
      </w:r>
      <w:r>
        <w:rPr>
          <w:sz w:val="28"/>
        </w:rPr>
        <w:t>замислюється над цим, вчиться</w:t>
      </w:r>
      <w:r w:rsidR="00CD0757">
        <w:rPr>
          <w:sz w:val="28"/>
          <w:lang w:val="uk-UA"/>
        </w:rPr>
        <w:t xml:space="preserve"> </w:t>
      </w:r>
      <w:r>
        <w:rPr>
          <w:sz w:val="28"/>
        </w:rPr>
        <w:t>розрізняти добро та зло, робити</w:t>
      </w:r>
      <w:r w:rsidR="00CD0757">
        <w:rPr>
          <w:sz w:val="28"/>
          <w:lang w:val="uk-UA"/>
        </w:rPr>
        <w:t xml:space="preserve"> </w:t>
      </w:r>
      <w:r>
        <w:rPr>
          <w:sz w:val="28"/>
        </w:rPr>
        <w:t>моральний</w:t>
      </w:r>
      <w:r w:rsidR="00CD0757">
        <w:rPr>
          <w:sz w:val="28"/>
          <w:lang w:val="uk-UA"/>
        </w:rPr>
        <w:t xml:space="preserve"> </w:t>
      </w:r>
      <w:r>
        <w:rPr>
          <w:sz w:val="28"/>
        </w:rPr>
        <w:t>вибір, тобто</w:t>
      </w:r>
      <w:r w:rsidR="00CD0757">
        <w:rPr>
          <w:sz w:val="28"/>
          <w:lang w:val="uk-UA"/>
        </w:rPr>
        <w:t xml:space="preserve"> </w:t>
      </w:r>
      <w:r>
        <w:rPr>
          <w:sz w:val="28"/>
        </w:rPr>
        <w:t>накопичує</w:t>
      </w:r>
      <w:r w:rsidR="00CD0757">
        <w:rPr>
          <w:sz w:val="28"/>
          <w:lang w:val="uk-UA"/>
        </w:rPr>
        <w:t xml:space="preserve"> </w:t>
      </w:r>
      <w:r>
        <w:rPr>
          <w:sz w:val="28"/>
        </w:rPr>
        <w:t>знання про</w:t>
      </w:r>
      <w:r w:rsidR="00CD0757">
        <w:rPr>
          <w:sz w:val="28"/>
          <w:lang w:val="uk-UA"/>
        </w:rPr>
        <w:t xml:space="preserve"> </w:t>
      </w:r>
      <w:r w:rsidRPr="0080174D">
        <w:rPr>
          <w:sz w:val="28"/>
        </w:rPr>
        <w:t>загальнолюдські</w:t>
      </w:r>
      <w:r w:rsidR="00CD0757">
        <w:rPr>
          <w:sz w:val="28"/>
          <w:lang w:val="uk-UA"/>
        </w:rPr>
        <w:t xml:space="preserve"> </w:t>
      </w:r>
      <w:r w:rsidRPr="0080174D">
        <w:rPr>
          <w:sz w:val="28"/>
        </w:rPr>
        <w:t>цінності.</w:t>
      </w:r>
      <w:r w:rsidR="00CD0757">
        <w:rPr>
          <w:sz w:val="28"/>
          <w:lang w:val="uk-UA"/>
        </w:rPr>
        <w:t xml:space="preserve"> </w:t>
      </w:r>
      <w:r w:rsidRPr="0080174D">
        <w:rPr>
          <w:sz w:val="28"/>
        </w:rPr>
        <w:t>В системі</w:t>
      </w:r>
      <w:r w:rsidR="00CD0757">
        <w:rPr>
          <w:sz w:val="28"/>
          <w:lang w:val="uk-UA"/>
        </w:rPr>
        <w:t xml:space="preserve"> </w:t>
      </w:r>
      <w:r w:rsidRPr="0080174D">
        <w:rPr>
          <w:sz w:val="28"/>
        </w:rPr>
        <w:t>Станіславського</w:t>
      </w:r>
      <w:r w:rsidR="00CD0757">
        <w:rPr>
          <w:sz w:val="28"/>
          <w:lang w:val="uk-UA"/>
        </w:rPr>
        <w:t xml:space="preserve"> </w:t>
      </w:r>
      <w:r>
        <w:rPr>
          <w:sz w:val="28"/>
        </w:rPr>
        <w:t>також</w:t>
      </w:r>
      <w:r w:rsidR="00CD0757">
        <w:rPr>
          <w:sz w:val="28"/>
          <w:lang w:val="uk-UA"/>
        </w:rPr>
        <w:t xml:space="preserve"> </w:t>
      </w:r>
      <w:r>
        <w:rPr>
          <w:sz w:val="28"/>
        </w:rPr>
        <w:t>викладено</w:t>
      </w:r>
      <w:r w:rsidR="00CD0757">
        <w:rPr>
          <w:sz w:val="28"/>
          <w:lang w:val="uk-UA"/>
        </w:rPr>
        <w:t xml:space="preserve"> </w:t>
      </w:r>
      <w:r w:rsidRPr="0080174D">
        <w:rPr>
          <w:sz w:val="28"/>
        </w:rPr>
        <w:t>методи</w:t>
      </w:r>
      <w:r w:rsidR="00CD0757">
        <w:rPr>
          <w:sz w:val="28"/>
          <w:lang w:val="uk-UA"/>
        </w:rPr>
        <w:t xml:space="preserve"> </w:t>
      </w:r>
      <w:r w:rsidRPr="0080174D">
        <w:rPr>
          <w:sz w:val="28"/>
        </w:rPr>
        <w:t>роботи</w:t>
      </w:r>
      <w:r w:rsidR="00CD0757">
        <w:rPr>
          <w:sz w:val="28"/>
          <w:lang w:val="uk-UA"/>
        </w:rPr>
        <w:t xml:space="preserve"> </w:t>
      </w:r>
      <w:r w:rsidRPr="0080174D">
        <w:rPr>
          <w:sz w:val="28"/>
        </w:rPr>
        <w:t>актора над собою і роллю. Хоча сам автор</w:t>
      </w:r>
      <w:r>
        <w:rPr>
          <w:sz w:val="28"/>
        </w:rPr>
        <w:t xml:space="preserve"> і</w:t>
      </w:r>
      <w:r w:rsidRPr="0080174D">
        <w:rPr>
          <w:sz w:val="28"/>
        </w:rPr>
        <w:t xml:space="preserve"> говорив, що</w:t>
      </w:r>
      <w:r w:rsidR="00CD0757">
        <w:rPr>
          <w:sz w:val="28"/>
          <w:lang w:val="uk-UA"/>
        </w:rPr>
        <w:t xml:space="preserve"> </w:t>
      </w:r>
      <w:r w:rsidRPr="0080174D">
        <w:rPr>
          <w:sz w:val="28"/>
        </w:rPr>
        <w:t xml:space="preserve">його система </w:t>
      </w:r>
      <w:r>
        <w:rPr>
          <w:sz w:val="28"/>
        </w:rPr>
        <w:t>це</w:t>
      </w:r>
      <w:r w:rsidRPr="0080174D">
        <w:rPr>
          <w:sz w:val="28"/>
        </w:rPr>
        <w:t xml:space="preserve"> не </w:t>
      </w:r>
      <w:r>
        <w:rPr>
          <w:sz w:val="28"/>
        </w:rPr>
        <w:t>«</w:t>
      </w:r>
      <w:r w:rsidRPr="0080174D">
        <w:rPr>
          <w:sz w:val="28"/>
        </w:rPr>
        <w:t>ку</w:t>
      </w:r>
      <w:r>
        <w:rPr>
          <w:sz w:val="28"/>
        </w:rPr>
        <w:t>лінарна</w:t>
      </w:r>
      <w:r w:rsidRPr="0080174D">
        <w:rPr>
          <w:sz w:val="28"/>
        </w:rPr>
        <w:t xml:space="preserve"> книга</w:t>
      </w:r>
      <w:r>
        <w:rPr>
          <w:sz w:val="28"/>
        </w:rPr>
        <w:t>»</w:t>
      </w:r>
      <w:r w:rsidRPr="0080174D">
        <w:rPr>
          <w:sz w:val="28"/>
        </w:rPr>
        <w:t>, в якій</w:t>
      </w:r>
      <w:r w:rsidR="00CD0757">
        <w:rPr>
          <w:sz w:val="28"/>
          <w:lang w:val="uk-UA"/>
        </w:rPr>
        <w:t xml:space="preserve"> </w:t>
      </w:r>
      <w:r>
        <w:rPr>
          <w:sz w:val="28"/>
        </w:rPr>
        <w:t>за</w:t>
      </w:r>
      <w:r w:rsidRPr="0080174D">
        <w:rPr>
          <w:sz w:val="28"/>
        </w:rPr>
        <w:t xml:space="preserve"> потреб</w:t>
      </w:r>
      <w:r>
        <w:rPr>
          <w:sz w:val="28"/>
        </w:rPr>
        <w:t>ою</w:t>
      </w:r>
      <w:r w:rsidR="00CD0757">
        <w:rPr>
          <w:sz w:val="28"/>
          <w:lang w:val="uk-UA"/>
        </w:rPr>
        <w:t xml:space="preserve"> </w:t>
      </w:r>
      <w:r w:rsidRPr="0080174D">
        <w:rPr>
          <w:sz w:val="28"/>
        </w:rPr>
        <w:t>можна</w:t>
      </w:r>
      <w:r w:rsidR="00CD0757">
        <w:rPr>
          <w:sz w:val="28"/>
          <w:lang w:val="uk-UA"/>
        </w:rPr>
        <w:t xml:space="preserve"> </w:t>
      </w:r>
      <w:r w:rsidRPr="0080174D">
        <w:rPr>
          <w:sz w:val="28"/>
        </w:rPr>
        <w:t xml:space="preserve">відшукати рецепт приготування будь-якої страви, а ціла культура, </w:t>
      </w:r>
      <w:r>
        <w:rPr>
          <w:sz w:val="28"/>
        </w:rPr>
        <w:t>у</w:t>
      </w:r>
      <w:r w:rsidR="00CD0757">
        <w:rPr>
          <w:sz w:val="28"/>
          <w:lang w:val="uk-UA"/>
        </w:rPr>
        <w:t xml:space="preserve"> </w:t>
      </w:r>
      <w:r w:rsidRPr="0080174D">
        <w:rPr>
          <w:sz w:val="28"/>
        </w:rPr>
        <w:t>якій треба рости і виховуватися</w:t>
      </w:r>
      <w:r w:rsidR="00CD0757">
        <w:rPr>
          <w:sz w:val="28"/>
          <w:lang w:val="uk-UA"/>
        </w:rPr>
        <w:t xml:space="preserve"> </w:t>
      </w:r>
      <w:r w:rsidRPr="0080174D">
        <w:rPr>
          <w:sz w:val="28"/>
        </w:rPr>
        <w:t>багато</w:t>
      </w:r>
      <w:r w:rsidR="00CD0757">
        <w:rPr>
          <w:sz w:val="28"/>
          <w:lang w:val="uk-UA"/>
        </w:rPr>
        <w:t xml:space="preserve"> </w:t>
      </w:r>
      <w:r w:rsidRPr="0080174D">
        <w:rPr>
          <w:sz w:val="28"/>
        </w:rPr>
        <w:t>років.</w:t>
      </w:r>
    </w:p>
    <w:p w:rsidR="008244F1" w:rsidRPr="00CD0757" w:rsidRDefault="008244F1" w:rsidP="008244F1">
      <w:pPr>
        <w:ind w:firstLine="709"/>
        <w:jc w:val="both"/>
        <w:rPr>
          <w:sz w:val="28"/>
          <w:lang w:val="uk-UA"/>
        </w:rPr>
      </w:pPr>
      <w:r w:rsidRPr="0080174D">
        <w:rPr>
          <w:sz w:val="28"/>
        </w:rPr>
        <w:t>Наше дослідження показало, що</w:t>
      </w:r>
      <w:r w:rsidR="00CD0757">
        <w:rPr>
          <w:sz w:val="28"/>
          <w:lang w:val="uk-UA"/>
        </w:rPr>
        <w:t xml:space="preserve"> </w:t>
      </w:r>
      <w:r>
        <w:rPr>
          <w:sz w:val="28"/>
        </w:rPr>
        <w:t>спільним</w:t>
      </w:r>
      <w:r w:rsidR="00CD0757">
        <w:rPr>
          <w:sz w:val="28"/>
          <w:lang w:val="uk-UA"/>
        </w:rPr>
        <w:t xml:space="preserve"> </w:t>
      </w:r>
      <w:r>
        <w:rPr>
          <w:sz w:val="28"/>
        </w:rPr>
        <w:t>між</w:t>
      </w:r>
      <w:r w:rsidR="00CD0757">
        <w:rPr>
          <w:sz w:val="28"/>
          <w:lang w:val="uk-UA"/>
        </w:rPr>
        <w:t xml:space="preserve"> </w:t>
      </w:r>
      <w:r w:rsidRPr="0080174D">
        <w:rPr>
          <w:sz w:val="28"/>
        </w:rPr>
        <w:t>майстерн</w:t>
      </w:r>
      <w:r>
        <w:rPr>
          <w:sz w:val="28"/>
        </w:rPr>
        <w:t>істю</w:t>
      </w:r>
      <w:r w:rsidR="00CD0757">
        <w:rPr>
          <w:sz w:val="28"/>
          <w:lang w:val="uk-UA"/>
        </w:rPr>
        <w:t xml:space="preserve"> </w:t>
      </w:r>
      <w:r w:rsidRPr="0080174D">
        <w:rPr>
          <w:sz w:val="28"/>
        </w:rPr>
        <w:t xml:space="preserve">актора і педагога </w:t>
      </w:r>
      <w:r>
        <w:rPr>
          <w:sz w:val="28"/>
        </w:rPr>
        <w:t>є</w:t>
      </w:r>
      <w:r w:rsidR="00CD0757">
        <w:rPr>
          <w:sz w:val="28"/>
          <w:lang w:val="uk-UA"/>
        </w:rPr>
        <w:t xml:space="preserve"> </w:t>
      </w:r>
      <w:r>
        <w:rPr>
          <w:sz w:val="28"/>
        </w:rPr>
        <w:t>по</w:t>
      </w:r>
      <w:r w:rsidRPr="0080174D">
        <w:rPr>
          <w:sz w:val="28"/>
        </w:rPr>
        <w:t>єдн</w:t>
      </w:r>
      <w:r>
        <w:rPr>
          <w:sz w:val="28"/>
        </w:rPr>
        <w:t>ання</w:t>
      </w:r>
      <w:r w:rsidR="00CD0757">
        <w:rPr>
          <w:sz w:val="28"/>
          <w:lang w:val="uk-UA"/>
        </w:rPr>
        <w:t xml:space="preserve"> </w:t>
      </w:r>
      <w:r w:rsidRPr="0080174D">
        <w:rPr>
          <w:sz w:val="28"/>
        </w:rPr>
        <w:t>психофізичних</w:t>
      </w:r>
      <w:r w:rsidR="00CD0757">
        <w:rPr>
          <w:sz w:val="28"/>
          <w:lang w:val="uk-UA"/>
        </w:rPr>
        <w:t xml:space="preserve"> </w:t>
      </w:r>
      <w:r w:rsidRPr="0080174D">
        <w:rPr>
          <w:sz w:val="28"/>
        </w:rPr>
        <w:t>дій, а це</w:t>
      </w:r>
      <w:r w:rsidR="00CD0757">
        <w:rPr>
          <w:sz w:val="28"/>
          <w:lang w:val="uk-UA"/>
        </w:rPr>
        <w:t xml:space="preserve"> </w:t>
      </w:r>
      <w:r>
        <w:rPr>
          <w:sz w:val="28"/>
        </w:rPr>
        <w:t>о</w:t>
      </w:r>
      <w:r w:rsidRPr="0080174D">
        <w:rPr>
          <w:sz w:val="28"/>
        </w:rPr>
        <w:t>знач</w:t>
      </w:r>
      <w:r>
        <w:rPr>
          <w:sz w:val="28"/>
        </w:rPr>
        <w:t>ає</w:t>
      </w:r>
      <w:r w:rsidRPr="0080174D">
        <w:rPr>
          <w:sz w:val="28"/>
        </w:rPr>
        <w:t>, що</w:t>
      </w:r>
      <w:r w:rsidR="00CD0757">
        <w:rPr>
          <w:sz w:val="28"/>
          <w:lang w:val="uk-UA"/>
        </w:rPr>
        <w:t xml:space="preserve"> </w:t>
      </w:r>
      <w:r w:rsidRPr="0080174D">
        <w:rPr>
          <w:sz w:val="28"/>
        </w:rPr>
        <w:t>засвоїться</w:t>
      </w:r>
      <w:r w:rsidR="00CD0757">
        <w:rPr>
          <w:sz w:val="28"/>
          <w:lang w:val="uk-UA"/>
        </w:rPr>
        <w:t xml:space="preserve"> </w:t>
      </w:r>
      <w:r w:rsidRPr="0080174D">
        <w:rPr>
          <w:sz w:val="28"/>
        </w:rPr>
        <w:t>лише те, що</w:t>
      </w:r>
      <w:r w:rsidR="00CD0757">
        <w:rPr>
          <w:sz w:val="28"/>
          <w:lang w:val="uk-UA"/>
        </w:rPr>
        <w:t xml:space="preserve"> </w:t>
      </w:r>
      <w:r w:rsidRPr="0080174D">
        <w:rPr>
          <w:sz w:val="28"/>
        </w:rPr>
        <w:t>виражено через дію. Звідси</w:t>
      </w:r>
      <w:r w:rsidR="00CD0757">
        <w:rPr>
          <w:sz w:val="28"/>
          <w:lang w:val="uk-UA"/>
        </w:rPr>
        <w:t xml:space="preserve"> </w:t>
      </w:r>
      <w:r w:rsidRPr="0080174D">
        <w:rPr>
          <w:sz w:val="28"/>
        </w:rPr>
        <w:t>висновок</w:t>
      </w:r>
      <w:r w:rsidR="00CD0757">
        <w:rPr>
          <w:sz w:val="28"/>
          <w:lang w:val="uk-UA"/>
        </w:rPr>
        <w:t xml:space="preserve"> </w:t>
      </w:r>
      <w:r>
        <w:rPr>
          <w:sz w:val="28"/>
        </w:rPr>
        <w:t>–</w:t>
      </w:r>
      <w:r w:rsidR="00CD0757">
        <w:rPr>
          <w:sz w:val="28"/>
          <w:lang w:val="uk-UA"/>
        </w:rPr>
        <w:t xml:space="preserve"> </w:t>
      </w:r>
      <w:r w:rsidRPr="0080174D">
        <w:rPr>
          <w:sz w:val="28"/>
        </w:rPr>
        <w:t>вчителю</w:t>
      </w:r>
      <w:r w:rsidR="00CD0757">
        <w:rPr>
          <w:sz w:val="28"/>
          <w:lang w:val="uk-UA"/>
        </w:rPr>
        <w:t xml:space="preserve"> </w:t>
      </w:r>
      <w:r>
        <w:rPr>
          <w:sz w:val="28"/>
        </w:rPr>
        <w:t>не достатньо</w:t>
      </w:r>
      <w:r w:rsidR="00CD0757">
        <w:rPr>
          <w:sz w:val="28"/>
          <w:lang w:val="uk-UA"/>
        </w:rPr>
        <w:t xml:space="preserve"> </w:t>
      </w:r>
      <w:r w:rsidRPr="0080174D">
        <w:rPr>
          <w:sz w:val="28"/>
        </w:rPr>
        <w:t>діяти</w:t>
      </w:r>
      <w:r w:rsidR="00CD0757">
        <w:rPr>
          <w:sz w:val="28"/>
          <w:lang w:val="uk-UA"/>
        </w:rPr>
        <w:t xml:space="preserve"> </w:t>
      </w:r>
      <w:r w:rsidRPr="0080174D">
        <w:rPr>
          <w:sz w:val="28"/>
        </w:rPr>
        <w:t>самому, потрібно</w:t>
      </w:r>
      <w:r w:rsidR="00CD0757">
        <w:rPr>
          <w:sz w:val="28"/>
          <w:lang w:val="uk-UA"/>
        </w:rPr>
        <w:t xml:space="preserve"> </w:t>
      </w:r>
      <w:r w:rsidRPr="0080174D">
        <w:rPr>
          <w:sz w:val="28"/>
        </w:rPr>
        <w:t>вміти</w:t>
      </w:r>
      <w:r w:rsidR="00CD0757">
        <w:rPr>
          <w:sz w:val="28"/>
          <w:lang w:val="uk-UA"/>
        </w:rPr>
        <w:t xml:space="preserve"> </w:t>
      </w:r>
      <w:r w:rsidRPr="0080174D">
        <w:rPr>
          <w:sz w:val="28"/>
        </w:rPr>
        <w:t>включити</w:t>
      </w:r>
      <w:r w:rsidR="00CD0757">
        <w:rPr>
          <w:sz w:val="28"/>
          <w:lang w:val="uk-UA"/>
        </w:rPr>
        <w:t xml:space="preserve"> </w:t>
      </w:r>
      <w:r w:rsidRPr="0080174D">
        <w:rPr>
          <w:sz w:val="28"/>
        </w:rPr>
        <w:t>учнів в систему дій</w:t>
      </w:r>
      <w:r>
        <w:rPr>
          <w:sz w:val="28"/>
        </w:rPr>
        <w:t>.</w:t>
      </w:r>
      <w:r w:rsidR="00CD0757">
        <w:rPr>
          <w:sz w:val="28"/>
          <w:lang w:val="uk-UA"/>
        </w:rPr>
        <w:t xml:space="preserve"> </w:t>
      </w:r>
      <w:r w:rsidRPr="00CD0757">
        <w:rPr>
          <w:sz w:val="28"/>
          <w:lang w:val="uk-UA"/>
        </w:rPr>
        <w:t>Якщо</w:t>
      </w:r>
      <w:r w:rsidR="00CD0757">
        <w:rPr>
          <w:sz w:val="28"/>
          <w:lang w:val="uk-UA"/>
        </w:rPr>
        <w:t xml:space="preserve"> </w:t>
      </w:r>
      <w:r w:rsidRPr="00CD0757">
        <w:rPr>
          <w:sz w:val="28"/>
          <w:lang w:val="uk-UA"/>
        </w:rPr>
        <w:t>актор</w:t>
      </w:r>
      <w:r w:rsidR="00CD0757">
        <w:rPr>
          <w:sz w:val="28"/>
          <w:lang w:val="uk-UA"/>
        </w:rPr>
        <w:t xml:space="preserve"> </w:t>
      </w:r>
      <w:r w:rsidRPr="00CD0757">
        <w:rPr>
          <w:sz w:val="28"/>
          <w:lang w:val="uk-UA"/>
        </w:rPr>
        <w:t>діє в умовах</w:t>
      </w:r>
      <w:r w:rsidR="00CD0757">
        <w:rPr>
          <w:sz w:val="28"/>
          <w:lang w:val="uk-UA"/>
        </w:rPr>
        <w:t xml:space="preserve"> </w:t>
      </w:r>
      <w:r w:rsidRPr="00CD0757">
        <w:rPr>
          <w:sz w:val="28"/>
          <w:lang w:val="uk-UA"/>
        </w:rPr>
        <w:t>художньої</w:t>
      </w:r>
      <w:r w:rsidR="00CD0757">
        <w:rPr>
          <w:sz w:val="28"/>
          <w:lang w:val="uk-UA"/>
        </w:rPr>
        <w:t xml:space="preserve"> </w:t>
      </w:r>
      <w:r w:rsidRPr="00CD0757">
        <w:rPr>
          <w:sz w:val="28"/>
          <w:lang w:val="uk-UA"/>
        </w:rPr>
        <w:t>вигадки, створеної автором і під</w:t>
      </w:r>
      <w:r w:rsidR="00CD0757">
        <w:rPr>
          <w:sz w:val="28"/>
          <w:lang w:val="uk-UA"/>
        </w:rPr>
        <w:t xml:space="preserve"> корег</w:t>
      </w:r>
      <w:r w:rsidRPr="00CD0757">
        <w:rPr>
          <w:sz w:val="28"/>
          <w:lang w:val="uk-UA"/>
        </w:rPr>
        <w:t>ованої</w:t>
      </w:r>
      <w:r w:rsidR="00CD0757">
        <w:rPr>
          <w:sz w:val="28"/>
          <w:lang w:val="uk-UA"/>
        </w:rPr>
        <w:t xml:space="preserve"> </w:t>
      </w:r>
      <w:r w:rsidRPr="00CD0757">
        <w:rPr>
          <w:sz w:val="28"/>
          <w:lang w:val="uk-UA"/>
        </w:rPr>
        <w:t>режисером, то педагог</w:t>
      </w:r>
      <w:r w:rsidR="00CD0757">
        <w:rPr>
          <w:sz w:val="28"/>
          <w:lang w:val="uk-UA"/>
        </w:rPr>
        <w:t xml:space="preserve"> </w:t>
      </w:r>
      <w:r w:rsidRPr="00CD0757">
        <w:rPr>
          <w:sz w:val="28"/>
          <w:lang w:val="uk-UA"/>
        </w:rPr>
        <w:t>має право сам складати</w:t>
      </w:r>
      <w:r w:rsidR="00CD0757">
        <w:rPr>
          <w:sz w:val="28"/>
          <w:lang w:val="uk-UA"/>
        </w:rPr>
        <w:t xml:space="preserve"> </w:t>
      </w:r>
      <w:r w:rsidRPr="00CD0757">
        <w:rPr>
          <w:sz w:val="28"/>
          <w:lang w:val="uk-UA"/>
        </w:rPr>
        <w:t>навчальну</w:t>
      </w:r>
      <w:r w:rsidR="00CD0757">
        <w:rPr>
          <w:sz w:val="28"/>
          <w:lang w:val="uk-UA"/>
        </w:rPr>
        <w:t xml:space="preserve"> </w:t>
      </w:r>
      <w:r w:rsidRPr="00CD0757">
        <w:rPr>
          <w:sz w:val="28"/>
          <w:lang w:val="uk-UA"/>
        </w:rPr>
        <w:t>програму з предмета, сам створює</w:t>
      </w:r>
      <w:r w:rsidR="00CD0757">
        <w:rPr>
          <w:sz w:val="28"/>
          <w:lang w:val="uk-UA"/>
        </w:rPr>
        <w:t xml:space="preserve"> </w:t>
      </w:r>
      <w:r w:rsidRPr="00CD0757">
        <w:rPr>
          <w:sz w:val="28"/>
          <w:lang w:val="uk-UA"/>
        </w:rPr>
        <w:t>сценарій кожного уроку, сам виконує</w:t>
      </w:r>
      <w:r w:rsidR="00CD0757">
        <w:rPr>
          <w:sz w:val="28"/>
          <w:lang w:val="uk-UA"/>
        </w:rPr>
        <w:t xml:space="preserve"> </w:t>
      </w:r>
      <w:r w:rsidRPr="00CD0757">
        <w:rPr>
          <w:sz w:val="28"/>
          <w:lang w:val="uk-UA"/>
        </w:rPr>
        <w:t>задумане</w:t>
      </w:r>
      <w:r w:rsidR="00CD0757">
        <w:rPr>
          <w:sz w:val="28"/>
          <w:lang w:val="uk-UA"/>
        </w:rPr>
        <w:t xml:space="preserve"> </w:t>
      </w:r>
      <w:r w:rsidRPr="00CD0757">
        <w:rPr>
          <w:sz w:val="28"/>
          <w:lang w:val="uk-UA"/>
        </w:rPr>
        <w:t>відповідно до обставин, де є практично нескінченні</w:t>
      </w:r>
      <w:r w:rsidR="00CD0757">
        <w:rPr>
          <w:sz w:val="28"/>
          <w:lang w:val="uk-UA"/>
        </w:rPr>
        <w:t xml:space="preserve"> </w:t>
      </w:r>
      <w:r w:rsidRPr="00CD0757">
        <w:rPr>
          <w:sz w:val="28"/>
          <w:lang w:val="uk-UA"/>
        </w:rPr>
        <w:t>можливості для імпровізації, при цьому</w:t>
      </w:r>
      <w:r w:rsidR="00CD0757">
        <w:rPr>
          <w:sz w:val="28"/>
          <w:lang w:val="uk-UA"/>
        </w:rPr>
        <w:t xml:space="preserve"> </w:t>
      </w:r>
      <w:r w:rsidRPr="00CD0757">
        <w:rPr>
          <w:sz w:val="28"/>
          <w:lang w:val="uk-UA"/>
        </w:rPr>
        <w:t>виявляється, що</w:t>
      </w:r>
      <w:r w:rsidR="00CD0757">
        <w:rPr>
          <w:sz w:val="28"/>
          <w:lang w:val="uk-UA"/>
        </w:rPr>
        <w:t xml:space="preserve"> </w:t>
      </w:r>
      <w:r w:rsidRPr="00CD0757">
        <w:rPr>
          <w:sz w:val="28"/>
          <w:lang w:val="uk-UA"/>
        </w:rPr>
        <w:t>інсценувати</w:t>
      </w:r>
      <w:r w:rsidR="00CD0757">
        <w:rPr>
          <w:sz w:val="28"/>
          <w:lang w:val="uk-UA"/>
        </w:rPr>
        <w:t xml:space="preserve"> </w:t>
      </w:r>
      <w:r w:rsidRPr="00CD0757">
        <w:rPr>
          <w:sz w:val="28"/>
          <w:lang w:val="uk-UA"/>
        </w:rPr>
        <w:t>можна все, навіть</w:t>
      </w:r>
      <w:r w:rsidR="00CD0757">
        <w:rPr>
          <w:sz w:val="28"/>
          <w:lang w:val="uk-UA"/>
        </w:rPr>
        <w:t xml:space="preserve"> </w:t>
      </w:r>
      <w:r w:rsidRPr="00CD0757">
        <w:rPr>
          <w:sz w:val="28"/>
          <w:lang w:val="uk-UA"/>
        </w:rPr>
        <w:t>телефонний</w:t>
      </w:r>
      <w:r w:rsidR="00CD0757">
        <w:rPr>
          <w:sz w:val="28"/>
          <w:lang w:val="uk-UA"/>
        </w:rPr>
        <w:t xml:space="preserve"> </w:t>
      </w:r>
      <w:r w:rsidRPr="00CD0757">
        <w:rPr>
          <w:sz w:val="28"/>
          <w:lang w:val="uk-UA"/>
        </w:rPr>
        <w:t>довідник.</w:t>
      </w:r>
    </w:p>
    <w:p w:rsidR="008244F1" w:rsidRPr="00CD0757" w:rsidRDefault="008244F1" w:rsidP="008244F1">
      <w:pPr>
        <w:ind w:firstLine="709"/>
        <w:jc w:val="both"/>
        <w:rPr>
          <w:sz w:val="28"/>
          <w:lang w:val="uk-UA"/>
        </w:rPr>
      </w:pPr>
      <w:r w:rsidRPr="00CD0757">
        <w:rPr>
          <w:sz w:val="28"/>
          <w:lang w:val="uk-UA"/>
        </w:rPr>
        <w:t>Також</w:t>
      </w:r>
      <w:r w:rsidR="00CD0757">
        <w:rPr>
          <w:sz w:val="28"/>
          <w:lang w:val="uk-UA"/>
        </w:rPr>
        <w:t xml:space="preserve"> </w:t>
      </w:r>
      <w:r w:rsidRPr="00CD0757">
        <w:rPr>
          <w:sz w:val="28"/>
          <w:lang w:val="uk-UA"/>
        </w:rPr>
        <w:t>зауважимо, що</w:t>
      </w:r>
      <w:r w:rsidR="00CD0757">
        <w:rPr>
          <w:sz w:val="28"/>
          <w:lang w:val="uk-UA"/>
        </w:rPr>
        <w:t xml:space="preserve"> </w:t>
      </w:r>
      <w:r w:rsidRPr="00CD0757">
        <w:rPr>
          <w:sz w:val="28"/>
          <w:lang w:val="uk-UA"/>
        </w:rPr>
        <w:t>діяльність</w:t>
      </w:r>
      <w:r w:rsidR="00CD0757">
        <w:rPr>
          <w:sz w:val="28"/>
          <w:lang w:val="uk-UA"/>
        </w:rPr>
        <w:t xml:space="preserve"> </w:t>
      </w:r>
      <w:r w:rsidRPr="00CD0757">
        <w:rPr>
          <w:sz w:val="28"/>
          <w:lang w:val="uk-UA"/>
        </w:rPr>
        <w:t>актора і педагога відбувається в несприятливих</w:t>
      </w:r>
      <w:r w:rsidR="00CD0757">
        <w:rPr>
          <w:sz w:val="28"/>
          <w:lang w:val="uk-UA"/>
        </w:rPr>
        <w:t xml:space="preserve"> </w:t>
      </w:r>
      <w:r w:rsidRPr="00CD0757">
        <w:rPr>
          <w:sz w:val="28"/>
          <w:lang w:val="uk-UA"/>
        </w:rPr>
        <w:t>умовах</w:t>
      </w:r>
      <w:r w:rsidR="00CD0757">
        <w:rPr>
          <w:sz w:val="28"/>
          <w:lang w:val="uk-UA"/>
        </w:rPr>
        <w:t xml:space="preserve"> </w:t>
      </w:r>
      <w:r w:rsidRPr="00CD0757">
        <w:rPr>
          <w:sz w:val="28"/>
          <w:lang w:val="uk-UA"/>
        </w:rPr>
        <w:t>публічності. Але й тут є істотні</w:t>
      </w:r>
      <w:r w:rsidR="00CD0757">
        <w:rPr>
          <w:sz w:val="28"/>
          <w:lang w:val="uk-UA"/>
        </w:rPr>
        <w:t xml:space="preserve"> </w:t>
      </w:r>
      <w:r w:rsidRPr="00CD0757">
        <w:rPr>
          <w:sz w:val="28"/>
          <w:lang w:val="uk-UA"/>
        </w:rPr>
        <w:t>відмінності. Якщо</w:t>
      </w:r>
      <w:r w:rsidR="00CD0757">
        <w:rPr>
          <w:sz w:val="28"/>
          <w:lang w:val="uk-UA"/>
        </w:rPr>
        <w:t xml:space="preserve"> </w:t>
      </w:r>
      <w:r w:rsidRPr="00CD0757">
        <w:rPr>
          <w:sz w:val="28"/>
          <w:lang w:val="uk-UA"/>
        </w:rPr>
        <w:t>актор</w:t>
      </w:r>
      <w:r w:rsidR="00CD0757">
        <w:rPr>
          <w:sz w:val="28"/>
          <w:lang w:val="uk-UA"/>
        </w:rPr>
        <w:t xml:space="preserve"> </w:t>
      </w:r>
      <w:r w:rsidRPr="00CD0757">
        <w:rPr>
          <w:sz w:val="28"/>
          <w:lang w:val="uk-UA"/>
        </w:rPr>
        <w:t>діє, як правило, в доброзичливій</w:t>
      </w:r>
      <w:r w:rsidR="00CD0757">
        <w:rPr>
          <w:sz w:val="28"/>
          <w:lang w:val="uk-UA"/>
        </w:rPr>
        <w:t xml:space="preserve"> </w:t>
      </w:r>
      <w:r w:rsidRPr="00CD0757">
        <w:rPr>
          <w:sz w:val="28"/>
          <w:lang w:val="uk-UA"/>
        </w:rPr>
        <w:t>обстановці, коли глядачі</w:t>
      </w:r>
      <w:r w:rsidR="00CD0757">
        <w:rPr>
          <w:sz w:val="28"/>
          <w:lang w:val="uk-UA"/>
        </w:rPr>
        <w:t xml:space="preserve"> </w:t>
      </w:r>
      <w:r w:rsidRPr="00CD0757">
        <w:rPr>
          <w:sz w:val="28"/>
          <w:lang w:val="uk-UA"/>
        </w:rPr>
        <w:t>відпочивають, а його</w:t>
      </w:r>
      <w:r w:rsidR="00CD0757">
        <w:rPr>
          <w:sz w:val="28"/>
          <w:lang w:val="uk-UA"/>
        </w:rPr>
        <w:t xml:space="preserve"> </w:t>
      </w:r>
      <w:r w:rsidRPr="00CD0757">
        <w:rPr>
          <w:sz w:val="28"/>
          <w:lang w:val="uk-UA"/>
        </w:rPr>
        <w:t>гра</w:t>
      </w:r>
      <w:r w:rsidR="00CD0757">
        <w:rPr>
          <w:sz w:val="28"/>
          <w:lang w:val="uk-UA"/>
        </w:rPr>
        <w:t xml:space="preserve"> </w:t>
      </w:r>
      <w:r w:rsidRPr="00CD0757">
        <w:rPr>
          <w:sz w:val="28"/>
          <w:lang w:val="uk-UA"/>
        </w:rPr>
        <w:t>нагороджується</w:t>
      </w:r>
      <w:r w:rsidR="00CD0757">
        <w:rPr>
          <w:sz w:val="28"/>
          <w:lang w:val="uk-UA"/>
        </w:rPr>
        <w:t xml:space="preserve"> </w:t>
      </w:r>
      <w:r w:rsidRPr="00CD0757">
        <w:rPr>
          <w:sz w:val="28"/>
          <w:lang w:val="uk-UA"/>
        </w:rPr>
        <w:t>оплесками</w:t>
      </w:r>
      <w:r w:rsidR="00CD0757">
        <w:rPr>
          <w:sz w:val="28"/>
          <w:lang w:val="uk-UA"/>
        </w:rPr>
        <w:t xml:space="preserve"> </w:t>
      </w:r>
      <w:r w:rsidRPr="00CD0757">
        <w:rPr>
          <w:sz w:val="28"/>
          <w:lang w:val="uk-UA"/>
        </w:rPr>
        <w:t>–</w:t>
      </w:r>
      <w:r w:rsidR="00CD0757">
        <w:rPr>
          <w:sz w:val="28"/>
          <w:lang w:val="uk-UA"/>
        </w:rPr>
        <w:t xml:space="preserve"> </w:t>
      </w:r>
      <w:r w:rsidRPr="00CD0757">
        <w:rPr>
          <w:sz w:val="28"/>
          <w:lang w:val="uk-UA"/>
        </w:rPr>
        <w:t>найяскравішим видом заохочення, то вчитель часто працює в стресових</w:t>
      </w:r>
      <w:r w:rsidR="00CD0757">
        <w:rPr>
          <w:sz w:val="28"/>
          <w:lang w:val="uk-UA"/>
        </w:rPr>
        <w:t xml:space="preserve"> </w:t>
      </w:r>
      <w:r w:rsidRPr="00CD0757">
        <w:rPr>
          <w:sz w:val="28"/>
          <w:lang w:val="uk-UA"/>
        </w:rPr>
        <w:t>умовах, коли доводиться привертати</w:t>
      </w:r>
      <w:r w:rsidR="00CD0757">
        <w:rPr>
          <w:sz w:val="28"/>
          <w:lang w:val="uk-UA"/>
        </w:rPr>
        <w:t xml:space="preserve"> </w:t>
      </w:r>
      <w:r w:rsidRPr="00CD0757">
        <w:rPr>
          <w:sz w:val="28"/>
          <w:lang w:val="uk-UA"/>
        </w:rPr>
        <w:t>увагу</w:t>
      </w:r>
      <w:r w:rsidR="00CD0757">
        <w:rPr>
          <w:sz w:val="28"/>
          <w:lang w:val="uk-UA"/>
        </w:rPr>
        <w:t xml:space="preserve"> </w:t>
      </w:r>
      <w:r w:rsidRPr="00CD0757">
        <w:rPr>
          <w:sz w:val="28"/>
          <w:lang w:val="uk-UA"/>
        </w:rPr>
        <w:t>учнів, наводити</w:t>
      </w:r>
      <w:r w:rsidR="00CD0757">
        <w:rPr>
          <w:sz w:val="28"/>
          <w:lang w:val="uk-UA"/>
        </w:rPr>
        <w:t xml:space="preserve"> </w:t>
      </w:r>
      <w:r w:rsidRPr="00CD0757">
        <w:rPr>
          <w:sz w:val="28"/>
          <w:lang w:val="uk-UA"/>
        </w:rPr>
        <w:t>дисципліну і порядок у класі, і в той же час зберігати</w:t>
      </w:r>
      <w:r w:rsidR="00CD0757">
        <w:rPr>
          <w:sz w:val="28"/>
          <w:lang w:val="uk-UA"/>
        </w:rPr>
        <w:t xml:space="preserve"> </w:t>
      </w:r>
      <w:r w:rsidRPr="00CD0757">
        <w:rPr>
          <w:sz w:val="28"/>
          <w:lang w:val="uk-UA"/>
        </w:rPr>
        <w:t>«публічну</w:t>
      </w:r>
      <w:r w:rsidR="00CD0757">
        <w:rPr>
          <w:sz w:val="28"/>
          <w:lang w:val="uk-UA"/>
        </w:rPr>
        <w:t xml:space="preserve"> </w:t>
      </w:r>
      <w:r w:rsidRPr="00CD0757">
        <w:rPr>
          <w:sz w:val="28"/>
          <w:lang w:val="uk-UA"/>
        </w:rPr>
        <w:t>самотність», щоб</w:t>
      </w:r>
      <w:r w:rsidR="00CD0757">
        <w:rPr>
          <w:sz w:val="28"/>
          <w:lang w:val="uk-UA"/>
        </w:rPr>
        <w:t xml:space="preserve"> </w:t>
      </w:r>
      <w:r w:rsidRPr="00CD0757">
        <w:rPr>
          <w:sz w:val="28"/>
          <w:lang w:val="uk-UA"/>
        </w:rPr>
        <w:t>не відволіктися, не збитися з логіки і послідовності</w:t>
      </w:r>
      <w:r w:rsidR="00CD0757">
        <w:rPr>
          <w:sz w:val="28"/>
          <w:lang w:val="uk-UA"/>
        </w:rPr>
        <w:t xml:space="preserve"> </w:t>
      </w:r>
      <w:r w:rsidRPr="00CD0757">
        <w:rPr>
          <w:sz w:val="28"/>
          <w:lang w:val="uk-UA"/>
        </w:rPr>
        <w:t>викладу</w:t>
      </w:r>
      <w:r w:rsidR="00CD0757">
        <w:rPr>
          <w:sz w:val="28"/>
          <w:lang w:val="uk-UA"/>
        </w:rPr>
        <w:t xml:space="preserve"> </w:t>
      </w:r>
      <w:r w:rsidRPr="00CD0757">
        <w:rPr>
          <w:sz w:val="28"/>
          <w:lang w:val="uk-UA"/>
        </w:rPr>
        <w:t>навчального</w:t>
      </w:r>
      <w:r w:rsidR="00CD0757">
        <w:rPr>
          <w:sz w:val="28"/>
          <w:lang w:val="uk-UA"/>
        </w:rPr>
        <w:t xml:space="preserve"> </w:t>
      </w:r>
      <w:r w:rsidRPr="00CD0757">
        <w:rPr>
          <w:sz w:val="28"/>
          <w:lang w:val="uk-UA"/>
        </w:rPr>
        <w:t>матеріалу, і</w:t>
      </w:r>
      <w:r w:rsidR="00CD0757">
        <w:rPr>
          <w:sz w:val="28"/>
          <w:lang w:val="uk-UA"/>
        </w:rPr>
        <w:t xml:space="preserve"> </w:t>
      </w:r>
      <w:r w:rsidRPr="00CD0757">
        <w:rPr>
          <w:sz w:val="28"/>
          <w:lang w:val="uk-UA"/>
        </w:rPr>
        <w:t>його</w:t>
      </w:r>
      <w:r w:rsidR="00CD0757">
        <w:rPr>
          <w:sz w:val="28"/>
          <w:lang w:val="uk-UA"/>
        </w:rPr>
        <w:t xml:space="preserve"> </w:t>
      </w:r>
      <w:r w:rsidRPr="00CD0757">
        <w:rPr>
          <w:sz w:val="28"/>
          <w:lang w:val="uk-UA"/>
        </w:rPr>
        <w:t>майже</w:t>
      </w:r>
      <w:r w:rsidR="00CD0757">
        <w:rPr>
          <w:sz w:val="28"/>
          <w:lang w:val="uk-UA"/>
        </w:rPr>
        <w:t xml:space="preserve"> </w:t>
      </w:r>
      <w:r w:rsidRPr="00CD0757">
        <w:rPr>
          <w:sz w:val="28"/>
          <w:lang w:val="uk-UA"/>
        </w:rPr>
        <w:t>ніколи не чекають</w:t>
      </w:r>
      <w:r w:rsidR="00CD0757">
        <w:rPr>
          <w:sz w:val="28"/>
          <w:lang w:val="uk-UA"/>
        </w:rPr>
        <w:t xml:space="preserve"> </w:t>
      </w:r>
      <w:r w:rsidRPr="00CD0757">
        <w:rPr>
          <w:sz w:val="28"/>
          <w:lang w:val="uk-UA"/>
        </w:rPr>
        <w:t>аплодисменти. Хоча і в діяльності</w:t>
      </w:r>
      <w:r w:rsidR="00CD0757">
        <w:rPr>
          <w:sz w:val="28"/>
          <w:lang w:val="uk-UA"/>
        </w:rPr>
        <w:t xml:space="preserve"> </w:t>
      </w:r>
      <w:r w:rsidRPr="00CD0757">
        <w:rPr>
          <w:sz w:val="28"/>
          <w:lang w:val="uk-UA"/>
        </w:rPr>
        <w:t>актора</w:t>
      </w:r>
      <w:r w:rsidR="00CD0757">
        <w:rPr>
          <w:sz w:val="28"/>
          <w:lang w:val="uk-UA"/>
        </w:rPr>
        <w:t xml:space="preserve"> </w:t>
      </w:r>
      <w:r w:rsidRPr="00CD0757">
        <w:rPr>
          <w:sz w:val="28"/>
          <w:lang w:val="uk-UA"/>
        </w:rPr>
        <w:t>бувають</w:t>
      </w:r>
      <w:r w:rsidR="00CD0757">
        <w:rPr>
          <w:sz w:val="28"/>
          <w:lang w:val="uk-UA"/>
        </w:rPr>
        <w:t xml:space="preserve"> </w:t>
      </w:r>
      <w:r w:rsidRPr="00CD0757">
        <w:rPr>
          <w:sz w:val="28"/>
          <w:lang w:val="uk-UA"/>
        </w:rPr>
        <w:t>неприємності, іноді</w:t>
      </w:r>
      <w:r w:rsidR="00CD0757">
        <w:rPr>
          <w:sz w:val="28"/>
          <w:lang w:val="uk-UA"/>
        </w:rPr>
        <w:t xml:space="preserve"> </w:t>
      </w:r>
      <w:r w:rsidRPr="00CD0757">
        <w:rPr>
          <w:sz w:val="28"/>
          <w:lang w:val="uk-UA"/>
        </w:rPr>
        <w:t>й</w:t>
      </w:r>
      <w:r w:rsidR="00CD0757">
        <w:rPr>
          <w:sz w:val="28"/>
          <w:lang w:val="uk-UA"/>
        </w:rPr>
        <w:t xml:space="preserve"> </w:t>
      </w:r>
      <w:r w:rsidRPr="00CD0757">
        <w:rPr>
          <w:sz w:val="28"/>
          <w:lang w:val="uk-UA"/>
        </w:rPr>
        <w:t>кумирів</w:t>
      </w:r>
      <w:r w:rsidR="00CD0757">
        <w:rPr>
          <w:sz w:val="28"/>
          <w:lang w:val="uk-UA"/>
        </w:rPr>
        <w:t xml:space="preserve"> </w:t>
      </w:r>
      <w:r w:rsidRPr="00CD0757">
        <w:rPr>
          <w:sz w:val="28"/>
          <w:lang w:val="uk-UA"/>
        </w:rPr>
        <w:t>сцени</w:t>
      </w:r>
      <w:r w:rsidR="00CD0757">
        <w:rPr>
          <w:sz w:val="28"/>
          <w:lang w:val="uk-UA"/>
        </w:rPr>
        <w:t xml:space="preserve"> </w:t>
      </w:r>
      <w:r w:rsidRPr="00CD0757">
        <w:rPr>
          <w:sz w:val="28"/>
          <w:lang w:val="uk-UA"/>
        </w:rPr>
        <w:t>чекає</w:t>
      </w:r>
      <w:r w:rsidR="00CD0757">
        <w:rPr>
          <w:sz w:val="28"/>
          <w:lang w:val="uk-UA"/>
        </w:rPr>
        <w:t xml:space="preserve"> </w:t>
      </w:r>
      <w:r w:rsidRPr="00CD0757">
        <w:rPr>
          <w:sz w:val="28"/>
          <w:lang w:val="uk-UA"/>
        </w:rPr>
        <w:t>висміювання і забуття. Колишні заслуги і високі</w:t>
      </w:r>
      <w:r w:rsidR="00CD0757">
        <w:rPr>
          <w:sz w:val="28"/>
          <w:lang w:val="uk-UA"/>
        </w:rPr>
        <w:t xml:space="preserve"> </w:t>
      </w:r>
      <w:r w:rsidRPr="00CD0757">
        <w:rPr>
          <w:sz w:val="28"/>
          <w:lang w:val="uk-UA"/>
        </w:rPr>
        <w:t>звання</w:t>
      </w:r>
      <w:r w:rsidR="00CD0757">
        <w:rPr>
          <w:sz w:val="28"/>
          <w:lang w:val="uk-UA"/>
        </w:rPr>
        <w:t xml:space="preserve"> </w:t>
      </w:r>
      <w:r w:rsidRPr="00CD0757">
        <w:rPr>
          <w:sz w:val="28"/>
          <w:lang w:val="uk-UA"/>
        </w:rPr>
        <w:t>іноді не рятують</w:t>
      </w:r>
      <w:r w:rsidR="00CD0757">
        <w:rPr>
          <w:sz w:val="28"/>
          <w:lang w:val="uk-UA"/>
        </w:rPr>
        <w:t xml:space="preserve"> </w:t>
      </w:r>
      <w:r w:rsidRPr="00CD0757">
        <w:rPr>
          <w:sz w:val="28"/>
          <w:lang w:val="uk-UA"/>
        </w:rPr>
        <w:t>від</w:t>
      </w:r>
      <w:r w:rsidR="00CD0757">
        <w:rPr>
          <w:sz w:val="28"/>
          <w:lang w:val="uk-UA"/>
        </w:rPr>
        <w:t xml:space="preserve"> </w:t>
      </w:r>
      <w:r w:rsidRPr="00CD0757">
        <w:rPr>
          <w:sz w:val="28"/>
          <w:lang w:val="uk-UA"/>
        </w:rPr>
        <w:t>помилок і халтури.</w:t>
      </w:r>
    </w:p>
    <w:p w:rsidR="008244F1" w:rsidRPr="0080174D" w:rsidRDefault="008244F1" w:rsidP="008244F1">
      <w:pPr>
        <w:ind w:firstLine="709"/>
        <w:jc w:val="both"/>
        <w:rPr>
          <w:sz w:val="28"/>
        </w:rPr>
      </w:pPr>
      <w:r w:rsidRPr="00CD0757">
        <w:rPr>
          <w:sz w:val="28"/>
          <w:lang w:val="uk-UA"/>
        </w:rPr>
        <w:t>Педагогу, як і акторові,</w:t>
      </w:r>
      <w:r w:rsidR="00CD0757">
        <w:rPr>
          <w:sz w:val="28"/>
          <w:lang w:val="uk-UA"/>
        </w:rPr>
        <w:t xml:space="preserve"> </w:t>
      </w:r>
      <w:r w:rsidRPr="00CD0757">
        <w:rPr>
          <w:sz w:val="28"/>
          <w:lang w:val="uk-UA"/>
        </w:rPr>
        <w:t>потрібно</w:t>
      </w:r>
      <w:r w:rsidR="00CD0757">
        <w:rPr>
          <w:sz w:val="28"/>
          <w:lang w:val="uk-UA"/>
        </w:rPr>
        <w:t xml:space="preserve"> </w:t>
      </w:r>
      <w:r w:rsidRPr="00CD0757">
        <w:rPr>
          <w:sz w:val="28"/>
          <w:lang w:val="uk-UA"/>
        </w:rPr>
        <w:t>вміти</w:t>
      </w:r>
      <w:r w:rsidR="00CD0757">
        <w:rPr>
          <w:sz w:val="28"/>
          <w:lang w:val="uk-UA"/>
        </w:rPr>
        <w:t xml:space="preserve"> </w:t>
      </w:r>
      <w:r w:rsidRPr="00CD0757">
        <w:rPr>
          <w:sz w:val="28"/>
          <w:lang w:val="uk-UA"/>
        </w:rPr>
        <w:t>перевтілюватися, використовуючи</w:t>
      </w:r>
      <w:r w:rsidR="00CD0757">
        <w:rPr>
          <w:sz w:val="28"/>
          <w:lang w:val="uk-UA"/>
        </w:rPr>
        <w:t xml:space="preserve"> </w:t>
      </w:r>
      <w:r w:rsidRPr="00CD0757">
        <w:rPr>
          <w:sz w:val="28"/>
          <w:lang w:val="uk-UA"/>
        </w:rPr>
        <w:t>емпатію, тобто</w:t>
      </w:r>
      <w:r w:rsidR="00CD0757">
        <w:rPr>
          <w:sz w:val="28"/>
          <w:lang w:val="uk-UA"/>
        </w:rPr>
        <w:t xml:space="preserve"> </w:t>
      </w:r>
      <w:r w:rsidRPr="00CD0757">
        <w:rPr>
          <w:sz w:val="28"/>
          <w:lang w:val="uk-UA"/>
        </w:rPr>
        <w:t>впливати на</w:t>
      </w:r>
      <w:r w:rsidR="00CD0757">
        <w:rPr>
          <w:sz w:val="28"/>
          <w:lang w:val="uk-UA"/>
        </w:rPr>
        <w:t xml:space="preserve"> </w:t>
      </w:r>
      <w:r w:rsidRPr="00CD0757">
        <w:rPr>
          <w:sz w:val="28"/>
          <w:lang w:val="uk-UA"/>
        </w:rPr>
        <w:t>емоційний стан іншої</w:t>
      </w:r>
      <w:r w:rsidR="00CD0757">
        <w:rPr>
          <w:sz w:val="28"/>
          <w:lang w:val="uk-UA"/>
        </w:rPr>
        <w:t xml:space="preserve"> </w:t>
      </w:r>
      <w:r w:rsidRPr="00CD0757">
        <w:rPr>
          <w:sz w:val="28"/>
          <w:lang w:val="uk-UA"/>
        </w:rPr>
        <w:t>людини</w:t>
      </w:r>
      <w:r w:rsidR="00CD0757">
        <w:rPr>
          <w:sz w:val="28"/>
          <w:lang w:val="uk-UA"/>
        </w:rPr>
        <w:t xml:space="preserve"> </w:t>
      </w:r>
      <w:r w:rsidRPr="00CD0757">
        <w:rPr>
          <w:sz w:val="28"/>
          <w:lang w:val="uk-UA"/>
        </w:rPr>
        <w:t>або образу і створювати</w:t>
      </w:r>
      <w:r w:rsidR="00CD0757">
        <w:rPr>
          <w:sz w:val="28"/>
          <w:lang w:val="uk-UA"/>
        </w:rPr>
        <w:t xml:space="preserve"> </w:t>
      </w:r>
      <w:r w:rsidRPr="00CD0757">
        <w:rPr>
          <w:sz w:val="28"/>
          <w:lang w:val="uk-UA"/>
        </w:rPr>
        <w:t>уявне</w:t>
      </w:r>
      <w:r w:rsidR="00CD0757">
        <w:rPr>
          <w:sz w:val="28"/>
          <w:lang w:val="uk-UA"/>
        </w:rPr>
        <w:t xml:space="preserve"> </w:t>
      </w:r>
      <w:r w:rsidRPr="00CD0757">
        <w:rPr>
          <w:sz w:val="28"/>
          <w:lang w:val="uk-UA"/>
        </w:rPr>
        <w:t xml:space="preserve">«Я». </w:t>
      </w:r>
      <w:r w:rsidRPr="0080174D">
        <w:rPr>
          <w:sz w:val="28"/>
        </w:rPr>
        <w:t>І якщо</w:t>
      </w:r>
      <w:r w:rsidR="00CD0757">
        <w:rPr>
          <w:sz w:val="28"/>
          <w:lang w:val="uk-UA"/>
        </w:rPr>
        <w:t xml:space="preserve"> </w:t>
      </w:r>
      <w:r w:rsidRPr="0080174D">
        <w:rPr>
          <w:sz w:val="28"/>
        </w:rPr>
        <w:t>актор</w:t>
      </w:r>
      <w:r w:rsidR="00CD0757">
        <w:rPr>
          <w:sz w:val="28"/>
          <w:lang w:val="uk-UA"/>
        </w:rPr>
        <w:t xml:space="preserve"> </w:t>
      </w:r>
      <w:r w:rsidRPr="0080174D">
        <w:rPr>
          <w:sz w:val="28"/>
        </w:rPr>
        <w:t>грає</w:t>
      </w:r>
      <w:r w:rsidR="00CD0757">
        <w:rPr>
          <w:sz w:val="28"/>
          <w:lang w:val="uk-UA"/>
        </w:rPr>
        <w:t xml:space="preserve"> </w:t>
      </w:r>
      <w:r w:rsidRPr="0080174D">
        <w:rPr>
          <w:sz w:val="28"/>
        </w:rPr>
        <w:t>інших</w:t>
      </w:r>
      <w:r w:rsidR="00CD0757">
        <w:rPr>
          <w:sz w:val="28"/>
          <w:lang w:val="uk-UA"/>
        </w:rPr>
        <w:t xml:space="preserve"> </w:t>
      </w:r>
      <w:r w:rsidRPr="0080174D">
        <w:rPr>
          <w:sz w:val="28"/>
        </w:rPr>
        <w:t>героїв, то для вчителя</w:t>
      </w:r>
      <w:r w:rsidR="00CD0757">
        <w:rPr>
          <w:sz w:val="28"/>
          <w:lang w:val="uk-UA"/>
        </w:rPr>
        <w:t xml:space="preserve"> </w:t>
      </w:r>
      <w:r w:rsidRPr="0080174D">
        <w:rPr>
          <w:sz w:val="28"/>
        </w:rPr>
        <w:t>важливо</w:t>
      </w:r>
      <w:r w:rsidR="00CD0757">
        <w:rPr>
          <w:sz w:val="28"/>
          <w:lang w:val="uk-UA"/>
        </w:rPr>
        <w:t xml:space="preserve"> </w:t>
      </w:r>
      <w:r>
        <w:rPr>
          <w:sz w:val="28"/>
        </w:rPr>
        <w:t>«</w:t>
      </w:r>
      <w:r w:rsidRPr="0080174D">
        <w:rPr>
          <w:sz w:val="28"/>
        </w:rPr>
        <w:t>бути самим собою</w:t>
      </w:r>
      <w:r>
        <w:rPr>
          <w:sz w:val="28"/>
        </w:rPr>
        <w:t>».</w:t>
      </w:r>
      <w:r w:rsidR="00CD0757">
        <w:rPr>
          <w:sz w:val="28"/>
          <w:lang w:val="uk-UA"/>
        </w:rPr>
        <w:t xml:space="preserve"> </w:t>
      </w:r>
      <w:r>
        <w:rPr>
          <w:sz w:val="28"/>
        </w:rPr>
        <w:t>Д</w:t>
      </w:r>
      <w:r w:rsidRPr="0080174D">
        <w:rPr>
          <w:sz w:val="28"/>
        </w:rPr>
        <w:t>ля створення</w:t>
      </w:r>
      <w:r w:rsidR="00CD0757">
        <w:rPr>
          <w:sz w:val="28"/>
          <w:lang w:val="uk-UA"/>
        </w:rPr>
        <w:t xml:space="preserve"> </w:t>
      </w:r>
      <w:r w:rsidRPr="0080174D">
        <w:rPr>
          <w:sz w:val="28"/>
        </w:rPr>
        <w:t>уявного</w:t>
      </w:r>
      <w:r>
        <w:rPr>
          <w:sz w:val="28"/>
        </w:rPr>
        <w:t>«</w:t>
      </w:r>
      <w:r w:rsidRPr="0080174D">
        <w:rPr>
          <w:sz w:val="28"/>
        </w:rPr>
        <w:t>Я</w:t>
      </w:r>
      <w:r>
        <w:rPr>
          <w:sz w:val="28"/>
        </w:rPr>
        <w:t>»</w:t>
      </w:r>
      <w:r w:rsidRPr="0080174D">
        <w:rPr>
          <w:sz w:val="28"/>
        </w:rPr>
        <w:t xml:space="preserve"> К.</w:t>
      </w:r>
      <w:r w:rsidR="00CD0757">
        <w:rPr>
          <w:sz w:val="28"/>
          <w:lang w:val="uk-UA"/>
        </w:rPr>
        <w:t xml:space="preserve"> </w:t>
      </w:r>
      <w:r w:rsidRPr="0080174D">
        <w:rPr>
          <w:sz w:val="28"/>
        </w:rPr>
        <w:t>С.</w:t>
      </w:r>
      <w:r w:rsidR="00CD0757">
        <w:rPr>
          <w:sz w:val="28"/>
          <w:lang w:val="uk-UA"/>
        </w:rPr>
        <w:t xml:space="preserve"> </w:t>
      </w:r>
      <w:r w:rsidRPr="0080174D">
        <w:rPr>
          <w:sz w:val="28"/>
        </w:rPr>
        <w:t>Станіславський</w:t>
      </w:r>
      <w:r>
        <w:rPr>
          <w:sz w:val="28"/>
        </w:rPr>
        <w:t>,</w:t>
      </w:r>
      <w:r w:rsidRPr="0080174D">
        <w:rPr>
          <w:sz w:val="28"/>
        </w:rPr>
        <w:t xml:space="preserve"> при проведенні</w:t>
      </w:r>
      <w:r w:rsidR="00CD0757">
        <w:rPr>
          <w:sz w:val="28"/>
          <w:lang w:val="uk-UA"/>
        </w:rPr>
        <w:t xml:space="preserve"> </w:t>
      </w:r>
      <w:r w:rsidRPr="0080174D">
        <w:rPr>
          <w:sz w:val="28"/>
        </w:rPr>
        <w:t>творчих</w:t>
      </w:r>
      <w:r w:rsidR="00CD0757">
        <w:rPr>
          <w:sz w:val="28"/>
          <w:lang w:val="uk-UA"/>
        </w:rPr>
        <w:t xml:space="preserve"> </w:t>
      </w:r>
      <w:r w:rsidRPr="0080174D">
        <w:rPr>
          <w:sz w:val="28"/>
        </w:rPr>
        <w:t>тренінгів</w:t>
      </w:r>
      <w:r w:rsidR="00CD0757">
        <w:rPr>
          <w:sz w:val="28"/>
          <w:lang w:val="uk-UA"/>
        </w:rPr>
        <w:t xml:space="preserve"> </w:t>
      </w:r>
      <w:r w:rsidRPr="0080174D">
        <w:rPr>
          <w:sz w:val="28"/>
        </w:rPr>
        <w:t>зі</w:t>
      </w:r>
      <w:r w:rsidR="00CD0757">
        <w:rPr>
          <w:sz w:val="28"/>
          <w:lang w:val="uk-UA"/>
        </w:rPr>
        <w:t xml:space="preserve"> </w:t>
      </w:r>
      <w:r w:rsidRPr="0080174D">
        <w:rPr>
          <w:sz w:val="28"/>
        </w:rPr>
        <w:t>своїми</w:t>
      </w:r>
      <w:r w:rsidR="00CD0757">
        <w:rPr>
          <w:sz w:val="28"/>
          <w:lang w:val="uk-UA"/>
        </w:rPr>
        <w:t xml:space="preserve"> </w:t>
      </w:r>
      <w:r w:rsidRPr="0080174D">
        <w:rPr>
          <w:sz w:val="28"/>
        </w:rPr>
        <w:t>акторами</w:t>
      </w:r>
      <w:r>
        <w:rPr>
          <w:sz w:val="28"/>
        </w:rPr>
        <w:t>, пропонував</w:t>
      </w:r>
      <w:r w:rsidR="00CD0757">
        <w:rPr>
          <w:sz w:val="28"/>
          <w:lang w:val="uk-UA"/>
        </w:rPr>
        <w:t xml:space="preserve"> </w:t>
      </w:r>
      <w:r w:rsidRPr="0080174D">
        <w:rPr>
          <w:sz w:val="28"/>
        </w:rPr>
        <w:t>пожити</w:t>
      </w:r>
      <w:r w:rsidR="00CD0757">
        <w:rPr>
          <w:sz w:val="28"/>
          <w:lang w:val="uk-UA"/>
        </w:rPr>
        <w:t xml:space="preserve"> </w:t>
      </w:r>
      <w:r w:rsidRPr="0080174D">
        <w:rPr>
          <w:sz w:val="28"/>
        </w:rPr>
        <w:t>життям дерева</w:t>
      </w:r>
      <w:r w:rsidR="00CD0757">
        <w:rPr>
          <w:sz w:val="28"/>
          <w:lang w:val="uk-UA"/>
        </w:rPr>
        <w:t xml:space="preserve"> </w:t>
      </w:r>
      <w:r>
        <w:rPr>
          <w:sz w:val="28"/>
        </w:rPr>
        <w:t>чи</w:t>
      </w:r>
      <w:r w:rsidR="00CD0757">
        <w:rPr>
          <w:sz w:val="28"/>
          <w:lang w:val="uk-UA"/>
        </w:rPr>
        <w:t xml:space="preserve"> </w:t>
      </w:r>
      <w:r w:rsidRPr="0080174D">
        <w:rPr>
          <w:sz w:val="28"/>
        </w:rPr>
        <w:t>якогось предмета. Сподвижник Є.</w:t>
      </w:r>
      <w:r w:rsidR="00CD0757">
        <w:rPr>
          <w:sz w:val="28"/>
          <w:lang w:val="uk-UA"/>
        </w:rPr>
        <w:t xml:space="preserve"> </w:t>
      </w:r>
      <w:r w:rsidRPr="0080174D">
        <w:rPr>
          <w:sz w:val="28"/>
        </w:rPr>
        <w:t>Б.</w:t>
      </w:r>
      <w:r w:rsidR="00CD0757">
        <w:rPr>
          <w:sz w:val="28"/>
          <w:lang w:val="uk-UA"/>
        </w:rPr>
        <w:t xml:space="preserve"> </w:t>
      </w:r>
      <w:r w:rsidRPr="0080174D">
        <w:rPr>
          <w:sz w:val="28"/>
        </w:rPr>
        <w:t>Вахтангова і К.</w:t>
      </w:r>
      <w:r>
        <w:rPr>
          <w:sz w:val="28"/>
        </w:rPr>
        <w:t> </w:t>
      </w:r>
      <w:r w:rsidRPr="0080174D">
        <w:rPr>
          <w:sz w:val="28"/>
        </w:rPr>
        <w:t>С.</w:t>
      </w:r>
      <w:r>
        <w:rPr>
          <w:sz w:val="28"/>
        </w:rPr>
        <w:t> </w:t>
      </w:r>
      <w:r w:rsidRPr="0080174D">
        <w:rPr>
          <w:sz w:val="28"/>
        </w:rPr>
        <w:t>Станіславського</w:t>
      </w:r>
      <w:r w:rsidR="00CD0757">
        <w:rPr>
          <w:sz w:val="28"/>
          <w:lang w:val="uk-UA"/>
        </w:rPr>
        <w:t xml:space="preserve">, </w:t>
      </w:r>
      <w:r w:rsidRPr="0080174D">
        <w:rPr>
          <w:sz w:val="28"/>
        </w:rPr>
        <w:t>актор М.</w:t>
      </w:r>
      <w:r w:rsidR="00CD0757">
        <w:rPr>
          <w:sz w:val="28"/>
          <w:lang w:val="uk-UA"/>
        </w:rPr>
        <w:t xml:space="preserve"> </w:t>
      </w:r>
      <w:r w:rsidRPr="0080174D">
        <w:rPr>
          <w:sz w:val="28"/>
        </w:rPr>
        <w:t>Чехов використовував</w:t>
      </w:r>
      <w:r w:rsidR="00CD0757">
        <w:rPr>
          <w:sz w:val="28"/>
          <w:lang w:val="uk-UA"/>
        </w:rPr>
        <w:t xml:space="preserve"> </w:t>
      </w:r>
      <w:r w:rsidRPr="0080174D">
        <w:rPr>
          <w:sz w:val="28"/>
        </w:rPr>
        <w:t>таку</w:t>
      </w:r>
      <w:r w:rsidR="00CD0757">
        <w:rPr>
          <w:sz w:val="28"/>
          <w:lang w:val="uk-UA"/>
        </w:rPr>
        <w:t xml:space="preserve"> </w:t>
      </w:r>
      <w:r w:rsidRPr="0080174D">
        <w:rPr>
          <w:sz w:val="28"/>
        </w:rPr>
        <w:t>вправу: уявімо, тобто</w:t>
      </w:r>
      <w:r w:rsidR="00CD0757">
        <w:rPr>
          <w:sz w:val="28"/>
          <w:lang w:val="uk-UA"/>
        </w:rPr>
        <w:t xml:space="preserve"> </w:t>
      </w:r>
      <w:r w:rsidRPr="0080174D">
        <w:rPr>
          <w:sz w:val="28"/>
        </w:rPr>
        <w:t>пропуст</w:t>
      </w:r>
      <w:r>
        <w:rPr>
          <w:sz w:val="28"/>
        </w:rPr>
        <w:t>і</w:t>
      </w:r>
      <w:r w:rsidRPr="0080174D">
        <w:rPr>
          <w:sz w:val="28"/>
        </w:rPr>
        <w:t>мо через себе всі</w:t>
      </w:r>
      <w:r w:rsidR="00CD0757">
        <w:rPr>
          <w:sz w:val="28"/>
          <w:lang w:val="uk-UA"/>
        </w:rPr>
        <w:t xml:space="preserve"> </w:t>
      </w:r>
      <w:r w:rsidRPr="0080174D">
        <w:rPr>
          <w:sz w:val="28"/>
        </w:rPr>
        <w:t>стадії</w:t>
      </w:r>
      <w:r w:rsidR="00CD0757">
        <w:rPr>
          <w:sz w:val="28"/>
          <w:lang w:val="uk-UA"/>
        </w:rPr>
        <w:t xml:space="preserve"> </w:t>
      </w:r>
      <w:r w:rsidRPr="0080174D">
        <w:rPr>
          <w:sz w:val="28"/>
        </w:rPr>
        <w:t>перетворення</w:t>
      </w:r>
      <w:r w:rsidR="00CD0757">
        <w:rPr>
          <w:sz w:val="28"/>
          <w:lang w:val="uk-UA"/>
        </w:rPr>
        <w:t xml:space="preserve"> </w:t>
      </w:r>
      <w:r w:rsidRPr="0080174D">
        <w:rPr>
          <w:sz w:val="28"/>
        </w:rPr>
        <w:t>людини в тварин</w:t>
      </w:r>
      <w:r>
        <w:rPr>
          <w:sz w:val="28"/>
        </w:rPr>
        <w:t>у</w:t>
      </w:r>
      <w:r w:rsidRPr="0080174D">
        <w:rPr>
          <w:sz w:val="28"/>
        </w:rPr>
        <w:t>: ось поступово</w:t>
      </w:r>
      <w:r w:rsidR="00CD0757">
        <w:rPr>
          <w:sz w:val="28"/>
          <w:lang w:val="uk-UA"/>
        </w:rPr>
        <w:t xml:space="preserve"> </w:t>
      </w:r>
      <w:r w:rsidRPr="0080174D">
        <w:rPr>
          <w:sz w:val="28"/>
        </w:rPr>
        <w:t>опускаються руки і замість</w:t>
      </w:r>
      <w:r w:rsidR="00CD0757">
        <w:rPr>
          <w:sz w:val="28"/>
          <w:lang w:val="uk-UA"/>
        </w:rPr>
        <w:t xml:space="preserve"> </w:t>
      </w:r>
      <w:r w:rsidRPr="0080174D">
        <w:rPr>
          <w:sz w:val="28"/>
        </w:rPr>
        <w:t>роботи</w:t>
      </w:r>
      <w:r w:rsidR="00CD0757">
        <w:rPr>
          <w:sz w:val="28"/>
          <w:lang w:val="uk-UA"/>
        </w:rPr>
        <w:t xml:space="preserve"> </w:t>
      </w:r>
      <w:r w:rsidRPr="0080174D">
        <w:rPr>
          <w:sz w:val="28"/>
        </w:rPr>
        <w:t>мацають асфальт. Ось втрачають красу і вправність</w:t>
      </w:r>
      <w:r w:rsidR="00CD0757">
        <w:rPr>
          <w:sz w:val="28"/>
          <w:lang w:val="uk-UA"/>
        </w:rPr>
        <w:t xml:space="preserve"> </w:t>
      </w:r>
      <w:r w:rsidRPr="0080174D">
        <w:rPr>
          <w:sz w:val="28"/>
        </w:rPr>
        <w:t>пальці, настороженим</w:t>
      </w:r>
      <w:r w:rsidR="00CD0757">
        <w:rPr>
          <w:sz w:val="28"/>
          <w:lang w:val="uk-UA"/>
        </w:rPr>
        <w:t xml:space="preserve"> </w:t>
      </w:r>
      <w:r w:rsidRPr="0080174D">
        <w:rPr>
          <w:sz w:val="28"/>
        </w:rPr>
        <w:t>стає</w:t>
      </w:r>
      <w:r w:rsidR="00CD0757">
        <w:rPr>
          <w:sz w:val="28"/>
          <w:lang w:val="uk-UA"/>
        </w:rPr>
        <w:t xml:space="preserve"> </w:t>
      </w:r>
      <w:r w:rsidRPr="0080174D">
        <w:rPr>
          <w:sz w:val="28"/>
        </w:rPr>
        <w:t xml:space="preserve">погляд, зникає слово, мова і </w:t>
      </w:r>
      <w:r w:rsidRPr="0080174D">
        <w:rPr>
          <w:sz w:val="28"/>
        </w:rPr>
        <w:lastRenderedPageBreak/>
        <w:t xml:space="preserve">замість них </w:t>
      </w:r>
      <w:r>
        <w:rPr>
          <w:sz w:val="28"/>
        </w:rPr>
        <w:t>–</w:t>
      </w:r>
      <w:r w:rsidR="00CD0757">
        <w:rPr>
          <w:sz w:val="28"/>
          <w:lang w:val="uk-UA"/>
        </w:rPr>
        <w:t xml:space="preserve"> </w:t>
      </w:r>
      <w:r w:rsidRPr="0080174D">
        <w:rPr>
          <w:sz w:val="28"/>
        </w:rPr>
        <w:t>гавкіт, виття, і нарешті, звірине</w:t>
      </w:r>
      <w:r w:rsidR="00CD0757">
        <w:rPr>
          <w:sz w:val="28"/>
          <w:lang w:val="uk-UA"/>
        </w:rPr>
        <w:t xml:space="preserve"> </w:t>
      </w:r>
      <w:r w:rsidRPr="0080174D">
        <w:rPr>
          <w:sz w:val="28"/>
        </w:rPr>
        <w:t>проступає</w:t>
      </w:r>
      <w:r w:rsidR="00CD0757">
        <w:rPr>
          <w:sz w:val="28"/>
          <w:lang w:val="uk-UA"/>
        </w:rPr>
        <w:t xml:space="preserve"> </w:t>
      </w:r>
      <w:r w:rsidRPr="0080174D">
        <w:rPr>
          <w:sz w:val="28"/>
        </w:rPr>
        <w:t>назовні, а людське, одухотворене</w:t>
      </w:r>
      <w:r w:rsidR="00CD0757">
        <w:rPr>
          <w:sz w:val="28"/>
          <w:lang w:val="uk-UA"/>
        </w:rPr>
        <w:t xml:space="preserve"> </w:t>
      </w:r>
      <w:r w:rsidR="00CD0757">
        <w:rPr>
          <w:sz w:val="28"/>
        </w:rPr>
        <w:t>зникає</w:t>
      </w:r>
      <w:r w:rsidRPr="0080174D">
        <w:rPr>
          <w:sz w:val="28"/>
        </w:rPr>
        <w:t>... це</w:t>
      </w:r>
      <w:r w:rsidR="00CD0757">
        <w:rPr>
          <w:sz w:val="28"/>
          <w:lang w:val="uk-UA"/>
        </w:rPr>
        <w:t xml:space="preserve"> </w:t>
      </w:r>
      <w:r w:rsidRPr="0080174D">
        <w:rPr>
          <w:sz w:val="28"/>
        </w:rPr>
        <w:t>допомагає</w:t>
      </w:r>
      <w:r w:rsidR="00CD0757">
        <w:rPr>
          <w:sz w:val="28"/>
          <w:lang w:val="uk-UA"/>
        </w:rPr>
        <w:t xml:space="preserve"> </w:t>
      </w:r>
      <w:r w:rsidRPr="0080174D">
        <w:rPr>
          <w:sz w:val="28"/>
        </w:rPr>
        <w:t>вивчити все те, що</w:t>
      </w:r>
      <w:r w:rsidR="00CD0757">
        <w:rPr>
          <w:sz w:val="28"/>
          <w:lang w:val="uk-UA"/>
        </w:rPr>
        <w:t xml:space="preserve"> </w:t>
      </w:r>
      <w:r w:rsidRPr="0080174D">
        <w:rPr>
          <w:sz w:val="28"/>
        </w:rPr>
        <w:t>відрізняє</w:t>
      </w:r>
      <w:r w:rsidR="00CD0757">
        <w:rPr>
          <w:sz w:val="28"/>
          <w:lang w:val="uk-UA"/>
        </w:rPr>
        <w:t xml:space="preserve"> </w:t>
      </w:r>
      <w:r w:rsidRPr="0080174D">
        <w:rPr>
          <w:sz w:val="28"/>
        </w:rPr>
        <w:t>людину</w:t>
      </w:r>
      <w:r w:rsidR="00CD0757">
        <w:rPr>
          <w:sz w:val="28"/>
          <w:lang w:val="uk-UA"/>
        </w:rPr>
        <w:t xml:space="preserve"> </w:t>
      </w:r>
      <w:r w:rsidRPr="0080174D">
        <w:rPr>
          <w:sz w:val="28"/>
        </w:rPr>
        <w:t>від</w:t>
      </w:r>
      <w:r w:rsidR="00CD0757">
        <w:rPr>
          <w:sz w:val="28"/>
          <w:lang w:val="uk-UA"/>
        </w:rPr>
        <w:t xml:space="preserve"> </w:t>
      </w:r>
      <w:r w:rsidRPr="0080174D">
        <w:rPr>
          <w:sz w:val="28"/>
        </w:rPr>
        <w:t xml:space="preserve">тварини.І </w:t>
      </w:r>
      <w:r>
        <w:rPr>
          <w:sz w:val="28"/>
        </w:rPr>
        <w:t>цю</w:t>
      </w:r>
      <w:r w:rsidRPr="0080174D">
        <w:rPr>
          <w:sz w:val="28"/>
        </w:rPr>
        <w:t xml:space="preserve"> ж вправу</w:t>
      </w:r>
      <w:r w:rsidR="00CD0757">
        <w:rPr>
          <w:sz w:val="28"/>
          <w:lang w:val="uk-UA"/>
        </w:rPr>
        <w:t xml:space="preserve"> </w:t>
      </w:r>
      <w:r>
        <w:rPr>
          <w:sz w:val="28"/>
        </w:rPr>
        <w:t>зробімо</w:t>
      </w:r>
      <w:r w:rsidR="00CD0757">
        <w:rPr>
          <w:sz w:val="28"/>
          <w:lang w:val="uk-UA"/>
        </w:rPr>
        <w:t xml:space="preserve"> </w:t>
      </w:r>
      <w:r w:rsidRPr="0080174D">
        <w:rPr>
          <w:sz w:val="28"/>
        </w:rPr>
        <w:t xml:space="preserve">в зворотному порядку: випрямляється спина, </w:t>
      </w:r>
      <w:r>
        <w:rPr>
          <w:sz w:val="28"/>
        </w:rPr>
        <w:t>«</w:t>
      </w:r>
      <w:r w:rsidRPr="0080174D">
        <w:rPr>
          <w:sz w:val="28"/>
        </w:rPr>
        <w:t>оживають</w:t>
      </w:r>
      <w:r>
        <w:rPr>
          <w:sz w:val="28"/>
        </w:rPr>
        <w:t>»</w:t>
      </w:r>
      <w:r w:rsidRPr="0080174D">
        <w:rPr>
          <w:sz w:val="28"/>
        </w:rPr>
        <w:t xml:space="preserve"> руки, по-новому розподіляється</w:t>
      </w:r>
      <w:r w:rsidR="002B14BC">
        <w:rPr>
          <w:sz w:val="28"/>
          <w:lang w:val="uk-UA"/>
        </w:rPr>
        <w:t xml:space="preserve"> </w:t>
      </w:r>
      <w:r w:rsidRPr="0080174D">
        <w:rPr>
          <w:sz w:val="28"/>
        </w:rPr>
        <w:t>енергіям</w:t>
      </w:r>
      <w:r>
        <w:rPr>
          <w:sz w:val="28"/>
        </w:rPr>
        <w:t>’</w:t>
      </w:r>
      <w:r w:rsidRPr="0080174D">
        <w:rPr>
          <w:sz w:val="28"/>
        </w:rPr>
        <w:t>язів. Ось майнула перша думка, з</w:t>
      </w:r>
      <w:r>
        <w:rPr>
          <w:sz w:val="28"/>
        </w:rPr>
        <w:t>’</w:t>
      </w:r>
      <w:r w:rsidRPr="0080174D">
        <w:rPr>
          <w:sz w:val="28"/>
        </w:rPr>
        <w:t>явилося перше почуття і ми чуємо слово.</w:t>
      </w:r>
    </w:p>
    <w:p w:rsidR="008244F1" w:rsidRPr="0080174D" w:rsidRDefault="008244F1" w:rsidP="008244F1">
      <w:pPr>
        <w:ind w:firstLine="709"/>
        <w:jc w:val="both"/>
        <w:rPr>
          <w:sz w:val="28"/>
        </w:rPr>
      </w:pPr>
      <w:r w:rsidRPr="0080174D">
        <w:rPr>
          <w:sz w:val="28"/>
        </w:rPr>
        <w:t>Акторові і педагогу життєво</w:t>
      </w:r>
      <w:r w:rsidR="002B14BC">
        <w:rPr>
          <w:sz w:val="28"/>
          <w:lang w:val="uk-UA"/>
        </w:rPr>
        <w:t xml:space="preserve"> </w:t>
      </w:r>
      <w:r w:rsidRPr="0080174D">
        <w:rPr>
          <w:sz w:val="28"/>
        </w:rPr>
        <w:t>необхідний</w:t>
      </w:r>
      <w:r w:rsidR="002B14BC">
        <w:rPr>
          <w:sz w:val="28"/>
          <w:lang w:val="uk-UA"/>
        </w:rPr>
        <w:t xml:space="preserve"> </w:t>
      </w:r>
      <w:r>
        <w:rPr>
          <w:sz w:val="28"/>
        </w:rPr>
        <w:t>також</w:t>
      </w:r>
      <w:r w:rsidRPr="0080174D">
        <w:rPr>
          <w:sz w:val="28"/>
        </w:rPr>
        <w:t xml:space="preserve"> дар перевтілення</w:t>
      </w:r>
      <w:r w:rsidR="002B14BC">
        <w:rPr>
          <w:sz w:val="28"/>
          <w:lang w:val="uk-UA"/>
        </w:rPr>
        <w:t xml:space="preserve"> </w:t>
      </w:r>
      <w:r>
        <w:rPr>
          <w:sz w:val="28"/>
        </w:rPr>
        <w:t>–</w:t>
      </w:r>
      <w:r w:rsidRPr="0080174D">
        <w:rPr>
          <w:sz w:val="28"/>
        </w:rPr>
        <w:t>зобразити на обличчі</w:t>
      </w:r>
      <w:r w:rsidR="002B14BC">
        <w:rPr>
          <w:sz w:val="28"/>
          <w:lang w:val="uk-UA"/>
        </w:rPr>
        <w:t xml:space="preserve"> </w:t>
      </w:r>
      <w:r w:rsidRPr="0080174D">
        <w:rPr>
          <w:sz w:val="28"/>
        </w:rPr>
        <w:t xml:space="preserve">радість, гнів, </w:t>
      </w:r>
      <w:r>
        <w:rPr>
          <w:sz w:val="28"/>
        </w:rPr>
        <w:t>зацікавленість</w:t>
      </w:r>
      <w:r w:rsidRPr="0080174D">
        <w:rPr>
          <w:sz w:val="28"/>
        </w:rPr>
        <w:t>, обурення і т.</w:t>
      </w:r>
      <w:r w:rsidR="002B14BC">
        <w:rPr>
          <w:sz w:val="28"/>
          <w:lang w:val="uk-UA"/>
        </w:rPr>
        <w:t xml:space="preserve"> </w:t>
      </w:r>
      <w:r w:rsidRPr="0080174D">
        <w:rPr>
          <w:sz w:val="28"/>
        </w:rPr>
        <w:t>д. Всі</w:t>
      </w:r>
      <w:r w:rsidR="002B14BC">
        <w:rPr>
          <w:sz w:val="28"/>
          <w:lang w:val="uk-UA"/>
        </w:rPr>
        <w:t xml:space="preserve"> </w:t>
      </w:r>
      <w:r w:rsidRPr="0080174D">
        <w:rPr>
          <w:sz w:val="28"/>
        </w:rPr>
        <w:t>ці прояви емоцій і почуттів не приходять</w:t>
      </w:r>
      <w:r w:rsidR="002B14BC">
        <w:rPr>
          <w:sz w:val="28"/>
          <w:lang w:val="uk-UA"/>
        </w:rPr>
        <w:t xml:space="preserve"> </w:t>
      </w:r>
      <w:r w:rsidRPr="0080174D">
        <w:rPr>
          <w:sz w:val="28"/>
        </w:rPr>
        <w:t>самі собою,</w:t>
      </w:r>
      <w:r>
        <w:rPr>
          <w:sz w:val="28"/>
        </w:rPr>
        <w:t xml:space="preserve"> вони</w:t>
      </w:r>
      <w:r w:rsidR="002B14BC">
        <w:rPr>
          <w:sz w:val="28"/>
          <w:lang w:val="uk-UA"/>
        </w:rPr>
        <w:t xml:space="preserve"> </w:t>
      </w:r>
      <w:r w:rsidRPr="0080174D">
        <w:rPr>
          <w:sz w:val="28"/>
        </w:rPr>
        <w:t>вимагають</w:t>
      </w:r>
      <w:r w:rsidR="002B14BC">
        <w:rPr>
          <w:sz w:val="28"/>
          <w:lang w:val="uk-UA"/>
        </w:rPr>
        <w:t xml:space="preserve"> </w:t>
      </w:r>
      <w:r w:rsidRPr="0080174D">
        <w:rPr>
          <w:sz w:val="28"/>
        </w:rPr>
        <w:t>спеціальних</w:t>
      </w:r>
      <w:r w:rsidR="002B14BC">
        <w:rPr>
          <w:sz w:val="28"/>
          <w:lang w:val="uk-UA"/>
        </w:rPr>
        <w:t xml:space="preserve"> </w:t>
      </w:r>
      <w:r w:rsidRPr="0080174D">
        <w:rPr>
          <w:sz w:val="28"/>
        </w:rPr>
        <w:t>тренувань перед дзеркалом, яке підкаже десятки варіантів як привабливих, так і негативних</w:t>
      </w:r>
      <w:r w:rsidR="002B14BC">
        <w:rPr>
          <w:sz w:val="28"/>
          <w:lang w:val="uk-UA"/>
        </w:rPr>
        <w:t xml:space="preserve"> </w:t>
      </w:r>
      <w:r w:rsidRPr="0080174D">
        <w:rPr>
          <w:sz w:val="28"/>
        </w:rPr>
        <w:t>зображень</w:t>
      </w:r>
      <w:r w:rsidR="002B14BC">
        <w:rPr>
          <w:sz w:val="28"/>
          <w:lang w:val="uk-UA"/>
        </w:rPr>
        <w:t xml:space="preserve"> </w:t>
      </w:r>
      <w:r>
        <w:rPr>
          <w:sz w:val="28"/>
        </w:rPr>
        <w:t>у</w:t>
      </w:r>
      <w:r w:rsidRPr="0080174D">
        <w:rPr>
          <w:sz w:val="28"/>
        </w:rPr>
        <w:t>міміці</w:t>
      </w:r>
      <w:r w:rsidR="002B14BC">
        <w:rPr>
          <w:sz w:val="28"/>
          <w:lang w:val="uk-UA"/>
        </w:rPr>
        <w:t xml:space="preserve"> </w:t>
      </w:r>
      <w:r>
        <w:rPr>
          <w:sz w:val="28"/>
        </w:rPr>
        <w:t>та</w:t>
      </w:r>
      <w:r w:rsidR="002B14BC">
        <w:rPr>
          <w:sz w:val="28"/>
          <w:lang w:val="uk-UA"/>
        </w:rPr>
        <w:t xml:space="preserve"> </w:t>
      </w:r>
      <w:r w:rsidRPr="0080174D">
        <w:rPr>
          <w:sz w:val="28"/>
        </w:rPr>
        <w:t>пантомімі. Крім того, вчителю</w:t>
      </w:r>
      <w:r w:rsidR="002B14BC">
        <w:rPr>
          <w:sz w:val="28"/>
          <w:lang w:val="uk-UA"/>
        </w:rPr>
        <w:t xml:space="preserve"> </w:t>
      </w:r>
      <w:r w:rsidRPr="0080174D">
        <w:rPr>
          <w:sz w:val="28"/>
        </w:rPr>
        <w:t>потрібен</w:t>
      </w:r>
      <w:r w:rsidR="002B14BC">
        <w:rPr>
          <w:sz w:val="28"/>
          <w:lang w:val="uk-UA"/>
        </w:rPr>
        <w:t xml:space="preserve"> </w:t>
      </w:r>
      <w:r w:rsidRPr="0080174D">
        <w:rPr>
          <w:sz w:val="28"/>
        </w:rPr>
        <w:t>дієвий і самовідданий</w:t>
      </w:r>
      <w:r w:rsidR="002B14BC">
        <w:rPr>
          <w:sz w:val="28"/>
          <w:lang w:val="uk-UA"/>
        </w:rPr>
        <w:t xml:space="preserve"> </w:t>
      </w:r>
      <w:r>
        <w:rPr>
          <w:sz w:val="28"/>
        </w:rPr>
        <w:t>запал</w:t>
      </w:r>
      <w:r w:rsidRPr="0080174D">
        <w:rPr>
          <w:sz w:val="28"/>
        </w:rPr>
        <w:t xml:space="preserve"> до учня, щоб</w:t>
      </w:r>
      <w:r w:rsidR="002B14BC">
        <w:rPr>
          <w:sz w:val="28"/>
          <w:lang w:val="uk-UA"/>
        </w:rPr>
        <w:t xml:space="preserve"> </w:t>
      </w:r>
      <w:r w:rsidRPr="0080174D">
        <w:rPr>
          <w:sz w:val="28"/>
        </w:rPr>
        <w:t>пізнати</w:t>
      </w:r>
      <w:r w:rsidR="002B14BC">
        <w:rPr>
          <w:sz w:val="28"/>
          <w:lang w:val="uk-UA"/>
        </w:rPr>
        <w:t xml:space="preserve"> </w:t>
      </w:r>
      <w:r w:rsidRPr="0080174D">
        <w:rPr>
          <w:sz w:val="28"/>
        </w:rPr>
        <w:t xml:space="preserve">його, наблизити до себе, а себе до нього. Акторові і </w:t>
      </w:r>
      <w:r>
        <w:rPr>
          <w:sz w:val="28"/>
        </w:rPr>
        <w:t>педагогу</w:t>
      </w:r>
      <w:r w:rsidR="002B14BC">
        <w:rPr>
          <w:sz w:val="28"/>
          <w:lang w:val="uk-UA"/>
        </w:rPr>
        <w:t xml:space="preserve"> </w:t>
      </w:r>
      <w:r w:rsidRPr="0080174D">
        <w:rPr>
          <w:sz w:val="28"/>
        </w:rPr>
        <w:t>потрібні</w:t>
      </w:r>
      <w:r w:rsidR="002B14BC">
        <w:rPr>
          <w:sz w:val="28"/>
          <w:lang w:val="uk-UA"/>
        </w:rPr>
        <w:t xml:space="preserve"> </w:t>
      </w:r>
      <w:r w:rsidRPr="0080174D">
        <w:rPr>
          <w:sz w:val="28"/>
        </w:rPr>
        <w:t>найміцніші</w:t>
      </w:r>
      <w:r w:rsidR="002B14BC">
        <w:rPr>
          <w:sz w:val="28"/>
          <w:lang w:val="uk-UA"/>
        </w:rPr>
        <w:t xml:space="preserve"> </w:t>
      </w:r>
      <w:r w:rsidRPr="0080174D">
        <w:rPr>
          <w:sz w:val="28"/>
        </w:rPr>
        <w:t>пута, що</w:t>
      </w:r>
      <w:r w:rsidR="002B14BC">
        <w:rPr>
          <w:sz w:val="28"/>
          <w:lang w:val="uk-UA"/>
        </w:rPr>
        <w:t xml:space="preserve"> </w:t>
      </w:r>
      <w:r w:rsidRPr="0080174D">
        <w:rPr>
          <w:sz w:val="28"/>
        </w:rPr>
        <w:t>зв</w:t>
      </w:r>
      <w:r>
        <w:rPr>
          <w:sz w:val="28"/>
        </w:rPr>
        <w:t>’</w:t>
      </w:r>
      <w:r w:rsidRPr="0080174D">
        <w:rPr>
          <w:sz w:val="28"/>
        </w:rPr>
        <w:t>язують людей між собою, щоб</w:t>
      </w:r>
      <w:r w:rsidR="002B14BC">
        <w:rPr>
          <w:sz w:val="28"/>
          <w:lang w:val="uk-UA"/>
        </w:rPr>
        <w:t xml:space="preserve"> </w:t>
      </w:r>
      <w:r w:rsidRPr="0080174D">
        <w:rPr>
          <w:sz w:val="28"/>
        </w:rPr>
        <w:t>залишити</w:t>
      </w:r>
      <w:r w:rsidR="002B14BC">
        <w:rPr>
          <w:sz w:val="28"/>
          <w:lang w:val="uk-UA"/>
        </w:rPr>
        <w:t xml:space="preserve"> </w:t>
      </w:r>
      <w:r w:rsidRPr="0080174D">
        <w:rPr>
          <w:sz w:val="28"/>
        </w:rPr>
        <w:t>глибокий</w:t>
      </w:r>
      <w:r w:rsidR="002B14BC">
        <w:rPr>
          <w:sz w:val="28"/>
          <w:lang w:val="uk-UA"/>
        </w:rPr>
        <w:t xml:space="preserve"> </w:t>
      </w:r>
      <w:r w:rsidRPr="0080174D">
        <w:rPr>
          <w:sz w:val="28"/>
        </w:rPr>
        <w:t>слід</w:t>
      </w:r>
      <w:r w:rsidR="002B14BC">
        <w:rPr>
          <w:sz w:val="28"/>
          <w:lang w:val="uk-UA"/>
        </w:rPr>
        <w:t xml:space="preserve"> </w:t>
      </w:r>
      <w:r>
        <w:rPr>
          <w:sz w:val="28"/>
        </w:rPr>
        <w:t>у</w:t>
      </w:r>
      <w:r w:rsidR="002B14BC">
        <w:rPr>
          <w:sz w:val="28"/>
          <w:lang w:val="uk-UA"/>
        </w:rPr>
        <w:t xml:space="preserve"> </w:t>
      </w:r>
      <w:r w:rsidRPr="0080174D">
        <w:rPr>
          <w:sz w:val="28"/>
        </w:rPr>
        <w:t>пам</w:t>
      </w:r>
      <w:r>
        <w:rPr>
          <w:sz w:val="28"/>
        </w:rPr>
        <w:t>’</w:t>
      </w:r>
      <w:r w:rsidRPr="0080174D">
        <w:rPr>
          <w:sz w:val="28"/>
        </w:rPr>
        <w:t>яті і в душах своїхучнів і глядачів.</w:t>
      </w:r>
    </w:p>
    <w:p w:rsidR="008244F1" w:rsidRPr="00772561" w:rsidRDefault="008244F1" w:rsidP="008244F1">
      <w:pPr>
        <w:ind w:firstLine="709"/>
        <w:jc w:val="both"/>
        <w:rPr>
          <w:sz w:val="28"/>
        </w:rPr>
      </w:pPr>
      <w:r>
        <w:rPr>
          <w:sz w:val="28"/>
        </w:rPr>
        <w:t>Педагогу, як</w:t>
      </w:r>
      <w:r w:rsidRPr="0080174D">
        <w:rPr>
          <w:sz w:val="28"/>
        </w:rPr>
        <w:t xml:space="preserve"> і акторові</w:t>
      </w:r>
      <w:r>
        <w:rPr>
          <w:sz w:val="28"/>
        </w:rPr>
        <w:t xml:space="preserve">, </w:t>
      </w:r>
      <w:r w:rsidRPr="0080174D">
        <w:rPr>
          <w:sz w:val="28"/>
        </w:rPr>
        <w:t>потрібно</w:t>
      </w:r>
      <w:r w:rsidR="002B14BC">
        <w:rPr>
          <w:sz w:val="28"/>
          <w:lang w:val="uk-UA"/>
        </w:rPr>
        <w:t xml:space="preserve"> </w:t>
      </w:r>
      <w:r w:rsidRPr="0080174D">
        <w:rPr>
          <w:sz w:val="28"/>
        </w:rPr>
        <w:t>володіти</w:t>
      </w:r>
      <w:r w:rsidR="002B14BC">
        <w:rPr>
          <w:sz w:val="28"/>
          <w:lang w:val="uk-UA"/>
        </w:rPr>
        <w:t xml:space="preserve"> </w:t>
      </w:r>
      <w:r w:rsidRPr="0080174D">
        <w:rPr>
          <w:sz w:val="28"/>
        </w:rPr>
        <w:t>вибуховими, дивовижними і несподіваними</w:t>
      </w:r>
      <w:r w:rsidR="002B14BC">
        <w:rPr>
          <w:sz w:val="28"/>
          <w:lang w:val="uk-UA"/>
        </w:rPr>
        <w:t xml:space="preserve"> </w:t>
      </w:r>
      <w:r w:rsidRPr="0080174D">
        <w:rPr>
          <w:sz w:val="28"/>
        </w:rPr>
        <w:t>почуттями. Генерал де Юлль</w:t>
      </w:r>
      <w:r w:rsidR="002B14BC">
        <w:rPr>
          <w:sz w:val="28"/>
          <w:lang w:val="uk-UA"/>
        </w:rPr>
        <w:t xml:space="preserve"> </w:t>
      </w:r>
      <w:r w:rsidRPr="0080174D">
        <w:rPr>
          <w:sz w:val="28"/>
        </w:rPr>
        <w:t>свого часу викладав</w:t>
      </w:r>
      <w:r w:rsidR="002B14BC">
        <w:rPr>
          <w:sz w:val="28"/>
          <w:lang w:val="uk-UA"/>
        </w:rPr>
        <w:t xml:space="preserve"> </w:t>
      </w:r>
      <w:r w:rsidRPr="0080174D">
        <w:rPr>
          <w:sz w:val="28"/>
        </w:rPr>
        <w:t>історію в Сен-Сір. Зовні холоднокровна людина</w:t>
      </w:r>
      <w:r>
        <w:rPr>
          <w:sz w:val="28"/>
        </w:rPr>
        <w:t>, він</w:t>
      </w:r>
      <w:r w:rsidRPr="0080174D">
        <w:rPr>
          <w:sz w:val="28"/>
        </w:rPr>
        <w:t xml:space="preserve"> читав </w:t>
      </w:r>
      <w:r>
        <w:rPr>
          <w:sz w:val="28"/>
        </w:rPr>
        <w:t>такі</w:t>
      </w:r>
      <w:r w:rsidR="002B14BC">
        <w:rPr>
          <w:sz w:val="28"/>
          <w:lang w:val="uk-UA"/>
        </w:rPr>
        <w:t xml:space="preserve"> </w:t>
      </w:r>
      <w:r w:rsidRPr="0080174D">
        <w:rPr>
          <w:sz w:val="28"/>
        </w:rPr>
        <w:t>темпераментні</w:t>
      </w:r>
      <w:r w:rsidR="002B14BC">
        <w:rPr>
          <w:sz w:val="28"/>
          <w:lang w:val="uk-UA"/>
        </w:rPr>
        <w:t xml:space="preserve"> </w:t>
      </w:r>
      <w:r w:rsidRPr="0080174D">
        <w:rPr>
          <w:sz w:val="28"/>
        </w:rPr>
        <w:t xml:space="preserve">лекції, </w:t>
      </w:r>
      <w:r>
        <w:rPr>
          <w:sz w:val="28"/>
        </w:rPr>
        <w:t>що</w:t>
      </w:r>
      <w:r w:rsidR="002B14BC">
        <w:rPr>
          <w:sz w:val="28"/>
          <w:lang w:val="uk-UA"/>
        </w:rPr>
        <w:t xml:space="preserve"> </w:t>
      </w:r>
      <w:r w:rsidRPr="0080174D">
        <w:rPr>
          <w:sz w:val="28"/>
        </w:rPr>
        <w:t xml:space="preserve">впадав в екстаз, </w:t>
      </w:r>
      <w:r>
        <w:rPr>
          <w:sz w:val="28"/>
        </w:rPr>
        <w:t xml:space="preserve">а </w:t>
      </w:r>
      <w:r w:rsidRPr="0080174D">
        <w:rPr>
          <w:sz w:val="28"/>
        </w:rPr>
        <w:t>іноді</w:t>
      </w:r>
      <w:r w:rsidR="002B14BC">
        <w:rPr>
          <w:sz w:val="28"/>
          <w:lang w:val="uk-UA"/>
        </w:rPr>
        <w:t xml:space="preserve"> </w:t>
      </w:r>
      <w:r>
        <w:rPr>
          <w:sz w:val="28"/>
        </w:rPr>
        <w:t>тільки</w:t>
      </w:r>
      <w:r w:rsidR="002B14BC">
        <w:rPr>
          <w:sz w:val="28"/>
          <w:lang w:val="uk-UA"/>
        </w:rPr>
        <w:t xml:space="preserve"> </w:t>
      </w:r>
      <w:r>
        <w:rPr>
          <w:sz w:val="28"/>
        </w:rPr>
        <w:t>своїм</w:t>
      </w:r>
      <w:r w:rsidRPr="0080174D">
        <w:rPr>
          <w:sz w:val="28"/>
        </w:rPr>
        <w:t xml:space="preserve"> голосом піднімав</w:t>
      </w:r>
      <w:r w:rsidR="002B14BC">
        <w:rPr>
          <w:sz w:val="28"/>
          <w:lang w:val="uk-UA"/>
        </w:rPr>
        <w:t xml:space="preserve"> </w:t>
      </w:r>
      <w:r w:rsidRPr="0080174D">
        <w:rPr>
          <w:sz w:val="28"/>
        </w:rPr>
        <w:t>слухачів</w:t>
      </w:r>
      <w:r w:rsidR="002B14BC">
        <w:rPr>
          <w:sz w:val="28"/>
          <w:lang w:val="uk-UA"/>
        </w:rPr>
        <w:t xml:space="preserve"> </w:t>
      </w:r>
      <w:r>
        <w:rPr>
          <w:sz w:val="28"/>
        </w:rPr>
        <w:t>і</w:t>
      </w:r>
      <w:r w:rsidRPr="0080174D">
        <w:rPr>
          <w:sz w:val="28"/>
        </w:rPr>
        <w:t>з</w:t>
      </w:r>
      <w:r w:rsidR="002B14BC">
        <w:rPr>
          <w:sz w:val="28"/>
          <w:lang w:val="uk-UA"/>
        </w:rPr>
        <w:t xml:space="preserve"> </w:t>
      </w:r>
      <w:r w:rsidRPr="0080174D">
        <w:rPr>
          <w:sz w:val="28"/>
        </w:rPr>
        <w:t xml:space="preserve">місць. </w:t>
      </w:r>
      <w:r>
        <w:rPr>
          <w:sz w:val="28"/>
        </w:rPr>
        <w:t>«</w:t>
      </w:r>
      <w:r w:rsidRPr="0080174D">
        <w:rPr>
          <w:sz w:val="28"/>
        </w:rPr>
        <w:t>Його</w:t>
      </w:r>
      <w:r w:rsidR="002B14BC">
        <w:rPr>
          <w:sz w:val="28"/>
          <w:lang w:val="uk-UA"/>
        </w:rPr>
        <w:t xml:space="preserve"> </w:t>
      </w:r>
      <w:r w:rsidRPr="0080174D">
        <w:rPr>
          <w:sz w:val="28"/>
        </w:rPr>
        <w:t>слухали, затамувавши</w:t>
      </w:r>
      <w:r w:rsidR="002B14BC">
        <w:rPr>
          <w:sz w:val="28"/>
          <w:lang w:val="uk-UA"/>
        </w:rPr>
        <w:t xml:space="preserve"> </w:t>
      </w:r>
      <w:r w:rsidRPr="0080174D">
        <w:rPr>
          <w:sz w:val="28"/>
        </w:rPr>
        <w:t xml:space="preserve">подих, </w:t>
      </w:r>
      <w:r>
        <w:rPr>
          <w:sz w:val="28"/>
        </w:rPr>
        <w:t>обличчя</w:t>
      </w:r>
      <w:r w:rsidR="002B14BC">
        <w:rPr>
          <w:sz w:val="28"/>
          <w:lang w:val="uk-UA"/>
        </w:rPr>
        <w:t xml:space="preserve"> </w:t>
      </w:r>
      <w:r>
        <w:rPr>
          <w:sz w:val="28"/>
        </w:rPr>
        <w:t>студентів</w:t>
      </w:r>
      <w:r w:rsidRPr="0080174D">
        <w:rPr>
          <w:sz w:val="28"/>
        </w:rPr>
        <w:t xml:space="preserve"> то блідли, то червоніли, на очах у деяких</w:t>
      </w:r>
      <w:r w:rsidR="002B14BC">
        <w:rPr>
          <w:sz w:val="28"/>
          <w:lang w:val="uk-UA"/>
        </w:rPr>
        <w:t xml:space="preserve"> </w:t>
      </w:r>
      <w:r w:rsidRPr="0080174D">
        <w:rPr>
          <w:sz w:val="28"/>
        </w:rPr>
        <w:t>виступали</w:t>
      </w:r>
      <w:r w:rsidR="002B14BC">
        <w:rPr>
          <w:sz w:val="28"/>
          <w:lang w:val="uk-UA"/>
        </w:rPr>
        <w:t xml:space="preserve"> </w:t>
      </w:r>
      <w:r w:rsidRPr="0080174D">
        <w:rPr>
          <w:sz w:val="28"/>
        </w:rPr>
        <w:t>сльози. Н</w:t>
      </w:r>
      <w:r>
        <w:rPr>
          <w:sz w:val="28"/>
        </w:rPr>
        <w:t>ад</w:t>
      </w:r>
      <w:r w:rsidRPr="0080174D">
        <w:rPr>
          <w:sz w:val="28"/>
        </w:rPr>
        <w:t>звичайн</w:t>
      </w:r>
      <w:r>
        <w:rPr>
          <w:sz w:val="28"/>
        </w:rPr>
        <w:t>о</w:t>
      </w:r>
      <w:r w:rsidR="002B14BC">
        <w:rPr>
          <w:sz w:val="28"/>
          <w:lang w:val="uk-UA"/>
        </w:rPr>
        <w:t xml:space="preserve"> </w:t>
      </w:r>
      <w:r w:rsidRPr="0080174D">
        <w:rPr>
          <w:sz w:val="28"/>
        </w:rPr>
        <w:t>сувора</w:t>
      </w:r>
      <w:r w:rsidR="002B14BC">
        <w:rPr>
          <w:sz w:val="28"/>
          <w:lang w:val="uk-UA"/>
        </w:rPr>
        <w:t xml:space="preserve"> </w:t>
      </w:r>
      <w:r w:rsidRPr="0080174D">
        <w:rPr>
          <w:sz w:val="28"/>
        </w:rPr>
        <w:t>сентиментальність</w:t>
      </w:r>
      <w:r>
        <w:rPr>
          <w:sz w:val="28"/>
        </w:rPr>
        <w:t>,</w:t>
      </w:r>
      <w:r w:rsidR="002B14BC">
        <w:rPr>
          <w:sz w:val="28"/>
          <w:lang w:val="uk-UA"/>
        </w:rPr>
        <w:t xml:space="preserve"> </w:t>
      </w:r>
      <w:r w:rsidRPr="0080174D">
        <w:rPr>
          <w:sz w:val="28"/>
        </w:rPr>
        <w:t>навіть</w:t>
      </w:r>
      <w:r w:rsidR="002B14BC">
        <w:rPr>
          <w:sz w:val="28"/>
          <w:lang w:val="uk-UA"/>
        </w:rPr>
        <w:t xml:space="preserve"> </w:t>
      </w:r>
      <w:r w:rsidRPr="0080174D">
        <w:rPr>
          <w:sz w:val="28"/>
        </w:rPr>
        <w:t xml:space="preserve">пихатість, здавалася в його устах природною і </w:t>
      </w:r>
      <w:r>
        <w:rPr>
          <w:sz w:val="28"/>
        </w:rPr>
        <w:t>мала</w:t>
      </w:r>
      <w:r w:rsidR="002B14BC">
        <w:rPr>
          <w:sz w:val="28"/>
          <w:lang w:val="uk-UA"/>
        </w:rPr>
        <w:t xml:space="preserve"> </w:t>
      </w:r>
      <w:r w:rsidRPr="0080174D">
        <w:rPr>
          <w:sz w:val="28"/>
        </w:rPr>
        <w:t>як</w:t>
      </w:r>
      <w:r>
        <w:rPr>
          <w:sz w:val="28"/>
        </w:rPr>
        <w:t>ий</w:t>
      </w:r>
      <w:r w:rsidRPr="0080174D">
        <w:rPr>
          <w:sz w:val="28"/>
        </w:rPr>
        <w:t>сь</w:t>
      </w:r>
      <w:r w:rsidR="002B14BC">
        <w:rPr>
          <w:sz w:val="28"/>
          <w:lang w:val="uk-UA"/>
        </w:rPr>
        <w:t xml:space="preserve"> </w:t>
      </w:r>
      <w:r w:rsidRPr="0080174D">
        <w:rPr>
          <w:sz w:val="28"/>
        </w:rPr>
        <w:t>гіпнотичний</w:t>
      </w:r>
      <w:r w:rsidR="002B14BC">
        <w:rPr>
          <w:sz w:val="28"/>
          <w:lang w:val="uk-UA"/>
        </w:rPr>
        <w:t xml:space="preserve"> </w:t>
      </w:r>
      <w:r w:rsidRPr="0080174D">
        <w:rPr>
          <w:sz w:val="28"/>
        </w:rPr>
        <w:t>вплив на слухачів</w:t>
      </w:r>
      <w:r>
        <w:rPr>
          <w:sz w:val="28"/>
        </w:rPr>
        <w:t>»</w:t>
      </w:r>
      <w:r w:rsidR="002B14BC">
        <w:rPr>
          <w:sz w:val="28"/>
        </w:rPr>
        <w:t>[9, с.</w:t>
      </w:r>
      <w:r w:rsidR="002B14BC">
        <w:rPr>
          <w:sz w:val="28"/>
          <w:lang w:val="uk-UA"/>
        </w:rPr>
        <w:t xml:space="preserve"> </w:t>
      </w:r>
      <w:r w:rsidRPr="00772561">
        <w:rPr>
          <w:sz w:val="28"/>
        </w:rPr>
        <w:t>55].</w:t>
      </w:r>
    </w:p>
    <w:p w:rsidR="008244F1" w:rsidRPr="0080174D" w:rsidRDefault="008244F1" w:rsidP="008244F1">
      <w:pPr>
        <w:ind w:firstLine="709"/>
        <w:jc w:val="both"/>
        <w:rPr>
          <w:sz w:val="28"/>
        </w:rPr>
      </w:pPr>
      <w:r>
        <w:rPr>
          <w:sz w:val="28"/>
        </w:rPr>
        <w:t>«</w:t>
      </w:r>
      <w:r w:rsidRPr="0080174D">
        <w:rPr>
          <w:sz w:val="28"/>
        </w:rPr>
        <w:t>Головна відмінність</w:t>
      </w:r>
      <w:r w:rsidR="002B14BC">
        <w:rPr>
          <w:sz w:val="28"/>
          <w:lang w:val="uk-UA"/>
        </w:rPr>
        <w:t xml:space="preserve"> </w:t>
      </w:r>
      <w:r w:rsidRPr="0080174D">
        <w:rPr>
          <w:sz w:val="28"/>
        </w:rPr>
        <w:t>мистецтва</w:t>
      </w:r>
      <w:r w:rsidR="002B14BC">
        <w:rPr>
          <w:sz w:val="28"/>
          <w:lang w:val="uk-UA"/>
        </w:rPr>
        <w:t xml:space="preserve"> </w:t>
      </w:r>
      <w:r w:rsidRPr="0080174D">
        <w:rPr>
          <w:sz w:val="28"/>
        </w:rPr>
        <w:t>актора</w:t>
      </w:r>
      <w:r w:rsidR="002B14BC">
        <w:rPr>
          <w:sz w:val="28"/>
          <w:lang w:val="uk-UA"/>
        </w:rPr>
        <w:t xml:space="preserve"> </w:t>
      </w:r>
      <w:r w:rsidRPr="0080174D">
        <w:rPr>
          <w:sz w:val="28"/>
        </w:rPr>
        <w:t>від</w:t>
      </w:r>
      <w:r w:rsidR="002B14BC">
        <w:rPr>
          <w:sz w:val="28"/>
          <w:lang w:val="uk-UA"/>
        </w:rPr>
        <w:t xml:space="preserve"> </w:t>
      </w:r>
      <w:r w:rsidRPr="0080174D">
        <w:rPr>
          <w:sz w:val="28"/>
        </w:rPr>
        <w:t>інших</w:t>
      </w:r>
      <w:r w:rsidR="002B14BC">
        <w:rPr>
          <w:sz w:val="28"/>
          <w:lang w:val="uk-UA"/>
        </w:rPr>
        <w:t xml:space="preserve"> </w:t>
      </w:r>
      <w:r w:rsidRPr="0080174D">
        <w:rPr>
          <w:sz w:val="28"/>
        </w:rPr>
        <w:t>мистецтв</w:t>
      </w:r>
      <w:r w:rsidR="002B14BC">
        <w:rPr>
          <w:sz w:val="28"/>
          <w:lang w:val="uk-UA"/>
        </w:rPr>
        <w:t xml:space="preserve"> </w:t>
      </w:r>
      <w:r w:rsidRPr="0080174D">
        <w:rPr>
          <w:sz w:val="28"/>
        </w:rPr>
        <w:t>полягає в тому, що будь-який</w:t>
      </w:r>
      <w:r w:rsidR="002B14BC">
        <w:rPr>
          <w:sz w:val="28"/>
          <w:lang w:val="uk-UA"/>
        </w:rPr>
        <w:t xml:space="preserve"> </w:t>
      </w:r>
      <w:r w:rsidRPr="0080174D">
        <w:rPr>
          <w:sz w:val="28"/>
        </w:rPr>
        <w:t>інший художник може</w:t>
      </w:r>
      <w:r w:rsidR="002B14BC">
        <w:rPr>
          <w:sz w:val="28"/>
          <w:lang w:val="uk-UA"/>
        </w:rPr>
        <w:t xml:space="preserve"> </w:t>
      </w:r>
      <w:r w:rsidRPr="0080174D">
        <w:rPr>
          <w:sz w:val="28"/>
        </w:rPr>
        <w:t>творити</w:t>
      </w:r>
      <w:r w:rsidR="002B14BC">
        <w:rPr>
          <w:sz w:val="28"/>
          <w:lang w:val="uk-UA"/>
        </w:rPr>
        <w:t xml:space="preserve"> </w:t>
      </w:r>
      <w:r w:rsidRPr="0080174D">
        <w:rPr>
          <w:sz w:val="28"/>
        </w:rPr>
        <w:t xml:space="preserve">тоді, коли </w:t>
      </w:r>
      <w:r>
        <w:rPr>
          <w:sz w:val="28"/>
        </w:rPr>
        <w:t>ним</w:t>
      </w:r>
      <w:r w:rsidR="002B14BC">
        <w:rPr>
          <w:sz w:val="28"/>
          <w:lang w:val="uk-UA"/>
        </w:rPr>
        <w:t xml:space="preserve"> </w:t>
      </w:r>
      <w:r w:rsidRPr="0080174D">
        <w:rPr>
          <w:sz w:val="28"/>
        </w:rPr>
        <w:t>володіє</w:t>
      </w:r>
      <w:r w:rsidR="002B14BC">
        <w:rPr>
          <w:sz w:val="28"/>
          <w:lang w:val="uk-UA"/>
        </w:rPr>
        <w:t xml:space="preserve"> </w:t>
      </w:r>
      <w:r w:rsidRPr="0080174D">
        <w:rPr>
          <w:sz w:val="28"/>
        </w:rPr>
        <w:t>натхнення, але художник сцени сам повинен володіти</w:t>
      </w:r>
      <w:r w:rsidR="002B14BC">
        <w:rPr>
          <w:sz w:val="28"/>
          <w:lang w:val="uk-UA"/>
        </w:rPr>
        <w:t xml:space="preserve"> </w:t>
      </w:r>
      <w:r w:rsidRPr="0080174D">
        <w:rPr>
          <w:sz w:val="28"/>
        </w:rPr>
        <w:t>натхненням і вміти</w:t>
      </w:r>
      <w:r w:rsidR="002B14BC">
        <w:rPr>
          <w:sz w:val="28"/>
          <w:lang w:val="uk-UA"/>
        </w:rPr>
        <w:t xml:space="preserve"> </w:t>
      </w:r>
      <w:r w:rsidRPr="0080174D">
        <w:rPr>
          <w:sz w:val="28"/>
        </w:rPr>
        <w:t>викликати</w:t>
      </w:r>
      <w:r w:rsidR="002B14BC">
        <w:rPr>
          <w:sz w:val="28"/>
          <w:lang w:val="uk-UA"/>
        </w:rPr>
        <w:t xml:space="preserve"> </w:t>
      </w:r>
      <w:r w:rsidRPr="0080174D">
        <w:rPr>
          <w:sz w:val="28"/>
        </w:rPr>
        <w:t>його</w:t>
      </w:r>
      <w:r w:rsidR="002B14BC">
        <w:rPr>
          <w:sz w:val="28"/>
          <w:lang w:val="uk-UA"/>
        </w:rPr>
        <w:t xml:space="preserve"> </w:t>
      </w:r>
      <w:r w:rsidRPr="0080174D">
        <w:rPr>
          <w:sz w:val="28"/>
        </w:rPr>
        <w:t>тоді, коли воно значиться на афіші</w:t>
      </w:r>
      <w:r w:rsidR="002B14BC">
        <w:rPr>
          <w:sz w:val="28"/>
          <w:lang w:val="uk-UA"/>
        </w:rPr>
        <w:t xml:space="preserve"> </w:t>
      </w:r>
      <w:r w:rsidRPr="0080174D">
        <w:rPr>
          <w:sz w:val="28"/>
        </w:rPr>
        <w:t>вистави. У цьому</w:t>
      </w:r>
      <w:r w:rsidR="002B14BC">
        <w:rPr>
          <w:sz w:val="28"/>
          <w:lang w:val="uk-UA"/>
        </w:rPr>
        <w:t xml:space="preserve"> </w:t>
      </w:r>
      <w:r w:rsidRPr="0080174D">
        <w:rPr>
          <w:sz w:val="28"/>
        </w:rPr>
        <w:t>полягає</w:t>
      </w:r>
      <w:r w:rsidR="002B14BC">
        <w:rPr>
          <w:sz w:val="28"/>
          <w:lang w:val="uk-UA"/>
        </w:rPr>
        <w:t xml:space="preserve"> </w:t>
      </w:r>
      <w:r w:rsidRPr="0080174D">
        <w:rPr>
          <w:sz w:val="28"/>
        </w:rPr>
        <w:t>головна</w:t>
      </w:r>
      <w:r w:rsidR="002B14BC">
        <w:rPr>
          <w:sz w:val="28"/>
          <w:lang w:val="uk-UA"/>
        </w:rPr>
        <w:t xml:space="preserve"> </w:t>
      </w:r>
      <w:r w:rsidRPr="0080174D">
        <w:rPr>
          <w:sz w:val="28"/>
        </w:rPr>
        <w:t>таємниця</w:t>
      </w:r>
      <w:r w:rsidR="002B14BC">
        <w:rPr>
          <w:sz w:val="28"/>
          <w:lang w:val="uk-UA"/>
        </w:rPr>
        <w:t xml:space="preserve"> </w:t>
      </w:r>
      <w:r w:rsidRPr="0080174D">
        <w:rPr>
          <w:sz w:val="28"/>
        </w:rPr>
        <w:t>нашого</w:t>
      </w:r>
      <w:r w:rsidR="002B14BC">
        <w:rPr>
          <w:sz w:val="28"/>
          <w:lang w:val="uk-UA"/>
        </w:rPr>
        <w:t xml:space="preserve"> </w:t>
      </w:r>
      <w:r w:rsidRPr="0080174D">
        <w:rPr>
          <w:sz w:val="28"/>
        </w:rPr>
        <w:t>мистецтва</w:t>
      </w:r>
      <w:r w:rsidR="002B14BC">
        <w:rPr>
          <w:sz w:val="28"/>
        </w:rPr>
        <w:t>» [17, Т.</w:t>
      </w:r>
      <w:r w:rsidR="002B14BC">
        <w:rPr>
          <w:sz w:val="28"/>
          <w:lang w:val="uk-UA"/>
        </w:rPr>
        <w:t xml:space="preserve"> </w:t>
      </w:r>
      <w:r w:rsidR="002B14BC">
        <w:rPr>
          <w:sz w:val="28"/>
        </w:rPr>
        <w:t xml:space="preserve">1, с. </w:t>
      </w:r>
      <w:r w:rsidRPr="00772561">
        <w:rPr>
          <w:sz w:val="28"/>
        </w:rPr>
        <w:t xml:space="preserve">404]. Так </w:t>
      </w:r>
      <w:r w:rsidRPr="0080174D">
        <w:rPr>
          <w:sz w:val="28"/>
        </w:rPr>
        <w:t xml:space="preserve">і </w:t>
      </w:r>
      <w:r>
        <w:rPr>
          <w:sz w:val="28"/>
        </w:rPr>
        <w:t>викладач</w:t>
      </w:r>
      <w:r w:rsidRPr="0080174D">
        <w:rPr>
          <w:sz w:val="28"/>
        </w:rPr>
        <w:t xml:space="preserve"> повинен вміти</w:t>
      </w:r>
      <w:r w:rsidR="002B14BC">
        <w:rPr>
          <w:sz w:val="28"/>
          <w:lang w:val="uk-UA"/>
        </w:rPr>
        <w:t xml:space="preserve"> </w:t>
      </w:r>
      <w:r w:rsidRPr="0080174D">
        <w:rPr>
          <w:sz w:val="28"/>
        </w:rPr>
        <w:t>викликати</w:t>
      </w:r>
      <w:r w:rsidR="002B14BC">
        <w:rPr>
          <w:sz w:val="28"/>
          <w:lang w:val="uk-UA"/>
        </w:rPr>
        <w:t xml:space="preserve"> </w:t>
      </w:r>
      <w:r w:rsidRPr="0080174D">
        <w:rPr>
          <w:sz w:val="28"/>
        </w:rPr>
        <w:t>творче</w:t>
      </w:r>
      <w:r w:rsidR="002B14BC">
        <w:rPr>
          <w:sz w:val="28"/>
          <w:lang w:val="uk-UA"/>
        </w:rPr>
        <w:t xml:space="preserve"> </w:t>
      </w:r>
      <w:r w:rsidRPr="0080174D">
        <w:rPr>
          <w:sz w:val="28"/>
        </w:rPr>
        <w:t>натхнення, згідно</w:t>
      </w:r>
      <w:r w:rsidR="002B14BC">
        <w:rPr>
          <w:sz w:val="28"/>
          <w:lang w:val="uk-UA"/>
        </w:rPr>
        <w:t xml:space="preserve"> з </w:t>
      </w:r>
      <w:r w:rsidR="002B14BC">
        <w:rPr>
          <w:sz w:val="28"/>
        </w:rPr>
        <w:t>розклад</w:t>
      </w:r>
      <w:r w:rsidR="002B14BC">
        <w:rPr>
          <w:sz w:val="28"/>
          <w:lang w:val="uk-UA"/>
        </w:rPr>
        <w:t xml:space="preserve">ом </w:t>
      </w:r>
      <w:r>
        <w:rPr>
          <w:sz w:val="28"/>
        </w:rPr>
        <w:t>занять</w:t>
      </w:r>
      <w:r w:rsidRPr="0080174D">
        <w:rPr>
          <w:sz w:val="28"/>
        </w:rPr>
        <w:t>. Щоб</w:t>
      </w:r>
      <w:r w:rsidR="002B14BC">
        <w:rPr>
          <w:sz w:val="28"/>
          <w:lang w:val="uk-UA"/>
        </w:rPr>
        <w:t xml:space="preserve"> </w:t>
      </w:r>
      <w:r w:rsidRPr="0080174D">
        <w:rPr>
          <w:sz w:val="28"/>
        </w:rPr>
        <w:t>це</w:t>
      </w:r>
      <w:r w:rsidR="002B14BC">
        <w:rPr>
          <w:sz w:val="28"/>
          <w:lang w:val="uk-UA"/>
        </w:rPr>
        <w:t xml:space="preserve"> </w:t>
      </w:r>
      <w:r w:rsidRPr="0080174D">
        <w:rPr>
          <w:sz w:val="28"/>
        </w:rPr>
        <w:t>натхнення</w:t>
      </w:r>
      <w:r w:rsidR="002B14BC">
        <w:rPr>
          <w:sz w:val="28"/>
          <w:lang w:val="uk-UA"/>
        </w:rPr>
        <w:t xml:space="preserve"> </w:t>
      </w:r>
      <w:r>
        <w:rPr>
          <w:sz w:val="28"/>
        </w:rPr>
        <w:t>приходило</w:t>
      </w:r>
      <w:r w:rsidR="002B14BC">
        <w:rPr>
          <w:sz w:val="28"/>
          <w:lang w:val="uk-UA"/>
        </w:rPr>
        <w:t xml:space="preserve"> </w:t>
      </w:r>
      <w:r w:rsidRPr="0080174D">
        <w:rPr>
          <w:sz w:val="28"/>
        </w:rPr>
        <w:t>вчасно, необхідно</w:t>
      </w:r>
      <w:r w:rsidR="002B14BC">
        <w:rPr>
          <w:sz w:val="28"/>
          <w:lang w:val="uk-UA"/>
        </w:rPr>
        <w:t xml:space="preserve"> </w:t>
      </w:r>
      <w:r w:rsidRPr="0080174D">
        <w:rPr>
          <w:sz w:val="28"/>
        </w:rPr>
        <w:t>налаштовувати себе на зустріч</w:t>
      </w:r>
      <w:r>
        <w:rPr>
          <w:sz w:val="28"/>
        </w:rPr>
        <w:t>і</w:t>
      </w:r>
      <w:r w:rsidR="002B14BC">
        <w:rPr>
          <w:sz w:val="28"/>
          <w:lang w:val="uk-UA"/>
        </w:rPr>
        <w:t xml:space="preserve"> </w:t>
      </w:r>
      <w:r w:rsidRPr="0080174D">
        <w:rPr>
          <w:sz w:val="28"/>
        </w:rPr>
        <w:t>з</w:t>
      </w:r>
      <w:r w:rsidR="002B14BC">
        <w:rPr>
          <w:sz w:val="28"/>
          <w:lang w:val="uk-UA"/>
        </w:rPr>
        <w:t xml:space="preserve">  </w:t>
      </w:r>
      <w:r w:rsidRPr="0080174D">
        <w:rPr>
          <w:sz w:val="28"/>
        </w:rPr>
        <w:t>вихованцями. Для цього</w:t>
      </w:r>
      <w:r w:rsidR="002B14BC">
        <w:rPr>
          <w:sz w:val="28"/>
          <w:lang w:val="uk-UA"/>
        </w:rPr>
        <w:t xml:space="preserve"> </w:t>
      </w:r>
      <w:r w:rsidRPr="0080174D">
        <w:rPr>
          <w:sz w:val="28"/>
        </w:rPr>
        <w:t>потрібно</w:t>
      </w:r>
      <w:r w:rsidR="002B14BC">
        <w:rPr>
          <w:sz w:val="28"/>
          <w:lang w:val="uk-UA"/>
        </w:rPr>
        <w:t xml:space="preserve"> </w:t>
      </w:r>
      <w:r w:rsidRPr="0080174D">
        <w:rPr>
          <w:sz w:val="28"/>
        </w:rPr>
        <w:t>рішуче</w:t>
      </w:r>
      <w:r w:rsidR="002B14BC">
        <w:rPr>
          <w:sz w:val="28"/>
          <w:lang w:val="uk-UA"/>
        </w:rPr>
        <w:t xml:space="preserve"> </w:t>
      </w:r>
      <w:r w:rsidRPr="0080174D">
        <w:rPr>
          <w:sz w:val="28"/>
        </w:rPr>
        <w:t>відкидати, забу</w:t>
      </w:r>
      <w:r>
        <w:rPr>
          <w:sz w:val="28"/>
        </w:rPr>
        <w:t>ва</w:t>
      </w:r>
      <w:r w:rsidRPr="0080174D">
        <w:rPr>
          <w:sz w:val="28"/>
        </w:rPr>
        <w:t>ти</w:t>
      </w:r>
      <w:r>
        <w:rPr>
          <w:sz w:val="28"/>
        </w:rPr>
        <w:t xml:space="preserve"> про</w:t>
      </w:r>
      <w:r w:rsidR="002B14BC">
        <w:rPr>
          <w:sz w:val="28"/>
          <w:lang w:val="uk-UA"/>
        </w:rPr>
        <w:t xml:space="preserve"> </w:t>
      </w:r>
      <w:r w:rsidRPr="0080174D">
        <w:rPr>
          <w:sz w:val="28"/>
        </w:rPr>
        <w:t>поганий</w:t>
      </w:r>
      <w:r w:rsidR="002B14BC">
        <w:rPr>
          <w:sz w:val="28"/>
          <w:lang w:val="uk-UA"/>
        </w:rPr>
        <w:t xml:space="preserve"> </w:t>
      </w:r>
      <w:r w:rsidRPr="0080174D">
        <w:rPr>
          <w:sz w:val="28"/>
        </w:rPr>
        <w:t>настрій за порогом класу. Затриматися перед дверима, розпрямити</w:t>
      </w:r>
      <w:r w:rsidR="002B14BC">
        <w:rPr>
          <w:sz w:val="28"/>
          <w:lang w:val="uk-UA"/>
        </w:rPr>
        <w:t xml:space="preserve"> </w:t>
      </w:r>
      <w:r w:rsidRPr="0080174D">
        <w:rPr>
          <w:sz w:val="28"/>
        </w:rPr>
        <w:t xml:space="preserve">плечі, підняти голову, вдихнути на повні груди повітря, </w:t>
      </w:r>
      <w:r>
        <w:rPr>
          <w:sz w:val="28"/>
        </w:rPr>
        <w:t>«</w:t>
      </w:r>
      <w:r w:rsidRPr="0080174D">
        <w:rPr>
          <w:sz w:val="28"/>
        </w:rPr>
        <w:t>одягнути</w:t>
      </w:r>
      <w:r>
        <w:rPr>
          <w:sz w:val="28"/>
        </w:rPr>
        <w:t>»</w:t>
      </w:r>
      <w:r w:rsidRPr="0080174D">
        <w:rPr>
          <w:sz w:val="28"/>
        </w:rPr>
        <w:t xml:space="preserve"> свою чарівну</w:t>
      </w:r>
      <w:r w:rsidR="002B14BC">
        <w:rPr>
          <w:sz w:val="28"/>
          <w:lang w:val="uk-UA"/>
        </w:rPr>
        <w:t xml:space="preserve"> </w:t>
      </w:r>
      <w:r w:rsidRPr="0080174D">
        <w:rPr>
          <w:sz w:val="28"/>
        </w:rPr>
        <w:t>посмішку і тільки</w:t>
      </w:r>
      <w:r w:rsidR="002B14BC">
        <w:rPr>
          <w:sz w:val="28"/>
          <w:lang w:val="uk-UA"/>
        </w:rPr>
        <w:t xml:space="preserve"> </w:t>
      </w:r>
      <w:r w:rsidRPr="0080174D">
        <w:rPr>
          <w:sz w:val="28"/>
        </w:rPr>
        <w:t>після</w:t>
      </w:r>
      <w:r w:rsidR="002B14BC">
        <w:rPr>
          <w:sz w:val="28"/>
          <w:lang w:val="uk-UA"/>
        </w:rPr>
        <w:t xml:space="preserve"> </w:t>
      </w:r>
      <w:r w:rsidRPr="0080174D">
        <w:rPr>
          <w:sz w:val="28"/>
        </w:rPr>
        <w:t>цього</w:t>
      </w:r>
      <w:r w:rsidR="002B14BC">
        <w:rPr>
          <w:sz w:val="28"/>
          <w:lang w:val="uk-UA"/>
        </w:rPr>
        <w:t xml:space="preserve"> </w:t>
      </w:r>
      <w:r w:rsidRPr="0080174D">
        <w:rPr>
          <w:sz w:val="28"/>
        </w:rPr>
        <w:t xml:space="preserve">бадьоро і весело увійти в </w:t>
      </w:r>
      <w:r>
        <w:rPr>
          <w:sz w:val="28"/>
        </w:rPr>
        <w:t>аудиторію</w:t>
      </w:r>
      <w:r w:rsidRPr="0080174D">
        <w:rPr>
          <w:sz w:val="28"/>
        </w:rPr>
        <w:t xml:space="preserve">. Гра в поведінку, </w:t>
      </w:r>
      <w:r>
        <w:rPr>
          <w:sz w:val="28"/>
        </w:rPr>
        <w:t>показ</w:t>
      </w:r>
      <w:r w:rsidR="002B14BC">
        <w:rPr>
          <w:sz w:val="28"/>
          <w:lang w:val="uk-UA"/>
        </w:rPr>
        <w:t xml:space="preserve"> </w:t>
      </w:r>
      <w:r w:rsidRPr="0080174D">
        <w:rPr>
          <w:sz w:val="28"/>
        </w:rPr>
        <w:t>сво</w:t>
      </w:r>
      <w:r>
        <w:rPr>
          <w:sz w:val="28"/>
        </w:rPr>
        <w:t>го</w:t>
      </w:r>
      <w:r w:rsidR="002B14BC">
        <w:rPr>
          <w:sz w:val="28"/>
          <w:lang w:val="uk-UA"/>
        </w:rPr>
        <w:t xml:space="preserve"> </w:t>
      </w:r>
      <w:r>
        <w:rPr>
          <w:sz w:val="28"/>
        </w:rPr>
        <w:t>ставл</w:t>
      </w:r>
      <w:r w:rsidRPr="0080174D">
        <w:rPr>
          <w:sz w:val="28"/>
        </w:rPr>
        <w:t>енн</w:t>
      </w:r>
      <w:r>
        <w:rPr>
          <w:sz w:val="28"/>
        </w:rPr>
        <w:t>я</w:t>
      </w:r>
      <w:r w:rsidR="002B14BC">
        <w:rPr>
          <w:sz w:val="28"/>
          <w:lang w:val="uk-UA"/>
        </w:rPr>
        <w:t xml:space="preserve"> </w:t>
      </w:r>
      <w:r>
        <w:rPr>
          <w:sz w:val="28"/>
        </w:rPr>
        <w:t>–</w:t>
      </w:r>
      <w:r w:rsidR="00AC2D76" w:rsidRPr="00AC2D76">
        <w:rPr>
          <w:sz w:val="28"/>
        </w:rPr>
        <w:t xml:space="preserve"> </w:t>
      </w:r>
      <w:r w:rsidRPr="0080174D">
        <w:rPr>
          <w:sz w:val="28"/>
        </w:rPr>
        <w:t>серцевина</w:t>
      </w:r>
      <w:r w:rsidR="002B14BC">
        <w:rPr>
          <w:sz w:val="28"/>
          <w:lang w:val="uk-UA"/>
        </w:rPr>
        <w:t xml:space="preserve"> </w:t>
      </w:r>
      <w:r w:rsidRPr="0080174D">
        <w:rPr>
          <w:sz w:val="28"/>
        </w:rPr>
        <w:t>театрально</w:t>
      </w:r>
      <w:r>
        <w:rPr>
          <w:sz w:val="28"/>
        </w:rPr>
        <w:t>ї</w:t>
      </w:r>
      <w:r w:rsidR="002B14BC">
        <w:rPr>
          <w:sz w:val="28"/>
          <w:lang w:val="uk-UA"/>
        </w:rPr>
        <w:t xml:space="preserve"> </w:t>
      </w:r>
      <w:r>
        <w:rPr>
          <w:sz w:val="28"/>
        </w:rPr>
        <w:t>та</w:t>
      </w:r>
      <w:r w:rsidR="002B14BC">
        <w:rPr>
          <w:sz w:val="28"/>
          <w:lang w:val="uk-UA"/>
        </w:rPr>
        <w:t xml:space="preserve"> </w:t>
      </w:r>
      <w:r w:rsidRPr="0080174D">
        <w:rPr>
          <w:sz w:val="28"/>
        </w:rPr>
        <w:t>педагогічної</w:t>
      </w:r>
      <w:r w:rsidR="002B14BC">
        <w:rPr>
          <w:sz w:val="28"/>
          <w:lang w:val="uk-UA"/>
        </w:rPr>
        <w:t xml:space="preserve"> </w:t>
      </w:r>
      <w:r w:rsidRPr="0080174D">
        <w:rPr>
          <w:sz w:val="28"/>
        </w:rPr>
        <w:t>творчості, ц</w:t>
      </w:r>
      <w:r>
        <w:rPr>
          <w:sz w:val="28"/>
        </w:rPr>
        <w:t>я</w:t>
      </w:r>
      <w:r w:rsidR="002B14BC">
        <w:rPr>
          <w:sz w:val="28"/>
          <w:lang w:val="uk-UA"/>
        </w:rPr>
        <w:t xml:space="preserve"> </w:t>
      </w:r>
      <w:r w:rsidRPr="0080174D">
        <w:rPr>
          <w:sz w:val="28"/>
        </w:rPr>
        <w:t>творчість</w:t>
      </w:r>
      <w:r w:rsidR="002B14BC">
        <w:rPr>
          <w:sz w:val="28"/>
          <w:lang w:val="uk-UA"/>
        </w:rPr>
        <w:t xml:space="preserve"> </w:t>
      </w:r>
      <w:r w:rsidRPr="0080174D">
        <w:rPr>
          <w:sz w:val="28"/>
        </w:rPr>
        <w:t>цілком</w:t>
      </w:r>
      <w:r w:rsidR="002B14BC">
        <w:rPr>
          <w:sz w:val="28"/>
          <w:lang w:val="uk-UA"/>
        </w:rPr>
        <w:t xml:space="preserve"> </w:t>
      </w:r>
      <w:r w:rsidRPr="0080174D">
        <w:rPr>
          <w:sz w:val="28"/>
        </w:rPr>
        <w:t>піддається</w:t>
      </w:r>
      <w:r w:rsidR="002B14BC">
        <w:rPr>
          <w:sz w:val="28"/>
          <w:lang w:val="uk-UA"/>
        </w:rPr>
        <w:t xml:space="preserve"> </w:t>
      </w:r>
      <w:r w:rsidRPr="0080174D">
        <w:rPr>
          <w:sz w:val="28"/>
        </w:rPr>
        <w:t xml:space="preserve">опису, </w:t>
      </w:r>
      <w:r>
        <w:rPr>
          <w:sz w:val="28"/>
        </w:rPr>
        <w:t>її</w:t>
      </w:r>
      <w:r w:rsidR="002B14BC">
        <w:rPr>
          <w:sz w:val="28"/>
          <w:lang w:val="uk-UA"/>
        </w:rPr>
        <w:t xml:space="preserve"> </w:t>
      </w:r>
      <w:r>
        <w:rPr>
          <w:sz w:val="28"/>
        </w:rPr>
        <w:t>можна</w:t>
      </w:r>
      <w:r w:rsidR="002B14BC">
        <w:rPr>
          <w:sz w:val="28"/>
          <w:lang w:val="uk-UA"/>
        </w:rPr>
        <w:t xml:space="preserve"> </w:t>
      </w:r>
      <w:r>
        <w:rPr>
          <w:sz w:val="28"/>
        </w:rPr>
        <w:t>фізично</w:t>
      </w:r>
      <w:r w:rsidR="002B14BC">
        <w:rPr>
          <w:sz w:val="28"/>
          <w:lang w:val="uk-UA"/>
        </w:rPr>
        <w:t xml:space="preserve"> </w:t>
      </w:r>
      <w:r>
        <w:rPr>
          <w:sz w:val="28"/>
        </w:rPr>
        <w:t>від</w:t>
      </w:r>
      <w:r w:rsidRPr="0080174D">
        <w:rPr>
          <w:sz w:val="28"/>
        </w:rPr>
        <w:t>репет</w:t>
      </w:r>
      <w:r>
        <w:rPr>
          <w:sz w:val="28"/>
        </w:rPr>
        <w:t>ирувати</w:t>
      </w:r>
      <w:r w:rsidRPr="0080174D">
        <w:rPr>
          <w:sz w:val="28"/>
        </w:rPr>
        <w:t>.</w:t>
      </w:r>
    </w:p>
    <w:p w:rsidR="008244F1" w:rsidRPr="0080174D" w:rsidRDefault="008244F1" w:rsidP="008244F1">
      <w:pPr>
        <w:ind w:firstLine="709"/>
        <w:jc w:val="both"/>
        <w:rPr>
          <w:sz w:val="28"/>
        </w:rPr>
      </w:pPr>
      <w:r>
        <w:rPr>
          <w:sz w:val="28"/>
        </w:rPr>
        <w:t>Д</w:t>
      </w:r>
      <w:r w:rsidRPr="0080174D">
        <w:rPr>
          <w:sz w:val="28"/>
        </w:rPr>
        <w:t>ля діяльності</w:t>
      </w:r>
      <w:r w:rsidR="002B14BC">
        <w:rPr>
          <w:sz w:val="28"/>
          <w:lang w:val="uk-UA"/>
        </w:rPr>
        <w:t xml:space="preserve"> </w:t>
      </w:r>
      <w:r>
        <w:rPr>
          <w:sz w:val="28"/>
        </w:rPr>
        <w:t>педагога</w:t>
      </w:r>
      <w:r w:rsidR="002B14BC">
        <w:rPr>
          <w:sz w:val="28"/>
          <w:lang w:val="uk-UA"/>
        </w:rPr>
        <w:t xml:space="preserve"> </w:t>
      </w:r>
      <w:r>
        <w:rPr>
          <w:sz w:val="28"/>
        </w:rPr>
        <w:t>й</w:t>
      </w:r>
      <w:r w:rsidR="002B14BC">
        <w:rPr>
          <w:sz w:val="28"/>
          <w:lang w:val="uk-UA"/>
        </w:rPr>
        <w:t xml:space="preserve"> </w:t>
      </w:r>
      <w:r w:rsidRPr="0080174D">
        <w:rPr>
          <w:sz w:val="28"/>
        </w:rPr>
        <w:t>актора</w:t>
      </w:r>
      <w:r w:rsidR="002B14BC">
        <w:rPr>
          <w:sz w:val="28"/>
          <w:lang w:val="uk-UA"/>
        </w:rPr>
        <w:t xml:space="preserve"> </w:t>
      </w:r>
      <w:r w:rsidRPr="0080174D">
        <w:rPr>
          <w:sz w:val="28"/>
        </w:rPr>
        <w:t>характерні</w:t>
      </w:r>
      <w:r w:rsidR="002B14BC">
        <w:rPr>
          <w:sz w:val="28"/>
          <w:lang w:val="uk-UA"/>
        </w:rPr>
        <w:t xml:space="preserve"> </w:t>
      </w:r>
      <w:r>
        <w:rPr>
          <w:sz w:val="28"/>
        </w:rPr>
        <w:t xml:space="preserve">і </w:t>
      </w:r>
      <w:r w:rsidRPr="0080174D">
        <w:rPr>
          <w:sz w:val="28"/>
        </w:rPr>
        <w:t>професійні</w:t>
      </w:r>
      <w:r w:rsidR="002B14BC">
        <w:rPr>
          <w:sz w:val="28"/>
          <w:lang w:val="uk-UA"/>
        </w:rPr>
        <w:t xml:space="preserve"> </w:t>
      </w:r>
      <w:r w:rsidRPr="0080174D">
        <w:rPr>
          <w:sz w:val="28"/>
        </w:rPr>
        <w:t>хвороби, які</w:t>
      </w:r>
      <w:r w:rsidR="002B14BC">
        <w:rPr>
          <w:sz w:val="28"/>
          <w:lang w:val="uk-UA"/>
        </w:rPr>
        <w:t xml:space="preserve"> </w:t>
      </w:r>
      <w:r w:rsidRPr="0080174D">
        <w:rPr>
          <w:sz w:val="28"/>
        </w:rPr>
        <w:t>ускладнюють, а іноді</w:t>
      </w:r>
      <w:r w:rsidR="002B14BC">
        <w:rPr>
          <w:sz w:val="28"/>
          <w:lang w:val="uk-UA"/>
        </w:rPr>
        <w:t xml:space="preserve"> </w:t>
      </w:r>
      <w:r w:rsidRPr="0080174D">
        <w:rPr>
          <w:sz w:val="28"/>
        </w:rPr>
        <w:t>при</w:t>
      </w:r>
      <w:r>
        <w:rPr>
          <w:sz w:val="28"/>
        </w:rPr>
        <w:t>зводя</w:t>
      </w:r>
      <w:r w:rsidRPr="0080174D">
        <w:rPr>
          <w:sz w:val="28"/>
        </w:rPr>
        <w:t>ть</w:t>
      </w:r>
      <w:r w:rsidR="002B14BC">
        <w:rPr>
          <w:sz w:val="28"/>
          <w:lang w:val="uk-UA"/>
        </w:rPr>
        <w:t xml:space="preserve"> </w:t>
      </w:r>
      <w:r>
        <w:rPr>
          <w:sz w:val="28"/>
        </w:rPr>
        <w:t>і до завершення</w:t>
      </w:r>
      <w:r w:rsidR="002B14BC">
        <w:rPr>
          <w:sz w:val="28"/>
          <w:lang w:val="uk-UA"/>
        </w:rPr>
        <w:t xml:space="preserve"> </w:t>
      </w:r>
      <w:r>
        <w:rPr>
          <w:sz w:val="28"/>
        </w:rPr>
        <w:t>професійної</w:t>
      </w:r>
      <w:r w:rsidR="002B14BC">
        <w:rPr>
          <w:sz w:val="28"/>
          <w:lang w:val="uk-UA"/>
        </w:rPr>
        <w:t xml:space="preserve"> </w:t>
      </w:r>
      <w:r>
        <w:rPr>
          <w:sz w:val="28"/>
        </w:rPr>
        <w:t>діяльності</w:t>
      </w:r>
      <w:r w:rsidRPr="0080174D">
        <w:rPr>
          <w:sz w:val="28"/>
        </w:rPr>
        <w:t xml:space="preserve">. </w:t>
      </w:r>
      <w:r>
        <w:rPr>
          <w:sz w:val="28"/>
        </w:rPr>
        <w:t>Найчастіше</w:t>
      </w:r>
      <w:r w:rsidR="002B14BC">
        <w:rPr>
          <w:sz w:val="28"/>
          <w:lang w:val="uk-UA"/>
        </w:rPr>
        <w:t xml:space="preserve"> </w:t>
      </w:r>
      <w:r>
        <w:rPr>
          <w:sz w:val="28"/>
        </w:rPr>
        <w:t>це</w:t>
      </w:r>
      <w:r w:rsidR="002B14BC">
        <w:rPr>
          <w:sz w:val="28"/>
          <w:lang w:val="uk-UA"/>
        </w:rPr>
        <w:t xml:space="preserve"> </w:t>
      </w:r>
      <w:r>
        <w:rPr>
          <w:sz w:val="28"/>
        </w:rPr>
        <w:t>хвороби, які</w:t>
      </w:r>
      <w:r w:rsidR="002B14BC">
        <w:rPr>
          <w:sz w:val="28"/>
          <w:lang w:val="uk-UA"/>
        </w:rPr>
        <w:t xml:space="preserve"> </w:t>
      </w:r>
      <w:r>
        <w:rPr>
          <w:sz w:val="28"/>
        </w:rPr>
        <w:t>пов’язані</w:t>
      </w:r>
      <w:r w:rsidR="002B14BC">
        <w:rPr>
          <w:sz w:val="28"/>
          <w:lang w:val="uk-UA"/>
        </w:rPr>
        <w:t xml:space="preserve"> </w:t>
      </w:r>
      <w:r>
        <w:rPr>
          <w:sz w:val="28"/>
        </w:rPr>
        <w:t>із</w:t>
      </w:r>
      <w:r w:rsidR="002B14BC">
        <w:rPr>
          <w:sz w:val="28"/>
          <w:lang w:val="uk-UA"/>
        </w:rPr>
        <w:t xml:space="preserve"> </w:t>
      </w:r>
      <w:r>
        <w:rPr>
          <w:sz w:val="28"/>
        </w:rPr>
        <w:t>розділом</w:t>
      </w:r>
      <w:r w:rsidR="002B14BC">
        <w:rPr>
          <w:sz w:val="28"/>
          <w:lang w:val="uk-UA"/>
        </w:rPr>
        <w:t xml:space="preserve"> </w:t>
      </w:r>
      <w:r w:rsidRPr="0080174D">
        <w:rPr>
          <w:sz w:val="28"/>
        </w:rPr>
        <w:t>оториноларингології</w:t>
      </w:r>
      <w:r>
        <w:rPr>
          <w:sz w:val="28"/>
        </w:rPr>
        <w:t xml:space="preserve">, фоніатрією, </w:t>
      </w:r>
      <w:r w:rsidRPr="0080174D">
        <w:rPr>
          <w:sz w:val="28"/>
        </w:rPr>
        <w:t>що</w:t>
      </w:r>
      <w:r w:rsidR="002B14BC">
        <w:rPr>
          <w:sz w:val="28"/>
          <w:lang w:val="uk-UA"/>
        </w:rPr>
        <w:t xml:space="preserve"> </w:t>
      </w:r>
      <w:r w:rsidRPr="0080174D">
        <w:rPr>
          <w:sz w:val="28"/>
        </w:rPr>
        <w:t>вивчає причини порушення голосу і розробляє</w:t>
      </w:r>
      <w:r w:rsidR="002B14BC">
        <w:rPr>
          <w:sz w:val="28"/>
          <w:lang w:val="uk-UA"/>
        </w:rPr>
        <w:t xml:space="preserve"> </w:t>
      </w:r>
      <w:r w:rsidRPr="0080174D">
        <w:rPr>
          <w:sz w:val="28"/>
        </w:rPr>
        <w:t>методи</w:t>
      </w:r>
      <w:r w:rsidR="002B14BC">
        <w:rPr>
          <w:sz w:val="28"/>
          <w:lang w:val="uk-UA"/>
        </w:rPr>
        <w:t xml:space="preserve"> </w:t>
      </w:r>
      <w:r w:rsidRPr="0080174D">
        <w:rPr>
          <w:sz w:val="28"/>
        </w:rPr>
        <w:t>їх</w:t>
      </w:r>
      <w:r w:rsidR="002B14BC">
        <w:rPr>
          <w:sz w:val="28"/>
          <w:lang w:val="uk-UA"/>
        </w:rPr>
        <w:t xml:space="preserve"> </w:t>
      </w:r>
      <w:r w:rsidRPr="0080174D">
        <w:rPr>
          <w:sz w:val="28"/>
        </w:rPr>
        <w:t>лікування</w:t>
      </w:r>
      <w:r w:rsidR="002B14BC">
        <w:rPr>
          <w:sz w:val="28"/>
          <w:lang w:val="uk-UA"/>
        </w:rPr>
        <w:t xml:space="preserve"> </w:t>
      </w:r>
      <w:r w:rsidRPr="00772561">
        <w:rPr>
          <w:sz w:val="28"/>
        </w:rPr>
        <w:t xml:space="preserve">[12]. </w:t>
      </w:r>
      <w:r w:rsidRPr="0080174D">
        <w:rPr>
          <w:sz w:val="28"/>
        </w:rPr>
        <w:t>Серед</w:t>
      </w:r>
      <w:r w:rsidR="002B14BC">
        <w:rPr>
          <w:sz w:val="28"/>
          <w:lang w:val="uk-UA"/>
        </w:rPr>
        <w:t xml:space="preserve"> </w:t>
      </w:r>
      <w:r w:rsidRPr="0080174D">
        <w:rPr>
          <w:sz w:val="28"/>
        </w:rPr>
        <w:t>найпоширеніших</w:t>
      </w:r>
      <w:r w:rsidR="002B14BC">
        <w:rPr>
          <w:sz w:val="28"/>
          <w:lang w:val="uk-UA"/>
        </w:rPr>
        <w:t xml:space="preserve"> </w:t>
      </w:r>
      <w:r w:rsidRPr="0080174D">
        <w:rPr>
          <w:sz w:val="28"/>
        </w:rPr>
        <w:t>професійних хвороб голосу зустрічається</w:t>
      </w:r>
      <w:r w:rsidR="002B14BC">
        <w:rPr>
          <w:sz w:val="28"/>
          <w:lang w:val="uk-UA"/>
        </w:rPr>
        <w:t xml:space="preserve"> </w:t>
      </w:r>
      <w:r w:rsidR="002B14BC">
        <w:rPr>
          <w:sz w:val="28"/>
        </w:rPr>
        <w:t>фарингіт</w:t>
      </w:r>
      <w:r w:rsidR="002B14BC">
        <w:rPr>
          <w:sz w:val="28"/>
          <w:lang w:val="uk-UA"/>
        </w:rPr>
        <w:t>.</w:t>
      </w:r>
      <w:r w:rsidR="002B14BC">
        <w:rPr>
          <w:sz w:val="28"/>
        </w:rPr>
        <w:t xml:space="preserve"> </w:t>
      </w:r>
      <w:r w:rsidR="002B14BC">
        <w:rPr>
          <w:sz w:val="28"/>
          <w:lang w:val="uk-UA"/>
        </w:rPr>
        <w:t>Й</w:t>
      </w:r>
      <w:r w:rsidRPr="0080174D">
        <w:rPr>
          <w:sz w:val="28"/>
        </w:rPr>
        <w:t>ого</w:t>
      </w:r>
      <w:r w:rsidR="002B14BC">
        <w:rPr>
          <w:sz w:val="28"/>
          <w:lang w:val="uk-UA"/>
        </w:rPr>
        <w:t xml:space="preserve"> </w:t>
      </w:r>
      <w:r w:rsidRPr="0080174D">
        <w:rPr>
          <w:sz w:val="28"/>
        </w:rPr>
        <w:t>симптоми: відчуття</w:t>
      </w:r>
      <w:r w:rsidR="002B14BC">
        <w:rPr>
          <w:sz w:val="28"/>
          <w:lang w:val="uk-UA"/>
        </w:rPr>
        <w:t xml:space="preserve"> </w:t>
      </w:r>
      <w:r w:rsidRPr="0080174D">
        <w:rPr>
          <w:sz w:val="28"/>
        </w:rPr>
        <w:t>сухості, першіння, дряпання в горлі, нерідко</w:t>
      </w:r>
      <w:r w:rsidR="002B14BC">
        <w:rPr>
          <w:sz w:val="28"/>
          <w:lang w:val="uk-UA"/>
        </w:rPr>
        <w:t xml:space="preserve"> </w:t>
      </w:r>
      <w:r w:rsidRPr="0080174D">
        <w:rPr>
          <w:sz w:val="28"/>
        </w:rPr>
        <w:t>сухий кашель, дуже</w:t>
      </w:r>
      <w:r w:rsidR="002B14BC">
        <w:rPr>
          <w:sz w:val="28"/>
          <w:lang w:val="uk-UA"/>
        </w:rPr>
        <w:t xml:space="preserve"> </w:t>
      </w:r>
      <w:r w:rsidRPr="0080174D">
        <w:rPr>
          <w:sz w:val="28"/>
        </w:rPr>
        <w:t>швидка</w:t>
      </w:r>
      <w:r w:rsidR="002B14BC">
        <w:rPr>
          <w:sz w:val="28"/>
          <w:lang w:val="uk-UA"/>
        </w:rPr>
        <w:t xml:space="preserve"> </w:t>
      </w:r>
      <w:r w:rsidR="002B14BC">
        <w:rPr>
          <w:sz w:val="28"/>
        </w:rPr>
        <w:t>стомлюваність голосу</w:t>
      </w:r>
      <w:r w:rsidR="002B14BC">
        <w:rPr>
          <w:sz w:val="28"/>
          <w:lang w:val="uk-UA"/>
        </w:rPr>
        <w:t>.</w:t>
      </w:r>
      <w:r w:rsidR="002B14BC">
        <w:rPr>
          <w:sz w:val="28"/>
        </w:rPr>
        <w:t xml:space="preserve"> </w:t>
      </w:r>
      <w:r w:rsidR="002B14BC">
        <w:rPr>
          <w:sz w:val="28"/>
          <w:lang w:val="uk-UA"/>
        </w:rPr>
        <w:t>В</w:t>
      </w:r>
      <w:r w:rsidRPr="0080174D">
        <w:rPr>
          <w:sz w:val="28"/>
        </w:rPr>
        <w:t xml:space="preserve"> якості початкового </w:t>
      </w:r>
      <w:r>
        <w:rPr>
          <w:sz w:val="28"/>
        </w:rPr>
        <w:t>лікування</w:t>
      </w:r>
      <w:r w:rsidR="002B14BC">
        <w:rPr>
          <w:sz w:val="28"/>
          <w:lang w:val="uk-UA"/>
        </w:rPr>
        <w:t xml:space="preserve"> </w:t>
      </w:r>
      <w:r w:rsidRPr="0080174D">
        <w:rPr>
          <w:sz w:val="28"/>
        </w:rPr>
        <w:t>рекомендується</w:t>
      </w:r>
      <w:r w:rsidR="002B14BC">
        <w:rPr>
          <w:sz w:val="28"/>
          <w:lang w:val="uk-UA"/>
        </w:rPr>
        <w:t xml:space="preserve"> </w:t>
      </w:r>
      <w:r w:rsidRPr="0080174D">
        <w:rPr>
          <w:sz w:val="28"/>
        </w:rPr>
        <w:t>полоскання</w:t>
      </w:r>
      <w:r w:rsidR="002B14BC">
        <w:rPr>
          <w:sz w:val="28"/>
          <w:lang w:val="uk-UA"/>
        </w:rPr>
        <w:t xml:space="preserve"> </w:t>
      </w:r>
      <w:r w:rsidRPr="0080174D">
        <w:rPr>
          <w:sz w:val="28"/>
        </w:rPr>
        <w:t>лужними</w:t>
      </w:r>
      <w:r w:rsidR="002B14BC">
        <w:rPr>
          <w:sz w:val="28"/>
          <w:lang w:val="uk-UA"/>
        </w:rPr>
        <w:t xml:space="preserve"> </w:t>
      </w:r>
      <w:r w:rsidRPr="0080174D">
        <w:rPr>
          <w:sz w:val="28"/>
        </w:rPr>
        <w:t>розчинами, масляні і лужні</w:t>
      </w:r>
      <w:r w:rsidR="002B14BC">
        <w:rPr>
          <w:sz w:val="28"/>
          <w:lang w:val="uk-UA"/>
        </w:rPr>
        <w:t xml:space="preserve"> </w:t>
      </w:r>
      <w:r w:rsidRPr="0080174D">
        <w:rPr>
          <w:sz w:val="28"/>
        </w:rPr>
        <w:t>інгаляції, прийом</w:t>
      </w:r>
      <w:r w:rsidR="002B14BC">
        <w:rPr>
          <w:sz w:val="28"/>
          <w:lang w:val="uk-UA"/>
        </w:rPr>
        <w:t xml:space="preserve"> </w:t>
      </w:r>
      <w:r w:rsidRPr="0080174D">
        <w:rPr>
          <w:sz w:val="28"/>
        </w:rPr>
        <w:t>вітаміну</w:t>
      </w:r>
      <w:r w:rsidR="002B14BC">
        <w:rPr>
          <w:sz w:val="28"/>
          <w:lang w:val="uk-UA"/>
        </w:rPr>
        <w:t xml:space="preserve"> </w:t>
      </w:r>
      <w:r>
        <w:rPr>
          <w:sz w:val="28"/>
        </w:rPr>
        <w:t>«</w:t>
      </w:r>
      <w:r w:rsidRPr="0080174D">
        <w:rPr>
          <w:sz w:val="28"/>
        </w:rPr>
        <w:t>А</w:t>
      </w:r>
      <w:r>
        <w:rPr>
          <w:sz w:val="28"/>
        </w:rPr>
        <w:t>»</w:t>
      </w:r>
      <w:r w:rsidR="002B14BC">
        <w:rPr>
          <w:sz w:val="28"/>
          <w:lang w:val="uk-UA"/>
        </w:rPr>
        <w:t xml:space="preserve"> </w:t>
      </w:r>
      <w:r w:rsidRPr="0080174D">
        <w:rPr>
          <w:sz w:val="28"/>
        </w:rPr>
        <w:t>всередину</w:t>
      </w:r>
      <w:r>
        <w:rPr>
          <w:sz w:val="28"/>
        </w:rPr>
        <w:t xml:space="preserve">. </w:t>
      </w:r>
      <w:r w:rsidRPr="0080174D">
        <w:rPr>
          <w:sz w:val="28"/>
        </w:rPr>
        <w:t>Крім</w:t>
      </w:r>
      <w:r w:rsidR="002B14BC">
        <w:rPr>
          <w:sz w:val="28"/>
          <w:lang w:val="uk-UA"/>
        </w:rPr>
        <w:t xml:space="preserve"> </w:t>
      </w:r>
      <w:r w:rsidRPr="0080174D">
        <w:rPr>
          <w:sz w:val="28"/>
        </w:rPr>
        <w:t>фарингіту</w:t>
      </w:r>
      <w:r w:rsidR="002B14BC">
        <w:rPr>
          <w:sz w:val="28"/>
          <w:lang w:val="uk-UA"/>
        </w:rPr>
        <w:t xml:space="preserve"> </w:t>
      </w:r>
      <w:r w:rsidRPr="0080174D">
        <w:rPr>
          <w:sz w:val="28"/>
        </w:rPr>
        <w:t>зустрічається</w:t>
      </w:r>
      <w:r w:rsidR="002B14BC">
        <w:rPr>
          <w:sz w:val="28"/>
          <w:lang w:val="uk-UA"/>
        </w:rPr>
        <w:t xml:space="preserve"> </w:t>
      </w:r>
      <w:r w:rsidRPr="0080174D">
        <w:rPr>
          <w:sz w:val="28"/>
        </w:rPr>
        <w:t>ще і фіброма, яка викликає</w:t>
      </w:r>
      <w:r w:rsidR="002B14BC">
        <w:rPr>
          <w:sz w:val="28"/>
          <w:lang w:val="uk-UA"/>
        </w:rPr>
        <w:t xml:space="preserve"> </w:t>
      </w:r>
      <w:r w:rsidR="007C5969">
        <w:rPr>
          <w:sz w:val="28"/>
          <w:lang w:val="uk-UA"/>
        </w:rPr>
        <w:t>о</w:t>
      </w:r>
      <w:r w:rsidRPr="0080174D">
        <w:rPr>
          <w:sz w:val="28"/>
        </w:rPr>
        <w:t>хриплість</w:t>
      </w:r>
      <w:r w:rsidR="007C5969">
        <w:rPr>
          <w:sz w:val="28"/>
          <w:lang w:val="uk-UA"/>
        </w:rPr>
        <w:t>,</w:t>
      </w:r>
      <w:r w:rsidR="002B14BC">
        <w:rPr>
          <w:sz w:val="28"/>
          <w:lang w:val="uk-UA"/>
        </w:rPr>
        <w:t xml:space="preserve"> </w:t>
      </w:r>
      <w:r w:rsidRPr="0080174D">
        <w:rPr>
          <w:sz w:val="28"/>
        </w:rPr>
        <w:t>дапілома</w:t>
      </w:r>
      <w:r w:rsidR="002B14BC">
        <w:rPr>
          <w:sz w:val="28"/>
          <w:lang w:val="uk-UA"/>
        </w:rPr>
        <w:t xml:space="preserve"> </w:t>
      </w:r>
      <w:r>
        <w:rPr>
          <w:sz w:val="28"/>
        </w:rPr>
        <w:t>(</w:t>
      </w:r>
      <w:r w:rsidRPr="0080174D">
        <w:rPr>
          <w:sz w:val="28"/>
        </w:rPr>
        <w:t>пухлина</w:t>
      </w:r>
      <w:r>
        <w:rPr>
          <w:sz w:val="28"/>
        </w:rPr>
        <w:t>)</w:t>
      </w:r>
      <w:r w:rsidR="007C5969">
        <w:rPr>
          <w:sz w:val="28"/>
          <w:lang w:val="uk-UA"/>
        </w:rPr>
        <w:t xml:space="preserve"> </w:t>
      </w:r>
      <w:r>
        <w:rPr>
          <w:sz w:val="28"/>
        </w:rPr>
        <w:t>–</w:t>
      </w:r>
      <w:r w:rsidRPr="0080174D">
        <w:rPr>
          <w:sz w:val="28"/>
        </w:rPr>
        <w:t>породжує</w:t>
      </w:r>
      <w:r w:rsidR="007C5969">
        <w:rPr>
          <w:sz w:val="28"/>
          <w:lang w:val="uk-UA"/>
        </w:rPr>
        <w:t xml:space="preserve"> </w:t>
      </w:r>
      <w:r w:rsidRPr="0080174D">
        <w:rPr>
          <w:sz w:val="28"/>
        </w:rPr>
        <w:t>прогресуючу</w:t>
      </w:r>
      <w:r w:rsidR="007C5969">
        <w:rPr>
          <w:sz w:val="28"/>
          <w:lang w:val="uk-UA"/>
        </w:rPr>
        <w:t xml:space="preserve"> о</w:t>
      </w:r>
      <w:r w:rsidRPr="0080174D">
        <w:rPr>
          <w:sz w:val="28"/>
        </w:rPr>
        <w:t>хриплість, а нерідко і афон</w:t>
      </w:r>
      <w:r>
        <w:rPr>
          <w:sz w:val="28"/>
        </w:rPr>
        <w:t>і</w:t>
      </w:r>
      <w:r w:rsidRPr="0080174D">
        <w:rPr>
          <w:sz w:val="28"/>
        </w:rPr>
        <w:t>ю</w:t>
      </w:r>
      <w:r w:rsidR="007C5969">
        <w:rPr>
          <w:sz w:val="28"/>
          <w:lang w:val="uk-UA"/>
        </w:rPr>
        <w:t xml:space="preserve"> </w:t>
      </w:r>
      <w:r w:rsidRPr="007C5969">
        <w:rPr>
          <w:sz w:val="28"/>
          <w:lang w:val="uk-UA"/>
        </w:rPr>
        <w:t>(втрату голосу)</w:t>
      </w:r>
      <w:r w:rsidR="007C5969" w:rsidRPr="007C5969">
        <w:rPr>
          <w:sz w:val="28"/>
          <w:lang w:val="uk-UA"/>
        </w:rPr>
        <w:t xml:space="preserve">. Труднощі в диханні, </w:t>
      </w:r>
      <w:r w:rsidR="007C5969">
        <w:rPr>
          <w:sz w:val="28"/>
          <w:lang w:val="uk-UA"/>
        </w:rPr>
        <w:t>о</w:t>
      </w:r>
      <w:r w:rsidRPr="007C5969">
        <w:rPr>
          <w:sz w:val="28"/>
          <w:lang w:val="uk-UA"/>
        </w:rPr>
        <w:t>хриплість, першіння в горлі, відчуття</w:t>
      </w:r>
      <w:r w:rsidR="007C5969">
        <w:rPr>
          <w:sz w:val="28"/>
          <w:lang w:val="uk-UA"/>
        </w:rPr>
        <w:t xml:space="preserve"> </w:t>
      </w:r>
      <w:r w:rsidRPr="007C5969">
        <w:rPr>
          <w:sz w:val="28"/>
          <w:lang w:val="uk-UA"/>
        </w:rPr>
        <w:t>стороннього</w:t>
      </w:r>
      <w:r w:rsidR="007C5969">
        <w:rPr>
          <w:sz w:val="28"/>
          <w:lang w:val="uk-UA"/>
        </w:rPr>
        <w:t xml:space="preserve"> </w:t>
      </w:r>
      <w:r w:rsidRPr="007C5969">
        <w:rPr>
          <w:sz w:val="28"/>
          <w:lang w:val="uk-UA"/>
        </w:rPr>
        <w:t xml:space="preserve">тіла, </w:t>
      </w:r>
      <w:r w:rsidRPr="007C5969">
        <w:rPr>
          <w:sz w:val="28"/>
          <w:lang w:val="uk-UA"/>
        </w:rPr>
        <w:lastRenderedPageBreak/>
        <w:t>помірні</w:t>
      </w:r>
      <w:r w:rsidR="007C5969">
        <w:rPr>
          <w:sz w:val="28"/>
          <w:lang w:val="uk-UA"/>
        </w:rPr>
        <w:t xml:space="preserve"> </w:t>
      </w:r>
      <w:r w:rsidRPr="007C5969">
        <w:rPr>
          <w:sz w:val="28"/>
          <w:lang w:val="uk-UA"/>
        </w:rPr>
        <w:t>болі при ковтанні</w:t>
      </w:r>
      <w:r w:rsidR="007C5969">
        <w:rPr>
          <w:sz w:val="28"/>
          <w:lang w:val="uk-UA"/>
        </w:rPr>
        <w:t xml:space="preserve"> </w:t>
      </w:r>
      <w:r w:rsidRPr="007C5969">
        <w:rPr>
          <w:sz w:val="28"/>
          <w:lang w:val="uk-UA"/>
        </w:rPr>
        <w:t>викликають</w:t>
      </w:r>
      <w:r w:rsidR="007C5969">
        <w:rPr>
          <w:sz w:val="28"/>
          <w:lang w:val="uk-UA"/>
        </w:rPr>
        <w:t xml:space="preserve"> </w:t>
      </w:r>
      <w:r w:rsidRPr="007C5969">
        <w:rPr>
          <w:sz w:val="28"/>
          <w:lang w:val="uk-UA"/>
        </w:rPr>
        <w:t>початкові</w:t>
      </w:r>
      <w:r w:rsidR="007C5969">
        <w:rPr>
          <w:sz w:val="28"/>
          <w:lang w:val="uk-UA"/>
        </w:rPr>
        <w:t xml:space="preserve"> </w:t>
      </w:r>
      <w:r w:rsidRPr="007C5969">
        <w:rPr>
          <w:sz w:val="28"/>
          <w:lang w:val="uk-UA"/>
        </w:rPr>
        <w:t>стадії раку.</w:t>
      </w:r>
      <w:r w:rsidR="007C5969">
        <w:rPr>
          <w:sz w:val="28"/>
          <w:lang w:val="uk-UA"/>
        </w:rPr>
        <w:t xml:space="preserve"> </w:t>
      </w:r>
      <w:r w:rsidRPr="007C5969">
        <w:rPr>
          <w:sz w:val="28"/>
          <w:lang w:val="uk-UA"/>
        </w:rPr>
        <w:t>Також</w:t>
      </w:r>
      <w:r w:rsidR="007C5969">
        <w:rPr>
          <w:sz w:val="28"/>
          <w:lang w:val="uk-UA"/>
        </w:rPr>
        <w:t xml:space="preserve"> </w:t>
      </w:r>
      <w:r w:rsidRPr="007C5969">
        <w:rPr>
          <w:sz w:val="28"/>
          <w:lang w:val="uk-UA"/>
        </w:rPr>
        <w:t>зустрічаються</w:t>
      </w:r>
      <w:r w:rsidR="007C5969">
        <w:rPr>
          <w:sz w:val="28"/>
          <w:lang w:val="uk-UA"/>
        </w:rPr>
        <w:t xml:space="preserve"> </w:t>
      </w:r>
      <w:r w:rsidRPr="007C5969">
        <w:rPr>
          <w:sz w:val="28"/>
          <w:lang w:val="uk-UA"/>
        </w:rPr>
        <w:t>різні</w:t>
      </w:r>
      <w:r w:rsidR="007C5969">
        <w:rPr>
          <w:sz w:val="28"/>
          <w:lang w:val="uk-UA"/>
        </w:rPr>
        <w:t xml:space="preserve"> паре</w:t>
      </w:r>
      <w:r w:rsidRPr="007C5969">
        <w:rPr>
          <w:sz w:val="28"/>
          <w:lang w:val="uk-UA"/>
        </w:rPr>
        <w:t>зи і паралічі</w:t>
      </w:r>
      <w:r w:rsidR="007C5969">
        <w:rPr>
          <w:sz w:val="28"/>
          <w:lang w:val="uk-UA"/>
        </w:rPr>
        <w:t xml:space="preserve"> </w:t>
      </w:r>
      <w:r w:rsidRPr="007C5969">
        <w:rPr>
          <w:sz w:val="28"/>
          <w:lang w:val="uk-UA"/>
        </w:rPr>
        <w:t>гортані, які</w:t>
      </w:r>
      <w:r w:rsidR="007C5969">
        <w:rPr>
          <w:sz w:val="28"/>
          <w:lang w:val="uk-UA"/>
        </w:rPr>
        <w:t xml:space="preserve"> </w:t>
      </w:r>
      <w:r w:rsidRPr="007C5969">
        <w:rPr>
          <w:sz w:val="28"/>
          <w:lang w:val="uk-UA"/>
        </w:rPr>
        <w:t>виникають в результаті</w:t>
      </w:r>
      <w:r w:rsidR="007C5969">
        <w:rPr>
          <w:sz w:val="28"/>
          <w:lang w:val="uk-UA"/>
        </w:rPr>
        <w:t xml:space="preserve"> </w:t>
      </w:r>
      <w:r w:rsidRPr="007C5969">
        <w:rPr>
          <w:sz w:val="28"/>
          <w:lang w:val="uk-UA"/>
        </w:rPr>
        <w:t>перенапруги голосу, коли з’являється</w:t>
      </w:r>
      <w:r w:rsidR="007C5969">
        <w:rPr>
          <w:sz w:val="28"/>
          <w:lang w:val="uk-UA"/>
        </w:rPr>
        <w:t xml:space="preserve"> о</w:t>
      </w:r>
      <w:r w:rsidRPr="007C5969">
        <w:rPr>
          <w:sz w:val="28"/>
          <w:lang w:val="uk-UA"/>
        </w:rPr>
        <w:t>хриплість, іноді</w:t>
      </w:r>
      <w:r w:rsidR="007C5969">
        <w:rPr>
          <w:sz w:val="28"/>
          <w:lang w:val="uk-UA"/>
        </w:rPr>
        <w:t xml:space="preserve"> </w:t>
      </w:r>
      <w:r w:rsidRPr="007C5969">
        <w:rPr>
          <w:sz w:val="28"/>
          <w:lang w:val="uk-UA"/>
        </w:rPr>
        <w:t>бувають</w:t>
      </w:r>
      <w:r w:rsidR="007C5969">
        <w:rPr>
          <w:sz w:val="28"/>
          <w:lang w:val="uk-UA"/>
        </w:rPr>
        <w:t xml:space="preserve"> </w:t>
      </w:r>
      <w:r w:rsidRPr="007C5969">
        <w:rPr>
          <w:sz w:val="28"/>
          <w:lang w:val="uk-UA"/>
        </w:rPr>
        <w:t>різні</w:t>
      </w:r>
      <w:r w:rsidR="007C5969">
        <w:rPr>
          <w:sz w:val="28"/>
          <w:lang w:val="uk-UA"/>
        </w:rPr>
        <w:t xml:space="preserve"> </w:t>
      </w:r>
      <w:r w:rsidRPr="007C5969">
        <w:rPr>
          <w:sz w:val="28"/>
          <w:lang w:val="uk-UA"/>
        </w:rPr>
        <w:t>травми і опіки горла.</w:t>
      </w:r>
      <w:r w:rsidR="007C5969">
        <w:rPr>
          <w:sz w:val="28"/>
          <w:lang w:val="uk-UA"/>
        </w:rPr>
        <w:t xml:space="preserve"> </w:t>
      </w:r>
      <w:r w:rsidRPr="007C5969">
        <w:rPr>
          <w:sz w:val="28"/>
          <w:lang w:val="uk-UA"/>
        </w:rPr>
        <w:t>При появі будь-яких</w:t>
      </w:r>
      <w:r w:rsidR="007C5969">
        <w:rPr>
          <w:sz w:val="28"/>
          <w:lang w:val="uk-UA"/>
        </w:rPr>
        <w:t xml:space="preserve"> </w:t>
      </w:r>
      <w:r w:rsidRPr="007C5969">
        <w:rPr>
          <w:sz w:val="28"/>
          <w:lang w:val="uk-UA"/>
        </w:rPr>
        <w:t>негативних</w:t>
      </w:r>
      <w:r w:rsidR="007C5969">
        <w:rPr>
          <w:sz w:val="28"/>
          <w:lang w:val="uk-UA"/>
        </w:rPr>
        <w:t xml:space="preserve"> </w:t>
      </w:r>
      <w:r w:rsidRPr="007C5969">
        <w:rPr>
          <w:sz w:val="28"/>
          <w:lang w:val="uk-UA"/>
        </w:rPr>
        <w:t xml:space="preserve">симптомів </w:t>
      </w:r>
      <w:r w:rsidR="007C5969">
        <w:rPr>
          <w:sz w:val="28"/>
          <w:lang w:val="uk-UA"/>
        </w:rPr>
        <w:t>і</w:t>
      </w:r>
      <w:r w:rsidRPr="007C5969">
        <w:rPr>
          <w:sz w:val="28"/>
          <w:lang w:val="uk-UA"/>
        </w:rPr>
        <w:t>з голосом потрібно</w:t>
      </w:r>
      <w:r w:rsidR="007C5969">
        <w:rPr>
          <w:sz w:val="28"/>
          <w:lang w:val="uk-UA"/>
        </w:rPr>
        <w:t xml:space="preserve"> </w:t>
      </w:r>
      <w:r w:rsidRPr="007C5969">
        <w:rPr>
          <w:sz w:val="28"/>
          <w:lang w:val="uk-UA"/>
        </w:rPr>
        <w:t>розсудливо</w:t>
      </w:r>
      <w:r w:rsidR="007C5969">
        <w:rPr>
          <w:sz w:val="28"/>
          <w:lang w:val="uk-UA"/>
        </w:rPr>
        <w:t xml:space="preserve"> </w:t>
      </w:r>
      <w:r w:rsidRPr="007C5969">
        <w:rPr>
          <w:sz w:val="28"/>
          <w:lang w:val="uk-UA"/>
        </w:rPr>
        <w:t>поставитися до своєї</w:t>
      </w:r>
      <w:r w:rsidR="007C5969">
        <w:rPr>
          <w:sz w:val="28"/>
          <w:lang w:val="uk-UA"/>
        </w:rPr>
        <w:t xml:space="preserve"> </w:t>
      </w:r>
      <w:r w:rsidRPr="007C5969">
        <w:rPr>
          <w:sz w:val="28"/>
          <w:lang w:val="uk-UA"/>
        </w:rPr>
        <w:t>діяльності і здоров’я</w:t>
      </w:r>
      <w:r w:rsidR="007C5969">
        <w:rPr>
          <w:sz w:val="28"/>
          <w:lang w:val="uk-UA"/>
        </w:rPr>
        <w:t xml:space="preserve"> </w:t>
      </w:r>
      <w:r w:rsidRPr="007C5969">
        <w:rPr>
          <w:sz w:val="28"/>
          <w:lang w:val="uk-UA"/>
        </w:rPr>
        <w:t>взагалі, тому що голос для викладача</w:t>
      </w:r>
      <w:r w:rsidR="007C5969">
        <w:rPr>
          <w:sz w:val="28"/>
          <w:lang w:val="uk-UA"/>
        </w:rPr>
        <w:t xml:space="preserve"> </w:t>
      </w:r>
      <w:r w:rsidRPr="007C5969">
        <w:rPr>
          <w:sz w:val="28"/>
          <w:lang w:val="uk-UA"/>
        </w:rPr>
        <w:t>й</w:t>
      </w:r>
      <w:r w:rsidR="007C5969">
        <w:rPr>
          <w:sz w:val="28"/>
          <w:lang w:val="uk-UA"/>
        </w:rPr>
        <w:t xml:space="preserve"> </w:t>
      </w:r>
      <w:r w:rsidRPr="007C5969">
        <w:rPr>
          <w:sz w:val="28"/>
          <w:lang w:val="uk-UA"/>
        </w:rPr>
        <w:t>актора</w:t>
      </w:r>
      <w:r w:rsidR="007C5969">
        <w:rPr>
          <w:sz w:val="28"/>
          <w:lang w:val="uk-UA"/>
        </w:rPr>
        <w:t xml:space="preserve"> </w:t>
      </w:r>
      <w:r w:rsidRPr="007C5969">
        <w:rPr>
          <w:sz w:val="28"/>
          <w:lang w:val="uk-UA"/>
        </w:rPr>
        <w:t>–</w:t>
      </w:r>
      <w:r w:rsidR="007C5969">
        <w:rPr>
          <w:sz w:val="28"/>
          <w:lang w:val="uk-UA"/>
        </w:rPr>
        <w:t xml:space="preserve"> </w:t>
      </w:r>
      <w:r w:rsidRPr="007C5969">
        <w:rPr>
          <w:sz w:val="28"/>
          <w:lang w:val="uk-UA"/>
        </w:rPr>
        <w:t>основний</w:t>
      </w:r>
      <w:r w:rsidR="007C5969">
        <w:rPr>
          <w:sz w:val="28"/>
          <w:lang w:val="uk-UA"/>
        </w:rPr>
        <w:t xml:space="preserve"> </w:t>
      </w:r>
      <w:r w:rsidRPr="007C5969">
        <w:rPr>
          <w:sz w:val="28"/>
          <w:lang w:val="uk-UA"/>
        </w:rPr>
        <w:t>робочий</w:t>
      </w:r>
      <w:r w:rsidR="007C5969">
        <w:rPr>
          <w:sz w:val="28"/>
          <w:lang w:val="uk-UA"/>
        </w:rPr>
        <w:t xml:space="preserve"> </w:t>
      </w:r>
      <w:r w:rsidRPr="007C5969">
        <w:rPr>
          <w:sz w:val="28"/>
          <w:lang w:val="uk-UA"/>
        </w:rPr>
        <w:t xml:space="preserve">інструмент. </w:t>
      </w:r>
      <w:r w:rsidR="00AC2D76">
        <w:rPr>
          <w:sz w:val="28"/>
          <w:lang w:val="uk-UA"/>
        </w:rPr>
        <w:t xml:space="preserve">Бажано </w:t>
      </w:r>
      <w:r w:rsidRPr="0080174D">
        <w:rPr>
          <w:sz w:val="28"/>
        </w:rPr>
        <w:t>уникати</w:t>
      </w:r>
      <w:r w:rsidR="007C5969">
        <w:rPr>
          <w:sz w:val="28"/>
          <w:lang w:val="uk-UA"/>
        </w:rPr>
        <w:t xml:space="preserve"> </w:t>
      </w:r>
      <w:r w:rsidRPr="0080174D">
        <w:rPr>
          <w:sz w:val="28"/>
        </w:rPr>
        <w:t>вживання</w:t>
      </w:r>
      <w:r w:rsidR="007C5969">
        <w:rPr>
          <w:sz w:val="28"/>
          <w:lang w:val="uk-UA"/>
        </w:rPr>
        <w:t xml:space="preserve"> </w:t>
      </w:r>
      <w:r w:rsidRPr="0080174D">
        <w:rPr>
          <w:sz w:val="28"/>
        </w:rPr>
        <w:t>морозива, відмовити</w:t>
      </w:r>
      <w:r w:rsidR="007C5969">
        <w:rPr>
          <w:sz w:val="28"/>
          <w:lang w:val="uk-UA"/>
        </w:rPr>
        <w:t xml:space="preserve"> </w:t>
      </w:r>
      <w:r w:rsidRPr="0080174D">
        <w:rPr>
          <w:sz w:val="28"/>
        </w:rPr>
        <w:t xml:space="preserve">собі в </w:t>
      </w:r>
      <w:r>
        <w:rPr>
          <w:sz w:val="28"/>
        </w:rPr>
        <w:t>ковтку</w:t>
      </w:r>
      <w:r w:rsidRPr="0080174D">
        <w:rPr>
          <w:sz w:val="28"/>
        </w:rPr>
        <w:t xml:space="preserve"> холодного пива або квасу, а при посиленні</w:t>
      </w:r>
      <w:r w:rsidR="006A10B4">
        <w:rPr>
          <w:sz w:val="28"/>
          <w:lang w:val="uk-UA"/>
        </w:rPr>
        <w:t xml:space="preserve"> о</w:t>
      </w:r>
      <w:r w:rsidRPr="0080174D">
        <w:rPr>
          <w:sz w:val="28"/>
        </w:rPr>
        <w:t>хриплості, стомлюваності голосу, порадитися з лікарем.</w:t>
      </w:r>
    </w:p>
    <w:p w:rsidR="008244F1" w:rsidRPr="006A10B4" w:rsidRDefault="008244F1" w:rsidP="008244F1">
      <w:pPr>
        <w:ind w:firstLine="709"/>
        <w:jc w:val="both"/>
        <w:rPr>
          <w:sz w:val="28"/>
          <w:lang w:val="uk-UA"/>
        </w:rPr>
      </w:pPr>
      <w:r>
        <w:rPr>
          <w:sz w:val="28"/>
        </w:rPr>
        <w:t>Педагогу</w:t>
      </w:r>
      <w:r w:rsidR="006A10B4">
        <w:rPr>
          <w:sz w:val="28"/>
          <w:lang w:val="uk-UA"/>
        </w:rPr>
        <w:t xml:space="preserve"> </w:t>
      </w:r>
      <w:r>
        <w:rPr>
          <w:sz w:val="28"/>
        </w:rPr>
        <w:t>й</w:t>
      </w:r>
      <w:r w:rsidR="006A10B4">
        <w:rPr>
          <w:sz w:val="28"/>
          <w:lang w:val="uk-UA"/>
        </w:rPr>
        <w:t xml:space="preserve"> </w:t>
      </w:r>
      <w:r w:rsidR="006A10B4">
        <w:rPr>
          <w:sz w:val="28"/>
        </w:rPr>
        <w:t xml:space="preserve">акторові </w:t>
      </w:r>
      <w:r w:rsidR="006A10B4">
        <w:rPr>
          <w:sz w:val="28"/>
          <w:lang w:val="uk-UA"/>
        </w:rPr>
        <w:t>корисно</w:t>
      </w:r>
      <w:r w:rsidRPr="0080174D">
        <w:rPr>
          <w:sz w:val="28"/>
        </w:rPr>
        <w:t xml:space="preserve"> </w:t>
      </w:r>
      <w:r>
        <w:rPr>
          <w:sz w:val="28"/>
        </w:rPr>
        <w:t>було</w:t>
      </w:r>
      <w:r w:rsidR="006A10B4">
        <w:rPr>
          <w:sz w:val="28"/>
          <w:lang w:val="uk-UA"/>
        </w:rPr>
        <w:t xml:space="preserve"> </w:t>
      </w:r>
      <w:r w:rsidRPr="0080174D">
        <w:rPr>
          <w:sz w:val="28"/>
        </w:rPr>
        <w:t>б познайомитися</w:t>
      </w:r>
      <w:r w:rsidR="006A10B4">
        <w:rPr>
          <w:sz w:val="28"/>
          <w:lang w:val="uk-UA"/>
        </w:rPr>
        <w:t xml:space="preserve"> </w:t>
      </w:r>
      <w:r w:rsidRPr="0080174D">
        <w:rPr>
          <w:sz w:val="28"/>
        </w:rPr>
        <w:t>ще з двома науками, які</w:t>
      </w:r>
      <w:r w:rsidR="006A10B4">
        <w:rPr>
          <w:sz w:val="28"/>
          <w:lang w:val="uk-UA"/>
        </w:rPr>
        <w:t xml:space="preserve"> </w:t>
      </w:r>
      <w:r w:rsidRPr="0080174D">
        <w:rPr>
          <w:sz w:val="28"/>
        </w:rPr>
        <w:t>безпосередньо</w:t>
      </w:r>
      <w:r w:rsidR="006A10B4">
        <w:rPr>
          <w:sz w:val="28"/>
          <w:lang w:val="uk-UA"/>
        </w:rPr>
        <w:t xml:space="preserve"> </w:t>
      </w:r>
      <w:r w:rsidRPr="0080174D">
        <w:rPr>
          <w:sz w:val="28"/>
        </w:rPr>
        <w:t>займаються голосом</w:t>
      </w:r>
      <w:r>
        <w:rPr>
          <w:sz w:val="28"/>
        </w:rPr>
        <w:t>.</w:t>
      </w:r>
      <w:r w:rsidR="006A10B4">
        <w:rPr>
          <w:sz w:val="28"/>
          <w:lang w:val="uk-UA"/>
        </w:rPr>
        <w:t xml:space="preserve"> </w:t>
      </w:r>
      <w:r w:rsidRPr="006A10B4">
        <w:rPr>
          <w:sz w:val="28"/>
          <w:lang w:val="uk-UA"/>
        </w:rPr>
        <w:t>Це</w:t>
      </w:r>
      <w:r w:rsidR="006A10B4">
        <w:rPr>
          <w:sz w:val="28"/>
          <w:lang w:val="uk-UA"/>
        </w:rPr>
        <w:t xml:space="preserve"> </w:t>
      </w:r>
      <w:r w:rsidRPr="006A10B4">
        <w:rPr>
          <w:sz w:val="28"/>
          <w:lang w:val="uk-UA"/>
        </w:rPr>
        <w:t>фонопедія</w:t>
      </w:r>
      <w:r w:rsidR="006A10B4">
        <w:rPr>
          <w:sz w:val="28"/>
          <w:lang w:val="uk-UA"/>
        </w:rPr>
        <w:t xml:space="preserve"> </w:t>
      </w:r>
      <w:r w:rsidRPr="006A10B4">
        <w:rPr>
          <w:sz w:val="28"/>
          <w:lang w:val="uk-UA"/>
        </w:rPr>
        <w:t>–</w:t>
      </w:r>
      <w:r w:rsidR="006A10B4">
        <w:rPr>
          <w:sz w:val="28"/>
          <w:lang w:val="uk-UA"/>
        </w:rPr>
        <w:t xml:space="preserve"> </w:t>
      </w:r>
      <w:r w:rsidRPr="006A10B4">
        <w:rPr>
          <w:sz w:val="28"/>
          <w:lang w:val="uk-UA"/>
        </w:rPr>
        <w:t>окрема</w:t>
      </w:r>
      <w:r w:rsidR="006A10B4">
        <w:rPr>
          <w:sz w:val="28"/>
          <w:lang w:val="uk-UA"/>
        </w:rPr>
        <w:t xml:space="preserve"> </w:t>
      </w:r>
      <w:r w:rsidRPr="006A10B4">
        <w:rPr>
          <w:bCs/>
          <w:sz w:val="28"/>
          <w:lang w:val="uk-UA"/>
        </w:rPr>
        <w:t>галузь</w:t>
      </w:r>
      <w:r w:rsidR="006A10B4">
        <w:rPr>
          <w:bCs/>
          <w:sz w:val="28"/>
          <w:lang w:val="uk-UA"/>
        </w:rPr>
        <w:t xml:space="preserve"> </w:t>
      </w:r>
      <w:r w:rsidRPr="006A10B4">
        <w:rPr>
          <w:bCs/>
          <w:sz w:val="28"/>
          <w:lang w:val="uk-UA"/>
        </w:rPr>
        <w:t>логопедії,</w:t>
      </w:r>
      <w:r w:rsidR="006A10B4">
        <w:rPr>
          <w:bCs/>
          <w:sz w:val="28"/>
          <w:lang w:val="uk-UA"/>
        </w:rPr>
        <w:t xml:space="preserve"> </w:t>
      </w:r>
      <w:r w:rsidRPr="006A10B4">
        <w:rPr>
          <w:sz w:val="28"/>
          <w:lang w:val="uk-UA"/>
        </w:rPr>
        <w:t>що</w:t>
      </w:r>
      <w:r w:rsidR="006A10B4">
        <w:rPr>
          <w:sz w:val="28"/>
          <w:lang w:val="uk-UA"/>
        </w:rPr>
        <w:t xml:space="preserve"> </w:t>
      </w:r>
      <w:r w:rsidRPr="006A10B4">
        <w:rPr>
          <w:sz w:val="28"/>
          <w:lang w:val="uk-UA"/>
        </w:rPr>
        <w:t>займається</w:t>
      </w:r>
      <w:r w:rsidR="006A10B4">
        <w:rPr>
          <w:sz w:val="28"/>
          <w:lang w:val="uk-UA"/>
        </w:rPr>
        <w:t xml:space="preserve"> </w:t>
      </w:r>
      <w:r w:rsidRPr="006A10B4">
        <w:rPr>
          <w:sz w:val="28"/>
          <w:lang w:val="uk-UA"/>
        </w:rPr>
        <w:t>профілактикою</w:t>
      </w:r>
      <w:r w:rsidR="006A10B4">
        <w:rPr>
          <w:sz w:val="28"/>
          <w:lang w:val="uk-UA"/>
        </w:rPr>
        <w:t xml:space="preserve"> </w:t>
      </w:r>
      <w:r w:rsidRPr="006A10B4">
        <w:rPr>
          <w:sz w:val="28"/>
          <w:lang w:val="uk-UA"/>
        </w:rPr>
        <w:t>голосових</w:t>
      </w:r>
      <w:r w:rsidR="006A10B4">
        <w:rPr>
          <w:sz w:val="28"/>
          <w:lang w:val="uk-UA"/>
        </w:rPr>
        <w:t xml:space="preserve"> </w:t>
      </w:r>
      <w:r w:rsidRPr="006A10B4">
        <w:rPr>
          <w:sz w:val="28"/>
          <w:lang w:val="uk-UA"/>
        </w:rPr>
        <w:t>порушень, відновленням голосу і</w:t>
      </w:r>
      <w:r w:rsidR="006A10B4">
        <w:rPr>
          <w:sz w:val="28"/>
          <w:lang w:val="uk-UA"/>
        </w:rPr>
        <w:t xml:space="preserve"> </w:t>
      </w:r>
      <w:r w:rsidR="006A10B4">
        <w:rPr>
          <w:bCs/>
          <w:sz w:val="28"/>
          <w:lang w:val="uk-UA"/>
        </w:rPr>
        <w:t xml:space="preserve">проблемами мови, </w:t>
      </w:r>
      <w:r w:rsidR="006A10B4">
        <w:rPr>
          <w:sz w:val="28"/>
          <w:lang w:val="uk-UA"/>
        </w:rPr>
        <w:t>т</w:t>
      </w:r>
      <w:r w:rsidRPr="006A10B4">
        <w:rPr>
          <w:sz w:val="28"/>
          <w:lang w:val="uk-UA"/>
        </w:rPr>
        <w:t>а</w:t>
      </w:r>
      <w:r w:rsidR="006A10B4">
        <w:rPr>
          <w:sz w:val="28"/>
          <w:lang w:val="uk-UA"/>
        </w:rPr>
        <w:t xml:space="preserve"> </w:t>
      </w:r>
      <w:r w:rsidRPr="006A10B4">
        <w:rPr>
          <w:sz w:val="28"/>
          <w:lang w:val="uk-UA"/>
        </w:rPr>
        <w:t>паралінгвістика</w:t>
      </w:r>
      <w:r w:rsidR="006A10B4">
        <w:rPr>
          <w:sz w:val="28"/>
          <w:lang w:val="uk-UA"/>
        </w:rPr>
        <w:t xml:space="preserve"> </w:t>
      </w:r>
      <w:r w:rsidRPr="006A10B4">
        <w:rPr>
          <w:sz w:val="28"/>
          <w:lang w:val="uk-UA"/>
        </w:rPr>
        <w:t>–</w:t>
      </w:r>
      <w:r w:rsidR="006A10B4">
        <w:rPr>
          <w:sz w:val="28"/>
          <w:lang w:val="uk-UA"/>
        </w:rPr>
        <w:t xml:space="preserve"> </w:t>
      </w:r>
      <w:r w:rsidRPr="006A10B4">
        <w:rPr>
          <w:sz w:val="28"/>
          <w:lang w:val="uk-UA"/>
        </w:rPr>
        <w:t>розділ</w:t>
      </w:r>
      <w:r w:rsidR="006A10B4">
        <w:rPr>
          <w:sz w:val="28"/>
          <w:lang w:val="uk-UA"/>
        </w:rPr>
        <w:t xml:space="preserve"> мовознавства, </w:t>
      </w:r>
      <w:r w:rsidRPr="006A10B4">
        <w:rPr>
          <w:sz w:val="28"/>
          <w:lang w:val="uk-UA"/>
        </w:rPr>
        <w:t>що</w:t>
      </w:r>
      <w:r w:rsidR="006A10B4">
        <w:rPr>
          <w:sz w:val="28"/>
          <w:lang w:val="uk-UA"/>
        </w:rPr>
        <w:t xml:space="preserve"> </w:t>
      </w:r>
      <w:r w:rsidRPr="006A10B4">
        <w:rPr>
          <w:sz w:val="28"/>
          <w:lang w:val="uk-UA"/>
        </w:rPr>
        <w:t>вивчає</w:t>
      </w:r>
      <w:r w:rsidR="006A10B4">
        <w:rPr>
          <w:sz w:val="28"/>
          <w:lang w:val="uk-UA"/>
        </w:rPr>
        <w:t xml:space="preserve"> </w:t>
      </w:r>
      <w:r w:rsidRPr="006A10B4">
        <w:rPr>
          <w:sz w:val="28"/>
          <w:lang w:val="uk-UA"/>
        </w:rPr>
        <w:t>невербальні</w:t>
      </w:r>
      <w:r w:rsidR="006A10B4">
        <w:rPr>
          <w:sz w:val="28"/>
          <w:lang w:val="uk-UA"/>
        </w:rPr>
        <w:t xml:space="preserve"> </w:t>
      </w:r>
      <w:r w:rsidRPr="006A10B4">
        <w:rPr>
          <w:sz w:val="28"/>
          <w:lang w:val="uk-UA"/>
        </w:rPr>
        <w:t>засоби, які разом із</w:t>
      </w:r>
      <w:r w:rsidR="006A10B4">
        <w:rPr>
          <w:sz w:val="28"/>
          <w:lang w:val="uk-UA"/>
        </w:rPr>
        <w:t xml:space="preserve"> </w:t>
      </w:r>
      <w:r w:rsidRPr="006A10B4">
        <w:rPr>
          <w:sz w:val="28"/>
          <w:lang w:val="uk-UA"/>
        </w:rPr>
        <w:t>вербальними</w:t>
      </w:r>
      <w:r w:rsidR="006A10B4">
        <w:rPr>
          <w:sz w:val="28"/>
          <w:lang w:val="uk-UA"/>
        </w:rPr>
        <w:t xml:space="preserve"> </w:t>
      </w:r>
      <w:r w:rsidRPr="006A10B4">
        <w:rPr>
          <w:sz w:val="28"/>
          <w:lang w:val="uk-UA"/>
        </w:rPr>
        <w:t>передають</w:t>
      </w:r>
      <w:r w:rsidR="006A10B4">
        <w:rPr>
          <w:sz w:val="28"/>
          <w:lang w:val="uk-UA"/>
        </w:rPr>
        <w:t xml:space="preserve"> </w:t>
      </w:r>
      <w:r w:rsidRPr="006A10B4">
        <w:rPr>
          <w:sz w:val="28"/>
          <w:lang w:val="uk-UA"/>
        </w:rPr>
        <w:t>інформацію в складі</w:t>
      </w:r>
      <w:r w:rsidR="006A10B4">
        <w:rPr>
          <w:sz w:val="28"/>
          <w:lang w:val="uk-UA"/>
        </w:rPr>
        <w:t xml:space="preserve"> </w:t>
      </w:r>
      <w:r w:rsidRPr="006A10B4">
        <w:rPr>
          <w:sz w:val="28"/>
          <w:lang w:val="uk-UA"/>
        </w:rPr>
        <w:t>мовленнєвого</w:t>
      </w:r>
      <w:r w:rsidR="006A10B4">
        <w:rPr>
          <w:sz w:val="28"/>
          <w:lang w:val="uk-UA"/>
        </w:rPr>
        <w:t xml:space="preserve"> </w:t>
      </w:r>
      <w:r w:rsidRPr="006A10B4">
        <w:rPr>
          <w:sz w:val="28"/>
          <w:lang w:val="uk-UA"/>
        </w:rPr>
        <w:t>повідомлення, а також</w:t>
      </w:r>
      <w:r w:rsidR="006A10B4">
        <w:rPr>
          <w:sz w:val="28"/>
          <w:lang w:val="uk-UA"/>
        </w:rPr>
        <w:t xml:space="preserve"> </w:t>
      </w:r>
      <w:r w:rsidRPr="006A10B4">
        <w:rPr>
          <w:sz w:val="28"/>
          <w:lang w:val="uk-UA"/>
        </w:rPr>
        <w:t>сукупність таких засобів.</w:t>
      </w:r>
    </w:p>
    <w:p w:rsidR="008244F1" w:rsidRPr="0080174D" w:rsidRDefault="008244F1" w:rsidP="008244F1">
      <w:pPr>
        <w:ind w:firstLine="709"/>
        <w:jc w:val="both"/>
        <w:rPr>
          <w:sz w:val="28"/>
        </w:rPr>
      </w:pPr>
      <w:r w:rsidRPr="006A10B4">
        <w:rPr>
          <w:sz w:val="28"/>
          <w:lang w:val="uk-UA"/>
        </w:rPr>
        <w:t>«Бути в голосі!»– яке блаженство відчувати, що</w:t>
      </w:r>
      <w:r w:rsidR="006A10B4">
        <w:rPr>
          <w:sz w:val="28"/>
          <w:lang w:val="uk-UA"/>
        </w:rPr>
        <w:t xml:space="preserve"> </w:t>
      </w:r>
      <w:r w:rsidRPr="006A10B4">
        <w:rPr>
          <w:sz w:val="28"/>
          <w:lang w:val="uk-UA"/>
        </w:rPr>
        <w:t>можеш</w:t>
      </w:r>
      <w:r w:rsidR="006A10B4">
        <w:rPr>
          <w:sz w:val="28"/>
          <w:lang w:val="uk-UA"/>
        </w:rPr>
        <w:t xml:space="preserve"> </w:t>
      </w:r>
      <w:r w:rsidRPr="006A10B4">
        <w:rPr>
          <w:sz w:val="28"/>
          <w:lang w:val="uk-UA"/>
        </w:rPr>
        <w:t>керувати</w:t>
      </w:r>
      <w:r w:rsidR="006A10B4">
        <w:rPr>
          <w:sz w:val="28"/>
          <w:lang w:val="uk-UA"/>
        </w:rPr>
        <w:t xml:space="preserve"> </w:t>
      </w:r>
      <w:r w:rsidRPr="006A10B4">
        <w:rPr>
          <w:sz w:val="28"/>
          <w:lang w:val="uk-UA"/>
        </w:rPr>
        <w:t>своїм звуком, що</w:t>
      </w:r>
      <w:r w:rsidR="006A10B4">
        <w:rPr>
          <w:sz w:val="28"/>
          <w:lang w:val="uk-UA"/>
        </w:rPr>
        <w:t xml:space="preserve"> </w:t>
      </w:r>
      <w:r w:rsidRPr="006A10B4">
        <w:rPr>
          <w:sz w:val="28"/>
          <w:lang w:val="uk-UA"/>
        </w:rPr>
        <w:t>він</w:t>
      </w:r>
      <w:r w:rsidR="006A10B4">
        <w:rPr>
          <w:sz w:val="28"/>
          <w:lang w:val="uk-UA"/>
        </w:rPr>
        <w:t xml:space="preserve"> </w:t>
      </w:r>
      <w:r w:rsidRPr="006A10B4">
        <w:rPr>
          <w:sz w:val="28"/>
          <w:lang w:val="uk-UA"/>
        </w:rPr>
        <w:t>підкоряється</w:t>
      </w:r>
      <w:r w:rsidR="006A10B4">
        <w:rPr>
          <w:sz w:val="28"/>
          <w:lang w:val="uk-UA"/>
        </w:rPr>
        <w:t xml:space="preserve"> </w:t>
      </w:r>
      <w:r w:rsidRPr="006A10B4">
        <w:rPr>
          <w:sz w:val="28"/>
          <w:lang w:val="uk-UA"/>
        </w:rPr>
        <w:t>тобі, що</w:t>
      </w:r>
      <w:r w:rsidR="006A10B4">
        <w:rPr>
          <w:sz w:val="28"/>
          <w:lang w:val="uk-UA"/>
        </w:rPr>
        <w:t xml:space="preserve"> </w:t>
      </w:r>
      <w:r w:rsidRPr="006A10B4">
        <w:rPr>
          <w:sz w:val="28"/>
          <w:lang w:val="uk-UA"/>
        </w:rPr>
        <w:t>він голосно і сильно передає</w:t>
      </w:r>
      <w:r w:rsidR="006A10B4">
        <w:rPr>
          <w:sz w:val="28"/>
          <w:lang w:val="uk-UA"/>
        </w:rPr>
        <w:t xml:space="preserve"> </w:t>
      </w:r>
      <w:r w:rsidRPr="006A10B4">
        <w:rPr>
          <w:sz w:val="28"/>
          <w:lang w:val="uk-UA"/>
        </w:rPr>
        <w:t>найменші</w:t>
      </w:r>
      <w:r w:rsidR="006A10B4">
        <w:rPr>
          <w:sz w:val="28"/>
          <w:lang w:val="uk-UA"/>
        </w:rPr>
        <w:t xml:space="preserve"> </w:t>
      </w:r>
      <w:r w:rsidRPr="006A10B4">
        <w:rPr>
          <w:sz w:val="28"/>
          <w:lang w:val="uk-UA"/>
        </w:rPr>
        <w:t>деталі, переливи, відтінки</w:t>
      </w:r>
      <w:r w:rsidR="006A10B4">
        <w:rPr>
          <w:sz w:val="28"/>
          <w:lang w:val="uk-UA"/>
        </w:rPr>
        <w:t xml:space="preserve"> </w:t>
      </w:r>
      <w:r w:rsidRPr="006A10B4">
        <w:rPr>
          <w:sz w:val="28"/>
          <w:lang w:val="uk-UA"/>
        </w:rPr>
        <w:t>твоєї</w:t>
      </w:r>
      <w:r w:rsidR="006A10B4">
        <w:rPr>
          <w:sz w:val="28"/>
          <w:lang w:val="uk-UA"/>
        </w:rPr>
        <w:t xml:space="preserve"> </w:t>
      </w:r>
      <w:r w:rsidRPr="006A10B4">
        <w:rPr>
          <w:sz w:val="28"/>
          <w:lang w:val="uk-UA"/>
        </w:rPr>
        <w:t>творчості</w:t>
      </w:r>
      <w:r w:rsidR="006A10B4">
        <w:rPr>
          <w:sz w:val="28"/>
          <w:lang w:val="uk-UA"/>
        </w:rPr>
        <w:t xml:space="preserve"> </w:t>
      </w:r>
      <w:r w:rsidRPr="006A10B4">
        <w:rPr>
          <w:sz w:val="28"/>
          <w:lang w:val="uk-UA"/>
        </w:rPr>
        <w:t>– писав К.</w:t>
      </w:r>
      <w:r w:rsidR="006A10B4">
        <w:rPr>
          <w:sz w:val="28"/>
          <w:lang w:val="uk-UA"/>
        </w:rPr>
        <w:t xml:space="preserve"> </w:t>
      </w:r>
      <w:r w:rsidRPr="006A10B4">
        <w:rPr>
          <w:sz w:val="28"/>
          <w:lang w:val="uk-UA"/>
        </w:rPr>
        <w:t>С.</w:t>
      </w:r>
      <w:r w:rsidR="006A10B4">
        <w:rPr>
          <w:sz w:val="28"/>
          <w:lang w:val="uk-UA"/>
        </w:rPr>
        <w:t xml:space="preserve"> </w:t>
      </w:r>
      <w:r w:rsidRPr="006A10B4">
        <w:rPr>
          <w:sz w:val="28"/>
          <w:lang w:val="uk-UA"/>
        </w:rPr>
        <w:t xml:space="preserve">Станіславський. </w:t>
      </w:r>
      <w:r w:rsidRPr="0080174D">
        <w:rPr>
          <w:sz w:val="28"/>
        </w:rPr>
        <w:t>Висновок</w:t>
      </w:r>
      <w:r w:rsidR="006A10B4">
        <w:rPr>
          <w:sz w:val="28"/>
          <w:lang w:val="uk-UA"/>
        </w:rPr>
        <w:t xml:space="preserve"> </w:t>
      </w:r>
      <w:r w:rsidRPr="0080174D">
        <w:rPr>
          <w:sz w:val="28"/>
        </w:rPr>
        <w:t>напрошується сам: треба знати основи</w:t>
      </w:r>
      <w:r w:rsidR="006A10B4">
        <w:rPr>
          <w:sz w:val="28"/>
          <w:lang w:val="uk-UA"/>
        </w:rPr>
        <w:t xml:space="preserve"> </w:t>
      </w:r>
      <w:r>
        <w:rPr>
          <w:sz w:val="28"/>
        </w:rPr>
        <w:t>«</w:t>
      </w:r>
      <w:r w:rsidRPr="0080174D">
        <w:rPr>
          <w:sz w:val="28"/>
        </w:rPr>
        <w:t>постановки голосу</w:t>
      </w:r>
      <w:r>
        <w:rPr>
          <w:sz w:val="28"/>
        </w:rPr>
        <w:t>»</w:t>
      </w:r>
      <w:r w:rsidRPr="0080174D">
        <w:rPr>
          <w:sz w:val="28"/>
        </w:rPr>
        <w:t>.</w:t>
      </w:r>
    </w:p>
    <w:p w:rsidR="008244F1" w:rsidRPr="0080174D" w:rsidRDefault="008244F1" w:rsidP="008244F1">
      <w:pPr>
        <w:ind w:firstLine="709"/>
        <w:jc w:val="both"/>
        <w:rPr>
          <w:sz w:val="28"/>
        </w:rPr>
      </w:pPr>
      <w:r w:rsidRPr="0080174D">
        <w:rPr>
          <w:sz w:val="28"/>
        </w:rPr>
        <w:t>Найголовніша</w:t>
      </w:r>
      <w:r w:rsidR="006A10B4">
        <w:rPr>
          <w:sz w:val="28"/>
          <w:lang w:val="uk-UA"/>
        </w:rPr>
        <w:t xml:space="preserve"> </w:t>
      </w:r>
      <w:r w:rsidRPr="0080174D">
        <w:rPr>
          <w:sz w:val="28"/>
        </w:rPr>
        <w:t>функція</w:t>
      </w:r>
      <w:r w:rsidR="006A10B4">
        <w:rPr>
          <w:sz w:val="28"/>
          <w:lang w:val="uk-UA"/>
        </w:rPr>
        <w:t xml:space="preserve"> </w:t>
      </w:r>
      <w:r w:rsidRPr="0080174D">
        <w:rPr>
          <w:sz w:val="28"/>
        </w:rPr>
        <w:t>мови</w:t>
      </w:r>
      <w:r w:rsidR="006A10B4">
        <w:rPr>
          <w:sz w:val="28"/>
          <w:lang w:val="uk-UA"/>
        </w:rPr>
        <w:t xml:space="preserve"> </w:t>
      </w:r>
      <w:r>
        <w:rPr>
          <w:sz w:val="28"/>
        </w:rPr>
        <w:t>–</w:t>
      </w:r>
      <w:r w:rsidR="006A10B4">
        <w:rPr>
          <w:sz w:val="28"/>
          <w:lang w:val="uk-UA"/>
        </w:rPr>
        <w:t xml:space="preserve"> </w:t>
      </w:r>
      <w:r>
        <w:rPr>
          <w:sz w:val="28"/>
        </w:rPr>
        <w:t>бути засобом</w:t>
      </w:r>
      <w:r w:rsidR="006A10B4">
        <w:rPr>
          <w:sz w:val="28"/>
          <w:lang w:val="uk-UA"/>
        </w:rPr>
        <w:t xml:space="preserve"> </w:t>
      </w:r>
      <w:r>
        <w:rPr>
          <w:sz w:val="28"/>
        </w:rPr>
        <w:t>вираження</w:t>
      </w:r>
      <w:r w:rsidRPr="0080174D">
        <w:rPr>
          <w:sz w:val="28"/>
        </w:rPr>
        <w:t xml:space="preserve"> дум</w:t>
      </w:r>
      <w:r>
        <w:rPr>
          <w:sz w:val="28"/>
        </w:rPr>
        <w:t>ок</w:t>
      </w:r>
      <w:r w:rsidRPr="0080174D">
        <w:rPr>
          <w:sz w:val="28"/>
        </w:rPr>
        <w:t xml:space="preserve"> і почутт</w:t>
      </w:r>
      <w:r>
        <w:rPr>
          <w:sz w:val="28"/>
        </w:rPr>
        <w:t>ів</w:t>
      </w:r>
      <w:r w:rsidR="006A10B4">
        <w:rPr>
          <w:sz w:val="28"/>
          <w:lang w:val="uk-UA"/>
        </w:rPr>
        <w:t xml:space="preserve"> </w:t>
      </w:r>
      <w:r w:rsidRPr="0080174D">
        <w:rPr>
          <w:sz w:val="28"/>
        </w:rPr>
        <w:t>людини, тобто голос повинен бути експресивним. Щоб</w:t>
      </w:r>
      <w:r w:rsidR="006A10B4">
        <w:rPr>
          <w:sz w:val="28"/>
          <w:lang w:val="uk-UA"/>
        </w:rPr>
        <w:t xml:space="preserve"> </w:t>
      </w:r>
      <w:r>
        <w:rPr>
          <w:sz w:val="28"/>
        </w:rPr>
        <w:t>добре володіти</w:t>
      </w:r>
      <w:r w:rsidR="006A10B4">
        <w:rPr>
          <w:sz w:val="28"/>
          <w:lang w:val="uk-UA"/>
        </w:rPr>
        <w:t xml:space="preserve"> </w:t>
      </w:r>
      <w:r w:rsidRPr="0080174D">
        <w:rPr>
          <w:sz w:val="28"/>
        </w:rPr>
        <w:t>голос</w:t>
      </w:r>
      <w:r>
        <w:rPr>
          <w:sz w:val="28"/>
        </w:rPr>
        <w:t>ом</w:t>
      </w:r>
      <w:r w:rsidRPr="0080174D">
        <w:rPr>
          <w:sz w:val="28"/>
        </w:rPr>
        <w:t>, необхідно</w:t>
      </w:r>
      <w:r w:rsidR="006A10B4">
        <w:rPr>
          <w:sz w:val="28"/>
          <w:lang w:val="uk-UA"/>
        </w:rPr>
        <w:t xml:space="preserve"> </w:t>
      </w:r>
      <w:r w:rsidRPr="0080174D">
        <w:rPr>
          <w:sz w:val="28"/>
        </w:rPr>
        <w:t>опановувати</w:t>
      </w:r>
      <w:r w:rsidR="006A10B4">
        <w:rPr>
          <w:sz w:val="28"/>
          <w:lang w:val="uk-UA"/>
        </w:rPr>
        <w:t xml:space="preserve"> </w:t>
      </w:r>
      <w:r w:rsidRPr="0080174D">
        <w:rPr>
          <w:sz w:val="28"/>
        </w:rPr>
        <w:t>прийоми, що</w:t>
      </w:r>
      <w:r w:rsidR="006A10B4">
        <w:rPr>
          <w:sz w:val="28"/>
          <w:lang w:val="uk-UA"/>
        </w:rPr>
        <w:t xml:space="preserve"> </w:t>
      </w:r>
      <w:r w:rsidRPr="0080174D">
        <w:rPr>
          <w:sz w:val="28"/>
        </w:rPr>
        <w:t>використовуються в театральній</w:t>
      </w:r>
      <w:r w:rsidR="006A10B4">
        <w:rPr>
          <w:sz w:val="28"/>
          <w:lang w:val="uk-UA"/>
        </w:rPr>
        <w:t xml:space="preserve"> </w:t>
      </w:r>
      <w:r w:rsidR="006A10B4">
        <w:rPr>
          <w:sz w:val="28"/>
        </w:rPr>
        <w:t xml:space="preserve">педагогіці. </w:t>
      </w:r>
      <w:r w:rsidR="006A10B4">
        <w:rPr>
          <w:sz w:val="28"/>
          <w:lang w:val="uk-UA"/>
        </w:rPr>
        <w:t>П</w:t>
      </w:r>
      <w:r w:rsidRPr="0080174D">
        <w:rPr>
          <w:sz w:val="28"/>
        </w:rPr>
        <w:t xml:space="preserve">ерший </w:t>
      </w:r>
      <w:r w:rsidR="006A10B4">
        <w:rPr>
          <w:sz w:val="28"/>
          <w:lang w:val="uk-UA"/>
        </w:rPr>
        <w:t>і</w:t>
      </w:r>
      <w:r w:rsidRPr="0080174D">
        <w:rPr>
          <w:sz w:val="28"/>
        </w:rPr>
        <w:t xml:space="preserve">з них </w:t>
      </w:r>
      <w:r>
        <w:rPr>
          <w:sz w:val="28"/>
        </w:rPr>
        <w:t>–</w:t>
      </w:r>
      <w:r w:rsidR="006A10B4">
        <w:rPr>
          <w:sz w:val="28"/>
          <w:lang w:val="uk-UA"/>
        </w:rPr>
        <w:t xml:space="preserve"> </w:t>
      </w:r>
      <w:r w:rsidRPr="0080174D">
        <w:rPr>
          <w:sz w:val="28"/>
        </w:rPr>
        <w:t>опосередкований</w:t>
      </w:r>
      <w:r w:rsidR="006A10B4">
        <w:rPr>
          <w:sz w:val="28"/>
          <w:lang w:val="uk-UA"/>
        </w:rPr>
        <w:t xml:space="preserve"> </w:t>
      </w:r>
      <w:r w:rsidRPr="0080174D">
        <w:rPr>
          <w:sz w:val="28"/>
        </w:rPr>
        <w:t>вплив</w:t>
      </w:r>
      <w:r w:rsidR="006A10B4">
        <w:rPr>
          <w:sz w:val="28"/>
          <w:lang w:val="uk-UA"/>
        </w:rPr>
        <w:t xml:space="preserve"> </w:t>
      </w:r>
      <w:r w:rsidRPr="0080174D">
        <w:rPr>
          <w:sz w:val="28"/>
        </w:rPr>
        <w:t>на роботу з голосом за допомогою</w:t>
      </w:r>
      <w:r w:rsidR="006A10B4">
        <w:rPr>
          <w:sz w:val="28"/>
          <w:lang w:val="uk-UA"/>
        </w:rPr>
        <w:t xml:space="preserve"> </w:t>
      </w:r>
      <w:r w:rsidR="006A10B4">
        <w:rPr>
          <w:sz w:val="28"/>
        </w:rPr>
        <w:t>дії</w:t>
      </w:r>
      <w:r w:rsidR="006A10B4">
        <w:rPr>
          <w:sz w:val="28"/>
          <w:lang w:val="uk-UA"/>
        </w:rPr>
        <w:t>.</w:t>
      </w:r>
      <w:r w:rsidRPr="0080174D">
        <w:rPr>
          <w:sz w:val="28"/>
        </w:rPr>
        <w:t xml:space="preserve"> </w:t>
      </w:r>
      <w:r w:rsidR="006A10B4" w:rsidRPr="0080174D">
        <w:rPr>
          <w:sz w:val="28"/>
        </w:rPr>
        <w:t>Ц</w:t>
      </w:r>
      <w:r w:rsidRPr="0080174D">
        <w:rPr>
          <w:sz w:val="28"/>
        </w:rPr>
        <w:t>е</w:t>
      </w:r>
      <w:r w:rsidR="006A10B4">
        <w:rPr>
          <w:sz w:val="28"/>
          <w:lang w:val="uk-UA"/>
        </w:rPr>
        <w:t xml:space="preserve"> </w:t>
      </w:r>
      <w:r w:rsidRPr="0080174D">
        <w:rPr>
          <w:sz w:val="28"/>
        </w:rPr>
        <w:t>означає, що</w:t>
      </w:r>
      <w:r w:rsidR="006A10B4">
        <w:rPr>
          <w:sz w:val="28"/>
          <w:lang w:val="uk-UA"/>
        </w:rPr>
        <w:t xml:space="preserve"> </w:t>
      </w:r>
      <w:r w:rsidRPr="0080174D">
        <w:rPr>
          <w:sz w:val="28"/>
        </w:rPr>
        <w:t>потрібно</w:t>
      </w:r>
      <w:r w:rsidR="006A10B4">
        <w:rPr>
          <w:sz w:val="28"/>
          <w:lang w:val="uk-UA"/>
        </w:rPr>
        <w:t xml:space="preserve"> </w:t>
      </w:r>
      <w:r w:rsidRPr="0080174D">
        <w:rPr>
          <w:sz w:val="28"/>
        </w:rPr>
        <w:t>вміти</w:t>
      </w:r>
      <w:r w:rsidR="006A10B4">
        <w:rPr>
          <w:sz w:val="28"/>
          <w:lang w:val="uk-UA"/>
        </w:rPr>
        <w:t xml:space="preserve"> </w:t>
      </w:r>
      <w:r w:rsidRPr="0080174D">
        <w:rPr>
          <w:sz w:val="28"/>
        </w:rPr>
        <w:t>тренувати голос, використовуючи</w:t>
      </w:r>
      <w:r w:rsidR="006A10B4">
        <w:rPr>
          <w:sz w:val="28"/>
          <w:lang w:val="uk-UA"/>
        </w:rPr>
        <w:t xml:space="preserve"> </w:t>
      </w:r>
      <w:r w:rsidRPr="0080174D">
        <w:rPr>
          <w:sz w:val="28"/>
        </w:rPr>
        <w:t>образні</w:t>
      </w:r>
      <w:r w:rsidR="006A10B4">
        <w:rPr>
          <w:sz w:val="28"/>
          <w:lang w:val="uk-UA"/>
        </w:rPr>
        <w:t xml:space="preserve"> </w:t>
      </w:r>
      <w:r w:rsidRPr="0080174D">
        <w:rPr>
          <w:sz w:val="28"/>
        </w:rPr>
        <w:t>уявлення для слуху, зору, нюху, дотику, м</w:t>
      </w:r>
      <w:r>
        <w:rPr>
          <w:sz w:val="28"/>
        </w:rPr>
        <w:t>’</w:t>
      </w:r>
      <w:r w:rsidRPr="0080174D">
        <w:rPr>
          <w:sz w:val="28"/>
        </w:rPr>
        <w:t>язового</w:t>
      </w:r>
      <w:r w:rsidR="006A10B4">
        <w:rPr>
          <w:sz w:val="28"/>
          <w:lang w:val="uk-UA"/>
        </w:rPr>
        <w:t xml:space="preserve"> від</w:t>
      </w:r>
      <w:r w:rsidRPr="0080174D">
        <w:rPr>
          <w:sz w:val="28"/>
        </w:rPr>
        <w:t>чуття. Наприклад, можна</w:t>
      </w:r>
      <w:r w:rsidR="006A10B4">
        <w:rPr>
          <w:sz w:val="28"/>
          <w:lang w:val="uk-UA"/>
        </w:rPr>
        <w:t xml:space="preserve"> </w:t>
      </w:r>
      <w:r w:rsidRPr="0080174D">
        <w:rPr>
          <w:sz w:val="28"/>
        </w:rPr>
        <w:t>уявити, що</w:t>
      </w:r>
      <w:r w:rsidR="006A10B4">
        <w:rPr>
          <w:sz w:val="28"/>
          <w:lang w:val="uk-UA"/>
        </w:rPr>
        <w:t xml:space="preserve"> </w:t>
      </w:r>
      <w:r w:rsidRPr="0080174D">
        <w:rPr>
          <w:sz w:val="28"/>
        </w:rPr>
        <w:t>ви</w:t>
      </w:r>
      <w:r>
        <w:rPr>
          <w:sz w:val="28"/>
        </w:rPr>
        <w:t>«</w:t>
      </w:r>
      <w:r w:rsidRPr="0080174D">
        <w:rPr>
          <w:sz w:val="28"/>
        </w:rPr>
        <w:t>тихо стогнете тому, що у вас болить горло</w:t>
      </w:r>
      <w:r>
        <w:rPr>
          <w:sz w:val="28"/>
        </w:rPr>
        <w:t>»</w:t>
      </w:r>
      <w:r w:rsidRPr="0080174D">
        <w:rPr>
          <w:sz w:val="28"/>
        </w:rPr>
        <w:t xml:space="preserve">, </w:t>
      </w:r>
      <w:r>
        <w:rPr>
          <w:sz w:val="28"/>
        </w:rPr>
        <w:t>«</w:t>
      </w:r>
      <w:r w:rsidRPr="0080174D">
        <w:rPr>
          <w:sz w:val="28"/>
        </w:rPr>
        <w:t>вдихаєте</w:t>
      </w:r>
      <w:r w:rsidR="006A10B4">
        <w:rPr>
          <w:sz w:val="28"/>
          <w:lang w:val="uk-UA"/>
        </w:rPr>
        <w:t xml:space="preserve">  </w:t>
      </w:r>
      <w:r w:rsidRPr="0080174D">
        <w:rPr>
          <w:sz w:val="28"/>
        </w:rPr>
        <w:t>приємний залах</w:t>
      </w:r>
      <w:r>
        <w:rPr>
          <w:sz w:val="28"/>
        </w:rPr>
        <w:t>»</w:t>
      </w:r>
      <w:r w:rsidRPr="0080174D">
        <w:rPr>
          <w:sz w:val="28"/>
        </w:rPr>
        <w:t xml:space="preserve">, </w:t>
      </w:r>
      <w:r>
        <w:rPr>
          <w:sz w:val="28"/>
        </w:rPr>
        <w:t>«</w:t>
      </w:r>
      <w:r w:rsidRPr="0080174D">
        <w:rPr>
          <w:sz w:val="28"/>
        </w:rPr>
        <w:t>надуває</w:t>
      </w:r>
      <w:r w:rsidR="006A10B4">
        <w:rPr>
          <w:sz w:val="28"/>
          <w:lang w:val="uk-UA"/>
        </w:rPr>
        <w:t xml:space="preserve">те </w:t>
      </w:r>
      <w:r w:rsidRPr="0080174D">
        <w:rPr>
          <w:sz w:val="28"/>
        </w:rPr>
        <w:t>м</w:t>
      </w:r>
      <w:r>
        <w:rPr>
          <w:sz w:val="28"/>
        </w:rPr>
        <w:t>’</w:t>
      </w:r>
      <w:r w:rsidRPr="0080174D">
        <w:rPr>
          <w:sz w:val="28"/>
        </w:rPr>
        <w:t>яч</w:t>
      </w:r>
      <w:r w:rsidR="006A10B4">
        <w:rPr>
          <w:sz w:val="28"/>
          <w:lang w:val="uk-UA"/>
        </w:rPr>
        <w:t xml:space="preserve"> </w:t>
      </w:r>
      <w:r w:rsidRPr="0080174D">
        <w:rPr>
          <w:sz w:val="28"/>
        </w:rPr>
        <w:t>або дитячий рятувальний круг</w:t>
      </w:r>
      <w:r>
        <w:rPr>
          <w:sz w:val="28"/>
        </w:rPr>
        <w:t>»,«</w:t>
      </w:r>
      <w:r w:rsidRPr="0080174D">
        <w:rPr>
          <w:sz w:val="28"/>
        </w:rPr>
        <w:t>гас</w:t>
      </w:r>
      <w:r>
        <w:rPr>
          <w:sz w:val="28"/>
        </w:rPr>
        <w:t>ите</w:t>
      </w:r>
      <w:r w:rsidR="006A10B4">
        <w:rPr>
          <w:sz w:val="28"/>
          <w:lang w:val="uk-UA"/>
        </w:rPr>
        <w:t xml:space="preserve"> </w:t>
      </w:r>
      <w:r w:rsidRPr="0080174D">
        <w:rPr>
          <w:sz w:val="28"/>
        </w:rPr>
        <w:t>вперту</w:t>
      </w:r>
      <w:r w:rsidR="006A10B4">
        <w:rPr>
          <w:sz w:val="28"/>
          <w:lang w:val="uk-UA"/>
        </w:rPr>
        <w:t xml:space="preserve"> </w:t>
      </w:r>
      <w:r w:rsidRPr="0080174D">
        <w:rPr>
          <w:sz w:val="28"/>
        </w:rPr>
        <w:t>свічку</w:t>
      </w:r>
      <w:r>
        <w:rPr>
          <w:sz w:val="28"/>
        </w:rPr>
        <w:t xml:space="preserve">» </w:t>
      </w:r>
      <w:r w:rsidRPr="0080174D">
        <w:rPr>
          <w:sz w:val="28"/>
        </w:rPr>
        <w:t>або</w:t>
      </w:r>
      <w:r w:rsidR="006A10B4">
        <w:rPr>
          <w:sz w:val="28"/>
          <w:lang w:val="uk-UA"/>
        </w:rPr>
        <w:t xml:space="preserve"> </w:t>
      </w:r>
      <w:r w:rsidRPr="0080174D">
        <w:rPr>
          <w:sz w:val="28"/>
        </w:rPr>
        <w:t>даєте</w:t>
      </w:r>
      <w:r w:rsidR="006A10B4">
        <w:rPr>
          <w:sz w:val="28"/>
          <w:lang w:val="uk-UA"/>
        </w:rPr>
        <w:t xml:space="preserve"> </w:t>
      </w:r>
      <w:r w:rsidRPr="0080174D">
        <w:rPr>
          <w:sz w:val="28"/>
        </w:rPr>
        <w:t>команди на уроці</w:t>
      </w:r>
      <w:r w:rsidR="006A10B4">
        <w:rPr>
          <w:sz w:val="28"/>
          <w:lang w:val="uk-UA"/>
        </w:rPr>
        <w:t xml:space="preserve"> </w:t>
      </w:r>
      <w:r w:rsidRPr="0080174D">
        <w:rPr>
          <w:sz w:val="28"/>
        </w:rPr>
        <w:t>фізичної</w:t>
      </w:r>
      <w:r w:rsidR="006A10B4">
        <w:rPr>
          <w:sz w:val="28"/>
          <w:lang w:val="uk-UA"/>
        </w:rPr>
        <w:t xml:space="preserve"> </w:t>
      </w:r>
      <w:r w:rsidRPr="0080174D">
        <w:rPr>
          <w:sz w:val="28"/>
        </w:rPr>
        <w:t>культури. Допомагають</w:t>
      </w:r>
      <w:r w:rsidR="006A10B4">
        <w:rPr>
          <w:sz w:val="28"/>
          <w:lang w:val="uk-UA"/>
        </w:rPr>
        <w:t xml:space="preserve"> </w:t>
      </w:r>
      <w:r w:rsidRPr="0080174D">
        <w:rPr>
          <w:sz w:val="28"/>
        </w:rPr>
        <w:t>також</w:t>
      </w:r>
      <w:r w:rsidR="006A10B4">
        <w:rPr>
          <w:sz w:val="28"/>
          <w:lang w:val="uk-UA"/>
        </w:rPr>
        <w:t xml:space="preserve"> </w:t>
      </w:r>
      <w:r w:rsidRPr="0080174D">
        <w:rPr>
          <w:sz w:val="28"/>
        </w:rPr>
        <w:t>звуконаслідувальні</w:t>
      </w:r>
      <w:r w:rsidR="006A10B4">
        <w:rPr>
          <w:sz w:val="28"/>
          <w:lang w:val="uk-UA"/>
        </w:rPr>
        <w:t xml:space="preserve"> </w:t>
      </w:r>
      <w:r w:rsidRPr="0080174D">
        <w:rPr>
          <w:sz w:val="28"/>
        </w:rPr>
        <w:t>вправи, скоромовки, вправи</w:t>
      </w:r>
      <w:r w:rsidR="006A10B4">
        <w:rPr>
          <w:sz w:val="28"/>
          <w:lang w:val="uk-UA"/>
        </w:rPr>
        <w:t xml:space="preserve"> </w:t>
      </w:r>
      <w:r>
        <w:rPr>
          <w:sz w:val="28"/>
        </w:rPr>
        <w:t>з</w:t>
      </w:r>
      <w:r w:rsidR="006A10B4">
        <w:rPr>
          <w:sz w:val="28"/>
          <w:lang w:val="uk-UA"/>
        </w:rPr>
        <w:t xml:space="preserve"> </w:t>
      </w:r>
      <w:r w:rsidRPr="0080174D">
        <w:rPr>
          <w:sz w:val="28"/>
        </w:rPr>
        <w:t>диктування, інтонування і т.</w:t>
      </w:r>
      <w:r w:rsidR="006A10B4">
        <w:rPr>
          <w:sz w:val="28"/>
          <w:lang w:val="uk-UA"/>
        </w:rPr>
        <w:t xml:space="preserve"> </w:t>
      </w:r>
      <w:r w:rsidRPr="0080174D">
        <w:rPr>
          <w:sz w:val="28"/>
        </w:rPr>
        <w:t xml:space="preserve">д. </w:t>
      </w:r>
      <w:r w:rsidR="006A10B4" w:rsidRPr="0080174D">
        <w:rPr>
          <w:sz w:val="28"/>
        </w:rPr>
        <w:t>Ц</w:t>
      </w:r>
      <w:r w:rsidRPr="0080174D">
        <w:rPr>
          <w:sz w:val="28"/>
        </w:rPr>
        <w:t>і</w:t>
      </w:r>
      <w:r w:rsidR="006A10B4">
        <w:rPr>
          <w:sz w:val="28"/>
          <w:lang w:val="uk-UA"/>
        </w:rPr>
        <w:t xml:space="preserve"> </w:t>
      </w:r>
      <w:r w:rsidRPr="0080174D">
        <w:rPr>
          <w:sz w:val="28"/>
        </w:rPr>
        <w:t>та безліч</w:t>
      </w:r>
      <w:r w:rsidR="006A10B4">
        <w:rPr>
          <w:sz w:val="28"/>
          <w:lang w:val="uk-UA"/>
        </w:rPr>
        <w:t xml:space="preserve"> </w:t>
      </w:r>
      <w:r w:rsidRPr="0080174D">
        <w:rPr>
          <w:sz w:val="28"/>
        </w:rPr>
        <w:t>інших</w:t>
      </w:r>
      <w:r w:rsidR="006A10B4">
        <w:rPr>
          <w:sz w:val="28"/>
          <w:lang w:val="uk-UA"/>
        </w:rPr>
        <w:t xml:space="preserve"> </w:t>
      </w:r>
      <w:r w:rsidRPr="0080174D">
        <w:rPr>
          <w:sz w:val="28"/>
        </w:rPr>
        <w:t>вправ</w:t>
      </w:r>
      <w:r>
        <w:rPr>
          <w:sz w:val="28"/>
        </w:rPr>
        <w:t>,</w:t>
      </w:r>
      <w:r w:rsidR="006A10B4">
        <w:rPr>
          <w:sz w:val="28"/>
          <w:lang w:val="uk-UA"/>
        </w:rPr>
        <w:t xml:space="preserve"> </w:t>
      </w:r>
      <w:r w:rsidRPr="0080174D">
        <w:rPr>
          <w:sz w:val="28"/>
        </w:rPr>
        <w:t>допомагають</w:t>
      </w:r>
      <w:r w:rsidR="006A10B4">
        <w:rPr>
          <w:sz w:val="28"/>
          <w:lang w:val="uk-UA"/>
        </w:rPr>
        <w:t xml:space="preserve"> </w:t>
      </w:r>
      <w:r w:rsidRPr="0080174D">
        <w:rPr>
          <w:sz w:val="28"/>
        </w:rPr>
        <w:t>сформувати</w:t>
      </w:r>
      <w:r w:rsidR="006A10B4">
        <w:rPr>
          <w:sz w:val="28"/>
          <w:lang w:val="uk-UA"/>
        </w:rPr>
        <w:t xml:space="preserve"> </w:t>
      </w:r>
      <w:r w:rsidRPr="0080174D">
        <w:rPr>
          <w:sz w:val="28"/>
        </w:rPr>
        <w:t>навички</w:t>
      </w:r>
      <w:r w:rsidR="006A10B4">
        <w:rPr>
          <w:sz w:val="28"/>
          <w:lang w:val="uk-UA"/>
        </w:rPr>
        <w:t xml:space="preserve"> </w:t>
      </w:r>
      <w:r w:rsidRPr="0080174D">
        <w:rPr>
          <w:sz w:val="28"/>
        </w:rPr>
        <w:t>володіння голосом, зберегти</w:t>
      </w:r>
      <w:r w:rsidR="006A10B4">
        <w:rPr>
          <w:sz w:val="28"/>
          <w:lang w:val="uk-UA"/>
        </w:rPr>
        <w:t xml:space="preserve"> </w:t>
      </w:r>
      <w:r>
        <w:rPr>
          <w:sz w:val="28"/>
        </w:rPr>
        <w:t>його</w:t>
      </w:r>
      <w:r w:rsidR="006A10B4">
        <w:rPr>
          <w:sz w:val="28"/>
          <w:lang w:val="uk-UA"/>
        </w:rPr>
        <w:t xml:space="preserve"> </w:t>
      </w:r>
      <w:r w:rsidRPr="0080174D">
        <w:rPr>
          <w:sz w:val="28"/>
        </w:rPr>
        <w:t xml:space="preserve">природний тембр </w:t>
      </w:r>
      <w:r>
        <w:rPr>
          <w:sz w:val="28"/>
        </w:rPr>
        <w:t>під час з</w:t>
      </w:r>
      <w:r w:rsidRPr="0080174D">
        <w:rPr>
          <w:sz w:val="28"/>
        </w:rPr>
        <w:t>мін</w:t>
      </w:r>
      <w:r>
        <w:rPr>
          <w:sz w:val="28"/>
        </w:rPr>
        <w:t>и</w:t>
      </w:r>
      <w:r w:rsidR="006A10B4">
        <w:rPr>
          <w:sz w:val="28"/>
          <w:lang w:val="uk-UA"/>
        </w:rPr>
        <w:t xml:space="preserve"> </w:t>
      </w:r>
      <w:r w:rsidRPr="0080174D">
        <w:rPr>
          <w:sz w:val="28"/>
        </w:rPr>
        <w:t>сили, висоти і темпу мови.</w:t>
      </w:r>
    </w:p>
    <w:p w:rsidR="008244F1" w:rsidRPr="006A10B4" w:rsidRDefault="008244F1" w:rsidP="008244F1">
      <w:pPr>
        <w:ind w:firstLine="709"/>
        <w:jc w:val="both"/>
        <w:rPr>
          <w:sz w:val="28"/>
          <w:lang w:val="uk-UA"/>
        </w:rPr>
      </w:pPr>
      <w:r w:rsidRPr="0080174D">
        <w:rPr>
          <w:sz w:val="28"/>
        </w:rPr>
        <w:t xml:space="preserve">Для </w:t>
      </w:r>
      <w:r>
        <w:rPr>
          <w:sz w:val="28"/>
        </w:rPr>
        <w:t>«</w:t>
      </w:r>
      <w:r w:rsidRPr="0080174D">
        <w:rPr>
          <w:sz w:val="28"/>
        </w:rPr>
        <w:t>постановки голосу</w:t>
      </w:r>
      <w:r>
        <w:rPr>
          <w:sz w:val="28"/>
        </w:rPr>
        <w:t>»</w:t>
      </w:r>
      <w:r w:rsidR="006A10B4">
        <w:rPr>
          <w:sz w:val="28"/>
          <w:lang w:val="uk-UA"/>
        </w:rPr>
        <w:t xml:space="preserve"> </w:t>
      </w:r>
      <w:r>
        <w:rPr>
          <w:sz w:val="28"/>
        </w:rPr>
        <w:t>варто</w:t>
      </w:r>
      <w:r w:rsidR="006A10B4">
        <w:rPr>
          <w:sz w:val="28"/>
          <w:lang w:val="uk-UA"/>
        </w:rPr>
        <w:t xml:space="preserve"> </w:t>
      </w:r>
      <w:r w:rsidRPr="0080174D">
        <w:rPr>
          <w:sz w:val="28"/>
        </w:rPr>
        <w:t>використовува</w:t>
      </w:r>
      <w:r>
        <w:rPr>
          <w:sz w:val="28"/>
        </w:rPr>
        <w:t>т</w:t>
      </w:r>
      <w:r w:rsidRPr="0080174D">
        <w:rPr>
          <w:sz w:val="28"/>
        </w:rPr>
        <w:t>и</w:t>
      </w:r>
      <w:r w:rsidR="006A10B4">
        <w:rPr>
          <w:sz w:val="28"/>
          <w:lang w:val="uk-UA"/>
        </w:rPr>
        <w:t xml:space="preserve"> </w:t>
      </w:r>
      <w:r w:rsidRPr="0080174D">
        <w:rPr>
          <w:sz w:val="28"/>
        </w:rPr>
        <w:t>прийом</w:t>
      </w:r>
      <w:r w:rsidR="006A10B4">
        <w:rPr>
          <w:sz w:val="28"/>
          <w:lang w:val="uk-UA"/>
        </w:rPr>
        <w:t xml:space="preserve"> </w:t>
      </w:r>
      <w:r w:rsidRPr="0080174D">
        <w:rPr>
          <w:sz w:val="28"/>
        </w:rPr>
        <w:t>виразного</w:t>
      </w:r>
      <w:r w:rsidR="006A10B4">
        <w:rPr>
          <w:sz w:val="28"/>
          <w:lang w:val="uk-UA"/>
        </w:rPr>
        <w:t xml:space="preserve"> </w:t>
      </w:r>
      <w:r w:rsidRPr="0080174D">
        <w:rPr>
          <w:sz w:val="28"/>
        </w:rPr>
        <w:t>читання, коли студент</w:t>
      </w:r>
      <w:r>
        <w:rPr>
          <w:sz w:val="28"/>
        </w:rPr>
        <w:t>и</w:t>
      </w:r>
      <w:r w:rsidR="006A10B4">
        <w:rPr>
          <w:sz w:val="28"/>
          <w:lang w:val="uk-UA"/>
        </w:rPr>
        <w:t xml:space="preserve"> </w:t>
      </w:r>
      <w:r>
        <w:rPr>
          <w:sz w:val="28"/>
        </w:rPr>
        <w:t>повинні</w:t>
      </w:r>
      <w:r w:rsidR="006A10B4">
        <w:rPr>
          <w:sz w:val="28"/>
          <w:lang w:val="uk-UA"/>
        </w:rPr>
        <w:t xml:space="preserve"> </w:t>
      </w:r>
      <w:r>
        <w:rPr>
          <w:sz w:val="28"/>
        </w:rPr>
        <w:t>«</w:t>
      </w:r>
      <w:r w:rsidRPr="0080174D">
        <w:rPr>
          <w:sz w:val="28"/>
        </w:rPr>
        <w:t>красив</w:t>
      </w:r>
      <w:r>
        <w:rPr>
          <w:sz w:val="28"/>
        </w:rPr>
        <w:t>о</w:t>
      </w:r>
      <w:r w:rsidR="006A10B4">
        <w:rPr>
          <w:sz w:val="28"/>
          <w:lang w:val="uk-UA"/>
        </w:rPr>
        <w:t xml:space="preserve"> </w:t>
      </w:r>
      <w:r w:rsidRPr="0080174D">
        <w:rPr>
          <w:sz w:val="28"/>
        </w:rPr>
        <w:t>прочита</w:t>
      </w:r>
      <w:r>
        <w:rPr>
          <w:sz w:val="28"/>
        </w:rPr>
        <w:t>ти»</w:t>
      </w:r>
      <w:r w:rsidR="006A10B4">
        <w:rPr>
          <w:sz w:val="28"/>
          <w:lang w:val="uk-UA"/>
        </w:rPr>
        <w:t xml:space="preserve"> </w:t>
      </w:r>
      <w:r w:rsidRPr="0080174D">
        <w:rPr>
          <w:sz w:val="28"/>
        </w:rPr>
        <w:t>вірш</w:t>
      </w:r>
      <w:r w:rsidR="006A10B4">
        <w:rPr>
          <w:sz w:val="28"/>
          <w:lang w:val="uk-UA"/>
        </w:rPr>
        <w:t xml:space="preserve"> </w:t>
      </w:r>
      <w:r w:rsidRPr="0080174D">
        <w:rPr>
          <w:sz w:val="28"/>
        </w:rPr>
        <w:t>чи</w:t>
      </w:r>
      <w:r w:rsidR="006A10B4">
        <w:rPr>
          <w:sz w:val="28"/>
          <w:lang w:val="uk-UA"/>
        </w:rPr>
        <w:t xml:space="preserve"> </w:t>
      </w:r>
      <w:r w:rsidRPr="0080174D">
        <w:rPr>
          <w:sz w:val="28"/>
        </w:rPr>
        <w:t>інш</w:t>
      </w:r>
      <w:r>
        <w:rPr>
          <w:sz w:val="28"/>
        </w:rPr>
        <w:t>ий</w:t>
      </w:r>
      <w:r w:rsidR="006A10B4">
        <w:rPr>
          <w:sz w:val="28"/>
          <w:lang w:val="uk-UA"/>
        </w:rPr>
        <w:t xml:space="preserve"> </w:t>
      </w:r>
      <w:r w:rsidRPr="0080174D">
        <w:rPr>
          <w:sz w:val="28"/>
        </w:rPr>
        <w:t>літературни</w:t>
      </w:r>
      <w:r>
        <w:rPr>
          <w:sz w:val="28"/>
        </w:rPr>
        <w:t>й</w:t>
      </w:r>
      <w:r w:rsidR="006A10B4">
        <w:rPr>
          <w:sz w:val="28"/>
          <w:lang w:val="uk-UA"/>
        </w:rPr>
        <w:t xml:space="preserve"> </w:t>
      </w:r>
      <w:r w:rsidRPr="0080174D">
        <w:rPr>
          <w:sz w:val="28"/>
        </w:rPr>
        <w:t>тв</w:t>
      </w:r>
      <w:r>
        <w:rPr>
          <w:sz w:val="28"/>
        </w:rPr>
        <w:t>і</w:t>
      </w:r>
      <w:r w:rsidRPr="0080174D">
        <w:rPr>
          <w:sz w:val="28"/>
        </w:rPr>
        <w:t>р</w:t>
      </w:r>
      <w:r w:rsidR="006A10B4">
        <w:rPr>
          <w:sz w:val="28"/>
          <w:lang w:val="uk-UA"/>
        </w:rPr>
        <w:t xml:space="preserve"> </w:t>
      </w:r>
      <w:r>
        <w:rPr>
          <w:sz w:val="28"/>
        </w:rPr>
        <w:t>із</w:t>
      </w:r>
      <w:r w:rsidR="006A10B4">
        <w:rPr>
          <w:sz w:val="28"/>
          <w:lang w:val="uk-UA"/>
        </w:rPr>
        <w:t xml:space="preserve"> </w:t>
      </w:r>
      <w:r w:rsidRPr="0080174D">
        <w:rPr>
          <w:sz w:val="28"/>
        </w:rPr>
        <w:t>використанням</w:t>
      </w:r>
      <w:r w:rsidR="006A10B4">
        <w:rPr>
          <w:sz w:val="28"/>
          <w:lang w:val="uk-UA"/>
        </w:rPr>
        <w:t xml:space="preserve"> </w:t>
      </w:r>
      <w:r w:rsidRPr="0080174D">
        <w:rPr>
          <w:sz w:val="28"/>
        </w:rPr>
        <w:t>оклик</w:t>
      </w:r>
      <w:r>
        <w:rPr>
          <w:sz w:val="28"/>
        </w:rPr>
        <w:t>ів,</w:t>
      </w:r>
      <w:r w:rsidR="006A10B4">
        <w:rPr>
          <w:sz w:val="28"/>
          <w:lang w:val="uk-UA"/>
        </w:rPr>
        <w:t xml:space="preserve"> </w:t>
      </w:r>
      <w:r>
        <w:rPr>
          <w:sz w:val="28"/>
        </w:rPr>
        <w:t>спонукальних і</w:t>
      </w:r>
      <w:r w:rsidR="006A10B4">
        <w:rPr>
          <w:sz w:val="28"/>
          <w:lang w:val="uk-UA"/>
        </w:rPr>
        <w:t xml:space="preserve"> </w:t>
      </w:r>
      <w:r w:rsidRPr="0080174D">
        <w:rPr>
          <w:sz w:val="28"/>
        </w:rPr>
        <w:t>питальних</w:t>
      </w:r>
      <w:r w:rsidR="006A10B4">
        <w:rPr>
          <w:sz w:val="28"/>
          <w:lang w:val="uk-UA"/>
        </w:rPr>
        <w:t xml:space="preserve"> </w:t>
      </w:r>
      <w:r w:rsidRPr="0080174D">
        <w:rPr>
          <w:sz w:val="28"/>
        </w:rPr>
        <w:t>інтонацій, з пониженням</w:t>
      </w:r>
      <w:r w:rsidR="006A10B4">
        <w:rPr>
          <w:sz w:val="28"/>
          <w:lang w:val="uk-UA"/>
        </w:rPr>
        <w:t xml:space="preserve"> </w:t>
      </w:r>
      <w:r w:rsidRPr="0080174D">
        <w:rPr>
          <w:sz w:val="28"/>
        </w:rPr>
        <w:t>або</w:t>
      </w:r>
      <w:r w:rsidR="006A10B4">
        <w:rPr>
          <w:sz w:val="28"/>
          <w:lang w:val="uk-UA"/>
        </w:rPr>
        <w:t xml:space="preserve"> </w:t>
      </w:r>
      <w:r w:rsidRPr="0080174D">
        <w:rPr>
          <w:sz w:val="28"/>
        </w:rPr>
        <w:t>підвищенням</w:t>
      </w:r>
      <w:r w:rsidR="006A10B4">
        <w:rPr>
          <w:sz w:val="28"/>
          <w:lang w:val="uk-UA"/>
        </w:rPr>
        <w:t xml:space="preserve"> </w:t>
      </w:r>
      <w:r w:rsidRPr="0080174D">
        <w:rPr>
          <w:sz w:val="28"/>
        </w:rPr>
        <w:t>сили і темпу мови, з переказом</w:t>
      </w:r>
      <w:r w:rsidR="006A10B4">
        <w:rPr>
          <w:sz w:val="28"/>
          <w:lang w:val="uk-UA"/>
        </w:rPr>
        <w:t xml:space="preserve"> </w:t>
      </w:r>
      <w:r>
        <w:rPr>
          <w:sz w:val="28"/>
        </w:rPr>
        <w:t>(</w:t>
      </w:r>
      <w:r w:rsidRPr="0080174D">
        <w:rPr>
          <w:sz w:val="28"/>
        </w:rPr>
        <w:t>репродукці</w:t>
      </w:r>
      <w:r>
        <w:rPr>
          <w:sz w:val="28"/>
        </w:rPr>
        <w:t>єю)</w:t>
      </w:r>
      <w:r w:rsidRPr="0080174D">
        <w:rPr>
          <w:sz w:val="28"/>
        </w:rPr>
        <w:t xml:space="preserve"> образно-емоційних</w:t>
      </w:r>
      <w:r w:rsidR="006A10B4">
        <w:rPr>
          <w:sz w:val="28"/>
          <w:lang w:val="uk-UA"/>
        </w:rPr>
        <w:t xml:space="preserve"> </w:t>
      </w:r>
      <w:r w:rsidRPr="0080174D">
        <w:rPr>
          <w:sz w:val="28"/>
        </w:rPr>
        <w:t>педагогічних</w:t>
      </w:r>
      <w:r w:rsidR="006A10B4">
        <w:rPr>
          <w:sz w:val="28"/>
          <w:lang w:val="uk-UA"/>
        </w:rPr>
        <w:t xml:space="preserve"> </w:t>
      </w:r>
      <w:r w:rsidRPr="0080174D">
        <w:rPr>
          <w:sz w:val="28"/>
        </w:rPr>
        <w:t>ситуацій, конфліктів</w:t>
      </w:r>
      <w:r>
        <w:rPr>
          <w:sz w:val="28"/>
        </w:rPr>
        <w:t>.</w:t>
      </w:r>
      <w:r w:rsidR="006A10B4">
        <w:rPr>
          <w:sz w:val="28"/>
          <w:lang w:val="uk-UA"/>
        </w:rPr>
        <w:t xml:space="preserve"> </w:t>
      </w:r>
      <w:r w:rsidRPr="006A10B4">
        <w:rPr>
          <w:sz w:val="28"/>
          <w:lang w:val="uk-UA"/>
        </w:rPr>
        <w:t>Адже</w:t>
      </w:r>
      <w:r w:rsidR="006A10B4">
        <w:rPr>
          <w:sz w:val="28"/>
          <w:lang w:val="uk-UA"/>
        </w:rPr>
        <w:t xml:space="preserve"> </w:t>
      </w:r>
      <w:r w:rsidRPr="006A10B4">
        <w:rPr>
          <w:sz w:val="28"/>
          <w:lang w:val="uk-UA"/>
        </w:rPr>
        <w:t>чим</w:t>
      </w:r>
      <w:r w:rsidR="006A10B4">
        <w:rPr>
          <w:sz w:val="28"/>
          <w:lang w:val="uk-UA"/>
        </w:rPr>
        <w:t xml:space="preserve"> </w:t>
      </w:r>
      <w:r w:rsidRPr="006A10B4">
        <w:rPr>
          <w:sz w:val="28"/>
          <w:lang w:val="uk-UA"/>
        </w:rPr>
        <w:t>більше</w:t>
      </w:r>
      <w:r w:rsidR="006A10B4">
        <w:rPr>
          <w:sz w:val="28"/>
          <w:lang w:val="uk-UA"/>
        </w:rPr>
        <w:t xml:space="preserve"> </w:t>
      </w:r>
      <w:r w:rsidRPr="006A10B4">
        <w:rPr>
          <w:sz w:val="28"/>
          <w:lang w:val="uk-UA"/>
        </w:rPr>
        <w:t>є можливості</w:t>
      </w:r>
      <w:r w:rsidR="006A10B4">
        <w:rPr>
          <w:sz w:val="28"/>
          <w:lang w:val="uk-UA"/>
        </w:rPr>
        <w:t xml:space="preserve"> </w:t>
      </w:r>
      <w:r w:rsidRPr="006A10B4">
        <w:rPr>
          <w:sz w:val="28"/>
          <w:lang w:val="uk-UA"/>
        </w:rPr>
        <w:t>тренування, практики розігрування</w:t>
      </w:r>
      <w:r w:rsidR="006A10B4">
        <w:rPr>
          <w:sz w:val="28"/>
          <w:lang w:val="uk-UA"/>
        </w:rPr>
        <w:t xml:space="preserve"> </w:t>
      </w:r>
      <w:r w:rsidRPr="006A10B4">
        <w:rPr>
          <w:sz w:val="28"/>
          <w:lang w:val="uk-UA"/>
        </w:rPr>
        <w:t>ситуацій</w:t>
      </w:r>
      <w:r w:rsidR="006A10B4">
        <w:rPr>
          <w:sz w:val="28"/>
          <w:lang w:val="uk-UA"/>
        </w:rPr>
        <w:t xml:space="preserve"> </w:t>
      </w:r>
      <w:r w:rsidRPr="006A10B4">
        <w:rPr>
          <w:sz w:val="28"/>
          <w:lang w:val="uk-UA"/>
        </w:rPr>
        <w:t>під час навчання в інституті, тим</w:t>
      </w:r>
      <w:r w:rsidR="006A10B4">
        <w:rPr>
          <w:sz w:val="28"/>
          <w:lang w:val="uk-UA"/>
        </w:rPr>
        <w:t xml:space="preserve"> </w:t>
      </w:r>
      <w:r w:rsidRPr="006A10B4">
        <w:rPr>
          <w:sz w:val="28"/>
          <w:lang w:val="uk-UA"/>
        </w:rPr>
        <w:t>ширші</w:t>
      </w:r>
      <w:r w:rsidR="006A10B4">
        <w:rPr>
          <w:sz w:val="28"/>
          <w:lang w:val="uk-UA"/>
        </w:rPr>
        <w:t xml:space="preserve"> </w:t>
      </w:r>
      <w:r w:rsidRPr="006A10B4">
        <w:rPr>
          <w:sz w:val="28"/>
          <w:lang w:val="uk-UA"/>
        </w:rPr>
        <w:t>перспективи</w:t>
      </w:r>
      <w:r w:rsidR="006A10B4">
        <w:rPr>
          <w:sz w:val="28"/>
          <w:lang w:val="uk-UA"/>
        </w:rPr>
        <w:t xml:space="preserve"> </w:t>
      </w:r>
      <w:r w:rsidRPr="006A10B4">
        <w:rPr>
          <w:sz w:val="28"/>
          <w:lang w:val="uk-UA"/>
        </w:rPr>
        <w:t>представляються для вправляння голосу, для усунення</w:t>
      </w:r>
      <w:r w:rsidR="006A10B4">
        <w:rPr>
          <w:sz w:val="28"/>
          <w:lang w:val="uk-UA"/>
        </w:rPr>
        <w:t xml:space="preserve"> </w:t>
      </w:r>
      <w:r w:rsidRPr="006A10B4">
        <w:rPr>
          <w:sz w:val="28"/>
          <w:lang w:val="uk-UA"/>
        </w:rPr>
        <w:t>негативних</w:t>
      </w:r>
      <w:r w:rsidR="006A10B4">
        <w:rPr>
          <w:sz w:val="28"/>
          <w:lang w:val="uk-UA"/>
        </w:rPr>
        <w:t xml:space="preserve"> </w:t>
      </w:r>
      <w:r w:rsidRPr="006A10B4">
        <w:rPr>
          <w:sz w:val="28"/>
          <w:lang w:val="uk-UA"/>
        </w:rPr>
        <w:t>явищ</w:t>
      </w:r>
      <w:r w:rsidR="006A10B4">
        <w:rPr>
          <w:sz w:val="28"/>
          <w:lang w:val="uk-UA"/>
        </w:rPr>
        <w:t xml:space="preserve"> </w:t>
      </w:r>
      <w:r w:rsidRPr="006A10B4">
        <w:rPr>
          <w:sz w:val="28"/>
          <w:lang w:val="uk-UA"/>
        </w:rPr>
        <w:t>у</w:t>
      </w:r>
      <w:r w:rsidR="006A10B4">
        <w:rPr>
          <w:sz w:val="28"/>
          <w:lang w:val="uk-UA"/>
        </w:rPr>
        <w:t xml:space="preserve"> </w:t>
      </w:r>
      <w:r w:rsidRPr="006A10B4">
        <w:rPr>
          <w:sz w:val="28"/>
          <w:lang w:val="uk-UA"/>
        </w:rPr>
        <w:t>педагогічній</w:t>
      </w:r>
      <w:r w:rsidR="006A10B4">
        <w:rPr>
          <w:sz w:val="28"/>
          <w:lang w:val="uk-UA"/>
        </w:rPr>
        <w:t xml:space="preserve"> </w:t>
      </w:r>
      <w:r w:rsidRPr="006A10B4">
        <w:rPr>
          <w:sz w:val="28"/>
          <w:lang w:val="uk-UA"/>
        </w:rPr>
        <w:t>комунікації, і спр</w:t>
      </w:r>
      <w:r w:rsidR="006A10B4">
        <w:rPr>
          <w:sz w:val="28"/>
          <w:lang w:val="uk-UA"/>
        </w:rPr>
        <w:t>ава, з</w:t>
      </w:r>
      <w:r w:rsidR="00401EE1">
        <w:rPr>
          <w:sz w:val="28"/>
          <w:lang w:val="uk-UA"/>
        </w:rPr>
        <w:t>вичайно, не лише</w:t>
      </w:r>
      <w:r w:rsidR="006A10B4">
        <w:rPr>
          <w:sz w:val="28"/>
          <w:lang w:val="uk-UA"/>
        </w:rPr>
        <w:t xml:space="preserve"> у кількості </w:t>
      </w:r>
      <w:r w:rsidRPr="006A10B4">
        <w:rPr>
          <w:sz w:val="28"/>
          <w:lang w:val="uk-UA"/>
        </w:rPr>
        <w:t>вправ, але і в тому, що слухачами виступають не тільки</w:t>
      </w:r>
      <w:r w:rsidR="00401EE1">
        <w:rPr>
          <w:sz w:val="28"/>
          <w:lang w:val="uk-UA"/>
        </w:rPr>
        <w:t xml:space="preserve"> </w:t>
      </w:r>
      <w:r w:rsidRPr="006A10B4">
        <w:rPr>
          <w:sz w:val="28"/>
          <w:lang w:val="uk-UA"/>
        </w:rPr>
        <w:t>викладач, але й дружелюбно-критичні</w:t>
      </w:r>
      <w:r w:rsidR="00401EE1">
        <w:rPr>
          <w:sz w:val="28"/>
          <w:lang w:val="uk-UA"/>
        </w:rPr>
        <w:t xml:space="preserve"> </w:t>
      </w:r>
      <w:r w:rsidRPr="006A10B4">
        <w:rPr>
          <w:sz w:val="28"/>
          <w:lang w:val="uk-UA"/>
        </w:rPr>
        <w:t>колеги-студенти, з якими</w:t>
      </w:r>
      <w:r w:rsidR="00401EE1">
        <w:rPr>
          <w:sz w:val="28"/>
          <w:lang w:val="uk-UA"/>
        </w:rPr>
        <w:t xml:space="preserve"> </w:t>
      </w:r>
      <w:r w:rsidRPr="006A10B4">
        <w:rPr>
          <w:sz w:val="28"/>
          <w:lang w:val="uk-UA"/>
        </w:rPr>
        <w:t>можна</w:t>
      </w:r>
      <w:r w:rsidR="00401EE1">
        <w:rPr>
          <w:sz w:val="28"/>
          <w:lang w:val="uk-UA"/>
        </w:rPr>
        <w:t xml:space="preserve"> </w:t>
      </w:r>
      <w:r w:rsidRPr="006A10B4">
        <w:rPr>
          <w:sz w:val="28"/>
          <w:lang w:val="uk-UA"/>
        </w:rPr>
        <w:t>конкурувати, що</w:t>
      </w:r>
      <w:r w:rsidR="00401EE1">
        <w:rPr>
          <w:sz w:val="28"/>
          <w:lang w:val="uk-UA"/>
        </w:rPr>
        <w:t xml:space="preserve"> </w:t>
      </w:r>
      <w:r w:rsidRPr="006A10B4">
        <w:rPr>
          <w:sz w:val="28"/>
          <w:lang w:val="uk-UA"/>
        </w:rPr>
        <w:t>призводить до виявлення</w:t>
      </w:r>
      <w:r w:rsidR="00401EE1">
        <w:rPr>
          <w:sz w:val="28"/>
          <w:lang w:val="uk-UA"/>
        </w:rPr>
        <w:t xml:space="preserve"> </w:t>
      </w:r>
      <w:r w:rsidRPr="006A10B4">
        <w:rPr>
          <w:sz w:val="28"/>
          <w:lang w:val="uk-UA"/>
        </w:rPr>
        <w:t>своїх</w:t>
      </w:r>
      <w:r w:rsidR="00401EE1">
        <w:rPr>
          <w:sz w:val="28"/>
          <w:lang w:val="uk-UA"/>
        </w:rPr>
        <w:t xml:space="preserve"> </w:t>
      </w:r>
      <w:r w:rsidRPr="006A10B4">
        <w:rPr>
          <w:sz w:val="28"/>
          <w:lang w:val="uk-UA"/>
        </w:rPr>
        <w:t>кращих</w:t>
      </w:r>
      <w:r w:rsidR="00401EE1">
        <w:rPr>
          <w:sz w:val="28"/>
          <w:lang w:val="uk-UA"/>
        </w:rPr>
        <w:t xml:space="preserve"> </w:t>
      </w:r>
      <w:r w:rsidRPr="006A10B4">
        <w:rPr>
          <w:sz w:val="28"/>
          <w:lang w:val="uk-UA"/>
        </w:rPr>
        <w:t>здібностей і високої</w:t>
      </w:r>
      <w:r w:rsidR="00401EE1">
        <w:rPr>
          <w:sz w:val="28"/>
          <w:lang w:val="uk-UA"/>
        </w:rPr>
        <w:t xml:space="preserve"> </w:t>
      </w:r>
      <w:r w:rsidRPr="006A10B4">
        <w:rPr>
          <w:sz w:val="28"/>
          <w:lang w:val="uk-UA"/>
        </w:rPr>
        <w:t>комунікативності.</w:t>
      </w:r>
    </w:p>
    <w:p w:rsidR="008244F1" w:rsidRDefault="008244F1" w:rsidP="008244F1">
      <w:pPr>
        <w:ind w:firstLine="709"/>
        <w:jc w:val="both"/>
        <w:rPr>
          <w:sz w:val="28"/>
        </w:rPr>
      </w:pPr>
      <w:r>
        <w:rPr>
          <w:sz w:val="28"/>
        </w:rPr>
        <w:t>При проведенні занять</w:t>
      </w:r>
      <w:r w:rsidR="00401EE1">
        <w:rPr>
          <w:sz w:val="28"/>
          <w:lang w:val="uk-UA"/>
        </w:rPr>
        <w:t xml:space="preserve"> </w:t>
      </w:r>
      <w:r w:rsidRPr="0080174D">
        <w:rPr>
          <w:sz w:val="28"/>
        </w:rPr>
        <w:t>із</w:t>
      </w:r>
      <w:r w:rsidR="00401EE1">
        <w:rPr>
          <w:sz w:val="28"/>
          <w:lang w:val="uk-UA"/>
        </w:rPr>
        <w:t xml:space="preserve"> </w:t>
      </w:r>
      <w:r w:rsidRPr="0080174D">
        <w:rPr>
          <w:sz w:val="28"/>
        </w:rPr>
        <w:t>сценічної</w:t>
      </w:r>
      <w:r w:rsidR="00401EE1">
        <w:rPr>
          <w:sz w:val="28"/>
          <w:lang w:val="uk-UA"/>
        </w:rPr>
        <w:t xml:space="preserve"> </w:t>
      </w:r>
      <w:r w:rsidRPr="0080174D">
        <w:rPr>
          <w:sz w:val="28"/>
        </w:rPr>
        <w:t>майстерності</w:t>
      </w:r>
      <w:r w:rsidR="00401EE1">
        <w:rPr>
          <w:sz w:val="28"/>
          <w:lang w:val="uk-UA"/>
        </w:rPr>
        <w:t xml:space="preserve"> </w:t>
      </w:r>
      <w:r w:rsidRPr="0080174D">
        <w:rPr>
          <w:sz w:val="28"/>
        </w:rPr>
        <w:t>необхідно тонко відчувати грань між</w:t>
      </w:r>
      <w:r w:rsidR="00401EE1">
        <w:rPr>
          <w:sz w:val="28"/>
          <w:lang w:val="uk-UA"/>
        </w:rPr>
        <w:t xml:space="preserve"> </w:t>
      </w:r>
      <w:r w:rsidRPr="0080174D">
        <w:rPr>
          <w:sz w:val="28"/>
        </w:rPr>
        <w:t>проблемн</w:t>
      </w:r>
      <w:r>
        <w:rPr>
          <w:sz w:val="28"/>
        </w:rPr>
        <w:t>іст</w:t>
      </w:r>
      <w:r w:rsidRPr="0080174D">
        <w:rPr>
          <w:sz w:val="28"/>
        </w:rPr>
        <w:t>ю і розважальністю, не зводити</w:t>
      </w:r>
      <w:r w:rsidR="00401EE1">
        <w:rPr>
          <w:sz w:val="28"/>
          <w:lang w:val="uk-UA"/>
        </w:rPr>
        <w:t xml:space="preserve"> </w:t>
      </w:r>
      <w:r w:rsidRPr="0080174D">
        <w:rPr>
          <w:sz w:val="28"/>
        </w:rPr>
        <w:t>їх до веселого проведення часу. А такі</w:t>
      </w:r>
      <w:r w:rsidR="00401EE1">
        <w:rPr>
          <w:sz w:val="28"/>
          <w:lang w:val="uk-UA"/>
        </w:rPr>
        <w:t xml:space="preserve"> </w:t>
      </w:r>
      <w:r w:rsidRPr="0080174D">
        <w:rPr>
          <w:sz w:val="28"/>
        </w:rPr>
        <w:t>тенденції</w:t>
      </w:r>
      <w:r w:rsidR="00401EE1">
        <w:rPr>
          <w:sz w:val="28"/>
          <w:lang w:val="uk-UA"/>
        </w:rPr>
        <w:t xml:space="preserve"> </w:t>
      </w:r>
      <w:r w:rsidRPr="0080174D">
        <w:rPr>
          <w:sz w:val="28"/>
        </w:rPr>
        <w:t>показуються при захопленні</w:t>
      </w:r>
      <w:r w:rsidR="00401EE1">
        <w:rPr>
          <w:sz w:val="28"/>
          <w:lang w:val="uk-UA"/>
        </w:rPr>
        <w:t xml:space="preserve"> </w:t>
      </w:r>
      <w:r w:rsidRPr="0080174D">
        <w:rPr>
          <w:sz w:val="28"/>
        </w:rPr>
        <w:t>діалоговими, дискусійними методами, при надмірному</w:t>
      </w:r>
      <w:r w:rsidR="00401EE1">
        <w:rPr>
          <w:sz w:val="28"/>
          <w:lang w:val="uk-UA"/>
        </w:rPr>
        <w:t xml:space="preserve"> </w:t>
      </w:r>
      <w:r w:rsidRPr="0080174D">
        <w:rPr>
          <w:sz w:val="28"/>
        </w:rPr>
        <w:t>використанні</w:t>
      </w:r>
      <w:r w:rsidR="00401EE1">
        <w:rPr>
          <w:sz w:val="28"/>
          <w:lang w:val="uk-UA"/>
        </w:rPr>
        <w:t xml:space="preserve"> рольо</w:t>
      </w:r>
      <w:r w:rsidRPr="0080174D">
        <w:rPr>
          <w:sz w:val="28"/>
        </w:rPr>
        <w:t>вих</w:t>
      </w:r>
      <w:r w:rsidR="00401EE1">
        <w:rPr>
          <w:sz w:val="28"/>
          <w:lang w:val="uk-UA"/>
        </w:rPr>
        <w:t xml:space="preserve"> </w:t>
      </w:r>
      <w:r w:rsidRPr="0080174D">
        <w:rPr>
          <w:sz w:val="28"/>
        </w:rPr>
        <w:t xml:space="preserve">ігор, коли </w:t>
      </w:r>
      <w:r w:rsidRPr="0080174D">
        <w:rPr>
          <w:sz w:val="28"/>
        </w:rPr>
        <w:lastRenderedPageBreak/>
        <w:t>сутність</w:t>
      </w:r>
      <w:r w:rsidR="00401EE1">
        <w:rPr>
          <w:sz w:val="28"/>
          <w:lang w:val="uk-UA"/>
        </w:rPr>
        <w:t xml:space="preserve"> </w:t>
      </w:r>
      <w:r w:rsidRPr="0080174D">
        <w:rPr>
          <w:sz w:val="28"/>
        </w:rPr>
        <w:t>досліджуваних</w:t>
      </w:r>
      <w:r w:rsidR="00401EE1">
        <w:rPr>
          <w:sz w:val="28"/>
          <w:lang w:val="uk-UA"/>
        </w:rPr>
        <w:t xml:space="preserve"> </w:t>
      </w:r>
      <w:r w:rsidRPr="0080174D">
        <w:rPr>
          <w:sz w:val="28"/>
        </w:rPr>
        <w:t>явище тоне в масі</w:t>
      </w:r>
      <w:r w:rsidR="00401EE1">
        <w:rPr>
          <w:sz w:val="28"/>
          <w:lang w:val="uk-UA"/>
        </w:rPr>
        <w:t xml:space="preserve"> </w:t>
      </w:r>
      <w:r w:rsidRPr="0080174D">
        <w:rPr>
          <w:sz w:val="28"/>
        </w:rPr>
        <w:t>ігрових</w:t>
      </w:r>
      <w:r w:rsidR="00401EE1">
        <w:rPr>
          <w:sz w:val="28"/>
          <w:lang w:val="uk-UA"/>
        </w:rPr>
        <w:t xml:space="preserve"> </w:t>
      </w:r>
      <w:r w:rsidRPr="0080174D">
        <w:rPr>
          <w:sz w:val="28"/>
        </w:rPr>
        <w:t>моментів. Подібні</w:t>
      </w:r>
      <w:r w:rsidR="00401EE1">
        <w:rPr>
          <w:sz w:val="28"/>
          <w:lang w:val="uk-UA"/>
        </w:rPr>
        <w:t xml:space="preserve"> </w:t>
      </w:r>
      <w:r w:rsidRPr="0080174D">
        <w:rPr>
          <w:sz w:val="28"/>
        </w:rPr>
        <w:t>заняття</w:t>
      </w:r>
      <w:r w:rsidR="00401EE1">
        <w:rPr>
          <w:sz w:val="28"/>
          <w:lang w:val="uk-UA"/>
        </w:rPr>
        <w:t xml:space="preserve"> </w:t>
      </w:r>
      <w:r w:rsidRPr="0080174D">
        <w:rPr>
          <w:sz w:val="28"/>
        </w:rPr>
        <w:t xml:space="preserve">повинні </w:t>
      </w:r>
      <w:r w:rsidR="00401EE1">
        <w:rPr>
          <w:sz w:val="28"/>
          <w:lang w:val="uk-UA"/>
        </w:rPr>
        <w:t xml:space="preserve">будуватися на </w:t>
      </w:r>
      <w:r w:rsidR="00401EE1">
        <w:rPr>
          <w:sz w:val="28"/>
        </w:rPr>
        <w:t>логі</w:t>
      </w:r>
      <w:r w:rsidR="00401EE1">
        <w:rPr>
          <w:sz w:val="28"/>
          <w:lang w:val="uk-UA"/>
        </w:rPr>
        <w:t xml:space="preserve">ці </w:t>
      </w:r>
      <w:r>
        <w:rPr>
          <w:sz w:val="28"/>
        </w:rPr>
        <w:t>педагогіки і</w:t>
      </w:r>
      <w:r w:rsidR="00401EE1">
        <w:rPr>
          <w:sz w:val="28"/>
          <w:lang w:val="uk-UA"/>
        </w:rPr>
        <w:t xml:space="preserve"> </w:t>
      </w:r>
      <w:r w:rsidR="00401EE1">
        <w:rPr>
          <w:sz w:val="28"/>
        </w:rPr>
        <w:t>драматургі</w:t>
      </w:r>
      <w:r w:rsidR="00401EE1">
        <w:rPr>
          <w:sz w:val="28"/>
          <w:lang w:val="uk-UA"/>
        </w:rPr>
        <w:t>ї</w:t>
      </w:r>
      <w:r w:rsidRPr="0080174D">
        <w:rPr>
          <w:sz w:val="28"/>
        </w:rPr>
        <w:t xml:space="preserve"> постановки всієї</w:t>
      </w:r>
      <w:r w:rsidR="00401EE1">
        <w:rPr>
          <w:sz w:val="28"/>
          <w:lang w:val="uk-UA"/>
        </w:rPr>
        <w:t xml:space="preserve"> </w:t>
      </w:r>
      <w:r w:rsidRPr="0080174D">
        <w:rPr>
          <w:sz w:val="28"/>
        </w:rPr>
        <w:t>педагогічної</w:t>
      </w:r>
      <w:r w:rsidR="00401EE1">
        <w:rPr>
          <w:sz w:val="28"/>
          <w:lang w:val="uk-UA"/>
        </w:rPr>
        <w:t xml:space="preserve"> </w:t>
      </w:r>
      <w:r w:rsidRPr="0080174D">
        <w:rPr>
          <w:sz w:val="28"/>
        </w:rPr>
        <w:t>комунікації.</w:t>
      </w:r>
    </w:p>
    <w:p w:rsidR="00263D94" w:rsidRDefault="00263D94" w:rsidP="00263D94">
      <w:pPr>
        <w:jc w:val="center"/>
        <w:rPr>
          <w:b/>
          <w:bCs/>
          <w:sz w:val="28"/>
          <w:lang w:val="uk-UA"/>
        </w:rPr>
      </w:pPr>
    </w:p>
    <w:p w:rsidR="008244F1" w:rsidRPr="000E560F" w:rsidRDefault="008244F1" w:rsidP="00263D94">
      <w:pPr>
        <w:jc w:val="center"/>
        <w:rPr>
          <w:b/>
          <w:bCs/>
          <w:sz w:val="28"/>
          <w:lang w:val="uk-UA"/>
        </w:rPr>
      </w:pPr>
      <w:r w:rsidRPr="000E560F">
        <w:rPr>
          <w:b/>
          <w:bCs/>
          <w:sz w:val="28"/>
          <w:lang w:val="uk-UA"/>
        </w:rPr>
        <w:t>Ораторська</w:t>
      </w:r>
      <w:r w:rsidR="00401EE1">
        <w:rPr>
          <w:b/>
          <w:bCs/>
          <w:sz w:val="28"/>
          <w:lang w:val="uk-UA"/>
        </w:rPr>
        <w:t xml:space="preserve"> </w:t>
      </w:r>
      <w:r w:rsidRPr="000E560F">
        <w:rPr>
          <w:b/>
          <w:bCs/>
          <w:sz w:val="28"/>
          <w:lang w:val="uk-UA"/>
        </w:rPr>
        <w:t xml:space="preserve">майстерність – </w:t>
      </w:r>
      <w:r w:rsidR="00263D94">
        <w:rPr>
          <w:b/>
          <w:bCs/>
          <w:sz w:val="28"/>
          <w:lang w:val="uk-UA"/>
        </w:rPr>
        <w:t>чинник</w:t>
      </w:r>
      <w:r w:rsidRPr="000E560F">
        <w:rPr>
          <w:b/>
          <w:bCs/>
          <w:sz w:val="28"/>
          <w:lang w:val="uk-UA"/>
        </w:rPr>
        <w:t xml:space="preserve"> успішної</w:t>
      </w:r>
      <w:r w:rsidR="00401EE1">
        <w:rPr>
          <w:b/>
          <w:bCs/>
          <w:sz w:val="28"/>
          <w:lang w:val="uk-UA"/>
        </w:rPr>
        <w:t xml:space="preserve"> </w:t>
      </w:r>
      <w:r w:rsidRPr="000E560F">
        <w:rPr>
          <w:b/>
          <w:bCs/>
          <w:sz w:val="28"/>
          <w:lang w:val="uk-UA"/>
        </w:rPr>
        <w:t>комунікації</w:t>
      </w:r>
    </w:p>
    <w:p w:rsidR="008244F1" w:rsidRPr="000E560F" w:rsidRDefault="008244F1" w:rsidP="00263D94">
      <w:pPr>
        <w:ind w:firstLine="709"/>
        <w:jc w:val="both"/>
        <w:rPr>
          <w:sz w:val="28"/>
          <w:lang w:val="uk-UA"/>
        </w:rPr>
      </w:pPr>
      <w:r w:rsidRPr="000E560F">
        <w:rPr>
          <w:sz w:val="28"/>
          <w:lang w:val="uk-UA"/>
        </w:rPr>
        <w:t>Спробуймо</w:t>
      </w:r>
      <w:r w:rsidR="00401EE1">
        <w:rPr>
          <w:sz w:val="28"/>
          <w:lang w:val="uk-UA"/>
        </w:rPr>
        <w:t xml:space="preserve"> </w:t>
      </w:r>
      <w:r w:rsidRPr="000E560F">
        <w:rPr>
          <w:sz w:val="28"/>
          <w:lang w:val="uk-UA"/>
        </w:rPr>
        <w:t>розглянути</w:t>
      </w:r>
      <w:r w:rsidR="00401EE1">
        <w:rPr>
          <w:sz w:val="28"/>
          <w:lang w:val="uk-UA"/>
        </w:rPr>
        <w:t xml:space="preserve"> </w:t>
      </w:r>
      <w:r w:rsidRPr="000E560F">
        <w:rPr>
          <w:sz w:val="28"/>
          <w:lang w:val="uk-UA"/>
        </w:rPr>
        <w:t>історичні та практичні</w:t>
      </w:r>
      <w:r w:rsidR="00401EE1">
        <w:rPr>
          <w:sz w:val="28"/>
          <w:lang w:val="uk-UA"/>
        </w:rPr>
        <w:t xml:space="preserve"> </w:t>
      </w:r>
      <w:r w:rsidRPr="000E560F">
        <w:rPr>
          <w:sz w:val="28"/>
          <w:lang w:val="uk-UA"/>
        </w:rPr>
        <w:t>аспекти</w:t>
      </w:r>
      <w:r w:rsidR="00401EE1">
        <w:rPr>
          <w:sz w:val="28"/>
          <w:lang w:val="uk-UA"/>
        </w:rPr>
        <w:t xml:space="preserve"> </w:t>
      </w:r>
      <w:r w:rsidRPr="000E560F">
        <w:rPr>
          <w:sz w:val="28"/>
          <w:lang w:val="uk-UA"/>
        </w:rPr>
        <w:t>ораторської</w:t>
      </w:r>
      <w:r w:rsidR="00401EE1">
        <w:rPr>
          <w:sz w:val="28"/>
          <w:lang w:val="uk-UA"/>
        </w:rPr>
        <w:t xml:space="preserve"> </w:t>
      </w:r>
      <w:r w:rsidRPr="000E560F">
        <w:rPr>
          <w:sz w:val="28"/>
          <w:lang w:val="uk-UA"/>
        </w:rPr>
        <w:t>майстерності через призму сучасних</w:t>
      </w:r>
      <w:r w:rsidR="00401EE1">
        <w:rPr>
          <w:sz w:val="28"/>
          <w:lang w:val="uk-UA"/>
        </w:rPr>
        <w:t xml:space="preserve"> </w:t>
      </w:r>
      <w:r w:rsidRPr="000E560F">
        <w:rPr>
          <w:sz w:val="28"/>
          <w:lang w:val="uk-UA"/>
        </w:rPr>
        <w:t>поглядів на педагогічну</w:t>
      </w:r>
      <w:r w:rsidR="00401EE1">
        <w:rPr>
          <w:sz w:val="28"/>
          <w:lang w:val="uk-UA"/>
        </w:rPr>
        <w:t xml:space="preserve"> </w:t>
      </w:r>
      <w:r w:rsidRPr="000E560F">
        <w:rPr>
          <w:sz w:val="28"/>
          <w:lang w:val="uk-UA"/>
        </w:rPr>
        <w:t>комунікацію.</w:t>
      </w:r>
    </w:p>
    <w:p w:rsidR="008244F1" w:rsidRPr="0080174D" w:rsidRDefault="008244F1" w:rsidP="008244F1">
      <w:pPr>
        <w:ind w:firstLine="709"/>
        <w:jc w:val="both"/>
        <w:rPr>
          <w:sz w:val="28"/>
        </w:rPr>
      </w:pPr>
      <w:r w:rsidRPr="0080174D">
        <w:rPr>
          <w:sz w:val="28"/>
        </w:rPr>
        <w:t>На землі</w:t>
      </w:r>
      <w:r w:rsidR="00401EE1">
        <w:rPr>
          <w:sz w:val="28"/>
          <w:lang w:val="uk-UA"/>
        </w:rPr>
        <w:t xml:space="preserve"> </w:t>
      </w:r>
      <w:r w:rsidRPr="0080174D">
        <w:rPr>
          <w:sz w:val="28"/>
        </w:rPr>
        <w:t>Еллади</w:t>
      </w:r>
      <w:r w:rsidR="00401EE1">
        <w:rPr>
          <w:sz w:val="28"/>
          <w:lang w:val="uk-UA"/>
        </w:rPr>
        <w:t xml:space="preserve"> </w:t>
      </w:r>
      <w:r w:rsidRPr="0080174D">
        <w:rPr>
          <w:sz w:val="28"/>
        </w:rPr>
        <w:t>народилося</w:t>
      </w:r>
      <w:r w:rsidR="00401EE1">
        <w:rPr>
          <w:sz w:val="28"/>
          <w:lang w:val="uk-UA"/>
        </w:rPr>
        <w:t xml:space="preserve"> </w:t>
      </w:r>
      <w:r w:rsidRPr="0080174D">
        <w:rPr>
          <w:sz w:val="28"/>
        </w:rPr>
        <w:t xml:space="preserve">переконання, що риторика </w:t>
      </w:r>
      <w:r>
        <w:rPr>
          <w:sz w:val="28"/>
        </w:rPr>
        <w:t>(</w:t>
      </w:r>
      <w:r w:rsidRPr="0080174D">
        <w:rPr>
          <w:sz w:val="28"/>
        </w:rPr>
        <w:t>від</w:t>
      </w:r>
      <w:r w:rsidR="00401EE1">
        <w:rPr>
          <w:sz w:val="28"/>
          <w:lang w:val="uk-UA"/>
        </w:rPr>
        <w:t xml:space="preserve"> </w:t>
      </w:r>
      <w:r w:rsidRPr="0080174D">
        <w:rPr>
          <w:sz w:val="28"/>
        </w:rPr>
        <w:t xml:space="preserve">грец. ритор </w:t>
      </w:r>
      <w:r>
        <w:rPr>
          <w:sz w:val="28"/>
        </w:rPr>
        <w:t>–</w:t>
      </w:r>
      <w:r w:rsidRPr="0080174D">
        <w:rPr>
          <w:sz w:val="28"/>
        </w:rPr>
        <w:t xml:space="preserve"> оратор, учитель, який</w:t>
      </w:r>
      <w:r w:rsidR="00401EE1">
        <w:rPr>
          <w:sz w:val="28"/>
          <w:lang w:val="uk-UA"/>
        </w:rPr>
        <w:t xml:space="preserve"> </w:t>
      </w:r>
      <w:r w:rsidRPr="0080174D">
        <w:rPr>
          <w:sz w:val="28"/>
        </w:rPr>
        <w:t>наставляє, виховує людей</w:t>
      </w:r>
      <w:r>
        <w:rPr>
          <w:sz w:val="28"/>
        </w:rPr>
        <w:t>)</w:t>
      </w:r>
      <w:r w:rsidR="00401EE1">
        <w:rPr>
          <w:sz w:val="28"/>
          <w:lang w:val="uk-UA"/>
        </w:rPr>
        <w:t xml:space="preserve"> </w:t>
      </w:r>
      <w:r>
        <w:rPr>
          <w:sz w:val="28"/>
        </w:rPr>
        <w:t>–</w:t>
      </w:r>
      <w:r w:rsidR="00401EE1">
        <w:rPr>
          <w:sz w:val="28"/>
          <w:lang w:val="uk-UA"/>
        </w:rPr>
        <w:t xml:space="preserve"> </w:t>
      </w:r>
      <w:r>
        <w:rPr>
          <w:sz w:val="28"/>
        </w:rPr>
        <w:t>це</w:t>
      </w:r>
      <w:r w:rsidR="00401EE1">
        <w:rPr>
          <w:sz w:val="28"/>
          <w:lang w:val="uk-UA"/>
        </w:rPr>
        <w:t xml:space="preserve"> </w:t>
      </w:r>
      <w:r w:rsidRPr="0080174D">
        <w:rPr>
          <w:sz w:val="28"/>
        </w:rPr>
        <w:t>мистецтво. Там вон</w:t>
      </w:r>
      <w:r>
        <w:rPr>
          <w:sz w:val="28"/>
        </w:rPr>
        <w:t>а</w:t>
      </w:r>
      <w:r w:rsidR="00401EE1">
        <w:rPr>
          <w:sz w:val="28"/>
          <w:lang w:val="uk-UA"/>
        </w:rPr>
        <w:t xml:space="preserve"> </w:t>
      </w:r>
      <w:r w:rsidRPr="0080174D">
        <w:rPr>
          <w:sz w:val="28"/>
        </w:rPr>
        <w:t>вважал</w:t>
      </w:r>
      <w:r>
        <w:rPr>
          <w:sz w:val="28"/>
        </w:rPr>
        <w:t>а</w:t>
      </w:r>
      <w:r w:rsidRPr="0080174D">
        <w:rPr>
          <w:sz w:val="28"/>
        </w:rPr>
        <w:t>ся</w:t>
      </w:r>
      <w:r w:rsidR="00401EE1">
        <w:rPr>
          <w:sz w:val="28"/>
          <w:lang w:val="uk-UA"/>
        </w:rPr>
        <w:t xml:space="preserve"> </w:t>
      </w:r>
      <w:r>
        <w:rPr>
          <w:sz w:val="28"/>
        </w:rPr>
        <w:t>«</w:t>
      </w:r>
      <w:r w:rsidRPr="0080174D">
        <w:rPr>
          <w:sz w:val="28"/>
        </w:rPr>
        <w:t>царицею мистецтв</w:t>
      </w:r>
      <w:r>
        <w:rPr>
          <w:sz w:val="28"/>
        </w:rPr>
        <w:t>»</w:t>
      </w:r>
      <w:r w:rsidRPr="0080174D">
        <w:rPr>
          <w:sz w:val="28"/>
        </w:rPr>
        <w:t>, так</w:t>
      </w:r>
      <w:r>
        <w:rPr>
          <w:sz w:val="28"/>
        </w:rPr>
        <w:t>им</w:t>
      </w:r>
      <w:r w:rsidR="00401EE1">
        <w:rPr>
          <w:sz w:val="28"/>
          <w:lang w:val="uk-UA"/>
        </w:rPr>
        <w:t xml:space="preserve"> </w:t>
      </w:r>
      <w:r w:rsidRPr="0080174D">
        <w:rPr>
          <w:sz w:val="28"/>
        </w:rPr>
        <w:t>сильн</w:t>
      </w:r>
      <w:r>
        <w:rPr>
          <w:sz w:val="28"/>
        </w:rPr>
        <w:t>им</w:t>
      </w:r>
      <w:r w:rsidR="00401EE1">
        <w:rPr>
          <w:sz w:val="28"/>
          <w:lang w:val="uk-UA"/>
        </w:rPr>
        <w:t xml:space="preserve"> </w:t>
      </w:r>
      <w:r w:rsidRPr="0080174D">
        <w:rPr>
          <w:sz w:val="28"/>
        </w:rPr>
        <w:t>бу</w:t>
      </w:r>
      <w:r>
        <w:rPr>
          <w:sz w:val="28"/>
        </w:rPr>
        <w:t>в</w:t>
      </w:r>
      <w:r w:rsidR="00401EE1">
        <w:rPr>
          <w:sz w:val="28"/>
          <w:lang w:val="uk-UA"/>
        </w:rPr>
        <w:t xml:space="preserve"> </w:t>
      </w:r>
      <w:r w:rsidRPr="0080174D">
        <w:rPr>
          <w:sz w:val="28"/>
        </w:rPr>
        <w:t>її</w:t>
      </w:r>
      <w:r w:rsidR="00401EE1">
        <w:rPr>
          <w:sz w:val="28"/>
          <w:lang w:val="uk-UA"/>
        </w:rPr>
        <w:t xml:space="preserve"> </w:t>
      </w:r>
      <w:r w:rsidRPr="0080174D">
        <w:rPr>
          <w:sz w:val="28"/>
        </w:rPr>
        <w:t>вплив на рішення</w:t>
      </w:r>
      <w:r w:rsidR="00401EE1">
        <w:rPr>
          <w:sz w:val="28"/>
          <w:lang w:val="uk-UA"/>
        </w:rPr>
        <w:t xml:space="preserve"> </w:t>
      </w:r>
      <w:r w:rsidRPr="0080174D">
        <w:rPr>
          <w:sz w:val="28"/>
        </w:rPr>
        <w:t>державних справ,</w:t>
      </w:r>
      <w:r>
        <w:rPr>
          <w:sz w:val="28"/>
        </w:rPr>
        <w:t xml:space="preserve"> і</w:t>
      </w:r>
      <w:r w:rsidRPr="0080174D">
        <w:rPr>
          <w:sz w:val="28"/>
        </w:rPr>
        <w:t xml:space="preserve"> так сильно вон</w:t>
      </w:r>
      <w:r>
        <w:rPr>
          <w:sz w:val="28"/>
        </w:rPr>
        <w:t>а</w:t>
      </w:r>
      <w:r w:rsidR="00401EE1">
        <w:rPr>
          <w:sz w:val="28"/>
          <w:lang w:val="uk-UA"/>
        </w:rPr>
        <w:t xml:space="preserve"> </w:t>
      </w:r>
      <w:r>
        <w:rPr>
          <w:sz w:val="28"/>
        </w:rPr>
        <w:t>впливала</w:t>
      </w:r>
      <w:r w:rsidRPr="0080174D">
        <w:rPr>
          <w:sz w:val="28"/>
        </w:rPr>
        <w:t xml:space="preserve"> на розум і почуття людей </w:t>
      </w:r>
      <w:r>
        <w:rPr>
          <w:sz w:val="28"/>
        </w:rPr>
        <w:t>та</w:t>
      </w:r>
      <w:r w:rsidR="00401EE1">
        <w:rPr>
          <w:sz w:val="28"/>
          <w:lang w:val="uk-UA"/>
        </w:rPr>
        <w:t xml:space="preserve"> </w:t>
      </w:r>
      <w:r w:rsidRPr="0080174D">
        <w:rPr>
          <w:sz w:val="28"/>
        </w:rPr>
        <w:t>громадську думку.</w:t>
      </w:r>
    </w:p>
    <w:p w:rsidR="008244F1" w:rsidRPr="0080174D" w:rsidRDefault="008244F1" w:rsidP="008244F1">
      <w:pPr>
        <w:ind w:firstLine="709"/>
        <w:jc w:val="both"/>
        <w:rPr>
          <w:sz w:val="28"/>
        </w:rPr>
      </w:pPr>
      <w:r w:rsidRPr="0080174D">
        <w:rPr>
          <w:sz w:val="28"/>
        </w:rPr>
        <w:t>У V ст. до н.</w:t>
      </w:r>
      <w:r w:rsidR="00401EE1">
        <w:rPr>
          <w:sz w:val="28"/>
          <w:lang w:val="uk-UA"/>
        </w:rPr>
        <w:t xml:space="preserve"> </w:t>
      </w:r>
      <w:r w:rsidRPr="0080174D">
        <w:rPr>
          <w:sz w:val="28"/>
        </w:rPr>
        <w:t>е. склалася культура монологічного</w:t>
      </w:r>
      <w:r w:rsidR="00401EE1">
        <w:rPr>
          <w:sz w:val="28"/>
          <w:lang w:val="uk-UA"/>
        </w:rPr>
        <w:t xml:space="preserve"> </w:t>
      </w:r>
      <w:r w:rsidRPr="0080174D">
        <w:rPr>
          <w:sz w:val="28"/>
        </w:rPr>
        <w:t>мовлення, завданням</w:t>
      </w:r>
      <w:r w:rsidR="00401EE1">
        <w:rPr>
          <w:sz w:val="28"/>
          <w:lang w:val="uk-UA"/>
        </w:rPr>
        <w:t xml:space="preserve"> </w:t>
      </w:r>
      <w:r w:rsidRPr="0080174D">
        <w:rPr>
          <w:sz w:val="28"/>
        </w:rPr>
        <w:t>якої</w:t>
      </w:r>
      <w:r w:rsidR="00401EE1">
        <w:rPr>
          <w:sz w:val="28"/>
          <w:lang w:val="uk-UA"/>
        </w:rPr>
        <w:t xml:space="preserve"> </w:t>
      </w:r>
      <w:r w:rsidRPr="0080174D">
        <w:rPr>
          <w:sz w:val="28"/>
        </w:rPr>
        <w:t>вважалося: роз</w:t>
      </w:r>
      <w:r>
        <w:rPr>
          <w:sz w:val="28"/>
        </w:rPr>
        <w:t>’яснювати, спонукати до мислення, вирішення, дії,</w:t>
      </w:r>
      <w:r w:rsidRPr="0080174D">
        <w:rPr>
          <w:sz w:val="28"/>
        </w:rPr>
        <w:t xml:space="preserve"> і приносити</w:t>
      </w:r>
      <w:r w:rsidR="0043697A">
        <w:rPr>
          <w:sz w:val="28"/>
          <w:lang w:val="uk-UA"/>
        </w:rPr>
        <w:t xml:space="preserve"> </w:t>
      </w:r>
      <w:r w:rsidRPr="0080174D">
        <w:rPr>
          <w:sz w:val="28"/>
        </w:rPr>
        <w:t>задоволення. При цьому</w:t>
      </w:r>
      <w:r w:rsidR="0043697A">
        <w:rPr>
          <w:sz w:val="28"/>
          <w:lang w:val="uk-UA"/>
        </w:rPr>
        <w:t xml:space="preserve"> </w:t>
      </w:r>
      <w:r>
        <w:rPr>
          <w:sz w:val="28"/>
        </w:rPr>
        <w:t>«задовольнити</w:t>
      </w:r>
      <w:r w:rsidR="0043697A">
        <w:rPr>
          <w:sz w:val="28"/>
          <w:lang w:val="uk-UA"/>
        </w:rPr>
        <w:t xml:space="preserve"> </w:t>
      </w:r>
      <w:r w:rsidRPr="0080174D">
        <w:rPr>
          <w:sz w:val="28"/>
        </w:rPr>
        <w:t>слухачів</w:t>
      </w:r>
      <w:r>
        <w:rPr>
          <w:sz w:val="28"/>
        </w:rPr>
        <w:t>» новою</w:t>
      </w:r>
      <w:r w:rsidRPr="0080174D">
        <w:rPr>
          <w:sz w:val="28"/>
        </w:rPr>
        <w:t xml:space="preserve"> і сміливою</w:t>
      </w:r>
      <w:r w:rsidR="0043697A">
        <w:rPr>
          <w:sz w:val="28"/>
          <w:lang w:val="uk-UA"/>
        </w:rPr>
        <w:t xml:space="preserve"> </w:t>
      </w:r>
      <w:r w:rsidRPr="0080174D">
        <w:rPr>
          <w:sz w:val="28"/>
        </w:rPr>
        <w:t>думкою, високими і благородними</w:t>
      </w:r>
      <w:r w:rsidR="0043697A">
        <w:rPr>
          <w:sz w:val="28"/>
          <w:lang w:val="uk-UA"/>
        </w:rPr>
        <w:t xml:space="preserve"> </w:t>
      </w:r>
      <w:r w:rsidRPr="0080174D">
        <w:rPr>
          <w:sz w:val="28"/>
        </w:rPr>
        <w:t>почуттями</w:t>
      </w:r>
      <w:r w:rsidR="0043697A">
        <w:rPr>
          <w:sz w:val="28"/>
          <w:lang w:val="uk-UA"/>
        </w:rPr>
        <w:t xml:space="preserve"> </w:t>
      </w:r>
      <w:r w:rsidRPr="0080174D">
        <w:rPr>
          <w:sz w:val="28"/>
        </w:rPr>
        <w:t>вважалося</w:t>
      </w:r>
      <w:r w:rsidR="0043697A">
        <w:rPr>
          <w:sz w:val="28"/>
          <w:lang w:val="uk-UA"/>
        </w:rPr>
        <w:t xml:space="preserve"> </w:t>
      </w:r>
      <w:r w:rsidRPr="0080174D">
        <w:rPr>
          <w:sz w:val="28"/>
        </w:rPr>
        <w:t>найважливішим</w:t>
      </w:r>
      <w:r w:rsidR="0043697A">
        <w:rPr>
          <w:sz w:val="28"/>
          <w:lang w:val="uk-UA"/>
        </w:rPr>
        <w:t xml:space="preserve"> </w:t>
      </w:r>
      <w:r w:rsidRPr="0080174D">
        <w:rPr>
          <w:sz w:val="28"/>
        </w:rPr>
        <w:t>завданням оратора. Слова древнього</w:t>
      </w:r>
      <w:r w:rsidR="0043697A">
        <w:rPr>
          <w:sz w:val="28"/>
          <w:lang w:val="uk-UA"/>
        </w:rPr>
        <w:t xml:space="preserve"> </w:t>
      </w:r>
      <w:r w:rsidRPr="0080174D">
        <w:rPr>
          <w:sz w:val="28"/>
        </w:rPr>
        <w:t>мислителя Демокрита про те, що</w:t>
      </w:r>
      <w:r w:rsidR="0043697A">
        <w:rPr>
          <w:sz w:val="28"/>
          <w:lang w:val="uk-UA"/>
        </w:rPr>
        <w:t xml:space="preserve"> </w:t>
      </w:r>
      <w:r>
        <w:rPr>
          <w:sz w:val="28"/>
        </w:rPr>
        <w:t>«</w:t>
      </w:r>
      <w:r w:rsidRPr="0080174D">
        <w:rPr>
          <w:sz w:val="28"/>
        </w:rPr>
        <w:t>ні</w:t>
      </w:r>
      <w:r w:rsidR="0043697A">
        <w:rPr>
          <w:sz w:val="28"/>
          <w:lang w:val="uk-UA"/>
        </w:rPr>
        <w:t xml:space="preserve"> </w:t>
      </w:r>
      <w:r w:rsidRPr="0080174D">
        <w:rPr>
          <w:sz w:val="28"/>
        </w:rPr>
        <w:t>мистецтво, ні</w:t>
      </w:r>
      <w:r w:rsidR="0043697A">
        <w:rPr>
          <w:sz w:val="28"/>
          <w:lang w:val="uk-UA"/>
        </w:rPr>
        <w:t xml:space="preserve"> </w:t>
      </w:r>
      <w:r w:rsidRPr="0080174D">
        <w:rPr>
          <w:sz w:val="28"/>
        </w:rPr>
        <w:t>мудрість не можуть бути досягнуті, якщо</w:t>
      </w:r>
      <w:r w:rsidR="0043697A">
        <w:rPr>
          <w:sz w:val="28"/>
          <w:lang w:val="uk-UA"/>
        </w:rPr>
        <w:t xml:space="preserve"> </w:t>
      </w:r>
      <w:r w:rsidRPr="0080174D">
        <w:rPr>
          <w:sz w:val="28"/>
        </w:rPr>
        <w:t>ї</w:t>
      </w:r>
      <w:r>
        <w:rPr>
          <w:sz w:val="28"/>
        </w:rPr>
        <w:t>х</w:t>
      </w:r>
      <w:r w:rsidRPr="0080174D">
        <w:rPr>
          <w:sz w:val="28"/>
        </w:rPr>
        <w:t xml:space="preserve"> не вчитися</w:t>
      </w:r>
      <w:r>
        <w:rPr>
          <w:sz w:val="28"/>
        </w:rPr>
        <w:t>»</w:t>
      </w:r>
      <w:r w:rsidR="0043697A">
        <w:rPr>
          <w:sz w:val="28"/>
          <w:lang w:val="uk-UA"/>
        </w:rPr>
        <w:t xml:space="preserve"> </w:t>
      </w:r>
      <w:r w:rsidRPr="0080174D">
        <w:rPr>
          <w:sz w:val="28"/>
        </w:rPr>
        <w:t>цілком</w:t>
      </w:r>
      <w:r w:rsidR="0043697A">
        <w:rPr>
          <w:sz w:val="28"/>
          <w:lang w:val="uk-UA"/>
        </w:rPr>
        <w:t xml:space="preserve"> </w:t>
      </w:r>
      <w:r w:rsidRPr="0080174D">
        <w:rPr>
          <w:sz w:val="28"/>
        </w:rPr>
        <w:t>можна</w:t>
      </w:r>
      <w:r w:rsidR="0043697A">
        <w:rPr>
          <w:sz w:val="28"/>
          <w:lang w:val="uk-UA"/>
        </w:rPr>
        <w:t xml:space="preserve"> </w:t>
      </w:r>
      <w:r w:rsidRPr="0080174D">
        <w:rPr>
          <w:sz w:val="28"/>
        </w:rPr>
        <w:t>застосувати і до р</w:t>
      </w:r>
      <w:r>
        <w:rPr>
          <w:sz w:val="28"/>
        </w:rPr>
        <w:t>и</w:t>
      </w:r>
      <w:r w:rsidRPr="0080174D">
        <w:rPr>
          <w:sz w:val="28"/>
        </w:rPr>
        <w:t>тор</w:t>
      </w:r>
      <w:r>
        <w:rPr>
          <w:sz w:val="28"/>
        </w:rPr>
        <w:t>ичного</w:t>
      </w:r>
      <w:r w:rsidR="0043697A">
        <w:rPr>
          <w:sz w:val="28"/>
          <w:lang w:val="uk-UA"/>
        </w:rPr>
        <w:t xml:space="preserve"> </w:t>
      </w:r>
      <w:r w:rsidRPr="0080174D">
        <w:rPr>
          <w:sz w:val="28"/>
        </w:rPr>
        <w:t>мистецтв</w:t>
      </w:r>
      <w:r>
        <w:rPr>
          <w:sz w:val="28"/>
        </w:rPr>
        <w:t>а</w:t>
      </w:r>
      <w:r w:rsidRPr="0080174D">
        <w:rPr>
          <w:sz w:val="28"/>
        </w:rPr>
        <w:t>.</w:t>
      </w:r>
    </w:p>
    <w:p w:rsidR="008244F1" w:rsidRPr="0080174D" w:rsidRDefault="008244F1" w:rsidP="008244F1">
      <w:pPr>
        <w:ind w:firstLine="709"/>
        <w:jc w:val="both"/>
        <w:rPr>
          <w:sz w:val="28"/>
        </w:rPr>
      </w:pPr>
      <w:r w:rsidRPr="0080174D">
        <w:rPr>
          <w:sz w:val="28"/>
        </w:rPr>
        <w:t>Розвиток риторики стародавньої</w:t>
      </w:r>
      <w:r w:rsidR="0043697A">
        <w:rPr>
          <w:sz w:val="28"/>
          <w:lang w:val="uk-UA"/>
        </w:rPr>
        <w:t xml:space="preserve"> </w:t>
      </w:r>
      <w:r w:rsidRPr="0080174D">
        <w:rPr>
          <w:sz w:val="28"/>
        </w:rPr>
        <w:t>Греції</w:t>
      </w:r>
      <w:r w:rsidR="0043697A">
        <w:rPr>
          <w:sz w:val="28"/>
          <w:lang w:val="uk-UA"/>
        </w:rPr>
        <w:t xml:space="preserve"> </w:t>
      </w:r>
      <w:r w:rsidRPr="0080174D">
        <w:rPr>
          <w:sz w:val="28"/>
        </w:rPr>
        <w:t>пов</w:t>
      </w:r>
      <w:r>
        <w:rPr>
          <w:sz w:val="28"/>
        </w:rPr>
        <w:t>’</w:t>
      </w:r>
      <w:r w:rsidRPr="0080174D">
        <w:rPr>
          <w:sz w:val="28"/>
        </w:rPr>
        <w:t>язан</w:t>
      </w:r>
      <w:r>
        <w:rPr>
          <w:sz w:val="28"/>
        </w:rPr>
        <w:t>ий</w:t>
      </w:r>
      <w:r w:rsidRPr="0080174D">
        <w:rPr>
          <w:sz w:val="28"/>
        </w:rPr>
        <w:t xml:space="preserve"> з ім</w:t>
      </w:r>
      <w:r>
        <w:rPr>
          <w:sz w:val="28"/>
        </w:rPr>
        <w:t>’</w:t>
      </w:r>
      <w:r w:rsidRPr="0080174D">
        <w:rPr>
          <w:sz w:val="28"/>
        </w:rPr>
        <w:t>ям Демосфена, хоча</w:t>
      </w:r>
      <w:r w:rsidR="0043697A">
        <w:rPr>
          <w:sz w:val="28"/>
          <w:lang w:val="uk-UA"/>
        </w:rPr>
        <w:t xml:space="preserve"> </w:t>
      </w:r>
      <w:r w:rsidRPr="0080174D">
        <w:rPr>
          <w:sz w:val="28"/>
        </w:rPr>
        <w:t>Еллада</w:t>
      </w:r>
      <w:r w:rsidR="0043697A">
        <w:rPr>
          <w:sz w:val="28"/>
          <w:lang w:val="uk-UA"/>
        </w:rPr>
        <w:t xml:space="preserve"> </w:t>
      </w:r>
      <w:r w:rsidRPr="0080174D">
        <w:rPr>
          <w:sz w:val="28"/>
        </w:rPr>
        <w:t>виростила</w:t>
      </w:r>
      <w:r w:rsidR="0043697A">
        <w:rPr>
          <w:sz w:val="28"/>
          <w:lang w:val="uk-UA"/>
        </w:rPr>
        <w:t xml:space="preserve"> </w:t>
      </w:r>
      <w:r w:rsidRPr="0080174D">
        <w:rPr>
          <w:sz w:val="28"/>
        </w:rPr>
        <w:t>чимало</w:t>
      </w:r>
      <w:r w:rsidR="0043697A">
        <w:rPr>
          <w:sz w:val="28"/>
          <w:lang w:val="uk-UA"/>
        </w:rPr>
        <w:t xml:space="preserve"> </w:t>
      </w:r>
      <w:r w:rsidRPr="0080174D">
        <w:rPr>
          <w:sz w:val="28"/>
        </w:rPr>
        <w:t xml:space="preserve">інших: Динарх, </w:t>
      </w:r>
      <w:r>
        <w:rPr>
          <w:sz w:val="28"/>
        </w:rPr>
        <w:t>Горг</w:t>
      </w:r>
      <w:r w:rsidRPr="0080174D">
        <w:rPr>
          <w:sz w:val="28"/>
        </w:rPr>
        <w:t xml:space="preserve">, </w:t>
      </w:r>
      <w:r>
        <w:rPr>
          <w:sz w:val="28"/>
        </w:rPr>
        <w:t>Перикл</w:t>
      </w:r>
      <w:r w:rsidRPr="0080174D">
        <w:rPr>
          <w:sz w:val="28"/>
        </w:rPr>
        <w:t xml:space="preserve">, </w:t>
      </w:r>
      <w:r>
        <w:rPr>
          <w:sz w:val="28"/>
        </w:rPr>
        <w:t>Алківіад</w:t>
      </w:r>
      <w:r w:rsidRPr="0080174D">
        <w:rPr>
          <w:sz w:val="28"/>
        </w:rPr>
        <w:t xml:space="preserve">, </w:t>
      </w:r>
      <w:r>
        <w:rPr>
          <w:sz w:val="28"/>
        </w:rPr>
        <w:t>І</w:t>
      </w:r>
      <w:r w:rsidRPr="0080174D">
        <w:rPr>
          <w:sz w:val="28"/>
        </w:rPr>
        <w:t>сократ і багато</w:t>
      </w:r>
      <w:r w:rsidR="005A2291">
        <w:rPr>
          <w:sz w:val="28"/>
          <w:lang w:val="uk-UA"/>
        </w:rPr>
        <w:t xml:space="preserve"> </w:t>
      </w:r>
      <w:r w:rsidRPr="0080174D">
        <w:rPr>
          <w:sz w:val="28"/>
        </w:rPr>
        <w:t>інших. Вони володіли правилами і формами усного</w:t>
      </w:r>
      <w:r w:rsidR="005A2291">
        <w:rPr>
          <w:sz w:val="28"/>
          <w:lang w:val="uk-UA"/>
        </w:rPr>
        <w:t xml:space="preserve"> </w:t>
      </w:r>
      <w:r w:rsidRPr="0080174D">
        <w:rPr>
          <w:sz w:val="28"/>
        </w:rPr>
        <w:t>мовлення, знали закони</w:t>
      </w:r>
      <w:r w:rsidR="005A2291">
        <w:rPr>
          <w:sz w:val="28"/>
          <w:lang w:val="uk-UA"/>
        </w:rPr>
        <w:t xml:space="preserve"> </w:t>
      </w:r>
      <w:r w:rsidRPr="0080174D">
        <w:rPr>
          <w:sz w:val="28"/>
        </w:rPr>
        <w:t>логіки, вміли</w:t>
      </w:r>
      <w:r w:rsidR="005A2291">
        <w:rPr>
          <w:sz w:val="28"/>
          <w:lang w:val="uk-UA"/>
        </w:rPr>
        <w:t xml:space="preserve"> </w:t>
      </w:r>
      <w:r w:rsidRPr="0080174D">
        <w:rPr>
          <w:sz w:val="28"/>
        </w:rPr>
        <w:t>вселити думки і почуття</w:t>
      </w:r>
      <w:r w:rsidR="005A2291">
        <w:rPr>
          <w:sz w:val="28"/>
          <w:lang w:val="uk-UA"/>
        </w:rPr>
        <w:t xml:space="preserve"> внликій кількості </w:t>
      </w:r>
      <w:r w:rsidRPr="0080174D">
        <w:rPr>
          <w:sz w:val="28"/>
        </w:rPr>
        <w:t xml:space="preserve">слухачів. </w:t>
      </w:r>
      <w:r w:rsidR="005A2291">
        <w:rPr>
          <w:sz w:val="28"/>
          <w:lang w:val="uk-UA"/>
        </w:rPr>
        <w:t xml:space="preserve">У </w:t>
      </w:r>
      <w:r w:rsidRPr="0080174D">
        <w:rPr>
          <w:sz w:val="28"/>
        </w:rPr>
        <w:t>ті</w:t>
      </w:r>
      <w:r w:rsidR="005A2291">
        <w:rPr>
          <w:sz w:val="28"/>
          <w:lang w:val="uk-UA"/>
        </w:rPr>
        <w:t xml:space="preserve"> </w:t>
      </w:r>
      <w:r w:rsidRPr="0080174D">
        <w:rPr>
          <w:sz w:val="28"/>
        </w:rPr>
        <w:t>часи</w:t>
      </w:r>
      <w:r w:rsidR="005A2291">
        <w:rPr>
          <w:sz w:val="28"/>
          <w:lang w:val="uk-UA"/>
        </w:rPr>
        <w:t xml:space="preserve"> </w:t>
      </w:r>
      <w:r w:rsidRPr="0080174D">
        <w:rPr>
          <w:sz w:val="28"/>
        </w:rPr>
        <w:t>постійно</w:t>
      </w:r>
      <w:r w:rsidR="005A2291">
        <w:rPr>
          <w:sz w:val="28"/>
          <w:lang w:val="uk-UA"/>
        </w:rPr>
        <w:t xml:space="preserve"> </w:t>
      </w:r>
      <w:r w:rsidRPr="0080174D">
        <w:rPr>
          <w:sz w:val="28"/>
        </w:rPr>
        <w:t>виникали</w:t>
      </w:r>
      <w:r w:rsidR="005A2291">
        <w:rPr>
          <w:sz w:val="28"/>
          <w:lang w:val="uk-UA"/>
        </w:rPr>
        <w:t xml:space="preserve"> </w:t>
      </w:r>
      <w:r w:rsidRPr="0080174D">
        <w:rPr>
          <w:sz w:val="28"/>
        </w:rPr>
        <w:t>словесні</w:t>
      </w:r>
      <w:r w:rsidR="005A2291">
        <w:rPr>
          <w:sz w:val="28"/>
          <w:lang w:val="uk-UA"/>
        </w:rPr>
        <w:t xml:space="preserve"> </w:t>
      </w:r>
      <w:r w:rsidRPr="0080174D">
        <w:rPr>
          <w:sz w:val="28"/>
        </w:rPr>
        <w:t>баталії</w:t>
      </w:r>
      <w:r>
        <w:rPr>
          <w:sz w:val="28"/>
        </w:rPr>
        <w:t>, де змагалися</w:t>
      </w:r>
      <w:r w:rsidR="005A2291">
        <w:rPr>
          <w:sz w:val="28"/>
          <w:lang w:val="uk-UA"/>
        </w:rPr>
        <w:t xml:space="preserve"> </w:t>
      </w:r>
      <w:r>
        <w:rPr>
          <w:sz w:val="28"/>
        </w:rPr>
        <w:t>більше у</w:t>
      </w:r>
      <w:r w:rsidR="005A2291">
        <w:rPr>
          <w:sz w:val="28"/>
          <w:lang w:val="uk-UA"/>
        </w:rPr>
        <w:t xml:space="preserve"> </w:t>
      </w:r>
      <w:r w:rsidRPr="0080174D">
        <w:rPr>
          <w:sz w:val="28"/>
        </w:rPr>
        <w:t>винахідливості і дотепності, віртуозності та вмінні</w:t>
      </w:r>
      <w:r w:rsidR="005A2291">
        <w:rPr>
          <w:sz w:val="28"/>
          <w:lang w:val="uk-UA"/>
        </w:rPr>
        <w:t xml:space="preserve"> </w:t>
      </w:r>
      <w:r w:rsidRPr="0080174D">
        <w:rPr>
          <w:sz w:val="28"/>
        </w:rPr>
        <w:t>спілкуватися з вільними людьми. У цих</w:t>
      </w:r>
      <w:r w:rsidR="005A2291">
        <w:rPr>
          <w:sz w:val="28"/>
          <w:lang w:val="uk-UA"/>
        </w:rPr>
        <w:t xml:space="preserve"> </w:t>
      </w:r>
      <w:r w:rsidRPr="0080174D">
        <w:rPr>
          <w:sz w:val="28"/>
        </w:rPr>
        <w:t>баталіях</w:t>
      </w:r>
      <w:r w:rsidR="005A2291">
        <w:rPr>
          <w:sz w:val="28"/>
          <w:lang w:val="uk-UA"/>
        </w:rPr>
        <w:t xml:space="preserve"> </w:t>
      </w:r>
      <w:r w:rsidRPr="0080174D">
        <w:rPr>
          <w:sz w:val="28"/>
        </w:rPr>
        <w:t>були</w:t>
      </w:r>
      <w:r w:rsidR="005A2291">
        <w:rPr>
          <w:sz w:val="28"/>
          <w:lang w:val="uk-UA"/>
        </w:rPr>
        <w:t xml:space="preserve"> </w:t>
      </w:r>
      <w:r w:rsidRPr="0080174D">
        <w:rPr>
          <w:sz w:val="28"/>
        </w:rPr>
        <w:t>свої</w:t>
      </w:r>
      <w:r w:rsidR="005A2291">
        <w:rPr>
          <w:sz w:val="28"/>
          <w:lang w:val="uk-UA"/>
        </w:rPr>
        <w:t xml:space="preserve"> </w:t>
      </w:r>
      <w:r w:rsidRPr="0080174D">
        <w:rPr>
          <w:sz w:val="28"/>
        </w:rPr>
        <w:t>переможці і переможені.</w:t>
      </w:r>
    </w:p>
    <w:p w:rsidR="008244F1" w:rsidRPr="0080174D" w:rsidRDefault="008244F1" w:rsidP="008244F1">
      <w:pPr>
        <w:ind w:firstLine="709"/>
        <w:jc w:val="both"/>
        <w:rPr>
          <w:sz w:val="28"/>
        </w:rPr>
      </w:pPr>
      <w:r w:rsidRPr="0080174D">
        <w:rPr>
          <w:sz w:val="28"/>
        </w:rPr>
        <w:t xml:space="preserve">Особливу роль в V ст. до н. е. </w:t>
      </w:r>
      <w:r w:rsidR="005A2291">
        <w:rPr>
          <w:sz w:val="28"/>
        </w:rPr>
        <w:t>грали</w:t>
      </w:r>
      <w:r w:rsidR="005A2291">
        <w:rPr>
          <w:sz w:val="28"/>
          <w:lang w:val="uk-UA"/>
        </w:rPr>
        <w:t xml:space="preserve"> </w:t>
      </w:r>
      <w:r w:rsidRPr="0080174D">
        <w:rPr>
          <w:sz w:val="28"/>
        </w:rPr>
        <w:t>софісти, які</w:t>
      </w:r>
      <w:r w:rsidR="005A2291">
        <w:rPr>
          <w:sz w:val="28"/>
          <w:lang w:val="uk-UA"/>
        </w:rPr>
        <w:t xml:space="preserve"> </w:t>
      </w:r>
      <w:r w:rsidRPr="0080174D">
        <w:rPr>
          <w:sz w:val="28"/>
        </w:rPr>
        <w:t>збирали молодь і читали їм</w:t>
      </w:r>
      <w:r w:rsidR="005A2291">
        <w:rPr>
          <w:sz w:val="28"/>
          <w:lang w:val="uk-UA"/>
        </w:rPr>
        <w:t xml:space="preserve"> </w:t>
      </w:r>
      <w:r w:rsidRPr="0080174D">
        <w:rPr>
          <w:sz w:val="28"/>
        </w:rPr>
        <w:t xml:space="preserve">лекції </w:t>
      </w:r>
      <w:r w:rsidR="005A2291">
        <w:rPr>
          <w:sz w:val="28"/>
          <w:lang w:val="uk-UA"/>
        </w:rPr>
        <w:t xml:space="preserve">з </w:t>
      </w:r>
      <w:r w:rsidR="005A2291">
        <w:rPr>
          <w:sz w:val="28"/>
        </w:rPr>
        <w:t>теорії і практи</w:t>
      </w:r>
      <w:r w:rsidR="005A2291">
        <w:rPr>
          <w:sz w:val="28"/>
          <w:lang w:val="uk-UA"/>
        </w:rPr>
        <w:t>ки</w:t>
      </w:r>
      <w:r w:rsidRPr="0080174D">
        <w:rPr>
          <w:sz w:val="28"/>
        </w:rPr>
        <w:t xml:space="preserve"> ритора. </w:t>
      </w:r>
      <w:r>
        <w:rPr>
          <w:sz w:val="28"/>
        </w:rPr>
        <w:t>Найсильнішими</w:t>
      </w:r>
      <w:r w:rsidRPr="0080174D">
        <w:rPr>
          <w:sz w:val="28"/>
        </w:rPr>
        <w:t xml:space="preserve"> вони були в мистецтві</w:t>
      </w:r>
      <w:r w:rsidR="005A2291">
        <w:rPr>
          <w:sz w:val="28"/>
          <w:lang w:val="uk-UA"/>
        </w:rPr>
        <w:t xml:space="preserve"> </w:t>
      </w:r>
      <w:r w:rsidRPr="0080174D">
        <w:rPr>
          <w:sz w:val="28"/>
        </w:rPr>
        <w:t>дискусії, в майстерності</w:t>
      </w:r>
      <w:r w:rsidR="005A2291">
        <w:rPr>
          <w:sz w:val="28"/>
          <w:lang w:val="uk-UA"/>
        </w:rPr>
        <w:t xml:space="preserve"> </w:t>
      </w:r>
      <w:r w:rsidRPr="0080174D">
        <w:rPr>
          <w:sz w:val="28"/>
        </w:rPr>
        <w:t xml:space="preserve">доказів, </w:t>
      </w:r>
      <w:r>
        <w:rPr>
          <w:sz w:val="28"/>
        </w:rPr>
        <w:t>тому</w:t>
      </w:r>
      <w:r w:rsidRPr="0080174D">
        <w:rPr>
          <w:sz w:val="28"/>
        </w:rPr>
        <w:t xml:space="preserve"> позитивно вплинули на розвиток</w:t>
      </w:r>
      <w:r w:rsidR="005A2291">
        <w:rPr>
          <w:sz w:val="28"/>
          <w:lang w:val="uk-UA"/>
        </w:rPr>
        <w:t xml:space="preserve"> </w:t>
      </w:r>
      <w:r w:rsidRPr="0080174D">
        <w:rPr>
          <w:sz w:val="28"/>
        </w:rPr>
        <w:t>раціонального</w:t>
      </w:r>
      <w:r w:rsidR="005A2291">
        <w:rPr>
          <w:sz w:val="28"/>
          <w:lang w:val="uk-UA"/>
        </w:rPr>
        <w:t xml:space="preserve"> </w:t>
      </w:r>
      <w:r w:rsidRPr="0080174D">
        <w:rPr>
          <w:sz w:val="28"/>
        </w:rPr>
        <w:t xml:space="preserve">мислення і соціально-політичної думки. </w:t>
      </w:r>
      <w:r>
        <w:rPr>
          <w:sz w:val="28"/>
        </w:rPr>
        <w:t>Софістів</w:t>
      </w:r>
      <w:r w:rsidR="005A2291">
        <w:rPr>
          <w:sz w:val="28"/>
          <w:lang w:val="uk-UA"/>
        </w:rPr>
        <w:t xml:space="preserve"> </w:t>
      </w:r>
      <w:r>
        <w:rPr>
          <w:sz w:val="28"/>
        </w:rPr>
        <w:t>справедливо</w:t>
      </w:r>
      <w:r w:rsidR="005A2291">
        <w:rPr>
          <w:sz w:val="28"/>
          <w:lang w:val="uk-UA"/>
        </w:rPr>
        <w:t xml:space="preserve"> </w:t>
      </w:r>
      <w:r w:rsidRPr="0080174D">
        <w:rPr>
          <w:sz w:val="28"/>
        </w:rPr>
        <w:t>називають</w:t>
      </w:r>
      <w:r w:rsidR="005A2291">
        <w:rPr>
          <w:sz w:val="28"/>
          <w:lang w:val="uk-UA"/>
        </w:rPr>
        <w:t xml:space="preserve"> </w:t>
      </w:r>
      <w:r w:rsidRPr="0080174D">
        <w:rPr>
          <w:sz w:val="28"/>
        </w:rPr>
        <w:t>вчителями</w:t>
      </w:r>
      <w:r w:rsidR="005A2291">
        <w:rPr>
          <w:sz w:val="28"/>
          <w:lang w:val="uk-UA"/>
        </w:rPr>
        <w:t xml:space="preserve"> </w:t>
      </w:r>
      <w:r w:rsidRPr="0080174D">
        <w:rPr>
          <w:sz w:val="28"/>
        </w:rPr>
        <w:t>мудрості і красномовства, основоположниками педагогічної</w:t>
      </w:r>
      <w:r w:rsidR="005A2291">
        <w:rPr>
          <w:sz w:val="28"/>
          <w:lang w:val="uk-UA"/>
        </w:rPr>
        <w:t xml:space="preserve"> </w:t>
      </w:r>
      <w:r w:rsidRPr="0080174D">
        <w:rPr>
          <w:sz w:val="28"/>
        </w:rPr>
        <w:t>комунікації.</w:t>
      </w:r>
    </w:p>
    <w:p w:rsidR="008244F1" w:rsidRPr="0080174D" w:rsidRDefault="008244F1" w:rsidP="008244F1">
      <w:pPr>
        <w:ind w:firstLine="709"/>
        <w:jc w:val="both"/>
        <w:rPr>
          <w:sz w:val="28"/>
        </w:rPr>
      </w:pPr>
      <w:r w:rsidRPr="0080174D">
        <w:rPr>
          <w:sz w:val="28"/>
        </w:rPr>
        <w:t>Майстром живого слова був Сократ, який</w:t>
      </w:r>
      <w:r w:rsidR="005A2291">
        <w:rPr>
          <w:sz w:val="28"/>
          <w:lang w:val="uk-UA"/>
        </w:rPr>
        <w:t xml:space="preserve"> </w:t>
      </w:r>
      <w:r w:rsidRPr="0080174D">
        <w:rPr>
          <w:sz w:val="28"/>
        </w:rPr>
        <w:t>користувався такою формою публічного</w:t>
      </w:r>
      <w:r w:rsidR="005A2291">
        <w:rPr>
          <w:sz w:val="28"/>
          <w:lang w:val="uk-UA"/>
        </w:rPr>
        <w:t xml:space="preserve"> </w:t>
      </w:r>
      <w:r w:rsidRPr="0080174D">
        <w:rPr>
          <w:sz w:val="28"/>
        </w:rPr>
        <w:t xml:space="preserve">викладу як діалог-бесіда, </w:t>
      </w:r>
      <w:r>
        <w:rPr>
          <w:sz w:val="28"/>
        </w:rPr>
        <w:t>який</w:t>
      </w:r>
      <w:r w:rsidR="005A2291">
        <w:rPr>
          <w:sz w:val="28"/>
          <w:lang w:val="uk-UA"/>
        </w:rPr>
        <w:t xml:space="preserve"> </w:t>
      </w:r>
      <w:r w:rsidRPr="0080174D">
        <w:rPr>
          <w:sz w:val="28"/>
        </w:rPr>
        <w:t>роз</w:t>
      </w:r>
      <w:r>
        <w:rPr>
          <w:sz w:val="28"/>
        </w:rPr>
        <w:t>цвів</w:t>
      </w:r>
      <w:r w:rsidR="005A2291">
        <w:rPr>
          <w:sz w:val="28"/>
          <w:lang w:val="uk-UA"/>
        </w:rPr>
        <w:t xml:space="preserve"> </w:t>
      </w:r>
      <w:r>
        <w:rPr>
          <w:sz w:val="28"/>
        </w:rPr>
        <w:t>у</w:t>
      </w:r>
      <w:r w:rsidRPr="0080174D">
        <w:rPr>
          <w:sz w:val="28"/>
        </w:rPr>
        <w:t xml:space="preserve"> садах</w:t>
      </w:r>
      <w:r w:rsidR="005A2291">
        <w:rPr>
          <w:sz w:val="28"/>
          <w:lang w:val="uk-UA"/>
        </w:rPr>
        <w:t xml:space="preserve"> </w:t>
      </w:r>
      <w:r w:rsidRPr="0080174D">
        <w:rPr>
          <w:sz w:val="28"/>
        </w:rPr>
        <w:t>мудрості</w:t>
      </w:r>
      <w:r w:rsidR="005A2291">
        <w:rPr>
          <w:sz w:val="28"/>
          <w:lang w:val="uk-UA"/>
        </w:rPr>
        <w:t xml:space="preserve"> </w:t>
      </w:r>
      <w:r>
        <w:rPr>
          <w:sz w:val="28"/>
        </w:rPr>
        <w:t>–</w:t>
      </w:r>
      <w:r w:rsidR="005A2291">
        <w:rPr>
          <w:sz w:val="28"/>
          <w:lang w:val="uk-UA"/>
        </w:rPr>
        <w:t xml:space="preserve"> </w:t>
      </w:r>
      <w:r w:rsidRPr="0080174D">
        <w:rPr>
          <w:sz w:val="28"/>
        </w:rPr>
        <w:t>академіях. У них готувалися юнаки до політичної</w:t>
      </w:r>
      <w:r w:rsidR="005A2291">
        <w:rPr>
          <w:sz w:val="28"/>
          <w:lang w:val="uk-UA"/>
        </w:rPr>
        <w:t xml:space="preserve"> </w:t>
      </w:r>
      <w:r w:rsidRPr="0080174D">
        <w:rPr>
          <w:sz w:val="28"/>
        </w:rPr>
        <w:t>діяльності, використовуючи</w:t>
      </w:r>
      <w:r w:rsidR="005A2291">
        <w:rPr>
          <w:sz w:val="28"/>
          <w:lang w:val="uk-UA"/>
        </w:rPr>
        <w:t xml:space="preserve"> </w:t>
      </w:r>
      <w:r w:rsidRPr="0080174D">
        <w:rPr>
          <w:sz w:val="28"/>
        </w:rPr>
        <w:t>іронію</w:t>
      </w:r>
      <w:r>
        <w:rPr>
          <w:sz w:val="28"/>
        </w:rPr>
        <w:t xml:space="preserve"> та</w:t>
      </w:r>
      <w:r w:rsidR="005A2291">
        <w:rPr>
          <w:sz w:val="28"/>
          <w:lang w:val="uk-UA"/>
        </w:rPr>
        <w:t xml:space="preserve"> </w:t>
      </w:r>
      <w:r w:rsidRPr="0080174D">
        <w:rPr>
          <w:sz w:val="28"/>
        </w:rPr>
        <w:t>критичне</w:t>
      </w:r>
      <w:r w:rsidR="005A2291">
        <w:rPr>
          <w:sz w:val="28"/>
          <w:lang w:val="uk-UA"/>
        </w:rPr>
        <w:t xml:space="preserve"> </w:t>
      </w:r>
      <w:r w:rsidRPr="0080174D">
        <w:rPr>
          <w:sz w:val="28"/>
        </w:rPr>
        <w:t>ставлення до догм.</w:t>
      </w:r>
    </w:p>
    <w:p w:rsidR="008244F1" w:rsidRPr="0080174D" w:rsidRDefault="008244F1" w:rsidP="008244F1">
      <w:pPr>
        <w:ind w:firstLine="709"/>
        <w:jc w:val="both"/>
        <w:rPr>
          <w:sz w:val="28"/>
        </w:rPr>
      </w:pPr>
      <w:r w:rsidRPr="0080174D">
        <w:rPr>
          <w:sz w:val="28"/>
        </w:rPr>
        <w:t>Зіркою</w:t>
      </w:r>
      <w:r w:rsidR="005A2291">
        <w:rPr>
          <w:sz w:val="28"/>
          <w:lang w:val="uk-UA"/>
        </w:rPr>
        <w:t xml:space="preserve"> </w:t>
      </w:r>
      <w:r w:rsidRPr="0080174D">
        <w:rPr>
          <w:sz w:val="28"/>
        </w:rPr>
        <w:t>першої</w:t>
      </w:r>
      <w:r w:rsidR="005A2291">
        <w:rPr>
          <w:sz w:val="28"/>
          <w:lang w:val="uk-UA"/>
        </w:rPr>
        <w:t xml:space="preserve"> </w:t>
      </w:r>
      <w:r w:rsidRPr="0080174D">
        <w:rPr>
          <w:sz w:val="28"/>
        </w:rPr>
        <w:t>величини</w:t>
      </w:r>
      <w:r w:rsidR="005A2291">
        <w:rPr>
          <w:sz w:val="28"/>
          <w:lang w:val="uk-UA"/>
        </w:rPr>
        <w:t xml:space="preserve"> </w:t>
      </w:r>
      <w:r w:rsidRPr="0080174D">
        <w:rPr>
          <w:sz w:val="28"/>
        </w:rPr>
        <w:t>античності в красномовстві</w:t>
      </w:r>
      <w:r w:rsidR="005A2291">
        <w:rPr>
          <w:sz w:val="28"/>
          <w:lang w:val="uk-UA"/>
        </w:rPr>
        <w:t xml:space="preserve"> </w:t>
      </w:r>
      <w:r w:rsidRPr="0080174D">
        <w:rPr>
          <w:sz w:val="28"/>
        </w:rPr>
        <w:t xml:space="preserve">був Демосфен </w:t>
      </w:r>
      <w:r>
        <w:rPr>
          <w:sz w:val="28"/>
        </w:rPr>
        <w:t>(384-322 до н.е.)</w:t>
      </w:r>
      <w:r w:rsidRPr="0080174D">
        <w:rPr>
          <w:sz w:val="28"/>
        </w:rPr>
        <w:t xml:space="preserve">. </w:t>
      </w:r>
      <w:r>
        <w:rPr>
          <w:sz w:val="28"/>
        </w:rPr>
        <w:t>Ц</w:t>
      </w:r>
      <w:r w:rsidRPr="0080174D">
        <w:rPr>
          <w:sz w:val="28"/>
        </w:rPr>
        <w:t>ей</w:t>
      </w:r>
      <w:r w:rsidR="005A2291">
        <w:rPr>
          <w:sz w:val="28"/>
          <w:lang w:val="uk-UA"/>
        </w:rPr>
        <w:t xml:space="preserve"> </w:t>
      </w:r>
      <w:r w:rsidRPr="0080174D">
        <w:rPr>
          <w:sz w:val="28"/>
        </w:rPr>
        <w:t>представник</w:t>
      </w:r>
      <w:r w:rsidR="005A2291">
        <w:rPr>
          <w:sz w:val="28"/>
          <w:lang w:val="uk-UA"/>
        </w:rPr>
        <w:t xml:space="preserve"> </w:t>
      </w:r>
      <w:r w:rsidRPr="0080174D">
        <w:rPr>
          <w:sz w:val="28"/>
        </w:rPr>
        <w:t>інтелігенції</w:t>
      </w:r>
      <w:r w:rsidR="005A2291">
        <w:rPr>
          <w:sz w:val="28"/>
          <w:lang w:val="uk-UA"/>
        </w:rPr>
        <w:t xml:space="preserve"> </w:t>
      </w:r>
      <w:r w:rsidRPr="0080174D">
        <w:rPr>
          <w:sz w:val="28"/>
        </w:rPr>
        <w:t>перетворив</w:t>
      </w:r>
      <w:r w:rsidR="005A2291">
        <w:rPr>
          <w:sz w:val="28"/>
          <w:lang w:val="uk-UA"/>
        </w:rPr>
        <w:t xml:space="preserve"> </w:t>
      </w:r>
      <w:r w:rsidRPr="0080174D">
        <w:rPr>
          <w:sz w:val="28"/>
        </w:rPr>
        <w:t>громадську трибуну в плацдарм непримиренної</w:t>
      </w:r>
      <w:r w:rsidR="005A2291">
        <w:rPr>
          <w:sz w:val="28"/>
          <w:lang w:val="uk-UA"/>
        </w:rPr>
        <w:t xml:space="preserve"> </w:t>
      </w:r>
      <w:r w:rsidRPr="0080174D">
        <w:rPr>
          <w:sz w:val="28"/>
        </w:rPr>
        <w:t>ідеологічної і політичної</w:t>
      </w:r>
      <w:r w:rsidR="005A2291">
        <w:rPr>
          <w:sz w:val="28"/>
          <w:lang w:val="uk-UA"/>
        </w:rPr>
        <w:t xml:space="preserve"> </w:t>
      </w:r>
      <w:r w:rsidRPr="0080174D">
        <w:rPr>
          <w:sz w:val="28"/>
        </w:rPr>
        <w:t>боротьби. Демосфен був автором 61 тексту промов, 56 вступів до промов і декількох</w:t>
      </w:r>
      <w:r w:rsidR="005A2291">
        <w:rPr>
          <w:sz w:val="28"/>
          <w:lang w:val="uk-UA"/>
        </w:rPr>
        <w:t xml:space="preserve"> </w:t>
      </w:r>
      <w:r w:rsidRPr="0080174D">
        <w:rPr>
          <w:sz w:val="28"/>
        </w:rPr>
        <w:t>листів, деякі</w:t>
      </w:r>
      <w:r w:rsidR="005A2291">
        <w:rPr>
          <w:sz w:val="28"/>
          <w:lang w:val="uk-UA"/>
        </w:rPr>
        <w:t xml:space="preserve"> </w:t>
      </w:r>
      <w:r w:rsidRPr="0080174D">
        <w:rPr>
          <w:sz w:val="28"/>
        </w:rPr>
        <w:t>його</w:t>
      </w:r>
      <w:r w:rsidR="005A2291">
        <w:rPr>
          <w:sz w:val="28"/>
          <w:lang w:val="uk-UA"/>
        </w:rPr>
        <w:t xml:space="preserve"> </w:t>
      </w:r>
      <w:r w:rsidRPr="0080174D">
        <w:rPr>
          <w:sz w:val="28"/>
        </w:rPr>
        <w:t xml:space="preserve">промови, наприклад, </w:t>
      </w:r>
      <w:r>
        <w:rPr>
          <w:sz w:val="28"/>
        </w:rPr>
        <w:t>«</w:t>
      </w:r>
      <w:r w:rsidRPr="0080174D">
        <w:rPr>
          <w:sz w:val="28"/>
        </w:rPr>
        <w:t>Про злочинн</w:t>
      </w:r>
      <w:r>
        <w:rPr>
          <w:sz w:val="28"/>
        </w:rPr>
        <w:t>е</w:t>
      </w:r>
      <w:r w:rsidRPr="0080174D">
        <w:rPr>
          <w:sz w:val="28"/>
        </w:rPr>
        <w:t xml:space="preserve"> посольств</w:t>
      </w:r>
      <w:r>
        <w:rPr>
          <w:sz w:val="28"/>
        </w:rPr>
        <w:t>о»</w:t>
      </w:r>
      <w:r w:rsidRPr="0080174D">
        <w:rPr>
          <w:sz w:val="28"/>
        </w:rPr>
        <w:t xml:space="preserve">, </w:t>
      </w:r>
      <w:r>
        <w:rPr>
          <w:sz w:val="28"/>
        </w:rPr>
        <w:t>«З</w:t>
      </w:r>
      <w:r w:rsidRPr="0080174D">
        <w:rPr>
          <w:sz w:val="28"/>
        </w:rPr>
        <w:t>а Ксенофонта</w:t>
      </w:r>
      <w:r>
        <w:rPr>
          <w:sz w:val="28"/>
        </w:rPr>
        <w:t>»</w:t>
      </w:r>
      <w:r w:rsidRPr="0080174D">
        <w:rPr>
          <w:sz w:val="28"/>
        </w:rPr>
        <w:t xml:space="preserve"> включали 100 і більше</w:t>
      </w:r>
      <w:r w:rsidR="005A2291">
        <w:rPr>
          <w:sz w:val="28"/>
          <w:lang w:val="uk-UA"/>
        </w:rPr>
        <w:t xml:space="preserve"> </w:t>
      </w:r>
      <w:r w:rsidRPr="0080174D">
        <w:rPr>
          <w:sz w:val="28"/>
        </w:rPr>
        <w:t xml:space="preserve">сторінок, </w:t>
      </w:r>
      <w:r>
        <w:rPr>
          <w:sz w:val="28"/>
        </w:rPr>
        <w:t>що</w:t>
      </w:r>
      <w:r w:rsidRPr="0080174D">
        <w:rPr>
          <w:sz w:val="28"/>
        </w:rPr>
        <w:t xml:space="preserve"> говорить про те, що</w:t>
      </w:r>
      <w:r w:rsidR="005A2291">
        <w:rPr>
          <w:sz w:val="28"/>
          <w:lang w:val="uk-UA"/>
        </w:rPr>
        <w:t xml:space="preserve"> </w:t>
      </w:r>
      <w:r>
        <w:rPr>
          <w:sz w:val="28"/>
        </w:rPr>
        <w:t>про</w:t>
      </w:r>
      <w:r w:rsidRPr="0080174D">
        <w:rPr>
          <w:sz w:val="28"/>
        </w:rPr>
        <w:t>мови</w:t>
      </w:r>
      <w:r w:rsidR="005A2291">
        <w:rPr>
          <w:sz w:val="28"/>
          <w:lang w:val="uk-UA"/>
        </w:rPr>
        <w:t xml:space="preserve"> </w:t>
      </w:r>
      <w:r w:rsidRPr="0080174D">
        <w:rPr>
          <w:sz w:val="28"/>
        </w:rPr>
        <w:t>тривали</w:t>
      </w:r>
      <w:r w:rsidR="005A2291">
        <w:rPr>
          <w:sz w:val="28"/>
          <w:lang w:val="uk-UA"/>
        </w:rPr>
        <w:t xml:space="preserve"> </w:t>
      </w:r>
      <w:r w:rsidRPr="0080174D">
        <w:rPr>
          <w:sz w:val="28"/>
        </w:rPr>
        <w:t>кілька годин і урочисто</w:t>
      </w:r>
      <w:r w:rsidR="005A2291">
        <w:rPr>
          <w:sz w:val="28"/>
          <w:lang w:val="uk-UA"/>
        </w:rPr>
        <w:t xml:space="preserve"> </w:t>
      </w:r>
      <w:r w:rsidRPr="0080174D">
        <w:rPr>
          <w:sz w:val="28"/>
        </w:rPr>
        <w:t>об</w:t>
      </w:r>
      <w:r>
        <w:rPr>
          <w:sz w:val="28"/>
        </w:rPr>
        <w:t>ігравалися</w:t>
      </w:r>
      <w:r w:rsidRPr="0080174D">
        <w:rPr>
          <w:sz w:val="28"/>
        </w:rPr>
        <w:t>. Ораторськ</w:t>
      </w:r>
      <w:r>
        <w:rPr>
          <w:sz w:val="28"/>
        </w:rPr>
        <w:t>ий</w:t>
      </w:r>
      <w:r w:rsidR="005A2291">
        <w:rPr>
          <w:sz w:val="28"/>
          <w:lang w:val="uk-UA"/>
        </w:rPr>
        <w:t xml:space="preserve"> </w:t>
      </w:r>
      <w:r>
        <w:rPr>
          <w:sz w:val="28"/>
        </w:rPr>
        <w:t>вис</w:t>
      </w:r>
      <w:r w:rsidRPr="0080174D">
        <w:rPr>
          <w:sz w:val="28"/>
        </w:rPr>
        <w:t>туп става</w:t>
      </w:r>
      <w:r>
        <w:rPr>
          <w:sz w:val="28"/>
        </w:rPr>
        <w:t>в</w:t>
      </w:r>
      <w:r w:rsidR="005A2291">
        <w:rPr>
          <w:sz w:val="28"/>
          <w:lang w:val="uk-UA"/>
        </w:rPr>
        <w:t xml:space="preserve"> </w:t>
      </w:r>
      <w:r w:rsidRPr="0080174D">
        <w:rPr>
          <w:sz w:val="28"/>
        </w:rPr>
        <w:t>видовищем, тому що</w:t>
      </w:r>
      <w:r w:rsidR="005A2291">
        <w:rPr>
          <w:sz w:val="28"/>
          <w:lang w:val="uk-UA"/>
        </w:rPr>
        <w:t xml:space="preserve"> </w:t>
      </w:r>
      <w:r w:rsidRPr="0080174D">
        <w:rPr>
          <w:sz w:val="28"/>
        </w:rPr>
        <w:t>використовувалася</w:t>
      </w:r>
      <w:r w:rsidR="005A2291">
        <w:rPr>
          <w:sz w:val="28"/>
          <w:lang w:val="uk-UA"/>
        </w:rPr>
        <w:t xml:space="preserve"> </w:t>
      </w:r>
      <w:r w:rsidRPr="0080174D">
        <w:rPr>
          <w:sz w:val="28"/>
        </w:rPr>
        <w:t>жестикуляція, ораторська доза, модуляції голосу і багато</w:t>
      </w:r>
      <w:r w:rsidR="005A2291">
        <w:rPr>
          <w:sz w:val="28"/>
          <w:lang w:val="uk-UA"/>
        </w:rPr>
        <w:t xml:space="preserve"> </w:t>
      </w:r>
      <w:r w:rsidRPr="0080174D">
        <w:rPr>
          <w:sz w:val="28"/>
        </w:rPr>
        <w:t>іншого, що</w:t>
      </w:r>
      <w:r w:rsidR="005A2291">
        <w:rPr>
          <w:sz w:val="28"/>
          <w:lang w:val="uk-UA"/>
        </w:rPr>
        <w:t xml:space="preserve"> </w:t>
      </w:r>
      <w:r w:rsidRPr="0080174D">
        <w:rPr>
          <w:sz w:val="28"/>
        </w:rPr>
        <w:t>збуджувало</w:t>
      </w:r>
      <w:r w:rsidR="005A2291">
        <w:rPr>
          <w:sz w:val="28"/>
          <w:lang w:val="uk-UA"/>
        </w:rPr>
        <w:t xml:space="preserve"> </w:t>
      </w:r>
      <w:r w:rsidRPr="0080174D">
        <w:rPr>
          <w:sz w:val="28"/>
        </w:rPr>
        <w:t>слухачів.</w:t>
      </w:r>
    </w:p>
    <w:p w:rsidR="008244F1" w:rsidRPr="0080174D" w:rsidRDefault="008244F1" w:rsidP="008244F1">
      <w:pPr>
        <w:ind w:firstLine="709"/>
        <w:jc w:val="both"/>
        <w:rPr>
          <w:sz w:val="28"/>
        </w:rPr>
      </w:pPr>
      <w:r w:rsidRPr="0080174D">
        <w:rPr>
          <w:sz w:val="28"/>
        </w:rPr>
        <w:t>Виходячи</w:t>
      </w:r>
      <w:r w:rsidR="005A2291">
        <w:rPr>
          <w:sz w:val="28"/>
          <w:lang w:val="uk-UA"/>
        </w:rPr>
        <w:t xml:space="preserve"> </w:t>
      </w:r>
      <w:r w:rsidRPr="0080174D">
        <w:rPr>
          <w:sz w:val="28"/>
        </w:rPr>
        <w:t>із</w:t>
      </w:r>
      <w:r w:rsidR="005A2291">
        <w:rPr>
          <w:sz w:val="28"/>
          <w:lang w:val="uk-UA"/>
        </w:rPr>
        <w:t xml:space="preserve"> </w:t>
      </w:r>
      <w:r w:rsidRPr="0080174D">
        <w:rPr>
          <w:sz w:val="28"/>
        </w:rPr>
        <w:t>сучасних</w:t>
      </w:r>
      <w:r w:rsidR="005A2291">
        <w:rPr>
          <w:sz w:val="28"/>
          <w:lang w:val="uk-UA"/>
        </w:rPr>
        <w:t xml:space="preserve"> </w:t>
      </w:r>
      <w:r w:rsidRPr="0080174D">
        <w:rPr>
          <w:sz w:val="28"/>
        </w:rPr>
        <w:t xml:space="preserve">поглядів, </w:t>
      </w:r>
      <w:r>
        <w:rPr>
          <w:sz w:val="28"/>
        </w:rPr>
        <w:t>у</w:t>
      </w:r>
      <w:r w:rsidR="005A2291">
        <w:rPr>
          <w:sz w:val="28"/>
          <w:lang w:val="uk-UA"/>
        </w:rPr>
        <w:t xml:space="preserve"> </w:t>
      </w:r>
      <w:r w:rsidRPr="0080174D">
        <w:rPr>
          <w:sz w:val="28"/>
        </w:rPr>
        <w:t>промовах Демосфена використовувалися</w:t>
      </w:r>
      <w:r w:rsidR="005A2291">
        <w:rPr>
          <w:sz w:val="28"/>
          <w:lang w:val="uk-UA"/>
        </w:rPr>
        <w:t xml:space="preserve"> </w:t>
      </w:r>
      <w:r w:rsidRPr="0080174D">
        <w:rPr>
          <w:sz w:val="28"/>
        </w:rPr>
        <w:t>багато</w:t>
      </w:r>
      <w:r w:rsidR="005A2291">
        <w:rPr>
          <w:sz w:val="28"/>
          <w:lang w:val="uk-UA"/>
        </w:rPr>
        <w:t xml:space="preserve"> </w:t>
      </w:r>
      <w:r w:rsidRPr="0080174D">
        <w:rPr>
          <w:sz w:val="28"/>
        </w:rPr>
        <w:t>складових</w:t>
      </w:r>
      <w:r w:rsidR="005A2291">
        <w:rPr>
          <w:sz w:val="28"/>
          <w:lang w:val="uk-UA"/>
        </w:rPr>
        <w:t xml:space="preserve"> </w:t>
      </w:r>
      <w:r w:rsidRPr="0080174D">
        <w:rPr>
          <w:sz w:val="28"/>
        </w:rPr>
        <w:t>комунікативності оратора:</w:t>
      </w:r>
    </w:p>
    <w:p w:rsidR="008244F1" w:rsidRPr="0080174D" w:rsidRDefault="008244F1" w:rsidP="008244F1">
      <w:pPr>
        <w:ind w:firstLine="709"/>
        <w:jc w:val="both"/>
        <w:rPr>
          <w:sz w:val="28"/>
        </w:rPr>
      </w:pPr>
      <w:r>
        <w:rPr>
          <w:sz w:val="28"/>
        </w:rPr>
        <w:lastRenderedPageBreak/>
        <w:t>–</w:t>
      </w:r>
      <w:r w:rsidR="0096203A">
        <w:rPr>
          <w:sz w:val="28"/>
          <w:lang w:val="uk-UA"/>
        </w:rPr>
        <w:t xml:space="preserve"> </w:t>
      </w:r>
      <w:r w:rsidRPr="0080174D">
        <w:rPr>
          <w:sz w:val="28"/>
        </w:rPr>
        <w:t>пізнавальні</w:t>
      </w:r>
      <w:r w:rsidR="005A2291">
        <w:rPr>
          <w:sz w:val="28"/>
          <w:lang w:val="uk-UA"/>
        </w:rPr>
        <w:t xml:space="preserve"> </w:t>
      </w:r>
      <w:r w:rsidRPr="0080174D">
        <w:rPr>
          <w:sz w:val="28"/>
        </w:rPr>
        <w:t>властивості</w:t>
      </w:r>
      <w:r w:rsidR="005A2291">
        <w:rPr>
          <w:sz w:val="28"/>
          <w:lang w:val="uk-UA"/>
        </w:rPr>
        <w:t xml:space="preserve"> </w:t>
      </w:r>
      <w:r>
        <w:rPr>
          <w:sz w:val="28"/>
        </w:rPr>
        <w:t>–</w:t>
      </w:r>
      <w:r w:rsidR="005A2291">
        <w:rPr>
          <w:sz w:val="28"/>
          <w:lang w:val="uk-UA"/>
        </w:rPr>
        <w:t xml:space="preserve"> </w:t>
      </w:r>
      <w:r w:rsidRPr="0080174D">
        <w:rPr>
          <w:sz w:val="28"/>
        </w:rPr>
        <w:t>різноманітний</w:t>
      </w:r>
      <w:r w:rsidR="005A2291">
        <w:rPr>
          <w:sz w:val="28"/>
          <w:lang w:val="uk-UA"/>
        </w:rPr>
        <w:t xml:space="preserve"> </w:t>
      </w:r>
      <w:r w:rsidRPr="0080174D">
        <w:rPr>
          <w:sz w:val="28"/>
        </w:rPr>
        <w:t>фактичний</w:t>
      </w:r>
      <w:r w:rsidR="005A2291">
        <w:rPr>
          <w:sz w:val="28"/>
          <w:lang w:val="uk-UA"/>
        </w:rPr>
        <w:t xml:space="preserve"> </w:t>
      </w:r>
      <w:r w:rsidRPr="0080174D">
        <w:rPr>
          <w:sz w:val="28"/>
        </w:rPr>
        <w:t>матеріал, особисті</w:t>
      </w:r>
      <w:r w:rsidR="005A2291">
        <w:rPr>
          <w:sz w:val="28"/>
          <w:lang w:val="uk-UA"/>
        </w:rPr>
        <w:t xml:space="preserve"> </w:t>
      </w:r>
      <w:r w:rsidRPr="0080174D">
        <w:rPr>
          <w:sz w:val="28"/>
        </w:rPr>
        <w:t>спостереження, характерні</w:t>
      </w:r>
      <w:r w:rsidR="005A2291">
        <w:rPr>
          <w:sz w:val="28"/>
          <w:lang w:val="uk-UA"/>
        </w:rPr>
        <w:t xml:space="preserve"> </w:t>
      </w:r>
      <w:r w:rsidRPr="0080174D">
        <w:rPr>
          <w:sz w:val="28"/>
        </w:rPr>
        <w:t>деталі. Наприклад, його</w:t>
      </w:r>
      <w:r w:rsidR="005A2291">
        <w:rPr>
          <w:sz w:val="28"/>
          <w:lang w:val="uk-UA"/>
        </w:rPr>
        <w:t xml:space="preserve"> </w:t>
      </w:r>
      <w:r w:rsidRPr="0080174D">
        <w:rPr>
          <w:sz w:val="28"/>
        </w:rPr>
        <w:t>знамениті</w:t>
      </w:r>
      <w:r w:rsidR="005A2291">
        <w:rPr>
          <w:sz w:val="28"/>
          <w:lang w:val="uk-UA"/>
        </w:rPr>
        <w:t xml:space="preserve"> </w:t>
      </w:r>
      <w:r>
        <w:rPr>
          <w:sz w:val="28"/>
        </w:rPr>
        <w:t>«</w:t>
      </w:r>
      <w:r w:rsidRPr="0080174D">
        <w:rPr>
          <w:sz w:val="28"/>
        </w:rPr>
        <w:t>філіппіки</w:t>
      </w:r>
      <w:r>
        <w:rPr>
          <w:sz w:val="28"/>
        </w:rPr>
        <w:t>»</w:t>
      </w:r>
      <w:r w:rsidRPr="0080174D">
        <w:rPr>
          <w:sz w:val="28"/>
        </w:rPr>
        <w:t xml:space="preserve">, </w:t>
      </w:r>
      <w:r>
        <w:rPr>
          <w:sz w:val="28"/>
        </w:rPr>
        <w:t>які</w:t>
      </w:r>
      <w:r w:rsidR="005A2291">
        <w:rPr>
          <w:sz w:val="28"/>
          <w:lang w:val="uk-UA"/>
        </w:rPr>
        <w:t xml:space="preserve"> </w:t>
      </w:r>
      <w:r>
        <w:rPr>
          <w:sz w:val="28"/>
        </w:rPr>
        <w:t>були</w:t>
      </w:r>
      <w:r w:rsidR="005A2291">
        <w:rPr>
          <w:sz w:val="28"/>
          <w:lang w:val="uk-UA"/>
        </w:rPr>
        <w:t xml:space="preserve"> </w:t>
      </w:r>
      <w:r w:rsidRPr="0080174D">
        <w:rPr>
          <w:sz w:val="28"/>
        </w:rPr>
        <w:t xml:space="preserve">спрямовані на </w:t>
      </w:r>
      <w:r>
        <w:rPr>
          <w:sz w:val="28"/>
        </w:rPr>
        <w:t>підбурювання людей проти в</w:t>
      </w:r>
      <w:r w:rsidRPr="0080174D">
        <w:rPr>
          <w:sz w:val="28"/>
        </w:rPr>
        <w:t xml:space="preserve">орога </w:t>
      </w:r>
      <w:r>
        <w:rPr>
          <w:sz w:val="28"/>
        </w:rPr>
        <w:t>–</w:t>
      </w:r>
      <w:r w:rsidR="005A2291">
        <w:rPr>
          <w:sz w:val="28"/>
          <w:lang w:val="uk-UA"/>
        </w:rPr>
        <w:t xml:space="preserve"> </w:t>
      </w:r>
      <w:r w:rsidRPr="0080174D">
        <w:rPr>
          <w:sz w:val="28"/>
        </w:rPr>
        <w:t>македонсько</w:t>
      </w:r>
      <w:r>
        <w:rPr>
          <w:sz w:val="28"/>
        </w:rPr>
        <w:t>го</w:t>
      </w:r>
      <w:r w:rsidRPr="0080174D">
        <w:rPr>
          <w:sz w:val="28"/>
        </w:rPr>
        <w:t xml:space="preserve"> цар</w:t>
      </w:r>
      <w:r>
        <w:rPr>
          <w:sz w:val="28"/>
        </w:rPr>
        <w:t>я</w:t>
      </w:r>
      <w:r w:rsidR="005A2291">
        <w:rPr>
          <w:sz w:val="28"/>
          <w:lang w:val="uk-UA"/>
        </w:rPr>
        <w:t xml:space="preserve"> </w:t>
      </w:r>
      <w:r w:rsidRPr="0080174D">
        <w:rPr>
          <w:sz w:val="28"/>
        </w:rPr>
        <w:t>Філіп</w:t>
      </w:r>
      <w:r>
        <w:rPr>
          <w:sz w:val="28"/>
        </w:rPr>
        <w:t>а ІІ</w:t>
      </w:r>
      <w:r w:rsidRPr="0080174D">
        <w:rPr>
          <w:sz w:val="28"/>
        </w:rPr>
        <w:t xml:space="preserve">. В одній </w:t>
      </w:r>
      <w:r w:rsidR="005A2291">
        <w:rPr>
          <w:sz w:val="28"/>
          <w:lang w:val="uk-UA"/>
        </w:rPr>
        <w:t>і</w:t>
      </w:r>
      <w:r w:rsidRPr="0080174D">
        <w:rPr>
          <w:sz w:val="28"/>
        </w:rPr>
        <w:t xml:space="preserve">з них він говорив: </w:t>
      </w:r>
      <w:r>
        <w:rPr>
          <w:sz w:val="28"/>
        </w:rPr>
        <w:t>«</w:t>
      </w:r>
      <w:r w:rsidRPr="0080174D">
        <w:rPr>
          <w:sz w:val="28"/>
        </w:rPr>
        <w:t>Отже, перш за все слід, громадяни</w:t>
      </w:r>
      <w:r w:rsidR="005A2291">
        <w:rPr>
          <w:sz w:val="28"/>
          <w:lang w:val="uk-UA"/>
        </w:rPr>
        <w:t xml:space="preserve"> </w:t>
      </w:r>
      <w:r w:rsidR="0096203A">
        <w:rPr>
          <w:sz w:val="28"/>
          <w:lang w:val="uk-UA"/>
        </w:rPr>
        <w:t>А</w:t>
      </w:r>
      <w:r w:rsidR="0096203A">
        <w:rPr>
          <w:sz w:val="28"/>
        </w:rPr>
        <w:t>фін</w:t>
      </w:r>
      <w:r w:rsidR="005A2291">
        <w:rPr>
          <w:sz w:val="28"/>
          <w:lang w:val="uk-UA"/>
        </w:rPr>
        <w:t xml:space="preserve"> </w:t>
      </w:r>
      <w:r>
        <w:rPr>
          <w:sz w:val="28"/>
        </w:rPr>
        <w:t>(</w:t>
      </w:r>
      <w:r w:rsidRPr="0080174D">
        <w:rPr>
          <w:sz w:val="28"/>
        </w:rPr>
        <w:t>пряме</w:t>
      </w:r>
      <w:r w:rsidR="0096203A">
        <w:rPr>
          <w:sz w:val="28"/>
          <w:lang w:val="uk-UA"/>
        </w:rPr>
        <w:t xml:space="preserve"> </w:t>
      </w:r>
      <w:r w:rsidRPr="0080174D">
        <w:rPr>
          <w:sz w:val="28"/>
        </w:rPr>
        <w:t>звернення</w:t>
      </w:r>
      <w:r>
        <w:rPr>
          <w:sz w:val="28"/>
        </w:rPr>
        <w:t>)</w:t>
      </w:r>
      <w:r w:rsidRPr="0080174D">
        <w:rPr>
          <w:sz w:val="28"/>
        </w:rPr>
        <w:t xml:space="preserve">, не падати духом, </w:t>
      </w:r>
      <w:r w:rsidR="0096203A">
        <w:rPr>
          <w:sz w:val="28"/>
          <w:lang w:val="uk-UA"/>
        </w:rPr>
        <w:t xml:space="preserve">зважаючи на </w:t>
      </w:r>
      <w:r>
        <w:rPr>
          <w:sz w:val="28"/>
        </w:rPr>
        <w:t>на теперішнє становище</w:t>
      </w:r>
      <w:r w:rsidRPr="0080174D">
        <w:rPr>
          <w:sz w:val="28"/>
        </w:rPr>
        <w:t>, як би погано воно не</w:t>
      </w:r>
      <w:r w:rsidR="0096203A">
        <w:rPr>
          <w:sz w:val="28"/>
          <w:lang w:val="uk-UA"/>
        </w:rPr>
        <w:t xml:space="preserve"> видавалося</w:t>
      </w:r>
      <w:r>
        <w:rPr>
          <w:sz w:val="28"/>
        </w:rPr>
        <w:t>»</w:t>
      </w:r>
      <w:r w:rsidRPr="0080174D">
        <w:rPr>
          <w:sz w:val="28"/>
        </w:rPr>
        <w:t>. Його</w:t>
      </w:r>
      <w:r w:rsidR="005A2291">
        <w:rPr>
          <w:sz w:val="28"/>
          <w:lang w:val="uk-UA"/>
        </w:rPr>
        <w:t xml:space="preserve"> </w:t>
      </w:r>
      <w:r w:rsidRPr="0080174D">
        <w:rPr>
          <w:sz w:val="28"/>
        </w:rPr>
        <w:t>послідовна</w:t>
      </w:r>
      <w:r w:rsidR="005A2291">
        <w:rPr>
          <w:sz w:val="28"/>
          <w:lang w:val="uk-UA"/>
        </w:rPr>
        <w:t xml:space="preserve"> </w:t>
      </w:r>
      <w:r w:rsidRPr="0080174D">
        <w:rPr>
          <w:sz w:val="28"/>
        </w:rPr>
        <w:t>позиція в цьому</w:t>
      </w:r>
      <w:r w:rsidR="005A2291">
        <w:rPr>
          <w:sz w:val="28"/>
          <w:lang w:val="uk-UA"/>
        </w:rPr>
        <w:t xml:space="preserve"> </w:t>
      </w:r>
      <w:r w:rsidRPr="0080174D">
        <w:rPr>
          <w:sz w:val="28"/>
        </w:rPr>
        <w:t>питанні</w:t>
      </w:r>
      <w:r w:rsidR="005A2291">
        <w:rPr>
          <w:sz w:val="28"/>
          <w:lang w:val="uk-UA"/>
        </w:rPr>
        <w:t xml:space="preserve"> </w:t>
      </w:r>
      <w:r w:rsidRPr="0080174D">
        <w:rPr>
          <w:sz w:val="28"/>
        </w:rPr>
        <w:t>гідна</w:t>
      </w:r>
      <w:r w:rsidR="005A2291">
        <w:rPr>
          <w:sz w:val="28"/>
          <w:lang w:val="uk-UA"/>
        </w:rPr>
        <w:t xml:space="preserve"> </w:t>
      </w:r>
      <w:r w:rsidRPr="0080174D">
        <w:rPr>
          <w:sz w:val="28"/>
        </w:rPr>
        <w:t>подвійно</w:t>
      </w:r>
      <w:r>
        <w:rPr>
          <w:sz w:val="28"/>
        </w:rPr>
        <w:t>ї</w:t>
      </w:r>
      <w:r w:rsidR="005A2291">
        <w:rPr>
          <w:sz w:val="28"/>
          <w:lang w:val="uk-UA"/>
        </w:rPr>
        <w:t xml:space="preserve"> </w:t>
      </w:r>
      <w:r w:rsidRPr="0080174D">
        <w:rPr>
          <w:sz w:val="28"/>
        </w:rPr>
        <w:t>поваги, тому що</w:t>
      </w:r>
      <w:r w:rsidR="005A2291">
        <w:rPr>
          <w:sz w:val="28"/>
          <w:lang w:val="uk-UA"/>
        </w:rPr>
        <w:t xml:space="preserve"> </w:t>
      </w:r>
      <w:r w:rsidRPr="0080174D">
        <w:rPr>
          <w:sz w:val="28"/>
        </w:rPr>
        <w:t>після</w:t>
      </w:r>
      <w:r w:rsidR="005A2291">
        <w:rPr>
          <w:sz w:val="28"/>
          <w:lang w:val="uk-UA"/>
        </w:rPr>
        <w:t xml:space="preserve"> </w:t>
      </w:r>
      <w:r w:rsidRPr="0080174D">
        <w:rPr>
          <w:sz w:val="28"/>
        </w:rPr>
        <w:t>захоплення</w:t>
      </w:r>
      <w:r w:rsidR="005A2291">
        <w:rPr>
          <w:sz w:val="28"/>
          <w:lang w:val="uk-UA"/>
        </w:rPr>
        <w:t xml:space="preserve"> </w:t>
      </w:r>
      <w:r w:rsidRPr="0080174D">
        <w:rPr>
          <w:sz w:val="28"/>
        </w:rPr>
        <w:t>Греції</w:t>
      </w:r>
      <w:r w:rsidR="005A2291">
        <w:rPr>
          <w:sz w:val="28"/>
          <w:lang w:val="uk-UA"/>
        </w:rPr>
        <w:t xml:space="preserve"> </w:t>
      </w:r>
      <w:r w:rsidRPr="0080174D">
        <w:rPr>
          <w:sz w:val="28"/>
        </w:rPr>
        <w:t>цим царем він</w:t>
      </w:r>
      <w:r w:rsidR="005A2291">
        <w:rPr>
          <w:sz w:val="28"/>
          <w:lang w:val="uk-UA"/>
        </w:rPr>
        <w:t xml:space="preserve"> </w:t>
      </w:r>
      <w:r w:rsidRPr="0080174D">
        <w:rPr>
          <w:sz w:val="28"/>
        </w:rPr>
        <w:t>добровільно</w:t>
      </w:r>
      <w:r w:rsidR="005A2291">
        <w:rPr>
          <w:sz w:val="28"/>
          <w:lang w:val="uk-UA"/>
        </w:rPr>
        <w:t xml:space="preserve"> </w:t>
      </w:r>
      <w:r w:rsidRPr="0080174D">
        <w:rPr>
          <w:sz w:val="28"/>
        </w:rPr>
        <w:t xml:space="preserve">пішов </w:t>
      </w:r>
      <w:r w:rsidR="0096203A">
        <w:rPr>
          <w:sz w:val="28"/>
          <w:lang w:val="uk-UA"/>
        </w:rPr>
        <w:t>і</w:t>
      </w:r>
      <w:r w:rsidRPr="0080174D">
        <w:rPr>
          <w:sz w:val="28"/>
        </w:rPr>
        <w:t>з життя</w:t>
      </w:r>
      <w:r w:rsidR="005A2291">
        <w:rPr>
          <w:sz w:val="28"/>
          <w:lang w:val="uk-UA"/>
        </w:rPr>
        <w:t xml:space="preserve"> </w:t>
      </w:r>
      <w:r>
        <w:rPr>
          <w:sz w:val="28"/>
        </w:rPr>
        <w:t>(</w:t>
      </w:r>
      <w:r w:rsidRPr="0080174D">
        <w:rPr>
          <w:sz w:val="28"/>
        </w:rPr>
        <w:t>отруївся</w:t>
      </w:r>
      <w:r>
        <w:rPr>
          <w:sz w:val="28"/>
        </w:rPr>
        <w:t>)</w:t>
      </w:r>
      <w:r w:rsidRPr="0080174D">
        <w:rPr>
          <w:sz w:val="28"/>
        </w:rPr>
        <w:t>.</w:t>
      </w:r>
    </w:p>
    <w:p w:rsidR="008244F1" w:rsidRPr="0080174D" w:rsidRDefault="008244F1" w:rsidP="008244F1">
      <w:pPr>
        <w:ind w:firstLine="709"/>
        <w:jc w:val="both"/>
        <w:rPr>
          <w:sz w:val="28"/>
        </w:rPr>
      </w:pPr>
      <w:r>
        <w:rPr>
          <w:sz w:val="28"/>
        </w:rPr>
        <w:t>–</w:t>
      </w:r>
      <w:r w:rsidR="0096203A">
        <w:rPr>
          <w:sz w:val="28"/>
          <w:lang w:val="uk-UA"/>
        </w:rPr>
        <w:t xml:space="preserve"> </w:t>
      </w:r>
      <w:r w:rsidRPr="0080174D">
        <w:rPr>
          <w:sz w:val="28"/>
        </w:rPr>
        <w:t>прояв</w:t>
      </w:r>
      <w:r w:rsidR="005A2291">
        <w:rPr>
          <w:sz w:val="28"/>
          <w:lang w:val="uk-UA"/>
        </w:rPr>
        <w:t xml:space="preserve"> </w:t>
      </w:r>
      <w:r w:rsidRPr="0080174D">
        <w:rPr>
          <w:sz w:val="28"/>
        </w:rPr>
        <w:t>численних</w:t>
      </w:r>
      <w:r w:rsidR="005A2291">
        <w:rPr>
          <w:sz w:val="28"/>
          <w:lang w:val="uk-UA"/>
        </w:rPr>
        <w:t xml:space="preserve"> </w:t>
      </w:r>
      <w:r w:rsidRPr="0080174D">
        <w:rPr>
          <w:sz w:val="28"/>
        </w:rPr>
        <w:t>експресивних</w:t>
      </w:r>
      <w:r w:rsidR="005A2291">
        <w:rPr>
          <w:sz w:val="28"/>
          <w:lang w:val="uk-UA"/>
        </w:rPr>
        <w:t xml:space="preserve"> </w:t>
      </w:r>
      <w:r w:rsidRPr="0080174D">
        <w:rPr>
          <w:sz w:val="28"/>
        </w:rPr>
        <w:t>особливостей</w:t>
      </w:r>
      <w:r w:rsidR="005A2291">
        <w:rPr>
          <w:sz w:val="28"/>
          <w:lang w:val="uk-UA"/>
        </w:rPr>
        <w:t xml:space="preserve"> </w:t>
      </w:r>
      <w:r>
        <w:rPr>
          <w:sz w:val="28"/>
        </w:rPr>
        <w:t>–</w:t>
      </w:r>
      <w:r w:rsidR="005A2291">
        <w:rPr>
          <w:sz w:val="28"/>
          <w:lang w:val="uk-UA"/>
        </w:rPr>
        <w:t xml:space="preserve"> </w:t>
      </w:r>
      <w:r w:rsidRPr="0080174D">
        <w:rPr>
          <w:sz w:val="28"/>
        </w:rPr>
        <w:t>іронія над невдалими людьми, викриття</w:t>
      </w:r>
      <w:r w:rsidR="0096203A">
        <w:rPr>
          <w:sz w:val="28"/>
          <w:lang w:val="uk-UA"/>
        </w:rPr>
        <w:t xml:space="preserve"> </w:t>
      </w:r>
      <w:r w:rsidRPr="0080174D">
        <w:rPr>
          <w:sz w:val="28"/>
        </w:rPr>
        <w:t>падіння</w:t>
      </w:r>
      <w:r w:rsidR="0096203A">
        <w:rPr>
          <w:sz w:val="28"/>
          <w:lang w:val="uk-UA"/>
        </w:rPr>
        <w:t xml:space="preserve"> </w:t>
      </w:r>
      <w:r w:rsidRPr="0080174D">
        <w:rPr>
          <w:sz w:val="28"/>
        </w:rPr>
        <w:t>моралі, використання</w:t>
      </w:r>
      <w:r w:rsidR="0096203A">
        <w:rPr>
          <w:sz w:val="28"/>
          <w:lang w:val="uk-UA"/>
        </w:rPr>
        <w:t xml:space="preserve"> </w:t>
      </w:r>
      <w:r w:rsidRPr="0080174D">
        <w:rPr>
          <w:sz w:val="28"/>
        </w:rPr>
        <w:t>риторичних</w:t>
      </w:r>
      <w:r w:rsidR="0096203A">
        <w:rPr>
          <w:sz w:val="28"/>
          <w:lang w:val="uk-UA"/>
        </w:rPr>
        <w:t xml:space="preserve"> </w:t>
      </w:r>
      <w:r w:rsidRPr="0080174D">
        <w:rPr>
          <w:sz w:val="28"/>
        </w:rPr>
        <w:t xml:space="preserve">запитань, наприклад, </w:t>
      </w:r>
      <w:r>
        <w:rPr>
          <w:sz w:val="28"/>
        </w:rPr>
        <w:t>«</w:t>
      </w:r>
      <w:r w:rsidRPr="0080174D">
        <w:rPr>
          <w:sz w:val="28"/>
        </w:rPr>
        <w:t>До чого</w:t>
      </w:r>
      <w:r w:rsidR="0096203A">
        <w:rPr>
          <w:sz w:val="28"/>
          <w:lang w:val="uk-UA"/>
        </w:rPr>
        <w:t xml:space="preserve"> </w:t>
      </w:r>
      <w:r w:rsidRPr="0080174D">
        <w:rPr>
          <w:sz w:val="28"/>
        </w:rPr>
        <w:t>це я говорю?</w:t>
      </w:r>
      <w:r>
        <w:rPr>
          <w:sz w:val="28"/>
        </w:rPr>
        <w:t>»</w:t>
      </w:r>
      <w:r w:rsidR="0096203A">
        <w:rPr>
          <w:sz w:val="28"/>
          <w:lang w:val="uk-UA"/>
        </w:rPr>
        <w:t xml:space="preserve"> </w:t>
      </w:r>
      <w:r>
        <w:rPr>
          <w:sz w:val="28"/>
        </w:rPr>
        <w:t>–</w:t>
      </w:r>
      <w:r w:rsidR="0096203A">
        <w:rPr>
          <w:sz w:val="28"/>
          <w:lang w:val="uk-UA"/>
        </w:rPr>
        <w:t xml:space="preserve"> </w:t>
      </w:r>
      <w:r>
        <w:rPr>
          <w:sz w:val="28"/>
        </w:rPr>
        <w:t>«</w:t>
      </w:r>
      <w:r w:rsidR="0096203A">
        <w:rPr>
          <w:sz w:val="28"/>
        </w:rPr>
        <w:t>Для того, щоб</w:t>
      </w:r>
      <w:r w:rsidRPr="0080174D">
        <w:rPr>
          <w:sz w:val="28"/>
        </w:rPr>
        <w:t>...</w:t>
      </w:r>
      <w:r>
        <w:rPr>
          <w:sz w:val="28"/>
        </w:rPr>
        <w:t>»</w:t>
      </w:r>
      <w:r w:rsidR="0096203A">
        <w:rPr>
          <w:sz w:val="28"/>
          <w:lang w:val="uk-UA"/>
        </w:rPr>
        <w:t xml:space="preserve"> </w:t>
      </w:r>
      <w:r w:rsidRPr="0080174D">
        <w:rPr>
          <w:sz w:val="28"/>
        </w:rPr>
        <w:t>або</w:t>
      </w:r>
      <w:r w:rsidR="0096203A">
        <w:rPr>
          <w:sz w:val="28"/>
          <w:lang w:val="uk-UA"/>
        </w:rPr>
        <w:t xml:space="preserve"> </w:t>
      </w:r>
      <w:r>
        <w:rPr>
          <w:sz w:val="28"/>
        </w:rPr>
        <w:t>«</w:t>
      </w:r>
      <w:r w:rsidRPr="0080174D">
        <w:rPr>
          <w:sz w:val="28"/>
        </w:rPr>
        <w:t>Що ж саме?</w:t>
      </w:r>
      <w:r>
        <w:rPr>
          <w:sz w:val="28"/>
        </w:rPr>
        <w:t>»</w:t>
      </w:r>
      <w:r w:rsidR="0096203A">
        <w:rPr>
          <w:sz w:val="28"/>
          <w:lang w:val="uk-UA"/>
        </w:rPr>
        <w:t xml:space="preserve"> </w:t>
      </w:r>
      <w:r>
        <w:rPr>
          <w:sz w:val="28"/>
        </w:rPr>
        <w:t>і</w:t>
      </w:r>
      <w:r w:rsidR="0096203A">
        <w:rPr>
          <w:sz w:val="28"/>
          <w:lang w:val="uk-UA"/>
        </w:rPr>
        <w:t xml:space="preserve"> </w:t>
      </w:r>
      <w:r w:rsidRPr="0080174D">
        <w:rPr>
          <w:sz w:val="28"/>
        </w:rPr>
        <w:t>знову</w:t>
      </w:r>
      <w:r w:rsidR="0096203A">
        <w:rPr>
          <w:sz w:val="28"/>
          <w:lang w:val="uk-UA"/>
        </w:rPr>
        <w:t xml:space="preserve"> </w:t>
      </w:r>
      <w:r w:rsidRPr="0080174D">
        <w:rPr>
          <w:sz w:val="28"/>
        </w:rPr>
        <w:t>відповідь. Іноді</w:t>
      </w:r>
      <w:r w:rsidR="0096203A">
        <w:rPr>
          <w:sz w:val="28"/>
          <w:lang w:val="uk-UA"/>
        </w:rPr>
        <w:t xml:space="preserve"> </w:t>
      </w:r>
      <w:r w:rsidRPr="0080174D">
        <w:rPr>
          <w:sz w:val="28"/>
        </w:rPr>
        <w:t>залишав</w:t>
      </w:r>
      <w:r w:rsidR="0096203A">
        <w:rPr>
          <w:sz w:val="28"/>
          <w:lang w:val="uk-UA"/>
        </w:rPr>
        <w:t xml:space="preserve"> </w:t>
      </w:r>
      <w:r w:rsidRPr="0080174D">
        <w:rPr>
          <w:sz w:val="28"/>
        </w:rPr>
        <w:t>питання без відповіді</w:t>
      </w:r>
      <w:r>
        <w:rPr>
          <w:sz w:val="28"/>
        </w:rPr>
        <w:t>–</w:t>
      </w:r>
      <w:r w:rsidRPr="0080174D">
        <w:rPr>
          <w:sz w:val="28"/>
        </w:rPr>
        <w:t xml:space="preserve"> нехай думають</w:t>
      </w:r>
      <w:r w:rsidR="0096203A">
        <w:rPr>
          <w:sz w:val="28"/>
          <w:lang w:val="uk-UA"/>
        </w:rPr>
        <w:t xml:space="preserve"> </w:t>
      </w:r>
      <w:r w:rsidRPr="0080174D">
        <w:rPr>
          <w:sz w:val="28"/>
        </w:rPr>
        <w:t>слухачі! Звернення до драматизації</w:t>
      </w:r>
      <w:r w:rsidR="0096203A">
        <w:rPr>
          <w:sz w:val="28"/>
          <w:lang w:val="uk-UA"/>
        </w:rPr>
        <w:t xml:space="preserve"> </w:t>
      </w:r>
      <w:r w:rsidRPr="0080174D">
        <w:rPr>
          <w:sz w:val="28"/>
        </w:rPr>
        <w:t>промов, читання</w:t>
      </w:r>
      <w:r w:rsidR="0096203A">
        <w:rPr>
          <w:sz w:val="28"/>
          <w:lang w:val="uk-UA"/>
        </w:rPr>
        <w:t xml:space="preserve"> </w:t>
      </w:r>
      <w:r w:rsidRPr="0080174D">
        <w:rPr>
          <w:sz w:val="28"/>
        </w:rPr>
        <w:t>віршів, вигуки:</w:t>
      </w:r>
      <w:r>
        <w:rPr>
          <w:sz w:val="28"/>
        </w:rPr>
        <w:t xml:space="preserve"> «</w:t>
      </w:r>
      <w:r w:rsidRPr="0080174D">
        <w:rPr>
          <w:sz w:val="28"/>
        </w:rPr>
        <w:t>добре!</w:t>
      </w:r>
      <w:r>
        <w:rPr>
          <w:sz w:val="28"/>
        </w:rPr>
        <w:t>», «</w:t>
      </w:r>
      <w:r w:rsidRPr="0080174D">
        <w:rPr>
          <w:sz w:val="28"/>
        </w:rPr>
        <w:t>Дуже добре!</w:t>
      </w:r>
      <w:r>
        <w:rPr>
          <w:sz w:val="28"/>
        </w:rPr>
        <w:t>»</w:t>
      </w:r>
      <w:r w:rsidR="0096203A">
        <w:rPr>
          <w:sz w:val="28"/>
          <w:lang w:val="uk-UA"/>
        </w:rPr>
        <w:t xml:space="preserve"> </w:t>
      </w:r>
      <w:r>
        <w:rPr>
          <w:sz w:val="28"/>
        </w:rPr>
        <w:t>а</w:t>
      </w:r>
      <w:r w:rsidRPr="0080174D">
        <w:rPr>
          <w:sz w:val="28"/>
        </w:rPr>
        <w:t>бо</w:t>
      </w:r>
      <w:r w:rsidR="0096203A">
        <w:rPr>
          <w:sz w:val="28"/>
          <w:lang w:val="uk-UA"/>
        </w:rPr>
        <w:t xml:space="preserve"> </w:t>
      </w:r>
      <w:r w:rsidRPr="0080174D">
        <w:rPr>
          <w:sz w:val="28"/>
        </w:rPr>
        <w:t xml:space="preserve">заперечення: </w:t>
      </w:r>
      <w:r>
        <w:rPr>
          <w:sz w:val="28"/>
        </w:rPr>
        <w:t>«</w:t>
      </w:r>
      <w:r w:rsidRPr="0080174D">
        <w:rPr>
          <w:sz w:val="28"/>
        </w:rPr>
        <w:t>Ні, ніколи!</w:t>
      </w:r>
      <w:r>
        <w:rPr>
          <w:sz w:val="28"/>
        </w:rPr>
        <w:t>»</w:t>
      </w:r>
      <w:r w:rsidRPr="0080174D">
        <w:rPr>
          <w:sz w:val="28"/>
        </w:rPr>
        <w:t xml:space="preserve">, </w:t>
      </w:r>
      <w:r>
        <w:rPr>
          <w:sz w:val="28"/>
        </w:rPr>
        <w:t>«</w:t>
      </w:r>
      <w:r w:rsidRPr="0080174D">
        <w:rPr>
          <w:sz w:val="28"/>
        </w:rPr>
        <w:t>Але це не так, та не так!</w:t>
      </w:r>
      <w:r>
        <w:rPr>
          <w:sz w:val="28"/>
        </w:rPr>
        <w:t>»</w:t>
      </w:r>
      <w:r w:rsidR="0096203A">
        <w:rPr>
          <w:sz w:val="28"/>
          <w:lang w:val="uk-UA"/>
        </w:rPr>
        <w:t xml:space="preserve"> </w:t>
      </w:r>
      <w:r>
        <w:rPr>
          <w:sz w:val="28"/>
        </w:rPr>
        <w:t>–</w:t>
      </w:r>
      <w:r w:rsidR="0096203A">
        <w:rPr>
          <w:sz w:val="28"/>
          <w:lang w:val="uk-UA"/>
        </w:rPr>
        <w:t xml:space="preserve"> </w:t>
      </w:r>
      <w:r w:rsidRPr="0080174D">
        <w:rPr>
          <w:sz w:val="28"/>
        </w:rPr>
        <w:t>подвійне</w:t>
      </w:r>
      <w:r w:rsidR="0096203A">
        <w:rPr>
          <w:sz w:val="28"/>
          <w:lang w:val="uk-UA"/>
        </w:rPr>
        <w:t xml:space="preserve"> </w:t>
      </w:r>
      <w:r w:rsidRPr="0080174D">
        <w:rPr>
          <w:sz w:val="28"/>
        </w:rPr>
        <w:t>заперечення. Застосува</w:t>
      </w:r>
      <w:r>
        <w:rPr>
          <w:sz w:val="28"/>
        </w:rPr>
        <w:t>в Демосфен і</w:t>
      </w:r>
      <w:r w:rsidR="0096203A">
        <w:rPr>
          <w:sz w:val="28"/>
          <w:lang w:val="uk-UA"/>
        </w:rPr>
        <w:t xml:space="preserve"> </w:t>
      </w:r>
      <w:r w:rsidRPr="0080174D">
        <w:rPr>
          <w:sz w:val="28"/>
        </w:rPr>
        <w:t xml:space="preserve">вигуки-питання: </w:t>
      </w:r>
      <w:r>
        <w:rPr>
          <w:sz w:val="28"/>
        </w:rPr>
        <w:t>«</w:t>
      </w:r>
      <w:r w:rsidRPr="0080174D">
        <w:rPr>
          <w:sz w:val="28"/>
        </w:rPr>
        <w:t>І після</w:t>
      </w:r>
      <w:r w:rsidR="0096203A">
        <w:rPr>
          <w:sz w:val="28"/>
          <w:lang w:val="uk-UA"/>
        </w:rPr>
        <w:t xml:space="preserve"> </w:t>
      </w:r>
      <w:r w:rsidRPr="0080174D">
        <w:rPr>
          <w:sz w:val="28"/>
        </w:rPr>
        <w:t>цього</w:t>
      </w:r>
      <w:r w:rsidR="0096203A">
        <w:rPr>
          <w:sz w:val="28"/>
          <w:lang w:val="uk-UA"/>
        </w:rPr>
        <w:t xml:space="preserve"> </w:t>
      </w:r>
      <w:r w:rsidRPr="0080174D">
        <w:rPr>
          <w:sz w:val="28"/>
        </w:rPr>
        <w:t>ви</w:t>
      </w:r>
      <w:r w:rsidR="0096203A">
        <w:rPr>
          <w:sz w:val="28"/>
          <w:lang w:val="uk-UA"/>
        </w:rPr>
        <w:t xml:space="preserve"> </w:t>
      </w:r>
      <w:r w:rsidRPr="0080174D">
        <w:rPr>
          <w:sz w:val="28"/>
        </w:rPr>
        <w:t>ще</w:t>
      </w:r>
      <w:r w:rsidR="0096203A">
        <w:rPr>
          <w:sz w:val="28"/>
          <w:lang w:val="uk-UA"/>
        </w:rPr>
        <w:t xml:space="preserve"> </w:t>
      </w:r>
      <w:r w:rsidRPr="0080174D">
        <w:rPr>
          <w:sz w:val="28"/>
        </w:rPr>
        <w:t>питаєте, чому</w:t>
      </w:r>
      <w:r w:rsidR="0096203A">
        <w:rPr>
          <w:sz w:val="28"/>
          <w:lang w:val="uk-UA"/>
        </w:rPr>
        <w:t xml:space="preserve"> </w:t>
      </w:r>
      <w:r>
        <w:rPr>
          <w:sz w:val="28"/>
        </w:rPr>
        <w:t>справи</w:t>
      </w:r>
      <w:r w:rsidR="0096203A">
        <w:rPr>
          <w:sz w:val="28"/>
          <w:lang w:val="uk-UA"/>
        </w:rPr>
        <w:t xml:space="preserve"> </w:t>
      </w:r>
      <w:r w:rsidRPr="0080174D">
        <w:rPr>
          <w:sz w:val="28"/>
        </w:rPr>
        <w:t>держави все рішучіше</w:t>
      </w:r>
      <w:r w:rsidR="0096203A">
        <w:rPr>
          <w:sz w:val="28"/>
          <w:lang w:val="uk-UA"/>
        </w:rPr>
        <w:t xml:space="preserve"> </w:t>
      </w:r>
      <w:r w:rsidRPr="0080174D">
        <w:rPr>
          <w:sz w:val="28"/>
        </w:rPr>
        <w:t>пішли прахом?</w:t>
      </w:r>
      <w:r>
        <w:rPr>
          <w:sz w:val="28"/>
        </w:rPr>
        <w:t>»</w:t>
      </w:r>
    </w:p>
    <w:p w:rsidR="008244F1" w:rsidRPr="0080174D" w:rsidRDefault="008244F1" w:rsidP="008244F1">
      <w:pPr>
        <w:ind w:firstLine="709"/>
        <w:jc w:val="both"/>
        <w:rPr>
          <w:sz w:val="28"/>
        </w:rPr>
      </w:pPr>
      <w:r w:rsidRPr="0080174D">
        <w:rPr>
          <w:sz w:val="28"/>
        </w:rPr>
        <w:t>Особливо сильнібули</w:t>
      </w:r>
      <w:r w:rsidR="0096203A">
        <w:rPr>
          <w:sz w:val="28"/>
          <w:lang w:val="uk-UA"/>
        </w:rPr>
        <w:t xml:space="preserve"> </w:t>
      </w:r>
      <w:r w:rsidRPr="0080174D">
        <w:rPr>
          <w:sz w:val="28"/>
        </w:rPr>
        <w:t xml:space="preserve">клятви: </w:t>
      </w:r>
      <w:r>
        <w:rPr>
          <w:sz w:val="28"/>
        </w:rPr>
        <w:t>«</w:t>
      </w:r>
      <w:r w:rsidRPr="0080174D">
        <w:rPr>
          <w:sz w:val="28"/>
        </w:rPr>
        <w:t>Клянусь богами, я висловлю вам відверто всю правду і нічого не приховаю!</w:t>
      </w:r>
      <w:r>
        <w:rPr>
          <w:sz w:val="28"/>
        </w:rPr>
        <w:t>»</w:t>
      </w:r>
      <w:r w:rsidRPr="0080174D">
        <w:rPr>
          <w:sz w:val="28"/>
        </w:rPr>
        <w:t>Іноді</w:t>
      </w:r>
      <w:r w:rsidR="0096203A">
        <w:rPr>
          <w:sz w:val="28"/>
          <w:lang w:val="uk-UA"/>
        </w:rPr>
        <w:t xml:space="preserve"> </w:t>
      </w:r>
      <w:r w:rsidRPr="0080174D">
        <w:rPr>
          <w:sz w:val="28"/>
        </w:rPr>
        <w:t xml:space="preserve">він закликав до колективних клятв: </w:t>
      </w:r>
      <w:r>
        <w:rPr>
          <w:sz w:val="28"/>
        </w:rPr>
        <w:t>«</w:t>
      </w:r>
      <w:r w:rsidRPr="0080174D">
        <w:rPr>
          <w:sz w:val="28"/>
        </w:rPr>
        <w:t>Клянемося Зевсом!</w:t>
      </w:r>
      <w:r>
        <w:rPr>
          <w:sz w:val="28"/>
        </w:rPr>
        <w:t>»</w:t>
      </w:r>
      <w:r w:rsidRPr="0080174D">
        <w:rPr>
          <w:sz w:val="28"/>
        </w:rPr>
        <w:t xml:space="preserve"> і т.</w:t>
      </w:r>
      <w:r w:rsidR="0096203A">
        <w:rPr>
          <w:sz w:val="28"/>
          <w:lang w:val="uk-UA"/>
        </w:rPr>
        <w:t xml:space="preserve"> </w:t>
      </w:r>
      <w:r w:rsidRPr="0080174D">
        <w:rPr>
          <w:sz w:val="28"/>
        </w:rPr>
        <w:t>д.;</w:t>
      </w:r>
    </w:p>
    <w:p w:rsidR="008244F1" w:rsidRPr="0080174D" w:rsidRDefault="008244F1" w:rsidP="008244F1">
      <w:pPr>
        <w:ind w:firstLine="709"/>
        <w:jc w:val="both"/>
        <w:rPr>
          <w:sz w:val="28"/>
        </w:rPr>
      </w:pPr>
      <w:r>
        <w:rPr>
          <w:sz w:val="28"/>
        </w:rPr>
        <w:t>–</w:t>
      </w:r>
      <w:r w:rsidR="0096203A">
        <w:rPr>
          <w:sz w:val="28"/>
          <w:lang w:val="uk-UA"/>
        </w:rPr>
        <w:t xml:space="preserve"> </w:t>
      </w:r>
      <w:r w:rsidRPr="0080174D">
        <w:rPr>
          <w:sz w:val="28"/>
        </w:rPr>
        <w:t>прояв рис кер</w:t>
      </w:r>
      <w:r>
        <w:rPr>
          <w:sz w:val="28"/>
        </w:rPr>
        <w:t>івника –</w:t>
      </w:r>
      <w:r w:rsidR="0096203A">
        <w:rPr>
          <w:sz w:val="28"/>
          <w:lang w:val="uk-UA"/>
        </w:rPr>
        <w:t xml:space="preserve"> </w:t>
      </w:r>
      <w:r w:rsidRPr="0080174D">
        <w:rPr>
          <w:sz w:val="28"/>
        </w:rPr>
        <w:t>вплив на людей в ролі</w:t>
      </w:r>
      <w:r w:rsidR="0096203A">
        <w:rPr>
          <w:sz w:val="28"/>
          <w:lang w:val="uk-UA"/>
        </w:rPr>
        <w:t xml:space="preserve"> </w:t>
      </w:r>
      <w:r>
        <w:rPr>
          <w:sz w:val="28"/>
        </w:rPr>
        <w:t>мораліста</w:t>
      </w:r>
      <w:r w:rsidRPr="0080174D">
        <w:rPr>
          <w:sz w:val="28"/>
        </w:rPr>
        <w:t>, громадського</w:t>
      </w:r>
      <w:r w:rsidR="0096203A">
        <w:rPr>
          <w:sz w:val="28"/>
          <w:lang w:val="uk-UA"/>
        </w:rPr>
        <w:t xml:space="preserve"> </w:t>
      </w:r>
      <w:r w:rsidRPr="0080174D">
        <w:rPr>
          <w:sz w:val="28"/>
        </w:rPr>
        <w:t>судді і політичного</w:t>
      </w:r>
      <w:r w:rsidR="0096203A">
        <w:rPr>
          <w:sz w:val="28"/>
          <w:lang w:val="uk-UA"/>
        </w:rPr>
        <w:t xml:space="preserve"> </w:t>
      </w:r>
      <w:r w:rsidRPr="0080174D">
        <w:rPr>
          <w:sz w:val="28"/>
        </w:rPr>
        <w:t>лідера, винахідливого</w:t>
      </w:r>
      <w:r w:rsidR="0096203A">
        <w:rPr>
          <w:sz w:val="28"/>
          <w:lang w:val="uk-UA"/>
        </w:rPr>
        <w:t xml:space="preserve"> </w:t>
      </w:r>
      <w:r w:rsidRPr="0080174D">
        <w:rPr>
          <w:sz w:val="28"/>
        </w:rPr>
        <w:t>полеміста і глибокого психолога, який</w:t>
      </w:r>
      <w:r w:rsidR="0096203A">
        <w:rPr>
          <w:sz w:val="28"/>
          <w:lang w:val="uk-UA"/>
        </w:rPr>
        <w:t xml:space="preserve"> </w:t>
      </w:r>
      <w:r w:rsidRPr="0080174D">
        <w:rPr>
          <w:sz w:val="28"/>
        </w:rPr>
        <w:t>умів</w:t>
      </w:r>
      <w:r w:rsidR="0096203A">
        <w:rPr>
          <w:sz w:val="28"/>
          <w:lang w:val="uk-UA"/>
        </w:rPr>
        <w:t xml:space="preserve"> </w:t>
      </w:r>
      <w:r>
        <w:rPr>
          <w:sz w:val="28"/>
        </w:rPr>
        <w:t>у</w:t>
      </w:r>
      <w:r w:rsidRPr="0080174D">
        <w:rPr>
          <w:sz w:val="28"/>
        </w:rPr>
        <w:t xml:space="preserve"> будь-якій</w:t>
      </w:r>
      <w:r w:rsidR="0096203A">
        <w:rPr>
          <w:sz w:val="28"/>
          <w:lang w:val="uk-UA"/>
        </w:rPr>
        <w:t xml:space="preserve"> </w:t>
      </w:r>
      <w:r w:rsidRPr="0080174D">
        <w:rPr>
          <w:sz w:val="28"/>
        </w:rPr>
        <w:t>ситуації</w:t>
      </w:r>
      <w:r w:rsidR="0096203A">
        <w:rPr>
          <w:sz w:val="28"/>
          <w:lang w:val="uk-UA"/>
        </w:rPr>
        <w:t xml:space="preserve"> </w:t>
      </w:r>
      <w:r w:rsidRPr="0080174D">
        <w:rPr>
          <w:sz w:val="28"/>
        </w:rPr>
        <w:t>змусити себе слухати і вислухати до кінця. Демосфен не залишав без відповідей</w:t>
      </w:r>
      <w:r w:rsidR="0096203A">
        <w:rPr>
          <w:sz w:val="28"/>
          <w:lang w:val="uk-UA"/>
        </w:rPr>
        <w:t xml:space="preserve"> </w:t>
      </w:r>
      <w:r>
        <w:rPr>
          <w:sz w:val="28"/>
        </w:rPr>
        <w:t>жодних</w:t>
      </w:r>
      <w:r w:rsidR="0096203A">
        <w:rPr>
          <w:sz w:val="28"/>
          <w:lang w:val="uk-UA"/>
        </w:rPr>
        <w:t xml:space="preserve"> </w:t>
      </w:r>
      <w:r w:rsidRPr="0080174D">
        <w:rPr>
          <w:sz w:val="28"/>
        </w:rPr>
        <w:t>реплік</w:t>
      </w:r>
      <w:r w:rsidR="0096203A">
        <w:rPr>
          <w:sz w:val="28"/>
          <w:lang w:val="uk-UA"/>
        </w:rPr>
        <w:t xml:space="preserve"> на свою </w:t>
      </w:r>
      <w:r w:rsidRPr="0080174D">
        <w:rPr>
          <w:sz w:val="28"/>
        </w:rPr>
        <w:t>адрес</w:t>
      </w:r>
      <w:r w:rsidR="0096203A">
        <w:rPr>
          <w:sz w:val="28"/>
          <w:lang w:val="uk-UA"/>
        </w:rPr>
        <w:t>у</w:t>
      </w:r>
      <w:r w:rsidRPr="0080174D">
        <w:rPr>
          <w:sz w:val="28"/>
        </w:rPr>
        <w:t xml:space="preserve">, не губився, коли </w:t>
      </w:r>
      <w:r w:rsidR="0096203A">
        <w:rPr>
          <w:sz w:val="28"/>
          <w:lang w:val="uk-UA"/>
        </w:rPr>
        <w:t xml:space="preserve">втрували </w:t>
      </w:r>
      <w:r w:rsidR="0096203A">
        <w:rPr>
          <w:sz w:val="28"/>
        </w:rPr>
        <w:t xml:space="preserve">пристрасті, а атмосфера </w:t>
      </w:r>
      <w:r w:rsidR="0096203A">
        <w:rPr>
          <w:sz w:val="28"/>
          <w:lang w:val="uk-UA"/>
        </w:rPr>
        <w:t xml:space="preserve">накалялася </w:t>
      </w:r>
      <w:r>
        <w:rPr>
          <w:sz w:val="28"/>
        </w:rPr>
        <w:t>(</w:t>
      </w:r>
      <w:r w:rsidRPr="0080174D">
        <w:rPr>
          <w:sz w:val="28"/>
        </w:rPr>
        <w:t>самоврядування</w:t>
      </w:r>
      <w:r>
        <w:rPr>
          <w:sz w:val="28"/>
        </w:rPr>
        <w:t>)</w:t>
      </w:r>
      <w:r w:rsidRPr="0080174D">
        <w:rPr>
          <w:sz w:val="28"/>
        </w:rPr>
        <w:t>. Швидко і ефективно</w:t>
      </w:r>
      <w:r w:rsidR="0096203A">
        <w:rPr>
          <w:sz w:val="28"/>
          <w:lang w:val="uk-UA"/>
        </w:rPr>
        <w:t xml:space="preserve"> </w:t>
      </w:r>
      <w:r w:rsidRPr="0080174D">
        <w:rPr>
          <w:sz w:val="28"/>
        </w:rPr>
        <w:t>він</w:t>
      </w:r>
      <w:r w:rsidR="0096203A">
        <w:rPr>
          <w:sz w:val="28"/>
          <w:lang w:val="uk-UA"/>
        </w:rPr>
        <w:t xml:space="preserve"> </w:t>
      </w:r>
      <w:r>
        <w:rPr>
          <w:sz w:val="28"/>
        </w:rPr>
        <w:t>подавляв</w:t>
      </w:r>
      <w:r w:rsidRPr="0080174D">
        <w:rPr>
          <w:sz w:val="28"/>
        </w:rPr>
        <w:t xml:space="preserve"> крики і суперечки, привселюдно</w:t>
      </w:r>
      <w:r w:rsidR="0096203A">
        <w:rPr>
          <w:sz w:val="28"/>
          <w:lang w:val="uk-UA"/>
        </w:rPr>
        <w:t xml:space="preserve"> </w:t>
      </w:r>
      <w:r w:rsidRPr="0080174D">
        <w:rPr>
          <w:sz w:val="28"/>
        </w:rPr>
        <w:t>соромив тих, хто</w:t>
      </w:r>
      <w:r w:rsidR="0096203A">
        <w:rPr>
          <w:sz w:val="28"/>
          <w:lang w:val="uk-UA"/>
        </w:rPr>
        <w:t xml:space="preserve"> </w:t>
      </w:r>
      <w:r>
        <w:rPr>
          <w:sz w:val="28"/>
        </w:rPr>
        <w:t>«</w:t>
      </w:r>
      <w:r w:rsidRPr="0080174D">
        <w:rPr>
          <w:sz w:val="28"/>
        </w:rPr>
        <w:t>викликав на себе ганьбу</w:t>
      </w:r>
      <w:r>
        <w:rPr>
          <w:sz w:val="28"/>
        </w:rPr>
        <w:t>»</w:t>
      </w:r>
      <w:r w:rsidRPr="0080174D">
        <w:rPr>
          <w:sz w:val="28"/>
        </w:rPr>
        <w:t xml:space="preserve">, </w:t>
      </w:r>
      <w:r>
        <w:rPr>
          <w:sz w:val="28"/>
        </w:rPr>
        <w:t>«</w:t>
      </w:r>
      <w:r w:rsidRPr="0080174D">
        <w:rPr>
          <w:sz w:val="28"/>
        </w:rPr>
        <w:t>Прошу не піднімати шуму, слухайте, як личить людям!</w:t>
      </w:r>
      <w:r>
        <w:rPr>
          <w:sz w:val="28"/>
        </w:rPr>
        <w:t>»</w:t>
      </w:r>
      <w:r w:rsidRPr="0080174D">
        <w:rPr>
          <w:sz w:val="28"/>
        </w:rPr>
        <w:t xml:space="preserve"> в такому звернен</w:t>
      </w:r>
      <w:r>
        <w:rPr>
          <w:sz w:val="28"/>
        </w:rPr>
        <w:t>ні не тільки</w:t>
      </w:r>
      <w:r w:rsidR="0096203A">
        <w:rPr>
          <w:sz w:val="28"/>
          <w:lang w:val="uk-UA"/>
        </w:rPr>
        <w:t xml:space="preserve"> </w:t>
      </w:r>
      <w:r>
        <w:rPr>
          <w:sz w:val="28"/>
        </w:rPr>
        <w:t>прохання, швидше</w:t>
      </w:r>
      <w:r w:rsidRPr="0080174D">
        <w:rPr>
          <w:sz w:val="28"/>
        </w:rPr>
        <w:t xml:space="preserve"> наказ. Мужня поза, нездоланна</w:t>
      </w:r>
      <w:r w:rsidR="0096203A">
        <w:rPr>
          <w:sz w:val="28"/>
          <w:lang w:val="uk-UA"/>
        </w:rPr>
        <w:t xml:space="preserve"> </w:t>
      </w:r>
      <w:r w:rsidRPr="0080174D">
        <w:rPr>
          <w:sz w:val="28"/>
        </w:rPr>
        <w:t>переконаність</w:t>
      </w:r>
      <w:r w:rsidR="0096203A">
        <w:rPr>
          <w:sz w:val="28"/>
          <w:lang w:val="uk-UA"/>
        </w:rPr>
        <w:t xml:space="preserve"> </w:t>
      </w:r>
      <w:r>
        <w:rPr>
          <w:sz w:val="28"/>
        </w:rPr>
        <w:t>у</w:t>
      </w:r>
      <w:r w:rsidR="0096203A">
        <w:rPr>
          <w:sz w:val="28"/>
          <w:lang w:val="uk-UA"/>
        </w:rPr>
        <w:t xml:space="preserve"> тому, що він має рацію</w:t>
      </w:r>
      <w:r w:rsidRPr="0080174D">
        <w:rPr>
          <w:sz w:val="28"/>
        </w:rPr>
        <w:t>, особа мислителя</w:t>
      </w:r>
      <w:r w:rsidR="0096203A">
        <w:rPr>
          <w:sz w:val="28"/>
          <w:lang w:val="uk-UA"/>
        </w:rPr>
        <w:t xml:space="preserve"> із </w:t>
      </w:r>
      <w:r w:rsidRPr="0080174D">
        <w:rPr>
          <w:sz w:val="28"/>
        </w:rPr>
        <w:t>всевидячим оком, яке моментально може стати стурбованим, гнівним.</w:t>
      </w:r>
    </w:p>
    <w:p w:rsidR="008244F1" w:rsidRPr="0080174D" w:rsidRDefault="008244F1" w:rsidP="008244F1">
      <w:pPr>
        <w:ind w:firstLine="709"/>
        <w:jc w:val="both"/>
        <w:rPr>
          <w:sz w:val="28"/>
        </w:rPr>
      </w:pPr>
      <w:r w:rsidRPr="0080174D">
        <w:rPr>
          <w:sz w:val="28"/>
        </w:rPr>
        <w:t>Демосфену належать також</w:t>
      </w:r>
      <w:r w:rsidR="0096203A">
        <w:rPr>
          <w:sz w:val="28"/>
          <w:lang w:val="uk-UA"/>
        </w:rPr>
        <w:t xml:space="preserve"> </w:t>
      </w:r>
      <w:r w:rsidRPr="0080174D">
        <w:rPr>
          <w:sz w:val="28"/>
        </w:rPr>
        <w:t>основи</w:t>
      </w:r>
      <w:r w:rsidR="00074E5E">
        <w:rPr>
          <w:sz w:val="28"/>
          <w:lang w:val="uk-UA"/>
        </w:rPr>
        <w:t xml:space="preserve"> </w:t>
      </w:r>
      <w:r w:rsidRPr="0080174D">
        <w:rPr>
          <w:sz w:val="28"/>
        </w:rPr>
        <w:t>ораторського</w:t>
      </w:r>
      <w:r w:rsidR="00074E5E">
        <w:rPr>
          <w:sz w:val="28"/>
          <w:lang w:val="uk-UA"/>
        </w:rPr>
        <w:t xml:space="preserve"> </w:t>
      </w:r>
      <w:r w:rsidRPr="0080174D">
        <w:rPr>
          <w:sz w:val="28"/>
        </w:rPr>
        <w:t>м</w:t>
      </w:r>
      <w:r w:rsidR="00074E5E">
        <w:rPr>
          <w:sz w:val="28"/>
        </w:rPr>
        <w:t xml:space="preserve">истецтва в теоретичному плані, </w:t>
      </w:r>
      <w:r w:rsidR="00074E5E">
        <w:rPr>
          <w:sz w:val="28"/>
          <w:lang w:val="uk-UA"/>
        </w:rPr>
        <w:t>у</w:t>
      </w:r>
      <w:r w:rsidRPr="0080174D">
        <w:rPr>
          <w:sz w:val="28"/>
        </w:rPr>
        <w:t xml:space="preserve"> промові</w:t>
      </w:r>
      <w:r w:rsidR="00074E5E">
        <w:rPr>
          <w:sz w:val="28"/>
          <w:lang w:val="uk-UA"/>
        </w:rPr>
        <w:t xml:space="preserve"> </w:t>
      </w:r>
      <w:r>
        <w:rPr>
          <w:sz w:val="28"/>
        </w:rPr>
        <w:t>«</w:t>
      </w:r>
      <w:r w:rsidRPr="0080174D">
        <w:rPr>
          <w:sz w:val="28"/>
        </w:rPr>
        <w:t>Про справи Херсонеса</w:t>
      </w:r>
      <w:r>
        <w:rPr>
          <w:sz w:val="28"/>
        </w:rPr>
        <w:t>»</w:t>
      </w:r>
      <w:r w:rsidR="00074E5E">
        <w:rPr>
          <w:sz w:val="28"/>
          <w:lang w:val="uk-UA"/>
        </w:rPr>
        <w:t xml:space="preserve"> </w:t>
      </w:r>
      <w:r w:rsidRPr="0080174D">
        <w:rPr>
          <w:sz w:val="28"/>
        </w:rPr>
        <w:t>він</w:t>
      </w:r>
      <w:r w:rsidR="00074E5E">
        <w:rPr>
          <w:sz w:val="28"/>
          <w:lang w:val="uk-UA"/>
        </w:rPr>
        <w:t xml:space="preserve"> </w:t>
      </w:r>
      <w:r w:rsidRPr="0080174D">
        <w:rPr>
          <w:sz w:val="28"/>
        </w:rPr>
        <w:t>стверджував, що ритор не повинен керуватися</w:t>
      </w:r>
      <w:r w:rsidR="00074E5E">
        <w:rPr>
          <w:sz w:val="28"/>
          <w:lang w:val="uk-UA"/>
        </w:rPr>
        <w:t xml:space="preserve"> </w:t>
      </w:r>
      <w:r w:rsidRPr="0080174D">
        <w:rPr>
          <w:sz w:val="28"/>
        </w:rPr>
        <w:t>ворожнечею до кого-небудь</w:t>
      </w:r>
      <w:r w:rsidR="00074E5E">
        <w:rPr>
          <w:sz w:val="28"/>
          <w:lang w:val="uk-UA"/>
        </w:rPr>
        <w:t xml:space="preserve"> </w:t>
      </w:r>
      <w:r w:rsidRPr="0080174D">
        <w:rPr>
          <w:sz w:val="28"/>
        </w:rPr>
        <w:t>або</w:t>
      </w:r>
      <w:r w:rsidR="00074E5E">
        <w:rPr>
          <w:sz w:val="28"/>
          <w:lang w:val="uk-UA"/>
        </w:rPr>
        <w:t xml:space="preserve"> </w:t>
      </w:r>
      <w:r w:rsidRPr="0080174D">
        <w:rPr>
          <w:sz w:val="28"/>
        </w:rPr>
        <w:t>бажанням</w:t>
      </w:r>
      <w:r w:rsidR="00074E5E">
        <w:rPr>
          <w:sz w:val="28"/>
          <w:lang w:val="uk-UA"/>
        </w:rPr>
        <w:t xml:space="preserve"> </w:t>
      </w:r>
      <w:r w:rsidRPr="0080174D">
        <w:rPr>
          <w:sz w:val="28"/>
        </w:rPr>
        <w:t>лестити кому б то не було</w:t>
      </w:r>
      <w:r w:rsidR="00074E5E">
        <w:rPr>
          <w:sz w:val="28"/>
          <w:lang w:val="uk-UA"/>
        </w:rPr>
        <w:t xml:space="preserve"> </w:t>
      </w:r>
      <w:r>
        <w:rPr>
          <w:sz w:val="28"/>
        </w:rPr>
        <w:t>–</w:t>
      </w:r>
      <w:r w:rsidR="00074E5E">
        <w:rPr>
          <w:sz w:val="28"/>
          <w:lang w:val="uk-UA"/>
        </w:rPr>
        <w:t xml:space="preserve"> </w:t>
      </w:r>
      <w:r w:rsidRPr="0080174D">
        <w:rPr>
          <w:sz w:val="28"/>
        </w:rPr>
        <w:t>тільки правда! Бо</w:t>
      </w:r>
      <w:r w:rsidR="00074E5E">
        <w:rPr>
          <w:sz w:val="28"/>
          <w:lang w:val="uk-UA"/>
        </w:rPr>
        <w:t xml:space="preserve"> </w:t>
      </w:r>
      <w:r w:rsidRPr="0080174D">
        <w:rPr>
          <w:sz w:val="28"/>
        </w:rPr>
        <w:t>брехливі</w:t>
      </w:r>
      <w:r w:rsidR="00074E5E">
        <w:rPr>
          <w:sz w:val="28"/>
          <w:lang w:val="uk-UA"/>
        </w:rPr>
        <w:t xml:space="preserve"> </w:t>
      </w:r>
      <w:r w:rsidRPr="0080174D">
        <w:rPr>
          <w:sz w:val="28"/>
        </w:rPr>
        <w:t>промови</w:t>
      </w:r>
      <w:r w:rsidR="00074E5E">
        <w:rPr>
          <w:sz w:val="28"/>
          <w:lang w:val="uk-UA"/>
        </w:rPr>
        <w:t xml:space="preserve"> </w:t>
      </w:r>
      <w:r w:rsidRPr="0080174D">
        <w:rPr>
          <w:sz w:val="28"/>
        </w:rPr>
        <w:t>шк</w:t>
      </w:r>
      <w:r>
        <w:rPr>
          <w:sz w:val="28"/>
        </w:rPr>
        <w:t>ідливі</w:t>
      </w:r>
      <w:r w:rsidR="00074E5E">
        <w:rPr>
          <w:sz w:val="28"/>
          <w:lang w:val="uk-UA"/>
        </w:rPr>
        <w:t xml:space="preserve"> </w:t>
      </w:r>
      <w:r>
        <w:rPr>
          <w:sz w:val="28"/>
        </w:rPr>
        <w:t>державі. Шкідливі</w:t>
      </w:r>
      <w:r w:rsidR="00074E5E">
        <w:rPr>
          <w:sz w:val="28"/>
          <w:lang w:val="uk-UA"/>
        </w:rPr>
        <w:t xml:space="preserve"> </w:t>
      </w:r>
      <w:r>
        <w:rPr>
          <w:sz w:val="28"/>
        </w:rPr>
        <w:t>також</w:t>
      </w:r>
      <w:r w:rsidR="00074E5E">
        <w:rPr>
          <w:sz w:val="28"/>
          <w:lang w:val="uk-UA"/>
        </w:rPr>
        <w:t xml:space="preserve"> </w:t>
      </w:r>
      <w:r w:rsidRPr="0080174D">
        <w:rPr>
          <w:sz w:val="28"/>
        </w:rPr>
        <w:t>довгі</w:t>
      </w:r>
      <w:r w:rsidR="00074E5E">
        <w:rPr>
          <w:sz w:val="28"/>
          <w:lang w:val="uk-UA"/>
        </w:rPr>
        <w:t xml:space="preserve"> </w:t>
      </w:r>
      <w:r w:rsidRPr="0080174D">
        <w:rPr>
          <w:sz w:val="28"/>
        </w:rPr>
        <w:t xml:space="preserve">промови і людина, </w:t>
      </w:r>
      <w:r>
        <w:rPr>
          <w:sz w:val="28"/>
        </w:rPr>
        <w:t>«</w:t>
      </w:r>
      <w:r w:rsidRPr="0080174D">
        <w:rPr>
          <w:sz w:val="28"/>
        </w:rPr>
        <w:t>яка безмірно</w:t>
      </w:r>
      <w:r w:rsidR="00074E5E">
        <w:rPr>
          <w:sz w:val="28"/>
          <w:lang w:val="uk-UA"/>
        </w:rPr>
        <w:t xml:space="preserve"> </w:t>
      </w:r>
      <w:r w:rsidRPr="0080174D">
        <w:rPr>
          <w:sz w:val="28"/>
        </w:rPr>
        <w:t>розтягує свою промову через лінощі</w:t>
      </w:r>
      <w:r w:rsidR="00074E5E">
        <w:rPr>
          <w:sz w:val="28"/>
          <w:lang w:val="uk-UA"/>
        </w:rPr>
        <w:t xml:space="preserve"> </w:t>
      </w:r>
      <w:r w:rsidRPr="0080174D">
        <w:rPr>
          <w:sz w:val="28"/>
        </w:rPr>
        <w:t xml:space="preserve">розуму, </w:t>
      </w:r>
      <w:r>
        <w:rPr>
          <w:sz w:val="28"/>
        </w:rPr>
        <w:t xml:space="preserve">яка </w:t>
      </w:r>
      <w:r w:rsidRPr="0080174D">
        <w:rPr>
          <w:sz w:val="28"/>
        </w:rPr>
        <w:t>не здатн</w:t>
      </w:r>
      <w:r>
        <w:rPr>
          <w:sz w:val="28"/>
        </w:rPr>
        <w:t>а</w:t>
      </w:r>
      <w:r w:rsidR="00074E5E">
        <w:rPr>
          <w:sz w:val="28"/>
          <w:lang w:val="uk-UA"/>
        </w:rPr>
        <w:t xml:space="preserve"> </w:t>
      </w:r>
      <w:r w:rsidRPr="0080174D">
        <w:rPr>
          <w:sz w:val="28"/>
        </w:rPr>
        <w:t>нікого</w:t>
      </w:r>
      <w:r w:rsidR="00074E5E">
        <w:rPr>
          <w:sz w:val="28"/>
          <w:lang w:val="uk-UA"/>
        </w:rPr>
        <w:t xml:space="preserve"> </w:t>
      </w:r>
      <w:r w:rsidRPr="0080174D">
        <w:rPr>
          <w:sz w:val="28"/>
        </w:rPr>
        <w:t>переконати</w:t>
      </w:r>
      <w:r>
        <w:rPr>
          <w:sz w:val="28"/>
        </w:rPr>
        <w:t>»</w:t>
      </w:r>
      <w:r w:rsidR="00074E5E">
        <w:rPr>
          <w:sz w:val="28"/>
          <w:lang w:val="uk-UA"/>
        </w:rPr>
        <w:t xml:space="preserve">, </w:t>
      </w:r>
      <w:r>
        <w:rPr>
          <w:sz w:val="28"/>
        </w:rPr>
        <w:t>–</w:t>
      </w:r>
      <w:r w:rsidRPr="0080174D">
        <w:rPr>
          <w:sz w:val="28"/>
        </w:rPr>
        <w:t xml:space="preserve"> як говорив учень Сократа Платон. Йому ж належить</w:t>
      </w:r>
      <w:r w:rsidR="00074E5E">
        <w:rPr>
          <w:sz w:val="28"/>
          <w:lang w:val="uk-UA"/>
        </w:rPr>
        <w:t xml:space="preserve"> </w:t>
      </w:r>
      <w:r w:rsidRPr="0080174D">
        <w:rPr>
          <w:sz w:val="28"/>
        </w:rPr>
        <w:t>порівняння</w:t>
      </w:r>
      <w:r w:rsidR="00074E5E">
        <w:rPr>
          <w:sz w:val="28"/>
          <w:lang w:val="uk-UA"/>
        </w:rPr>
        <w:t xml:space="preserve"> </w:t>
      </w:r>
      <w:r>
        <w:rPr>
          <w:sz w:val="28"/>
        </w:rPr>
        <w:t>красномовців</w:t>
      </w:r>
      <w:r w:rsidR="00074E5E">
        <w:rPr>
          <w:sz w:val="28"/>
          <w:lang w:val="uk-UA"/>
        </w:rPr>
        <w:t xml:space="preserve"> </w:t>
      </w:r>
      <w:r>
        <w:rPr>
          <w:sz w:val="28"/>
        </w:rPr>
        <w:t>і</w:t>
      </w:r>
      <w:r w:rsidRPr="0080174D">
        <w:rPr>
          <w:sz w:val="28"/>
        </w:rPr>
        <w:t>з заклинателями</w:t>
      </w:r>
      <w:r w:rsidR="00074E5E">
        <w:rPr>
          <w:sz w:val="28"/>
          <w:lang w:val="uk-UA"/>
        </w:rPr>
        <w:t xml:space="preserve"> </w:t>
      </w:r>
      <w:r>
        <w:rPr>
          <w:sz w:val="28"/>
        </w:rPr>
        <w:t>змій</w:t>
      </w:r>
      <w:r w:rsidRPr="0080174D">
        <w:rPr>
          <w:sz w:val="28"/>
        </w:rPr>
        <w:t xml:space="preserve">: </w:t>
      </w:r>
      <w:r>
        <w:rPr>
          <w:sz w:val="28"/>
        </w:rPr>
        <w:t>оратори</w:t>
      </w:r>
      <w:r w:rsidR="00074E5E">
        <w:rPr>
          <w:sz w:val="28"/>
          <w:lang w:val="uk-UA"/>
        </w:rPr>
        <w:t xml:space="preserve"> </w:t>
      </w:r>
      <w:r w:rsidRPr="0080174D">
        <w:rPr>
          <w:sz w:val="28"/>
        </w:rPr>
        <w:t>здаються</w:t>
      </w:r>
      <w:r w:rsidR="00074E5E">
        <w:rPr>
          <w:sz w:val="28"/>
          <w:lang w:val="uk-UA"/>
        </w:rPr>
        <w:t xml:space="preserve"> </w:t>
      </w:r>
      <w:r w:rsidRPr="0080174D">
        <w:rPr>
          <w:sz w:val="28"/>
        </w:rPr>
        <w:t>розумними, але це</w:t>
      </w:r>
      <w:r w:rsidR="00074E5E">
        <w:rPr>
          <w:sz w:val="28"/>
          <w:lang w:val="uk-UA"/>
        </w:rPr>
        <w:t xml:space="preserve"> </w:t>
      </w:r>
      <w:r w:rsidRPr="0080174D">
        <w:rPr>
          <w:sz w:val="28"/>
        </w:rPr>
        <w:t>заняття на кшталт</w:t>
      </w:r>
      <w:r w:rsidR="00074E5E">
        <w:rPr>
          <w:sz w:val="28"/>
          <w:lang w:val="uk-UA"/>
        </w:rPr>
        <w:t xml:space="preserve"> </w:t>
      </w:r>
      <w:r w:rsidRPr="0080174D">
        <w:rPr>
          <w:sz w:val="28"/>
        </w:rPr>
        <w:t>заклинання, заклинателі</w:t>
      </w:r>
      <w:r w:rsidR="00074E5E">
        <w:rPr>
          <w:sz w:val="28"/>
          <w:lang w:val="uk-UA"/>
        </w:rPr>
        <w:t xml:space="preserve"> </w:t>
      </w:r>
      <w:r w:rsidRPr="0080174D">
        <w:rPr>
          <w:sz w:val="28"/>
        </w:rPr>
        <w:t>впливають на змій, тарантулів та іншу</w:t>
      </w:r>
      <w:r w:rsidR="00074E5E">
        <w:rPr>
          <w:sz w:val="28"/>
          <w:lang w:val="uk-UA"/>
        </w:rPr>
        <w:t xml:space="preserve"> </w:t>
      </w:r>
      <w:r w:rsidRPr="0080174D">
        <w:rPr>
          <w:sz w:val="28"/>
        </w:rPr>
        <w:t xml:space="preserve">гидоту. </w:t>
      </w:r>
      <w:r>
        <w:rPr>
          <w:sz w:val="28"/>
        </w:rPr>
        <w:t>Красномовці</w:t>
      </w:r>
      <w:r w:rsidR="00074E5E">
        <w:rPr>
          <w:sz w:val="28"/>
          <w:lang w:val="uk-UA"/>
        </w:rPr>
        <w:t xml:space="preserve"> </w:t>
      </w:r>
      <w:r w:rsidRPr="0080174D">
        <w:rPr>
          <w:sz w:val="28"/>
        </w:rPr>
        <w:t>впливають</w:t>
      </w:r>
      <w:r w:rsidR="00074E5E">
        <w:rPr>
          <w:sz w:val="28"/>
          <w:lang w:val="uk-UA"/>
        </w:rPr>
        <w:t xml:space="preserve"> </w:t>
      </w:r>
      <w:r>
        <w:rPr>
          <w:sz w:val="28"/>
        </w:rPr>
        <w:t>–</w:t>
      </w:r>
      <w:r w:rsidR="00074E5E">
        <w:rPr>
          <w:sz w:val="28"/>
          <w:lang w:val="uk-UA"/>
        </w:rPr>
        <w:t xml:space="preserve"> </w:t>
      </w:r>
      <w:r w:rsidRPr="0080174D">
        <w:rPr>
          <w:sz w:val="28"/>
        </w:rPr>
        <w:t>заклинають людей.</w:t>
      </w:r>
    </w:p>
    <w:p w:rsidR="008244F1" w:rsidRPr="0080174D" w:rsidRDefault="008244F1" w:rsidP="008244F1">
      <w:pPr>
        <w:ind w:firstLine="709"/>
        <w:jc w:val="both"/>
        <w:rPr>
          <w:sz w:val="28"/>
        </w:rPr>
      </w:pPr>
      <w:r w:rsidRPr="0080174D">
        <w:rPr>
          <w:sz w:val="28"/>
        </w:rPr>
        <w:t xml:space="preserve">Наш час </w:t>
      </w:r>
      <w:r>
        <w:rPr>
          <w:sz w:val="28"/>
        </w:rPr>
        <w:t>–</w:t>
      </w:r>
      <w:r w:rsidRPr="0080174D">
        <w:rPr>
          <w:sz w:val="28"/>
        </w:rPr>
        <w:t xml:space="preserve"> час короткої</w:t>
      </w:r>
      <w:r w:rsidR="00074E5E">
        <w:rPr>
          <w:sz w:val="28"/>
          <w:lang w:val="uk-UA"/>
        </w:rPr>
        <w:t xml:space="preserve"> </w:t>
      </w:r>
      <w:r w:rsidRPr="0080174D">
        <w:rPr>
          <w:sz w:val="28"/>
        </w:rPr>
        <w:t>ораторської</w:t>
      </w:r>
      <w:r w:rsidR="00074E5E">
        <w:rPr>
          <w:sz w:val="28"/>
          <w:lang w:val="uk-UA"/>
        </w:rPr>
        <w:t xml:space="preserve"> </w:t>
      </w:r>
      <w:r>
        <w:rPr>
          <w:sz w:val="28"/>
        </w:rPr>
        <w:t>про</w:t>
      </w:r>
      <w:r w:rsidRPr="0080174D">
        <w:rPr>
          <w:sz w:val="28"/>
        </w:rPr>
        <w:t>мови. Битва ідеологій</w:t>
      </w:r>
      <w:r w:rsidR="00074E5E">
        <w:rPr>
          <w:sz w:val="28"/>
          <w:lang w:val="uk-UA"/>
        </w:rPr>
        <w:t xml:space="preserve"> </w:t>
      </w:r>
      <w:r w:rsidRPr="0080174D">
        <w:rPr>
          <w:sz w:val="28"/>
        </w:rPr>
        <w:t>виграється</w:t>
      </w:r>
      <w:r w:rsidR="00074E5E">
        <w:rPr>
          <w:sz w:val="28"/>
          <w:lang w:val="uk-UA"/>
        </w:rPr>
        <w:t xml:space="preserve"> </w:t>
      </w:r>
      <w:r w:rsidRPr="0080174D">
        <w:rPr>
          <w:sz w:val="28"/>
        </w:rPr>
        <w:t>або</w:t>
      </w:r>
      <w:r w:rsidR="00074E5E">
        <w:rPr>
          <w:sz w:val="28"/>
          <w:lang w:val="uk-UA"/>
        </w:rPr>
        <w:t xml:space="preserve"> </w:t>
      </w:r>
      <w:r w:rsidRPr="0080174D">
        <w:rPr>
          <w:sz w:val="28"/>
        </w:rPr>
        <w:t>програється за допомогою</w:t>
      </w:r>
      <w:r w:rsidR="00074E5E">
        <w:rPr>
          <w:sz w:val="28"/>
          <w:lang w:val="uk-UA"/>
        </w:rPr>
        <w:t xml:space="preserve"> </w:t>
      </w:r>
      <w:r w:rsidR="00074E5E">
        <w:rPr>
          <w:sz w:val="28"/>
        </w:rPr>
        <w:t>стислої</w:t>
      </w:r>
      <w:r w:rsidR="00074E5E">
        <w:rPr>
          <w:sz w:val="28"/>
          <w:lang w:val="uk-UA"/>
        </w:rPr>
        <w:t xml:space="preserve">, </w:t>
      </w:r>
      <w:r w:rsidRPr="0080174D">
        <w:rPr>
          <w:sz w:val="28"/>
        </w:rPr>
        <w:t>2-3 хвилин</w:t>
      </w:r>
      <w:r>
        <w:rPr>
          <w:sz w:val="28"/>
        </w:rPr>
        <w:t>но</w:t>
      </w:r>
      <w:r w:rsidR="00074E5E">
        <w:rPr>
          <w:sz w:val="28"/>
          <w:lang w:val="uk-UA"/>
        </w:rPr>
        <w:t>го виступу</w:t>
      </w:r>
      <w:r w:rsidRPr="0080174D">
        <w:rPr>
          <w:sz w:val="28"/>
        </w:rPr>
        <w:t>. Стисла</w:t>
      </w:r>
      <w:r w:rsidR="00074E5E">
        <w:rPr>
          <w:sz w:val="28"/>
          <w:lang w:val="uk-UA"/>
        </w:rPr>
        <w:t xml:space="preserve"> </w:t>
      </w:r>
      <w:r w:rsidRPr="0080174D">
        <w:rPr>
          <w:sz w:val="28"/>
        </w:rPr>
        <w:t>мова</w:t>
      </w:r>
      <w:r w:rsidR="00074E5E">
        <w:rPr>
          <w:sz w:val="28"/>
          <w:lang w:val="uk-UA"/>
        </w:rPr>
        <w:t xml:space="preserve"> </w:t>
      </w:r>
      <w:r w:rsidRPr="0080174D">
        <w:rPr>
          <w:sz w:val="28"/>
        </w:rPr>
        <w:t>багата</w:t>
      </w:r>
      <w:r w:rsidR="00074E5E">
        <w:rPr>
          <w:sz w:val="28"/>
          <w:lang w:val="uk-UA"/>
        </w:rPr>
        <w:t xml:space="preserve"> </w:t>
      </w:r>
      <w:r w:rsidRPr="0080174D">
        <w:rPr>
          <w:sz w:val="28"/>
        </w:rPr>
        <w:t>змістом, прихована думка збільшує</w:t>
      </w:r>
      <w:r w:rsidR="00074E5E">
        <w:rPr>
          <w:sz w:val="28"/>
          <w:lang w:val="uk-UA"/>
        </w:rPr>
        <w:t xml:space="preserve"> </w:t>
      </w:r>
      <w:r w:rsidRPr="0080174D">
        <w:rPr>
          <w:sz w:val="28"/>
        </w:rPr>
        <w:t>вплив на натовп, для такої</w:t>
      </w:r>
      <w:r w:rsidR="00074E5E">
        <w:rPr>
          <w:sz w:val="28"/>
          <w:lang w:val="uk-UA"/>
        </w:rPr>
        <w:t xml:space="preserve"> </w:t>
      </w:r>
      <w:r w:rsidRPr="0080174D">
        <w:rPr>
          <w:sz w:val="28"/>
        </w:rPr>
        <w:t>мови</w:t>
      </w:r>
      <w:r w:rsidR="00074E5E">
        <w:rPr>
          <w:sz w:val="28"/>
          <w:lang w:val="uk-UA"/>
        </w:rPr>
        <w:t xml:space="preserve"> </w:t>
      </w:r>
      <w:r w:rsidRPr="0080174D">
        <w:rPr>
          <w:sz w:val="28"/>
        </w:rPr>
        <w:t>потрібно</w:t>
      </w:r>
      <w:r w:rsidR="00074E5E">
        <w:rPr>
          <w:sz w:val="28"/>
          <w:lang w:val="uk-UA"/>
        </w:rPr>
        <w:t xml:space="preserve"> </w:t>
      </w:r>
      <w:r w:rsidRPr="0080174D">
        <w:rPr>
          <w:sz w:val="28"/>
        </w:rPr>
        <w:t>вміти</w:t>
      </w:r>
      <w:r w:rsidR="00074E5E">
        <w:rPr>
          <w:sz w:val="28"/>
          <w:lang w:val="uk-UA"/>
        </w:rPr>
        <w:t xml:space="preserve"> </w:t>
      </w:r>
      <w:r w:rsidRPr="0080174D">
        <w:rPr>
          <w:sz w:val="28"/>
        </w:rPr>
        <w:t>розширювати</w:t>
      </w:r>
      <w:r w:rsidR="00074E5E">
        <w:rPr>
          <w:sz w:val="28"/>
          <w:lang w:val="uk-UA"/>
        </w:rPr>
        <w:t xml:space="preserve"> </w:t>
      </w:r>
      <w:r w:rsidRPr="0080174D">
        <w:rPr>
          <w:sz w:val="28"/>
        </w:rPr>
        <w:t xml:space="preserve">питання, але в той же час </w:t>
      </w:r>
      <w:r>
        <w:rPr>
          <w:sz w:val="28"/>
        </w:rPr>
        <w:t>зменшувати</w:t>
      </w:r>
      <w:r w:rsidR="00074E5E">
        <w:rPr>
          <w:sz w:val="28"/>
          <w:lang w:val="uk-UA"/>
        </w:rPr>
        <w:t xml:space="preserve"> </w:t>
      </w:r>
      <w:r>
        <w:rPr>
          <w:sz w:val="28"/>
        </w:rPr>
        <w:t>кількість</w:t>
      </w:r>
      <w:r w:rsidR="00074E5E">
        <w:rPr>
          <w:sz w:val="28"/>
          <w:lang w:val="uk-UA"/>
        </w:rPr>
        <w:t xml:space="preserve"> </w:t>
      </w:r>
      <w:r>
        <w:rPr>
          <w:sz w:val="28"/>
        </w:rPr>
        <w:t>слів.</w:t>
      </w:r>
    </w:p>
    <w:p w:rsidR="008244F1" w:rsidRPr="0080174D" w:rsidRDefault="008244F1" w:rsidP="008244F1">
      <w:pPr>
        <w:ind w:firstLine="709"/>
        <w:jc w:val="both"/>
        <w:rPr>
          <w:sz w:val="28"/>
        </w:rPr>
      </w:pPr>
      <w:r w:rsidRPr="0080174D">
        <w:rPr>
          <w:sz w:val="28"/>
        </w:rPr>
        <w:t>Піонером</w:t>
      </w:r>
      <w:r w:rsidR="00074E5E">
        <w:rPr>
          <w:sz w:val="28"/>
          <w:lang w:val="uk-UA"/>
        </w:rPr>
        <w:t xml:space="preserve"> </w:t>
      </w:r>
      <w:r w:rsidRPr="0080174D">
        <w:rPr>
          <w:sz w:val="28"/>
        </w:rPr>
        <w:t>теорії</w:t>
      </w:r>
      <w:r w:rsidR="00074E5E">
        <w:rPr>
          <w:sz w:val="28"/>
          <w:lang w:val="uk-UA"/>
        </w:rPr>
        <w:t xml:space="preserve"> </w:t>
      </w:r>
      <w:r w:rsidRPr="0080174D">
        <w:rPr>
          <w:sz w:val="28"/>
        </w:rPr>
        <w:t>ораторського</w:t>
      </w:r>
      <w:r w:rsidR="00074E5E">
        <w:rPr>
          <w:sz w:val="28"/>
          <w:lang w:val="uk-UA"/>
        </w:rPr>
        <w:t xml:space="preserve"> </w:t>
      </w:r>
      <w:r w:rsidRPr="0080174D">
        <w:rPr>
          <w:sz w:val="28"/>
        </w:rPr>
        <w:t>мистецтва</w:t>
      </w:r>
      <w:r w:rsidR="00074E5E">
        <w:rPr>
          <w:sz w:val="28"/>
          <w:lang w:val="uk-UA"/>
        </w:rPr>
        <w:t xml:space="preserve"> </w:t>
      </w:r>
      <w:r w:rsidRPr="0080174D">
        <w:rPr>
          <w:sz w:val="28"/>
        </w:rPr>
        <w:t xml:space="preserve">був Аристотель </w:t>
      </w:r>
      <w:r w:rsidR="00074E5E">
        <w:rPr>
          <w:sz w:val="28"/>
        </w:rPr>
        <w:t>(384</w:t>
      </w:r>
      <w:r w:rsidR="00263D94">
        <w:rPr>
          <w:sz w:val="28"/>
          <w:lang w:val="uk-UA"/>
        </w:rPr>
        <w:t>–</w:t>
      </w:r>
      <w:r w:rsidR="00074E5E">
        <w:rPr>
          <w:sz w:val="28"/>
        </w:rPr>
        <w:t>322 р. до</w:t>
      </w:r>
      <w:r w:rsidR="00074E5E">
        <w:rPr>
          <w:sz w:val="28"/>
          <w:lang w:val="uk-UA"/>
        </w:rPr>
        <w:t> </w:t>
      </w:r>
      <w:r w:rsidR="00074E5E">
        <w:rPr>
          <w:sz w:val="28"/>
        </w:rPr>
        <w:t>н.</w:t>
      </w:r>
      <w:r w:rsidR="00074E5E">
        <w:rPr>
          <w:sz w:val="28"/>
          <w:lang w:val="uk-UA"/>
        </w:rPr>
        <w:t> </w:t>
      </w:r>
      <w:r>
        <w:rPr>
          <w:sz w:val="28"/>
        </w:rPr>
        <w:t>е.)</w:t>
      </w:r>
      <w:r w:rsidRPr="0080174D">
        <w:rPr>
          <w:sz w:val="28"/>
        </w:rPr>
        <w:t>. Його</w:t>
      </w:r>
      <w:r w:rsidR="00074E5E">
        <w:rPr>
          <w:sz w:val="28"/>
          <w:lang w:val="uk-UA"/>
        </w:rPr>
        <w:t xml:space="preserve"> </w:t>
      </w:r>
      <w:r w:rsidRPr="0080174D">
        <w:rPr>
          <w:sz w:val="28"/>
        </w:rPr>
        <w:t>роботи</w:t>
      </w:r>
      <w:r w:rsidR="00074E5E">
        <w:rPr>
          <w:sz w:val="28"/>
          <w:lang w:val="uk-UA"/>
        </w:rPr>
        <w:t xml:space="preserve"> </w:t>
      </w:r>
      <w:r>
        <w:rPr>
          <w:sz w:val="28"/>
        </w:rPr>
        <w:t>«</w:t>
      </w:r>
      <w:r w:rsidRPr="0080174D">
        <w:rPr>
          <w:sz w:val="28"/>
        </w:rPr>
        <w:t>Органон</w:t>
      </w:r>
      <w:r>
        <w:rPr>
          <w:sz w:val="28"/>
        </w:rPr>
        <w:t>»</w:t>
      </w:r>
      <w:r w:rsidR="00074E5E">
        <w:rPr>
          <w:sz w:val="28"/>
          <w:lang w:val="uk-UA"/>
        </w:rPr>
        <w:t xml:space="preserve"> </w:t>
      </w:r>
      <w:r>
        <w:rPr>
          <w:sz w:val="28"/>
        </w:rPr>
        <w:t>(«</w:t>
      </w:r>
      <w:r w:rsidRPr="0080174D">
        <w:rPr>
          <w:sz w:val="28"/>
        </w:rPr>
        <w:t>Аналітики</w:t>
      </w:r>
      <w:r>
        <w:rPr>
          <w:sz w:val="28"/>
        </w:rPr>
        <w:t>»)</w:t>
      </w:r>
      <w:r w:rsidRPr="0080174D">
        <w:rPr>
          <w:sz w:val="28"/>
        </w:rPr>
        <w:t xml:space="preserve">, </w:t>
      </w:r>
      <w:r>
        <w:rPr>
          <w:sz w:val="28"/>
        </w:rPr>
        <w:t>«</w:t>
      </w:r>
      <w:r w:rsidRPr="0080174D">
        <w:rPr>
          <w:sz w:val="28"/>
        </w:rPr>
        <w:t>Риторика</w:t>
      </w:r>
      <w:r>
        <w:rPr>
          <w:sz w:val="28"/>
        </w:rPr>
        <w:t>»</w:t>
      </w:r>
      <w:r w:rsidR="00074E5E">
        <w:rPr>
          <w:sz w:val="28"/>
          <w:lang w:val="uk-UA"/>
        </w:rPr>
        <w:t xml:space="preserve"> </w:t>
      </w:r>
      <w:r>
        <w:rPr>
          <w:sz w:val="28"/>
        </w:rPr>
        <w:t>–</w:t>
      </w:r>
      <w:r w:rsidRPr="0080174D">
        <w:rPr>
          <w:sz w:val="28"/>
        </w:rPr>
        <w:t>творчий</w:t>
      </w:r>
      <w:r w:rsidR="00074E5E">
        <w:rPr>
          <w:sz w:val="28"/>
          <w:lang w:val="uk-UA"/>
        </w:rPr>
        <w:t xml:space="preserve"> </w:t>
      </w:r>
      <w:r w:rsidRPr="0080174D">
        <w:rPr>
          <w:sz w:val="28"/>
        </w:rPr>
        <w:t>р</w:t>
      </w:r>
      <w:r>
        <w:rPr>
          <w:sz w:val="28"/>
        </w:rPr>
        <w:t>озвиток</w:t>
      </w:r>
      <w:r w:rsidR="00074E5E">
        <w:rPr>
          <w:sz w:val="28"/>
          <w:lang w:val="uk-UA"/>
        </w:rPr>
        <w:t xml:space="preserve"> </w:t>
      </w:r>
      <w:r>
        <w:rPr>
          <w:sz w:val="28"/>
        </w:rPr>
        <w:lastRenderedPageBreak/>
        <w:t>логіки, мислення. У них</w:t>
      </w:r>
      <w:r w:rsidR="00074E5E">
        <w:rPr>
          <w:sz w:val="28"/>
          <w:lang w:val="uk-UA"/>
        </w:rPr>
        <w:t xml:space="preserve"> </w:t>
      </w:r>
      <w:r>
        <w:rPr>
          <w:sz w:val="28"/>
        </w:rPr>
        <w:t>зосереджується</w:t>
      </w:r>
      <w:r w:rsidR="00074E5E">
        <w:rPr>
          <w:sz w:val="28"/>
          <w:lang w:val="uk-UA"/>
        </w:rPr>
        <w:t xml:space="preserve"> </w:t>
      </w:r>
      <w:r w:rsidRPr="0080174D">
        <w:rPr>
          <w:sz w:val="28"/>
        </w:rPr>
        <w:t>увага</w:t>
      </w:r>
      <w:r w:rsidR="00074E5E">
        <w:rPr>
          <w:sz w:val="28"/>
          <w:lang w:val="uk-UA"/>
        </w:rPr>
        <w:t xml:space="preserve"> </w:t>
      </w:r>
      <w:r>
        <w:rPr>
          <w:sz w:val="28"/>
        </w:rPr>
        <w:t xml:space="preserve">на </w:t>
      </w:r>
      <w:r w:rsidRPr="0080174D">
        <w:rPr>
          <w:sz w:val="28"/>
        </w:rPr>
        <w:t>мо</w:t>
      </w:r>
      <w:r>
        <w:rPr>
          <w:sz w:val="28"/>
        </w:rPr>
        <w:t>вленні</w:t>
      </w:r>
      <w:r w:rsidRPr="0080174D">
        <w:rPr>
          <w:sz w:val="28"/>
        </w:rPr>
        <w:t>, стил</w:t>
      </w:r>
      <w:r>
        <w:rPr>
          <w:sz w:val="28"/>
        </w:rPr>
        <w:t>і</w:t>
      </w:r>
      <w:r w:rsidR="00074E5E">
        <w:rPr>
          <w:sz w:val="28"/>
          <w:lang w:val="uk-UA"/>
        </w:rPr>
        <w:t xml:space="preserve"> </w:t>
      </w:r>
      <w:r>
        <w:rPr>
          <w:sz w:val="28"/>
        </w:rPr>
        <w:t>та</w:t>
      </w:r>
      <w:r w:rsidR="00074E5E">
        <w:rPr>
          <w:sz w:val="28"/>
          <w:lang w:val="uk-UA"/>
        </w:rPr>
        <w:t xml:space="preserve"> </w:t>
      </w:r>
      <w:r w:rsidRPr="0080174D">
        <w:rPr>
          <w:sz w:val="28"/>
        </w:rPr>
        <w:t>структурі</w:t>
      </w:r>
      <w:r w:rsidR="00074E5E">
        <w:rPr>
          <w:sz w:val="28"/>
          <w:lang w:val="uk-UA"/>
        </w:rPr>
        <w:t xml:space="preserve"> </w:t>
      </w:r>
      <w:r w:rsidRPr="0080174D">
        <w:rPr>
          <w:sz w:val="28"/>
        </w:rPr>
        <w:t xml:space="preserve">мови, </w:t>
      </w:r>
      <w:r>
        <w:rPr>
          <w:sz w:val="28"/>
        </w:rPr>
        <w:t>«</w:t>
      </w:r>
      <w:r w:rsidR="00074E5E">
        <w:rPr>
          <w:sz w:val="28"/>
          <w:lang w:val="uk-UA"/>
        </w:rPr>
        <w:t>оскільки</w:t>
      </w:r>
      <w:r w:rsidRPr="0080174D">
        <w:rPr>
          <w:sz w:val="28"/>
        </w:rPr>
        <w:t xml:space="preserve"> мова</w:t>
      </w:r>
      <w:r w:rsidR="00074E5E">
        <w:rPr>
          <w:sz w:val="28"/>
          <w:lang w:val="uk-UA"/>
        </w:rPr>
        <w:t xml:space="preserve"> </w:t>
      </w:r>
      <w:r w:rsidRPr="0080174D">
        <w:rPr>
          <w:sz w:val="28"/>
        </w:rPr>
        <w:t>незрозуміла, вона не досягне</w:t>
      </w:r>
      <w:r w:rsidR="00074E5E">
        <w:rPr>
          <w:sz w:val="28"/>
          <w:lang w:val="uk-UA"/>
        </w:rPr>
        <w:t xml:space="preserve"> </w:t>
      </w:r>
      <w:r>
        <w:rPr>
          <w:sz w:val="28"/>
        </w:rPr>
        <w:t>мети»</w:t>
      </w:r>
      <w:r w:rsidRPr="0080174D">
        <w:rPr>
          <w:sz w:val="28"/>
        </w:rPr>
        <w:t>.</w:t>
      </w:r>
    </w:p>
    <w:p w:rsidR="008244F1" w:rsidRPr="0080174D" w:rsidRDefault="008244F1" w:rsidP="008244F1">
      <w:pPr>
        <w:ind w:firstLine="709"/>
        <w:jc w:val="both"/>
        <w:rPr>
          <w:sz w:val="28"/>
        </w:rPr>
      </w:pPr>
      <w:r w:rsidRPr="0080174D">
        <w:rPr>
          <w:sz w:val="28"/>
        </w:rPr>
        <w:t>У роботах Аристотеля ми знаходимо</w:t>
      </w:r>
      <w:r w:rsidR="00074E5E">
        <w:rPr>
          <w:sz w:val="28"/>
          <w:lang w:val="uk-UA"/>
        </w:rPr>
        <w:t xml:space="preserve"> </w:t>
      </w:r>
      <w:r>
        <w:rPr>
          <w:sz w:val="28"/>
        </w:rPr>
        <w:t>твердження</w:t>
      </w:r>
      <w:r w:rsidRPr="0080174D">
        <w:rPr>
          <w:sz w:val="28"/>
        </w:rPr>
        <w:t xml:space="preserve"> про те, що</w:t>
      </w:r>
      <w:r w:rsidR="00074E5E">
        <w:rPr>
          <w:sz w:val="28"/>
          <w:lang w:val="uk-UA"/>
        </w:rPr>
        <w:t xml:space="preserve"> </w:t>
      </w:r>
      <w:r w:rsidRPr="0080174D">
        <w:rPr>
          <w:sz w:val="28"/>
        </w:rPr>
        <w:t xml:space="preserve">мова не повинна бути </w:t>
      </w:r>
      <w:r>
        <w:rPr>
          <w:sz w:val="28"/>
        </w:rPr>
        <w:t>повсякденною</w:t>
      </w:r>
      <w:r w:rsidRPr="0080174D">
        <w:rPr>
          <w:sz w:val="28"/>
        </w:rPr>
        <w:t>, тобто</w:t>
      </w:r>
      <w:r w:rsidR="00074E5E">
        <w:rPr>
          <w:sz w:val="28"/>
          <w:lang w:val="uk-UA"/>
        </w:rPr>
        <w:t xml:space="preserve"> </w:t>
      </w:r>
      <w:r w:rsidRPr="0080174D">
        <w:rPr>
          <w:sz w:val="28"/>
        </w:rPr>
        <w:t>склада</w:t>
      </w:r>
      <w:r>
        <w:rPr>
          <w:sz w:val="28"/>
        </w:rPr>
        <w:t>ти</w:t>
      </w:r>
      <w:r w:rsidRPr="0080174D">
        <w:rPr>
          <w:sz w:val="28"/>
        </w:rPr>
        <w:t>ся з дуже часто вживаних</w:t>
      </w:r>
      <w:r w:rsidR="00074E5E">
        <w:rPr>
          <w:sz w:val="28"/>
          <w:lang w:val="uk-UA"/>
        </w:rPr>
        <w:t xml:space="preserve"> </w:t>
      </w:r>
      <w:r w:rsidRPr="0080174D">
        <w:rPr>
          <w:sz w:val="28"/>
        </w:rPr>
        <w:t xml:space="preserve">слів, </w:t>
      </w:r>
      <w:r>
        <w:rPr>
          <w:sz w:val="28"/>
        </w:rPr>
        <w:t>вона</w:t>
      </w:r>
      <w:r w:rsidRPr="0080174D">
        <w:rPr>
          <w:sz w:val="28"/>
        </w:rPr>
        <w:t xml:space="preserve"> повинна відрізнятися красою і благородством, повинна бути </w:t>
      </w:r>
      <w:r>
        <w:rPr>
          <w:sz w:val="28"/>
        </w:rPr>
        <w:t>чіткою</w:t>
      </w:r>
      <w:r w:rsidRPr="0080174D">
        <w:rPr>
          <w:sz w:val="28"/>
        </w:rPr>
        <w:t xml:space="preserve"> і зрозумілою.</w:t>
      </w:r>
    </w:p>
    <w:p w:rsidR="008244F1" w:rsidRPr="0080174D" w:rsidRDefault="008244F1" w:rsidP="008244F1">
      <w:pPr>
        <w:ind w:firstLine="709"/>
        <w:jc w:val="both"/>
        <w:rPr>
          <w:sz w:val="28"/>
        </w:rPr>
      </w:pPr>
      <w:r>
        <w:rPr>
          <w:sz w:val="28"/>
        </w:rPr>
        <w:t>Промова</w:t>
      </w:r>
      <w:r w:rsidR="00074E5E">
        <w:rPr>
          <w:sz w:val="28"/>
          <w:lang w:val="uk-UA"/>
        </w:rPr>
        <w:t xml:space="preserve"> </w:t>
      </w:r>
      <w:r>
        <w:rPr>
          <w:sz w:val="28"/>
        </w:rPr>
        <w:t>також</w:t>
      </w:r>
      <w:r w:rsidR="00074E5E">
        <w:rPr>
          <w:sz w:val="28"/>
          <w:lang w:val="uk-UA"/>
        </w:rPr>
        <w:t xml:space="preserve"> </w:t>
      </w:r>
      <w:r>
        <w:rPr>
          <w:sz w:val="28"/>
        </w:rPr>
        <w:t>має</w:t>
      </w:r>
      <w:r w:rsidR="00074E5E">
        <w:rPr>
          <w:sz w:val="28"/>
          <w:lang w:val="uk-UA"/>
        </w:rPr>
        <w:t xml:space="preserve"> </w:t>
      </w:r>
      <w:r>
        <w:rPr>
          <w:sz w:val="28"/>
        </w:rPr>
        <w:t>мати</w:t>
      </w:r>
      <w:r w:rsidR="00074E5E">
        <w:rPr>
          <w:sz w:val="28"/>
          <w:lang w:val="uk-UA"/>
        </w:rPr>
        <w:t xml:space="preserve"> </w:t>
      </w:r>
      <w:r>
        <w:rPr>
          <w:sz w:val="28"/>
        </w:rPr>
        <w:t>чітку</w:t>
      </w:r>
      <w:r w:rsidR="00074E5E">
        <w:rPr>
          <w:sz w:val="28"/>
          <w:lang w:val="uk-UA"/>
        </w:rPr>
        <w:t xml:space="preserve"> </w:t>
      </w:r>
      <w:r>
        <w:rPr>
          <w:sz w:val="28"/>
        </w:rPr>
        <w:t>стильову</w:t>
      </w:r>
      <w:r w:rsidR="00074E5E">
        <w:rPr>
          <w:sz w:val="28"/>
          <w:lang w:val="uk-UA"/>
        </w:rPr>
        <w:t xml:space="preserve"> </w:t>
      </w:r>
      <w:r>
        <w:rPr>
          <w:sz w:val="28"/>
        </w:rPr>
        <w:t>приналежність</w:t>
      </w:r>
      <w:r w:rsidRPr="0080174D">
        <w:rPr>
          <w:sz w:val="28"/>
        </w:rPr>
        <w:t xml:space="preserve">. </w:t>
      </w:r>
      <w:r>
        <w:rPr>
          <w:sz w:val="28"/>
        </w:rPr>
        <w:t>Потрібно так підібрати слова, щоб</w:t>
      </w:r>
      <w:r w:rsidR="00074E5E">
        <w:rPr>
          <w:sz w:val="28"/>
          <w:lang w:val="uk-UA"/>
        </w:rPr>
        <w:t xml:space="preserve">и </w:t>
      </w:r>
      <w:r>
        <w:rPr>
          <w:sz w:val="28"/>
        </w:rPr>
        <w:t>повністю</w:t>
      </w:r>
      <w:r w:rsidR="00074E5E">
        <w:rPr>
          <w:sz w:val="28"/>
          <w:lang w:val="uk-UA"/>
        </w:rPr>
        <w:t xml:space="preserve"> </w:t>
      </w:r>
      <w:r>
        <w:rPr>
          <w:sz w:val="28"/>
        </w:rPr>
        <w:t>виключити</w:t>
      </w:r>
      <w:r w:rsidR="00074E5E">
        <w:rPr>
          <w:sz w:val="28"/>
          <w:lang w:val="uk-UA"/>
        </w:rPr>
        <w:t xml:space="preserve"> </w:t>
      </w:r>
      <w:r>
        <w:rPr>
          <w:sz w:val="28"/>
        </w:rPr>
        <w:t>двозначність</w:t>
      </w:r>
      <w:r w:rsidR="00074E5E">
        <w:rPr>
          <w:sz w:val="28"/>
          <w:lang w:val="uk-UA"/>
        </w:rPr>
        <w:t xml:space="preserve"> </w:t>
      </w:r>
      <w:r w:rsidRPr="0080174D">
        <w:rPr>
          <w:sz w:val="28"/>
        </w:rPr>
        <w:t>виразів, правильно застос</w:t>
      </w:r>
      <w:r>
        <w:rPr>
          <w:sz w:val="28"/>
        </w:rPr>
        <w:t>овувати</w:t>
      </w:r>
      <w:r w:rsidR="00074E5E">
        <w:rPr>
          <w:sz w:val="28"/>
          <w:lang w:val="uk-UA"/>
        </w:rPr>
        <w:t xml:space="preserve"> </w:t>
      </w:r>
      <w:r w:rsidRPr="0080174D">
        <w:rPr>
          <w:sz w:val="28"/>
        </w:rPr>
        <w:t>р</w:t>
      </w:r>
      <w:r>
        <w:rPr>
          <w:sz w:val="28"/>
        </w:rPr>
        <w:t>ід</w:t>
      </w:r>
      <w:r w:rsidR="00074E5E">
        <w:rPr>
          <w:sz w:val="28"/>
          <w:lang w:val="uk-UA"/>
        </w:rPr>
        <w:t xml:space="preserve"> </w:t>
      </w:r>
      <w:r w:rsidRPr="0080174D">
        <w:rPr>
          <w:sz w:val="28"/>
        </w:rPr>
        <w:t xml:space="preserve">іменників, </w:t>
      </w:r>
      <w:r w:rsidR="00074E5E">
        <w:rPr>
          <w:sz w:val="28"/>
          <w:lang w:val="uk-UA"/>
        </w:rPr>
        <w:t xml:space="preserve">правильно </w:t>
      </w:r>
      <w:r w:rsidRPr="0080174D">
        <w:rPr>
          <w:sz w:val="28"/>
        </w:rPr>
        <w:t>узгодж</w:t>
      </w:r>
      <w:r>
        <w:rPr>
          <w:sz w:val="28"/>
        </w:rPr>
        <w:t>увати</w:t>
      </w:r>
      <w:r w:rsidR="00074E5E">
        <w:rPr>
          <w:sz w:val="28"/>
          <w:lang w:val="uk-UA"/>
        </w:rPr>
        <w:t xml:space="preserve"> </w:t>
      </w:r>
      <w:r w:rsidRPr="0080174D">
        <w:rPr>
          <w:sz w:val="28"/>
        </w:rPr>
        <w:t>чис</w:t>
      </w:r>
      <w:r w:rsidR="00074E5E">
        <w:rPr>
          <w:sz w:val="28"/>
        </w:rPr>
        <w:t>л</w:t>
      </w:r>
      <w:r w:rsidR="00074E5E">
        <w:rPr>
          <w:sz w:val="28"/>
          <w:lang w:val="uk-UA"/>
        </w:rPr>
        <w:t>івники з іменником. У</w:t>
      </w:r>
      <w:r w:rsidRPr="0080174D">
        <w:rPr>
          <w:sz w:val="28"/>
        </w:rPr>
        <w:t xml:space="preserve"> промові</w:t>
      </w:r>
      <w:r w:rsidR="00074E5E">
        <w:rPr>
          <w:sz w:val="28"/>
          <w:lang w:val="uk-UA"/>
        </w:rPr>
        <w:t xml:space="preserve"> </w:t>
      </w:r>
      <w:r w:rsidRPr="0080174D">
        <w:rPr>
          <w:sz w:val="28"/>
        </w:rPr>
        <w:t>рекомендується</w:t>
      </w:r>
      <w:r w:rsidR="00074E5E">
        <w:rPr>
          <w:sz w:val="28"/>
          <w:lang w:val="uk-UA"/>
        </w:rPr>
        <w:t xml:space="preserve"> </w:t>
      </w:r>
      <w:r w:rsidRPr="0080174D">
        <w:rPr>
          <w:sz w:val="28"/>
        </w:rPr>
        <w:t>використовувати загадки, епітети, гіперболи, порівняння і т.</w:t>
      </w:r>
      <w:r w:rsidR="00074E5E">
        <w:rPr>
          <w:sz w:val="28"/>
          <w:lang w:val="uk-UA"/>
        </w:rPr>
        <w:t xml:space="preserve"> </w:t>
      </w:r>
      <w:r w:rsidRPr="0080174D">
        <w:rPr>
          <w:sz w:val="28"/>
        </w:rPr>
        <w:t>д.</w:t>
      </w:r>
    </w:p>
    <w:p w:rsidR="008244F1" w:rsidRPr="0080174D" w:rsidRDefault="008244F1" w:rsidP="008244F1">
      <w:pPr>
        <w:ind w:firstLine="709"/>
        <w:jc w:val="both"/>
        <w:rPr>
          <w:sz w:val="28"/>
        </w:rPr>
      </w:pPr>
      <w:r w:rsidRPr="0080174D">
        <w:rPr>
          <w:sz w:val="28"/>
        </w:rPr>
        <w:t>Оратору потрібно бути розмір</w:t>
      </w:r>
      <w:r>
        <w:rPr>
          <w:sz w:val="28"/>
        </w:rPr>
        <w:t>еним</w:t>
      </w:r>
      <w:r w:rsidRPr="0080174D">
        <w:rPr>
          <w:sz w:val="28"/>
        </w:rPr>
        <w:t>, тобто не намагатися</w:t>
      </w:r>
      <w:r w:rsidR="00074E5E">
        <w:rPr>
          <w:sz w:val="28"/>
          <w:lang w:val="uk-UA"/>
        </w:rPr>
        <w:t xml:space="preserve"> </w:t>
      </w:r>
      <w:r>
        <w:rPr>
          <w:sz w:val="28"/>
        </w:rPr>
        <w:t>за</w:t>
      </w:r>
      <w:r w:rsidRPr="0080174D">
        <w:rPr>
          <w:sz w:val="28"/>
        </w:rPr>
        <w:t xml:space="preserve"> 2-3 хвилини</w:t>
      </w:r>
      <w:r>
        <w:rPr>
          <w:sz w:val="28"/>
        </w:rPr>
        <w:t>,</w:t>
      </w:r>
      <w:r w:rsidR="00074E5E">
        <w:rPr>
          <w:sz w:val="28"/>
          <w:lang w:val="uk-UA"/>
        </w:rPr>
        <w:t xml:space="preserve"> </w:t>
      </w:r>
      <w:r w:rsidRPr="0080174D">
        <w:rPr>
          <w:sz w:val="28"/>
        </w:rPr>
        <w:t>використову</w:t>
      </w:r>
      <w:r>
        <w:rPr>
          <w:sz w:val="28"/>
        </w:rPr>
        <w:t>ючи</w:t>
      </w:r>
      <w:r w:rsidR="00074E5E">
        <w:rPr>
          <w:sz w:val="28"/>
          <w:lang w:val="uk-UA"/>
        </w:rPr>
        <w:t xml:space="preserve"> </w:t>
      </w:r>
      <w:r w:rsidRPr="0080174D">
        <w:rPr>
          <w:sz w:val="28"/>
        </w:rPr>
        <w:t>всі</w:t>
      </w:r>
      <w:r w:rsidR="00074E5E">
        <w:rPr>
          <w:sz w:val="28"/>
          <w:lang w:val="uk-UA"/>
        </w:rPr>
        <w:t xml:space="preserve"> </w:t>
      </w:r>
      <w:r w:rsidRPr="0080174D">
        <w:rPr>
          <w:sz w:val="28"/>
        </w:rPr>
        <w:t>засоби</w:t>
      </w:r>
      <w:r w:rsidR="00074E5E">
        <w:rPr>
          <w:sz w:val="28"/>
          <w:lang w:val="uk-UA"/>
        </w:rPr>
        <w:t xml:space="preserve"> </w:t>
      </w:r>
      <w:r w:rsidRPr="0080174D">
        <w:rPr>
          <w:sz w:val="28"/>
        </w:rPr>
        <w:t xml:space="preserve">мови і стилю, </w:t>
      </w:r>
      <w:r>
        <w:rPr>
          <w:sz w:val="28"/>
        </w:rPr>
        <w:t>сказати про</w:t>
      </w:r>
      <w:r w:rsidR="00074E5E">
        <w:rPr>
          <w:sz w:val="28"/>
        </w:rPr>
        <w:t xml:space="preserve"> все </w:t>
      </w:r>
      <w:r w:rsidR="00074E5E">
        <w:rPr>
          <w:sz w:val="28"/>
          <w:lang w:val="uk-UA"/>
        </w:rPr>
        <w:t>й од</w:t>
      </w:r>
      <w:r w:rsidR="00EC477A">
        <w:rPr>
          <w:sz w:val="28"/>
        </w:rPr>
        <w:t xml:space="preserve">разу, </w:t>
      </w:r>
      <w:r w:rsidR="00EC477A">
        <w:rPr>
          <w:sz w:val="28"/>
          <w:lang w:val="uk-UA"/>
        </w:rPr>
        <w:t>за</w:t>
      </w:r>
      <w:r w:rsidR="00EC477A">
        <w:rPr>
          <w:sz w:val="28"/>
        </w:rPr>
        <w:t>плут</w:t>
      </w:r>
      <w:r w:rsidR="00EC477A">
        <w:rPr>
          <w:sz w:val="28"/>
          <w:lang w:val="uk-UA"/>
        </w:rPr>
        <w:t>ую</w:t>
      </w:r>
      <w:r>
        <w:rPr>
          <w:sz w:val="28"/>
        </w:rPr>
        <w:t>чи</w:t>
      </w:r>
      <w:r w:rsidR="00074E5E">
        <w:rPr>
          <w:sz w:val="28"/>
          <w:lang w:val="uk-UA"/>
        </w:rPr>
        <w:t xml:space="preserve"> </w:t>
      </w:r>
      <w:r>
        <w:rPr>
          <w:sz w:val="28"/>
        </w:rPr>
        <w:t>слухач</w:t>
      </w:r>
      <w:r w:rsidRPr="0080174D">
        <w:rPr>
          <w:sz w:val="28"/>
        </w:rPr>
        <w:t>і</w:t>
      </w:r>
      <w:r>
        <w:rPr>
          <w:sz w:val="28"/>
        </w:rPr>
        <w:t>в.</w:t>
      </w:r>
      <w:r w:rsidR="00EC477A">
        <w:rPr>
          <w:sz w:val="28"/>
          <w:lang w:val="uk-UA"/>
        </w:rPr>
        <w:t xml:space="preserve"> </w:t>
      </w:r>
      <w:r w:rsidRPr="00EC477A">
        <w:rPr>
          <w:sz w:val="28"/>
          <w:lang w:val="uk-UA"/>
        </w:rPr>
        <w:t>Промова</w:t>
      </w:r>
      <w:r w:rsidR="00EC477A">
        <w:rPr>
          <w:sz w:val="28"/>
          <w:lang w:val="uk-UA"/>
        </w:rPr>
        <w:t xml:space="preserve"> </w:t>
      </w:r>
      <w:r w:rsidRPr="00EC477A">
        <w:rPr>
          <w:sz w:val="28"/>
          <w:lang w:val="uk-UA"/>
        </w:rPr>
        <w:t>повинна бути емоційною, коли красномовець</w:t>
      </w:r>
      <w:r w:rsidR="00EC477A">
        <w:rPr>
          <w:sz w:val="28"/>
          <w:lang w:val="uk-UA"/>
        </w:rPr>
        <w:t xml:space="preserve"> </w:t>
      </w:r>
      <w:r w:rsidRPr="00EC477A">
        <w:rPr>
          <w:sz w:val="28"/>
          <w:lang w:val="uk-UA"/>
        </w:rPr>
        <w:t>має «заволодіти</w:t>
      </w:r>
      <w:r w:rsidR="00EC477A">
        <w:rPr>
          <w:sz w:val="28"/>
          <w:lang w:val="uk-UA"/>
        </w:rPr>
        <w:t xml:space="preserve"> </w:t>
      </w:r>
      <w:r w:rsidRPr="00EC477A">
        <w:rPr>
          <w:sz w:val="28"/>
          <w:lang w:val="uk-UA"/>
        </w:rPr>
        <w:t>своїми слухачами і надихнути</w:t>
      </w:r>
      <w:r w:rsidR="00EC477A">
        <w:rPr>
          <w:sz w:val="28"/>
          <w:lang w:val="uk-UA"/>
        </w:rPr>
        <w:t xml:space="preserve"> </w:t>
      </w:r>
      <w:r w:rsidRPr="00EC477A">
        <w:rPr>
          <w:sz w:val="28"/>
          <w:lang w:val="uk-UA"/>
        </w:rPr>
        <w:t>їх на похвалу або</w:t>
      </w:r>
      <w:r w:rsidR="00EC477A">
        <w:rPr>
          <w:sz w:val="28"/>
          <w:lang w:val="uk-UA"/>
        </w:rPr>
        <w:t xml:space="preserve"> </w:t>
      </w:r>
      <w:r w:rsidRPr="00EC477A">
        <w:rPr>
          <w:sz w:val="28"/>
          <w:lang w:val="uk-UA"/>
        </w:rPr>
        <w:t>осуд, гнів</w:t>
      </w:r>
      <w:r w:rsidR="00EC477A">
        <w:rPr>
          <w:sz w:val="28"/>
          <w:lang w:val="uk-UA"/>
        </w:rPr>
        <w:t xml:space="preserve"> </w:t>
      </w:r>
      <w:r w:rsidRPr="00EC477A">
        <w:rPr>
          <w:sz w:val="28"/>
          <w:lang w:val="uk-UA"/>
        </w:rPr>
        <w:t>або дружбу»</w:t>
      </w:r>
      <w:r w:rsidR="00EC477A">
        <w:rPr>
          <w:sz w:val="28"/>
          <w:lang w:val="uk-UA"/>
        </w:rPr>
        <w:t>,</w:t>
      </w:r>
      <w:r w:rsidRPr="00EC477A">
        <w:rPr>
          <w:sz w:val="28"/>
          <w:lang w:val="uk-UA"/>
        </w:rPr>
        <w:t xml:space="preserve"> – писав Аристотель. </w:t>
      </w:r>
      <w:r w:rsidRPr="0080174D">
        <w:rPr>
          <w:sz w:val="28"/>
        </w:rPr>
        <w:t xml:space="preserve">Він же одним </w:t>
      </w:r>
      <w:r>
        <w:rPr>
          <w:sz w:val="28"/>
        </w:rPr>
        <w:t>і</w:t>
      </w:r>
      <w:r w:rsidRPr="0080174D">
        <w:rPr>
          <w:sz w:val="28"/>
        </w:rPr>
        <w:t>з перших писав про стиль писемного та усного</w:t>
      </w:r>
      <w:r w:rsidR="00EC477A">
        <w:rPr>
          <w:sz w:val="28"/>
          <w:lang w:val="uk-UA"/>
        </w:rPr>
        <w:t xml:space="preserve"> </w:t>
      </w:r>
      <w:r w:rsidRPr="0080174D">
        <w:rPr>
          <w:sz w:val="28"/>
        </w:rPr>
        <w:t xml:space="preserve">мовлення. Перша </w:t>
      </w:r>
      <w:r>
        <w:rPr>
          <w:sz w:val="28"/>
        </w:rPr>
        <w:t>–</w:t>
      </w:r>
      <w:r w:rsidRPr="0080174D">
        <w:rPr>
          <w:sz w:val="28"/>
        </w:rPr>
        <w:t xml:space="preserve"> точна, але суха, неприваблива, друга </w:t>
      </w:r>
      <w:r>
        <w:rPr>
          <w:sz w:val="28"/>
        </w:rPr>
        <w:t>–</w:t>
      </w:r>
      <w:r w:rsidRPr="0080174D">
        <w:rPr>
          <w:sz w:val="28"/>
        </w:rPr>
        <w:t xml:space="preserve"> жива, артистична.</w:t>
      </w:r>
    </w:p>
    <w:p w:rsidR="008244F1" w:rsidRPr="0080174D" w:rsidRDefault="008244F1" w:rsidP="008244F1">
      <w:pPr>
        <w:ind w:firstLine="709"/>
        <w:jc w:val="both"/>
        <w:rPr>
          <w:sz w:val="28"/>
        </w:rPr>
      </w:pPr>
      <w:r w:rsidRPr="0080174D">
        <w:rPr>
          <w:sz w:val="28"/>
        </w:rPr>
        <w:t>Вивчаючи риторику стародавньої</w:t>
      </w:r>
      <w:r w:rsidR="00EC477A">
        <w:rPr>
          <w:sz w:val="28"/>
          <w:lang w:val="uk-UA"/>
        </w:rPr>
        <w:t xml:space="preserve"> </w:t>
      </w:r>
      <w:r w:rsidRPr="0080174D">
        <w:rPr>
          <w:sz w:val="28"/>
        </w:rPr>
        <w:t>Греції, Марк Туллій Цицерон вигукував, що греки за 400 років</w:t>
      </w:r>
      <w:r w:rsidR="00EC477A">
        <w:rPr>
          <w:sz w:val="28"/>
          <w:lang w:val="uk-UA"/>
        </w:rPr>
        <w:t xml:space="preserve"> </w:t>
      </w:r>
      <w:r>
        <w:rPr>
          <w:sz w:val="28"/>
        </w:rPr>
        <w:t>зробили</w:t>
      </w:r>
      <w:r w:rsidR="00EC477A">
        <w:rPr>
          <w:sz w:val="28"/>
          <w:lang w:val="uk-UA"/>
        </w:rPr>
        <w:t xml:space="preserve"> </w:t>
      </w:r>
      <w:r w:rsidRPr="0080174D">
        <w:rPr>
          <w:sz w:val="28"/>
        </w:rPr>
        <w:t>такий</w:t>
      </w:r>
      <w:r w:rsidR="00EC477A">
        <w:rPr>
          <w:sz w:val="28"/>
          <w:lang w:val="uk-UA"/>
        </w:rPr>
        <w:t xml:space="preserve"> </w:t>
      </w:r>
      <w:r w:rsidRPr="0080174D">
        <w:rPr>
          <w:sz w:val="28"/>
        </w:rPr>
        <w:t>величезний</w:t>
      </w:r>
      <w:r w:rsidR="00EC477A">
        <w:rPr>
          <w:sz w:val="28"/>
          <w:lang w:val="uk-UA"/>
        </w:rPr>
        <w:t xml:space="preserve"> </w:t>
      </w:r>
      <w:r w:rsidRPr="0080174D">
        <w:rPr>
          <w:sz w:val="28"/>
        </w:rPr>
        <w:t>внесок</w:t>
      </w:r>
      <w:r w:rsidR="00EC477A">
        <w:rPr>
          <w:sz w:val="28"/>
          <w:lang w:val="uk-UA"/>
        </w:rPr>
        <w:t xml:space="preserve"> </w:t>
      </w:r>
      <w:r>
        <w:rPr>
          <w:sz w:val="28"/>
        </w:rPr>
        <w:t>у</w:t>
      </w:r>
      <w:r w:rsidR="00EC477A">
        <w:rPr>
          <w:sz w:val="28"/>
          <w:lang w:val="uk-UA"/>
        </w:rPr>
        <w:t xml:space="preserve"> </w:t>
      </w:r>
      <w:r w:rsidRPr="0080174D">
        <w:rPr>
          <w:sz w:val="28"/>
        </w:rPr>
        <w:t>неї, що</w:t>
      </w:r>
      <w:r w:rsidR="00EC477A">
        <w:rPr>
          <w:sz w:val="28"/>
          <w:lang w:val="uk-UA"/>
        </w:rPr>
        <w:t xml:space="preserve"> </w:t>
      </w:r>
      <w:r w:rsidRPr="0080174D">
        <w:rPr>
          <w:sz w:val="28"/>
        </w:rPr>
        <w:t>додати</w:t>
      </w:r>
      <w:r w:rsidR="00EC477A">
        <w:rPr>
          <w:sz w:val="28"/>
          <w:lang w:val="uk-UA"/>
        </w:rPr>
        <w:t xml:space="preserve"> </w:t>
      </w:r>
      <w:r w:rsidRPr="0080174D">
        <w:rPr>
          <w:sz w:val="28"/>
        </w:rPr>
        <w:t>щось нового вже</w:t>
      </w:r>
      <w:r w:rsidR="00EC477A">
        <w:rPr>
          <w:sz w:val="28"/>
          <w:lang w:val="uk-UA"/>
        </w:rPr>
        <w:t xml:space="preserve"> </w:t>
      </w:r>
      <w:r w:rsidRPr="0080174D">
        <w:rPr>
          <w:sz w:val="28"/>
        </w:rPr>
        <w:t>неможливо, але як показав сам Цицерон і 2 тисячі</w:t>
      </w:r>
      <w:r w:rsidR="00EC477A">
        <w:rPr>
          <w:sz w:val="28"/>
          <w:lang w:val="uk-UA"/>
        </w:rPr>
        <w:t xml:space="preserve"> </w:t>
      </w:r>
      <w:r w:rsidRPr="0080174D">
        <w:rPr>
          <w:sz w:val="28"/>
        </w:rPr>
        <w:t>років</w:t>
      </w:r>
      <w:r w:rsidR="00EC477A">
        <w:rPr>
          <w:sz w:val="28"/>
          <w:lang w:val="uk-UA"/>
        </w:rPr>
        <w:t xml:space="preserve"> </w:t>
      </w:r>
      <w:r w:rsidRPr="0080174D">
        <w:rPr>
          <w:sz w:val="28"/>
        </w:rPr>
        <w:t>після</w:t>
      </w:r>
      <w:r w:rsidR="00EC477A">
        <w:rPr>
          <w:sz w:val="28"/>
          <w:lang w:val="uk-UA"/>
        </w:rPr>
        <w:t xml:space="preserve"> </w:t>
      </w:r>
      <w:r w:rsidRPr="0080174D">
        <w:rPr>
          <w:sz w:val="28"/>
        </w:rPr>
        <w:t xml:space="preserve">нього риторика </w:t>
      </w:r>
      <w:r>
        <w:rPr>
          <w:sz w:val="28"/>
        </w:rPr>
        <w:t>–</w:t>
      </w:r>
      <w:r w:rsidRPr="0080174D">
        <w:rPr>
          <w:sz w:val="28"/>
        </w:rPr>
        <w:t xml:space="preserve"> наука невичерпна. Його</w:t>
      </w:r>
      <w:r w:rsidR="00EC477A">
        <w:rPr>
          <w:sz w:val="28"/>
          <w:lang w:val="uk-UA"/>
        </w:rPr>
        <w:t xml:space="preserve"> </w:t>
      </w:r>
      <w:r w:rsidRPr="0080174D">
        <w:rPr>
          <w:sz w:val="28"/>
        </w:rPr>
        <w:t>праці</w:t>
      </w:r>
      <w:r w:rsidR="00EC477A">
        <w:rPr>
          <w:sz w:val="28"/>
          <w:lang w:val="uk-UA"/>
        </w:rPr>
        <w:t xml:space="preserve"> </w:t>
      </w:r>
      <w:r>
        <w:rPr>
          <w:sz w:val="28"/>
        </w:rPr>
        <w:t>«</w:t>
      </w:r>
      <w:r w:rsidRPr="0080174D">
        <w:rPr>
          <w:sz w:val="28"/>
        </w:rPr>
        <w:t>Брут</w:t>
      </w:r>
      <w:r>
        <w:rPr>
          <w:sz w:val="28"/>
        </w:rPr>
        <w:t>»</w:t>
      </w:r>
      <w:r w:rsidRPr="0080174D">
        <w:rPr>
          <w:sz w:val="28"/>
        </w:rPr>
        <w:t xml:space="preserve">, </w:t>
      </w:r>
      <w:r>
        <w:rPr>
          <w:sz w:val="28"/>
        </w:rPr>
        <w:t>«</w:t>
      </w:r>
      <w:r w:rsidRPr="0080174D">
        <w:rPr>
          <w:sz w:val="28"/>
        </w:rPr>
        <w:t>Про знаменитих</w:t>
      </w:r>
      <w:r w:rsidR="00EC477A">
        <w:rPr>
          <w:sz w:val="28"/>
          <w:lang w:val="uk-UA"/>
        </w:rPr>
        <w:t xml:space="preserve"> </w:t>
      </w:r>
      <w:r w:rsidRPr="0080174D">
        <w:rPr>
          <w:sz w:val="28"/>
        </w:rPr>
        <w:t>ораторів</w:t>
      </w:r>
      <w:r>
        <w:rPr>
          <w:sz w:val="28"/>
        </w:rPr>
        <w:t>»</w:t>
      </w:r>
      <w:r w:rsidRPr="0080174D">
        <w:rPr>
          <w:sz w:val="28"/>
        </w:rPr>
        <w:t>, ряд статей і промов</w:t>
      </w:r>
      <w:r w:rsidR="00EC477A">
        <w:rPr>
          <w:sz w:val="28"/>
          <w:lang w:val="uk-UA"/>
        </w:rPr>
        <w:t xml:space="preserve"> </w:t>
      </w:r>
      <w:r w:rsidRPr="0080174D">
        <w:rPr>
          <w:sz w:val="28"/>
        </w:rPr>
        <w:t>говорять про визначну роль Цицерона в розвитку</w:t>
      </w:r>
      <w:r w:rsidR="00EC477A">
        <w:rPr>
          <w:sz w:val="28"/>
          <w:lang w:val="uk-UA"/>
        </w:rPr>
        <w:t xml:space="preserve"> </w:t>
      </w:r>
      <w:r w:rsidRPr="0080174D">
        <w:rPr>
          <w:sz w:val="28"/>
        </w:rPr>
        <w:t>мистецтва</w:t>
      </w:r>
      <w:r w:rsidR="00EC477A">
        <w:rPr>
          <w:sz w:val="28"/>
          <w:lang w:val="uk-UA"/>
        </w:rPr>
        <w:t xml:space="preserve"> </w:t>
      </w:r>
      <w:r w:rsidRPr="0080174D">
        <w:rPr>
          <w:sz w:val="28"/>
        </w:rPr>
        <w:t>красномовства. Якщо Демосфен займався</w:t>
      </w:r>
      <w:r w:rsidR="00EC477A">
        <w:rPr>
          <w:sz w:val="28"/>
          <w:lang w:val="uk-UA"/>
        </w:rPr>
        <w:t xml:space="preserve"> </w:t>
      </w:r>
      <w:r w:rsidR="00EC477A">
        <w:rPr>
          <w:sz w:val="28"/>
        </w:rPr>
        <w:t>ораторсько</w:t>
      </w:r>
      <w:r w:rsidR="00EC477A">
        <w:rPr>
          <w:sz w:val="28"/>
          <w:lang w:val="uk-UA"/>
        </w:rPr>
        <w:t>ю</w:t>
      </w:r>
      <w:r w:rsidRPr="0080174D">
        <w:rPr>
          <w:sz w:val="28"/>
        </w:rPr>
        <w:t xml:space="preserve"> практикою, то оратори</w:t>
      </w:r>
      <w:r w:rsidR="00EC477A">
        <w:rPr>
          <w:sz w:val="28"/>
          <w:lang w:val="uk-UA"/>
        </w:rPr>
        <w:t xml:space="preserve"> </w:t>
      </w:r>
      <w:r w:rsidRPr="0080174D">
        <w:rPr>
          <w:sz w:val="28"/>
        </w:rPr>
        <w:t xml:space="preserve">Стародавнього Риму, в тому числі і Цицерон, </w:t>
      </w:r>
      <w:r w:rsidR="00EC477A">
        <w:rPr>
          <w:sz w:val="28"/>
          <w:lang w:val="uk-UA"/>
        </w:rPr>
        <w:t xml:space="preserve">активно </w:t>
      </w:r>
      <w:r w:rsidRPr="0080174D">
        <w:rPr>
          <w:sz w:val="28"/>
        </w:rPr>
        <w:t>розробляли</w:t>
      </w:r>
      <w:r w:rsidR="00EC477A">
        <w:rPr>
          <w:sz w:val="28"/>
          <w:lang w:val="uk-UA"/>
        </w:rPr>
        <w:t xml:space="preserve"> </w:t>
      </w:r>
      <w:r w:rsidRPr="0080174D">
        <w:rPr>
          <w:sz w:val="28"/>
        </w:rPr>
        <w:t>теорію</w:t>
      </w:r>
      <w:r w:rsidR="00EC477A">
        <w:rPr>
          <w:sz w:val="28"/>
          <w:lang w:val="uk-UA"/>
        </w:rPr>
        <w:t xml:space="preserve"> </w:t>
      </w:r>
      <w:r w:rsidRPr="0080174D">
        <w:rPr>
          <w:sz w:val="28"/>
        </w:rPr>
        <w:t>цього</w:t>
      </w:r>
      <w:r w:rsidR="00EC477A">
        <w:rPr>
          <w:sz w:val="28"/>
          <w:lang w:val="uk-UA"/>
        </w:rPr>
        <w:t xml:space="preserve"> </w:t>
      </w:r>
      <w:r w:rsidRPr="0080174D">
        <w:rPr>
          <w:sz w:val="28"/>
        </w:rPr>
        <w:t>процесу.</w:t>
      </w:r>
    </w:p>
    <w:p w:rsidR="008244F1" w:rsidRPr="0080174D" w:rsidRDefault="008244F1" w:rsidP="008244F1">
      <w:pPr>
        <w:ind w:firstLine="709"/>
        <w:jc w:val="both"/>
        <w:rPr>
          <w:sz w:val="28"/>
        </w:rPr>
      </w:pPr>
      <w:r w:rsidRPr="0080174D">
        <w:rPr>
          <w:sz w:val="28"/>
        </w:rPr>
        <w:t>Шанувальник і учень Цицерона Марк Фабій</w:t>
      </w:r>
      <w:r w:rsidR="00EC477A">
        <w:rPr>
          <w:sz w:val="28"/>
          <w:lang w:val="uk-UA"/>
        </w:rPr>
        <w:t xml:space="preserve"> </w:t>
      </w:r>
      <w:r>
        <w:rPr>
          <w:sz w:val="28"/>
        </w:rPr>
        <w:t>К</w:t>
      </w:r>
      <w:r w:rsidRPr="0080174D">
        <w:rPr>
          <w:sz w:val="28"/>
        </w:rPr>
        <w:t>вінтил</w:t>
      </w:r>
      <w:r>
        <w:rPr>
          <w:sz w:val="28"/>
        </w:rPr>
        <w:t>іа</w:t>
      </w:r>
      <w:r w:rsidRPr="0080174D">
        <w:rPr>
          <w:sz w:val="28"/>
        </w:rPr>
        <w:t>н</w:t>
      </w:r>
      <w:r w:rsidR="00EC477A">
        <w:rPr>
          <w:sz w:val="28"/>
          <w:lang w:val="uk-UA"/>
        </w:rPr>
        <w:t xml:space="preserve"> </w:t>
      </w:r>
      <w:r w:rsidRPr="0080174D">
        <w:rPr>
          <w:sz w:val="28"/>
        </w:rPr>
        <w:t xml:space="preserve">вважав, що для оратора </w:t>
      </w:r>
      <w:r>
        <w:rPr>
          <w:sz w:val="28"/>
        </w:rPr>
        <w:t>най</w:t>
      </w:r>
      <w:r w:rsidRPr="0080174D">
        <w:rPr>
          <w:sz w:val="28"/>
        </w:rPr>
        <w:t>головн</w:t>
      </w:r>
      <w:r>
        <w:rPr>
          <w:sz w:val="28"/>
        </w:rPr>
        <w:t>іше</w:t>
      </w:r>
      <w:r w:rsidR="00EC477A">
        <w:rPr>
          <w:sz w:val="28"/>
          <w:lang w:val="uk-UA"/>
        </w:rPr>
        <w:t xml:space="preserve"> </w:t>
      </w:r>
      <w:r>
        <w:rPr>
          <w:sz w:val="28"/>
        </w:rPr>
        <w:t>–</w:t>
      </w:r>
      <w:r w:rsidR="00EC477A">
        <w:rPr>
          <w:sz w:val="28"/>
          <w:lang w:val="uk-UA"/>
        </w:rPr>
        <w:t xml:space="preserve"> </w:t>
      </w:r>
      <w:r w:rsidRPr="0080174D">
        <w:rPr>
          <w:sz w:val="28"/>
        </w:rPr>
        <w:t xml:space="preserve">самоосвіта: </w:t>
      </w:r>
      <w:r>
        <w:rPr>
          <w:sz w:val="28"/>
        </w:rPr>
        <w:t>«</w:t>
      </w:r>
      <w:r w:rsidR="00EC477A">
        <w:rPr>
          <w:sz w:val="28"/>
          <w:lang w:val="uk-UA"/>
        </w:rPr>
        <w:t>Н</w:t>
      </w:r>
      <w:r w:rsidRPr="0080174D">
        <w:rPr>
          <w:sz w:val="28"/>
        </w:rPr>
        <w:t xml:space="preserve">іхто нехай не думає стати оратором </w:t>
      </w:r>
      <w:r>
        <w:rPr>
          <w:sz w:val="28"/>
        </w:rPr>
        <w:t xml:space="preserve">на </w:t>
      </w:r>
      <w:r w:rsidRPr="0080174D">
        <w:rPr>
          <w:sz w:val="28"/>
        </w:rPr>
        <w:t>чуж</w:t>
      </w:r>
      <w:r>
        <w:rPr>
          <w:sz w:val="28"/>
        </w:rPr>
        <w:t>ій</w:t>
      </w:r>
      <w:r w:rsidR="00EC477A">
        <w:rPr>
          <w:sz w:val="28"/>
          <w:lang w:val="uk-UA"/>
        </w:rPr>
        <w:t xml:space="preserve"> </w:t>
      </w:r>
      <w:r w:rsidRPr="0080174D">
        <w:rPr>
          <w:sz w:val="28"/>
        </w:rPr>
        <w:t>прац</w:t>
      </w:r>
      <w:r>
        <w:rPr>
          <w:sz w:val="28"/>
        </w:rPr>
        <w:t>і</w:t>
      </w:r>
      <w:r w:rsidRPr="0080174D">
        <w:rPr>
          <w:sz w:val="28"/>
        </w:rPr>
        <w:t xml:space="preserve"> ... Бо наука, якщо</w:t>
      </w:r>
      <w:r w:rsidR="00EC477A">
        <w:rPr>
          <w:sz w:val="28"/>
          <w:lang w:val="uk-UA"/>
        </w:rPr>
        <w:t xml:space="preserve"> </w:t>
      </w:r>
      <w:r w:rsidRPr="0080174D">
        <w:rPr>
          <w:sz w:val="28"/>
        </w:rPr>
        <w:t xml:space="preserve">така і </w:t>
      </w:r>
      <w:r>
        <w:rPr>
          <w:sz w:val="28"/>
        </w:rPr>
        <w:t>жевріє</w:t>
      </w:r>
      <w:r w:rsidRPr="0080174D">
        <w:rPr>
          <w:sz w:val="28"/>
        </w:rPr>
        <w:t>, може</w:t>
      </w:r>
      <w:r w:rsidR="00EC477A">
        <w:rPr>
          <w:sz w:val="28"/>
          <w:lang w:val="uk-UA"/>
        </w:rPr>
        <w:t xml:space="preserve"> </w:t>
      </w:r>
      <w:r w:rsidRPr="0080174D">
        <w:rPr>
          <w:sz w:val="28"/>
        </w:rPr>
        <w:t>незабаром</w:t>
      </w:r>
      <w:r w:rsidR="00EC477A">
        <w:rPr>
          <w:sz w:val="28"/>
          <w:lang w:val="uk-UA"/>
        </w:rPr>
        <w:t xml:space="preserve"> </w:t>
      </w:r>
      <w:r w:rsidRPr="0080174D">
        <w:rPr>
          <w:sz w:val="28"/>
        </w:rPr>
        <w:t>намітити шлях, що вона вже</w:t>
      </w:r>
      <w:r w:rsidR="00EC477A">
        <w:rPr>
          <w:sz w:val="28"/>
          <w:lang w:val="uk-UA"/>
        </w:rPr>
        <w:t xml:space="preserve"> </w:t>
      </w:r>
      <w:r w:rsidRPr="0080174D">
        <w:rPr>
          <w:sz w:val="28"/>
        </w:rPr>
        <w:t>дос</w:t>
      </w:r>
      <w:r>
        <w:rPr>
          <w:sz w:val="28"/>
        </w:rPr>
        <w:t>татньо</w:t>
      </w:r>
      <w:r w:rsidRPr="0080174D">
        <w:rPr>
          <w:sz w:val="28"/>
        </w:rPr>
        <w:t xml:space="preserve"> робить, відкриваючи нам багатство</w:t>
      </w:r>
      <w:r w:rsidR="00EC477A">
        <w:rPr>
          <w:sz w:val="28"/>
          <w:lang w:val="uk-UA"/>
        </w:rPr>
        <w:t xml:space="preserve"> </w:t>
      </w:r>
      <w:r w:rsidRPr="0080174D">
        <w:rPr>
          <w:sz w:val="28"/>
        </w:rPr>
        <w:t xml:space="preserve">красномовства, </w:t>
      </w:r>
      <w:r>
        <w:rPr>
          <w:sz w:val="28"/>
        </w:rPr>
        <w:t>–</w:t>
      </w:r>
      <w:r w:rsidRPr="0080174D">
        <w:rPr>
          <w:sz w:val="28"/>
        </w:rPr>
        <w:t>від нас самих залежить</w:t>
      </w:r>
      <w:r w:rsidR="00EC477A">
        <w:rPr>
          <w:sz w:val="28"/>
          <w:lang w:val="uk-UA"/>
        </w:rPr>
        <w:t xml:space="preserve"> </w:t>
      </w:r>
      <w:r>
        <w:rPr>
          <w:sz w:val="28"/>
        </w:rPr>
        <w:t>чи</w:t>
      </w:r>
      <w:r w:rsidR="00EC477A">
        <w:rPr>
          <w:sz w:val="28"/>
          <w:lang w:val="uk-UA"/>
        </w:rPr>
        <w:t xml:space="preserve"> </w:t>
      </w:r>
      <w:r>
        <w:rPr>
          <w:sz w:val="28"/>
        </w:rPr>
        <w:t>цим</w:t>
      </w:r>
      <w:r w:rsidR="00EC477A">
        <w:rPr>
          <w:sz w:val="28"/>
          <w:lang w:val="uk-UA"/>
        </w:rPr>
        <w:t xml:space="preserve"> </w:t>
      </w:r>
      <w:r w:rsidRPr="0080174D">
        <w:rPr>
          <w:sz w:val="28"/>
        </w:rPr>
        <w:t>скористатися</w:t>
      </w:r>
      <w:r>
        <w:rPr>
          <w:sz w:val="28"/>
        </w:rPr>
        <w:t xml:space="preserve">» </w:t>
      </w:r>
      <w:r w:rsidR="00EC477A">
        <w:rPr>
          <w:sz w:val="28"/>
        </w:rPr>
        <w:t>[6, с.</w:t>
      </w:r>
      <w:r w:rsidR="00EC477A">
        <w:rPr>
          <w:sz w:val="28"/>
          <w:lang w:val="uk-UA"/>
        </w:rPr>
        <w:t xml:space="preserve"> </w:t>
      </w:r>
      <w:r w:rsidRPr="00772561">
        <w:rPr>
          <w:sz w:val="28"/>
        </w:rPr>
        <w:t xml:space="preserve">348]. </w:t>
      </w:r>
      <w:r w:rsidRPr="0080174D">
        <w:rPr>
          <w:sz w:val="28"/>
        </w:rPr>
        <w:t>Під</w:t>
      </w:r>
      <w:r w:rsidR="00EC477A">
        <w:rPr>
          <w:sz w:val="28"/>
          <w:lang w:val="uk-UA"/>
        </w:rPr>
        <w:t xml:space="preserve"> </w:t>
      </w:r>
      <w:r w:rsidRPr="0080174D">
        <w:rPr>
          <w:sz w:val="28"/>
        </w:rPr>
        <w:t>впливом</w:t>
      </w:r>
      <w:r w:rsidR="00EC477A">
        <w:rPr>
          <w:sz w:val="28"/>
          <w:lang w:val="uk-UA"/>
        </w:rPr>
        <w:t xml:space="preserve"> </w:t>
      </w:r>
      <w:r w:rsidRPr="0080174D">
        <w:rPr>
          <w:sz w:val="28"/>
        </w:rPr>
        <w:t>цих</w:t>
      </w:r>
      <w:r w:rsidR="00EC477A">
        <w:rPr>
          <w:sz w:val="28"/>
          <w:lang w:val="uk-UA"/>
        </w:rPr>
        <w:t xml:space="preserve"> </w:t>
      </w:r>
      <w:r w:rsidRPr="0080174D">
        <w:rPr>
          <w:sz w:val="28"/>
        </w:rPr>
        <w:t>ідей</w:t>
      </w:r>
      <w:r w:rsidR="00EC477A">
        <w:rPr>
          <w:sz w:val="28"/>
          <w:lang w:val="uk-UA"/>
        </w:rPr>
        <w:t xml:space="preserve"> </w:t>
      </w:r>
      <w:r w:rsidRPr="0080174D">
        <w:rPr>
          <w:sz w:val="28"/>
        </w:rPr>
        <w:t>дуже</w:t>
      </w:r>
      <w:r w:rsidR="00EC477A">
        <w:rPr>
          <w:sz w:val="28"/>
          <w:lang w:val="uk-UA"/>
        </w:rPr>
        <w:t xml:space="preserve"> </w:t>
      </w:r>
      <w:r w:rsidRPr="0080174D">
        <w:rPr>
          <w:sz w:val="28"/>
        </w:rPr>
        <w:t>багато</w:t>
      </w:r>
      <w:r w:rsidR="00EC477A">
        <w:rPr>
          <w:sz w:val="28"/>
          <w:lang w:val="uk-UA"/>
        </w:rPr>
        <w:t xml:space="preserve"> </w:t>
      </w:r>
      <w:r w:rsidRPr="0080174D">
        <w:rPr>
          <w:sz w:val="28"/>
        </w:rPr>
        <w:t>сенаторів Риму, воєначальник</w:t>
      </w:r>
      <w:r>
        <w:rPr>
          <w:sz w:val="28"/>
        </w:rPr>
        <w:t>ів</w:t>
      </w:r>
      <w:r w:rsidRPr="0080174D">
        <w:rPr>
          <w:sz w:val="28"/>
        </w:rPr>
        <w:t xml:space="preserve"> ставали володарями плебсу, громадськи</w:t>
      </w:r>
      <w:r>
        <w:rPr>
          <w:sz w:val="28"/>
        </w:rPr>
        <w:t>х</w:t>
      </w:r>
      <w:r w:rsidRPr="0080174D">
        <w:rPr>
          <w:sz w:val="28"/>
        </w:rPr>
        <w:t xml:space="preserve"> трибун, талановитими ораторами. Так, виступаючи</w:t>
      </w:r>
      <w:r w:rsidR="00EC477A">
        <w:rPr>
          <w:sz w:val="28"/>
          <w:lang w:val="uk-UA"/>
        </w:rPr>
        <w:t xml:space="preserve"> </w:t>
      </w:r>
      <w:r w:rsidRPr="0080174D">
        <w:rPr>
          <w:sz w:val="28"/>
        </w:rPr>
        <w:t>під час проведення</w:t>
      </w:r>
      <w:r w:rsidR="00EC477A">
        <w:rPr>
          <w:sz w:val="28"/>
          <w:lang w:val="uk-UA"/>
        </w:rPr>
        <w:t xml:space="preserve"> </w:t>
      </w:r>
      <w:r w:rsidRPr="0080174D">
        <w:rPr>
          <w:sz w:val="28"/>
        </w:rPr>
        <w:t>демократичних</w:t>
      </w:r>
      <w:r w:rsidR="00EC477A">
        <w:rPr>
          <w:sz w:val="28"/>
          <w:lang w:val="uk-UA"/>
        </w:rPr>
        <w:t xml:space="preserve"> </w:t>
      </w:r>
      <w:r w:rsidRPr="0080174D">
        <w:rPr>
          <w:sz w:val="28"/>
        </w:rPr>
        <w:t xml:space="preserve">земельних реформ, народний трибун </w:t>
      </w:r>
      <w:r w:rsidRPr="004E3EF4">
        <w:rPr>
          <w:sz w:val="28"/>
        </w:rPr>
        <w:t>Гай Гракх</w:t>
      </w:r>
      <w:r>
        <w:rPr>
          <w:sz w:val="28"/>
        </w:rPr>
        <w:t xml:space="preserve"> (</w:t>
      </w:r>
      <w:r w:rsidRPr="0080174D">
        <w:rPr>
          <w:sz w:val="28"/>
        </w:rPr>
        <w:t>153</w:t>
      </w:r>
      <w:r w:rsidR="00263D94">
        <w:rPr>
          <w:sz w:val="28"/>
          <w:lang w:val="uk-UA"/>
        </w:rPr>
        <w:t>–</w:t>
      </w:r>
      <w:r w:rsidRPr="0080174D">
        <w:rPr>
          <w:sz w:val="28"/>
        </w:rPr>
        <w:t>121 до н.</w:t>
      </w:r>
      <w:r w:rsidR="00EC477A">
        <w:rPr>
          <w:sz w:val="28"/>
          <w:lang w:val="uk-UA"/>
        </w:rPr>
        <w:t xml:space="preserve"> </w:t>
      </w:r>
      <w:r w:rsidRPr="0080174D">
        <w:rPr>
          <w:sz w:val="28"/>
        </w:rPr>
        <w:t>е.</w:t>
      </w:r>
      <w:r>
        <w:rPr>
          <w:sz w:val="28"/>
        </w:rPr>
        <w:t>)</w:t>
      </w:r>
      <w:r w:rsidRPr="0080174D">
        <w:rPr>
          <w:sz w:val="28"/>
        </w:rPr>
        <w:t>, щоб</w:t>
      </w:r>
      <w:r w:rsidR="00EC477A">
        <w:rPr>
          <w:sz w:val="28"/>
          <w:lang w:val="uk-UA"/>
        </w:rPr>
        <w:t xml:space="preserve"> </w:t>
      </w:r>
      <w:r w:rsidRPr="0080174D">
        <w:rPr>
          <w:sz w:val="28"/>
        </w:rPr>
        <w:t>надати</w:t>
      </w:r>
      <w:r w:rsidR="00EC477A">
        <w:rPr>
          <w:sz w:val="28"/>
          <w:lang w:val="uk-UA"/>
        </w:rPr>
        <w:t xml:space="preserve"> </w:t>
      </w:r>
      <w:r w:rsidRPr="0080174D">
        <w:rPr>
          <w:sz w:val="28"/>
        </w:rPr>
        <w:t>своїй</w:t>
      </w:r>
      <w:r w:rsidR="00EC477A">
        <w:rPr>
          <w:sz w:val="28"/>
          <w:lang w:val="uk-UA"/>
        </w:rPr>
        <w:t xml:space="preserve"> </w:t>
      </w:r>
      <w:r w:rsidRPr="0080174D">
        <w:rPr>
          <w:sz w:val="28"/>
        </w:rPr>
        <w:t>промові</w:t>
      </w:r>
      <w:r w:rsidR="00EC477A">
        <w:rPr>
          <w:sz w:val="28"/>
          <w:lang w:val="uk-UA"/>
        </w:rPr>
        <w:t xml:space="preserve"> </w:t>
      </w:r>
      <w:r>
        <w:rPr>
          <w:sz w:val="28"/>
        </w:rPr>
        <w:t>більшої</w:t>
      </w:r>
      <w:r w:rsidR="00EC477A">
        <w:rPr>
          <w:sz w:val="28"/>
          <w:lang w:val="uk-UA"/>
        </w:rPr>
        <w:t xml:space="preserve"> </w:t>
      </w:r>
      <w:r w:rsidRPr="0080174D">
        <w:rPr>
          <w:sz w:val="28"/>
        </w:rPr>
        <w:t>переконлив</w:t>
      </w:r>
      <w:r>
        <w:rPr>
          <w:sz w:val="28"/>
        </w:rPr>
        <w:t>ості</w:t>
      </w:r>
      <w:r w:rsidR="00AC2D76">
        <w:rPr>
          <w:sz w:val="28"/>
        </w:rPr>
        <w:t>, першим почав ходити по помост</w:t>
      </w:r>
      <w:r w:rsidR="00AC2D76">
        <w:rPr>
          <w:sz w:val="28"/>
          <w:lang w:val="uk-UA"/>
        </w:rPr>
        <w:t>і</w:t>
      </w:r>
      <w:r w:rsidRPr="0080174D">
        <w:rPr>
          <w:sz w:val="28"/>
        </w:rPr>
        <w:t>, в пориві</w:t>
      </w:r>
      <w:r w:rsidR="00EC477A">
        <w:rPr>
          <w:sz w:val="28"/>
          <w:lang w:val="uk-UA"/>
        </w:rPr>
        <w:t xml:space="preserve"> </w:t>
      </w:r>
      <w:r w:rsidRPr="0080174D">
        <w:rPr>
          <w:sz w:val="28"/>
        </w:rPr>
        <w:t>емоцій</w:t>
      </w:r>
      <w:r w:rsidR="00EC477A">
        <w:rPr>
          <w:sz w:val="28"/>
          <w:lang w:val="uk-UA"/>
        </w:rPr>
        <w:t xml:space="preserve"> </w:t>
      </w:r>
      <w:r w:rsidRPr="0080174D">
        <w:rPr>
          <w:sz w:val="28"/>
        </w:rPr>
        <w:t>зривав</w:t>
      </w:r>
      <w:r w:rsidR="00EC477A">
        <w:rPr>
          <w:sz w:val="28"/>
          <w:lang w:val="uk-UA"/>
        </w:rPr>
        <w:t xml:space="preserve"> </w:t>
      </w:r>
      <w:r>
        <w:rPr>
          <w:sz w:val="28"/>
        </w:rPr>
        <w:t>і</w:t>
      </w:r>
      <w:r w:rsidR="00EC477A">
        <w:rPr>
          <w:sz w:val="28"/>
        </w:rPr>
        <w:t>з себе тогу</w:t>
      </w:r>
      <w:r w:rsidR="00EC477A">
        <w:rPr>
          <w:sz w:val="28"/>
          <w:lang w:val="uk-UA"/>
        </w:rPr>
        <w:t xml:space="preserve">. </w:t>
      </w:r>
      <w:r w:rsidR="00EC477A" w:rsidRPr="0080174D">
        <w:rPr>
          <w:sz w:val="28"/>
        </w:rPr>
        <w:t>Ц</w:t>
      </w:r>
      <w:r w:rsidRPr="0080174D">
        <w:rPr>
          <w:sz w:val="28"/>
        </w:rPr>
        <w:t>я</w:t>
      </w:r>
      <w:r w:rsidR="00EC477A">
        <w:rPr>
          <w:sz w:val="28"/>
          <w:lang w:val="uk-UA"/>
        </w:rPr>
        <w:t xml:space="preserve"> </w:t>
      </w:r>
      <w:r w:rsidRPr="0080174D">
        <w:rPr>
          <w:sz w:val="28"/>
        </w:rPr>
        <w:t>людина поворотом свого</w:t>
      </w:r>
      <w:r w:rsidR="00EC477A">
        <w:rPr>
          <w:sz w:val="28"/>
          <w:lang w:val="uk-UA"/>
        </w:rPr>
        <w:t xml:space="preserve"> </w:t>
      </w:r>
      <w:r w:rsidRPr="0080174D">
        <w:rPr>
          <w:sz w:val="28"/>
        </w:rPr>
        <w:t>тіла</w:t>
      </w:r>
      <w:r w:rsidR="00EC477A">
        <w:rPr>
          <w:sz w:val="28"/>
          <w:lang w:val="uk-UA"/>
        </w:rPr>
        <w:t xml:space="preserve"> </w:t>
      </w:r>
      <w:r w:rsidRPr="0080174D">
        <w:rPr>
          <w:sz w:val="28"/>
        </w:rPr>
        <w:t>під час промови</w:t>
      </w:r>
      <w:r w:rsidR="00EC477A">
        <w:rPr>
          <w:sz w:val="28"/>
          <w:lang w:val="uk-UA"/>
        </w:rPr>
        <w:t xml:space="preserve"> </w:t>
      </w:r>
      <w:r w:rsidRPr="0080174D">
        <w:rPr>
          <w:sz w:val="28"/>
        </w:rPr>
        <w:t>зміни</w:t>
      </w:r>
      <w:r>
        <w:rPr>
          <w:sz w:val="28"/>
        </w:rPr>
        <w:t>ла</w:t>
      </w:r>
      <w:r w:rsidR="00EC477A">
        <w:rPr>
          <w:sz w:val="28"/>
          <w:lang w:val="uk-UA"/>
        </w:rPr>
        <w:t xml:space="preserve"> </w:t>
      </w:r>
      <w:r w:rsidRPr="0080174D">
        <w:rPr>
          <w:sz w:val="28"/>
        </w:rPr>
        <w:t>політику</w:t>
      </w:r>
      <w:r w:rsidR="00EC477A">
        <w:rPr>
          <w:sz w:val="28"/>
          <w:lang w:val="uk-UA"/>
        </w:rPr>
        <w:t xml:space="preserve"> </w:t>
      </w:r>
      <w:r w:rsidRPr="0080174D">
        <w:rPr>
          <w:sz w:val="28"/>
        </w:rPr>
        <w:t>стародавнього Риму, звертаючи силу своїх</w:t>
      </w:r>
      <w:r w:rsidR="00EC477A">
        <w:rPr>
          <w:sz w:val="28"/>
          <w:lang w:val="uk-UA"/>
        </w:rPr>
        <w:t xml:space="preserve"> </w:t>
      </w:r>
      <w:r w:rsidRPr="0080174D">
        <w:rPr>
          <w:sz w:val="28"/>
        </w:rPr>
        <w:t>аргументів</w:t>
      </w:r>
      <w:r w:rsidR="00EC477A">
        <w:rPr>
          <w:sz w:val="28"/>
          <w:lang w:val="uk-UA"/>
        </w:rPr>
        <w:t xml:space="preserve"> </w:t>
      </w:r>
      <w:r>
        <w:rPr>
          <w:sz w:val="28"/>
        </w:rPr>
        <w:t xml:space="preserve">не </w:t>
      </w:r>
      <w:r w:rsidRPr="0080174D">
        <w:rPr>
          <w:sz w:val="28"/>
        </w:rPr>
        <w:t xml:space="preserve">до сенаторів, а до </w:t>
      </w:r>
      <w:r>
        <w:rPr>
          <w:sz w:val="28"/>
        </w:rPr>
        <w:t>«</w:t>
      </w:r>
      <w:r w:rsidRPr="0080174D">
        <w:rPr>
          <w:sz w:val="28"/>
        </w:rPr>
        <w:t>вершник</w:t>
      </w:r>
      <w:r>
        <w:rPr>
          <w:sz w:val="28"/>
        </w:rPr>
        <w:t>ів»</w:t>
      </w:r>
      <w:r w:rsidRPr="0080174D">
        <w:rPr>
          <w:sz w:val="28"/>
        </w:rPr>
        <w:t>, які належали до найбагатших</w:t>
      </w:r>
      <w:r w:rsidR="00EC477A">
        <w:rPr>
          <w:sz w:val="28"/>
          <w:lang w:val="uk-UA"/>
        </w:rPr>
        <w:t xml:space="preserve"> </w:t>
      </w:r>
      <w:r w:rsidRPr="0080174D">
        <w:rPr>
          <w:sz w:val="28"/>
        </w:rPr>
        <w:t>громадян.</w:t>
      </w:r>
    </w:p>
    <w:p w:rsidR="008244F1" w:rsidRPr="0080174D" w:rsidRDefault="008244F1" w:rsidP="008244F1">
      <w:pPr>
        <w:ind w:firstLine="709"/>
        <w:jc w:val="both"/>
        <w:rPr>
          <w:sz w:val="28"/>
        </w:rPr>
      </w:pPr>
      <w:r w:rsidRPr="0080174D">
        <w:rPr>
          <w:sz w:val="28"/>
        </w:rPr>
        <w:t>Під стать ве</w:t>
      </w:r>
      <w:r>
        <w:rPr>
          <w:sz w:val="28"/>
        </w:rPr>
        <w:t>ликому Риму були і люди</w:t>
      </w:r>
      <w:r w:rsidRPr="0080174D">
        <w:rPr>
          <w:sz w:val="28"/>
        </w:rPr>
        <w:t xml:space="preserve"> з величною</w:t>
      </w:r>
      <w:r w:rsidR="00EC477A">
        <w:rPr>
          <w:sz w:val="28"/>
          <w:lang w:val="uk-UA"/>
        </w:rPr>
        <w:t xml:space="preserve"> </w:t>
      </w:r>
      <w:r w:rsidRPr="0080174D">
        <w:rPr>
          <w:sz w:val="28"/>
        </w:rPr>
        <w:t>поставою, з гордо піднятою головою, відкритим</w:t>
      </w:r>
      <w:r w:rsidR="00EC477A">
        <w:rPr>
          <w:sz w:val="28"/>
          <w:lang w:val="uk-UA"/>
        </w:rPr>
        <w:t xml:space="preserve"> </w:t>
      </w:r>
      <w:r w:rsidRPr="0080174D">
        <w:rPr>
          <w:sz w:val="28"/>
        </w:rPr>
        <w:t>поглядом, повні</w:t>
      </w:r>
      <w:r w:rsidR="00EC477A">
        <w:rPr>
          <w:sz w:val="28"/>
          <w:lang w:val="uk-UA"/>
        </w:rPr>
        <w:t xml:space="preserve"> </w:t>
      </w:r>
      <w:r w:rsidRPr="0080174D">
        <w:rPr>
          <w:sz w:val="28"/>
        </w:rPr>
        <w:t>гідності і зовнішньо</w:t>
      </w:r>
      <w:r>
        <w:rPr>
          <w:sz w:val="28"/>
        </w:rPr>
        <w:t>ї</w:t>
      </w:r>
      <w:r w:rsidR="00EC477A">
        <w:rPr>
          <w:sz w:val="28"/>
          <w:lang w:val="uk-UA"/>
        </w:rPr>
        <w:t xml:space="preserve"> </w:t>
      </w:r>
      <w:r w:rsidRPr="0080174D">
        <w:rPr>
          <w:sz w:val="28"/>
        </w:rPr>
        <w:t>стриман</w:t>
      </w:r>
      <w:r>
        <w:rPr>
          <w:sz w:val="28"/>
        </w:rPr>
        <w:t>ості</w:t>
      </w:r>
      <w:r w:rsidRPr="0080174D">
        <w:rPr>
          <w:sz w:val="28"/>
        </w:rPr>
        <w:t>. І цих людей потрібно</w:t>
      </w:r>
      <w:r w:rsidR="00EC477A">
        <w:rPr>
          <w:sz w:val="28"/>
          <w:lang w:val="uk-UA"/>
        </w:rPr>
        <w:t xml:space="preserve"> </w:t>
      </w:r>
      <w:r w:rsidRPr="0080174D">
        <w:rPr>
          <w:sz w:val="28"/>
        </w:rPr>
        <w:t>було не тільки</w:t>
      </w:r>
      <w:r w:rsidR="00EC477A">
        <w:rPr>
          <w:sz w:val="28"/>
          <w:lang w:val="uk-UA"/>
        </w:rPr>
        <w:t xml:space="preserve"> </w:t>
      </w:r>
      <w:r w:rsidRPr="0080174D">
        <w:rPr>
          <w:sz w:val="28"/>
        </w:rPr>
        <w:t>змусити</w:t>
      </w:r>
      <w:r w:rsidR="00EC477A">
        <w:rPr>
          <w:sz w:val="28"/>
          <w:lang w:val="uk-UA"/>
        </w:rPr>
        <w:t xml:space="preserve"> </w:t>
      </w:r>
      <w:r w:rsidRPr="0080174D">
        <w:rPr>
          <w:sz w:val="28"/>
        </w:rPr>
        <w:t>слухати, а й переконати, повести за собою, користуючись</w:t>
      </w:r>
      <w:r w:rsidR="00EC477A">
        <w:rPr>
          <w:sz w:val="28"/>
          <w:lang w:val="uk-UA"/>
        </w:rPr>
        <w:t xml:space="preserve"> </w:t>
      </w:r>
      <w:r w:rsidRPr="0080174D">
        <w:rPr>
          <w:sz w:val="28"/>
        </w:rPr>
        <w:t>ораторськ</w:t>
      </w:r>
      <w:r>
        <w:rPr>
          <w:sz w:val="28"/>
        </w:rPr>
        <w:t>ою</w:t>
      </w:r>
      <w:r w:rsidR="00EC477A">
        <w:rPr>
          <w:sz w:val="28"/>
          <w:lang w:val="uk-UA"/>
        </w:rPr>
        <w:t xml:space="preserve"> </w:t>
      </w:r>
      <w:r w:rsidRPr="0080174D">
        <w:rPr>
          <w:sz w:val="28"/>
        </w:rPr>
        <w:t>майстерністю!</w:t>
      </w:r>
    </w:p>
    <w:p w:rsidR="008244F1" w:rsidRPr="0080174D" w:rsidRDefault="008244F1" w:rsidP="008244F1">
      <w:pPr>
        <w:ind w:firstLine="709"/>
        <w:jc w:val="both"/>
        <w:rPr>
          <w:sz w:val="28"/>
        </w:rPr>
      </w:pPr>
      <w:r w:rsidRPr="0080174D">
        <w:rPr>
          <w:sz w:val="28"/>
        </w:rPr>
        <w:t>Важливою</w:t>
      </w:r>
      <w:r w:rsidR="00EC477A">
        <w:rPr>
          <w:sz w:val="28"/>
          <w:lang w:val="uk-UA"/>
        </w:rPr>
        <w:t xml:space="preserve"> </w:t>
      </w:r>
      <w:r w:rsidRPr="0080174D">
        <w:rPr>
          <w:sz w:val="28"/>
        </w:rPr>
        <w:t>віхою в розвитку</w:t>
      </w:r>
      <w:r w:rsidR="00EC477A">
        <w:rPr>
          <w:sz w:val="28"/>
          <w:lang w:val="uk-UA"/>
        </w:rPr>
        <w:t xml:space="preserve"> </w:t>
      </w:r>
      <w:r w:rsidRPr="0080174D">
        <w:rPr>
          <w:sz w:val="28"/>
        </w:rPr>
        <w:t>красномовства є виникнення 2-х нових</w:t>
      </w:r>
      <w:r w:rsidR="00EC477A">
        <w:rPr>
          <w:sz w:val="28"/>
          <w:lang w:val="uk-UA"/>
        </w:rPr>
        <w:t xml:space="preserve"> </w:t>
      </w:r>
      <w:r w:rsidRPr="0080174D">
        <w:rPr>
          <w:sz w:val="28"/>
        </w:rPr>
        <w:t>релігій</w:t>
      </w:r>
      <w:r w:rsidR="00EC477A">
        <w:rPr>
          <w:sz w:val="28"/>
          <w:lang w:val="uk-UA"/>
        </w:rPr>
        <w:t xml:space="preserve"> </w:t>
      </w:r>
      <w:r>
        <w:rPr>
          <w:sz w:val="28"/>
        </w:rPr>
        <w:t>–</w:t>
      </w:r>
      <w:r w:rsidR="00EC477A">
        <w:rPr>
          <w:sz w:val="28"/>
          <w:lang w:val="uk-UA"/>
        </w:rPr>
        <w:t xml:space="preserve"> </w:t>
      </w:r>
      <w:r w:rsidRPr="0080174D">
        <w:rPr>
          <w:sz w:val="28"/>
        </w:rPr>
        <w:t xml:space="preserve">християнської та магометанської, </w:t>
      </w:r>
      <w:r>
        <w:rPr>
          <w:sz w:val="28"/>
        </w:rPr>
        <w:t xml:space="preserve">так </w:t>
      </w:r>
      <w:r w:rsidRPr="0080174D">
        <w:rPr>
          <w:sz w:val="28"/>
        </w:rPr>
        <w:t>виникло</w:t>
      </w:r>
      <w:r w:rsidR="00EC477A">
        <w:rPr>
          <w:sz w:val="28"/>
          <w:lang w:val="uk-UA"/>
        </w:rPr>
        <w:t xml:space="preserve"> </w:t>
      </w:r>
      <w:r w:rsidRPr="0080174D">
        <w:rPr>
          <w:sz w:val="28"/>
        </w:rPr>
        <w:t>мистецтво</w:t>
      </w:r>
      <w:r w:rsidR="00EC477A">
        <w:rPr>
          <w:sz w:val="28"/>
          <w:lang w:val="uk-UA"/>
        </w:rPr>
        <w:t xml:space="preserve"> </w:t>
      </w:r>
      <w:r w:rsidRPr="0080174D">
        <w:rPr>
          <w:sz w:val="28"/>
        </w:rPr>
        <w:t>релігійної</w:t>
      </w:r>
      <w:r w:rsidR="00EC477A">
        <w:rPr>
          <w:sz w:val="28"/>
          <w:lang w:val="uk-UA"/>
        </w:rPr>
        <w:t xml:space="preserve"> </w:t>
      </w:r>
      <w:r w:rsidRPr="0080174D">
        <w:rPr>
          <w:sz w:val="28"/>
        </w:rPr>
        <w:t>проповіді. Проповідник і просвітитель, як правило, поєднувалися в одній</w:t>
      </w:r>
      <w:r w:rsidR="00EC477A">
        <w:rPr>
          <w:sz w:val="28"/>
          <w:lang w:val="uk-UA"/>
        </w:rPr>
        <w:t xml:space="preserve"> </w:t>
      </w:r>
      <w:r w:rsidRPr="0080174D">
        <w:rPr>
          <w:sz w:val="28"/>
        </w:rPr>
        <w:t xml:space="preserve">особі. </w:t>
      </w:r>
      <w:r w:rsidRPr="0080174D">
        <w:rPr>
          <w:sz w:val="28"/>
        </w:rPr>
        <w:lastRenderedPageBreak/>
        <w:t>Проповідь</w:t>
      </w:r>
      <w:r w:rsidR="00EC477A">
        <w:rPr>
          <w:sz w:val="28"/>
          <w:lang w:val="uk-UA"/>
        </w:rPr>
        <w:t xml:space="preserve"> </w:t>
      </w:r>
      <w:r>
        <w:rPr>
          <w:sz w:val="28"/>
        </w:rPr>
        <w:t>і</w:t>
      </w:r>
      <w:r w:rsidRPr="0080174D">
        <w:rPr>
          <w:sz w:val="28"/>
        </w:rPr>
        <w:t>з амвона церкви, на зборах</w:t>
      </w:r>
      <w:r w:rsidR="00EC477A">
        <w:rPr>
          <w:sz w:val="28"/>
          <w:lang w:val="uk-UA"/>
        </w:rPr>
        <w:t xml:space="preserve"> </w:t>
      </w:r>
      <w:r w:rsidRPr="0080174D">
        <w:rPr>
          <w:sz w:val="28"/>
        </w:rPr>
        <w:t xml:space="preserve">парафіян стала основою для </w:t>
      </w:r>
      <w:r w:rsidR="00EC477A">
        <w:rPr>
          <w:sz w:val="28"/>
          <w:lang w:val="uk-UA"/>
        </w:rPr>
        <w:t xml:space="preserve">поширення </w:t>
      </w:r>
      <w:r w:rsidRPr="0080174D">
        <w:rPr>
          <w:sz w:val="28"/>
        </w:rPr>
        <w:t>т</w:t>
      </w:r>
      <w:r>
        <w:rPr>
          <w:sz w:val="28"/>
        </w:rPr>
        <w:t>ого</w:t>
      </w:r>
      <w:r w:rsidR="00EC477A">
        <w:rPr>
          <w:sz w:val="28"/>
          <w:lang w:val="uk-UA"/>
        </w:rPr>
        <w:t xml:space="preserve"> </w:t>
      </w:r>
      <w:r w:rsidRPr="0080174D">
        <w:rPr>
          <w:sz w:val="28"/>
        </w:rPr>
        <w:t>чи</w:t>
      </w:r>
      <w:r w:rsidR="00EC477A">
        <w:rPr>
          <w:sz w:val="28"/>
          <w:lang w:val="uk-UA"/>
        </w:rPr>
        <w:t xml:space="preserve"> </w:t>
      </w:r>
      <w:r w:rsidRPr="0080174D">
        <w:rPr>
          <w:sz w:val="28"/>
        </w:rPr>
        <w:t>іншо</w:t>
      </w:r>
      <w:r>
        <w:rPr>
          <w:sz w:val="28"/>
        </w:rPr>
        <w:t>го</w:t>
      </w:r>
      <w:r w:rsidR="00EC477A">
        <w:rPr>
          <w:sz w:val="28"/>
          <w:lang w:val="uk-UA"/>
        </w:rPr>
        <w:t xml:space="preserve"> </w:t>
      </w:r>
      <w:r w:rsidRPr="0080174D">
        <w:rPr>
          <w:sz w:val="28"/>
        </w:rPr>
        <w:t>вірування.</w:t>
      </w:r>
    </w:p>
    <w:p w:rsidR="008244F1" w:rsidRPr="0080174D" w:rsidRDefault="00EC477A" w:rsidP="008244F1">
      <w:pPr>
        <w:ind w:firstLine="709"/>
        <w:jc w:val="both"/>
        <w:rPr>
          <w:sz w:val="28"/>
        </w:rPr>
      </w:pPr>
      <w:r>
        <w:rPr>
          <w:sz w:val="28"/>
          <w:lang w:val="uk-UA"/>
        </w:rPr>
        <w:t>В</w:t>
      </w:r>
      <w:r w:rsidR="008244F1" w:rsidRPr="0080174D">
        <w:rPr>
          <w:sz w:val="28"/>
        </w:rPr>
        <w:t>еликими богословськими ораторами були</w:t>
      </w:r>
      <w:r>
        <w:rPr>
          <w:sz w:val="28"/>
          <w:lang w:val="uk-UA"/>
        </w:rPr>
        <w:t xml:space="preserve"> </w:t>
      </w:r>
      <w:r w:rsidR="008244F1" w:rsidRPr="0080174D">
        <w:rPr>
          <w:sz w:val="28"/>
        </w:rPr>
        <w:t>Іоан Златоуст, Фома Аквінський, протопоп Аввакум Петрович, митрополит Філарет і багато</w:t>
      </w:r>
      <w:r>
        <w:rPr>
          <w:sz w:val="28"/>
          <w:lang w:val="uk-UA"/>
        </w:rPr>
        <w:t xml:space="preserve"> </w:t>
      </w:r>
      <w:r w:rsidR="008244F1" w:rsidRPr="0080174D">
        <w:rPr>
          <w:sz w:val="28"/>
        </w:rPr>
        <w:t>інших. Так, Іоан</w:t>
      </w:r>
      <w:r>
        <w:rPr>
          <w:sz w:val="28"/>
          <w:lang w:val="uk-UA"/>
        </w:rPr>
        <w:t xml:space="preserve"> </w:t>
      </w:r>
      <w:r w:rsidR="008244F1" w:rsidRPr="0080174D">
        <w:rPr>
          <w:sz w:val="28"/>
        </w:rPr>
        <w:t>Кронштадтський</w:t>
      </w:r>
      <w:r>
        <w:rPr>
          <w:sz w:val="28"/>
          <w:lang w:val="uk-UA"/>
        </w:rPr>
        <w:t xml:space="preserve"> </w:t>
      </w:r>
      <w:r w:rsidR="008244F1" w:rsidRPr="0080174D">
        <w:rPr>
          <w:sz w:val="28"/>
        </w:rPr>
        <w:t>довів</w:t>
      </w:r>
      <w:r>
        <w:rPr>
          <w:sz w:val="28"/>
          <w:lang w:val="uk-UA"/>
        </w:rPr>
        <w:t xml:space="preserve"> </w:t>
      </w:r>
      <w:r w:rsidR="008244F1" w:rsidRPr="0080174D">
        <w:rPr>
          <w:sz w:val="28"/>
        </w:rPr>
        <w:t>мистецтво</w:t>
      </w:r>
      <w:r>
        <w:rPr>
          <w:sz w:val="28"/>
          <w:lang w:val="uk-UA"/>
        </w:rPr>
        <w:t xml:space="preserve"> </w:t>
      </w:r>
      <w:r w:rsidR="008244F1" w:rsidRPr="0080174D">
        <w:rPr>
          <w:sz w:val="28"/>
        </w:rPr>
        <w:t>сповіді до тако</w:t>
      </w:r>
      <w:r w:rsidR="008244F1">
        <w:rPr>
          <w:sz w:val="28"/>
        </w:rPr>
        <w:t>ї</w:t>
      </w:r>
      <w:r>
        <w:rPr>
          <w:sz w:val="28"/>
          <w:lang w:val="uk-UA"/>
        </w:rPr>
        <w:t xml:space="preserve"> </w:t>
      </w:r>
      <w:r w:rsidR="008244F1" w:rsidRPr="0080174D">
        <w:rPr>
          <w:sz w:val="28"/>
        </w:rPr>
        <w:t>досконалості, що</w:t>
      </w:r>
      <w:r>
        <w:rPr>
          <w:sz w:val="28"/>
          <w:lang w:val="uk-UA"/>
        </w:rPr>
        <w:t xml:space="preserve"> </w:t>
      </w:r>
      <w:r>
        <w:rPr>
          <w:sz w:val="28"/>
        </w:rPr>
        <w:t>вір</w:t>
      </w:r>
      <w:r>
        <w:rPr>
          <w:sz w:val="28"/>
          <w:lang w:val="uk-UA"/>
        </w:rPr>
        <w:t>яни</w:t>
      </w:r>
      <w:r w:rsidR="008244F1" w:rsidRPr="0080174D">
        <w:rPr>
          <w:sz w:val="28"/>
        </w:rPr>
        <w:t xml:space="preserve"> входили в екстаз і </w:t>
      </w:r>
      <w:r w:rsidR="008244F1">
        <w:rPr>
          <w:sz w:val="28"/>
        </w:rPr>
        <w:t>говорили</w:t>
      </w:r>
      <w:r w:rsidR="008244F1" w:rsidRPr="0080174D">
        <w:rPr>
          <w:sz w:val="28"/>
        </w:rPr>
        <w:t xml:space="preserve"> про себе найпотаємніше. Одного разу під</w:t>
      </w:r>
      <w:r>
        <w:rPr>
          <w:sz w:val="28"/>
        </w:rPr>
        <w:t xml:space="preserve"> час служби в Морський собор дв</w:t>
      </w:r>
      <w:r>
        <w:rPr>
          <w:sz w:val="28"/>
          <w:lang w:val="uk-UA"/>
        </w:rPr>
        <w:t>оє</w:t>
      </w:r>
      <w:r w:rsidR="008244F1" w:rsidRPr="0080174D">
        <w:rPr>
          <w:sz w:val="28"/>
        </w:rPr>
        <w:t xml:space="preserve"> </w:t>
      </w:r>
      <w:r w:rsidR="008244F1">
        <w:rPr>
          <w:sz w:val="28"/>
        </w:rPr>
        <w:t>дужих</w:t>
      </w:r>
      <w:r>
        <w:rPr>
          <w:sz w:val="28"/>
          <w:lang w:val="uk-UA"/>
        </w:rPr>
        <w:t xml:space="preserve"> </w:t>
      </w:r>
      <w:r>
        <w:rPr>
          <w:sz w:val="28"/>
        </w:rPr>
        <w:t>чоловік</w:t>
      </w:r>
      <w:r>
        <w:rPr>
          <w:sz w:val="28"/>
          <w:lang w:val="uk-UA"/>
        </w:rPr>
        <w:t xml:space="preserve">ів </w:t>
      </w:r>
      <w:r w:rsidR="008244F1">
        <w:rPr>
          <w:sz w:val="28"/>
        </w:rPr>
        <w:t>при</w:t>
      </w:r>
      <w:r w:rsidR="008244F1" w:rsidRPr="0080174D">
        <w:rPr>
          <w:sz w:val="28"/>
        </w:rPr>
        <w:t>вели жінку</w:t>
      </w:r>
      <w:r w:rsidR="008244F1">
        <w:rPr>
          <w:sz w:val="28"/>
        </w:rPr>
        <w:t>, яка</w:t>
      </w:r>
      <w:r>
        <w:rPr>
          <w:sz w:val="28"/>
          <w:lang w:val="uk-UA"/>
        </w:rPr>
        <w:t xml:space="preserve"> </w:t>
      </w:r>
      <w:r w:rsidR="008244F1" w:rsidRPr="0080174D">
        <w:rPr>
          <w:sz w:val="28"/>
        </w:rPr>
        <w:t>вирива</w:t>
      </w:r>
      <w:r w:rsidR="008244F1">
        <w:rPr>
          <w:sz w:val="28"/>
        </w:rPr>
        <w:t>ла</w:t>
      </w:r>
      <w:r w:rsidR="008244F1" w:rsidRPr="0080174D">
        <w:rPr>
          <w:sz w:val="28"/>
        </w:rPr>
        <w:t>ся</w:t>
      </w:r>
      <w:r>
        <w:rPr>
          <w:sz w:val="28"/>
          <w:lang w:val="uk-UA"/>
        </w:rPr>
        <w:t xml:space="preserve"> </w:t>
      </w:r>
      <w:r w:rsidR="008244F1">
        <w:rPr>
          <w:sz w:val="28"/>
        </w:rPr>
        <w:t>і</w:t>
      </w:r>
      <w:r w:rsidR="008244F1" w:rsidRPr="0080174D">
        <w:rPr>
          <w:sz w:val="28"/>
        </w:rPr>
        <w:t>з</w:t>
      </w:r>
      <w:r>
        <w:rPr>
          <w:sz w:val="28"/>
          <w:lang w:val="uk-UA"/>
        </w:rPr>
        <w:t xml:space="preserve"> </w:t>
      </w:r>
      <w:r w:rsidR="008244F1" w:rsidRPr="0080174D">
        <w:rPr>
          <w:sz w:val="28"/>
        </w:rPr>
        <w:t>сильних рук</w:t>
      </w:r>
      <w:r w:rsidR="008244F1">
        <w:rPr>
          <w:sz w:val="28"/>
        </w:rPr>
        <w:t xml:space="preserve"> та</w:t>
      </w:r>
      <w:r w:rsidR="008244F1" w:rsidRPr="0080174D">
        <w:rPr>
          <w:sz w:val="28"/>
        </w:rPr>
        <w:t xml:space="preserve"> крич</w:t>
      </w:r>
      <w:r w:rsidR="008244F1">
        <w:rPr>
          <w:sz w:val="28"/>
        </w:rPr>
        <w:t>ала</w:t>
      </w:r>
      <w:r w:rsidR="008244F1" w:rsidRPr="0080174D">
        <w:rPr>
          <w:sz w:val="28"/>
        </w:rPr>
        <w:t>. Священ</w:t>
      </w:r>
      <w:r>
        <w:rPr>
          <w:sz w:val="28"/>
          <w:lang w:val="uk-UA"/>
        </w:rPr>
        <w:t>н</w:t>
      </w:r>
      <w:r w:rsidR="008244F1" w:rsidRPr="0080174D">
        <w:rPr>
          <w:sz w:val="28"/>
        </w:rPr>
        <w:t>ик, побачивши</w:t>
      </w:r>
      <w:r>
        <w:rPr>
          <w:sz w:val="28"/>
          <w:lang w:val="uk-UA"/>
        </w:rPr>
        <w:t xml:space="preserve"> </w:t>
      </w:r>
      <w:r w:rsidR="008244F1" w:rsidRPr="0080174D">
        <w:rPr>
          <w:sz w:val="28"/>
        </w:rPr>
        <w:t>це, перервав проповідь, підбіг до цієї</w:t>
      </w:r>
      <w:r>
        <w:rPr>
          <w:sz w:val="28"/>
          <w:lang w:val="uk-UA"/>
        </w:rPr>
        <w:t xml:space="preserve"> </w:t>
      </w:r>
      <w:r w:rsidR="008244F1" w:rsidRPr="0080174D">
        <w:rPr>
          <w:sz w:val="28"/>
        </w:rPr>
        <w:t>жінки, вдарив її в лоб золот</w:t>
      </w:r>
      <w:r w:rsidR="008244F1">
        <w:rPr>
          <w:sz w:val="28"/>
        </w:rPr>
        <w:t>ою</w:t>
      </w:r>
      <w:r w:rsidR="008244F1" w:rsidRPr="0080174D">
        <w:rPr>
          <w:sz w:val="28"/>
        </w:rPr>
        <w:t xml:space="preserve"> ложкою </w:t>
      </w:r>
      <w:r w:rsidR="008244F1">
        <w:rPr>
          <w:sz w:val="28"/>
        </w:rPr>
        <w:t>для причастя</w:t>
      </w:r>
      <w:r w:rsidR="008244F1" w:rsidRPr="0080174D">
        <w:rPr>
          <w:sz w:val="28"/>
        </w:rPr>
        <w:t xml:space="preserve"> і голосно вигукнув: </w:t>
      </w:r>
      <w:r w:rsidR="008244F1">
        <w:rPr>
          <w:sz w:val="28"/>
        </w:rPr>
        <w:t>«</w:t>
      </w:r>
      <w:r w:rsidR="008244F1" w:rsidRPr="0080174D">
        <w:rPr>
          <w:sz w:val="28"/>
        </w:rPr>
        <w:t>Вийди, нечистий дух!</w:t>
      </w:r>
      <w:r w:rsidR="008244F1">
        <w:rPr>
          <w:sz w:val="28"/>
        </w:rPr>
        <w:t>»</w:t>
      </w:r>
      <w:r>
        <w:rPr>
          <w:sz w:val="28"/>
          <w:lang w:val="uk-UA"/>
        </w:rPr>
        <w:t xml:space="preserve"> Ж</w:t>
      </w:r>
      <w:r w:rsidR="008244F1" w:rsidRPr="0080174D">
        <w:rPr>
          <w:sz w:val="28"/>
        </w:rPr>
        <w:t xml:space="preserve">інка дико скрикнула, впала, </w:t>
      </w:r>
      <w:r w:rsidR="008244F1">
        <w:rPr>
          <w:sz w:val="28"/>
        </w:rPr>
        <w:t>покрилась</w:t>
      </w:r>
      <w:r>
        <w:rPr>
          <w:sz w:val="28"/>
          <w:lang w:val="uk-UA"/>
        </w:rPr>
        <w:t xml:space="preserve"> </w:t>
      </w:r>
      <w:r w:rsidR="008244F1">
        <w:rPr>
          <w:sz w:val="28"/>
        </w:rPr>
        <w:t>холодним потом і</w:t>
      </w:r>
      <w:r w:rsidR="008244F1" w:rsidRPr="0080174D">
        <w:rPr>
          <w:sz w:val="28"/>
        </w:rPr>
        <w:t xml:space="preserve"> через </w:t>
      </w:r>
      <w:r w:rsidR="008244F1">
        <w:rPr>
          <w:sz w:val="28"/>
        </w:rPr>
        <w:t>де</w:t>
      </w:r>
      <w:r w:rsidR="008244F1" w:rsidRPr="0080174D">
        <w:rPr>
          <w:sz w:val="28"/>
        </w:rPr>
        <w:t>кілька</w:t>
      </w:r>
      <w:r>
        <w:rPr>
          <w:sz w:val="28"/>
          <w:lang w:val="uk-UA"/>
        </w:rPr>
        <w:t xml:space="preserve"> </w:t>
      </w:r>
      <w:r w:rsidR="008244F1">
        <w:rPr>
          <w:sz w:val="28"/>
        </w:rPr>
        <w:t>хвилин</w:t>
      </w:r>
      <w:r w:rsidR="008244F1" w:rsidRPr="0080174D">
        <w:rPr>
          <w:sz w:val="28"/>
        </w:rPr>
        <w:t xml:space="preserve"> встала, позбавившись</w:t>
      </w:r>
      <w:r>
        <w:rPr>
          <w:sz w:val="28"/>
          <w:lang w:val="uk-UA"/>
        </w:rPr>
        <w:t xml:space="preserve"> </w:t>
      </w:r>
      <w:r w:rsidR="008244F1" w:rsidRPr="0080174D">
        <w:rPr>
          <w:sz w:val="28"/>
        </w:rPr>
        <w:t>важкої</w:t>
      </w:r>
      <w:r>
        <w:rPr>
          <w:sz w:val="28"/>
          <w:lang w:val="uk-UA"/>
        </w:rPr>
        <w:t xml:space="preserve"> </w:t>
      </w:r>
      <w:r w:rsidR="008244F1" w:rsidRPr="0080174D">
        <w:rPr>
          <w:sz w:val="28"/>
        </w:rPr>
        <w:t>хвороби.</w:t>
      </w:r>
    </w:p>
    <w:p w:rsidR="008244F1" w:rsidRPr="0080174D" w:rsidRDefault="008244F1" w:rsidP="008244F1">
      <w:pPr>
        <w:ind w:firstLine="709"/>
        <w:jc w:val="both"/>
        <w:rPr>
          <w:sz w:val="28"/>
        </w:rPr>
      </w:pPr>
      <w:r>
        <w:rPr>
          <w:sz w:val="28"/>
        </w:rPr>
        <w:t>З п</w:t>
      </w:r>
      <w:r w:rsidRPr="0080174D">
        <w:rPr>
          <w:sz w:val="28"/>
        </w:rPr>
        <w:t>ояв</w:t>
      </w:r>
      <w:r>
        <w:rPr>
          <w:sz w:val="28"/>
        </w:rPr>
        <w:t>ою</w:t>
      </w:r>
      <w:r w:rsidR="00EC477A">
        <w:rPr>
          <w:sz w:val="28"/>
          <w:lang w:val="uk-UA"/>
        </w:rPr>
        <w:t xml:space="preserve"> </w:t>
      </w:r>
      <w:r w:rsidRPr="0080174D">
        <w:rPr>
          <w:sz w:val="28"/>
        </w:rPr>
        <w:t>університетів</w:t>
      </w:r>
      <w:r w:rsidR="00EC477A">
        <w:rPr>
          <w:sz w:val="28"/>
          <w:lang w:val="uk-UA"/>
        </w:rPr>
        <w:t xml:space="preserve"> </w:t>
      </w:r>
      <w:r>
        <w:rPr>
          <w:sz w:val="28"/>
        </w:rPr>
        <w:t>розвивається</w:t>
      </w:r>
      <w:r w:rsidR="00EC477A">
        <w:rPr>
          <w:sz w:val="28"/>
          <w:lang w:val="uk-UA"/>
        </w:rPr>
        <w:t xml:space="preserve"> </w:t>
      </w:r>
      <w:r w:rsidR="00772F0E">
        <w:rPr>
          <w:sz w:val="28"/>
          <w:lang w:val="uk-UA"/>
        </w:rPr>
        <w:t xml:space="preserve">новий </w:t>
      </w:r>
      <w:r>
        <w:rPr>
          <w:sz w:val="28"/>
        </w:rPr>
        <w:t>вид ораторського</w:t>
      </w:r>
      <w:r w:rsidR="00772F0E">
        <w:rPr>
          <w:sz w:val="28"/>
          <w:lang w:val="uk-UA"/>
        </w:rPr>
        <w:t xml:space="preserve"> </w:t>
      </w:r>
      <w:r w:rsidR="00772F0E">
        <w:rPr>
          <w:sz w:val="28"/>
        </w:rPr>
        <w:t>мистецтва</w:t>
      </w:r>
      <w:r w:rsidR="00772F0E">
        <w:rPr>
          <w:sz w:val="28"/>
          <w:lang w:val="uk-UA"/>
        </w:rPr>
        <w:t xml:space="preserve"> – </w:t>
      </w:r>
      <w:r w:rsidRPr="0080174D">
        <w:rPr>
          <w:sz w:val="28"/>
        </w:rPr>
        <w:t>академічне</w:t>
      </w:r>
      <w:r w:rsidR="00772F0E">
        <w:rPr>
          <w:sz w:val="28"/>
          <w:lang w:val="uk-UA"/>
        </w:rPr>
        <w:t xml:space="preserve"> </w:t>
      </w:r>
      <w:r w:rsidRPr="0080174D">
        <w:rPr>
          <w:sz w:val="28"/>
        </w:rPr>
        <w:t>красномовство. Найчастіше</w:t>
      </w:r>
      <w:r w:rsidR="00772F0E">
        <w:rPr>
          <w:sz w:val="28"/>
          <w:lang w:val="uk-UA"/>
        </w:rPr>
        <w:t xml:space="preserve"> </w:t>
      </w:r>
      <w:r w:rsidRPr="0080174D">
        <w:rPr>
          <w:sz w:val="28"/>
        </w:rPr>
        <w:t>воно</w:t>
      </w:r>
      <w:r w:rsidR="00772F0E">
        <w:rPr>
          <w:sz w:val="28"/>
          <w:lang w:val="uk-UA"/>
        </w:rPr>
        <w:t xml:space="preserve"> </w:t>
      </w:r>
      <w:r w:rsidRPr="0080174D">
        <w:rPr>
          <w:sz w:val="28"/>
        </w:rPr>
        <w:t>виступало у формі</w:t>
      </w:r>
      <w:r w:rsidR="00772F0E">
        <w:rPr>
          <w:sz w:val="28"/>
          <w:lang w:val="uk-UA"/>
        </w:rPr>
        <w:t xml:space="preserve"> </w:t>
      </w:r>
      <w:r w:rsidRPr="0080174D">
        <w:rPr>
          <w:sz w:val="28"/>
        </w:rPr>
        <w:t>лекцій, які</w:t>
      </w:r>
      <w:r w:rsidR="00772F0E">
        <w:rPr>
          <w:sz w:val="28"/>
          <w:lang w:val="uk-UA"/>
        </w:rPr>
        <w:t xml:space="preserve"> </w:t>
      </w:r>
      <w:r w:rsidRPr="0080174D">
        <w:rPr>
          <w:sz w:val="28"/>
        </w:rPr>
        <w:t>читалися</w:t>
      </w:r>
      <w:r w:rsidR="00772F0E">
        <w:rPr>
          <w:sz w:val="28"/>
          <w:lang w:val="uk-UA"/>
        </w:rPr>
        <w:t xml:space="preserve"> </w:t>
      </w:r>
      <w:r w:rsidRPr="0080174D">
        <w:rPr>
          <w:sz w:val="28"/>
        </w:rPr>
        <w:t>спочатку</w:t>
      </w:r>
      <w:r w:rsidR="00772F0E">
        <w:rPr>
          <w:sz w:val="28"/>
          <w:lang w:val="uk-UA"/>
        </w:rPr>
        <w:t xml:space="preserve"> </w:t>
      </w:r>
      <w:r>
        <w:rPr>
          <w:sz w:val="28"/>
        </w:rPr>
        <w:t>за</w:t>
      </w:r>
      <w:r w:rsidR="00772F0E">
        <w:rPr>
          <w:sz w:val="28"/>
          <w:lang w:val="uk-UA"/>
        </w:rPr>
        <w:t xml:space="preserve"> </w:t>
      </w:r>
      <w:r w:rsidRPr="0080174D">
        <w:rPr>
          <w:sz w:val="28"/>
        </w:rPr>
        <w:t>готовим</w:t>
      </w:r>
      <w:r>
        <w:rPr>
          <w:sz w:val="28"/>
        </w:rPr>
        <w:t>и</w:t>
      </w:r>
      <w:r w:rsidR="00772F0E">
        <w:rPr>
          <w:sz w:val="28"/>
          <w:lang w:val="uk-UA"/>
        </w:rPr>
        <w:t xml:space="preserve"> </w:t>
      </w:r>
      <w:r w:rsidRPr="0080174D">
        <w:rPr>
          <w:sz w:val="28"/>
        </w:rPr>
        <w:t>підручниками і коментувал</w:t>
      </w:r>
      <w:r>
        <w:rPr>
          <w:sz w:val="28"/>
        </w:rPr>
        <w:t>и</w:t>
      </w:r>
      <w:r w:rsidRPr="0080174D">
        <w:rPr>
          <w:sz w:val="28"/>
        </w:rPr>
        <w:t>ся, але розвиток</w:t>
      </w:r>
      <w:r w:rsidR="00772F0E">
        <w:rPr>
          <w:sz w:val="28"/>
          <w:lang w:val="uk-UA"/>
        </w:rPr>
        <w:t xml:space="preserve"> </w:t>
      </w:r>
      <w:r>
        <w:rPr>
          <w:sz w:val="28"/>
        </w:rPr>
        <w:t>книгодрукування та</w:t>
      </w:r>
      <w:r w:rsidRPr="0080174D">
        <w:rPr>
          <w:sz w:val="28"/>
        </w:rPr>
        <w:t xml:space="preserve"> книги</w:t>
      </w:r>
      <w:r>
        <w:rPr>
          <w:sz w:val="28"/>
        </w:rPr>
        <w:t xml:space="preserve"> в цілому,</w:t>
      </w:r>
      <w:r w:rsidRPr="0080174D">
        <w:rPr>
          <w:sz w:val="28"/>
        </w:rPr>
        <w:t xml:space="preserve"> показа</w:t>
      </w:r>
      <w:r>
        <w:rPr>
          <w:sz w:val="28"/>
        </w:rPr>
        <w:t>в неспроможність</w:t>
      </w:r>
      <w:r w:rsidR="00772F0E">
        <w:rPr>
          <w:sz w:val="28"/>
          <w:lang w:val="uk-UA"/>
        </w:rPr>
        <w:t xml:space="preserve"> </w:t>
      </w:r>
      <w:r>
        <w:rPr>
          <w:sz w:val="28"/>
        </w:rPr>
        <w:t>такої</w:t>
      </w:r>
      <w:r w:rsidR="00772F0E">
        <w:rPr>
          <w:sz w:val="28"/>
          <w:lang w:val="uk-UA"/>
        </w:rPr>
        <w:t xml:space="preserve"> </w:t>
      </w:r>
      <w:r>
        <w:rPr>
          <w:sz w:val="28"/>
        </w:rPr>
        <w:t>форми</w:t>
      </w:r>
      <w:r w:rsidR="00772F0E">
        <w:rPr>
          <w:sz w:val="28"/>
          <w:lang w:val="uk-UA"/>
        </w:rPr>
        <w:t xml:space="preserve"> </w:t>
      </w:r>
      <w:r w:rsidRPr="0080174D">
        <w:rPr>
          <w:sz w:val="28"/>
        </w:rPr>
        <w:t>ведення</w:t>
      </w:r>
      <w:r w:rsidR="00772F0E">
        <w:rPr>
          <w:sz w:val="28"/>
          <w:lang w:val="uk-UA"/>
        </w:rPr>
        <w:t xml:space="preserve"> </w:t>
      </w:r>
      <w:r w:rsidRPr="0080174D">
        <w:rPr>
          <w:sz w:val="28"/>
        </w:rPr>
        <w:t>знань,</w:t>
      </w:r>
      <w:r>
        <w:rPr>
          <w:sz w:val="28"/>
        </w:rPr>
        <w:t xml:space="preserve"> і</w:t>
      </w:r>
      <w:r w:rsidR="00772F0E">
        <w:rPr>
          <w:sz w:val="28"/>
          <w:lang w:val="uk-UA"/>
        </w:rPr>
        <w:t xml:space="preserve"> </w:t>
      </w:r>
      <w:r w:rsidRPr="0080174D">
        <w:rPr>
          <w:sz w:val="28"/>
        </w:rPr>
        <w:t>лекція</w:t>
      </w:r>
      <w:r w:rsidR="00772F0E">
        <w:rPr>
          <w:sz w:val="28"/>
          <w:lang w:val="uk-UA"/>
        </w:rPr>
        <w:t xml:space="preserve"> </w:t>
      </w:r>
      <w:r w:rsidRPr="0080174D">
        <w:rPr>
          <w:sz w:val="28"/>
        </w:rPr>
        <w:t>стає все більш живою, усною формою саме</w:t>
      </w:r>
      <w:r w:rsidR="00772F0E">
        <w:rPr>
          <w:sz w:val="28"/>
          <w:lang w:val="uk-UA"/>
        </w:rPr>
        <w:t xml:space="preserve"> </w:t>
      </w:r>
      <w:r w:rsidRPr="0080174D">
        <w:rPr>
          <w:sz w:val="28"/>
        </w:rPr>
        <w:t>університетської</w:t>
      </w:r>
      <w:r w:rsidR="00772F0E">
        <w:rPr>
          <w:sz w:val="28"/>
          <w:lang w:val="uk-UA"/>
        </w:rPr>
        <w:t xml:space="preserve"> </w:t>
      </w:r>
      <w:r w:rsidRPr="0080174D">
        <w:rPr>
          <w:sz w:val="28"/>
        </w:rPr>
        <w:t>освіти.</w:t>
      </w:r>
    </w:p>
    <w:p w:rsidR="00772F0E" w:rsidRDefault="008244F1" w:rsidP="008244F1">
      <w:pPr>
        <w:ind w:firstLine="709"/>
        <w:jc w:val="both"/>
        <w:rPr>
          <w:sz w:val="28"/>
          <w:lang w:val="uk-UA"/>
        </w:rPr>
      </w:pPr>
      <w:r>
        <w:rPr>
          <w:sz w:val="28"/>
        </w:rPr>
        <w:t>Та</w:t>
      </w:r>
      <w:r w:rsidR="00772F0E">
        <w:rPr>
          <w:sz w:val="28"/>
          <w:lang w:val="uk-UA"/>
        </w:rPr>
        <w:t xml:space="preserve"> </w:t>
      </w:r>
      <w:r w:rsidRPr="0080174D">
        <w:rPr>
          <w:sz w:val="28"/>
        </w:rPr>
        <w:t>незабаром</w:t>
      </w:r>
      <w:r w:rsidR="00772F0E">
        <w:rPr>
          <w:sz w:val="28"/>
          <w:lang w:val="uk-UA"/>
        </w:rPr>
        <w:t xml:space="preserve"> </w:t>
      </w:r>
      <w:r w:rsidRPr="0080174D">
        <w:rPr>
          <w:sz w:val="28"/>
        </w:rPr>
        <w:t>лекція</w:t>
      </w:r>
      <w:r w:rsidR="00772F0E">
        <w:rPr>
          <w:sz w:val="28"/>
          <w:lang w:val="uk-UA"/>
        </w:rPr>
        <w:t xml:space="preserve"> </w:t>
      </w:r>
      <w:r w:rsidRPr="0080174D">
        <w:rPr>
          <w:sz w:val="28"/>
        </w:rPr>
        <w:t>виходить за стіни</w:t>
      </w:r>
      <w:r w:rsidR="00772F0E">
        <w:rPr>
          <w:sz w:val="28"/>
          <w:lang w:val="uk-UA"/>
        </w:rPr>
        <w:t xml:space="preserve"> </w:t>
      </w:r>
      <w:r w:rsidRPr="0080174D">
        <w:rPr>
          <w:sz w:val="28"/>
        </w:rPr>
        <w:t>навчальних</w:t>
      </w:r>
      <w:r w:rsidR="00772F0E">
        <w:rPr>
          <w:sz w:val="28"/>
          <w:lang w:val="uk-UA"/>
        </w:rPr>
        <w:t xml:space="preserve"> </w:t>
      </w:r>
      <w:r w:rsidRPr="0080174D">
        <w:rPr>
          <w:sz w:val="28"/>
        </w:rPr>
        <w:t xml:space="preserve">закладів. Так, </w:t>
      </w:r>
      <w:r>
        <w:rPr>
          <w:sz w:val="28"/>
        </w:rPr>
        <w:t>у</w:t>
      </w:r>
      <w:r w:rsidRPr="0080174D">
        <w:rPr>
          <w:sz w:val="28"/>
        </w:rPr>
        <w:t xml:space="preserve"> В</w:t>
      </w:r>
      <w:r>
        <w:rPr>
          <w:sz w:val="28"/>
        </w:rPr>
        <w:t>еликому</w:t>
      </w:r>
      <w:r w:rsidR="00772F0E">
        <w:rPr>
          <w:sz w:val="28"/>
          <w:lang w:val="uk-UA"/>
        </w:rPr>
        <w:t xml:space="preserve"> </w:t>
      </w:r>
      <w:r w:rsidRPr="0080174D">
        <w:rPr>
          <w:sz w:val="28"/>
        </w:rPr>
        <w:t>Новгороді</w:t>
      </w:r>
      <w:r w:rsidR="00772F0E">
        <w:rPr>
          <w:sz w:val="28"/>
        </w:rPr>
        <w:t xml:space="preserve">оратори, які </w:t>
      </w:r>
      <w:r w:rsidR="00772F0E">
        <w:rPr>
          <w:sz w:val="28"/>
          <w:lang w:val="uk-UA"/>
        </w:rPr>
        <w:t xml:space="preserve">виголошували промови </w:t>
      </w:r>
      <w:r w:rsidR="00772F0E">
        <w:rPr>
          <w:sz w:val="28"/>
        </w:rPr>
        <w:t>на віч</w:t>
      </w:r>
      <w:r w:rsidR="00772F0E">
        <w:rPr>
          <w:sz w:val="28"/>
          <w:lang w:val="uk-UA"/>
        </w:rPr>
        <w:t xml:space="preserve">ах, мали </w:t>
      </w:r>
      <w:r w:rsidR="00772F0E">
        <w:rPr>
          <w:sz w:val="28"/>
        </w:rPr>
        <w:t>авторитет і пошан</w:t>
      </w:r>
      <w:r w:rsidR="00772F0E">
        <w:rPr>
          <w:sz w:val="28"/>
          <w:lang w:val="uk-UA"/>
        </w:rPr>
        <w:t>у</w:t>
      </w:r>
      <w:r w:rsidRPr="0080174D">
        <w:rPr>
          <w:sz w:val="28"/>
        </w:rPr>
        <w:t>. Для них будувалися</w:t>
      </w:r>
      <w:r w:rsidR="00772F0E">
        <w:rPr>
          <w:sz w:val="28"/>
          <w:lang w:val="uk-UA"/>
        </w:rPr>
        <w:t xml:space="preserve"> </w:t>
      </w:r>
      <w:r w:rsidRPr="0080174D">
        <w:rPr>
          <w:sz w:val="28"/>
        </w:rPr>
        <w:t>триярусні</w:t>
      </w:r>
      <w:r w:rsidR="00772F0E">
        <w:rPr>
          <w:sz w:val="28"/>
          <w:lang w:val="uk-UA"/>
        </w:rPr>
        <w:t xml:space="preserve"> </w:t>
      </w:r>
      <w:r w:rsidRPr="0080174D">
        <w:rPr>
          <w:sz w:val="28"/>
        </w:rPr>
        <w:t>трибуни</w:t>
      </w:r>
      <w:r w:rsidR="00772F0E">
        <w:rPr>
          <w:sz w:val="28"/>
          <w:lang w:val="uk-UA"/>
        </w:rPr>
        <w:t xml:space="preserve"> </w:t>
      </w:r>
      <w:r>
        <w:rPr>
          <w:sz w:val="28"/>
        </w:rPr>
        <w:t>поряді</w:t>
      </w:r>
      <w:r w:rsidRPr="0080174D">
        <w:rPr>
          <w:sz w:val="28"/>
        </w:rPr>
        <w:t xml:space="preserve">з членами уряду. </w:t>
      </w:r>
    </w:p>
    <w:p w:rsidR="008244F1" w:rsidRPr="0080174D" w:rsidRDefault="008244F1" w:rsidP="008244F1">
      <w:pPr>
        <w:ind w:firstLine="709"/>
        <w:jc w:val="both"/>
        <w:rPr>
          <w:sz w:val="28"/>
        </w:rPr>
      </w:pPr>
      <w:r w:rsidRPr="0080174D">
        <w:rPr>
          <w:sz w:val="28"/>
        </w:rPr>
        <w:t>На Русі перша з</w:t>
      </w:r>
      <w:r>
        <w:rPr>
          <w:sz w:val="28"/>
        </w:rPr>
        <w:t>гадка про риторику</w:t>
      </w:r>
      <w:r w:rsidR="00772F0E">
        <w:rPr>
          <w:sz w:val="28"/>
          <w:lang w:val="uk-UA"/>
        </w:rPr>
        <w:t xml:space="preserve"> </w:t>
      </w:r>
      <w:r w:rsidRPr="0080174D">
        <w:rPr>
          <w:sz w:val="28"/>
        </w:rPr>
        <w:t>зустрічається в літописах 1073 рок</w:t>
      </w:r>
      <w:r>
        <w:rPr>
          <w:sz w:val="28"/>
        </w:rPr>
        <w:t>у</w:t>
      </w:r>
      <w:r w:rsidRPr="0080174D">
        <w:rPr>
          <w:sz w:val="28"/>
        </w:rPr>
        <w:t xml:space="preserve"> </w:t>
      </w:r>
      <w:r w:rsidR="00772F0E">
        <w:rPr>
          <w:sz w:val="28"/>
          <w:lang w:val="uk-UA"/>
        </w:rPr>
        <w:t xml:space="preserve">Її трактували </w:t>
      </w:r>
      <w:r w:rsidRPr="0080174D">
        <w:rPr>
          <w:sz w:val="28"/>
        </w:rPr>
        <w:t>як</w:t>
      </w:r>
      <w:r w:rsidR="00772F0E">
        <w:rPr>
          <w:sz w:val="28"/>
        </w:rPr>
        <w:t xml:space="preserve"> </w:t>
      </w:r>
      <w:r w:rsidRPr="0080174D">
        <w:rPr>
          <w:sz w:val="28"/>
        </w:rPr>
        <w:t>мистецтв</w:t>
      </w:r>
      <w:r>
        <w:rPr>
          <w:sz w:val="28"/>
        </w:rPr>
        <w:t>о</w:t>
      </w:r>
      <w:r w:rsidR="00772F0E">
        <w:rPr>
          <w:sz w:val="28"/>
          <w:lang w:val="uk-UA"/>
        </w:rPr>
        <w:t xml:space="preserve"> </w:t>
      </w:r>
      <w:r w:rsidRPr="0080174D">
        <w:rPr>
          <w:sz w:val="28"/>
        </w:rPr>
        <w:t xml:space="preserve">говорити коротко, </w:t>
      </w:r>
      <w:r>
        <w:rPr>
          <w:sz w:val="28"/>
        </w:rPr>
        <w:t>змістовно</w:t>
      </w:r>
      <w:r w:rsidRPr="0080174D">
        <w:rPr>
          <w:sz w:val="28"/>
        </w:rPr>
        <w:t xml:space="preserve"> і просто.</w:t>
      </w:r>
    </w:p>
    <w:p w:rsidR="008244F1" w:rsidRDefault="008244F1" w:rsidP="008244F1">
      <w:pPr>
        <w:ind w:firstLine="709"/>
        <w:jc w:val="both"/>
        <w:rPr>
          <w:sz w:val="28"/>
        </w:rPr>
      </w:pPr>
      <w:r w:rsidRPr="00AA66B2">
        <w:rPr>
          <w:sz w:val="28"/>
        </w:rPr>
        <w:t>У XVII-XVIII ст. курс риторики викладався у Києво-Могилянській</w:t>
      </w:r>
      <w:r w:rsidR="00772F0E">
        <w:rPr>
          <w:sz w:val="28"/>
          <w:lang w:val="uk-UA"/>
        </w:rPr>
        <w:t xml:space="preserve"> </w:t>
      </w:r>
      <w:r w:rsidRPr="00AA66B2">
        <w:rPr>
          <w:sz w:val="28"/>
        </w:rPr>
        <w:t>академії, яка будучи глибоко-національним</w:t>
      </w:r>
      <w:r w:rsidR="00772F0E">
        <w:rPr>
          <w:sz w:val="28"/>
          <w:lang w:val="uk-UA"/>
        </w:rPr>
        <w:t xml:space="preserve"> </w:t>
      </w:r>
      <w:r w:rsidRPr="00AA66B2">
        <w:rPr>
          <w:sz w:val="28"/>
        </w:rPr>
        <w:t>навчальним закладом, орієнтувалася на найпрогресивніші</w:t>
      </w:r>
      <w:r w:rsidR="00772F0E">
        <w:rPr>
          <w:sz w:val="28"/>
          <w:lang w:val="uk-UA"/>
        </w:rPr>
        <w:t xml:space="preserve"> </w:t>
      </w:r>
      <w:r w:rsidRPr="00AA66B2">
        <w:rPr>
          <w:sz w:val="28"/>
        </w:rPr>
        <w:t>здобутки</w:t>
      </w:r>
      <w:r w:rsidR="00772F0E">
        <w:rPr>
          <w:sz w:val="28"/>
          <w:lang w:val="uk-UA"/>
        </w:rPr>
        <w:t xml:space="preserve"> </w:t>
      </w:r>
      <w:r w:rsidRPr="00AA66B2">
        <w:rPr>
          <w:sz w:val="28"/>
        </w:rPr>
        <w:t>кращих</w:t>
      </w:r>
      <w:r w:rsidR="00772F0E">
        <w:rPr>
          <w:sz w:val="28"/>
          <w:lang w:val="uk-UA"/>
        </w:rPr>
        <w:t xml:space="preserve"> </w:t>
      </w:r>
      <w:r w:rsidRPr="00AA66B2">
        <w:rPr>
          <w:sz w:val="28"/>
        </w:rPr>
        <w:t>європейських</w:t>
      </w:r>
      <w:r w:rsidR="00772F0E">
        <w:rPr>
          <w:sz w:val="28"/>
          <w:lang w:val="uk-UA"/>
        </w:rPr>
        <w:t xml:space="preserve"> </w:t>
      </w:r>
      <w:r w:rsidRPr="00AA66B2">
        <w:rPr>
          <w:sz w:val="28"/>
        </w:rPr>
        <w:t>університетів. До наших днів</w:t>
      </w:r>
      <w:r w:rsidR="00772F0E">
        <w:rPr>
          <w:sz w:val="28"/>
          <w:lang w:val="uk-UA"/>
        </w:rPr>
        <w:t xml:space="preserve"> </w:t>
      </w:r>
      <w:r w:rsidRPr="00AA66B2">
        <w:rPr>
          <w:sz w:val="28"/>
        </w:rPr>
        <w:t>дійшли описи 183 підручників</w:t>
      </w:r>
      <w:r w:rsidR="00772F0E">
        <w:rPr>
          <w:sz w:val="28"/>
          <w:lang w:val="uk-UA"/>
        </w:rPr>
        <w:t xml:space="preserve"> </w:t>
      </w:r>
      <w:r>
        <w:rPr>
          <w:sz w:val="28"/>
        </w:rPr>
        <w:t xml:space="preserve">з </w:t>
      </w:r>
      <w:r w:rsidRPr="00AA66B2">
        <w:rPr>
          <w:sz w:val="28"/>
        </w:rPr>
        <w:t>риторики, 127 з яких</w:t>
      </w:r>
      <w:r w:rsidR="00772F0E">
        <w:rPr>
          <w:sz w:val="28"/>
          <w:lang w:val="uk-UA"/>
        </w:rPr>
        <w:t xml:space="preserve"> </w:t>
      </w:r>
      <w:r w:rsidRPr="00AA66B2">
        <w:rPr>
          <w:sz w:val="28"/>
        </w:rPr>
        <w:t>було</w:t>
      </w:r>
      <w:r w:rsidR="00772F0E">
        <w:rPr>
          <w:sz w:val="28"/>
          <w:lang w:val="uk-UA"/>
        </w:rPr>
        <w:t xml:space="preserve"> у</w:t>
      </w:r>
      <w:r w:rsidRPr="00AA66B2">
        <w:rPr>
          <w:sz w:val="28"/>
        </w:rPr>
        <w:t>кладено в академії. Ім</w:t>
      </w:r>
      <w:r>
        <w:rPr>
          <w:sz w:val="28"/>
        </w:rPr>
        <w:t>’</w:t>
      </w:r>
      <w:r w:rsidRPr="00AA66B2">
        <w:rPr>
          <w:sz w:val="28"/>
        </w:rPr>
        <w:t>я</w:t>
      </w:r>
      <w:r w:rsidR="00772F0E">
        <w:rPr>
          <w:sz w:val="28"/>
          <w:lang w:val="uk-UA"/>
        </w:rPr>
        <w:t xml:space="preserve"> </w:t>
      </w:r>
      <w:r w:rsidRPr="00AA66B2">
        <w:rPr>
          <w:sz w:val="28"/>
        </w:rPr>
        <w:t>академії прославили такі</w:t>
      </w:r>
      <w:r w:rsidR="00772F0E">
        <w:rPr>
          <w:sz w:val="28"/>
          <w:lang w:val="uk-UA"/>
        </w:rPr>
        <w:t xml:space="preserve"> </w:t>
      </w:r>
      <w:r w:rsidRPr="00AA66B2">
        <w:rPr>
          <w:sz w:val="28"/>
        </w:rPr>
        <w:t>видатні</w:t>
      </w:r>
      <w:r w:rsidR="00772F0E">
        <w:rPr>
          <w:sz w:val="28"/>
          <w:lang w:val="uk-UA"/>
        </w:rPr>
        <w:t xml:space="preserve"> </w:t>
      </w:r>
      <w:r w:rsidRPr="00AA66B2">
        <w:rPr>
          <w:sz w:val="28"/>
        </w:rPr>
        <w:t>ритори як Григорій Сковорода, Феофан Прокопович, Михайло Ломоносов.</w:t>
      </w:r>
    </w:p>
    <w:p w:rsidR="008244F1" w:rsidRDefault="008244F1" w:rsidP="008244F1">
      <w:pPr>
        <w:ind w:firstLine="709"/>
        <w:jc w:val="both"/>
        <w:rPr>
          <w:sz w:val="28"/>
        </w:rPr>
      </w:pPr>
      <w:r w:rsidRPr="0080174D">
        <w:rPr>
          <w:sz w:val="28"/>
        </w:rPr>
        <w:t>Революції</w:t>
      </w:r>
      <w:r w:rsidR="00772F0E">
        <w:rPr>
          <w:sz w:val="28"/>
          <w:lang w:val="uk-UA"/>
        </w:rPr>
        <w:t xml:space="preserve"> </w:t>
      </w:r>
      <w:r w:rsidRPr="0080174D">
        <w:rPr>
          <w:sz w:val="28"/>
        </w:rPr>
        <w:t>завжди</w:t>
      </w:r>
      <w:r w:rsidR="00772F0E">
        <w:rPr>
          <w:sz w:val="28"/>
          <w:lang w:val="uk-UA"/>
        </w:rPr>
        <w:t xml:space="preserve"> </w:t>
      </w:r>
      <w:r w:rsidRPr="0080174D">
        <w:rPr>
          <w:sz w:val="28"/>
        </w:rPr>
        <w:t>висували з народних</w:t>
      </w:r>
      <w:r w:rsidR="00772F0E">
        <w:rPr>
          <w:sz w:val="28"/>
          <w:lang w:val="uk-UA"/>
        </w:rPr>
        <w:t xml:space="preserve"> </w:t>
      </w:r>
      <w:r w:rsidRPr="0080174D">
        <w:rPr>
          <w:sz w:val="28"/>
        </w:rPr>
        <w:t>мас</w:t>
      </w:r>
      <w:r w:rsidR="00772F0E">
        <w:rPr>
          <w:sz w:val="28"/>
          <w:lang w:val="uk-UA"/>
        </w:rPr>
        <w:t xml:space="preserve"> </w:t>
      </w:r>
      <w:r w:rsidRPr="0080174D">
        <w:rPr>
          <w:sz w:val="28"/>
        </w:rPr>
        <w:t>видатних</w:t>
      </w:r>
      <w:r w:rsidR="00772F0E">
        <w:rPr>
          <w:sz w:val="28"/>
          <w:lang w:val="uk-UA"/>
        </w:rPr>
        <w:t xml:space="preserve"> </w:t>
      </w:r>
      <w:r w:rsidRPr="0080174D">
        <w:rPr>
          <w:sz w:val="28"/>
        </w:rPr>
        <w:t>політиків і чудових</w:t>
      </w:r>
      <w:r w:rsidR="00772F0E">
        <w:rPr>
          <w:sz w:val="28"/>
          <w:lang w:val="uk-UA"/>
        </w:rPr>
        <w:t xml:space="preserve"> </w:t>
      </w:r>
      <w:r w:rsidRPr="0080174D">
        <w:rPr>
          <w:sz w:val="28"/>
        </w:rPr>
        <w:t>ораторів</w:t>
      </w:r>
      <w:r>
        <w:rPr>
          <w:sz w:val="28"/>
        </w:rPr>
        <w:t>, наприклад</w:t>
      </w:r>
      <w:r w:rsidR="00772F0E">
        <w:rPr>
          <w:sz w:val="28"/>
          <w:lang w:val="uk-UA"/>
        </w:rPr>
        <w:t xml:space="preserve">, </w:t>
      </w:r>
      <w:r w:rsidRPr="0080174D">
        <w:rPr>
          <w:sz w:val="28"/>
        </w:rPr>
        <w:t>у Франції</w:t>
      </w:r>
      <w:r w:rsidR="00772F0E">
        <w:rPr>
          <w:sz w:val="28"/>
          <w:lang w:val="uk-UA"/>
        </w:rPr>
        <w:t xml:space="preserve"> </w:t>
      </w:r>
      <w:r>
        <w:rPr>
          <w:sz w:val="28"/>
        </w:rPr>
        <w:t xml:space="preserve">найвидатнішими ораторами стали </w:t>
      </w:r>
      <w:r w:rsidRPr="0080174D">
        <w:rPr>
          <w:sz w:val="28"/>
        </w:rPr>
        <w:t>Жан Поль Марат, Робесп</w:t>
      </w:r>
      <w:r>
        <w:rPr>
          <w:sz w:val="28"/>
        </w:rPr>
        <w:t>’</w:t>
      </w:r>
      <w:r w:rsidRPr="0080174D">
        <w:rPr>
          <w:sz w:val="28"/>
        </w:rPr>
        <w:t xml:space="preserve">єр. </w:t>
      </w:r>
      <w:r>
        <w:rPr>
          <w:sz w:val="28"/>
        </w:rPr>
        <w:t>Л</w:t>
      </w:r>
      <w:r w:rsidRPr="0080174D">
        <w:rPr>
          <w:sz w:val="28"/>
        </w:rPr>
        <w:t>юди</w:t>
      </w:r>
      <w:r>
        <w:rPr>
          <w:sz w:val="28"/>
        </w:rPr>
        <w:t>,</w:t>
      </w:r>
      <w:r w:rsidR="00772F0E">
        <w:rPr>
          <w:sz w:val="28"/>
          <w:lang w:val="uk-UA"/>
        </w:rPr>
        <w:t xml:space="preserve"> </w:t>
      </w:r>
      <w:r w:rsidRPr="0080174D">
        <w:rPr>
          <w:sz w:val="28"/>
        </w:rPr>
        <w:t>задавлені нуждою, страхом найчастіше не усвідомлюють</w:t>
      </w:r>
      <w:r>
        <w:rPr>
          <w:sz w:val="28"/>
        </w:rPr>
        <w:t>, що вони прагнуть</w:t>
      </w:r>
      <w:r w:rsidR="00772F0E">
        <w:rPr>
          <w:sz w:val="28"/>
          <w:lang w:val="uk-UA"/>
        </w:rPr>
        <w:t xml:space="preserve"> достатку</w:t>
      </w:r>
      <w:r w:rsidRPr="0080174D">
        <w:rPr>
          <w:sz w:val="28"/>
        </w:rPr>
        <w:t>. Їм</w:t>
      </w:r>
      <w:r w:rsidR="00772F0E">
        <w:rPr>
          <w:sz w:val="28"/>
          <w:lang w:val="uk-UA"/>
        </w:rPr>
        <w:t xml:space="preserve"> </w:t>
      </w:r>
      <w:r w:rsidRPr="0080174D">
        <w:rPr>
          <w:sz w:val="28"/>
        </w:rPr>
        <w:t>здається, що</w:t>
      </w:r>
      <w:r w:rsidR="00772F0E">
        <w:rPr>
          <w:sz w:val="28"/>
          <w:lang w:val="uk-UA"/>
        </w:rPr>
        <w:t xml:space="preserve"> </w:t>
      </w:r>
      <w:r w:rsidRPr="0080174D">
        <w:rPr>
          <w:sz w:val="28"/>
        </w:rPr>
        <w:t>виходу</w:t>
      </w:r>
      <w:r w:rsidR="00772F0E">
        <w:rPr>
          <w:sz w:val="28"/>
          <w:lang w:val="uk-UA"/>
        </w:rPr>
        <w:t xml:space="preserve"> </w:t>
      </w:r>
      <w:r w:rsidRPr="0080174D">
        <w:rPr>
          <w:sz w:val="28"/>
        </w:rPr>
        <w:t>немає і так може</w:t>
      </w:r>
      <w:r w:rsidR="00772F0E">
        <w:rPr>
          <w:sz w:val="28"/>
          <w:lang w:val="uk-UA"/>
        </w:rPr>
        <w:t xml:space="preserve"> </w:t>
      </w:r>
      <w:r w:rsidRPr="0080174D">
        <w:rPr>
          <w:sz w:val="28"/>
        </w:rPr>
        <w:t>тривати</w:t>
      </w:r>
      <w:r w:rsidR="00772F0E">
        <w:rPr>
          <w:sz w:val="28"/>
          <w:lang w:val="uk-UA"/>
        </w:rPr>
        <w:t xml:space="preserve"> </w:t>
      </w:r>
      <w:r w:rsidRPr="0080174D">
        <w:rPr>
          <w:sz w:val="28"/>
        </w:rPr>
        <w:t>вічно, але оратор, політик</w:t>
      </w:r>
      <w:r w:rsidR="00772F0E">
        <w:rPr>
          <w:sz w:val="28"/>
          <w:lang w:val="uk-UA"/>
        </w:rPr>
        <w:t xml:space="preserve"> </w:t>
      </w:r>
      <w:r w:rsidRPr="0080174D">
        <w:rPr>
          <w:sz w:val="28"/>
        </w:rPr>
        <w:t>своїми</w:t>
      </w:r>
      <w:r w:rsidR="00772F0E">
        <w:rPr>
          <w:sz w:val="28"/>
          <w:lang w:val="uk-UA"/>
        </w:rPr>
        <w:t xml:space="preserve"> </w:t>
      </w:r>
      <w:r w:rsidRPr="0080174D">
        <w:rPr>
          <w:sz w:val="28"/>
        </w:rPr>
        <w:t>промовами</w:t>
      </w:r>
      <w:r w:rsidR="00772F0E">
        <w:rPr>
          <w:sz w:val="28"/>
          <w:lang w:val="uk-UA"/>
        </w:rPr>
        <w:t xml:space="preserve"> </w:t>
      </w:r>
      <w:r w:rsidRPr="0080174D">
        <w:rPr>
          <w:sz w:val="28"/>
        </w:rPr>
        <w:t>може</w:t>
      </w:r>
      <w:r w:rsidR="00772F0E">
        <w:rPr>
          <w:sz w:val="28"/>
          <w:lang w:val="uk-UA"/>
        </w:rPr>
        <w:t xml:space="preserve"> </w:t>
      </w:r>
      <w:r w:rsidRPr="0080174D">
        <w:rPr>
          <w:sz w:val="28"/>
        </w:rPr>
        <w:t>допомо</w:t>
      </w:r>
      <w:r>
        <w:rPr>
          <w:sz w:val="28"/>
        </w:rPr>
        <w:t>гти людям побачити</w:t>
      </w:r>
      <w:r w:rsidR="00772F0E">
        <w:rPr>
          <w:sz w:val="28"/>
          <w:lang w:val="uk-UA"/>
        </w:rPr>
        <w:t xml:space="preserve"> </w:t>
      </w:r>
      <w:r>
        <w:rPr>
          <w:sz w:val="28"/>
        </w:rPr>
        <w:t>їхні</w:t>
      </w:r>
      <w:r w:rsidR="00772F0E">
        <w:rPr>
          <w:sz w:val="28"/>
          <w:lang w:val="uk-UA"/>
        </w:rPr>
        <w:t xml:space="preserve"> </w:t>
      </w:r>
      <w:r>
        <w:rPr>
          <w:sz w:val="28"/>
        </w:rPr>
        <w:t>прагнення та бажання,</w:t>
      </w:r>
      <w:r w:rsidR="00772F0E">
        <w:rPr>
          <w:sz w:val="28"/>
          <w:lang w:val="uk-UA"/>
        </w:rPr>
        <w:t xml:space="preserve"> </w:t>
      </w:r>
      <w:r w:rsidRPr="0080174D">
        <w:rPr>
          <w:sz w:val="28"/>
        </w:rPr>
        <w:t>зробити</w:t>
      </w:r>
      <w:r w:rsidR="00772F0E">
        <w:rPr>
          <w:sz w:val="28"/>
          <w:lang w:val="uk-UA"/>
        </w:rPr>
        <w:t xml:space="preserve"> </w:t>
      </w:r>
      <w:r w:rsidRPr="0080174D">
        <w:rPr>
          <w:sz w:val="28"/>
        </w:rPr>
        <w:t>їх</w:t>
      </w:r>
      <w:r w:rsidR="00772F0E">
        <w:rPr>
          <w:sz w:val="28"/>
          <w:lang w:val="uk-UA"/>
        </w:rPr>
        <w:t xml:space="preserve"> </w:t>
      </w:r>
      <w:r w:rsidRPr="0080174D">
        <w:rPr>
          <w:sz w:val="28"/>
        </w:rPr>
        <w:t>усвідомленими</w:t>
      </w:r>
      <w:r w:rsidR="00772F0E">
        <w:rPr>
          <w:sz w:val="28"/>
          <w:lang w:val="uk-UA"/>
        </w:rPr>
        <w:t>,</w:t>
      </w:r>
      <w:r w:rsidRPr="0080174D">
        <w:rPr>
          <w:sz w:val="28"/>
        </w:rPr>
        <w:t xml:space="preserve"> і тоді</w:t>
      </w:r>
      <w:r>
        <w:rPr>
          <w:sz w:val="28"/>
        </w:rPr>
        <w:t xml:space="preserve"> найважливіше</w:t>
      </w:r>
      <w:r w:rsidR="00772F0E">
        <w:rPr>
          <w:sz w:val="28"/>
          <w:lang w:val="uk-UA"/>
        </w:rPr>
        <w:t xml:space="preserve"> </w:t>
      </w:r>
      <w:r>
        <w:rPr>
          <w:sz w:val="28"/>
        </w:rPr>
        <w:t>скерувати</w:t>
      </w:r>
      <w:r w:rsidR="00772F0E">
        <w:rPr>
          <w:sz w:val="28"/>
          <w:lang w:val="uk-UA"/>
        </w:rPr>
        <w:t xml:space="preserve"> </w:t>
      </w:r>
      <w:r>
        <w:rPr>
          <w:sz w:val="28"/>
        </w:rPr>
        <w:t>ці</w:t>
      </w:r>
      <w:r w:rsidR="00772F0E">
        <w:rPr>
          <w:sz w:val="28"/>
          <w:lang w:val="uk-UA"/>
        </w:rPr>
        <w:t xml:space="preserve"> </w:t>
      </w:r>
      <w:r>
        <w:rPr>
          <w:sz w:val="28"/>
        </w:rPr>
        <w:t>прагнення у правильне русло, щоб вони не стали спонтанними та руйнівними.</w:t>
      </w:r>
    </w:p>
    <w:p w:rsidR="008244F1" w:rsidRPr="0080174D" w:rsidRDefault="008244F1" w:rsidP="008244F1">
      <w:pPr>
        <w:ind w:firstLine="709"/>
        <w:jc w:val="both"/>
        <w:rPr>
          <w:sz w:val="28"/>
        </w:rPr>
      </w:pPr>
      <w:r w:rsidRPr="0080174D">
        <w:rPr>
          <w:sz w:val="28"/>
        </w:rPr>
        <w:t>У роки</w:t>
      </w:r>
      <w:r w:rsidR="00772F0E">
        <w:rPr>
          <w:sz w:val="28"/>
          <w:lang w:val="uk-UA"/>
        </w:rPr>
        <w:t xml:space="preserve"> </w:t>
      </w:r>
      <w:r w:rsidRPr="0080174D">
        <w:rPr>
          <w:sz w:val="28"/>
        </w:rPr>
        <w:t>Радянської</w:t>
      </w:r>
      <w:r w:rsidR="00772F0E">
        <w:rPr>
          <w:sz w:val="28"/>
          <w:lang w:val="uk-UA"/>
        </w:rPr>
        <w:t xml:space="preserve"> </w:t>
      </w:r>
      <w:r w:rsidRPr="0080174D">
        <w:rPr>
          <w:sz w:val="28"/>
        </w:rPr>
        <w:t>влади</w:t>
      </w:r>
      <w:r w:rsidR="00772F0E">
        <w:rPr>
          <w:sz w:val="28"/>
          <w:lang w:val="uk-UA"/>
        </w:rPr>
        <w:t xml:space="preserve"> </w:t>
      </w:r>
      <w:r w:rsidRPr="0080174D">
        <w:rPr>
          <w:sz w:val="28"/>
        </w:rPr>
        <w:t>ідеологічни</w:t>
      </w:r>
      <w:r>
        <w:rPr>
          <w:sz w:val="28"/>
        </w:rPr>
        <w:t>х</w:t>
      </w:r>
      <w:r w:rsidR="00772F0E">
        <w:rPr>
          <w:sz w:val="28"/>
          <w:lang w:val="uk-UA"/>
        </w:rPr>
        <w:t xml:space="preserve"> </w:t>
      </w:r>
      <w:r w:rsidRPr="0080174D">
        <w:rPr>
          <w:sz w:val="28"/>
        </w:rPr>
        <w:t>працівник</w:t>
      </w:r>
      <w:r>
        <w:rPr>
          <w:sz w:val="28"/>
        </w:rPr>
        <w:t>ів</w:t>
      </w:r>
      <w:r w:rsidRPr="0080174D">
        <w:rPr>
          <w:sz w:val="28"/>
        </w:rPr>
        <w:t xml:space="preserve"> КПРС </w:t>
      </w:r>
      <w:r>
        <w:rPr>
          <w:sz w:val="28"/>
        </w:rPr>
        <w:t>вчили</w:t>
      </w:r>
      <w:r w:rsidRPr="0080174D">
        <w:rPr>
          <w:sz w:val="28"/>
        </w:rPr>
        <w:t>, що</w:t>
      </w:r>
      <w:r w:rsidR="00772F0E">
        <w:rPr>
          <w:sz w:val="28"/>
          <w:lang w:val="uk-UA"/>
        </w:rPr>
        <w:t xml:space="preserve"> </w:t>
      </w:r>
      <w:r>
        <w:rPr>
          <w:sz w:val="28"/>
        </w:rPr>
        <w:t>«</w:t>
      </w:r>
      <w:r w:rsidRPr="0080174D">
        <w:rPr>
          <w:sz w:val="28"/>
        </w:rPr>
        <w:t>вміння</w:t>
      </w:r>
      <w:r w:rsidR="00772F0E">
        <w:rPr>
          <w:sz w:val="28"/>
          <w:lang w:val="uk-UA"/>
        </w:rPr>
        <w:t xml:space="preserve"> </w:t>
      </w:r>
      <w:r w:rsidRPr="0080174D">
        <w:rPr>
          <w:sz w:val="28"/>
        </w:rPr>
        <w:t>говорити</w:t>
      </w:r>
      <w:r>
        <w:rPr>
          <w:sz w:val="28"/>
        </w:rPr>
        <w:t>»</w:t>
      </w:r>
      <w:r w:rsidRPr="0080174D">
        <w:rPr>
          <w:sz w:val="28"/>
        </w:rPr>
        <w:t xml:space="preserve"> і </w:t>
      </w:r>
      <w:r>
        <w:rPr>
          <w:sz w:val="28"/>
        </w:rPr>
        <w:t>«</w:t>
      </w:r>
      <w:r w:rsidRPr="0080174D">
        <w:rPr>
          <w:sz w:val="28"/>
        </w:rPr>
        <w:t>переконувати</w:t>
      </w:r>
      <w:r>
        <w:rPr>
          <w:sz w:val="28"/>
        </w:rPr>
        <w:t>»</w:t>
      </w:r>
      <w:r w:rsidR="00772F0E">
        <w:rPr>
          <w:sz w:val="28"/>
          <w:lang w:val="uk-UA"/>
        </w:rPr>
        <w:t xml:space="preserve"> </w:t>
      </w:r>
      <w:r w:rsidRPr="0080174D">
        <w:rPr>
          <w:sz w:val="28"/>
        </w:rPr>
        <w:t>зовсім не обов</w:t>
      </w:r>
      <w:r>
        <w:rPr>
          <w:sz w:val="28"/>
        </w:rPr>
        <w:t>’</w:t>
      </w:r>
      <w:r w:rsidRPr="0080174D">
        <w:rPr>
          <w:sz w:val="28"/>
        </w:rPr>
        <w:t>язков</w:t>
      </w:r>
      <w:r>
        <w:rPr>
          <w:sz w:val="28"/>
        </w:rPr>
        <w:t>е</w:t>
      </w:r>
      <w:r w:rsidRPr="0080174D">
        <w:rPr>
          <w:sz w:val="28"/>
        </w:rPr>
        <w:t xml:space="preserve">, головне </w:t>
      </w:r>
      <w:r>
        <w:rPr>
          <w:sz w:val="28"/>
        </w:rPr>
        <w:t>–</w:t>
      </w:r>
      <w:r w:rsidRPr="0080174D">
        <w:rPr>
          <w:sz w:val="28"/>
        </w:rPr>
        <w:t>давати</w:t>
      </w:r>
      <w:r w:rsidR="00772F0E">
        <w:rPr>
          <w:sz w:val="28"/>
          <w:lang w:val="uk-UA"/>
        </w:rPr>
        <w:t xml:space="preserve"> </w:t>
      </w:r>
      <w:r w:rsidRPr="0080174D">
        <w:rPr>
          <w:sz w:val="28"/>
        </w:rPr>
        <w:t>правильні</w:t>
      </w:r>
      <w:r w:rsidR="00772F0E">
        <w:rPr>
          <w:sz w:val="28"/>
          <w:lang w:val="uk-UA"/>
        </w:rPr>
        <w:t xml:space="preserve"> </w:t>
      </w:r>
      <w:r>
        <w:rPr>
          <w:sz w:val="28"/>
        </w:rPr>
        <w:t>«</w:t>
      </w:r>
      <w:r w:rsidRPr="0080174D">
        <w:rPr>
          <w:sz w:val="28"/>
        </w:rPr>
        <w:t>оцінки</w:t>
      </w:r>
      <w:r>
        <w:rPr>
          <w:sz w:val="28"/>
        </w:rPr>
        <w:t>»</w:t>
      </w:r>
      <w:r w:rsidRPr="0080174D">
        <w:rPr>
          <w:sz w:val="28"/>
        </w:rPr>
        <w:t>, ці установки перер</w:t>
      </w:r>
      <w:r>
        <w:rPr>
          <w:sz w:val="28"/>
        </w:rPr>
        <w:t>о</w:t>
      </w:r>
      <w:r w:rsidRPr="0080174D">
        <w:rPr>
          <w:sz w:val="28"/>
        </w:rPr>
        <w:t>сл</w:t>
      </w:r>
      <w:r>
        <w:rPr>
          <w:sz w:val="28"/>
        </w:rPr>
        <w:t>и</w:t>
      </w:r>
      <w:r w:rsidRPr="0080174D">
        <w:rPr>
          <w:sz w:val="28"/>
        </w:rPr>
        <w:t xml:space="preserve"> в звичк</w:t>
      </w:r>
      <w:r>
        <w:rPr>
          <w:sz w:val="28"/>
        </w:rPr>
        <w:t>у</w:t>
      </w:r>
      <w:r w:rsidR="00772F0E">
        <w:rPr>
          <w:sz w:val="28"/>
          <w:lang w:val="uk-UA"/>
        </w:rPr>
        <w:t xml:space="preserve"> </w:t>
      </w:r>
      <w:r w:rsidRPr="0080174D">
        <w:rPr>
          <w:sz w:val="28"/>
        </w:rPr>
        <w:t>користуватися</w:t>
      </w:r>
      <w:r w:rsidR="00772F0E">
        <w:rPr>
          <w:sz w:val="28"/>
          <w:lang w:val="uk-UA"/>
        </w:rPr>
        <w:t xml:space="preserve"> </w:t>
      </w:r>
      <w:r>
        <w:rPr>
          <w:sz w:val="28"/>
        </w:rPr>
        <w:t>«</w:t>
      </w:r>
      <w:r w:rsidRPr="0080174D">
        <w:rPr>
          <w:sz w:val="28"/>
        </w:rPr>
        <w:t>авторитетом влади, сили</w:t>
      </w:r>
      <w:r>
        <w:rPr>
          <w:sz w:val="28"/>
        </w:rPr>
        <w:t>»</w:t>
      </w:r>
      <w:r w:rsidRPr="0080174D">
        <w:rPr>
          <w:sz w:val="28"/>
        </w:rPr>
        <w:t xml:space="preserve"> і наказом. </w:t>
      </w:r>
      <w:r>
        <w:rPr>
          <w:sz w:val="28"/>
        </w:rPr>
        <w:t>О</w:t>
      </w:r>
      <w:r w:rsidRPr="0080174D">
        <w:rPr>
          <w:sz w:val="28"/>
        </w:rPr>
        <w:t>раторське</w:t>
      </w:r>
      <w:r w:rsidR="00772F0E">
        <w:rPr>
          <w:sz w:val="28"/>
          <w:lang w:val="uk-UA"/>
        </w:rPr>
        <w:t xml:space="preserve"> </w:t>
      </w:r>
      <w:r w:rsidRPr="0080174D">
        <w:rPr>
          <w:sz w:val="28"/>
        </w:rPr>
        <w:t>мистецтво</w:t>
      </w:r>
      <w:r w:rsidR="00772F0E">
        <w:rPr>
          <w:sz w:val="28"/>
          <w:lang w:val="uk-UA"/>
        </w:rPr>
        <w:t xml:space="preserve"> </w:t>
      </w:r>
      <w:r w:rsidRPr="0080174D">
        <w:rPr>
          <w:sz w:val="28"/>
        </w:rPr>
        <w:t>занепало, зійшло</w:t>
      </w:r>
      <w:r w:rsidR="00772F0E">
        <w:rPr>
          <w:sz w:val="28"/>
          <w:lang w:val="uk-UA"/>
        </w:rPr>
        <w:t xml:space="preserve"> </w:t>
      </w:r>
      <w:r w:rsidRPr="0080174D">
        <w:rPr>
          <w:sz w:val="28"/>
        </w:rPr>
        <w:t>нанівець.</w:t>
      </w:r>
    </w:p>
    <w:p w:rsidR="008244F1" w:rsidRPr="0080174D" w:rsidRDefault="008244F1" w:rsidP="008244F1">
      <w:pPr>
        <w:ind w:firstLine="709"/>
        <w:jc w:val="both"/>
        <w:rPr>
          <w:sz w:val="28"/>
        </w:rPr>
      </w:pPr>
      <w:r w:rsidRPr="0080174D">
        <w:rPr>
          <w:sz w:val="28"/>
        </w:rPr>
        <w:t>Які</w:t>
      </w:r>
      <w:r w:rsidR="00772F0E">
        <w:rPr>
          <w:sz w:val="28"/>
          <w:lang w:val="uk-UA"/>
        </w:rPr>
        <w:t xml:space="preserve"> </w:t>
      </w:r>
      <w:r w:rsidRPr="0080174D">
        <w:rPr>
          <w:sz w:val="28"/>
        </w:rPr>
        <w:t>проблеми</w:t>
      </w:r>
      <w:r w:rsidR="00772F0E">
        <w:rPr>
          <w:sz w:val="28"/>
          <w:lang w:val="uk-UA"/>
        </w:rPr>
        <w:t xml:space="preserve"> </w:t>
      </w:r>
      <w:r w:rsidRPr="0080174D">
        <w:rPr>
          <w:sz w:val="28"/>
        </w:rPr>
        <w:t>постають</w:t>
      </w:r>
      <w:r w:rsidR="00772F0E">
        <w:rPr>
          <w:sz w:val="28"/>
          <w:lang w:val="uk-UA"/>
        </w:rPr>
        <w:t xml:space="preserve"> </w:t>
      </w:r>
      <w:r>
        <w:rPr>
          <w:sz w:val="28"/>
        </w:rPr>
        <w:t>сьогодні</w:t>
      </w:r>
      <w:r w:rsidRPr="0080174D">
        <w:rPr>
          <w:sz w:val="28"/>
        </w:rPr>
        <w:t xml:space="preserve"> при </w:t>
      </w:r>
      <w:r>
        <w:rPr>
          <w:sz w:val="28"/>
        </w:rPr>
        <w:t xml:space="preserve">вивченні та </w:t>
      </w:r>
      <w:r w:rsidR="00772F0E">
        <w:rPr>
          <w:sz w:val="28"/>
          <w:lang w:val="uk-UA"/>
        </w:rPr>
        <w:t xml:space="preserve">практичному викорисстанні </w:t>
      </w:r>
      <w:r w:rsidRPr="0080174D">
        <w:rPr>
          <w:sz w:val="28"/>
        </w:rPr>
        <w:t>орато</w:t>
      </w:r>
      <w:r>
        <w:rPr>
          <w:sz w:val="28"/>
        </w:rPr>
        <w:t>р</w:t>
      </w:r>
      <w:r w:rsidRPr="0080174D">
        <w:rPr>
          <w:sz w:val="28"/>
        </w:rPr>
        <w:t>с</w:t>
      </w:r>
      <w:r w:rsidR="00772F0E">
        <w:rPr>
          <w:sz w:val="28"/>
        </w:rPr>
        <w:t>ьк</w:t>
      </w:r>
      <w:r w:rsidR="00772F0E">
        <w:rPr>
          <w:sz w:val="28"/>
          <w:lang w:val="uk-UA"/>
        </w:rPr>
        <w:t xml:space="preserve">ого </w:t>
      </w:r>
      <w:r w:rsidR="00772F0E">
        <w:rPr>
          <w:sz w:val="28"/>
        </w:rPr>
        <w:t>мистецтв</w:t>
      </w:r>
      <w:r w:rsidR="00772F0E">
        <w:rPr>
          <w:sz w:val="28"/>
          <w:lang w:val="uk-UA"/>
        </w:rPr>
        <w:t>а</w:t>
      </w:r>
      <w:r w:rsidRPr="0080174D">
        <w:rPr>
          <w:sz w:val="28"/>
        </w:rPr>
        <w:t xml:space="preserve">? </w:t>
      </w:r>
      <w:r>
        <w:rPr>
          <w:sz w:val="28"/>
        </w:rPr>
        <w:t>Найголовніше</w:t>
      </w:r>
      <w:r w:rsidR="00772F0E">
        <w:rPr>
          <w:sz w:val="28"/>
          <w:lang w:val="uk-UA"/>
        </w:rPr>
        <w:t xml:space="preserve"> </w:t>
      </w:r>
      <w:r>
        <w:rPr>
          <w:sz w:val="28"/>
        </w:rPr>
        <w:t>–</w:t>
      </w:r>
      <w:r w:rsidR="00772F0E">
        <w:rPr>
          <w:sz w:val="28"/>
          <w:lang w:val="uk-UA"/>
        </w:rPr>
        <w:t xml:space="preserve"> </w:t>
      </w:r>
      <w:r w:rsidRPr="0080174D">
        <w:rPr>
          <w:sz w:val="28"/>
        </w:rPr>
        <w:t>вчитися не тільки на досвіді і помилках</w:t>
      </w:r>
      <w:r w:rsidR="00772F0E">
        <w:rPr>
          <w:sz w:val="28"/>
          <w:lang w:val="uk-UA"/>
        </w:rPr>
        <w:t xml:space="preserve"> </w:t>
      </w:r>
      <w:r w:rsidRPr="0080174D">
        <w:rPr>
          <w:sz w:val="28"/>
        </w:rPr>
        <w:t>минулого, а й просто вчитися</w:t>
      </w:r>
      <w:r w:rsidR="00772F0E">
        <w:rPr>
          <w:sz w:val="28"/>
          <w:lang w:val="uk-UA"/>
        </w:rPr>
        <w:t xml:space="preserve"> </w:t>
      </w:r>
      <w:r w:rsidRPr="0080174D">
        <w:rPr>
          <w:sz w:val="28"/>
        </w:rPr>
        <w:t>ораторської</w:t>
      </w:r>
      <w:r w:rsidR="00772F0E">
        <w:rPr>
          <w:sz w:val="28"/>
          <w:lang w:val="uk-UA"/>
        </w:rPr>
        <w:t xml:space="preserve"> </w:t>
      </w:r>
      <w:r w:rsidRPr="0080174D">
        <w:rPr>
          <w:sz w:val="28"/>
        </w:rPr>
        <w:t>майстерності. При цьому</w:t>
      </w:r>
      <w:r w:rsidR="00772F0E">
        <w:rPr>
          <w:sz w:val="28"/>
          <w:lang w:val="uk-UA"/>
        </w:rPr>
        <w:t xml:space="preserve"> </w:t>
      </w:r>
      <w:r w:rsidRPr="0080174D">
        <w:rPr>
          <w:sz w:val="28"/>
        </w:rPr>
        <w:t>недоліки</w:t>
      </w:r>
      <w:r w:rsidR="00772F0E">
        <w:rPr>
          <w:sz w:val="28"/>
          <w:lang w:val="uk-UA"/>
        </w:rPr>
        <w:t xml:space="preserve"> </w:t>
      </w:r>
      <w:r w:rsidR="00772F0E">
        <w:rPr>
          <w:sz w:val="28"/>
        </w:rPr>
        <w:t>початківця</w:t>
      </w:r>
      <w:r w:rsidR="00772F0E">
        <w:rPr>
          <w:sz w:val="28"/>
          <w:lang w:val="uk-UA"/>
        </w:rPr>
        <w:t>-</w:t>
      </w:r>
      <w:r w:rsidRPr="0080174D">
        <w:rPr>
          <w:sz w:val="28"/>
        </w:rPr>
        <w:t>оратора можна</w:t>
      </w:r>
      <w:r w:rsidR="00772F0E">
        <w:rPr>
          <w:sz w:val="28"/>
          <w:lang w:val="uk-UA"/>
        </w:rPr>
        <w:t xml:space="preserve"> </w:t>
      </w:r>
      <w:r w:rsidRPr="0080174D">
        <w:rPr>
          <w:sz w:val="28"/>
        </w:rPr>
        <w:t>класифікувати</w:t>
      </w:r>
      <w:r w:rsidR="00772F0E">
        <w:rPr>
          <w:sz w:val="28"/>
          <w:lang w:val="uk-UA"/>
        </w:rPr>
        <w:t xml:space="preserve"> </w:t>
      </w:r>
      <w:r w:rsidRPr="0080174D">
        <w:rPr>
          <w:sz w:val="28"/>
        </w:rPr>
        <w:t>наступним чином:</w:t>
      </w:r>
    </w:p>
    <w:p w:rsidR="008244F1" w:rsidRPr="00AC2D76" w:rsidRDefault="00F90554" w:rsidP="00AC2D76">
      <w:pPr>
        <w:pStyle w:val="a4"/>
        <w:numPr>
          <w:ilvl w:val="0"/>
          <w:numId w:val="39"/>
        </w:numPr>
        <w:jc w:val="both"/>
        <w:rPr>
          <w:sz w:val="28"/>
        </w:rPr>
      </w:pPr>
      <w:r w:rsidRPr="00AC2D76">
        <w:rPr>
          <w:sz w:val="28"/>
          <w:lang w:val="uk-UA"/>
        </w:rPr>
        <w:lastRenderedPageBreak/>
        <w:t xml:space="preserve">оратор </w:t>
      </w:r>
      <w:r w:rsidR="008244F1" w:rsidRPr="00AC2D76">
        <w:rPr>
          <w:sz w:val="28"/>
        </w:rPr>
        <w:t>має</w:t>
      </w:r>
      <w:r w:rsidR="00772F0E" w:rsidRPr="00AC2D76">
        <w:rPr>
          <w:sz w:val="28"/>
          <w:lang w:val="uk-UA"/>
        </w:rPr>
        <w:t xml:space="preserve"> </w:t>
      </w:r>
      <w:r w:rsidR="008244F1" w:rsidRPr="00AC2D76">
        <w:rPr>
          <w:sz w:val="28"/>
        </w:rPr>
        <w:t>поверхневе</w:t>
      </w:r>
      <w:r w:rsidRPr="00AC2D76">
        <w:rPr>
          <w:sz w:val="28"/>
          <w:lang w:val="uk-UA"/>
        </w:rPr>
        <w:t xml:space="preserve"> </w:t>
      </w:r>
      <w:r w:rsidRPr="00AC2D76">
        <w:rPr>
          <w:sz w:val="28"/>
        </w:rPr>
        <w:t>уявлення про ситуаці</w:t>
      </w:r>
      <w:r w:rsidRPr="00AC2D76">
        <w:rPr>
          <w:sz w:val="28"/>
          <w:lang w:val="uk-UA"/>
        </w:rPr>
        <w:t>ю</w:t>
      </w:r>
      <w:r w:rsidR="008244F1" w:rsidRPr="00AC2D76">
        <w:rPr>
          <w:sz w:val="28"/>
        </w:rPr>
        <w:t>, що</w:t>
      </w:r>
      <w:r w:rsidRPr="00AC2D76">
        <w:rPr>
          <w:sz w:val="28"/>
          <w:lang w:val="uk-UA"/>
        </w:rPr>
        <w:t xml:space="preserve"> </w:t>
      </w:r>
      <w:r w:rsidR="008244F1" w:rsidRPr="00AC2D76">
        <w:rPr>
          <w:sz w:val="28"/>
        </w:rPr>
        <w:t>склалася;</w:t>
      </w:r>
    </w:p>
    <w:p w:rsidR="008244F1" w:rsidRPr="00AC2D76" w:rsidRDefault="008244F1" w:rsidP="00AC2D76">
      <w:pPr>
        <w:pStyle w:val="a4"/>
        <w:numPr>
          <w:ilvl w:val="0"/>
          <w:numId w:val="39"/>
        </w:numPr>
        <w:jc w:val="both"/>
        <w:rPr>
          <w:sz w:val="28"/>
        </w:rPr>
      </w:pPr>
      <w:r w:rsidRPr="00AC2D76">
        <w:rPr>
          <w:sz w:val="28"/>
        </w:rPr>
        <w:t>неглибоко</w:t>
      </w:r>
      <w:r w:rsidR="00F90554" w:rsidRPr="00AC2D76">
        <w:rPr>
          <w:sz w:val="28"/>
          <w:lang w:val="uk-UA"/>
        </w:rPr>
        <w:t xml:space="preserve"> </w:t>
      </w:r>
      <w:r w:rsidRPr="00AC2D76">
        <w:rPr>
          <w:sz w:val="28"/>
        </w:rPr>
        <w:t>знає</w:t>
      </w:r>
      <w:r w:rsidR="00F90554" w:rsidRPr="00AC2D76">
        <w:rPr>
          <w:sz w:val="28"/>
          <w:lang w:val="uk-UA"/>
        </w:rPr>
        <w:t xml:space="preserve"> </w:t>
      </w:r>
      <w:r w:rsidRPr="00AC2D76">
        <w:rPr>
          <w:sz w:val="28"/>
        </w:rPr>
        <w:t>зміст</w:t>
      </w:r>
      <w:r w:rsidR="00F90554" w:rsidRPr="00AC2D76">
        <w:rPr>
          <w:sz w:val="28"/>
          <w:lang w:val="uk-UA"/>
        </w:rPr>
        <w:t xml:space="preserve"> </w:t>
      </w:r>
      <w:r w:rsidRPr="00AC2D76">
        <w:rPr>
          <w:sz w:val="28"/>
        </w:rPr>
        <w:t>матеріалу, з яким</w:t>
      </w:r>
      <w:r w:rsidR="00F90554" w:rsidRPr="00AC2D76">
        <w:rPr>
          <w:sz w:val="28"/>
          <w:lang w:val="uk-UA"/>
        </w:rPr>
        <w:t xml:space="preserve"> </w:t>
      </w:r>
      <w:r w:rsidRPr="00AC2D76">
        <w:rPr>
          <w:sz w:val="28"/>
        </w:rPr>
        <w:t>виступає;</w:t>
      </w:r>
    </w:p>
    <w:p w:rsidR="008244F1" w:rsidRPr="00AC2D76" w:rsidRDefault="008244F1" w:rsidP="00AC2D76">
      <w:pPr>
        <w:pStyle w:val="a4"/>
        <w:numPr>
          <w:ilvl w:val="0"/>
          <w:numId w:val="39"/>
        </w:numPr>
        <w:jc w:val="both"/>
        <w:rPr>
          <w:sz w:val="28"/>
        </w:rPr>
      </w:pPr>
      <w:r w:rsidRPr="00AC2D76">
        <w:rPr>
          <w:sz w:val="28"/>
        </w:rPr>
        <w:t>не вміє</w:t>
      </w:r>
      <w:r w:rsidR="00F90554" w:rsidRPr="00AC2D76">
        <w:rPr>
          <w:sz w:val="28"/>
          <w:lang w:val="uk-UA"/>
        </w:rPr>
        <w:t xml:space="preserve"> </w:t>
      </w:r>
      <w:r w:rsidRPr="00AC2D76">
        <w:rPr>
          <w:sz w:val="28"/>
        </w:rPr>
        <w:t>налагодити контакт зі слухачами;</w:t>
      </w:r>
    </w:p>
    <w:p w:rsidR="008244F1" w:rsidRPr="00AC2D76" w:rsidRDefault="008244F1" w:rsidP="00AC2D76">
      <w:pPr>
        <w:pStyle w:val="a4"/>
        <w:numPr>
          <w:ilvl w:val="0"/>
          <w:numId w:val="39"/>
        </w:numPr>
        <w:jc w:val="both"/>
        <w:rPr>
          <w:sz w:val="28"/>
        </w:rPr>
      </w:pPr>
      <w:r w:rsidRPr="00AC2D76">
        <w:rPr>
          <w:sz w:val="28"/>
        </w:rPr>
        <w:t>не вміє донести свої</w:t>
      </w:r>
      <w:r w:rsidR="00F90554" w:rsidRPr="00AC2D76">
        <w:rPr>
          <w:sz w:val="28"/>
          <w:lang w:val="uk-UA"/>
        </w:rPr>
        <w:t xml:space="preserve"> </w:t>
      </w:r>
      <w:r w:rsidRPr="00AC2D76">
        <w:rPr>
          <w:sz w:val="28"/>
        </w:rPr>
        <w:t>ідеї</w:t>
      </w:r>
      <w:r w:rsidR="00F90554" w:rsidRPr="00AC2D76">
        <w:rPr>
          <w:sz w:val="28"/>
          <w:lang w:val="uk-UA"/>
        </w:rPr>
        <w:t xml:space="preserve"> </w:t>
      </w:r>
      <w:r w:rsidRPr="00AC2D76">
        <w:rPr>
          <w:sz w:val="28"/>
        </w:rPr>
        <w:t>та</w:t>
      </w:r>
      <w:r w:rsidR="00F90554" w:rsidRPr="00AC2D76">
        <w:rPr>
          <w:sz w:val="28"/>
          <w:lang w:val="uk-UA"/>
        </w:rPr>
        <w:t xml:space="preserve"> </w:t>
      </w:r>
      <w:r w:rsidRPr="00AC2D76">
        <w:rPr>
          <w:sz w:val="28"/>
        </w:rPr>
        <w:t>факти;</w:t>
      </w:r>
    </w:p>
    <w:p w:rsidR="008244F1" w:rsidRPr="00AC2D76" w:rsidRDefault="008244F1" w:rsidP="00AC2D76">
      <w:pPr>
        <w:pStyle w:val="a4"/>
        <w:numPr>
          <w:ilvl w:val="0"/>
          <w:numId w:val="39"/>
        </w:numPr>
        <w:jc w:val="both"/>
        <w:rPr>
          <w:sz w:val="28"/>
        </w:rPr>
      </w:pPr>
      <w:r w:rsidRPr="00AC2D76">
        <w:rPr>
          <w:sz w:val="28"/>
        </w:rPr>
        <w:t>не вміє</w:t>
      </w:r>
      <w:r w:rsidR="00F90554" w:rsidRPr="00AC2D76">
        <w:rPr>
          <w:sz w:val="28"/>
          <w:lang w:val="uk-UA"/>
        </w:rPr>
        <w:t xml:space="preserve"> </w:t>
      </w:r>
      <w:r w:rsidRPr="00AC2D76">
        <w:rPr>
          <w:sz w:val="28"/>
        </w:rPr>
        <w:t>запалити</w:t>
      </w:r>
      <w:r w:rsidR="00F90554" w:rsidRPr="00AC2D76">
        <w:rPr>
          <w:sz w:val="28"/>
          <w:lang w:val="uk-UA"/>
        </w:rPr>
        <w:t xml:space="preserve">  </w:t>
      </w:r>
      <w:r w:rsidRPr="00AC2D76">
        <w:rPr>
          <w:sz w:val="28"/>
        </w:rPr>
        <w:t>слухачів;</w:t>
      </w:r>
    </w:p>
    <w:p w:rsidR="008244F1" w:rsidRPr="00AC2D76" w:rsidRDefault="008244F1" w:rsidP="00AC2D76">
      <w:pPr>
        <w:pStyle w:val="a4"/>
        <w:numPr>
          <w:ilvl w:val="0"/>
          <w:numId w:val="39"/>
        </w:numPr>
        <w:jc w:val="both"/>
        <w:rPr>
          <w:sz w:val="28"/>
        </w:rPr>
      </w:pPr>
      <w:r w:rsidRPr="00AC2D76">
        <w:rPr>
          <w:sz w:val="28"/>
        </w:rPr>
        <w:t>занадто</w:t>
      </w:r>
      <w:r w:rsidR="00F90554" w:rsidRPr="00AC2D76">
        <w:rPr>
          <w:sz w:val="28"/>
          <w:lang w:val="uk-UA"/>
        </w:rPr>
        <w:t xml:space="preserve"> </w:t>
      </w:r>
      <w:r w:rsidRPr="00AC2D76">
        <w:rPr>
          <w:sz w:val="28"/>
        </w:rPr>
        <w:t>тримається</w:t>
      </w:r>
      <w:r w:rsidR="00F90554" w:rsidRPr="00AC2D76">
        <w:rPr>
          <w:sz w:val="28"/>
          <w:lang w:val="uk-UA"/>
        </w:rPr>
        <w:t xml:space="preserve"> </w:t>
      </w:r>
      <w:r w:rsidRPr="00AC2D76">
        <w:rPr>
          <w:sz w:val="28"/>
        </w:rPr>
        <w:t>написаного тексту;</w:t>
      </w:r>
    </w:p>
    <w:p w:rsidR="008244F1" w:rsidRPr="00AC2D76" w:rsidRDefault="008244F1" w:rsidP="00AC2D76">
      <w:pPr>
        <w:pStyle w:val="a4"/>
        <w:numPr>
          <w:ilvl w:val="0"/>
          <w:numId w:val="39"/>
        </w:numPr>
        <w:jc w:val="both"/>
        <w:rPr>
          <w:sz w:val="28"/>
        </w:rPr>
      </w:pPr>
      <w:r w:rsidRPr="00AC2D76">
        <w:rPr>
          <w:sz w:val="28"/>
        </w:rPr>
        <w:t>не вміє</w:t>
      </w:r>
      <w:r w:rsidR="00F90554" w:rsidRPr="00AC2D76">
        <w:rPr>
          <w:sz w:val="28"/>
          <w:lang w:val="uk-UA"/>
        </w:rPr>
        <w:t xml:space="preserve"> </w:t>
      </w:r>
      <w:r w:rsidRPr="00AC2D76">
        <w:rPr>
          <w:sz w:val="28"/>
        </w:rPr>
        <w:t>поводитися за трибуною;</w:t>
      </w:r>
    </w:p>
    <w:p w:rsidR="008244F1" w:rsidRPr="00AC2D76" w:rsidRDefault="008244F1" w:rsidP="00AC2D76">
      <w:pPr>
        <w:pStyle w:val="a4"/>
        <w:numPr>
          <w:ilvl w:val="0"/>
          <w:numId w:val="39"/>
        </w:numPr>
        <w:jc w:val="both"/>
        <w:rPr>
          <w:sz w:val="28"/>
        </w:rPr>
      </w:pPr>
      <w:r w:rsidRPr="00AC2D76">
        <w:rPr>
          <w:sz w:val="28"/>
        </w:rPr>
        <w:t>має</w:t>
      </w:r>
      <w:r w:rsidR="00F90554" w:rsidRPr="00AC2D76">
        <w:rPr>
          <w:sz w:val="28"/>
          <w:lang w:val="uk-UA"/>
        </w:rPr>
        <w:t xml:space="preserve"> </w:t>
      </w:r>
      <w:r w:rsidRPr="00AC2D76">
        <w:rPr>
          <w:sz w:val="28"/>
        </w:rPr>
        <w:t>слабкий, нетренований голос;</w:t>
      </w:r>
    </w:p>
    <w:p w:rsidR="008244F1" w:rsidRPr="00AC2D76" w:rsidRDefault="008244F1" w:rsidP="00AC2D76">
      <w:pPr>
        <w:pStyle w:val="a4"/>
        <w:numPr>
          <w:ilvl w:val="0"/>
          <w:numId w:val="39"/>
        </w:numPr>
        <w:jc w:val="both"/>
        <w:rPr>
          <w:sz w:val="28"/>
        </w:rPr>
      </w:pPr>
      <w:r w:rsidRPr="00AC2D76">
        <w:rPr>
          <w:sz w:val="28"/>
        </w:rPr>
        <w:t xml:space="preserve">формально </w:t>
      </w:r>
      <w:r w:rsidR="00F90554" w:rsidRPr="00AC2D76">
        <w:rPr>
          <w:sz w:val="28"/>
          <w:lang w:val="uk-UA"/>
        </w:rPr>
        <w:t xml:space="preserve">ставиться </w:t>
      </w:r>
      <w:r w:rsidRPr="00AC2D76">
        <w:rPr>
          <w:sz w:val="28"/>
        </w:rPr>
        <w:t>до слухачів і т.</w:t>
      </w:r>
      <w:r w:rsidR="00F90554" w:rsidRPr="00AC2D76">
        <w:rPr>
          <w:sz w:val="28"/>
          <w:lang w:val="uk-UA"/>
        </w:rPr>
        <w:t xml:space="preserve"> </w:t>
      </w:r>
      <w:r w:rsidRPr="00AC2D76">
        <w:rPr>
          <w:sz w:val="28"/>
        </w:rPr>
        <w:t>д.</w:t>
      </w:r>
    </w:p>
    <w:p w:rsidR="008244F1" w:rsidRPr="0080174D" w:rsidRDefault="008244F1" w:rsidP="008244F1">
      <w:pPr>
        <w:ind w:firstLine="709"/>
        <w:jc w:val="both"/>
        <w:rPr>
          <w:sz w:val="28"/>
        </w:rPr>
      </w:pPr>
      <w:r w:rsidRPr="0080174D">
        <w:rPr>
          <w:sz w:val="28"/>
        </w:rPr>
        <w:t>Особливо складним видом ораторської</w:t>
      </w:r>
      <w:r w:rsidR="00F90554">
        <w:rPr>
          <w:sz w:val="28"/>
          <w:lang w:val="uk-UA"/>
        </w:rPr>
        <w:t xml:space="preserve"> </w:t>
      </w:r>
      <w:r w:rsidRPr="0080174D">
        <w:rPr>
          <w:sz w:val="28"/>
        </w:rPr>
        <w:t>діяльності</w:t>
      </w:r>
      <w:r w:rsidR="00F90554">
        <w:rPr>
          <w:sz w:val="28"/>
          <w:lang w:val="uk-UA"/>
        </w:rPr>
        <w:t xml:space="preserve"> </w:t>
      </w:r>
      <w:r w:rsidRPr="0080174D">
        <w:rPr>
          <w:sz w:val="28"/>
        </w:rPr>
        <w:t>вважається</w:t>
      </w:r>
      <w:r w:rsidR="00F90554">
        <w:rPr>
          <w:sz w:val="28"/>
          <w:lang w:val="uk-UA"/>
        </w:rPr>
        <w:t xml:space="preserve"> </w:t>
      </w:r>
      <w:r w:rsidRPr="0080174D">
        <w:rPr>
          <w:sz w:val="28"/>
        </w:rPr>
        <w:t>мітингова</w:t>
      </w:r>
      <w:r w:rsidR="00F90554">
        <w:rPr>
          <w:sz w:val="28"/>
          <w:lang w:val="uk-UA"/>
        </w:rPr>
        <w:t xml:space="preserve"> </w:t>
      </w:r>
      <w:r>
        <w:rPr>
          <w:sz w:val="28"/>
        </w:rPr>
        <w:t>про</w:t>
      </w:r>
      <w:r w:rsidRPr="0080174D">
        <w:rPr>
          <w:sz w:val="28"/>
        </w:rPr>
        <w:t>мова. І перше, що</w:t>
      </w:r>
      <w:r w:rsidR="00F90554">
        <w:rPr>
          <w:sz w:val="28"/>
          <w:lang w:val="uk-UA"/>
        </w:rPr>
        <w:t xml:space="preserve"> </w:t>
      </w:r>
      <w:r w:rsidRPr="0080174D">
        <w:rPr>
          <w:sz w:val="28"/>
        </w:rPr>
        <w:t>потрібно</w:t>
      </w:r>
      <w:r w:rsidR="00F90554">
        <w:rPr>
          <w:sz w:val="28"/>
          <w:lang w:val="uk-UA"/>
        </w:rPr>
        <w:t xml:space="preserve"> </w:t>
      </w:r>
      <w:r w:rsidRPr="0080174D">
        <w:rPr>
          <w:sz w:val="28"/>
        </w:rPr>
        <w:t>врахувати оратору</w:t>
      </w:r>
      <w:r w:rsidR="00F90554">
        <w:rPr>
          <w:sz w:val="28"/>
          <w:lang w:val="uk-UA"/>
        </w:rPr>
        <w:t>-початківцю,</w:t>
      </w:r>
      <w:r w:rsidRPr="0080174D">
        <w:rPr>
          <w:sz w:val="28"/>
        </w:rPr>
        <w:t xml:space="preserve"> </w:t>
      </w:r>
      <w:r>
        <w:rPr>
          <w:sz w:val="28"/>
        </w:rPr>
        <w:t>–</w:t>
      </w:r>
      <w:r w:rsidR="00F90554">
        <w:rPr>
          <w:sz w:val="28"/>
          <w:lang w:val="uk-UA"/>
        </w:rPr>
        <w:t xml:space="preserve"> </w:t>
      </w:r>
      <w:r w:rsidRPr="0080174D">
        <w:rPr>
          <w:sz w:val="28"/>
        </w:rPr>
        <w:t>домогтися, щоб</w:t>
      </w:r>
      <w:r w:rsidR="00F90554">
        <w:rPr>
          <w:sz w:val="28"/>
          <w:lang w:val="uk-UA"/>
        </w:rPr>
        <w:t xml:space="preserve"> </w:t>
      </w:r>
      <w:r w:rsidRPr="0080174D">
        <w:rPr>
          <w:sz w:val="28"/>
        </w:rPr>
        <w:t>його почали слухати</w:t>
      </w:r>
      <w:r>
        <w:rPr>
          <w:sz w:val="28"/>
        </w:rPr>
        <w:t>.</w:t>
      </w:r>
      <w:r w:rsidR="00F90554">
        <w:rPr>
          <w:sz w:val="28"/>
          <w:lang w:val="uk-UA"/>
        </w:rPr>
        <w:t xml:space="preserve"> </w:t>
      </w:r>
      <w:r>
        <w:rPr>
          <w:sz w:val="28"/>
        </w:rPr>
        <w:t>Ц</w:t>
      </w:r>
      <w:r w:rsidRPr="0080174D">
        <w:rPr>
          <w:sz w:val="28"/>
        </w:rPr>
        <w:t>е</w:t>
      </w:r>
      <w:r w:rsidR="00F90554">
        <w:rPr>
          <w:sz w:val="28"/>
          <w:lang w:val="uk-UA"/>
        </w:rPr>
        <w:t xml:space="preserve"> </w:t>
      </w:r>
      <w:r w:rsidRPr="0080174D">
        <w:rPr>
          <w:sz w:val="28"/>
        </w:rPr>
        <w:t>завжди</w:t>
      </w:r>
      <w:r w:rsidR="00F90554">
        <w:rPr>
          <w:sz w:val="28"/>
          <w:lang w:val="uk-UA"/>
        </w:rPr>
        <w:t xml:space="preserve"> </w:t>
      </w:r>
      <w:r w:rsidRPr="0080174D">
        <w:rPr>
          <w:sz w:val="28"/>
        </w:rPr>
        <w:t>важко, а зараз, коли частина</w:t>
      </w:r>
      <w:r w:rsidR="00F90554">
        <w:rPr>
          <w:sz w:val="28"/>
          <w:lang w:val="uk-UA"/>
        </w:rPr>
        <w:t xml:space="preserve"> </w:t>
      </w:r>
      <w:r w:rsidRPr="0080174D">
        <w:rPr>
          <w:sz w:val="28"/>
        </w:rPr>
        <w:t>учасників</w:t>
      </w:r>
      <w:r w:rsidR="00F90554">
        <w:rPr>
          <w:sz w:val="28"/>
          <w:lang w:val="uk-UA"/>
        </w:rPr>
        <w:t xml:space="preserve"> </w:t>
      </w:r>
      <w:r w:rsidRPr="0080174D">
        <w:rPr>
          <w:sz w:val="28"/>
        </w:rPr>
        <w:t>намагається</w:t>
      </w:r>
      <w:r w:rsidR="00F90554">
        <w:rPr>
          <w:sz w:val="28"/>
          <w:lang w:val="uk-UA"/>
        </w:rPr>
        <w:t xml:space="preserve"> </w:t>
      </w:r>
      <w:r w:rsidRPr="0080174D">
        <w:rPr>
          <w:sz w:val="28"/>
        </w:rPr>
        <w:t>зірвати</w:t>
      </w:r>
      <w:r w:rsidR="00F90554">
        <w:rPr>
          <w:sz w:val="28"/>
          <w:lang w:val="uk-UA"/>
        </w:rPr>
        <w:t xml:space="preserve"> </w:t>
      </w:r>
      <w:r w:rsidRPr="0080174D">
        <w:rPr>
          <w:sz w:val="28"/>
        </w:rPr>
        <w:t>виступ, змусити себе слухати в сотні</w:t>
      </w:r>
      <w:r w:rsidR="00F90554">
        <w:rPr>
          <w:sz w:val="28"/>
          <w:lang w:val="uk-UA"/>
        </w:rPr>
        <w:t xml:space="preserve"> </w:t>
      </w:r>
      <w:r w:rsidRPr="0080174D">
        <w:rPr>
          <w:sz w:val="28"/>
        </w:rPr>
        <w:t>разів</w:t>
      </w:r>
      <w:r w:rsidR="00F90554">
        <w:rPr>
          <w:sz w:val="28"/>
          <w:lang w:val="uk-UA"/>
        </w:rPr>
        <w:t xml:space="preserve"> </w:t>
      </w:r>
      <w:r w:rsidRPr="0080174D">
        <w:rPr>
          <w:sz w:val="28"/>
        </w:rPr>
        <w:t>складніше. Тут важливо не читання</w:t>
      </w:r>
      <w:r w:rsidR="00F90554">
        <w:rPr>
          <w:sz w:val="28"/>
          <w:lang w:val="uk-UA"/>
        </w:rPr>
        <w:t xml:space="preserve"> </w:t>
      </w:r>
      <w:r w:rsidRPr="0080174D">
        <w:rPr>
          <w:sz w:val="28"/>
        </w:rPr>
        <w:t>своїх</w:t>
      </w:r>
      <w:r w:rsidR="00F90554">
        <w:rPr>
          <w:sz w:val="28"/>
          <w:lang w:val="uk-UA"/>
        </w:rPr>
        <w:t xml:space="preserve"> нотаток</w:t>
      </w:r>
      <w:r w:rsidRPr="0080174D">
        <w:rPr>
          <w:sz w:val="28"/>
        </w:rPr>
        <w:t xml:space="preserve">, </w:t>
      </w:r>
      <w:r w:rsidR="00F90554" w:rsidRPr="0080174D">
        <w:rPr>
          <w:sz w:val="28"/>
        </w:rPr>
        <w:t xml:space="preserve">складених </w:t>
      </w:r>
      <w:r w:rsidRPr="0080174D">
        <w:rPr>
          <w:sz w:val="28"/>
        </w:rPr>
        <w:t>заздалегідь, а виконання</w:t>
      </w:r>
      <w:r w:rsidR="00F90554">
        <w:rPr>
          <w:sz w:val="28"/>
          <w:lang w:val="uk-UA"/>
        </w:rPr>
        <w:t xml:space="preserve"> </w:t>
      </w:r>
      <w:r>
        <w:rPr>
          <w:sz w:val="28"/>
        </w:rPr>
        <w:t>про</w:t>
      </w:r>
      <w:r w:rsidRPr="0080174D">
        <w:rPr>
          <w:sz w:val="28"/>
        </w:rPr>
        <w:t>мови. На мітингу не можна</w:t>
      </w:r>
      <w:r w:rsidR="00F90554">
        <w:rPr>
          <w:sz w:val="28"/>
          <w:lang w:val="uk-UA"/>
        </w:rPr>
        <w:t xml:space="preserve"> </w:t>
      </w:r>
      <w:r w:rsidRPr="0080174D">
        <w:rPr>
          <w:sz w:val="28"/>
        </w:rPr>
        <w:t>розраховувати на логіку, аргументи, послідовність</w:t>
      </w:r>
      <w:r w:rsidR="00F90554">
        <w:rPr>
          <w:sz w:val="28"/>
          <w:lang w:val="uk-UA"/>
        </w:rPr>
        <w:t xml:space="preserve"> </w:t>
      </w:r>
      <w:r w:rsidRPr="0080174D">
        <w:rPr>
          <w:sz w:val="28"/>
        </w:rPr>
        <w:t>розкриття теми, на збереження</w:t>
      </w:r>
      <w:r w:rsidR="00F90554">
        <w:rPr>
          <w:sz w:val="28"/>
          <w:lang w:val="uk-UA"/>
        </w:rPr>
        <w:t xml:space="preserve"> </w:t>
      </w:r>
      <w:r w:rsidRPr="0080174D">
        <w:rPr>
          <w:sz w:val="28"/>
        </w:rPr>
        <w:t>плавності переходу від</w:t>
      </w:r>
      <w:r w:rsidR="00F90554">
        <w:rPr>
          <w:sz w:val="28"/>
          <w:lang w:val="uk-UA"/>
        </w:rPr>
        <w:t xml:space="preserve"> </w:t>
      </w:r>
      <w:r w:rsidRPr="0080174D">
        <w:rPr>
          <w:sz w:val="28"/>
        </w:rPr>
        <w:t>тези до тези. На мітингу люди збуджені</w:t>
      </w:r>
      <w:r w:rsidR="00F90554">
        <w:rPr>
          <w:sz w:val="28"/>
          <w:lang w:val="uk-UA"/>
        </w:rPr>
        <w:t xml:space="preserve"> </w:t>
      </w:r>
      <w:r w:rsidRPr="0080174D">
        <w:rPr>
          <w:sz w:val="28"/>
        </w:rPr>
        <w:t>вже</w:t>
      </w:r>
      <w:r w:rsidR="00F90554">
        <w:rPr>
          <w:sz w:val="28"/>
          <w:lang w:val="uk-UA"/>
        </w:rPr>
        <w:t xml:space="preserve"> </w:t>
      </w:r>
      <w:r w:rsidRPr="0080174D">
        <w:rPr>
          <w:sz w:val="28"/>
        </w:rPr>
        <w:t>тим, що вони в натовпі і виникають</w:t>
      </w:r>
      <w:r w:rsidR="00F90554">
        <w:rPr>
          <w:sz w:val="28"/>
          <w:lang w:val="uk-UA"/>
        </w:rPr>
        <w:t xml:space="preserve"> </w:t>
      </w:r>
      <w:r w:rsidRPr="0080174D">
        <w:rPr>
          <w:sz w:val="28"/>
        </w:rPr>
        <w:t>непередбачувані</w:t>
      </w:r>
      <w:r w:rsidR="00F90554">
        <w:rPr>
          <w:sz w:val="28"/>
          <w:lang w:val="uk-UA"/>
        </w:rPr>
        <w:t xml:space="preserve"> </w:t>
      </w:r>
      <w:r w:rsidRPr="0080174D">
        <w:rPr>
          <w:sz w:val="28"/>
        </w:rPr>
        <w:t>ситуації. Натовп</w:t>
      </w:r>
      <w:r>
        <w:rPr>
          <w:sz w:val="28"/>
        </w:rPr>
        <w:t>у</w:t>
      </w:r>
      <w:r w:rsidRPr="0080174D">
        <w:rPr>
          <w:sz w:val="28"/>
        </w:rPr>
        <w:t xml:space="preserve"> не потрібні</w:t>
      </w:r>
      <w:r w:rsidR="00F90554">
        <w:rPr>
          <w:sz w:val="28"/>
          <w:lang w:val="uk-UA"/>
        </w:rPr>
        <w:t xml:space="preserve"> </w:t>
      </w:r>
      <w:r w:rsidR="00F90554">
        <w:rPr>
          <w:sz w:val="28"/>
        </w:rPr>
        <w:t>ідеї, в</w:t>
      </w:r>
      <w:r w:rsidR="00F90554">
        <w:rPr>
          <w:sz w:val="28"/>
          <w:lang w:val="uk-UA"/>
        </w:rPr>
        <w:t>ін</w:t>
      </w:r>
      <w:r w:rsidRPr="0080174D">
        <w:rPr>
          <w:sz w:val="28"/>
        </w:rPr>
        <w:t xml:space="preserve"> чекає</w:t>
      </w:r>
      <w:r w:rsidR="00F90554">
        <w:rPr>
          <w:sz w:val="28"/>
          <w:lang w:val="uk-UA"/>
        </w:rPr>
        <w:t xml:space="preserve"> </w:t>
      </w:r>
      <w:r w:rsidR="00F90554">
        <w:rPr>
          <w:sz w:val="28"/>
        </w:rPr>
        <w:t>гасел</w:t>
      </w:r>
      <w:r w:rsidR="00F90554">
        <w:rPr>
          <w:sz w:val="28"/>
          <w:lang w:val="uk-UA"/>
        </w:rPr>
        <w:t>;</w:t>
      </w:r>
      <w:r w:rsidRPr="0080174D">
        <w:rPr>
          <w:sz w:val="28"/>
        </w:rPr>
        <w:t xml:space="preserve"> потрібна</w:t>
      </w:r>
      <w:r w:rsidR="00F90554">
        <w:rPr>
          <w:sz w:val="28"/>
          <w:lang w:val="uk-UA"/>
        </w:rPr>
        <w:t xml:space="preserve"> </w:t>
      </w:r>
      <w:r w:rsidR="00F90554" w:rsidRPr="0080174D">
        <w:rPr>
          <w:sz w:val="28"/>
        </w:rPr>
        <w:t xml:space="preserve">не </w:t>
      </w:r>
      <w:r w:rsidRPr="0080174D">
        <w:rPr>
          <w:sz w:val="28"/>
        </w:rPr>
        <w:t>логіка, а обіцянки, натовп</w:t>
      </w:r>
      <w:r w:rsidR="00F90554">
        <w:rPr>
          <w:sz w:val="28"/>
          <w:lang w:val="uk-UA"/>
        </w:rPr>
        <w:t xml:space="preserve"> </w:t>
      </w:r>
      <w:r w:rsidRPr="0080174D">
        <w:rPr>
          <w:sz w:val="28"/>
        </w:rPr>
        <w:t>слуха</w:t>
      </w:r>
      <w:r>
        <w:rPr>
          <w:sz w:val="28"/>
        </w:rPr>
        <w:t>є</w:t>
      </w:r>
      <w:r w:rsidRPr="0080174D">
        <w:rPr>
          <w:sz w:val="28"/>
        </w:rPr>
        <w:t xml:space="preserve"> не роздуми, а т</w:t>
      </w:r>
      <w:r>
        <w:rPr>
          <w:sz w:val="28"/>
        </w:rPr>
        <w:t>е</w:t>
      </w:r>
      <w:r w:rsidRPr="0080174D">
        <w:rPr>
          <w:sz w:val="28"/>
        </w:rPr>
        <w:t>, що</w:t>
      </w:r>
      <w:r w:rsidR="00F90554">
        <w:rPr>
          <w:sz w:val="28"/>
          <w:lang w:val="uk-UA"/>
        </w:rPr>
        <w:t xml:space="preserve"> </w:t>
      </w:r>
      <w:r w:rsidRPr="0080174D">
        <w:rPr>
          <w:sz w:val="28"/>
        </w:rPr>
        <w:t>хоче</w:t>
      </w:r>
      <w:r w:rsidR="00F90554">
        <w:rPr>
          <w:sz w:val="28"/>
          <w:lang w:val="uk-UA"/>
        </w:rPr>
        <w:t xml:space="preserve"> </w:t>
      </w:r>
      <w:r w:rsidRPr="0080174D">
        <w:rPr>
          <w:sz w:val="28"/>
        </w:rPr>
        <w:t xml:space="preserve">чути </w:t>
      </w:r>
      <w:r w:rsidR="00F90554">
        <w:rPr>
          <w:sz w:val="28"/>
          <w:lang w:val="uk-UA"/>
        </w:rPr>
        <w:t xml:space="preserve">у </w:t>
      </w:r>
      <w:r w:rsidRPr="0080174D">
        <w:rPr>
          <w:sz w:val="28"/>
        </w:rPr>
        <w:t>момент</w:t>
      </w:r>
      <w:r w:rsidR="00F90554">
        <w:rPr>
          <w:sz w:val="28"/>
          <w:lang w:val="uk-UA"/>
        </w:rPr>
        <w:t xml:space="preserve"> доповіді</w:t>
      </w:r>
      <w:r>
        <w:rPr>
          <w:sz w:val="28"/>
        </w:rPr>
        <w:t>.</w:t>
      </w:r>
      <w:r w:rsidR="00F90554">
        <w:rPr>
          <w:sz w:val="28"/>
          <w:lang w:val="uk-UA"/>
        </w:rPr>
        <w:t xml:space="preserve"> </w:t>
      </w:r>
      <w:r w:rsidRPr="00F90554">
        <w:rPr>
          <w:sz w:val="28"/>
          <w:lang w:val="uk-UA"/>
        </w:rPr>
        <w:t>Не мудрі</w:t>
      </w:r>
      <w:r w:rsidR="00F90554">
        <w:rPr>
          <w:sz w:val="28"/>
          <w:lang w:val="uk-UA"/>
        </w:rPr>
        <w:t xml:space="preserve"> </w:t>
      </w:r>
      <w:r w:rsidRPr="00F90554">
        <w:rPr>
          <w:sz w:val="28"/>
          <w:lang w:val="uk-UA"/>
        </w:rPr>
        <w:t>вожді, а здатні</w:t>
      </w:r>
      <w:r w:rsidR="00F90554">
        <w:rPr>
          <w:sz w:val="28"/>
          <w:lang w:val="uk-UA"/>
        </w:rPr>
        <w:t xml:space="preserve"> </w:t>
      </w:r>
      <w:r w:rsidRPr="00F90554">
        <w:rPr>
          <w:sz w:val="28"/>
          <w:lang w:val="uk-UA"/>
        </w:rPr>
        <w:t>управляти</w:t>
      </w:r>
      <w:r w:rsidR="00F90554">
        <w:rPr>
          <w:sz w:val="28"/>
          <w:lang w:val="uk-UA"/>
        </w:rPr>
        <w:t xml:space="preserve"> </w:t>
      </w:r>
      <w:r w:rsidRPr="00F90554">
        <w:rPr>
          <w:sz w:val="28"/>
          <w:lang w:val="uk-UA"/>
        </w:rPr>
        <w:t>настроєм</w:t>
      </w:r>
      <w:r w:rsidR="00F90554">
        <w:rPr>
          <w:sz w:val="28"/>
          <w:lang w:val="uk-UA"/>
        </w:rPr>
        <w:t xml:space="preserve"> </w:t>
      </w:r>
      <w:r w:rsidRPr="00F90554">
        <w:rPr>
          <w:sz w:val="28"/>
          <w:lang w:val="uk-UA"/>
        </w:rPr>
        <w:t>натовпу</w:t>
      </w:r>
      <w:r w:rsidR="00F90554">
        <w:rPr>
          <w:sz w:val="28"/>
          <w:lang w:val="uk-UA"/>
        </w:rPr>
        <w:t xml:space="preserve"> </w:t>
      </w:r>
      <w:r w:rsidRPr="00F90554">
        <w:rPr>
          <w:sz w:val="28"/>
          <w:lang w:val="uk-UA"/>
        </w:rPr>
        <w:t>досягають</w:t>
      </w:r>
      <w:r w:rsidR="00F90554">
        <w:rPr>
          <w:sz w:val="28"/>
          <w:lang w:val="uk-UA"/>
        </w:rPr>
        <w:t xml:space="preserve"> </w:t>
      </w:r>
      <w:r w:rsidRPr="00F90554">
        <w:rPr>
          <w:sz w:val="28"/>
          <w:lang w:val="uk-UA"/>
        </w:rPr>
        <w:t>успіху, і тоді</w:t>
      </w:r>
      <w:r w:rsidR="00F90554">
        <w:rPr>
          <w:sz w:val="28"/>
          <w:lang w:val="uk-UA"/>
        </w:rPr>
        <w:t xml:space="preserve"> </w:t>
      </w:r>
      <w:r w:rsidRPr="00F90554">
        <w:rPr>
          <w:sz w:val="28"/>
          <w:lang w:val="uk-UA"/>
        </w:rPr>
        <w:t>натовп</w:t>
      </w:r>
      <w:r w:rsidR="00F90554">
        <w:rPr>
          <w:sz w:val="28"/>
          <w:lang w:val="uk-UA"/>
        </w:rPr>
        <w:t xml:space="preserve"> </w:t>
      </w:r>
      <w:r w:rsidRPr="00F90554">
        <w:rPr>
          <w:sz w:val="28"/>
          <w:lang w:val="uk-UA"/>
        </w:rPr>
        <w:t>стає</w:t>
      </w:r>
      <w:r w:rsidR="00F90554">
        <w:rPr>
          <w:sz w:val="28"/>
          <w:lang w:val="uk-UA"/>
        </w:rPr>
        <w:t xml:space="preserve"> </w:t>
      </w:r>
      <w:r w:rsidRPr="00F90554">
        <w:rPr>
          <w:sz w:val="28"/>
          <w:lang w:val="uk-UA"/>
        </w:rPr>
        <w:t>руйнівною</w:t>
      </w:r>
      <w:r w:rsidR="00F90554">
        <w:rPr>
          <w:sz w:val="28"/>
          <w:lang w:val="uk-UA"/>
        </w:rPr>
        <w:t xml:space="preserve"> </w:t>
      </w:r>
      <w:r w:rsidRPr="00F90554">
        <w:rPr>
          <w:sz w:val="28"/>
          <w:lang w:val="uk-UA"/>
        </w:rPr>
        <w:t xml:space="preserve">та агресивною силою. </w:t>
      </w:r>
      <w:r w:rsidRPr="0080174D">
        <w:rPr>
          <w:sz w:val="28"/>
        </w:rPr>
        <w:t>Буває, що</w:t>
      </w:r>
      <w:r w:rsidR="00F90554">
        <w:rPr>
          <w:sz w:val="28"/>
          <w:lang w:val="uk-UA"/>
        </w:rPr>
        <w:t xml:space="preserve"> </w:t>
      </w:r>
      <w:r w:rsidRPr="0080174D">
        <w:rPr>
          <w:sz w:val="28"/>
        </w:rPr>
        <w:t>окрема</w:t>
      </w:r>
      <w:r w:rsidR="00F90554">
        <w:rPr>
          <w:sz w:val="28"/>
          <w:lang w:val="uk-UA"/>
        </w:rPr>
        <w:t xml:space="preserve"> </w:t>
      </w:r>
      <w:r w:rsidRPr="0080174D">
        <w:rPr>
          <w:sz w:val="28"/>
        </w:rPr>
        <w:t>людина</w:t>
      </w:r>
      <w:r w:rsidR="00F90554">
        <w:rPr>
          <w:sz w:val="28"/>
          <w:lang w:val="uk-UA"/>
        </w:rPr>
        <w:t xml:space="preserve"> </w:t>
      </w:r>
      <w:r w:rsidRPr="0080174D">
        <w:rPr>
          <w:sz w:val="28"/>
        </w:rPr>
        <w:t>ніколи не зроби</w:t>
      </w:r>
      <w:r>
        <w:rPr>
          <w:sz w:val="28"/>
        </w:rPr>
        <w:t>ла б</w:t>
      </w:r>
      <w:r w:rsidR="00F90554">
        <w:rPr>
          <w:sz w:val="28"/>
          <w:lang w:val="uk-UA"/>
        </w:rPr>
        <w:t xml:space="preserve"> </w:t>
      </w:r>
      <w:r w:rsidR="00F90554">
        <w:rPr>
          <w:sz w:val="28"/>
        </w:rPr>
        <w:t>ганебного вчин</w:t>
      </w:r>
      <w:r w:rsidR="00F90554">
        <w:rPr>
          <w:sz w:val="28"/>
          <w:lang w:val="uk-UA"/>
        </w:rPr>
        <w:t>ку,</w:t>
      </w:r>
      <w:r w:rsidRPr="0080174D">
        <w:rPr>
          <w:sz w:val="28"/>
        </w:rPr>
        <w:t xml:space="preserve"> а ось </w:t>
      </w:r>
      <w:r>
        <w:rPr>
          <w:sz w:val="28"/>
        </w:rPr>
        <w:t>у</w:t>
      </w:r>
      <w:r w:rsidR="00F90554">
        <w:rPr>
          <w:sz w:val="28"/>
          <w:lang w:val="uk-UA"/>
        </w:rPr>
        <w:t xml:space="preserve"> </w:t>
      </w:r>
      <w:r w:rsidRPr="0080174D">
        <w:rPr>
          <w:sz w:val="28"/>
        </w:rPr>
        <w:t>натовпі</w:t>
      </w:r>
      <w:r w:rsidR="00F90554">
        <w:rPr>
          <w:sz w:val="28"/>
          <w:lang w:val="uk-UA"/>
        </w:rPr>
        <w:t xml:space="preserve"> </w:t>
      </w:r>
      <w:r>
        <w:rPr>
          <w:sz w:val="28"/>
        </w:rPr>
        <w:t>вона</w:t>
      </w:r>
      <w:r w:rsidRPr="0080174D">
        <w:rPr>
          <w:sz w:val="28"/>
        </w:rPr>
        <w:t xml:space="preserve"> </w:t>
      </w:r>
      <w:r w:rsidR="00F90554">
        <w:rPr>
          <w:sz w:val="28"/>
          <w:lang w:val="uk-UA"/>
        </w:rPr>
        <w:t xml:space="preserve">легко </w:t>
      </w:r>
      <w:r w:rsidRPr="0080174D">
        <w:rPr>
          <w:sz w:val="28"/>
        </w:rPr>
        <w:t>піде на підлість, розбій</w:t>
      </w:r>
      <w:r w:rsidR="00F90554">
        <w:rPr>
          <w:sz w:val="28"/>
          <w:lang w:val="uk-UA"/>
        </w:rPr>
        <w:t xml:space="preserve"> </w:t>
      </w:r>
      <w:r>
        <w:rPr>
          <w:sz w:val="28"/>
        </w:rPr>
        <w:t>та</w:t>
      </w:r>
      <w:r w:rsidR="00F90554">
        <w:rPr>
          <w:sz w:val="28"/>
          <w:lang w:val="uk-UA"/>
        </w:rPr>
        <w:t xml:space="preserve"> </w:t>
      </w:r>
      <w:r w:rsidRPr="0080174D">
        <w:rPr>
          <w:sz w:val="28"/>
        </w:rPr>
        <w:t>вбивство. Тому о</w:t>
      </w:r>
      <w:r w:rsidR="00F90554">
        <w:rPr>
          <w:sz w:val="28"/>
        </w:rPr>
        <w:t>ратор</w:t>
      </w:r>
      <w:r w:rsidR="00F90554">
        <w:rPr>
          <w:sz w:val="28"/>
          <w:lang w:val="uk-UA"/>
        </w:rPr>
        <w:t>ові</w:t>
      </w:r>
      <w:r w:rsidRPr="0080174D">
        <w:rPr>
          <w:sz w:val="28"/>
        </w:rPr>
        <w:t xml:space="preserve"> </w:t>
      </w:r>
      <w:r>
        <w:rPr>
          <w:sz w:val="28"/>
        </w:rPr>
        <w:t>потрібно</w:t>
      </w:r>
      <w:r w:rsidR="00F90554">
        <w:rPr>
          <w:sz w:val="28"/>
          <w:lang w:val="uk-UA"/>
        </w:rPr>
        <w:t xml:space="preserve"> </w:t>
      </w:r>
      <w:r w:rsidRPr="0080174D">
        <w:rPr>
          <w:sz w:val="28"/>
        </w:rPr>
        <w:t>користуватися</w:t>
      </w:r>
      <w:r w:rsidR="00F90554">
        <w:rPr>
          <w:sz w:val="28"/>
          <w:lang w:val="uk-UA"/>
        </w:rPr>
        <w:t xml:space="preserve"> </w:t>
      </w:r>
      <w:r w:rsidRPr="0080174D">
        <w:rPr>
          <w:sz w:val="28"/>
        </w:rPr>
        <w:t xml:space="preserve">твердженнями, повтореннями і в основному </w:t>
      </w:r>
      <w:r>
        <w:rPr>
          <w:sz w:val="28"/>
        </w:rPr>
        <w:t>–</w:t>
      </w:r>
      <w:r w:rsidR="00F90554">
        <w:rPr>
          <w:sz w:val="28"/>
          <w:lang w:val="uk-UA"/>
        </w:rPr>
        <w:t xml:space="preserve"> </w:t>
      </w:r>
      <w:r w:rsidRPr="0080174D">
        <w:rPr>
          <w:sz w:val="28"/>
        </w:rPr>
        <w:t>емоційними</w:t>
      </w:r>
      <w:r w:rsidR="00F90554">
        <w:rPr>
          <w:sz w:val="28"/>
          <w:lang w:val="uk-UA"/>
        </w:rPr>
        <w:t xml:space="preserve"> </w:t>
      </w:r>
      <w:r w:rsidRPr="0080174D">
        <w:rPr>
          <w:sz w:val="28"/>
        </w:rPr>
        <w:t>засобами, але ніколи</w:t>
      </w:r>
      <w:r w:rsidR="00F90554">
        <w:rPr>
          <w:sz w:val="28"/>
          <w:lang w:val="uk-UA"/>
        </w:rPr>
        <w:t xml:space="preserve"> </w:t>
      </w:r>
      <w:r>
        <w:rPr>
          <w:sz w:val="28"/>
        </w:rPr>
        <w:t>–</w:t>
      </w:r>
      <w:r w:rsidRPr="0080174D">
        <w:rPr>
          <w:sz w:val="28"/>
        </w:rPr>
        <w:t>доказами</w:t>
      </w:r>
      <w:r w:rsidR="00F90554">
        <w:rPr>
          <w:sz w:val="28"/>
          <w:lang w:val="uk-UA"/>
        </w:rPr>
        <w:t xml:space="preserve"> </w:t>
      </w:r>
      <w:r>
        <w:rPr>
          <w:sz w:val="28"/>
        </w:rPr>
        <w:t>та</w:t>
      </w:r>
      <w:r w:rsidR="00F90554">
        <w:rPr>
          <w:sz w:val="28"/>
          <w:lang w:val="uk-UA"/>
        </w:rPr>
        <w:t xml:space="preserve"> </w:t>
      </w:r>
      <w:r w:rsidRPr="0080174D">
        <w:rPr>
          <w:sz w:val="28"/>
        </w:rPr>
        <w:t>міркуваннями. Чим чіткіше</w:t>
      </w:r>
      <w:r w:rsidR="00F90554">
        <w:rPr>
          <w:sz w:val="28"/>
          <w:lang w:val="uk-UA"/>
        </w:rPr>
        <w:t xml:space="preserve"> </w:t>
      </w:r>
      <w:r w:rsidRPr="0080174D">
        <w:rPr>
          <w:sz w:val="28"/>
        </w:rPr>
        <w:t>твердження, чим</w:t>
      </w:r>
      <w:r w:rsidR="00F90554">
        <w:rPr>
          <w:sz w:val="28"/>
          <w:lang w:val="uk-UA"/>
        </w:rPr>
        <w:t xml:space="preserve"> </w:t>
      </w:r>
      <w:r w:rsidRPr="0080174D">
        <w:rPr>
          <w:sz w:val="28"/>
        </w:rPr>
        <w:t>менше</w:t>
      </w:r>
      <w:r w:rsidR="00F90554">
        <w:rPr>
          <w:sz w:val="28"/>
          <w:lang w:val="uk-UA"/>
        </w:rPr>
        <w:t xml:space="preserve"> </w:t>
      </w:r>
      <w:r w:rsidRPr="0080174D">
        <w:rPr>
          <w:sz w:val="28"/>
        </w:rPr>
        <w:t>доказів, тим</w:t>
      </w:r>
      <w:r w:rsidR="00F90554">
        <w:rPr>
          <w:sz w:val="28"/>
          <w:lang w:val="uk-UA"/>
        </w:rPr>
        <w:t xml:space="preserve"> </w:t>
      </w:r>
      <w:r w:rsidRPr="0080174D">
        <w:rPr>
          <w:sz w:val="28"/>
        </w:rPr>
        <w:t>сильніше</w:t>
      </w:r>
      <w:r w:rsidR="00F90554">
        <w:rPr>
          <w:sz w:val="28"/>
          <w:lang w:val="uk-UA"/>
        </w:rPr>
        <w:t xml:space="preserve"> </w:t>
      </w:r>
      <w:r w:rsidRPr="0080174D">
        <w:rPr>
          <w:sz w:val="28"/>
        </w:rPr>
        <w:t>воно</w:t>
      </w:r>
      <w:r w:rsidR="00F90554">
        <w:rPr>
          <w:sz w:val="28"/>
          <w:lang w:val="uk-UA"/>
        </w:rPr>
        <w:t xml:space="preserve"> </w:t>
      </w:r>
      <w:r w:rsidRPr="0080174D">
        <w:rPr>
          <w:sz w:val="28"/>
        </w:rPr>
        <w:t>викликає</w:t>
      </w:r>
      <w:r w:rsidR="00F90554">
        <w:rPr>
          <w:sz w:val="28"/>
          <w:lang w:val="uk-UA"/>
        </w:rPr>
        <w:t xml:space="preserve"> </w:t>
      </w:r>
      <w:r w:rsidRPr="0080174D">
        <w:rPr>
          <w:sz w:val="28"/>
        </w:rPr>
        <w:t>згоду</w:t>
      </w:r>
      <w:r w:rsidR="00F90554">
        <w:rPr>
          <w:sz w:val="28"/>
          <w:lang w:val="uk-UA"/>
        </w:rPr>
        <w:t xml:space="preserve"> </w:t>
      </w:r>
      <w:r w:rsidR="00F90554">
        <w:rPr>
          <w:sz w:val="28"/>
        </w:rPr>
        <w:t>натовпу</w:t>
      </w:r>
      <w:r w:rsidR="00F90554">
        <w:rPr>
          <w:sz w:val="28"/>
          <w:lang w:val="uk-UA"/>
        </w:rPr>
        <w:t>.</w:t>
      </w:r>
      <w:r w:rsidR="00F90554">
        <w:rPr>
          <w:sz w:val="28"/>
        </w:rPr>
        <w:t xml:space="preserve"> </w:t>
      </w:r>
      <w:r w:rsidR="00F90554">
        <w:rPr>
          <w:sz w:val="28"/>
          <w:lang w:val="uk-UA"/>
        </w:rPr>
        <w:t>Т</w:t>
      </w:r>
      <w:r w:rsidRPr="0080174D">
        <w:rPr>
          <w:sz w:val="28"/>
        </w:rPr>
        <w:t>вердження</w:t>
      </w:r>
      <w:r w:rsidR="00F90554">
        <w:rPr>
          <w:sz w:val="28"/>
          <w:lang w:val="uk-UA"/>
        </w:rPr>
        <w:t xml:space="preserve"> </w:t>
      </w:r>
      <w:r w:rsidRPr="0080174D">
        <w:rPr>
          <w:sz w:val="28"/>
        </w:rPr>
        <w:t>діє, коли воно</w:t>
      </w:r>
      <w:r w:rsidR="00F90554">
        <w:rPr>
          <w:sz w:val="28"/>
          <w:lang w:val="uk-UA"/>
        </w:rPr>
        <w:t xml:space="preserve"> </w:t>
      </w:r>
      <w:r w:rsidRPr="0080174D">
        <w:rPr>
          <w:sz w:val="28"/>
        </w:rPr>
        <w:t>повторюється в різних</w:t>
      </w:r>
      <w:r w:rsidR="00F90554">
        <w:rPr>
          <w:sz w:val="28"/>
          <w:lang w:val="uk-UA"/>
        </w:rPr>
        <w:t xml:space="preserve"> </w:t>
      </w:r>
      <w:r w:rsidRPr="0080174D">
        <w:rPr>
          <w:sz w:val="28"/>
        </w:rPr>
        <w:t>виразах, тоді</w:t>
      </w:r>
      <w:r w:rsidR="00F90554">
        <w:rPr>
          <w:sz w:val="28"/>
          <w:lang w:val="uk-UA"/>
        </w:rPr>
        <w:t xml:space="preserve"> </w:t>
      </w:r>
      <w:r w:rsidRPr="0080174D">
        <w:rPr>
          <w:sz w:val="28"/>
        </w:rPr>
        <w:t>з</w:t>
      </w:r>
      <w:r>
        <w:rPr>
          <w:sz w:val="28"/>
        </w:rPr>
        <w:t>’</w:t>
      </w:r>
      <w:r w:rsidRPr="0080174D">
        <w:rPr>
          <w:sz w:val="28"/>
        </w:rPr>
        <w:t>являється</w:t>
      </w:r>
      <w:r w:rsidR="00F90554">
        <w:rPr>
          <w:sz w:val="28"/>
          <w:lang w:val="uk-UA"/>
        </w:rPr>
        <w:t xml:space="preserve"> </w:t>
      </w:r>
      <w:r w:rsidRPr="0080174D">
        <w:rPr>
          <w:sz w:val="28"/>
        </w:rPr>
        <w:t>механізм</w:t>
      </w:r>
      <w:r w:rsidR="00F90554">
        <w:rPr>
          <w:sz w:val="28"/>
          <w:lang w:val="uk-UA"/>
        </w:rPr>
        <w:t xml:space="preserve"> </w:t>
      </w:r>
      <w:r w:rsidRPr="0080174D">
        <w:rPr>
          <w:sz w:val="28"/>
        </w:rPr>
        <w:t>зараження, навіювання, бо в цьому</w:t>
      </w:r>
      <w:r w:rsidR="00F90554">
        <w:rPr>
          <w:sz w:val="28"/>
          <w:lang w:val="uk-UA"/>
        </w:rPr>
        <w:t xml:space="preserve"> </w:t>
      </w:r>
      <w:r>
        <w:rPr>
          <w:sz w:val="28"/>
        </w:rPr>
        <w:t>–</w:t>
      </w:r>
      <w:r w:rsidRPr="0080174D">
        <w:rPr>
          <w:sz w:val="28"/>
        </w:rPr>
        <w:t xml:space="preserve"> закон педагогічної</w:t>
      </w:r>
      <w:r w:rsidR="00F90554">
        <w:rPr>
          <w:sz w:val="28"/>
          <w:lang w:val="uk-UA"/>
        </w:rPr>
        <w:t xml:space="preserve"> </w:t>
      </w:r>
      <w:r w:rsidRPr="0080174D">
        <w:rPr>
          <w:sz w:val="28"/>
        </w:rPr>
        <w:t>комунікації.</w:t>
      </w:r>
    </w:p>
    <w:p w:rsidR="008244F1" w:rsidRPr="009F5B56" w:rsidRDefault="008244F1" w:rsidP="008244F1">
      <w:pPr>
        <w:ind w:firstLine="709"/>
        <w:jc w:val="both"/>
        <w:rPr>
          <w:sz w:val="28"/>
          <w:lang w:val="uk-UA"/>
        </w:rPr>
      </w:pPr>
      <w:r w:rsidRPr="0080174D">
        <w:rPr>
          <w:sz w:val="28"/>
        </w:rPr>
        <w:t>При роботі з натовпом, у палацах спорту, на великих площах, потрібно</w:t>
      </w:r>
      <w:r w:rsidR="00F90554">
        <w:rPr>
          <w:sz w:val="28"/>
          <w:lang w:val="uk-UA"/>
        </w:rPr>
        <w:t xml:space="preserve"> </w:t>
      </w:r>
      <w:r w:rsidRPr="0080174D">
        <w:rPr>
          <w:sz w:val="28"/>
        </w:rPr>
        <w:t>організовувати</w:t>
      </w:r>
      <w:r w:rsidR="00F90554">
        <w:rPr>
          <w:sz w:val="28"/>
          <w:lang w:val="uk-UA"/>
        </w:rPr>
        <w:t xml:space="preserve"> </w:t>
      </w:r>
      <w:r w:rsidRPr="0080174D">
        <w:rPr>
          <w:sz w:val="28"/>
        </w:rPr>
        <w:t>дії за спеціальними</w:t>
      </w:r>
      <w:r w:rsidR="00F90554">
        <w:rPr>
          <w:sz w:val="28"/>
          <w:lang w:val="uk-UA"/>
        </w:rPr>
        <w:t xml:space="preserve"> </w:t>
      </w:r>
      <w:r w:rsidRPr="0080174D">
        <w:rPr>
          <w:sz w:val="28"/>
        </w:rPr>
        <w:t>програмами, які</w:t>
      </w:r>
      <w:r w:rsidR="00F90554">
        <w:rPr>
          <w:sz w:val="28"/>
          <w:lang w:val="uk-UA"/>
        </w:rPr>
        <w:t xml:space="preserve"> </w:t>
      </w:r>
      <w:r w:rsidRPr="0080174D">
        <w:rPr>
          <w:sz w:val="28"/>
        </w:rPr>
        <w:t>вимагають</w:t>
      </w:r>
      <w:r w:rsidR="00F90554">
        <w:rPr>
          <w:sz w:val="28"/>
          <w:lang w:val="uk-UA"/>
        </w:rPr>
        <w:t xml:space="preserve"> </w:t>
      </w:r>
      <w:r w:rsidRPr="0080174D">
        <w:rPr>
          <w:sz w:val="28"/>
        </w:rPr>
        <w:t>особливої</w:t>
      </w:r>
      <w:r w:rsidR="00F90554">
        <w:rPr>
          <w:sz w:val="28"/>
          <w:lang w:val="uk-UA"/>
        </w:rPr>
        <w:t xml:space="preserve"> </w:t>
      </w:r>
      <w:r w:rsidRPr="0080174D">
        <w:rPr>
          <w:sz w:val="28"/>
        </w:rPr>
        <w:t>режисури, особливого репертуару і</w:t>
      </w:r>
      <w:r w:rsidR="009F5B56">
        <w:rPr>
          <w:sz w:val="28"/>
        </w:rPr>
        <w:t xml:space="preserve"> пластики</w:t>
      </w:r>
      <w:r w:rsidR="009F5B56">
        <w:rPr>
          <w:sz w:val="28"/>
          <w:lang w:val="uk-UA"/>
        </w:rPr>
        <w:t xml:space="preserve">. </w:t>
      </w:r>
      <w:r w:rsidR="009F5B56" w:rsidRPr="009F5B56">
        <w:rPr>
          <w:sz w:val="28"/>
          <w:lang w:val="uk-UA"/>
        </w:rPr>
        <w:t>С</w:t>
      </w:r>
      <w:r w:rsidRPr="009F5B56">
        <w:rPr>
          <w:sz w:val="28"/>
          <w:lang w:val="uk-UA"/>
        </w:rPr>
        <w:t>права в тому, що слово на великій</w:t>
      </w:r>
      <w:r w:rsidR="009F5B56">
        <w:rPr>
          <w:sz w:val="28"/>
          <w:lang w:val="uk-UA"/>
        </w:rPr>
        <w:t xml:space="preserve"> </w:t>
      </w:r>
      <w:r w:rsidRPr="009F5B56">
        <w:rPr>
          <w:sz w:val="28"/>
          <w:lang w:val="uk-UA"/>
        </w:rPr>
        <w:t>площі</w:t>
      </w:r>
      <w:r w:rsidR="009F5B56">
        <w:rPr>
          <w:sz w:val="28"/>
          <w:lang w:val="uk-UA"/>
        </w:rPr>
        <w:t xml:space="preserve"> </w:t>
      </w:r>
      <w:r w:rsidRPr="009F5B56">
        <w:rPr>
          <w:sz w:val="28"/>
          <w:lang w:val="uk-UA"/>
        </w:rPr>
        <w:t>сприймається не так, як би воно</w:t>
      </w:r>
      <w:r w:rsidR="009F5B56">
        <w:rPr>
          <w:sz w:val="28"/>
          <w:lang w:val="uk-UA"/>
        </w:rPr>
        <w:t xml:space="preserve"> </w:t>
      </w:r>
      <w:r w:rsidRPr="009F5B56">
        <w:rPr>
          <w:sz w:val="28"/>
          <w:lang w:val="uk-UA"/>
        </w:rPr>
        <w:t>було адресовано індивідуально</w:t>
      </w:r>
      <w:r w:rsidR="009F5B56">
        <w:rPr>
          <w:sz w:val="28"/>
          <w:lang w:val="uk-UA"/>
        </w:rPr>
        <w:t xml:space="preserve"> </w:t>
      </w:r>
      <w:r w:rsidRPr="009F5B56">
        <w:rPr>
          <w:sz w:val="28"/>
          <w:lang w:val="uk-UA"/>
        </w:rPr>
        <w:t>кожному і тільки</w:t>
      </w:r>
      <w:r w:rsidR="009F5B56">
        <w:rPr>
          <w:sz w:val="28"/>
          <w:lang w:val="uk-UA"/>
        </w:rPr>
        <w:t xml:space="preserve"> </w:t>
      </w:r>
      <w:r w:rsidRPr="009F5B56">
        <w:rPr>
          <w:sz w:val="28"/>
          <w:lang w:val="uk-UA"/>
        </w:rPr>
        <w:t>йому, тому що сама глобальність</w:t>
      </w:r>
      <w:r w:rsidR="009F5B56">
        <w:rPr>
          <w:sz w:val="28"/>
          <w:lang w:val="uk-UA"/>
        </w:rPr>
        <w:t xml:space="preserve"> </w:t>
      </w:r>
      <w:r w:rsidRPr="009F5B56">
        <w:rPr>
          <w:sz w:val="28"/>
          <w:lang w:val="uk-UA"/>
        </w:rPr>
        <w:t>розмірів, чисельності</w:t>
      </w:r>
      <w:r w:rsidR="009F5B56">
        <w:rPr>
          <w:sz w:val="28"/>
          <w:lang w:val="uk-UA"/>
        </w:rPr>
        <w:t xml:space="preserve"> </w:t>
      </w:r>
      <w:r w:rsidRPr="009F5B56">
        <w:rPr>
          <w:sz w:val="28"/>
          <w:lang w:val="uk-UA"/>
        </w:rPr>
        <w:t>створює</w:t>
      </w:r>
      <w:r w:rsidR="009F5B56">
        <w:rPr>
          <w:sz w:val="28"/>
          <w:lang w:val="uk-UA"/>
        </w:rPr>
        <w:t xml:space="preserve"> </w:t>
      </w:r>
      <w:r w:rsidRPr="009F5B56">
        <w:rPr>
          <w:sz w:val="28"/>
          <w:lang w:val="uk-UA"/>
        </w:rPr>
        <w:t>загальний</w:t>
      </w:r>
      <w:r w:rsidR="009F5B56">
        <w:rPr>
          <w:sz w:val="28"/>
          <w:lang w:val="uk-UA"/>
        </w:rPr>
        <w:t xml:space="preserve"> </w:t>
      </w:r>
      <w:r w:rsidRPr="009F5B56">
        <w:rPr>
          <w:sz w:val="28"/>
          <w:lang w:val="uk-UA"/>
        </w:rPr>
        <w:t>настрій на моментальну, бурхливу, загальну</w:t>
      </w:r>
      <w:r w:rsidR="009F5B56">
        <w:rPr>
          <w:sz w:val="28"/>
          <w:lang w:val="uk-UA"/>
        </w:rPr>
        <w:t xml:space="preserve"> </w:t>
      </w:r>
      <w:r w:rsidRPr="009F5B56">
        <w:rPr>
          <w:sz w:val="28"/>
          <w:lang w:val="uk-UA"/>
        </w:rPr>
        <w:t>реакцію, тут більше</w:t>
      </w:r>
      <w:r w:rsidR="009F5B56">
        <w:rPr>
          <w:sz w:val="28"/>
          <w:lang w:val="uk-UA"/>
        </w:rPr>
        <w:t xml:space="preserve"> </w:t>
      </w:r>
      <w:r w:rsidRPr="009F5B56">
        <w:rPr>
          <w:sz w:val="28"/>
          <w:lang w:val="uk-UA"/>
        </w:rPr>
        <w:t>потрібна реприза: словесний</w:t>
      </w:r>
      <w:r w:rsidR="009F5B56">
        <w:rPr>
          <w:sz w:val="28"/>
          <w:lang w:val="uk-UA"/>
        </w:rPr>
        <w:t xml:space="preserve"> </w:t>
      </w:r>
      <w:r w:rsidRPr="009F5B56">
        <w:rPr>
          <w:sz w:val="28"/>
          <w:lang w:val="uk-UA"/>
        </w:rPr>
        <w:t>або</w:t>
      </w:r>
      <w:r w:rsidR="009F5B56">
        <w:rPr>
          <w:sz w:val="28"/>
          <w:lang w:val="uk-UA"/>
        </w:rPr>
        <w:t xml:space="preserve"> </w:t>
      </w:r>
      <w:r w:rsidRPr="009F5B56">
        <w:rPr>
          <w:sz w:val="28"/>
          <w:lang w:val="uk-UA"/>
        </w:rPr>
        <w:t>пантомімічний</w:t>
      </w:r>
      <w:r w:rsidR="009F5B56">
        <w:rPr>
          <w:sz w:val="28"/>
          <w:lang w:val="uk-UA"/>
        </w:rPr>
        <w:t xml:space="preserve"> </w:t>
      </w:r>
      <w:r w:rsidRPr="009F5B56">
        <w:rPr>
          <w:sz w:val="28"/>
          <w:lang w:val="uk-UA"/>
        </w:rPr>
        <w:t>комічний номер у вигляді анекдоту або жарту.</w:t>
      </w:r>
    </w:p>
    <w:p w:rsidR="008244F1" w:rsidRPr="009F5B56" w:rsidRDefault="008244F1" w:rsidP="008244F1">
      <w:pPr>
        <w:ind w:firstLine="709"/>
        <w:jc w:val="both"/>
        <w:rPr>
          <w:sz w:val="28"/>
          <w:lang w:val="uk-UA"/>
        </w:rPr>
      </w:pPr>
      <w:r w:rsidRPr="009F5B56">
        <w:rPr>
          <w:sz w:val="28"/>
          <w:lang w:val="uk-UA"/>
        </w:rPr>
        <w:t>Звичайно, нам би хотілося</w:t>
      </w:r>
      <w:r w:rsidR="009F5B56">
        <w:rPr>
          <w:sz w:val="28"/>
          <w:lang w:val="uk-UA"/>
        </w:rPr>
        <w:t xml:space="preserve"> </w:t>
      </w:r>
      <w:r w:rsidRPr="009F5B56">
        <w:rPr>
          <w:sz w:val="28"/>
          <w:lang w:val="uk-UA"/>
        </w:rPr>
        <w:t>переконувати фактами, а не навіюванням. Але хороший оратор завжди</w:t>
      </w:r>
      <w:r w:rsidR="009F5B56">
        <w:rPr>
          <w:sz w:val="28"/>
          <w:lang w:val="uk-UA"/>
        </w:rPr>
        <w:t xml:space="preserve"> </w:t>
      </w:r>
      <w:r w:rsidRPr="009F5B56">
        <w:rPr>
          <w:sz w:val="28"/>
          <w:lang w:val="uk-UA"/>
        </w:rPr>
        <w:t>викликає</w:t>
      </w:r>
      <w:r w:rsidR="009F5B56">
        <w:rPr>
          <w:sz w:val="28"/>
          <w:lang w:val="uk-UA"/>
        </w:rPr>
        <w:t xml:space="preserve"> </w:t>
      </w:r>
      <w:r w:rsidRPr="009F5B56">
        <w:rPr>
          <w:sz w:val="28"/>
          <w:lang w:val="uk-UA"/>
        </w:rPr>
        <w:t>бажання</w:t>
      </w:r>
      <w:r w:rsidR="009F5B56">
        <w:rPr>
          <w:sz w:val="28"/>
          <w:lang w:val="uk-UA"/>
        </w:rPr>
        <w:t xml:space="preserve"> </w:t>
      </w:r>
      <w:r w:rsidRPr="009F5B56">
        <w:rPr>
          <w:sz w:val="28"/>
          <w:lang w:val="uk-UA"/>
        </w:rPr>
        <w:t>наслідувати, його</w:t>
      </w:r>
      <w:r w:rsidR="009F5B56">
        <w:rPr>
          <w:sz w:val="28"/>
          <w:lang w:val="uk-UA"/>
        </w:rPr>
        <w:t xml:space="preserve"> точне </w:t>
      </w:r>
      <w:r w:rsidRPr="009F5B56">
        <w:rPr>
          <w:sz w:val="28"/>
          <w:lang w:val="uk-UA"/>
        </w:rPr>
        <w:t>та</w:t>
      </w:r>
      <w:r w:rsidR="009F5B56">
        <w:rPr>
          <w:sz w:val="28"/>
          <w:lang w:val="uk-UA"/>
        </w:rPr>
        <w:t xml:space="preserve"> </w:t>
      </w:r>
      <w:r w:rsidRPr="009F5B56">
        <w:rPr>
          <w:sz w:val="28"/>
          <w:lang w:val="uk-UA"/>
        </w:rPr>
        <w:t>пристрасне слово гіпнотизує, і</w:t>
      </w:r>
      <w:r w:rsidR="009F5B56">
        <w:rPr>
          <w:sz w:val="28"/>
          <w:lang w:val="uk-UA"/>
        </w:rPr>
        <w:t xml:space="preserve"> </w:t>
      </w:r>
      <w:r w:rsidRPr="009F5B56">
        <w:rPr>
          <w:sz w:val="28"/>
          <w:lang w:val="uk-UA"/>
        </w:rPr>
        <w:t>реакція</w:t>
      </w:r>
      <w:r w:rsidR="009F5B56">
        <w:rPr>
          <w:sz w:val="28"/>
          <w:lang w:val="uk-UA"/>
        </w:rPr>
        <w:t xml:space="preserve"> </w:t>
      </w:r>
      <w:r w:rsidRPr="009F5B56">
        <w:rPr>
          <w:sz w:val="28"/>
          <w:lang w:val="uk-UA"/>
        </w:rPr>
        <w:t>однієї</w:t>
      </w:r>
      <w:r w:rsidR="009F5B56">
        <w:rPr>
          <w:sz w:val="28"/>
          <w:lang w:val="uk-UA"/>
        </w:rPr>
        <w:t xml:space="preserve"> </w:t>
      </w:r>
      <w:r w:rsidRPr="009F5B56">
        <w:rPr>
          <w:sz w:val="28"/>
          <w:lang w:val="uk-UA"/>
        </w:rPr>
        <w:t>людини</w:t>
      </w:r>
      <w:r w:rsidR="009F5B56">
        <w:rPr>
          <w:sz w:val="28"/>
          <w:lang w:val="uk-UA"/>
        </w:rPr>
        <w:t xml:space="preserve"> </w:t>
      </w:r>
      <w:r w:rsidRPr="009F5B56">
        <w:rPr>
          <w:sz w:val="28"/>
          <w:lang w:val="uk-UA"/>
        </w:rPr>
        <w:t>швидко</w:t>
      </w:r>
      <w:r w:rsidR="009F5B56">
        <w:rPr>
          <w:sz w:val="28"/>
          <w:lang w:val="uk-UA"/>
        </w:rPr>
        <w:t xml:space="preserve"> </w:t>
      </w:r>
      <w:r w:rsidRPr="009F5B56">
        <w:rPr>
          <w:sz w:val="28"/>
          <w:lang w:val="uk-UA"/>
        </w:rPr>
        <w:t>передається</w:t>
      </w:r>
      <w:r w:rsidR="009F5B56">
        <w:rPr>
          <w:sz w:val="28"/>
          <w:lang w:val="uk-UA"/>
        </w:rPr>
        <w:t xml:space="preserve"> </w:t>
      </w:r>
      <w:r w:rsidRPr="009F5B56">
        <w:rPr>
          <w:sz w:val="28"/>
          <w:lang w:val="uk-UA"/>
        </w:rPr>
        <w:t>багатоликому</w:t>
      </w:r>
      <w:r w:rsidR="009F5B56">
        <w:rPr>
          <w:sz w:val="28"/>
          <w:lang w:val="uk-UA"/>
        </w:rPr>
        <w:t xml:space="preserve"> </w:t>
      </w:r>
      <w:r w:rsidRPr="009F5B56">
        <w:rPr>
          <w:sz w:val="28"/>
          <w:lang w:val="uk-UA"/>
        </w:rPr>
        <w:t>натовп</w:t>
      </w:r>
      <w:r w:rsidR="009F5B56">
        <w:rPr>
          <w:sz w:val="28"/>
          <w:lang w:val="uk-UA"/>
        </w:rPr>
        <w:t>ові</w:t>
      </w:r>
      <w:r w:rsidRPr="009F5B56">
        <w:rPr>
          <w:sz w:val="28"/>
          <w:lang w:val="uk-UA"/>
        </w:rPr>
        <w:t>. Промовцеві</w:t>
      </w:r>
      <w:r w:rsidR="009F5B56">
        <w:rPr>
          <w:sz w:val="28"/>
          <w:lang w:val="uk-UA"/>
        </w:rPr>
        <w:t xml:space="preserve"> </w:t>
      </w:r>
      <w:r w:rsidRPr="009F5B56">
        <w:rPr>
          <w:sz w:val="28"/>
          <w:lang w:val="uk-UA"/>
        </w:rPr>
        <w:t>необхідно</w:t>
      </w:r>
      <w:r w:rsidR="009F5B56">
        <w:rPr>
          <w:sz w:val="28"/>
          <w:lang w:val="uk-UA"/>
        </w:rPr>
        <w:t xml:space="preserve"> </w:t>
      </w:r>
      <w:r w:rsidRPr="009F5B56">
        <w:rPr>
          <w:sz w:val="28"/>
          <w:lang w:val="uk-UA"/>
        </w:rPr>
        <w:t>орієнтуватися на уяву, а не на розум і проникливість, говорити</w:t>
      </w:r>
      <w:r w:rsidR="009F5B56">
        <w:rPr>
          <w:sz w:val="28"/>
          <w:lang w:val="uk-UA"/>
        </w:rPr>
        <w:t xml:space="preserve"> </w:t>
      </w:r>
      <w:r w:rsidRPr="009F5B56">
        <w:rPr>
          <w:sz w:val="28"/>
          <w:lang w:val="uk-UA"/>
        </w:rPr>
        <w:t>потрібно так, щоб люди не могли не зрозуміти. Всі</w:t>
      </w:r>
      <w:r w:rsidR="009F5B56">
        <w:rPr>
          <w:sz w:val="28"/>
          <w:lang w:val="uk-UA"/>
        </w:rPr>
        <w:t xml:space="preserve"> </w:t>
      </w:r>
      <w:r w:rsidRPr="009F5B56">
        <w:rPr>
          <w:sz w:val="28"/>
          <w:lang w:val="uk-UA"/>
        </w:rPr>
        <w:t>прийоми</w:t>
      </w:r>
      <w:r w:rsidR="009F5B56">
        <w:rPr>
          <w:sz w:val="28"/>
          <w:lang w:val="uk-UA"/>
        </w:rPr>
        <w:t xml:space="preserve"> </w:t>
      </w:r>
      <w:r w:rsidRPr="009F5B56">
        <w:rPr>
          <w:sz w:val="28"/>
          <w:lang w:val="uk-UA"/>
        </w:rPr>
        <w:t>використання</w:t>
      </w:r>
      <w:r w:rsidR="009F5B56">
        <w:rPr>
          <w:sz w:val="28"/>
          <w:lang w:val="uk-UA"/>
        </w:rPr>
        <w:t xml:space="preserve"> </w:t>
      </w:r>
      <w:r w:rsidRPr="009F5B56">
        <w:rPr>
          <w:sz w:val="28"/>
          <w:lang w:val="uk-UA"/>
        </w:rPr>
        <w:t>жестів, міміки, пози, голосу і т.</w:t>
      </w:r>
      <w:r w:rsidR="009F5B56">
        <w:rPr>
          <w:sz w:val="28"/>
          <w:lang w:val="uk-UA"/>
        </w:rPr>
        <w:t xml:space="preserve"> </w:t>
      </w:r>
      <w:r w:rsidRPr="009F5B56">
        <w:rPr>
          <w:sz w:val="28"/>
          <w:lang w:val="uk-UA"/>
        </w:rPr>
        <w:t>д. повинні бути не тільки</w:t>
      </w:r>
      <w:r w:rsidR="009F5B56">
        <w:rPr>
          <w:sz w:val="28"/>
          <w:lang w:val="uk-UA"/>
        </w:rPr>
        <w:t xml:space="preserve"> </w:t>
      </w:r>
      <w:r w:rsidRPr="009F5B56">
        <w:rPr>
          <w:sz w:val="28"/>
          <w:lang w:val="uk-UA"/>
        </w:rPr>
        <w:t>зрозумілі, а й відпрацьовані</w:t>
      </w:r>
      <w:r w:rsidR="009F5B56">
        <w:rPr>
          <w:sz w:val="28"/>
          <w:lang w:val="uk-UA"/>
        </w:rPr>
        <w:t xml:space="preserve"> </w:t>
      </w:r>
      <w:r w:rsidRPr="009F5B56">
        <w:rPr>
          <w:sz w:val="28"/>
          <w:lang w:val="uk-UA"/>
        </w:rPr>
        <w:t>людиною, яка</w:t>
      </w:r>
      <w:r w:rsidR="009F5B56">
        <w:rPr>
          <w:sz w:val="28"/>
          <w:lang w:val="uk-UA"/>
        </w:rPr>
        <w:t xml:space="preserve"> </w:t>
      </w:r>
      <w:r w:rsidRPr="009F5B56">
        <w:rPr>
          <w:sz w:val="28"/>
          <w:lang w:val="uk-UA"/>
        </w:rPr>
        <w:t>претендує на звання трибуна, оратора.</w:t>
      </w:r>
    </w:p>
    <w:p w:rsidR="008244F1" w:rsidRPr="0080174D" w:rsidRDefault="008244F1" w:rsidP="008244F1">
      <w:pPr>
        <w:ind w:firstLine="709"/>
        <w:jc w:val="both"/>
        <w:rPr>
          <w:sz w:val="28"/>
        </w:rPr>
      </w:pPr>
      <w:r w:rsidRPr="0080174D">
        <w:rPr>
          <w:sz w:val="28"/>
        </w:rPr>
        <w:t>За словами А.</w:t>
      </w:r>
      <w:r w:rsidR="009F5B56">
        <w:rPr>
          <w:sz w:val="28"/>
          <w:lang w:val="uk-UA"/>
        </w:rPr>
        <w:t xml:space="preserve"> </w:t>
      </w:r>
      <w:r>
        <w:rPr>
          <w:sz w:val="28"/>
        </w:rPr>
        <w:t>П</w:t>
      </w:r>
      <w:r w:rsidRPr="0080174D">
        <w:rPr>
          <w:sz w:val="28"/>
        </w:rPr>
        <w:t>.</w:t>
      </w:r>
      <w:r w:rsidR="009F5B56">
        <w:rPr>
          <w:sz w:val="28"/>
          <w:lang w:val="uk-UA"/>
        </w:rPr>
        <w:t xml:space="preserve"> </w:t>
      </w:r>
      <w:r w:rsidRPr="0080174D">
        <w:rPr>
          <w:sz w:val="28"/>
        </w:rPr>
        <w:t>Чехова, натовп</w:t>
      </w:r>
      <w:r w:rsidR="009F5B56">
        <w:rPr>
          <w:sz w:val="28"/>
          <w:lang w:val="uk-UA"/>
        </w:rPr>
        <w:t xml:space="preserve"> </w:t>
      </w:r>
      <w:r>
        <w:rPr>
          <w:sz w:val="28"/>
        </w:rPr>
        <w:t>–</w:t>
      </w:r>
      <w:r w:rsidR="009F5B56">
        <w:rPr>
          <w:sz w:val="28"/>
          <w:lang w:val="uk-UA"/>
        </w:rPr>
        <w:t xml:space="preserve"> </w:t>
      </w:r>
      <w:r w:rsidRPr="0080174D">
        <w:rPr>
          <w:sz w:val="28"/>
        </w:rPr>
        <w:t>багатоголова</w:t>
      </w:r>
      <w:r w:rsidR="009F5B56">
        <w:rPr>
          <w:sz w:val="28"/>
          <w:lang w:val="uk-UA"/>
        </w:rPr>
        <w:t xml:space="preserve"> </w:t>
      </w:r>
      <w:r w:rsidRPr="0080174D">
        <w:rPr>
          <w:sz w:val="28"/>
        </w:rPr>
        <w:t>гідра, яку потрібно</w:t>
      </w:r>
      <w:r w:rsidR="009F5B56">
        <w:rPr>
          <w:sz w:val="28"/>
          <w:lang w:val="uk-UA"/>
        </w:rPr>
        <w:t xml:space="preserve"> </w:t>
      </w:r>
      <w:r w:rsidRPr="0080174D">
        <w:rPr>
          <w:sz w:val="28"/>
        </w:rPr>
        <w:t>перемогти. Щоб</w:t>
      </w:r>
      <w:r w:rsidR="009F5B56">
        <w:rPr>
          <w:sz w:val="28"/>
          <w:lang w:val="uk-UA"/>
        </w:rPr>
        <w:t xml:space="preserve"> </w:t>
      </w:r>
      <w:r w:rsidRPr="0080174D">
        <w:rPr>
          <w:sz w:val="28"/>
        </w:rPr>
        <w:t>перемогти, потрібно</w:t>
      </w:r>
      <w:r w:rsidR="009F5B56">
        <w:rPr>
          <w:sz w:val="28"/>
          <w:lang w:val="uk-UA"/>
        </w:rPr>
        <w:t xml:space="preserve"> </w:t>
      </w:r>
      <w:r w:rsidRPr="0080174D">
        <w:rPr>
          <w:sz w:val="28"/>
        </w:rPr>
        <w:t>вміти і чекати. Тому не можна</w:t>
      </w:r>
      <w:r w:rsidR="009F5B56">
        <w:rPr>
          <w:sz w:val="28"/>
          <w:lang w:val="uk-UA"/>
        </w:rPr>
        <w:t xml:space="preserve"> </w:t>
      </w:r>
      <w:r w:rsidRPr="0080174D">
        <w:rPr>
          <w:sz w:val="28"/>
        </w:rPr>
        <w:t xml:space="preserve">поспішати </w:t>
      </w:r>
      <w:r w:rsidRPr="0080174D">
        <w:rPr>
          <w:sz w:val="28"/>
        </w:rPr>
        <w:lastRenderedPageBreak/>
        <w:t>на трибуну, краще</w:t>
      </w:r>
      <w:r w:rsidR="009F5B56">
        <w:rPr>
          <w:sz w:val="28"/>
          <w:lang w:val="uk-UA"/>
        </w:rPr>
        <w:t xml:space="preserve"> </w:t>
      </w:r>
      <w:r w:rsidRPr="0080174D">
        <w:rPr>
          <w:sz w:val="28"/>
        </w:rPr>
        <w:t>почекати</w:t>
      </w:r>
      <w:r w:rsidR="009F5B56">
        <w:rPr>
          <w:sz w:val="28"/>
          <w:lang w:val="uk-UA"/>
        </w:rPr>
        <w:t xml:space="preserve"> </w:t>
      </w:r>
      <w:r w:rsidRPr="0080174D">
        <w:rPr>
          <w:sz w:val="28"/>
        </w:rPr>
        <w:t>напруження</w:t>
      </w:r>
      <w:r w:rsidR="009F5B56">
        <w:rPr>
          <w:sz w:val="28"/>
          <w:lang w:val="uk-UA"/>
        </w:rPr>
        <w:t xml:space="preserve"> </w:t>
      </w:r>
      <w:r w:rsidRPr="0080174D">
        <w:rPr>
          <w:sz w:val="28"/>
        </w:rPr>
        <w:t>пристрастей, не</w:t>
      </w:r>
      <w:r w:rsidR="009F5B56">
        <w:rPr>
          <w:sz w:val="28"/>
          <w:lang w:val="uk-UA"/>
        </w:rPr>
        <w:t xml:space="preserve"> </w:t>
      </w:r>
      <w:r w:rsidRPr="0080174D">
        <w:rPr>
          <w:sz w:val="28"/>
        </w:rPr>
        <w:t>дарма</w:t>
      </w:r>
      <w:r w:rsidR="009F5B56">
        <w:rPr>
          <w:sz w:val="28"/>
          <w:lang w:val="uk-UA"/>
        </w:rPr>
        <w:t xml:space="preserve"> </w:t>
      </w:r>
      <w:r w:rsidRPr="0080174D">
        <w:rPr>
          <w:sz w:val="28"/>
        </w:rPr>
        <w:t>кажуть, що</w:t>
      </w:r>
      <w:r w:rsidR="009F5B56">
        <w:rPr>
          <w:sz w:val="28"/>
          <w:lang w:val="uk-UA"/>
        </w:rPr>
        <w:t xml:space="preserve"> </w:t>
      </w:r>
      <w:r w:rsidRPr="0080174D">
        <w:rPr>
          <w:sz w:val="28"/>
        </w:rPr>
        <w:t>боротьба</w:t>
      </w:r>
      <w:r w:rsidR="009F5B56">
        <w:rPr>
          <w:sz w:val="28"/>
          <w:lang w:val="uk-UA"/>
        </w:rPr>
        <w:t xml:space="preserve"> </w:t>
      </w:r>
      <w:r w:rsidRPr="0080174D">
        <w:rPr>
          <w:sz w:val="28"/>
        </w:rPr>
        <w:t>ідеї</w:t>
      </w:r>
      <w:r w:rsidR="009F5B56">
        <w:rPr>
          <w:sz w:val="28"/>
          <w:lang w:val="uk-UA"/>
        </w:rPr>
        <w:t xml:space="preserve"> </w:t>
      </w:r>
      <w:r>
        <w:rPr>
          <w:sz w:val="28"/>
        </w:rPr>
        <w:t>–</w:t>
      </w:r>
      <w:r w:rsidR="009F5B56">
        <w:rPr>
          <w:sz w:val="28"/>
          <w:lang w:val="uk-UA"/>
        </w:rPr>
        <w:t xml:space="preserve"> </w:t>
      </w:r>
      <w:r w:rsidRPr="0080174D">
        <w:rPr>
          <w:sz w:val="28"/>
        </w:rPr>
        <w:t>це і боротьба</w:t>
      </w:r>
      <w:r w:rsidR="009F5B56">
        <w:rPr>
          <w:sz w:val="28"/>
          <w:lang w:val="uk-UA"/>
        </w:rPr>
        <w:t xml:space="preserve"> </w:t>
      </w:r>
      <w:r w:rsidRPr="0080174D">
        <w:rPr>
          <w:sz w:val="28"/>
        </w:rPr>
        <w:t>пристрастей. Хороша ораторська</w:t>
      </w:r>
      <w:r w:rsidR="009F5B56">
        <w:rPr>
          <w:sz w:val="28"/>
          <w:lang w:val="uk-UA"/>
        </w:rPr>
        <w:t xml:space="preserve"> </w:t>
      </w:r>
      <w:r>
        <w:rPr>
          <w:sz w:val="28"/>
        </w:rPr>
        <w:t>про</w:t>
      </w:r>
      <w:r w:rsidR="009F5B56">
        <w:rPr>
          <w:sz w:val="28"/>
        </w:rPr>
        <w:t xml:space="preserve">мова повинна </w:t>
      </w:r>
      <w:r w:rsidR="009F5B56">
        <w:rPr>
          <w:sz w:val="28"/>
          <w:lang w:val="uk-UA"/>
        </w:rPr>
        <w:t>ма</w:t>
      </w:r>
      <w:r w:rsidRPr="0080174D">
        <w:rPr>
          <w:sz w:val="28"/>
        </w:rPr>
        <w:t>ти</w:t>
      </w:r>
      <w:r w:rsidR="009F5B56">
        <w:rPr>
          <w:sz w:val="28"/>
          <w:lang w:val="uk-UA"/>
        </w:rPr>
        <w:t xml:space="preserve"> </w:t>
      </w:r>
      <w:r w:rsidR="009F5B56">
        <w:rPr>
          <w:sz w:val="28"/>
        </w:rPr>
        <w:t>ціли</w:t>
      </w:r>
      <w:r w:rsidR="009F5B56">
        <w:rPr>
          <w:sz w:val="28"/>
          <w:lang w:val="uk-UA"/>
        </w:rPr>
        <w:t>й</w:t>
      </w:r>
      <w:r w:rsidRPr="0080174D">
        <w:rPr>
          <w:sz w:val="28"/>
        </w:rPr>
        <w:t xml:space="preserve"> комплексом якостей, які</w:t>
      </w:r>
      <w:r w:rsidR="009F5B56">
        <w:rPr>
          <w:sz w:val="28"/>
          <w:lang w:val="uk-UA"/>
        </w:rPr>
        <w:t xml:space="preserve"> </w:t>
      </w:r>
      <w:r w:rsidRPr="0080174D">
        <w:rPr>
          <w:sz w:val="28"/>
        </w:rPr>
        <w:t>об</w:t>
      </w:r>
      <w:r>
        <w:rPr>
          <w:sz w:val="28"/>
        </w:rPr>
        <w:t>’</w:t>
      </w:r>
      <w:r w:rsidRPr="0080174D">
        <w:rPr>
          <w:sz w:val="28"/>
        </w:rPr>
        <w:t xml:space="preserve">єднуються в </w:t>
      </w:r>
      <w:r>
        <w:rPr>
          <w:sz w:val="28"/>
        </w:rPr>
        <w:t>«</w:t>
      </w:r>
      <w:r w:rsidRPr="0080174D">
        <w:rPr>
          <w:sz w:val="28"/>
        </w:rPr>
        <w:t>шість е</w:t>
      </w:r>
      <w:r>
        <w:rPr>
          <w:sz w:val="28"/>
        </w:rPr>
        <w:t>»</w:t>
      </w:r>
      <w:r w:rsidRPr="0080174D">
        <w:rPr>
          <w:sz w:val="28"/>
        </w:rPr>
        <w:t xml:space="preserve">: </w:t>
      </w:r>
      <w:r>
        <w:rPr>
          <w:sz w:val="28"/>
        </w:rPr>
        <w:t>«</w:t>
      </w:r>
      <w:r w:rsidRPr="0080174D">
        <w:rPr>
          <w:sz w:val="28"/>
        </w:rPr>
        <w:t>ерудиція, енергія, емоційність, експресивність, етика і естетика</w:t>
      </w:r>
      <w:r>
        <w:rPr>
          <w:sz w:val="28"/>
        </w:rPr>
        <w:t>»</w:t>
      </w:r>
      <w:r w:rsidR="009F5B56">
        <w:rPr>
          <w:sz w:val="28"/>
        </w:rPr>
        <w:t>[1, с.</w:t>
      </w:r>
      <w:r w:rsidR="009F5B56">
        <w:rPr>
          <w:sz w:val="28"/>
          <w:lang w:val="uk-UA"/>
        </w:rPr>
        <w:t xml:space="preserve"> </w:t>
      </w:r>
      <w:r w:rsidRPr="00772561">
        <w:rPr>
          <w:sz w:val="28"/>
        </w:rPr>
        <w:t>22].</w:t>
      </w:r>
    </w:p>
    <w:p w:rsidR="008244F1" w:rsidRPr="0080174D" w:rsidRDefault="008244F1" w:rsidP="008244F1">
      <w:pPr>
        <w:ind w:firstLine="709"/>
        <w:jc w:val="both"/>
        <w:rPr>
          <w:sz w:val="28"/>
        </w:rPr>
      </w:pPr>
      <w:r w:rsidRPr="0080174D">
        <w:rPr>
          <w:sz w:val="28"/>
        </w:rPr>
        <w:t>Педагогічна</w:t>
      </w:r>
      <w:r w:rsidR="009F5B56">
        <w:rPr>
          <w:sz w:val="28"/>
          <w:lang w:val="uk-UA"/>
        </w:rPr>
        <w:t xml:space="preserve"> </w:t>
      </w:r>
      <w:r w:rsidRPr="0080174D">
        <w:rPr>
          <w:sz w:val="28"/>
        </w:rPr>
        <w:t>комунікація</w:t>
      </w:r>
      <w:r w:rsidR="009F5B56">
        <w:rPr>
          <w:sz w:val="28"/>
          <w:lang w:val="uk-UA"/>
        </w:rPr>
        <w:t xml:space="preserve"> </w:t>
      </w:r>
      <w:r w:rsidRPr="0080174D">
        <w:rPr>
          <w:sz w:val="28"/>
        </w:rPr>
        <w:t>тісно</w:t>
      </w:r>
      <w:r w:rsidR="009F5B56">
        <w:rPr>
          <w:sz w:val="28"/>
          <w:lang w:val="uk-UA"/>
        </w:rPr>
        <w:t xml:space="preserve"> </w:t>
      </w:r>
      <w:r w:rsidRPr="0080174D">
        <w:rPr>
          <w:sz w:val="28"/>
        </w:rPr>
        <w:t>пов</w:t>
      </w:r>
      <w:r>
        <w:rPr>
          <w:sz w:val="28"/>
        </w:rPr>
        <w:t>’</w:t>
      </w:r>
      <w:r w:rsidRPr="0080174D">
        <w:rPr>
          <w:sz w:val="28"/>
        </w:rPr>
        <w:t>язана з ораторським</w:t>
      </w:r>
      <w:r w:rsidR="009F5B56">
        <w:rPr>
          <w:sz w:val="28"/>
          <w:lang w:val="uk-UA"/>
        </w:rPr>
        <w:t xml:space="preserve"> </w:t>
      </w:r>
      <w:r w:rsidRPr="0080174D">
        <w:rPr>
          <w:sz w:val="28"/>
        </w:rPr>
        <w:t>мистецтвом. Однак не тільки педагог, а й кожен</w:t>
      </w:r>
      <w:r w:rsidR="009F5B56">
        <w:rPr>
          <w:sz w:val="28"/>
          <w:lang w:val="uk-UA"/>
        </w:rPr>
        <w:t xml:space="preserve"> </w:t>
      </w:r>
      <w:r w:rsidRPr="0080174D">
        <w:rPr>
          <w:sz w:val="28"/>
        </w:rPr>
        <w:t>випускник</w:t>
      </w:r>
      <w:r w:rsidR="009F5B56">
        <w:rPr>
          <w:sz w:val="28"/>
          <w:lang w:val="uk-UA"/>
        </w:rPr>
        <w:t xml:space="preserve"> </w:t>
      </w:r>
      <w:r w:rsidRPr="0080174D">
        <w:rPr>
          <w:sz w:val="28"/>
        </w:rPr>
        <w:t>школи, технікуму, ПТУ повинен вміти добре викладати</w:t>
      </w:r>
      <w:r w:rsidR="009F5B56">
        <w:rPr>
          <w:sz w:val="28"/>
          <w:lang w:val="uk-UA"/>
        </w:rPr>
        <w:t xml:space="preserve"> </w:t>
      </w:r>
      <w:r w:rsidRPr="0080174D">
        <w:rPr>
          <w:sz w:val="28"/>
        </w:rPr>
        <w:t>свої думки усно і письмово, виступати з невеликими доповідями</w:t>
      </w:r>
      <w:r w:rsidR="009F5B56">
        <w:rPr>
          <w:sz w:val="28"/>
          <w:lang w:val="uk-UA"/>
        </w:rPr>
        <w:t xml:space="preserve"> </w:t>
      </w:r>
      <w:r w:rsidRPr="0080174D">
        <w:rPr>
          <w:sz w:val="28"/>
        </w:rPr>
        <w:t>серед</w:t>
      </w:r>
      <w:r w:rsidR="009F5B56">
        <w:rPr>
          <w:sz w:val="28"/>
          <w:lang w:val="uk-UA"/>
        </w:rPr>
        <w:t xml:space="preserve"> </w:t>
      </w:r>
      <w:r w:rsidRPr="0080174D">
        <w:rPr>
          <w:sz w:val="28"/>
        </w:rPr>
        <w:t>однолітків і перед дорослими, тому що культура мови</w:t>
      </w:r>
      <w:r>
        <w:rPr>
          <w:sz w:val="28"/>
        </w:rPr>
        <w:t>–</w:t>
      </w:r>
      <w:r w:rsidRPr="0080174D">
        <w:rPr>
          <w:sz w:val="28"/>
        </w:rPr>
        <w:t xml:space="preserve"> один </w:t>
      </w:r>
      <w:r>
        <w:rPr>
          <w:sz w:val="28"/>
        </w:rPr>
        <w:t>і</w:t>
      </w:r>
      <w:r w:rsidRPr="0080174D">
        <w:rPr>
          <w:sz w:val="28"/>
        </w:rPr>
        <w:t>з</w:t>
      </w:r>
      <w:r w:rsidR="009F5B56">
        <w:rPr>
          <w:sz w:val="28"/>
          <w:lang w:val="uk-UA"/>
        </w:rPr>
        <w:t xml:space="preserve"> </w:t>
      </w:r>
      <w:r w:rsidRPr="0080174D">
        <w:rPr>
          <w:sz w:val="28"/>
        </w:rPr>
        <w:t>найважливіших</w:t>
      </w:r>
      <w:r w:rsidR="009F5B56">
        <w:rPr>
          <w:sz w:val="28"/>
          <w:lang w:val="uk-UA"/>
        </w:rPr>
        <w:t xml:space="preserve"> </w:t>
      </w:r>
      <w:r w:rsidRPr="0080174D">
        <w:rPr>
          <w:sz w:val="28"/>
        </w:rPr>
        <w:t>показників</w:t>
      </w:r>
      <w:r w:rsidR="009F5B56">
        <w:rPr>
          <w:sz w:val="28"/>
          <w:lang w:val="uk-UA"/>
        </w:rPr>
        <w:t xml:space="preserve"> </w:t>
      </w:r>
      <w:r w:rsidRPr="0080174D">
        <w:rPr>
          <w:sz w:val="28"/>
        </w:rPr>
        <w:t>загальної</w:t>
      </w:r>
      <w:r w:rsidR="009F5B56">
        <w:rPr>
          <w:sz w:val="28"/>
          <w:lang w:val="uk-UA"/>
        </w:rPr>
        <w:t xml:space="preserve"> </w:t>
      </w:r>
      <w:r w:rsidR="009F5B56">
        <w:rPr>
          <w:sz w:val="28"/>
        </w:rPr>
        <w:t xml:space="preserve">культури </w:t>
      </w:r>
      <w:r w:rsidR="009F5B56">
        <w:rPr>
          <w:sz w:val="28"/>
          <w:lang w:val="uk-UA"/>
        </w:rPr>
        <w:t>й</w:t>
      </w:r>
      <w:r w:rsidRPr="0080174D">
        <w:rPr>
          <w:sz w:val="28"/>
        </w:rPr>
        <w:t xml:space="preserve"> освіченості</w:t>
      </w:r>
      <w:r w:rsidR="009F5B56">
        <w:rPr>
          <w:sz w:val="28"/>
          <w:lang w:val="uk-UA"/>
        </w:rPr>
        <w:t xml:space="preserve"> </w:t>
      </w:r>
      <w:r w:rsidRPr="0080174D">
        <w:rPr>
          <w:sz w:val="28"/>
        </w:rPr>
        <w:t>людини.</w:t>
      </w:r>
    </w:p>
    <w:p w:rsidR="008244F1" w:rsidRPr="00E61F27" w:rsidRDefault="008244F1" w:rsidP="00E61F27">
      <w:pPr>
        <w:ind w:firstLine="709"/>
        <w:jc w:val="both"/>
        <w:rPr>
          <w:sz w:val="28"/>
          <w:lang w:val="uk-UA"/>
        </w:rPr>
      </w:pPr>
      <w:r w:rsidRPr="0080174D">
        <w:rPr>
          <w:sz w:val="28"/>
        </w:rPr>
        <w:t>У комунікативної</w:t>
      </w:r>
      <w:r w:rsidR="009F5B56">
        <w:rPr>
          <w:sz w:val="28"/>
          <w:lang w:val="uk-UA"/>
        </w:rPr>
        <w:t xml:space="preserve"> </w:t>
      </w:r>
      <w:r w:rsidRPr="0080174D">
        <w:rPr>
          <w:sz w:val="28"/>
        </w:rPr>
        <w:t>діяльності оратора зазвичай</w:t>
      </w:r>
      <w:r w:rsidR="009F5B56">
        <w:rPr>
          <w:sz w:val="28"/>
          <w:lang w:val="uk-UA"/>
        </w:rPr>
        <w:t xml:space="preserve"> </w:t>
      </w:r>
      <w:r w:rsidRPr="0080174D">
        <w:rPr>
          <w:sz w:val="28"/>
        </w:rPr>
        <w:t xml:space="preserve">виділяють три етапи: </w:t>
      </w:r>
      <w:r>
        <w:rPr>
          <w:sz w:val="28"/>
        </w:rPr>
        <w:t>д</w:t>
      </w:r>
      <w:r w:rsidRPr="0080174D">
        <w:rPr>
          <w:sz w:val="28"/>
        </w:rPr>
        <w:t>окомунікативний, власне</w:t>
      </w:r>
      <w:r w:rsidR="009F5B56">
        <w:rPr>
          <w:sz w:val="28"/>
          <w:lang w:val="uk-UA"/>
        </w:rPr>
        <w:t xml:space="preserve"> </w:t>
      </w:r>
      <w:r w:rsidRPr="0080174D">
        <w:rPr>
          <w:sz w:val="28"/>
        </w:rPr>
        <w:t xml:space="preserve">комунікативний і </w:t>
      </w:r>
      <w:r>
        <w:rPr>
          <w:sz w:val="28"/>
        </w:rPr>
        <w:t>п</w:t>
      </w:r>
      <w:r w:rsidRPr="0080174D">
        <w:rPr>
          <w:sz w:val="28"/>
        </w:rPr>
        <w:t>осткомунікативний. Докомунікативний</w:t>
      </w:r>
      <w:r w:rsidR="009F5B56">
        <w:rPr>
          <w:sz w:val="28"/>
          <w:lang w:val="uk-UA"/>
        </w:rPr>
        <w:t xml:space="preserve"> </w:t>
      </w:r>
      <w:r w:rsidRPr="0080174D">
        <w:rPr>
          <w:sz w:val="28"/>
        </w:rPr>
        <w:t>етап</w:t>
      </w:r>
      <w:r w:rsidR="009F5B56">
        <w:rPr>
          <w:sz w:val="28"/>
          <w:lang w:val="uk-UA"/>
        </w:rPr>
        <w:t xml:space="preserve"> </w:t>
      </w:r>
      <w:r w:rsidRPr="0080174D">
        <w:rPr>
          <w:sz w:val="28"/>
        </w:rPr>
        <w:t>діяльності оратора включає: вибір теми, визначення виду і мети виступу, оцінка</w:t>
      </w:r>
      <w:r w:rsidR="009F5B56">
        <w:rPr>
          <w:sz w:val="28"/>
          <w:lang w:val="uk-UA"/>
        </w:rPr>
        <w:t xml:space="preserve"> </w:t>
      </w:r>
      <w:r w:rsidRPr="0080174D">
        <w:rPr>
          <w:sz w:val="28"/>
        </w:rPr>
        <w:t>майбутньої</w:t>
      </w:r>
      <w:r w:rsidR="009F5B56">
        <w:rPr>
          <w:sz w:val="28"/>
          <w:lang w:val="uk-UA"/>
        </w:rPr>
        <w:t xml:space="preserve"> </w:t>
      </w:r>
      <w:r w:rsidRPr="0080174D">
        <w:rPr>
          <w:sz w:val="28"/>
        </w:rPr>
        <w:t>аудиторії, здійснення</w:t>
      </w:r>
      <w:r w:rsidR="009F5B56">
        <w:rPr>
          <w:sz w:val="28"/>
          <w:lang w:val="uk-UA"/>
        </w:rPr>
        <w:t xml:space="preserve"> </w:t>
      </w:r>
      <w:r w:rsidRPr="0080174D">
        <w:rPr>
          <w:sz w:val="28"/>
        </w:rPr>
        <w:t>підбору</w:t>
      </w:r>
      <w:r w:rsidR="009F5B56">
        <w:rPr>
          <w:sz w:val="28"/>
          <w:lang w:val="uk-UA"/>
        </w:rPr>
        <w:t xml:space="preserve"> </w:t>
      </w:r>
      <w:r w:rsidRPr="0080174D">
        <w:rPr>
          <w:sz w:val="28"/>
        </w:rPr>
        <w:t>матеріалу і композиційно-логічне</w:t>
      </w:r>
      <w:r w:rsidR="009F5B56">
        <w:rPr>
          <w:sz w:val="28"/>
          <w:lang w:val="uk-UA"/>
        </w:rPr>
        <w:t xml:space="preserve"> </w:t>
      </w:r>
      <w:r w:rsidRPr="0080174D">
        <w:rPr>
          <w:sz w:val="28"/>
        </w:rPr>
        <w:t>оформлення</w:t>
      </w:r>
      <w:r w:rsidR="009F5B56">
        <w:rPr>
          <w:sz w:val="28"/>
          <w:lang w:val="uk-UA"/>
        </w:rPr>
        <w:t xml:space="preserve"> </w:t>
      </w:r>
      <w:r w:rsidRPr="0080174D">
        <w:rPr>
          <w:sz w:val="28"/>
        </w:rPr>
        <w:t>мови. Тема повинна бути короткою і точною, її не можна</w:t>
      </w:r>
      <w:r w:rsidR="009F5B56">
        <w:rPr>
          <w:sz w:val="28"/>
          <w:lang w:val="uk-UA"/>
        </w:rPr>
        <w:t xml:space="preserve"> </w:t>
      </w:r>
      <w:r w:rsidRPr="0080174D">
        <w:rPr>
          <w:sz w:val="28"/>
        </w:rPr>
        <w:t>перевантажувати словами, вона повинна привертати</w:t>
      </w:r>
      <w:r w:rsidR="009F5B56">
        <w:rPr>
          <w:sz w:val="28"/>
          <w:lang w:val="uk-UA"/>
        </w:rPr>
        <w:t xml:space="preserve"> </w:t>
      </w:r>
      <w:r w:rsidRPr="0080174D">
        <w:rPr>
          <w:sz w:val="28"/>
        </w:rPr>
        <w:t>увагу. Помітна за формою, вона виконує</w:t>
      </w:r>
      <w:r w:rsidR="009F5B56">
        <w:rPr>
          <w:sz w:val="28"/>
          <w:lang w:val="uk-UA"/>
        </w:rPr>
        <w:t xml:space="preserve"> </w:t>
      </w:r>
      <w:r w:rsidR="00E61F27">
        <w:rPr>
          <w:sz w:val="28"/>
        </w:rPr>
        <w:t>функцію сигналу.</w:t>
      </w:r>
      <w:r w:rsidR="00E61F27">
        <w:rPr>
          <w:sz w:val="28"/>
          <w:lang w:val="uk-UA"/>
        </w:rPr>
        <w:t xml:space="preserve"> Оратор має пам’ятати</w:t>
      </w:r>
      <w:r w:rsidRPr="00E61F27">
        <w:rPr>
          <w:sz w:val="28"/>
          <w:lang w:val="uk-UA"/>
        </w:rPr>
        <w:t>, що у коротких, але яскравих</w:t>
      </w:r>
      <w:r w:rsidR="00E61F27">
        <w:rPr>
          <w:sz w:val="28"/>
          <w:lang w:val="uk-UA"/>
        </w:rPr>
        <w:t xml:space="preserve"> </w:t>
      </w:r>
      <w:r w:rsidRPr="00E61F27">
        <w:rPr>
          <w:sz w:val="28"/>
          <w:lang w:val="uk-UA"/>
        </w:rPr>
        <w:t>слів</w:t>
      </w:r>
      <w:r w:rsidR="00E61F27">
        <w:rPr>
          <w:sz w:val="28"/>
          <w:lang w:val="uk-UA"/>
        </w:rPr>
        <w:t xml:space="preserve"> </w:t>
      </w:r>
      <w:r w:rsidRPr="00E61F27">
        <w:rPr>
          <w:sz w:val="28"/>
          <w:lang w:val="uk-UA"/>
        </w:rPr>
        <w:t>–</w:t>
      </w:r>
      <w:r w:rsidR="00E61F27">
        <w:rPr>
          <w:sz w:val="28"/>
          <w:lang w:val="uk-UA"/>
        </w:rPr>
        <w:t xml:space="preserve"> </w:t>
      </w:r>
      <w:r w:rsidRPr="00E61F27">
        <w:rPr>
          <w:sz w:val="28"/>
          <w:lang w:val="uk-UA"/>
        </w:rPr>
        <w:t>довге</w:t>
      </w:r>
      <w:r w:rsidR="00E61F27">
        <w:rPr>
          <w:sz w:val="28"/>
          <w:lang w:val="uk-UA"/>
        </w:rPr>
        <w:t xml:space="preserve"> життя.</w:t>
      </w:r>
      <w:r w:rsidRPr="00E61F27">
        <w:rPr>
          <w:sz w:val="28"/>
          <w:lang w:val="uk-UA"/>
        </w:rPr>
        <w:t xml:space="preserve"> </w:t>
      </w:r>
      <w:r w:rsidR="00E61F27">
        <w:rPr>
          <w:sz w:val="28"/>
          <w:lang w:val="uk-UA"/>
        </w:rPr>
        <w:t xml:space="preserve">Форма </w:t>
      </w:r>
      <w:r w:rsidRPr="00E61F27">
        <w:rPr>
          <w:sz w:val="28"/>
          <w:lang w:val="uk-UA"/>
        </w:rPr>
        <w:t>виступу</w:t>
      </w:r>
      <w:r w:rsidR="00E61F27">
        <w:rPr>
          <w:sz w:val="28"/>
          <w:lang w:val="uk-UA"/>
        </w:rPr>
        <w:t xml:space="preserve"> може бути монологічною </w:t>
      </w:r>
      <w:r w:rsidRPr="00E61F27">
        <w:rPr>
          <w:sz w:val="28"/>
          <w:lang w:val="uk-UA"/>
        </w:rPr>
        <w:t>(лекція, розповідь, огляд</w:t>
      </w:r>
      <w:r w:rsidR="00E61F27">
        <w:rPr>
          <w:sz w:val="28"/>
          <w:lang w:val="uk-UA"/>
        </w:rPr>
        <w:t xml:space="preserve"> </w:t>
      </w:r>
      <w:r w:rsidRPr="00E61F27">
        <w:rPr>
          <w:sz w:val="28"/>
          <w:lang w:val="uk-UA"/>
        </w:rPr>
        <w:t>події, доповідь, реферат і т.</w:t>
      </w:r>
      <w:r w:rsidR="00E61F27">
        <w:rPr>
          <w:sz w:val="28"/>
          <w:lang w:val="uk-UA"/>
        </w:rPr>
        <w:t xml:space="preserve"> </w:t>
      </w:r>
      <w:r w:rsidRPr="00E61F27">
        <w:rPr>
          <w:sz w:val="28"/>
          <w:lang w:val="uk-UA"/>
        </w:rPr>
        <w:t>д.)</w:t>
      </w:r>
      <w:r w:rsidR="00E61F27">
        <w:rPr>
          <w:sz w:val="28"/>
          <w:lang w:val="uk-UA"/>
        </w:rPr>
        <w:t xml:space="preserve"> і діалогічною </w:t>
      </w:r>
      <w:r w:rsidRPr="00E61F27">
        <w:rPr>
          <w:sz w:val="28"/>
          <w:lang w:val="uk-UA"/>
        </w:rPr>
        <w:t>(бесіда, диспут, дискусія, дебати , форум і т.</w:t>
      </w:r>
      <w:r w:rsidR="00E61F27">
        <w:rPr>
          <w:sz w:val="28"/>
          <w:lang w:val="uk-UA"/>
        </w:rPr>
        <w:t xml:space="preserve"> </w:t>
      </w:r>
      <w:r w:rsidRPr="00E61F27">
        <w:rPr>
          <w:sz w:val="28"/>
          <w:lang w:val="uk-UA"/>
        </w:rPr>
        <w:t>д.).</w:t>
      </w:r>
    </w:p>
    <w:p w:rsidR="008244F1" w:rsidRPr="00E61F27" w:rsidRDefault="00E61F27" w:rsidP="008244F1">
      <w:pPr>
        <w:ind w:firstLine="709"/>
        <w:jc w:val="both"/>
        <w:rPr>
          <w:sz w:val="28"/>
          <w:lang w:val="uk-UA"/>
        </w:rPr>
      </w:pPr>
      <w:r>
        <w:rPr>
          <w:sz w:val="28"/>
          <w:lang w:val="uk-UA"/>
        </w:rPr>
        <w:t>Сформуювавши</w:t>
      </w:r>
      <w:r w:rsidR="008244F1" w:rsidRPr="00E61F27">
        <w:rPr>
          <w:sz w:val="28"/>
          <w:lang w:val="uk-UA"/>
        </w:rPr>
        <w:t xml:space="preserve"> мету, педагог зазвичай</w:t>
      </w:r>
      <w:r>
        <w:rPr>
          <w:sz w:val="28"/>
          <w:lang w:val="uk-UA"/>
        </w:rPr>
        <w:t xml:space="preserve"> </w:t>
      </w:r>
      <w:r w:rsidR="008244F1" w:rsidRPr="00E61F27">
        <w:rPr>
          <w:sz w:val="28"/>
          <w:lang w:val="uk-UA"/>
        </w:rPr>
        <w:t>складає схему виступу, за</w:t>
      </w:r>
      <w:r>
        <w:rPr>
          <w:sz w:val="28"/>
          <w:lang w:val="uk-UA"/>
        </w:rPr>
        <w:t xml:space="preserve"> </w:t>
      </w:r>
      <w:r w:rsidR="008244F1" w:rsidRPr="00E61F27">
        <w:rPr>
          <w:sz w:val="28"/>
          <w:lang w:val="uk-UA"/>
        </w:rPr>
        <w:t>якою проводиться збір і вивчення</w:t>
      </w:r>
      <w:r>
        <w:rPr>
          <w:sz w:val="28"/>
          <w:lang w:val="uk-UA"/>
        </w:rPr>
        <w:t xml:space="preserve"> </w:t>
      </w:r>
      <w:r w:rsidR="008244F1" w:rsidRPr="00E61F27">
        <w:rPr>
          <w:sz w:val="28"/>
          <w:lang w:val="uk-UA"/>
        </w:rPr>
        <w:t>матеріалів. Основними</w:t>
      </w:r>
      <w:r>
        <w:rPr>
          <w:sz w:val="28"/>
          <w:lang w:val="uk-UA"/>
        </w:rPr>
        <w:t xml:space="preserve"> </w:t>
      </w:r>
      <w:r w:rsidR="008244F1" w:rsidRPr="00E61F27">
        <w:rPr>
          <w:sz w:val="28"/>
          <w:lang w:val="uk-UA"/>
        </w:rPr>
        <w:t>джерелами</w:t>
      </w:r>
      <w:r>
        <w:rPr>
          <w:sz w:val="28"/>
          <w:lang w:val="uk-UA"/>
        </w:rPr>
        <w:t xml:space="preserve"> </w:t>
      </w:r>
      <w:r w:rsidR="008244F1" w:rsidRPr="00E61F27">
        <w:rPr>
          <w:sz w:val="28"/>
          <w:lang w:val="uk-UA"/>
        </w:rPr>
        <w:t>інформації для лекції</w:t>
      </w:r>
      <w:r>
        <w:rPr>
          <w:sz w:val="28"/>
          <w:lang w:val="uk-UA"/>
        </w:rPr>
        <w:t xml:space="preserve"> </w:t>
      </w:r>
      <w:r w:rsidR="008244F1" w:rsidRPr="00E61F27">
        <w:rPr>
          <w:sz w:val="28"/>
          <w:lang w:val="uk-UA"/>
        </w:rPr>
        <w:t>бувають: праці</w:t>
      </w:r>
      <w:r>
        <w:rPr>
          <w:sz w:val="28"/>
          <w:lang w:val="uk-UA"/>
        </w:rPr>
        <w:t xml:space="preserve"> </w:t>
      </w:r>
      <w:r w:rsidR="008244F1" w:rsidRPr="00E61F27">
        <w:rPr>
          <w:sz w:val="28"/>
          <w:lang w:val="uk-UA"/>
        </w:rPr>
        <w:t>класиків</w:t>
      </w:r>
      <w:r>
        <w:rPr>
          <w:sz w:val="28"/>
          <w:lang w:val="uk-UA"/>
        </w:rPr>
        <w:t xml:space="preserve"> </w:t>
      </w:r>
      <w:r w:rsidR="008244F1" w:rsidRPr="00E61F27">
        <w:rPr>
          <w:sz w:val="28"/>
          <w:lang w:val="uk-UA"/>
        </w:rPr>
        <w:t>із</w:t>
      </w:r>
      <w:r>
        <w:rPr>
          <w:sz w:val="28"/>
          <w:lang w:val="uk-UA"/>
        </w:rPr>
        <w:t xml:space="preserve"> </w:t>
      </w:r>
      <w:r w:rsidR="008244F1" w:rsidRPr="00E61F27">
        <w:rPr>
          <w:sz w:val="28"/>
          <w:lang w:val="uk-UA"/>
        </w:rPr>
        <w:t>філософії, педагогіки та інших</w:t>
      </w:r>
      <w:r>
        <w:rPr>
          <w:sz w:val="28"/>
          <w:lang w:val="uk-UA"/>
        </w:rPr>
        <w:t xml:space="preserve"> </w:t>
      </w:r>
      <w:r w:rsidR="008244F1" w:rsidRPr="00E61F27">
        <w:rPr>
          <w:sz w:val="28"/>
          <w:lang w:val="uk-UA"/>
        </w:rPr>
        <w:t>дисциплін; суспільно-політична</w:t>
      </w:r>
      <w:r>
        <w:rPr>
          <w:sz w:val="28"/>
          <w:lang w:val="uk-UA"/>
        </w:rPr>
        <w:t xml:space="preserve"> </w:t>
      </w:r>
      <w:r w:rsidR="008244F1" w:rsidRPr="00E61F27">
        <w:rPr>
          <w:sz w:val="28"/>
          <w:lang w:val="uk-UA"/>
        </w:rPr>
        <w:t>література, довідники та статистичні</w:t>
      </w:r>
      <w:r>
        <w:rPr>
          <w:sz w:val="28"/>
          <w:lang w:val="uk-UA"/>
        </w:rPr>
        <w:t xml:space="preserve"> </w:t>
      </w:r>
      <w:r w:rsidR="008244F1" w:rsidRPr="00E61F27">
        <w:rPr>
          <w:sz w:val="28"/>
          <w:lang w:val="uk-UA"/>
        </w:rPr>
        <w:t>збірники: енциклопедичні і тематичні словники; психолого-педагогічна</w:t>
      </w:r>
      <w:r>
        <w:rPr>
          <w:sz w:val="28"/>
          <w:lang w:val="uk-UA"/>
        </w:rPr>
        <w:t xml:space="preserve"> </w:t>
      </w:r>
      <w:r w:rsidR="008244F1" w:rsidRPr="00E61F27">
        <w:rPr>
          <w:sz w:val="28"/>
          <w:lang w:val="uk-UA"/>
        </w:rPr>
        <w:t>література; спеціальна</w:t>
      </w:r>
      <w:r>
        <w:rPr>
          <w:sz w:val="28"/>
          <w:lang w:val="uk-UA"/>
        </w:rPr>
        <w:t xml:space="preserve"> </w:t>
      </w:r>
      <w:r w:rsidR="008244F1" w:rsidRPr="00E61F27">
        <w:rPr>
          <w:sz w:val="28"/>
          <w:lang w:val="uk-UA"/>
        </w:rPr>
        <w:t xml:space="preserve">література </w:t>
      </w:r>
      <w:r>
        <w:rPr>
          <w:sz w:val="28"/>
          <w:lang w:val="uk-UA"/>
        </w:rPr>
        <w:t xml:space="preserve">із теми </w:t>
      </w:r>
      <w:r w:rsidR="008244F1" w:rsidRPr="00E61F27">
        <w:rPr>
          <w:sz w:val="28"/>
          <w:lang w:val="uk-UA"/>
        </w:rPr>
        <w:t>виступу; художня</w:t>
      </w:r>
      <w:r>
        <w:rPr>
          <w:sz w:val="28"/>
          <w:lang w:val="uk-UA"/>
        </w:rPr>
        <w:t xml:space="preserve"> </w:t>
      </w:r>
      <w:r w:rsidR="008244F1" w:rsidRPr="00E61F27">
        <w:rPr>
          <w:sz w:val="28"/>
          <w:lang w:val="uk-UA"/>
        </w:rPr>
        <w:t>література; засоби</w:t>
      </w:r>
      <w:r>
        <w:rPr>
          <w:sz w:val="28"/>
          <w:lang w:val="uk-UA"/>
        </w:rPr>
        <w:t xml:space="preserve"> </w:t>
      </w:r>
      <w:r w:rsidR="008244F1" w:rsidRPr="00E61F27">
        <w:rPr>
          <w:sz w:val="28"/>
          <w:lang w:val="uk-UA"/>
        </w:rPr>
        <w:t>масової</w:t>
      </w:r>
      <w:r>
        <w:rPr>
          <w:sz w:val="28"/>
          <w:lang w:val="uk-UA"/>
        </w:rPr>
        <w:t xml:space="preserve"> </w:t>
      </w:r>
      <w:r w:rsidR="008244F1" w:rsidRPr="00E61F27">
        <w:rPr>
          <w:sz w:val="28"/>
          <w:lang w:val="uk-UA"/>
        </w:rPr>
        <w:t>комунікації; методичні</w:t>
      </w:r>
      <w:r>
        <w:rPr>
          <w:sz w:val="28"/>
          <w:lang w:val="uk-UA"/>
        </w:rPr>
        <w:t xml:space="preserve"> </w:t>
      </w:r>
      <w:r w:rsidR="008244F1" w:rsidRPr="00E61F27">
        <w:rPr>
          <w:sz w:val="28"/>
          <w:lang w:val="uk-UA"/>
        </w:rPr>
        <w:t>розробки з актуальних</w:t>
      </w:r>
      <w:r>
        <w:rPr>
          <w:sz w:val="28"/>
          <w:lang w:val="uk-UA"/>
        </w:rPr>
        <w:t xml:space="preserve"> </w:t>
      </w:r>
      <w:r w:rsidR="008244F1" w:rsidRPr="00E61F27">
        <w:rPr>
          <w:sz w:val="28"/>
          <w:lang w:val="uk-UA"/>
        </w:rPr>
        <w:t xml:space="preserve">політичних, економічних та інших проблем, </w:t>
      </w:r>
      <w:r>
        <w:rPr>
          <w:sz w:val="28"/>
          <w:lang w:val="uk-UA"/>
        </w:rPr>
        <w:t>і</w:t>
      </w:r>
      <w:r w:rsidR="008244F1" w:rsidRPr="00E61F27">
        <w:rPr>
          <w:sz w:val="28"/>
          <w:lang w:val="uk-UA"/>
        </w:rPr>
        <w:t>з питань</w:t>
      </w:r>
      <w:r>
        <w:rPr>
          <w:sz w:val="28"/>
          <w:lang w:val="uk-UA"/>
        </w:rPr>
        <w:t xml:space="preserve"> </w:t>
      </w:r>
      <w:r w:rsidR="008244F1" w:rsidRPr="00E61F27">
        <w:rPr>
          <w:sz w:val="28"/>
          <w:lang w:val="uk-UA"/>
        </w:rPr>
        <w:t>міжнародного</w:t>
      </w:r>
      <w:r>
        <w:rPr>
          <w:sz w:val="28"/>
          <w:lang w:val="uk-UA"/>
        </w:rPr>
        <w:t xml:space="preserve"> життя, культури, моральності та ін.</w:t>
      </w:r>
      <w:r w:rsidR="008244F1" w:rsidRPr="00E61F27">
        <w:rPr>
          <w:sz w:val="28"/>
          <w:lang w:val="uk-UA"/>
        </w:rPr>
        <w:t xml:space="preserve"> Робота над літературними</w:t>
      </w:r>
      <w:r>
        <w:rPr>
          <w:sz w:val="28"/>
          <w:lang w:val="uk-UA"/>
        </w:rPr>
        <w:t xml:space="preserve"> </w:t>
      </w:r>
      <w:r w:rsidR="008244F1" w:rsidRPr="00E61F27">
        <w:rPr>
          <w:sz w:val="28"/>
          <w:lang w:val="uk-UA"/>
        </w:rPr>
        <w:t>джерелами</w:t>
      </w:r>
      <w:r>
        <w:rPr>
          <w:sz w:val="28"/>
          <w:lang w:val="uk-UA"/>
        </w:rPr>
        <w:t xml:space="preserve"> </w:t>
      </w:r>
      <w:r w:rsidR="008244F1" w:rsidRPr="00E61F27">
        <w:rPr>
          <w:sz w:val="28"/>
          <w:lang w:val="uk-UA"/>
        </w:rPr>
        <w:t>включає ряд етапів: перегляд літератури з метою попереднього</w:t>
      </w:r>
      <w:r>
        <w:rPr>
          <w:sz w:val="28"/>
          <w:lang w:val="uk-UA"/>
        </w:rPr>
        <w:t xml:space="preserve"> </w:t>
      </w:r>
      <w:r w:rsidR="008244F1" w:rsidRPr="00E61F27">
        <w:rPr>
          <w:sz w:val="28"/>
          <w:lang w:val="uk-UA"/>
        </w:rPr>
        <w:t>вивчення</w:t>
      </w:r>
      <w:r>
        <w:rPr>
          <w:sz w:val="28"/>
          <w:lang w:val="uk-UA"/>
        </w:rPr>
        <w:t xml:space="preserve"> </w:t>
      </w:r>
      <w:r w:rsidR="008244F1" w:rsidRPr="00E61F27">
        <w:rPr>
          <w:sz w:val="28"/>
          <w:lang w:val="uk-UA"/>
        </w:rPr>
        <w:t>–</w:t>
      </w:r>
      <w:r>
        <w:rPr>
          <w:sz w:val="28"/>
          <w:lang w:val="uk-UA"/>
        </w:rPr>
        <w:t xml:space="preserve"> </w:t>
      </w:r>
      <w:r w:rsidR="008244F1" w:rsidRPr="00E61F27">
        <w:rPr>
          <w:sz w:val="28"/>
          <w:lang w:val="uk-UA"/>
        </w:rPr>
        <w:t>назва, автор, анотація, зміст; поглиблене</w:t>
      </w:r>
      <w:r>
        <w:rPr>
          <w:sz w:val="28"/>
          <w:lang w:val="uk-UA"/>
        </w:rPr>
        <w:t xml:space="preserve"> </w:t>
      </w:r>
      <w:r w:rsidR="008244F1" w:rsidRPr="00E61F27">
        <w:rPr>
          <w:sz w:val="28"/>
          <w:lang w:val="uk-UA"/>
        </w:rPr>
        <w:t>вивчення</w:t>
      </w:r>
      <w:r>
        <w:rPr>
          <w:sz w:val="28"/>
          <w:lang w:val="uk-UA"/>
        </w:rPr>
        <w:t xml:space="preserve"> </w:t>
      </w:r>
      <w:r w:rsidR="008244F1" w:rsidRPr="00E61F27">
        <w:rPr>
          <w:sz w:val="28"/>
          <w:lang w:val="uk-UA"/>
        </w:rPr>
        <w:t>важливих</w:t>
      </w:r>
      <w:r>
        <w:rPr>
          <w:sz w:val="28"/>
          <w:lang w:val="uk-UA"/>
        </w:rPr>
        <w:t xml:space="preserve"> розділів, частин; виписування </w:t>
      </w:r>
      <w:r w:rsidR="008244F1" w:rsidRPr="00E61F27">
        <w:rPr>
          <w:sz w:val="28"/>
          <w:lang w:val="uk-UA"/>
        </w:rPr>
        <w:t>значущих</w:t>
      </w:r>
      <w:r>
        <w:rPr>
          <w:sz w:val="28"/>
          <w:lang w:val="uk-UA"/>
        </w:rPr>
        <w:t xml:space="preserve"> </w:t>
      </w:r>
      <w:r w:rsidR="008244F1" w:rsidRPr="00E61F27">
        <w:rPr>
          <w:sz w:val="28"/>
          <w:lang w:val="uk-UA"/>
        </w:rPr>
        <w:t>ідеї і фа</w:t>
      </w:r>
      <w:r>
        <w:rPr>
          <w:sz w:val="28"/>
          <w:lang w:val="uk-UA"/>
        </w:rPr>
        <w:t xml:space="preserve">ктів, що стосуються теми </w:t>
      </w:r>
      <w:r w:rsidR="008244F1" w:rsidRPr="00E61F27">
        <w:rPr>
          <w:sz w:val="28"/>
          <w:lang w:val="uk-UA"/>
        </w:rPr>
        <w:t>виступу і т.</w:t>
      </w:r>
      <w:r>
        <w:rPr>
          <w:sz w:val="28"/>
          <w:lang w:val="uk-UA"/>
        </w:rPr>
        <w:t xml:space="preserve"> </w:t>
      </w:r>
      <w:r w:rsidR="008244F1" w:rsidRPr="00E61F27">
        <w:rPr>
          <w:sz w:val="28"/>
          <w:lang w:val="uk-UA"/>
        </w:rPr>
        <w:t>д.</w:t>
      </w:r>
    </w:p>
    <w:p w:rsidR="008244F1" w:rsidRPr="00E61F27" w:rsidRDefault="008244F1" w:rsidP="008244F1">
      <w:pPr>
        <w:ind w:firstLine="709"/>
        <w:jc w:val="both"/>
        <w:rPr>
          <w:sz w:val="28"/>
          <w:lang w:val="uk-UA"/>
        </w:rPr>
      </w:pPr>
      <w:r w:rsidRPr="00E61F27">
        <w:rPr>
          <w:sz w:val="28"/>
          <w:lang w:val="uk-UA"/>
        </w:rPr>
        <w:t>Композиційно-логічне</w:t>
      </w:r>
      <w:r w:rsidR="00E61F27">
        <w:rPr>
          <w:sz w:val="28"/>
          <w:lang w:val="uk-UA"/>
        </w:rPr>
        <w:t xml:space="preserve"> оформлення:</w:t>
      </w:r>
      <w:r w:rsidRPr="00E61F27">
        <w:rPr>
          <w:sz w:val="28"/>
          <w:lang w:val="uk-UA"/>
        </w:rPr>
        <w:t xml:space="preserve"> головним</w:t>
      </w:r>
      <w:r w:rsidR="00E61F27">
        <w:rPr>
          <w:sz w:val="28"/>
          <w:lang w:val="uk-UA"/>
        </w:rPr>
        <w:t xml:space="preserve"> </w:t>
      </w:r>
      <w:r w:rsidRPr="00E61F27">
        <w:rPr>
          <w:sz w:val="28"/>
          <w:lang w:val="uk-UA"/>
        </w:rPr>
        <w:t>робочим документом є план: почати</w:t>
      </w:r>
      <w:r w:rsidR="00E61F27">
        <w:rPr>
          <w:sz w:val="28"/>
          <w:lang w:val="uk-UA"/>
        </w:rPr>
        <w:t xml:space="preserve"> </w:t>
      </w:r>
      <w:r w:rsidRPr="00E61F27">
        <w:rPr>
          <w:sz w:val="28"/>
          <w:lang w:val="uk-UA"/>
        </w:rPr>
        <w:t>найкраще</w:t>
      </w:r>
      <w:r w:rsidR="00E61F27">
        <w:rPr>
          <w:sz w:val="28"/>
          <w:lang w:val="uk-UA"/>
        </w:rPr>
        <w:t xml:space="preserve"> </w:t>
      </w:r>
      <w:r w:rsidRPr="00E61F27">
        <w:rPr>
          <w:sz w:val="28"/>
          <w:lang w:val="uk-UA"/>
        </w:rPr>
        <w:t>яскраво, з жартом, з анекдотом, з великого питання, з привабливого факту, з апеляції до подій, часу, місця, власної</w:t>
      </w:r>
      <w:r w:rsidR="00E61F27">
        <w:rPr>
          <w:sz w:val="28"/>
          <w:lang w:val="uk-UA"/>
        </w:rPr>
        <w:t xml:space="preserve"> </w:t>
      </w:r>
      <w:r w:rsidRPr="00E61F27">
        <w:rPr>
          <w:sz w:val="28"/>
          <w:lang w:val="uk-UA"/>
        </w:rPr>
        <w:t>особистості, з посилання на відомі</w:t>
      </w:r>
      <w:r w:rsidR="00E61F27">
        <w:rPr>
          <w:sz w:val="28"/>
          <w:lang w:val="uk-UA"/>
        </w:rPr>
        <w:t xml:space="preserve"> </w:t>
      </w:r>
      <w:r w:rsidRPr="00E61F27">
        <w:rPr>
          <w:sz w:val="28"/>
          <w:lang w:val="uk-UA"/>
        </w:rPr>
        <w:t>джерела</w:t>
      </w:r>
      <w:r w:rsidR="00E61F27">
        <w:rPr>
          <w:sz w:val="28"/>
          <w:lang w:val="uk-UA"/>
        </w:rPr>
        <w:t xml:space="preserve"> </w:t>
      </w:r>
      <w:r w:rsidRPr="00E61F27">
        <w:rPr>
          <w:sz w:val="28"/>
          <w:lang w:val="uk-UA"/>
        </w:rPr>
        <w:t>інформації і нарешті, повідомлення теми і мети виступу.</w:t>
      </w:r>
    </w:p>
    <w:p w:rsidR="008244F1" w:rsidRPr="0080174D" w:rsidRDefault="008244F1" w:rsidP="008244F1">
      <w:pPr>
        <w:ind w:firstLine="709"/>
        <w:jc w:val="both"/>
        <w:rPr>
          <w:sz w:val="28"/>
        </w:rPr>
      </w:pPr>
      <w:r w:rsidRPr="0080174D">
        <w:rPr>
          <w:sz w:val="28"/>
        </w:rPr>
        <w:t>Головна частина</w:t>
      </w:r>
      <w:r w:rsidR="00E61F27">
        <w:rPr>
          <w:sz w:val="28"/>
          <w:lang w:val="uk-UA"/>
        </w:rPr>
        <w:t xml:space="preserve"> </w:t>
      </w:r>
      <w:r>
        <w:rPr>
          <w:sz w:val="28"/>
        </w:rPr>
        <w:t>–</w:t>
      </w:r>
      <w:r w:rsidRPr="0080174D">
        <w:rPr>
          <w:sz w:val="28"/>
        </w:rPr>
        <w:t xml:space="preserve"> вести думк</w:t>
      </w:r>
      <w:r>
        <w:rPr>
          <w:sz w:val="28"/>
        </w:rPr>
        <w:t>у</w:t>
      </w:r>
      <w:r w:rsidR="00E61F27">
        <w:rPr>
          <w:sz w:val="28"/>
          <w:lang w:val="uk-UA"/>
        </w:rPr>
        <w:t xml:space="preserve"> </w:t>
      </w:r>
      <w:r w:rsidRPr="0080174D">
        <w:rPr>
          <w:sz w:val="28"/>
        </w:rPr>
        <w:t>слухачів</w:t>
      </w:r>
      <w:r w:rsidR="00E61F27">
        <w:rPr>
          <w:sz w:val="28"/>
          <w:lang w:val="uk-UA"/>
        </w:rPr>
        <w:t xml:space="preserve"> </w:t>
      </w:r>
      <w:r w:rsidRPr="0080174D">
        <w:rPr>
          <w:sz w:val="28"/>
        </w:rPr>
        <w:t>дедуктивним</w:t>
      </w:r>
      <w:r w:rsidR="00E61F27">
        <w:rPr>
          <w:sz w:val="28"/>
          <w:lang w:val="uk-UA"/>
        </w:rPr>
        <w:t xml:space="preserve"> (</w:t>
      </w:r>
      <w:r w:rsidRPr="0080174D">
        <w:rPr>
          <w:sz w:val="28"/>
        </w:rPr>
        <w:t>від</w:t>
      </w:r>
      <w:r w:rsidR="00E61F27">
        <w:rPr>
          <w:sz w:val="28"/>
          <w:lang w:val="uk-UA"/>
        </w:rPr>
        <w:t xml:space="preserve"> </w:t>
      </w:r>
      <w:r w:rsidRPr="0080174D">
        <w:rPr>
          <w:sz w:val="28"/>
        </w:rPr>
        <w:t xml:space="preserve">загального до </w:t>
      </w:r>
      <w:r w:rsidR="00E61F27">
        <w:rPr>
          <w:sz w:val="28"/>
          <w:lang w:val="uk-UA"/>
        </w:rPr>
        <w:t xml:space="preserve">часткового) </w:t>
      </w:r>
      <w:r w:rsidRPr="0080174D">
        <w:rPr>
          <w:sz w:val="28"/>
        </w:rPr>
        <w:t>або</w:t>
      </w:r>
      <w:r w:rsidR="00E61F27">
        <w:rPr>
          <w:sz w:val="28"/>
          <w:lang w:val="uk-UA"/>
        </w:rPr>
        <w:t xml:space="preserve"> </w:t>
      </w:r>
      <w:r w:rsidR="00E61F27">
        <w:rPr>
          <w:sz w:val="28"/>
        </w:rPr>
        <w:t>індуктивним</w:t>
      </w:r>
      <w:r w:rsidR="00E61F27">
        <w:rPr>
          <w:sz w:val="28"/>
          <w:lang w:val="uk-UA"/>
        </w:rPr>
        <w:t xml:space="preserve"> (</w:t>
      </w:r>
      <w:r w:rsidRPr="0080174D">
        <w:rPr>
          <w:sz w:val="28"/>
        </w:rPr>
        <w:t>від</w:t>
      </w:r>
      <w:r w:rsidR="00E61F27">
        <w:rPr>
          <w:sz w:val="28"/>
          <w:lang w:val="uk-UA"/>
        </w:rPr>
        <w:t xml:space="preserve"> </w:t>
      </w:r>
      <w:r w:rsidRPr="0080174D">
        <w:rPr>
          <w:sz w:val="28"/>
        </w:rPr>
        <w:t>часткового до загального</w:t>
      </w:r>
      <w:r w:rsidR="00E61F27">
        <w:rPr>
          <w:sz w:val="28"/>
          <w:lang w:val="uk-UA"/>
        </w:rPr>
        <w:t>)</w:t>
      </w:r>
      <w:r w:rsidR="00E61F27" w:rsidRPr="00E61F27">
        <w:rPr>
          <w:sz w:val="28"/>
        </w:rPr>
        <w:t xml:space="preserve"> </w:t>
      </w:r>
      <w:r w:rsidR="00E61F27" w:rsidRPr="0080174D">
        <w:rPr>
          <w:sz w:val="28"/>
        </w:rPr>
        <w:t>методом</w:t>
      </w:r>
      <w:r w:rsidRPr="0080174D">
        <w:rPr>
          <w:sz w:val="28"/>
        </w:rPr>
        <w:t>, застосовувати метод аналогії</w:t>
      </w:r>
      <w:r w:rsidR="00E61F27">
        <w:rPr>
          <w:sz w:val="28"/>
          <w:lang w:val="uk-UA"/>
        </w:rPr>
        <w:t xml:space="preserve"> </w:t>
      </w:r>
      <w:r>
        <w:rPr>
          <w:sz w:val="28"/>
        </w:rPr>
        <w:t>(</w:t>
      </w:r>
      <w:r w:rsidRPr="0080174D">
        <w:rPr>
          <w:sz w:val="28"/>
        </w:rPr>
        <w:t>схожих фактів</w:t>
      </w:r>
      <w:r>
        <w:rPr>
          <w:sz w:val="28"/>
        </w:rPr>
        <w:t>)</w:t>
      </w:r>
      <w:r w:rsidRPr="0080174D">
        <w:rPr>
          <w:sz w:val="28"/>
        </w:rPr>
        <w:t>. Є також</w:t>
      </w:r>
      <w:r w:rsidR="00E61F27">
        <w:rPr>
          <w:sz w:val="28"/>
          <w:lang w:val="uk-UA"/>
        </w:rPr>
        <w:t xml:space="preserve"> </w:t>
      </w:r>
      <w:r w:rsidRPr="0080174D">
        <w:rPr>
          <w:sz w:val="28"/>
        </w:rPr>
        <w:t xml:space="preserve">історичний, просторовий, концентричний, ступінчастий, контрастний, проблемний </w:t>
      </w:r>
      <w:r w:rsidR="00E61F27">
        <w:rPr>
          <w:sz w:val="28"/>
          <w:lang w:val="uk-UA"/>
        </w:rPr>
        <w:t xml:space="preserve">та інші </w:t>
      </w:r>
      <w:r w:rsidRPr="0080174D">
        <w:rPr>
          <w:sz w:val="28"/>
        </w:rPr>
        <w:t>методи</w:t>
      </w:r>
      <w:r w:rsidR="00E61F27">
        <w:rPr>
          <w:sz w:val="28"/>
          <w:lang w:val="uk-UA"/>
        </w:rPr>
        <w:t xml:space="preserve"> </w:t>
      </w:r>
      <w:r>
        <w:rPr>
          <w:sz w:val="28"/>
        </w:rPr>
        <w:t>подання</w:t>
      </w:r>
      <w:r w:rsidR="00E61F27">
        <w:rPr>
          <w:sz w:val="28"/>
          <w:lang w:val="uk-UA"/>
        </w:rPr>
        <w:t xml:space="preserve"> </w:t>
      </w:r>
      <w:r w:rsidRPr="0080174D">
        <w:rPr>
          <w:sz w:val="28"/>
        </w:rPr>
        <w:t>матеріалу.</w:t>
      </w:r>
    </w:p>
    <w:p w:rsidR="008244F1" w:rsidRPr="0080174D" w:rsidRDefault="008244F1" w:rsidP="008244F1">
      <w:pPr>
        <w:ind w:firstLine="709"/>
        <w:jc w:val="both"/>
        <w:rPr>
          <w:sz w:val="28"/>
        </w:rPr>
      </w:pPr>
      <w:r w:rsidRPr="0080174D">
        <w:rPr>
          <w:sz w:val="28"/>
        </w:rPr>
        <w:t>Заключна</w:t>
      </w:r>
      <w:r w:rsidR="00E61F27">
        <w:rPr>
          <w:sz w:val="28"/>
          <w:lang w:val="uk-UA"/>
        </w:rPr>
        <w:t xml:space="preserve"> </w:t>
      </w:r>
      <w:r w:rsidRPr="0080174D">
        <w:rPr>
          <w:sz w:val="28"/>
        </w:rPr>
        <w:t>частина</w:t>
      </w:r>
      <w:r w:rsidR="00E61F27">
        <w:rPr>
          <w:sz w:val="28"/>
          <w:lang w:val="uk-UA"/>
        </w:rPr>
        <w:t xml:space="preserve"> </w:t>
      </w:r>
      <w:r w:rsidR="00E61F27" w:rsidRPr="0080174D">
        <w:rPr>
          <w:sz w:val="28"/>
        </w:rPr>
        <w:t xml:space="preserve">також </w:t>
      </w:r>
      <w:r w:rsidRPr="0080174D">
        <w:rPr>
          <w:sz w:val="28"/>
        </w:rPr>
        <w:t>має</w:t>
      </w:r>
      <w:r w:rsidR="00E61F27">
        <w:rPr>
          <w:sz w:val="28"/>
          <w:lang w:val="uk-UA"/>
        </w:rPr>
        <w:t xml:space="preserve"> </w:t>
      </w:r>
      <w:r w:rsidRPr="0080174D">
        <w:rPr>
          <w:sz w:val="28"/>
        </w:rPr>
        <w:t>кілька</w:t>
      </w:r>
      <w:r w:rsidR="00E61F27">
        <w:rPr>
          <w:sz w:val="28"/>
          <w:lang w:val="uk-UA"/>
        </w:rPr>
        <w:t xml:space="preserve"> </w:t>
      </w:r>
      <w:r w:rsidRPr="0080174D">
        <w:rPr>
          <w:sz w:val="28"/>
        </w:rPr>
        <w:t>типів: коротке</w:t>
      </w:r>
      <w:r w:rsidR="00E61F27">
        <w:rPr>
          <w:sz w:val="28"/>
          <w:lang w:val="uk-UA"/>
        </w:rPr>
        <w:t xml:space="preserve"> </w:t>
      </w:r>
      <w:r w:rsidRPr="0080174D">
        <w:rPr>
          <w:sz w:val="28"/>
        </w:rPr>
        <w:t>повторення</w:t>
      </w:r>
      <w:r w:rsidR="00E61F27">
        <w:rPr>
          <w:sz w:val="28"/>
          <w:lang w:val="uk-UA"/>
        </w:rPr>
        <w:t xml:space="preserve"> </w:t>
      </w:r>
      <w:r w:rsidRPr="0080174D">
        <w:rPr>
          <w:sz w:val="28"/>
        </w:rPr>
        <w:t>основних</w:t>
      </w:r>
      <w:r w:rsidR="00E61F27">
        <w:rPr>
          <w:sz w:val="28"/>
          <w:lang w:val="uk-UA"/>
        </w:rPr>
        <w:t xml:space="preserve"> </w:t>
      </w:r>
      <w:r w:rsidRPr="0080174D">
        <w:rPr>
          <w:sz w:val="28"/>
        </w:rPr>
        <w:t>положень; підведення</w:t>
      </w:r>
      <w:r w:rsidR="00E61F27">
        <w:rPr>
          <w:sz w:val="28"/>
          <w:lang w:val="uk-UA"/>
        </w:rPr>
        <w:t xml:space="preserve"> </w:t>
      </w:r>
      <w:r w:rsidRPr="0080174D">
        <w:rPr>
          <w:sz w:val="28"/>
        </w:rPr>
        <w:t>підсумків</w:t>
      </w:r>
      <w:r w:rsidR="00E61F27">
        <w:rPr>
          <w:sz w:val="28"/>
          <w:lang w:val="uk-UA"/>
        </w:rPr>
        <w:t xml:space="preserve"> </w:t>
      </w:r>
      <w:r w:rsidRPr="0080174D">
        <w:rPr>
          <w:sz w:val="28"/>
        </w:rPr>
        <w:t>сказаного; закріплення і посилення</w:t>
      </w:r>
      <w:r w:rsidR="00E61F27">
        <w:rPr>
          <w:sz w:val="28"/>
          <w:lang w:val="uk-UA"/>
        </w:rPr>
        <w:t xml:space="preserve"> </w:t>
      </w:r>
      <w:r w:rsidRPr="0080174D">
        <w:rPr>
          <w:sz w:val="28"/>
        </w:rPr>
        <w:t xml:space="preserve">враження, </w:t>
      </w:r>
      <w:r>
        <w:rPr>
          <w:sz w:val="28"/>
        </w:rPr>
        <w:t>з</w:t>
      </w:r>
      <w:r w:rsidRPr="0080174D">
        <w:rPr>
          <w:sz w:val="28"/>
        </w:rPr>
        <w:t>робленого</w:t>
      </w:r>
      <w:r w:rsidR="00E61F27">
        <w:rPr>
          <w:sz w:val="28"/>
          <w:lang w:val="uk-UA"/>
        </w:rPr>
        <w:t xml:space="preserve"> </w:t>
      </w:r>
      <w:r w:rsidRPr="0080174D">
        <w:rPr>
          <w:sz w:val="28"/>
        </w:rPr>
        <w:t>промовою; постановкою перед аудиторією</w:t>
      </w:r>
      <w:r w:rsidR="00E61F27">
        <w:rPr>
          <w:sz w:val="28"/>
          <w:lang w:val="uk-UA"/>
        </w:rPr>
        <w:t xml:space="preserve"> </w:t>
      </w:r>
      <w:r w:rsidRPr="0080174D">
        <w:rPr>
          <w:sz w:val="28"/>
        </w:rPr>
        <w:t>певних</w:t>
      </w:r>
      <w:r w:rsidR="00E61F27">
        <w:rPr>
          <w:sz w:val="28"/>
          <w:lang w:val="uk-UA"/>
        </w:rPr>
        <w:t xml:space="preserve"> </w:t>
      </w:r>
      <w:r w:rsidRPr="0080174D">
        <w:rPr>
          <w:sz w:val="28"/>
        </w:rPr>
        <w:t>завдань; заклик</w:t>
      </w:r>
      <w:r w:rsidR="00E61F27">
        <w:rPr>
          <w:sz w:val="28"/>
          <w:lang w:val="uk-UA"/>
        </w:rPr>
        <w:t xml:space="preserve"> </w:t>
      </w:r>
      <w:r w:rsidRPr="0080174D">
        <w:rPr>
          <w:sz w:val="28"/>
        </w:rPr>
        <w:t>присутніх до безпосередніх</w:t>
      </w:r>
      <w:r w:rsidR="00E61F27">
        <w:rPr>
          <w:sz w:val="28"/>
          <w:lang w:val="uk-UA"/>
        </w:rPr>
        <w:t xml:space="preserve"> </w:t>
      </w:r>
      <w:r w:rsidRPr="0080174D">
        <w:rPr>
          <w:sz w:val="28"/>
        </w:rPr>
        <w:t>дій.</w:t>
      </w:r>
    </w:p>
    <w:p w:rsidR="008244F1" w:rsidRPr="0080174D" w:rsidRDefault="008244F1" w:rsidP="008244F1">
      <w:pPr>
        <w:ind w:firstLine="709"/>
        <w:jc w:val="both"/>
        <w:rPr>
          <w:sz w:val="28"/>
        </w:rPr>
      </w:pPr>
      <w:r w:rsidRPr="0080174D">
        <w:rPr>
          <w:sz w:val="28"/>
        </w:rPr>
        <w:t>Для успішного</w:t>
      </w:r>
      <w:r w:rsidR="00E61F27">
        <w:rPr>
          <w:sz w:val="28"/>
          <w:lang w:val="uk-UA"/>
        </w:rPr>
        <w:t xml:space="preserve"> </w:t>
      </w:r>
      <w:r w:rsidRPr="0080174D">
        <w:rPr>
          <w:sz w:val="28"/>
        </w:rPr>
        <w:t>виступу педагогу необхідно</w:t>
      </w:r>
      <w:r w:rsidR="00E61F27">
        <w:rPr>
          <w:sz w:val="28"/>
          <w:lang w:val="uk-UA"/>
        </w:rPr>
        <w:t xml:space="preserve"> </w:t>
      </w:r>
      <w:r w:rsidRPr="0080174D">
        <w:rPr>
          <w:sz w:val="28"/>
        </w:rPr>
        <w:t>володіти рядом комунікативних</w:t>
      </w:r>
      <w:r w:rsidR="00E61F27">
        <w:rPr>
          <w:sz w:val="28"/>
          <w:lang w:val="uk-UA"/>
        </w:rPr>
        <w:t xml:space="preserve"> </w:t>
      </w:r>
      <w:r w:rsidRPr="0080174D">
        <w:rPr>
          <w:sz w:val="28"/>
        </w:rPr>
        <w:t>умінь:</w:t>
      </w:r>
    </w:p>
    <w:p w:rsidR="008244F1" w:rsidRPr="0080174D" w:rsidRDefault="008244F1" w:rsidP="008244F1">
      <w:pPr>
        <w:ind w:firstLine="709"/>
        <w:jc w:val="both"/>
        <w:rPr>
          <w:sz w:val="28"/>
        </w:rPr>
      </w:pPr>
      <w:r w:rsidRPr="0080174D">
        <w:rPr>
          <w:sz w:val="28"/>
        </w:rPr>
        <w:lastRenderedPageBreak/>
        <w:t xml:space="preserve">I. </w:t>
      </w:r>
      <w:r>
        <w:rPr>
          <w:sz w:val="28"/>
        </w:rPr>
        <w:t>В</w:t>
      </w:r>
      <w:r w:rsidRPr="0080174D">
        <w:rPr>
          <w:sz w:val="28"/>
        </w:rPr>
        <w:t>міння</w:t>
      </w:r>
      <w:r w:rsidR="00C43BD7">
        <w:rPr>
          <w:sz w:val="28"/>
          <w:lang w:val="uk-UA"/>
        </w:rPr>
        <w:t xml:space="preserve"> </w:t>
      </w:r>
      <w:r w:rsidRPr="0080174D">
        <w:rPr>
          <w:sz w:val="28"/>
        </w:rPr>
        <w:t>знімати</w:t>
      </w:r>
      <w:r w:rsidR="00C43BD7">
        <w:rPr>
          <w:sz w:val="28"/>
          <w:lang w:val="uk-UA"/>
        </w:rPr>
        <w:t xml:space="preserve"> </w:t>
      </w:r>
      <w:r>
        <w:rPr>
          <w:sz w:val="28"/>
        </w:rPr>
        <w:t>«</w:t>
      </w:r>
      <w:r w:rsidRPr="0080174D">
        <w:rPr>
          <w:sz w:val="28"/>
        </w:rPr>
        <w:t>м</w:t>
      </w:r>
      <w:r>
        <w:rPr>
          <w:sz w:val="28"/>
        </w:rPr>
        <w:t>’</w:t>
      </w:r>
      <w:r w:rsidRPr="0080174D">
        <w:rPr>
          <w:sz w:val="28"/>
        </w:rPr>
        <w:t>язові</w:t>
      </w:r>
      <w:r w:rsidR="00C43BD7">
        <w:rPr>
          <w:sz w:val="28"/>
          <w:lang w:val="uk-UA"/>
        </w:rPr>
        <w:t xml:space="preserve"> </w:t>
      </w:r>
      <w:r w:rsidRPr="0080174D">
        <w:rPr>
          <w:sz w:val="28"/>
        </w:rPr>
        <w:t>затиски</w:t>
      </w:r>
      <w:r>
        <w:rPr>
          <w:sz w:val="28"/>
        </w:rPr>
        <w:t>»</w:t>
      </w:r>
      <w:r w:rsidRPr="0080174D">
        <w:rPr>
          <w:sz w:val="28"/>
        </w:rPr>
        <w:t>. Який би не був</w:t>
      </w:r>
      <w:r w:rsidR="00C43BD7">
        <w:rPr>
          <w:sz w:val="28"/>
          <w:lang w:val="uk-UA"/>
        </w:rPr>
        <w:t xml:space="preserve"> </w:t>
      </w:r>
      <w:r w:rsidRPr="0080174D">
        <w:rPr>
          <w:sz w:val="28"/>
        </w:rPr>
        <w:t>досвід педагога в ораторській</w:t>
      </w:r>
      <w:r w:rsidR="00C43BD7">
        <w:rPr>
          <w:sz w:val="28"/>
          <w:lang w:val="uk-UA"/>
        </w:rPr>
        <w:t xml:space="preserve"> </w:t>
      </w:r>
      <w:r w:rsidRPr="0080174D">
        <w:rPr>
          <w:sz w:val="28"/>
        </w:rPr>
        <w:t>діяльності, однак перед кожним</w:t>
      </w:r>
      <w:r w:rsidR="00C43BD7">
        <w:rPr>
          <w:sz w:val="28"/>
          <w:lang w:val="uk-UA"/>
        </w:rPr>
        <w:t xml:space="preserve"> </w:t>
      </w:r>
      <w:r w:rsidRPr="0080174D">
        <w:rPr>
          <w:sz w:val="28"/>
        </w:rPr>
        <w:t>виступом</w:t>
      </w:r>
      <w:r w:rsidR="00C43BD7">
        <w:rPr>
          <w:sz w:val="28"/>
          <w:lang w:val="uk-UA"/>
        </w:rPr>
        <w:t xml:space="preserve"> </w:t>
      </w:r>
      <w:r w:rsidRPr="0080174D">
        <w:rPr>
          <w:sz w:val="28"/>
        </w:rPr>
        <w:t>йогоохоплює</w:t>
      </w:r>
      <w:r w:rsidR="00C43BD7">
        <w:rPr>
          <w:sz w:val="28"/>
          <w:lang w:val="uk-UA"/>
        </w:rPr>
        <w:t xml:space="preserve"> </w:t>
      </w:r>
      <w:r w:rsidRPr="0080174D">
        <w:rPr>
          <w:sz w:val="28"/>
        </w:rPr>
        <w:t>зайв</w:t>
      </w:r>
      <w:r>
        <w:rPr>
          <w:sz w:val="28"/>
        </w:rPr>
        <w:t>а</w:t>
      </w:r>
      <w:r w:rsidR="00C43BD7">
        <w:rPr>
          <w:sz w:val="28"/>
          <w:lang w:val="uk-UA"/>
        </w:rPr>
        <w:t xml:space="preserve"> </w:t>
      </w:r>
      <w:r w:rsidR="00C43BD7">
        <w:rPr>
          <w:sz w:val="28"/>
        </w:rPr>
        <w:t>напру</w:t>
      </w:r>
      <w:r w:rsidR="00C43BD7">
        <w:rPr>
          <w:sz w:val="28"/>
          <w:lang w:val="uk-UA"/>
        </w:rPr>
        <w:t>женість</w:t>
      </w:r>
      <w:r w:rsidRPr="0080174D">
        <w:rPr>
          <w:sz w:val="28"/>
        </w:rPr>
        <w:t xml:space="preserve"> і хвилювання</w:t>
      </w:r>
      <w:r w:rsidR="00C43BD7">
        <w:rPr>
          <w:sz w:val="28"/>
          <w:lang w:val="uk-UA"/>
        </w:rPr>
        <w:t xml:space="preserve"> </w:t>
      </w:r>
      <w:r w:rsidRPr="0080174D">
        <w:rPr>
          <w:sz w:val="28"/>
        </w:rPr>
        <w:t>від</w:t>
      </w:r>
      <w:r w:rsidR="00C43BD7">
        <w:rPr>
          <w:sz w:val="28"/>
          <w:lang w:val="uk-UA"/>
        </w:rPr>
        <w:t xml:space="preserve"> </w:t>
      </w:r>
      <w:r w:rsidRPr="0080174D">
        <w:rPr>
          <w:sz w:val="28"/>
        </w:rPr>
        <w:t>свідомості</w:t>
      </w:r>
      <w:r w:rsidR="00C43BD7">
        <w:rPr>
          <w:sz w:val="28"/>
          <w:lang w:val="uk-UA"/>
        </w:rPr>
        <w:t xml:space="preserve"> </w:t>
      </w:r>
      <w:r w:rsidRPr="0080174D">
        <w:rPr>
          <w:sz w:val="28"/>
        </w:rPr>
        <w:t>урочистості, відповідальності, а</w:t>
      </w:r>
      <w:r>
        <w:rPr>
          <w:sz w:val="28"/>
        </w:rPr>
        <w:t>,</w:t>
      </w:r>
      <w:r w:rsidR="00C43BD7">
        <w:rPr>
          <w:sz w:val="28"/>
          <w:lang w:val="uk-UA"/>
        </w:rPr>
        <w:t xml:space="preserve"> </w:t>
      </w:r>
      <w:r w:rsidRPr="0080174D">
        <w:rPr>
          <w:sz w:val="28"/>
        </w:rPr>
        <w:t>може</w:t>
      </w:r>
      <w:r>
        <w:rPr>
          <w:sz w:val="28"/>
        </w:rPr>
        <w:t>,</w:t>
      </w:r>
      <w:r w:rsidRPr="0080174D">
        <w:rPr>
          <w:sz w:val="28"/>
        </w:rPr>
        <w:t xml:space="preserve"> і конфліктності</w:t>
      </w:r>
      <w:r w:rsidR="00C43BD7">
        <w:rPr>
          <w:sz w:val="28"/>
          <w:lang w:val="uk-UA"/>
        </w:rPr>
        <w:t xml:space="preserve"> </w:t>
      </w:r>
      <w:r w:rsidRPr="0080174D">
        <w:rPr>
          <w:sz w:val="28"/>
        </w:rPr>
        <w:t>ситуації. Це</w:t>
      </w:r>
      <w:r w:rsidR="00C43BD7">
        <w:rPr>
          <w:sz w:val="28"/>
          <w:lang w:val="uk-UA"/>
        </w:rPr>
        <w:t xml:space="preserve"> </w:t>
      </w:r>
      <w:r w:rsidRPr="0080174D">
        <w:rPr>
          <w:sz w:val="28"/>
        </w:rPr>
        <w:t>хвилювання</w:t>
      </w:r>
      <w:r w:rsidR="00C43BD7">
        <w:rPr>
          <w:sz w:val="28"/>
          <w:lang w:val="uk-UA"/>
        </w:rPr>
        <w:t xml:space="preserve"> </w:t>
      </w:r>
      <w:r w:rsidRPr="0080174D">
        <w:rPr>
          <w:sz w:val="28"/>
        </w:rPr>
        <w:t>ускладнює</w:t>
      </w:r>
      <w:r w:rsidR="00C43BD7">
        <w:rPr>
          <w:sz w:val="28"/>
          <w:lang w:val="uk-UA"/>
        </w:rPr>
        <w:t xml:space="preserve"> </w:t>
      </w:r>
      <w:r w:rsidRPr="0080174D">
        <w:rPr>
          <w:sz w:val="28"/>
        </w:rPr>
        <w:t>заздалегідь</w:t>
      </w:r>
      <w:r w:rsidR="00C43BD7">
        <w:rPr>
          <w:sz w:val="28"/>
          <w:lang w:val="uk-UA"/>
        </w:rPr>
        <w:t xml:space="preserve"> </w:t>
      </w:r>
      <w:r w:rsidRPr="0080174D">
        <w:rPr>
          <w:sz w:val="28"/>
        </w:rPr>
        <w:t>відпрацьовані</w:t>
      </w:r>
      <w:r w:rsidR="00C43BD7">
        <w:rPr>
          <w:sz w:val="28"/>
          <w:lang w:val="uk-UA"/>
        </w:rPr>
        <w:t xml:space="preserve"> </w:t>
      </w:r>
      <w:r w:rsidRPr="0080174D">
        <w:rPr>
          <w:sz w:val="28"/>
        </w:rPr>
        <w:t>фізичні</w:t>
      </w:r>
      <w:r w:rsidR="00C43BD7">
        <w:rPr>
          <w:sz w:val="28"/>
          <w:lang w:val="uk-UA"/>
        </w:rPr>
        <w:t xml:space="preserve"> </w:t>
      </w:r>
      <w:r w:rsidRPr="0080174D">
        <w:rPr>
          <w:sz w:val="28"/>
        </w:rPr>
        <w:t>дії, порушу</w:t>
      </w:r>
      <w:r>
        <w:rPr>
          <w:sz w:val="28"/>
        </w:rPr>
        <w:t>є</w:t>
      </w:r>
      <w:r w:rsidR="00C43BD7">
        <w:rPr>
          <w:sz w:val="28"/>
          <w:lang w:val="uk-UA"/>
        </w:rPr>
        <w:t xml:space="preserve"> </w:t>
      </w:r>
      <w:r w:rsidRPr="0080174D">
        <w:rPr>
          <w:sz w:val="28"/>
        </w:rPr>
        <w:t>швидкість і точність</w:t>
      </w:r>
      <w:r w:rsidR="00C43BD7">
        <w:rPr>
          <w:sz w:val="28"/>
          <w:lang w:val="uk-UA"/>
        </w:rPr>
        <w:t xml:space="preserve"> </w:t>
      </w:r>
      <w:r w:rsidRPr="0080174D">
        <w:rPr>
          <w:sz w:val="28"/>
        </w:rPr>
        <w:t>орієнтування, адекватність</w:t>
      </w:r>
      <w:r w:rsidR="00C43BD7">
        <w:rPr>
          <w:sz w:val="28"/>
          <w:lang w:val="uk-UA"/>
        </w:rPr>
        <w:t xml:space="preserve"> </w:t>
      </w:r>
      <w:r w:rsidRPr="0080174D">
        <w:rPr>
          <w:sz w:val="28"/>
        </w:rPr>
        <w:t>сприйняття</w:t>
      </w:r>
      <w:r w:rsidR="00C43BD7">
        <w:rPr>
          <w:sz w:val="28"/>
          <w:lang w:val="uk-UA"/>
        </w:rPr>
        <w:t xml:space="preserve"> </w:t>
      </w:r>
      <w:r w:rsidRPr="0080174D">
        <w:rPr>
          <w:sz w:val="28"/>
        </w:rPr>
        <w:t>ситуації, мет</w:t>
      </w:r>
      <w:r>
        <w:rPr>
          <w:sz w:val="28"/>
        </w:rPr>
        <w:t>и</w:t>
      </w:r>
      <w:r w:rsidR="00C43BD7">
        <w:rPr>
          <w:sz w:val="28"/>
          <w:lang w:val="uk-UA"/>
        </w:rPr>
        <w:t xml:space="preserve"> </w:t>
      </w:r>
      <w:r w:rsidRPr="0080174D">
        <w:rPr>
          <w:sz w:val="28"/>
        </w:rPr>
        <w:t>інтеракції</w:t>
      </w:r>
      <w:r w:rsidR="00C43BD7">
        <w:rPr>
          <w:sz w:val="28"/>
          <w:lang w:val="uk-UA"/>
        </w:rPr>
        <w:t xml:space="preserve"> </w:t>
      </w:r>
      <w:r>
        <w:rPr>
          <w:sz w:val="28"/>
        </w:rPr>
        <w:t>(</w:t>
      </w:r>
      <w:r w:rsidR="00C43BD7">
        <w:rPr>
          <w:sz w:val="28"/>
          <w:lang w:val="uk-UA"/>
        </w:rPr>
        <w:t xml:space="preserve">чи </w:t>
      </w:r>
      <w:r w:rsidRPr="0080174D">
        <w:rPr>
          <w:sz w:val="28"/>
        </w:rPr>
        <w:t>впливу</w:t>
      </w:r>
      <w:r>
        <w:rPr>
          <w:sz w:val="28"/>
        </w:rPr>
        <w:t>)</w:t>
      </w:r>
      <w:r w:rsidRPr="0080174D">
        <w:rPr>
          <w:sz w:val="28"/>
        </w:rPr>
        <w:t xml:space="preserve"> на слухачів. Відомо, що</w:t>
      </w:r>
      <w:r w:rsidR="00C43BD7">
        <w:rPr>
          <w:sz w:val="28"/>
          <w:lang w:val="uk-UA"/>
        </w:rPr>
        <w:t xml:space="preserve"> </w:t>
      </w:r>
      <w:r w:rsidRPr="0080174D">
        <w:rPr>
          <w:sz w:val="28"/>
        </w:rPr>
        <w:t>хвилювання</w:t>
      </w:r>
      <w:r w:rsidR="00C43BD7">
        <w:rPr>
          <w:sz w:val="28"/>
          <w:lang w:val="uk-UA"/>
        </w:rPr>
        <w:t xml:space="preserve"> </w:t>
      </w:r>
      <w:r w:rsidRPr="0080174D">
        <w:rPr>
          <w:sz w:val="28"/>
        </w:rPr>
        <w:t xml:space="preserve">людини перед важливою справою </w:t>
      </w:r>
      <w:r>
        <w:rPr>
          <w:sz w:val="28"/>
        </w:rPr>
        <w:t>–</w:t>
      </w:r>
      <w:r w:rsidR="00DC36AD">
        <w:rPr>
          <w:sz w:val="28"/>
          <w:lang w:val="uk-UA"/>
        </w:rPr>
        <w:t xml:space="preserve"> </w:t>
      </w:r>
      <w:r w:rsidRPr="0080174D">
        <w:rPr>
          <w:sz w:val="28"/>
        </w:rPr>
        <w:t>явище</w:t>
      </w:r>
      <w:r w:rsidR="00C43BD7">
        <w:rPr>
          <w:sz w:val="28"/>
          <w:lang w:val="uk-UA"/>
        </w:rPr>
        <w:t xml:space="preserve"> </w:t>
      </w:r>
      <w:r w:rsidRPr="0080174D">
        <w:rPr>
          <w:sz w:val="28"/>
        </w:rPr>
        <w:t>навіть</w:t>
      </w:r>
      <w:r w:rsidR="00C43BD7">
        <w:rPr>
          <w:sz w:val="28"/>
          <w:lang w:val="uk-UA"/>
        </w:rPr>
        <w:t xml:space="preserve"> </w:t>
      </w:r>
      <w:r w:rsidRPr="0080174D">
        <w:rPr>
          <w:sz w:val="28"/>
        </w:rPr>
        <w:t>необхідне. Однак</w:t>
      </w:r>
      <w:r w:rsidR="00C43BD7">
        <w:rPr>
          <w:sz w:val="28"/>
          <w:lang w:val="uk-UA"/>
        </w:rPr>
        <w:t xml:space="preserve"> </w:t>
      </w:r>
      <w:r w:rsidRPr="0080174D">
        <w:rPr>
          <w:sz w:val="28"/>
        </w:rPr>
        <w:t>хвилювання</w:t>
      </w:r>
      <w:r w:rsidR="00C43BD7">
        <w:rPr>
          <w:sz w:val="28"/>
          <w:lang w:val="uk-UA"/>
        </w:rPr>
        <w:t xml:space="preserve"> </w:t>
      </w:r>
      <w:r w:rsidRPr="0080174D">
        <w:rPr>
          <w:sz w:val="28"/>
        </w:rPr>
        <w:t xml:space="preserve">може бути і </w:t>
      </w:r>
      <w:r>
        <w:rPr>
          <w:sz w:val="28"/>
        </w:rPr>
        <w:t>дуже</w:t>
      </w:r>
      <w:r w:rsidR="00C43BD7">
        <w:rPr>
          <w:sz w:val="28"/>
          <w:lang w:val="uk-UA"/>
        </w:rPr>
        <w:t xml:space="preserve"> </w:t>
      </w:r>
      <w:r>
        <w:rPr>
          <w:sz w:val="28"/>
        </w:rPr>
        <w:t>сильним</w:t>
      </w:r>
      <w:r w:rsidRPr="0080174D">
        <w:rPr>
          <w:sz w:val="28"/>
        </w:rPr>
        <w:t>. Ось тоді</w:t>
      </w:r>
      <w:r w:rsidR="00C43BD7">
        <w:rPr>
          <w:sz w:val="28"/>
          <w:lang w:val="uk-UA"/>
        </w:rPr>
        <w:t xml:space="preserve"> </w:t>
      </w:r>
      <w:r>
        <w:rPr>
          <w:sz w:val="28"/>
        </w:rPr>
        <w:t>й</w:t>
      </w:r>
      <w:r w:rsidR="00C43BD7">
        <w:rPr>
          <w:sz w:val="28"/>
          <w:lang w:val="uk-UA"/>
        </w:rPr>
        <w:t xml:space="preserve"> </w:t>
      </w:r>
      <w:r w:rsidRPr="0080174D">
        <w:rPr>
          <w:sz w:val="28"/>
        </w:rPr>
        <w:t>виникають</w:t>
      </w:r>
      <w:r w:rsidR="00C43BD7">
        <w:rPr>
          <w:sz w:val="28"/>
          <w:lang w:val="uk-UA"/>
        </w:rPr>
        <w:t xml:space="preserve"> </w:t>
      </w:r>
      <w:r>
        <w:rPr>
          <w:sz w:val="28"/>
        </w:rPr>
        <w:t>«</w:t>
      </w:r>
      <w:r w:rsidRPr="0080174D">
        <w:rPr>
          <w:sz w:val="28"/>
        </w:rPr>
        <w:t>м</w:t>
      </w:r>
      <w:r>
        <w:rPr>
          <w:sz w:val="28"/>
        </w:rPr>
        <w:t>’</w:t>
      </w:r>
      <w:r w:rsidRPr="0080174D">
        <w:rPr>
          <w:sz w:val="28"/>
        </w:rPr>
        <w:t>язові</w:t>
      </w:r>
      <w:r w:rsidR="00C43BD7">
        <w:rPr>
          <w:sz w:val="28"/>
          <w:lang w:val="uk-UA"/>
        </w:rPr>
        <w:t xml:space="preserve"> </w:t>
      </w:r>
      <w:r w:rsidRPr="0080174D">
        <w:rPr>
          <w:sz w:val="28"/>
        </w:rPr>
        <w:t>затиски</w:t>
      </w:r>
      <w:r>
        <w:rPr>
          <w:sz w:val="28"/>
        </w:rPr>
        <w:t>»</w:t>
      </w:r>
      <w:r w:rsidRPr="0080174D">
        <w:rPr>
          <w:sz w:val="28"/>
        </w:rPr>
        <w:t>, які</w:t>
      </w:r>
      <w:r w:rsidR="00C43BD7">
        <w:rPr>
          <w:sz w:val="28"/>
          <w:lang w:val="uk-UA"/>
        </w:rPr>
        <w:t xml:space="preserve"> </w:t>
      </w:r>
      <w:r w:rsidRPr="0080174D">
        <w:rPr>
          <w:sz w:val="28"/>
        </w:rPr>
        <w:t>потрібно</w:t>
      </w:r>
      <w:r w:rsidR="00C43BD7">
        <w:rPr>
          <w:sz w:val="28"/>
          <w:lang w:val="uk-UA"/>
        </w:rPr>
        <w:t xml:space="preserve"> </w:t>
      </w:r>
      <w:r w:rsidRPr="0080174D">
        <w:rPr>
          <w:sz w:val="28"/>
        </w:rPr>
        <w:t>вміти</w:t>
      </w:r>
      <w:r w:rsidR="00C43BD7">
        <w:rPr>
          <w:sz w:val="28"/>
          <w:lang w:val="uk-UA"/>
        </w:rPr>
        <w:t xml:space="preserve"> </w:t>
      </w:r>
      <w:r w:rsidRPr="0080174D">
        <w:rPr>
          <w:sz w:val="28"/>
        </w:rPr>
        <w:t>знімати, попередньо</w:t>
      </w:r>
      <w:r w:rsidR="00C43BD7">
        <w:rPr>
          <w:sz w:val="28"/>
          <w:lang w:val="uk-UA"/>
        </w:rPr>
        <w:t xml:space="preserve"> </w:t>
      </w:r>
      <w:r w:rsidRPr="0080174D">
        <w:rPr>
          <w:sz w:val="28"/>
        </w:rPr>
        <w:t>помічаючи</w:t>
      </w:r>
      <w:r w:rsidR="00C43BD7">
        <w:rPr>
          <w:sz w:val="28"/>
          <w:lang w:val="uk-UA"/>
        </w:rPr>
        <w:t xml:space="preserve"> </w:t>
      </w:r>
      <w:r w:rsidRPr="0080174D">
        <w:rPr>
          <w:sz w:val="28"/>
        </w:rPr>
        <w:t>їх у себе</w:t>
      </w:r>
      <w:r>
        <w:rPr>
          <w:sz w:val="28"/>
        </w:rPr>
        <w:t>. У</w:t>
      </w:r>
      <w:r w:rsidR="00C43BD7">
        <w:rPr>
          <w:sz w:val="28"/>
          <w:lang w:val="uk-UA"/>
        </w:rPr>
        <w:t xml:space="preserve"> </w:t>
      </w:r>
      <w:r>
        <w:rPr>
          <w:sz w:val="28"/>
        </w:rPr>
        <w:t>деяких людей</w:t>
      </w:r>
      <w:r w:rsidR="00C43BD7">
        <w:rPr>
          <w:sz w:val="28"/>
          <w:lang w:val="uk-UA"/>
        </w:rPr>
        <w:t xml:space="preserve"> </w:t>
      </w:r>
      <w:r w:rsidRPr="0080174D">
        <w:rPr>
          <w:sz w:val="28"/>
        </w:rPr>
        <w:t>ці</w:t>
      </w:r>
      <w:r w:rsidR="00C43BD7">
        <w:rPr>
          <w:sz w:val="28"/>
          <w:lang w:val="uk-UA"/>
        </w:rPr>
        <w:t xml:space="preserve"> </w:t>
      </w:r>
      <w:r w:rsidRPr="0080174D">
        <w:rPr>
          <w:sz w:val="28"/>
        </w:rPr>
        <w:t>затискачі видно на обличчі</w:t>
      </w:r>
      <w:r w:rsidR="00C43BD7">
        <w:rPr>
          <w:sz w:val="28"/>
          <w:lang w:val="uk-UA"/>
        </w:rPr>
        <w:t xml:space="preserve"> </w:t>
      </w:r>
      <w:r>
        <w:rPr>
          <w:sz w:val="28"/>
        </w:rPr>
        <w:t>(</w:t>
      </w:r>
      <w:r w:rsidR="00C43BD7">
        <w:rPr>
          <w:sz w:val="28"/>
        </w:rPr>
        <w:t>застигла посмішка, почервон</w:t>
      </w:r>
      <w:r w:rsidR="00C43BD7">
        <w:rPr>
          <w:sz w:val="28"/>
          <w:lang w:val="uk-UA"/>
        </w:rPr>
        <w:t>іле або бліде</w:t>
      </w:r>
      <w:r w:rsidR="00C43BD7">
        <w:rPr>
          <w:sz w:val="28"/>
        </w:rPr>
        <w:t xml:space="preserve"> </w:t>
      </w:r>
      <w:r w:rsidR="00C43BD7">
        <w:rPr>
          <w:sz w:val="28"/>
          <w:lang w:val="uk-UA"/>
        </w:rPr>
        <w:t>обличчя</w:t>
      </w:r>
      <w:r w:rsidRPr="0080174D">
        <w:rPr>
          <w:sz w:val="28"/>
        </w:rPr>
        <w:t>.</w:t>
      </w:r>
      <w:r>
        <w:rPr>
          <w:sz w:val="28"/>
        </w:rPr>
        <w:t>)</w:t>
      </w:r>
      <w:r w:rsidR="00C43BD7">
        <w:rPr>
          <w:sz w:val="28"/>
        </w:rPr>
        <w:t xml:space="preserve">, </w:t>
      </w:r>
      <w:r w:rsidR="00C43BD7">
        <w:rPr>
          <w:sz w:val="28"/>
          <w:lang w:val="uk-UA"/>
        </w:rPr>
        <w:t>в</w:t>
      </w:r>
      <w:r w:rsidRPr="0080174D">
        <w:rPr>
          <w:sz w:val="28"/>
        </w:rPr>
        <w:t xml:space="preserve"> інших</w:t>
      </w:r>
      <w:r w:rsidR="00C43BD7">
        <w:rPr>
          <w:sz w:val="28"/>
          <w:lang w:val="uk-UA"/>
        </w:rPr>
        <w:t xml:space="preserve"> </w:t>
      </w:r>
      <w:r>
        <w:rPr>
          <w:sz w:val="28"/>
        </w:rPr>
        <w:t>–</w:t>
      </w:r>
      <w:r w:rsidR="00C43BD7">
        <w:rPr>
          <w:sz w:val="28"/>
        </w:rPr>
        <w:t xml:space="preserve"> </w:t>
      </w:r>
      <w:r w:rsidR="00C43BD7">
        <w:rPr>
          <w:sz w:val="28"/>
          <w:lang w:val="uk-UA"/>
        </w:rPr>
        <w:t>у</w:t>
      </w:r>
      <w:r w:rsidRPr="0080174D">
        <w:rPr>
          <w:sz w:val="28"/>
        </w:rPr>
        <w:t xml:space="preserve"> ході</w:t>
      </w:r>
      <w:r w:rsidR="00C43BD7">
        <w:rPr>
          <w:sz w:val="28"/>
          <w:lang w:val="uk-UA"/>
        </w:rPr>
        <w:t xml:space="preserve"> </w:t>
      </w:r>
      <w:r>
        <w:rPr>
          <w:sz w:val="28"/>
        </w:rPr>
        <w:t>(</w:t>
      </w:r>
      <w:r w:rsidRPr="0080174D">
        <w:rPr>
          <w:sz w:val="28"/>
        </w:rPr>
        <w:t>занадто</w:t>
      </w:r>
      <w:r w:rsidR="00C43BD7">
        <w:rPr>
          <w:sz w:val="28"/>
          <w:lang w:val="uk-UA"/>
        </w:rPr>
        <w:t xml:space="preserve"> </w:t>
      </w:r>
      <w:r w:rsidRPr="0080174D">
        <w:rPr>
          <w:sz w:val="28"/>
        </w:rPr>
        <w:t>кваплив</w:t>
      </w:r>
      <w:r>
        <w:rPr>
          <w:sz w:val="28"/>
        </w:rPr>
        <w:t>ій</w:t>
      </w:r>
      <w:r w:rsidRPr="0080174D">
        <w:rPr>
          <w:sz w:val="28"/>
        </w:rPr>
        <w:t xml:space="preserve">, </w:t>
      </w:r>
      <w:r>
        <w:rPr>
          <w:sz w:val="28"/>
        </w:rPr>
        <w:t>даремній</w:t>
      </w:r>
      <w:r w:rsidRPr="0080174D">
        <w:rPr>
          <w:sz w:val="28"/>
        </w:rPr>
        <w:t>, коли людина</w:t>
      </w:r>
      <w:r w:rsidR="00C43BD7">
        <w:rPr>
          <w:sz w:val="28"/>
          <w:lang w:val="uk-UA"/>
        </w:rPr>
        <w:t xml:space="preserve"> </w:t>
      </w:r>
      <w:r w:rsidRPr="0080174D">
        <w:rPr>
          <w:sz w:val="28"/>
        </w:rPr>
        <w:t xml:space="preserve">наштовхується на предмети, </w:t>
      </w:r>
      <w:r>
        <w:rPr>
          <w:sz w:val="28"/>
        </w:rPr>
        <w:t>губить</w:t>
      </w:r>
      <w:r w:rsidR="00C43BD7">
        <w:rPr>
          <w:sz w:val="28"/>
          <w:lang w:val="uk-UA"/>
        </w:rPr>
        <w:t xml:space="preserve"> </w:t>
      </w:r>
      <w:r w:rsidRPr="0080174D">
        <w:rPr>
          <w:sz w:val="28"/>
        </w:rPr>
        <w:t>свої записи</w:t>
      </w:r>
      <w:r>
        <w:rPr>
          <w:sz w:val="28"/>
        </w:rPr>
        <w:t>), у третіх</w:t>
      </w:r>
      <w:r w:rsidR="00C43BD7">
        <w:rPr>
          <w:sz w:val="28"/>
          <w:lang w:val="uk-UA"/>
        </w:rPr>
        <w:t xml:space="preserve"> </w:t>
      </w:r>
      <w:r>
        <w:rPr>
          <w:sz w:val="28"/>
        </w:rPr>
        <w:t>–</w:t>
      </w:r>
      <w:r w:rsidR="00AC2D76">
        <w:rPr>
          <w:sz w:val="28"/>
          <w:lang w:val="uk-UA"/>
        </w:rPr>
        <w:t xml:space="preserve"> </w:t>
      </w:r>
      <w:r w:rsidRPr="0080174D">
        <w:rPr>
          <w:sz w:val="28"/>
        </w:rPr>
        <w:t>затиснуті</w:t>
      </w:r>
      <w:r w:rsidR="00C43BD7">
        <w:rPr>
          <w:sz w:val="28"/>
          <w:lang w:val="uk-UA"/>
        </w:rPr>
        <w:t xml:space="preserve"> </w:t>
      </w:r>
      <w:r w:rsidRPr="0080174D">
        <w:rPr>
          <w:sz w:val="28"/>
        </w:rPr>
        <w:t>пальці рук, спітніли</w:t>
      </w:r>
      <w:r w:rsidR="00C43BD7">
        <w:rPr>
          <w:sz w:val="28"/>
          <w:lang w:val="uk-UA"/>
        </w:rPr>
        <w:t xml:space="preserve"> </w:t>
      </w:r>
      <w:r w:rsidRPr="0080174D">
        <w:rPr>
          <w:sz w:val="28"/>
        </w:rPr>
        <w:t>долоні, підняті</w:t>
      </w:r>
      <w:r w:rsidR="00C43BD7">
        <w:rPr>
          <w:sz w:val="28"/>
          <w:lang w:val="uk-UA"/>
        </w:rPr>
        <w:t xml:space="preserve"> </w:t>
      </w:r>
      <w:r w:rsidRPr="0080174D">
        <w:rPr>
          <w:sz w:val="28"/>
        </w:rPr>
        <w:t>або</w:t>
      </w:r>
      <w:r w:rsidR="00C43BD7">
        <w:rPr>
          <w:sz w:val="28"/>
          <w:lang w:val="uk-UA"/>
        </w:rPr>
        <w:t xml:space="preserve"> </w:t>
      </w:r>
      <w:r w:rsidRPr="0080174D">
        <w:rPr>
          <w:sz w:val="28"/>
        </w:rPr>
        <w:t>опущені</w:t>
      </w:r>
      <w:r w:rsidR="00C43BD7">
        <w:rPr>
          <w:sz w:val="28"/>
          <w:lang w:val="uk-UA"/>
        </w:rPr>
        <w:t xml:space="preserve"> </w:t>
      </w:r>
      <w:r w:rsidRPr="0080174D">
        <w:rPr>
          <w:sz w:val="28"/>
        </w:rPr>
        <w:t>плечі, голова втягнута в плечі</w:t>
      </w:r>
      <w:r w:rsidR="00C43BD7">
        <w:rPr>
          <w:sz w:val="28"/>
          <w:lang w:val="uk-UA"/>
        </w:rPr>
        <w:t xml:space="preserve"> </w:t>
      </w:r>
      <w:r>
        <w:rPr>
          <w:sz w:val="28"/>
        </w:rPr>
        <w:t>(</w:t>
      </w:r>
      <w:r w:rsidRPr="0080174D">
        <w:rPr>
          <w:sz w:val="28"/>
        </w:rPr>
        <w:t>ознака</w:t>
      </w:r>
      <w:r w:rsidR="00C43BD7">
        <w:rPr>
          <w:sz w:val="28"/>
          <w:lang w:val="uk-UA"/>
        </w:rPr>
        <w:t xml:space="preserve"> </w:t>
      </w:r>
      <w:r w:rsidRPr="0080174D">
        <w:rPr>
          <w:sz w:val="28"/>
        </w:rPr>
        <w:t>самоприниження і бажання</w:t>
      </w:r>
      <w:r w:rsidR="00DC36AD">
        <w:rPr>
          <w:sz w:val="28"/>
          <w:lang w:val="uk-UA"/>
        </w:rPr>
        <w:t xml:space="preserve"> </w:t>
      </w:r>
      <w:r w:rsidRPr="0080174D">
        <w:rPr>
          <w:sz w:val="28"/>
        </w:rPr>
        <w:t>виправдовуватися</w:t>
      </w:r>
      <w:r>
        <w:rPr>
          <w:sz w:val="28"/>
        </w:rPr>
        <w:t>)</w:t>
      </w:r>
      <w:r w:rsidRPr="0080174D">
        <w:rPr>
          <w:sz w:val="28"/>
        </w:rPr>
        <w:t>, у четвертих</w:t>
      </w:r>
      <w:r w:rsidR="00AC2D76">
        <w:rPr>
          <w:sz w:val="28"/>
          <w:lang w:val="uk-UA"/>
        </w:rPr>
        <w:t xml:space="preserve"> </w:t>
      </w:r>
      <w:r>
        <w:rPr>
          <w:sz w:val="28"/>
        </w:rPr>
        <w:t>–</w:t>
      </w:r>
      <w:r w:rsidR="00AC2D76">
        <w:rPr>
          <w:sz w:val="28"/>
          <w:lang w:val="uk-UA"/>
        </w:rPr>
        <w:t xml:space="preserve"> </w:t>
      </w:r>
      <w:r w:rsidRPr="0080174D">
        <w:rPr>
          <w:sz w:val="28"/>
        </w:rPr>
        <w:t>напружене</w:t>
      </w:r>
      <w:r w:rsidR="00DC36AD">
        <w:rPr>
          <w:sz w:val="28"/>
          <w:lang w:val="uk-UA"/>
        </w:rPr>
        <w:t xml:space="preserve"> </w:t>
      </w:r>
      <w:r w:rsidRPr="0080174D">
        <w:rPr>
          <w:sz w:val="28"/>
        </w:rPr>
        <w:t>дихання, посилене</w:t>
      </w:r>
      <w:r w:rsidR="00DC36AD">
        <w:rPr>
          <w:sz w:val="28"/>
          <w:lang w:val="uk-UA"/>
        </w:rPr>
        <w:t xml:space="preserve"> </w:t>
      </w:r>
      <w:r w:rsidRPr="0080174D">
        <w:rPr>
          <w:sz w:val="28"/>
        </w:rPr>
        <w:t>серцебиття. Найголовніше, що</w:t>
      </w:r>
      <w:r w:rsidR="00DC36AD">
        <w:rPr>
          <w:sz w:val="28"/>
          <w:lang w:val="uk-UA"/>
        </w:rPr>
        <w:t xml:space="preserve"> </w:t>
      </w:r>
      <w:r w:rsidRPr="0080174D">
        <w:rPr>
          <w:sz w:val="28"/>
        </w:rPr>
        <w:t>ці та інші</w:t>
      </w:r>
      <w:r w:rsidR="00DC36AD">
        <w:rPr>
          <w:sz w:val="28"/>
          <w:lang w:val="uk-UA"/>
        </w:rPr>
        <w:t xml:space="preserve"> </w:t>
      </w:r>
      <w:r w:rsidRPr="0080174D">
        <w:rPr>
          <w:sz w:val="28"/>
        </w:rPr>
        <w:t>недоліки у кожного індивідуальні, їх</w:t>
      </w:r>
      <w:r w:rsidR="00DC36AD">
        <w:rPr>
          <w:sz w:val="28"/>
          <w:lang w:val="uk-UA"/>
        </w:rPr>
        <w:t xml:space="preserve"> </w:t>
      </w:r>
      <w:r w:rsidRPr="0080174D">
        <w:rPr>
          <w:sz w:val="28"/>
        </w:rPr>
        <w:t>можна</w:t>
      </w:r>
      <w:r w:rsidR="00DC36AD">
        <w:rPr>
          <w:sz w:val="28"/>
          <w:lang w:val="uk-UA"/>
        </w:rPr>
        <w:t xml:space="preserve"> </w:t>
      </w:r>
      <w:r w:rsidRPr="0080174D">
        <w:rPr>
          <w:sz w:val="28"/>
        </w:rPr>
        <w:t>помітити і навчитися</w:t>
      </w:r>
      <w:r w:rsidR="00DC36AD">
        <w:rPr>
          <w:sz w:val="28"/>
          <w:lang w:val="uk-UA"/>
        </w:rPr>
        <w:t xml:space="preserve"> </w:t>
      </w:r>
      <w:r>
        <w:rPr>
          <w:sz w:val="28"/>
        </w:rPr>
        <w:t>самостійно</w:t>
      </w:r>
      <w:r w:rsidR="00DC36AD">
        <w:rPr>
          <w:sz w:val="28"/>
          <w:lang w:val="uk-UA"/>
        </w:rPr>
        <w:t xml:space="preserve"> </w:t>
      </w:r>
      <w:r w:rsidRPr="0080174D">
        <w:rPr>
          <w:sz w:val="28"/>
        </w:rPr>
        <w:t>регулювати</w:t>
      </w:r>
      <w:r w:rsidR="00DC36AD">
        <w:rPr>
          <w:sz w:val="28"/>
          <w:lang w:val="uk-UA"/>
        </w:rPr>
        <w:t xml:space="preserve"> </w:t>
      </w:r>
      <w:r>
        <w:rPr>
          <w:sz w:val="28"/>
        </w:rPr>
        <w:t>–</w:t>
      </w:r>
      <w:r w:rsidR="00AC2D76">
        <w:rPr>
          <w:sz w:val="28"/>
          <w:lang w:val="uk-UA"/>
        </w:rPr>
        <w:t xml:space="preserve"> </w:t>
      </w:r>
      <w:r w:rsidRPr="0080174D">
        <w:rPr>
          <w:sz w:val="28"/>
        </w:rPr>
        <w:t>напружувати</w:t>
      </w:r>
      <w:r w:rsidR="00DC36AD">
        <w:rPr>
          <w:sz w:val="28"/>
          <w:lang w:val="uk-UA"/>
        </w:rPr>
        <w:t xml:space="preserve"> </w:t>
      </w:r>
      <w:r w:rsidRPr="0080174D">
        <w:rPr>
          <w:sz w:val="28"/>
        </w:rPr>
        <w:t>або</w:t>
      </w:r>
      <w:r w:rsidR="00DC36AD">
        <w:rPr>
          <w:sz w:val="28"/>
          <w:lang w:val="uk-UA"/>
        </w:rPr>
        <w:t xml:space="preserve"> </w:t>
      </w:r>
      <w:r w:rsidRPr="0080174D">
        <w:rPr>
          <w:sz w:val="28"/>
        </w:rPr>
        <w:t>розслабляти</w:t>
      </w:r>
      <w:r w:rsidR="00DC36AD">
        <w:rPr>
          <w:sz w:val="28"/>
          <w:lang w:val="uk-UA"/>
        </w:rPr>
        <w:t xml:space="preserve"> </w:t>
      </w:r>
      <w:r w:rsidRPr="0080174D">
        <w:rPr>
          <w:sz w:val="28"/>
        </w:rPr>
        <w:t>м</w:t>
      </w:r>
      <w:r>
        <w:rPr>
          <w:sz w:val="28"/>
        </w:rPr>
        <w:t>’</w:t>
      </w:r>
      <w:r w:rsidRPr="0080174D">
        <w:rPr>
          <w:sz w:val="28"/>
        </w:rPr>
        <w:t>язи</w:t>
      </w:r>
      <w:r>
        <w:rPr>
          <w:sz w:val="28"/>
        </w:rPr>
        <w:t>, тоді</w:t>
      </w:r>
      <w:r w:rsidR="00DC36AD">
        <w:rPr>
          <w:sz w:val="28"/>
          <w:lang w:val="uk-UA"/>
        </w:rPr>
        <w:t xml:space="preserve"> </w:t>
      </w:r>
      <w:r w:rsidRPr="0080174D">
        <w:rPr>
          <w:sz w:val="28"/>
        </w:rPr>
        <w:t>відбувається</w:t>
      </w:r>
      <w:r w:rsidR="00DC36AD">
        <w:rPr>
          <w:sz w:val="28"/>
          <w:lang w:val="uk-UA"/>
        </w:rPr>
        <w:t xml:space="preserve"> </w:t>
      </w:r>
      <w:r w:rsidRPr="0080174D">
        <w:rPr>
          <w:sz w:val="28"/>
        </w:rPr>
        <w:t>релаксація</w:t>
      </w:r>
      <w:r>
        <w:rPr>
          <w:sz w:val="28"/>
        </w:rPr>
        <w:t>.Д</w:t>
      </w:r>
      <w:r w:rsidRPr="0080174D">
        <w:rPr>
          <w:sz w:val="28"/>
        </w:rPr>
        <w:t>ля зняття</w:t>
      </w:r>
      <w:r>
        <w:rPr>
          <w:sz w:val="28"/>
        </w:rPr>
        <w:t>«</w:t>
      </w:r>
      <w:r w:rsidRPr="0080174D">
        <w:rPr>
          <w:sz w:val="28"/>
        </w:rPr>
        <w:t>м</w:t>
      </w:r>
      <w:r>
        <w:rPr>
          <w:sz w:val="28"/>
        </w:rPr>
        <w:t>’</w:t>
      </w:r>
      <w:r w:rsidRPr="0080174D">
        <w:rPr>
          <w:sz w:val="28"/>
        </w:rPr>
        <w:t>язових</w:t>
      </w:r>
      <w:r w:rsidR="00DC36AD">
        <w:rPr>
          <w:sz w:val="28"/>
          <w:lang w:val="uk-UA"/>
        </w:rPr>
        <w:t xml:space="preserve"> </w:t>
      </w:r>
      <w:r w:rsidR="00DC36AD">
        <w:rPr>
          <w:sz w:val="28"/>
        </w:rPr>
        <w:t>затиск</w:t>
      </w:r>
      <w:r w:rsidRPr="0080174D">
        <w:rPr>
          <w:sz w:val="28"/>
        </w:rPr>
        <w:t>ів</w:t>
      </w:r>
      <w:r>
        <w:rPr>
          <w:sz w:val="28"/>
        </w:rPr>
        <w:t>»</w:t>
      </w:r>
      <w:r w:rsidR="00DC36AD">
        <w:rPr>
          <w:sz w:val="28"/>
          <w:lang w:val="uk-UA"/>
        </w:rPr>
        <w:t xml:space="preserve"> </w:t>
      </w:r>
      <w:r>
        <w:rPr>
          <w:sz w:val="28"/>
        </w:rPr>
        <w:t>можна</w:t>
      </w:r>
      <w:r w:rsidR="00DC36AD">
        <w:rPr>
          <w:sz w:val="28"/>
          <w:lang w:val="uk-UA"/>
        </w:rPr>
        <w:t xml:space="preserve"> </w:t>
      </w:r>
      <w:r w:rsidRPr="0080174D">
        <w:rPr>
          <w:sz w:val="28"/>
        </w:rPr>
        <w:t>використовува</w:t>
      </w:r>
      <w:r>
        <w:rPr>
          <w:sz w:val="28"/>
        </w:rPr>
        <w:t>т</w:t>
      </w:r>
      <w:r w:rsidRPr="0080174D">
        <w:rPr>
          <w:sz w:val="28"/>
        </w:rPr>
        <w:t>и</w:t>
      </w:r>
      <w:r w:rsidR="00DC36AD">
        <w:rPr>
          <w:sz w:val="28"/>
          <w:lang w:val="uk-UA"/>
        </w:rPr>
        <w:t xml:space="preserve"> </w:t>
      </w:r>
      <w:r w:rsidRPr="0080174D">
        <w:rPr>
          <w:sz w:val="28"/>
        </w:rPr>
        <w:t>такі</w:t>
      </w:r>
      <w:r w:rsidR="00DC36AD">
        <w:rPr>
          <w:sz w:val="28"/>
          <w:lang w:val="uk-UA"/>
        </w:rPr>
        <w:t xml:space="preserve"> </w:t>
      </w:r>
      <w:r w:rsidRPr="0080174D">
        <w:rPr>
          <w:sz w:val="28"/>
        </w:rPr>
        <w:t>вправи:</w:t>
      </w:r>
    </w:p>
    <w:p w:rsidR="008244F1" w:rsidRPr="0080174D" w:rsidRDefault="008244F1" w:rsidP="008244F1">
      <w:pPr>
        <w:ind w:firstLine="709"/>
        <w:jc w:val="both"/>
        <w:rPr>
          <w:sz w:val="28"/>
        </w:rPr>
      </w:pPr>
      <w:r w:rsidRPr="0080174D">
        <w:rPr>
          <w:sz w:val="28"/>
        </w:rPr>
        <w:t xml:space="preserve">1. </w:t>
      </w:r>
      <w:r w:rsidR="00DC36AD">
        <w:rPr>
          <w:sz w:val="28"/>
          <w:lang w:val="uk-UA"/>
        </w:rPr>
        <w:t>С</w:t>
      </w:r>
      <w:r>
        <w:rPr>
          <w:sz w:val="28"/>
        </w:rPr>
        <w:t>тати до стін</w:t>
      </w:r>
      <w:r w:rsidRPr="0080174D">
        <w:rPr>
          <w:sz w:val="28"/>
        </w:rPr>
        <w:t>и, доторкну</w:t>
      </w:r>
      <w:r>
        <w:rPr>
          <w:sz w:val="28"/>
        </w:rPr>
        <w:t>т</w:t>
      </w:r>
      <w:r w:rsidRPr="0080174D">
        <w:rPr>
          <w:sz w:val="28"/>
        </w:rPr>
        <w:t>ись до неї</w:t>
      </w:r>
      <w:r w:rsidR="00DC36AD">
        <w:rPr>
          <w:sz w:val="28"/>
          <w:lang w:val="uk-UA"/>
        </w:rPr>
        <w:t xml:space="preserve"> </w:t>
      </w:r>
      <w:r w:rsidRPr="0080174D">
        <w:rPr>
          <w:sz w:val="28"/>
        </w:rPr>
        <w:t>всім</w:t>
      </w:r>
      <w:r w:rsidR="00DC36AD">
        <w:rPr>
          <w:sz w:val="28"/>
          <w:lang w:val="uk-UA"/>
        </w:rPr>
        <w:t xml:space="preserve"> </w:t>
      </w:r>
      <w:r w:rsidRPr="0080174D">
        <w:rPr>
          <w:sz w:val="28"/>
        </w:rPr>
        <w:t>тілом і потилицею, глибоко</w:t>
      </w:r>
      <w:r w:rsidR="00DC36AD">
        <w:rPr>
          <w:sz w:val="28"/>
          <w:lang w:val="uk-UA"/>
        </w:rPr>
        <w:t xml:space="preserve"> </w:t>
      </w:r>
      <w:r>
        <w:rPr>
          <w:sz w:val="28"/>
        </w:rPr>
        <w:t>видихнути і, не згинаючись, почати рух;</w:t>
      </w:r>
    </w:p>
    <w:p w:rsidR="008244F1" w:rsidRPr="0080174D" w:rsidRDefault="008244F1" w:rsidP="008244F1">
      <w:pPr>
        <w:ind w:firstLine="709"/>
        <w:jc w:val="both"/>
        <w:rPr>
          <w:sz w:val="28"/>
        </w:rPr>
      </w:pPr>
      <w:r w:rsidRPr="0080174D">
        <w:rPr>
          <w:sz w:val="28"/>
        </w:rPr>
        <w:t>2. Щоб</w:t>
      </w:r>
      <w:r w:rsidR="00DC36AD">
        <w:rPr>
          <w:sz w:val="28"/>
          <w:lang w:val="uk-UA"/>
        </w:rPr>
        <w:t xml:space="preserve"> </w:t>
      </w:r>
      <w:r w:rsidRPr="0080174D">
        <w:rPr>
          <w:sz w:val="28"/>
        </w:rPr>
        <w:t>розслабити руки, використовують</w:t>
      </w:r>
      <w:r w:rsidR="00DC36AD">
        <w:rPr>
          <w:sz w:val="28"/>
          <w:lang w:val="uk-UA"/>
        </w:rPr>
        <w:t xml:space="preserve"> </w:t>
      </w:r>
      <w:r w:rsidRPr="0080174D">
        <w:rPr>
          <w:sz w:val="28"/>
        </w:rPr>
        <w:t>такі</w:t>
      </w:r>
      <w:r w:rsidR="00DC36AD">
        <w:rPr>
          <w:sz w:val="28"/>
          <w:lang w:val="uk-UA"/>
        </w:rPr>
        <w:t xml:space="preserve"> </w:t>
      </w:r>
      <w:r w:rsidRPr="0080174D">
        <w:rPr>
          <w:sz w:val="28"/>
        </w:rPr>
        <w:t>прийоми</w:t>
      </w:r>
      <w:r w:rsidR="00AC2D76">
        <w:rPr>
          <w:sz w:val="28"/>
          <w:lang w:val="uk-UA"/>
        </w:rPr>
        <w:t xml:space="preserve">: </w:t>
      </w:r>
      <w:r w:rsidRPr="0080174D">
        <w:rPr>
          <w:sz w:val="28"/>
        </w:rPr>
        <w:t>широкий кидок кисті</w:t>
      </w:r>
      <w:r w:rsidR="00DC36AD">
        <w:rPr>
          <w:sz w:val="28"/>
          <w:lang w:val="uk-UA"/>
        </w:rPr>
        <w:t xml:space="preserve"> </w:t>
      </w:r>
      <w:r w:rsidRPr="0080174D">
        <w:rPr>
          <w:sz w:val="28"/>
        </w:rPr>
        <w:t>знизу</w:t>
      </w:r>
      <w:r w:rsidR="00DC36AD">
        <w:rPr>
          <w:sz w:val="28"/>
          <w:lang w:val="uk-UA"/>
        </w:rPr>
        <w:t xml:space="preserve"> </w:t>
      </w:r>
      <w:r w:rsidRPr="0080174D">
        <w:rPr>
          <w:sz w:val="28"/>
        </w:rPr>
        <w:t>вгору</w:t>
      </w:r>
      <w:r w:rsidR="00DC36AD">
        <w:rPr>
          <w:sz w:val="28"/>
          <w:lang w:val="uk-UA"/>
        </w:rPr>
        <w:t xml:space="preserve"> </w:t>
      </w:r>
      <w:r>
        <w:rPr>
          <w:sz w:val="28"/>
        </w:rPr>
        <w:t>(</w:t>
      </w:r>
      <w:r w:rsidRPr="0080174D">
        <w:rPr>
          <w:sz w:val="28"/>
        </w:rPr>
        <w:t>Привіт!</w:t>
      </w:r>
      <w:r>
        <w:rPr>
          <w:sz w:val="28"/>
        </w:rPr>
        <w:t>)</w:t>
      </w:r>
      <w:r w:rsidRPr="0080174D">
        <w:rPr>
          <w:sz w:val="28"/>
        </w:rPr>
        <w:t>; зверху</w:t>
      </w:r>
      <w:r w:rsidR="00DC36AD">
        <w:rPr>
          <w:sz w:val="28"/>
          <w:lang w:val="uk-UA"/>
        </w:rPr>
        <w:t xml:space="preserve"> </w:t>
      </w:r>
      <w:r>
        <w:rPr>
          <w:sz w:val="28"/>
        </w:rPr>
        <w:t>–</w:t>
      </w:r>
      <w:r w:rsidRPr="0080174D">
        <w:rPr>
          <w:sz w:val="28"/>
        </w:rPr>
        <w:t xml:space="preserve"> вниз </w:t>
      </w:r>
      <w:r>
        <w:rPr>
          <w:sz w:val="28"/>
        </w:rPr>
        <w:t>(</w:t>
      </w:r>
      <w:r w:rsidRPr="0080174D">
        <w:rPr>
          <w:sz w:val="28"/>
        </w:rPr>
        <w:t>струшування налиплого на пальці</w:t>
      </w:r>
      <w:r w:rsidR="00DC36AD">
        <w:rPr>
          <w:sz w:val="28"/>
          <w:lang w:val="uk-UA"/>
        </w:rPr>
        <w:t xml:space="preserve"> </w:t>
      </w:r>
      <w:r w:rsidRPr="0080174D">
        <w:rPr>
          <w:sz w:val="28"/>
        </w:rPr>
        <w:t>т</w:t>
      </w:r>
      <w:r>
        <w:rPr>
          <w:sz w:val="28"/>
        </w:rPr>
        <w:t>і</w:t>
      </w:r>
      <w:r w:rsidRPr="0080174D">
        <w:rPr>
          <w:sz w:val="28"/>
        </w:rPr>
        <w:t>ст</w:t>
      </w:r>
      <w:r>
        <w:rPr>
          <w:sz w:val="28"/>
        </w:rPr>
        <w:t>а</w:t>
      </w:r>
      <w:r w:rsidRPr="0080174D">
        <w:rPr>
          <w:sz w:val="28"/>
        </w:rPr>
        <w:t>, розбризкування</w:t>
      </w:r>
      <w:r w:rsidR="00DC36AD">
        <w:rPr>
          <w:sz w:val="28"/>
          <w:lang w:val="uk-UA"/>
        </w:rPr>
        <w:t xml:space="preserve"> </w:t>
      </w:r>
      <w:r w:rsidRPr="0080174D">
        <w:rPr>
          <w:sz w:val="28"/>
        </w:rPr>
        <w:t>водяних</w:t>
      </w:r>
      <w:r w:rsidR="00DC36AD">
        <w:rPr>
          <w:sz w:val="28"/>
          <w:lang w:val="uk-UA"/>
        </w:rPr>
        <w:t xml:space="preserve"> </w:t>
      </w:r>
      <w:r w:rsidRPr="0080174D">
        <w:rPr>
          <w:sz w:val="28"/>
        </w:rPr>
        <w:t>бризок, підкидання</w:t>
      </w:r>
      <w:r w:rsidR="00DC36AD">
        <w:rPr>
          <w:sz w:val="28"/>
          <w:lang w:val="uk-UA"/>
        </w:rPr>
        <w:t xml:space="preserve"> </w:t>
      </w:r>
      <w:r w:rsidRPr="0080174D">
        <w:rPr>
          <w:sz w:val="28"/>
        </w:rPr>
        <w:t>м</w:t>
      </w:r>
      <w:r>
        <w:rPr>
          <w:sz w:val="28"/>
        </w:rPr>
        <w:t>’</w:t>
      </w:r>
      <w:r w:rsidRPr="0080174D">
        <w:rPr>
          <w:sz w:val="28"/>
        </w:rPr>
        <w:t>яча, обмахування</w:t>
      </w:r>
      <w:r w:rsidR="00DC36AD">
        <w:rPr>
          <w:sz w:val="28"/>
          <w:lang w:val="uk-UA"/>
        </w:rPr>
        <w:t xml:space="preserve"> </w:t>
      </w:r>
      <w:r w:rsidRPr="0080174D">
        <w:rPr>
          <w:sz w:val="28"/>
        </w:rPr>
        <w:t>віялом</w:t>
      </w:r>
      <w:r>
        <w:rPr>
          <w:sz w:val="28"/>
        </w:rPr>
        <w:t>)</w:t>
      </w:r>
      <w:r w:rsidRPr="0080174D">
        <w:rPr>
          <w:sz w:val="28"/>
        </w:rPr>
        <w:t>. Внутрішній контроль за м</w:t>
      </w:r>
      <w:r>
        <w:rPr>
          <w:sz w:val="28"/>
        </w:rPr>
        <w:t>’</w:t>
      </w:r>
      <w:r w:rsidRPr="0080174D">
        <w:rPr>
          <w:sz w:val="28"/>
        </w:rPr>
        <w:t>язовими</w:t>
      </w:r>
      <w:r w:rsidR="00DC36AD">
        <w:rPr>
          <w:sz w:val="28"/>
          <w:lang w:val="uk-UA"/>
        </w:rPr>
        <w:t xml:space="preserve"> </w:t>
      </w:r>
      <w:r w:rsidRPr="0080174D">
        <w:rPr>
          <w:sz w:val="28"/>
        </w:rPr>
        <w:t>затисками буде успішніш</w:t>
      </w:r>
      <w:r>
        <w:rPr>
          <w:sz w:val="28"/>
        </w:rPr>
        <w:t>им</w:t>
      </w:r>
      <w:r w:rsidRPr="0080174D">
        <w:rPr>
          <w:sz w:val="28"/>
        </w:rPr>
        <w:t xml:space="preserve">, якщо ми </w:t>
      </w:r>
      <w:r>
        <w:rPr>
          <w:sz w:val="28"/>
        </w:rPr>
        <w:t>навчимося</w:t>
      </w:r>
      <w:r w:rsidR="00DC36AD">
        <w:rPr>
          <w:sz w:val="28"/>
          <w:lang w:val="uk-UA"/>
        </w:rPr>
        <w:t xml:space="preserve"> </w:t>
      </w:r>
      <w:r>
        <w:rPr>
          <w:sz w:val="28"/>
        </w:rPr>
        <w:t>прийомам</w:t>
      </w:r>
      <w:r w:rsidR="00DC36AD">
        <w:rPr>
          <w:sz w:val="28"/>
          <w:lang w:val="uk-UA"/>
        </w:rPr>
        <w:t xml:space="preserve"> </w:t>
      </w:r>
      <w:r w:rsidRPr="0080174D">
        <w:rPr>
          <w:sz w:val="28"/>
        </w:rPr>
        <w:t>аутотренінгу;</w:t>
      </w:r>
    </w:p>
    <w:p w:rsidR="008244F1" w:rsidRPr="0080174D" w:rsidRDefault="008244F1" w:rsidP="008244F1">
      <w:pPr>
        <w:ind w:firstLine="709"/>
        <w:jc w:val="both"/>
        <w:rPr>
          <w:sz w:val="28"/>
        </w:rPr>
      </w:pPr>
      <w:r w:rsidRPr="0080174D">
        <w:rPr>
          <w:sz w:val="28"/>
        </w:rPr>
        <w:t xml:space="preserve">3. </w:t>
      </w:r>
      <w:r>
        <w:rPr>
          <w:sz w:val="28"/>
        </w:rPr>
        <w:t>«</w:t>
      </w:r>
      <w:r w:rsidRPr="0080174D">
        <w:rPr>
          <w:sz w:val="28"/>
        </w:rPr>
        <w:t>Одягання</w:t>
      </w:r>
      <w:r>
        <w:rPr>
          <w:sz w:val="28"/>
        </w:rPr>
        <w:t>»</w:t>
      </w:r>
      <w:r w:rsidR="00DC36AD">
        <w:rPr>
          <w:sz w:val="28"/>
          <w:lang w:val="uk-UA"/>
        </w:rPr>
        <w:t xml:space="preserve"> </w:t>
      </w:r>
      <w:r w:rsidRPr="0080174D">
        <w:rPr>
          <w:sz w:val="28"/>
        </w:rPr>
        <w:t xml:space="preserve">посмішки. </w:t>
      </w:r>
      <w:r>
        <w:rPr>
          <w:sz w:val="28"/>
        </w:rPr>
        <w:t>Для цього</w:t>
      </w:r>
      <w:r w:rsidR="00DC36AD">
        <w:rPr>
          <w:sz w:val="28"/>
          <w:lang w:val="uk-UA"/>
        </w:rPr>
        <w:t xml:space="preserve"> </w:t>
      </w:r>
      <w:r>
        <w:rPr>
          <w:sz w:val="28"/>
        </w:rPr>
        <w:t>потрібно</w:t>
      </w:r>
      <w:r w:rsidR="00DC36AD">
        <w:rPr>
          <w:sz w:val="28"/>
          <w:lang w:val="uk-UA"/>
        </w:rPr>
        <w:t xml:space="preserve"> </w:t>
      </w:r>
      <w:r>
        <w:rPr>
          <w:sz w:val="28"/>
        </w:rPr>
        <w:t>вивчити</w:t>
      </w:r>
      <w:r w:rsidR="00DC36AD">
        <w:rPr>
          <w:sz w:val="28"/>
          <w:lang w:val="uk-UA"/>
        </w:rPr>
        <w:t xml:space="preserve"> </w:t>
      </w:r>
      <w:r>
        <w:rPr>
          <w:sz w:val="28"/>
        </w:rPr>
        <w:t>своє</w:t>
      </w:r>
      <w:r w:rsidR="00DC36AD">
        <w:rPr>
          <w:sz w:val="28"/>
          <w:lang w:val="uk-UA"/>
        </w:rPr>
        <w:t xml:space="preserve"> </w:t>
      </w:r>
      <w:r>
        <w:rPr>
          <w:sz w:val="28"/>
        </w:rPr>
        <w:t>обличчя, потренуватися перед дзеркалом</w:t>
      </w:r>
      <w:r w:rsidR="00DC36AD">
        <w:rPr>
          <w:sz w:val="28"/>
          <w:lang w:val="uk-UA"/>
        </w:rPr>
        <w:t xml:space="preserve"> </w:t>
      </w:r>
      <w:r>
        <w:rPr>
          <w:sz w:val="28"/>
        </w:rPr>
        <w:t>посміхатися, тоді перед виступом</w:t>
      </w:r>
      <w:r w:rsidR="00DC36AD">
        <w:rPr>
          <w:sz w:val="28"/>
          <w:lang w:val="uk-UA"/>
        </w:rPr>
        <w:t xml:space="preserve"> </w:t>
      </w:r>
      <w:r w:rsidRPr="0080174D">
        <w:rPr>
          <w:sz w:val="28"/>
        </w:rPr>
        <w:t>людина</w:t>
      </w:r>
      <w:r w:rsidR="00DC36AD">
        <w:rPr>
          <w:sz w:val="28"/>
          <w:lang w:val="uk-UA"/>
        </w:rPr>
        <w:t xml:space="preserve"> </w:t>
      </w:r>
      <w:r w:rsidRPr="0080174D">
        <w:rPr>
          <w:sz w:val="28"/>
        </w:rPr>
        <w:t>може</w:t>
      </w:r>
      <w:r w:rsidR="00DC36AD">
        <w:rPr>
          <w:sz w:val="28"/>
          <w:lang w:val="uk-UA"/>
        </w:rPr>
        <w:t xml:space="preserve"> </w:t>
      </w:r>
      <w:r w:rsidRPr="0080174D">
        <w:rPr>
          <w:sz w:val="28"/>
        </w:rPr>
        <w:t>спробувати</w:t>
      </w:r>
      <w:r>
        <w:rPr>
          <w:sz w:val="28"/>
        </w:rPr>
        <w:t>«</w:t>
      </w:r>
      <w:r w:rsidRPr="0080174D">
        <w:rPr>
          <w:sz w:val="28"/>
        </w:rPr>
        <w:t>одягнути</w:t>
      </w:r>
      <w:r>
        <w:rPr>
          <w:sz w:val="28"/>
        </w:rPr>
        <w:t>»</w:t>
      </w:r>
      <w:r w:rsidRPr="0080174D">
        <w:rPr>
          <w:sz w:val="28"/>
        </w:rPr>
        <w:t>посмішку, яка підходить до даного</w:t>
      </w:r>
      <w:r w:rsidR="00DC36AD">
        <w:rPr>
          <w:sz w:val="28"/>
          <w:lang w:val="uk-UA"/>
        </w:rPr>
        <w:t xml:space="preserve"> </w:t>
      </w:r>
      <w:r w:rsidRPr="0080174D">
        <w:rPr>
          <w:sz w:val="28"/>
        </w:rPr>
        <w:t>випадку;</w:t>
      </w:r>
    </w:p>
    <w:p w:rsidR="008244F1" w:rsidRPr="0080174D" w:rsidRDefault="008244F1" w:rsidP="008244F1">
      <w:pPr>
        <w:ind w:firstLine="709"/>
        <w:jc w:val="both"/>
        <w:rPr>
          <w:sz w:val="28"/>
        </w:rPr>
      </w:pPr>
      <w:r w:rsidRPr="0080174D">
        <w:rPr>
          <w:sz w:val="28"/>
        </w:rPr>
        <w:t>4. Кілька</w:t>
      </w:r>
      <w:r w:rsidR="00DC36AD">
        <w:rPr>
          <w:sz w:val="28"/>
          <w:lang w:val="uk-UA"/>
        </w:rPr>
        <w:t xml:space="preserve"> </w:t>
      </w:r>
      <w:r w:rsidRPr="0080174D">
        <w:rPr>
          <w:sz w:val="28"/>
        </w:rPr>
        <w:t>слів про уміння</w:t>
      </w:r>
      <w:r w:rsidR="00DC36AD">
        <w:rPr>
          <w:sz w:val="28"/>
          <w:lang w:val="uk-UA"/>
        </w:rPr>
        <w:t xml:space="preserve"> </w:t>
      </w:r>
      <w:r w:rsidRPr="0080174D">
        <w:rPr>
          <w:sz w:val="28"/>
        </w:rPr>
        <w:t>викликати</w:t>
      </w:r>
      <w:r w:rsidR="00DC36AD">
        <w:rPr>
          <w:sz w:val="28"/>
          <w:lang w:val="uk-UA"/>
        </w:rPr>
        <w:t xml:space="preserve"> </w:t>
      </w:r>
      <w:r w:rsidRPr="0080174D">
        <w:rPr>
          <w:sz w:val="28"/>
        </w:rPr>
        <w:t>творче</w:t>
      </w:r>
      <w:r w:rsidR="00DC36AD">
        <w:rPr>
          <w:sz w:val="28"/>
          <w:lang w:val="uk-UA"/>
        </w:rPr>
        <w:t xml:space="preserve"> </w:t>
      </w:r>
      <w:r w:rsidRPr="0080174D">
        <w:rPr>
          <w:sz w:val="28"/>
        </w:rPr>
        <w:t>самопочуття. Шлях до нього</w:t>
      </w:r>
      <w:r w:rsidR="00DC36AD">
        <w:rPr>
          <w:sz w:val="28"/>
          <w:lang w:val="uk-UA"/>
        </w:rPr>
        <w:t xml:space="preserve"> </w:t>
      </w:r>
      <w:r w:rsidRPr="0080174D">
        <w:rPr>
          <w:sz w:val="28"/>
        </w:rPr>
        <w:t>лежить через оволодіння</w:t>
      </w:r>
      <w:r w:rsidR="00DC36AD">
        <w:rPr>
          <w:sz w:val="28"/>
          <w:lang w:val="uk-UA"/>
        </w:rPr>
        <w:t xml:space="preserve"> </w:t>
      </w:r>
      <w:r w:rsidRPr="0080174D">
        <w:rPr>
          <w:sz w:val="28"/>
        </w:rPr>
        <w:t>своєю</w:t>
      </w:r>
      <w:r w:rsidR="00DC36AD">
        <w:rPr>
          <w:sz w:val="28"/>
          <w:lang w:val="uk-UA"/>
        </w:rPr>
        <w:t xml:space="preserve"> </w:t>
      </w:r>
      <w:r w:rsidRPr="0080174D">
        <w:rPr>
          <w:sz w:val="28"/>
        </w:rPr>
        <w:t>психофізичної природою, настроєм, почуттями та емоціями, що</w:t>
      </w:r>
      <w:r w:rsidR="00DC36AD">
        <w:rPr>
          <w:sz w:val="28"/>
          <w:lang w:val="uk-UA"/>
        </w:rPr>
        <w:t xml:space="preserve"> </w:t>
      </w:r>
      <w:r w:rsidRPr="0080174D">
        <w:rPr>
          <w:sz w:val="28"/>
        </w:rPr>
        <w:t>дозволяє</w:t>
      </w:r>
      <w:r w:rsidR="00DC36AD">
        <w:rPr>
          <w:sz w:val="28"/>
          <w:lang w:val="uk-UA"/>
        </w:rPr>
        <w:t xml:space="preserve"> </w:t>
      </w:r>
      <w:r w:rsidRPr="0080174D">
        <w:rPr>
          <w:sz w:val="28"/>
        </w:rPr>
        <w:t>уникнути нездорового психологічного</w:t>
      </w:r>
      <w:r w:rsidR="00DC36AD">
        <w:rPr>
          <w:sz w:val="28"/>
          <w:lang w:val="uk-UA"/>
        </w:rPr>
        <w:t xml:space="preserve"> </w:t>
      </w:r>
      <w:r w:rsidRPr="0080174D">
        <w:rPr>
          <w:sz w:val="28"/>
        </w:rPr>
        <w:t>напруження, багатьох</w:t>
      </w:r>
      <w:r w:rsidR="00DC36AD">
        <w:rPr>
          <w:sz w:val="28"/>
          <w:lang w:val="uk-UA"/>
        </w:rPr>
        <w:t xml:space="preserve"> </w:t>
      </w:r>
      <w:r w:rsidRPr="0080174D">
        <w:rPr>
          <w:sz w:val="28"/>
        </w:rPr>
        <w:t>ко</w:t>
      </w:r>
      <w:r>
        <w:rPr>
          <w:sz w:val="28"/>
        </w:rPr>
        <w:t>нфліктів, невдач, хворобливої</w:t>
      </w:r>
      <w:r w:rsidR="00DC36AD">
        <w:rPr>
          <w:sz w:val="28"/>
          <w:lang w:val="uk-UA"/>
        </w:rPr>
        <w:t xml:space="preserve"> </w:t>
      </w:r>
      <w:r w:rsidRPr="0080174D">
        <w:rPr>
          <w:sz w:val="28"/>
        </w:rPr>
        <w:t>залежності</w:t>
      </w:r>
      <w:r w:rsidR="00DC36AD">
        <w:rPr>
          <w:sz w:val="28"/>
          <w:lang w:val="uk-UA"/>
        </w:rPr>
        <w:t xml:space="preserve"> </w:t>
      </w:r>
      <w:r w:rsidRPr="0080174D">
        <w:rPr>
          <w:sz w:val="28"/>
        </w:rPr>
        <w:t>від</w:t>
      </w:r>
      <w:r w:rsidR="00DC36AD">
        <w:rPr>
          <w:sz w:val="28"/>
          <w:lang w:val="uk-UA"/>
        </w:rPr>
        <w:t xml:space="preserve"> </w:t>
      </w:r>
      <w:r w:rsidRPr="0080174D">
        <w:rPr>
          <w:sz w:val="28"/>
        </w:rPr>
        <w:t>інших людей. Іноді</w:t>
      </w:r>
      <w:r w:rsidR="00DC36AD">
        <w:rPr>
          <w:sz w:val="28"/>
          <w:lang w:val="uk-UA"/>
        </w:rPr>
        <w:t xml:space="preserve"> </w:t>
      </w:r>
      <w:r w:rsidRPr="0080174D">
        <w:rPr>
          <w:sz w:val="28"/>
        </w:rPr>
        <w:t>кажуть, що</w:t>
      </w:r>
      <w:r w:rsidR="00DC36AD">
        <w:rPr>
          <w:sz w:val="28"/>
          <w:lang w:val="uk-UA"/>
        </w:rPr>
        <w:t xml:space="preserve"> </w:t>
      </w:r>
      <w:r>
        <w:rPr>
          <w:sz w:val="28"/>
        </w:rPr>
        <w:t>«</w:t>
      </w:r>
      <w:r w:rsidRPr="0080174D">
        <w:rPr>
          <w:sz w:val="28"/>
        </w:rPr>
        <w:t>він</w:t>
      </w:r>
      <w:r w:rsidR="00DC36AD">
        <w:rPr>
          <w:sz w:val="28"/>
          <w:lang w:val="uk-UA"/>
        </w:rPr>
        <w:t xml:space="preserve"> </w:t>
      </w:r>
      <w:r w:rsidRPr="0080174D">
        <w:rPr>
          <w:sz w:val="28"/>
        </w:rPr>
        <w:t>людина настрою</w:t>
      </w:r>
      <w:r>
        <w:rPr>
          <w:sz w:val="28"/>
        </w:rPr>
        <w:t>»</w:t>
      </w:r>
      <w:r w:rsidRPr="0080174D">
        <w:rPr>
          <w:sz w:val="28"/>
        </w:rPr>
        <w:t xml:space="preserve"> і в цій</w:t>
      </w:r>
      <w:r w:rsidR="00DC36AD">
        <w:rPr>
          <w:sz w:val="28"/>
          <w:lang w:val="uk-UA"/>
        </w:rPr>
        <w:t xml:space="preserve"> </w:t>
      </w:r>
      <w:r w:rsidRPr="0080174D">
        <w:rPr>
          <w:sz w:val="28"/>
        </w:rPr>
        <w:t>оцінці явно проступає</w:t>
      </w:r>
      <w:r w:rsidR="00DC36AD">
        <w:rPr>
          <w:sz w:val="28"/>
          <w:lang w:val="uk-UA"/>
        </w:rPr>
        <w:t xml:space="preserve"> </w:t>
      </w:r>
      <w:r w:rsidRPr="0080174D">
        <w:rPr>
          <w:sz w:val="28"/>
        </w:rPr>
        <w:t>деякий</w:t>
      </w:r>
      <w:r w:rsidR="00DC36AD">
        <w:rPr>
          <w:sz w:val="28"/>
          <w:lang w:val="uk-UA"/>
        </w:rPr>
        <w:t xml:space="preserve"> </w:t>
      </w:r>
      <w:r w:rsidRPr="0080174D">
        <w:rPr>
          <w:sz w:val="28"/>
        </w:rPr>
        <w:t>сумнів</w:t>
      </w:r>
      <w:r w:rsidR="00DC36AD">
        <w:rPr>
          <w:sz w:val="28"/>
          <w:lang w:val="uk-UA"/>
        </w:rPr>
        <w:t xml:space="preserve"> </w:t>
      </w:r>
      <w:r>
        <w:rPr>
          <w:sz w:val="28"/>
        </w:rPr>
        <w:t>у</w:t>
      </w:r>
      <w:r w:rsidR="00DC36AD">
        <w:rPr>
          <w:sz w:val="28"/>
          <w:lang w:val="uk-UA"/>
        </w:rPr>
        <w:t xml:space="preserve"> </w:t>
      </w:r>
      <w:r w:rsidRPr="0080174D">
        <w:rPr>
          <w:sz w:val="28"/>
        </w:rPr>
        <w:t>його</w:t>
      </w:r>
      <w:r w:rsidR="00DC36AD">
        <w:rPr>
          <w:sz w:val="28"/>
          <w:lang w:val="uk-UA"/>
        </w:rPr>
        <w:t xml:space="preserve"> </w:t>
      </w:r>
      <w:r w:rsidRPr="0080174D">
        <w:rPr>
          <w:sz w:val="28"/>
        </w:rPr>
        <w:t>ділов</w:t>
      </w:r>
      <w:r>
        <w:rPr>
          <w:sz w:val="28"/>
        </w:rPr>
        <w:t>их</w:t>
      </w:r>
      <w:r w:rsidR="00DC36AD">
        <w:rPr>
          <w:sz w:val="28"/>
          <w:lang w:val="uk-UA"/>
        </w:rPr>
        <w:t xml:space="preserve"> </w:t>
      </w:r>
      <w:r w:rsidRPr="0080174D">
        <w:rPr>
          <w:sz w:val="28"/>
        </w:rPr>
        <w:t>якості. Творче</w:t>
      </w:r>
      <w:r w:rsidR="00DC36AD">
        <w:rPr>
          <w:sz w:val="28"/>
          <w:lang w:val="uk-UA"/>
        </w:rPr>
        <w:t xml:space="preserve"> </w:t>
      </w:r>
      <w:r w:rsidRPr="0080174D">
        <w:rPr>
          <w:sz w:val="28"/>
        </w:rPr>
        <w:t>самопочуття</w:t>
      </w:r>
      <w:r w:rsidR="00DC36AD">
        <w:rPr>
          <w:sz w:val="28"/>
          <w:lang w:val="uk-UA"/>
        </w:rPr>
        <w:t xml:space="preserve"> </w:t>
      </w:r>
      <w:r w:rsidRPr="0080174D">
        <w:rPr>
          <w:sz w:val="28"/>
        </w:rPr>
        <w:t>виникає шляхом уявного</w:t>
      </w:r>
      <w:r w:rsidR="00DC36AD">
        <w:rPr>
          <w:sz w:val="28"/>
          <w:lang w:val="uk-UA"/>
        </w:rPr>
        <w:t xml:space="preserve"> </w:t>
      </w:r>
      <w:r w:rsidRPr="0080174D">
        <w:rPr>
          <w:sz w:val="28"/>
        </w:rPr>
        <w:t>переживання</w:t>
      </w:r>
      <w:r w:rsidR="00DC36AD">
        <w:rPr>
          <w:sz w:val="28"/>
          <w:lang w:val="uk-UA"/>
        </w:rPr>
        <w:t xml:space="preserve"> </w:t>
      </w:r>
      <w:r w:rsidRPr="0080174D">
        <w:rPr>
          <w:sz w:val="28"/>
        </w:rPr>
        <w:t>окремих</w:t>
      </w:r>
      <w:r w:rsidR="00DC36AD">
        <w:rPr>
          <w:sz w:val="28"/>
          <w:lang w:val="uk-UA"/>
        </w:rPr>
        <w:t xml:space="preserve"> </w:t>
      </w:r>
      <w:r w:rsidRPr="0080174D">
        <w:rPr>
          <w:sz w:val="28"/>
        </w:rPr>
        <w:t>аспектів</w:t>
      </w:r>
      <w:r w:rsidR="00DC36AD">
        <w:rPr>
          <w:sz w:val="28"/>
          <w:lang w:val="uk-UA"/>
        </w:rPr>
        <w:t xml:space="preserve"> </w:t>
      </w:r>
      <w:r w:rsidRPr="0080174D">
        <w:rPr>
          <w:sz w:val="28"/>
        </w:rPr>
        <w:t>змісту</w:t>
      </w:r>
      <w:r w:rsidR="00DC36AD">
        <w:rPr>
          <w:sz w:val="28"/>
          <w:lang w:val="uk-UA"/>
        </w:rPr>
        <w:t xml:space="preserve"> </w:t>
      </w:r>
      <w:r w:rsidRPr="0080174D">
        <w:rPr>
          <w:sz w:val="28"/>
        </w:rPr>
        <w:t xml:space="preserve">виступу, шляхом </w:t>
      </w:r>
      <w:r>
        <w:rPr>
          <w:sz w:val="28"/>
        </w:rPr>
        <w:t>пригадування</w:t>
      </w:r>
      <w:r w:rsidR="00DC36AD">
        <w:rPr>
          <w:sz w:val="28"/>
          <w:lang w:val="uk-UA"/>
        </w:rPr>
        <w:t xml:space="preserve"> </w:t>
      </w:r>
      <w:r w:rsidRPr="0080174D">
        <w:rPr>
          <w:sz w:val="28"/>
        </w:rPr>
        <w:t>власного</w:t>
      </w:r>
      <w:r w:rsidR="00DC36AD">
        <w:rPr>
          <w:sz w:val="28"/>
          <w:lang w:val="uk-UA"/>
        </w:rPr>
        <w:t xml:space="preserve"> </w:t>
      </w:r>
      <w:r w:rsidRPr="0080174D">
        <w:rPr>
          <w:sz w:val="28"/>
        </w:rPr>
        <w:t>емоційного</w:t>
      </w:r>
      <w:r w:rsidR="00DC36AD">
        <w:rPr>
          <w:sz w:val="28"/>
          <w:lang w:val="uk-UA"/>
        </w:rPr>
        <w:t xml:space="preserve"> </w:t>
      </w:r>
      <w:r w:rsidRPr="0080174D">
        <w:rPr>
          <w:sz w:val="28"/>
        </w:rPr>
        <w:t>ставлення до фактів, настр</w:t>
      </w:r>
      <w:r>
        <w:rPr>
          <w:sz w:val="28"/>
        </w:rPr>
        <w:t>ою</w:t>
      </w:r>
      <w:r w:rsidR="00DC36AD">
        <w:rPr>
          <w:sz w:val="28"/>
        </w:rPr>
        <w:t xml:space="preserve"> на спілкування з </w:t>
      </w:r>
      <w:r w:rsidRPr="0080174D">
        <w:rPr>
          <w:sz w:val="28"/>
        </w:rPr>
        <w:t>аудиторією, тому допомагає</w:t>
      </w:r>
      <w:r w:rsidR="00DC36AD">
        <w:rPr>
          <w:sz w:val="28"/>
          <w:lang w:val="uk-UA"/>
        </w:rPr>
        <w:t xml:space="preserve"> </w:t>
      </w:r>
      <w:r w:rsidRPr="0080174D">
        <w:rPr>
          <w:sz w:val="28"/>
        </w:rPr>
        <w:t>попередня</w:t>
      </w:r>
      <w:r w:rsidR="00DC36AD">
        <w:rPr>
          <w:sz w:val="28"/>
          <w:lang w:val="uk-UA"/>
        </w:rPr>
        <w:t xml:space="preserve"> </w:t>
      </w:r>
      <w:r w:rsidR="00DC36AD">
        <w:rPr>
          <w:sz w:val="28"/>
        </w:rPr>
        <w:t xml:space="preserve">підготовка, яка полягає </w:t>
      </w:r>
      <w:r w:rsidR="00DC36AD">
        <w:rPr>
          <w:sz w:val="28"/>
          <w:lang w:val="uk-UA"/>
        </w:rPr>
        <w:t>у</w:t>
      </w:r>
      <w:r w:rsidRPr="0080174D">
        <w:rPr>
          <w:sz w:val="28"/>
        </w:rPr>
        <w:t xml:space="preserve"> підборі</w:t>
      </w:r>
      <w:r w:rsidR="00DC36AD">
        <w:rPr>
          <w:sz w:val="28"/>
          <w:lang w:val="uk-UA"/>
        </w:rPr>
        <w:t xml:space="preserve"> </w:t>
      </w:r>
      <w:r w:rsidRPr="0080174D">
        <w:rPr>
          <w:sz w:val="28"/>
        </w:rPr>
        <w:t>спеціальних</w:t>
      </w:r>
      <w:r w:rsidR="00DC36AD">
        <w:rPr>
          <w:sz w:val="28"/>
          <w:lang w:val="uk-UA"/>
        </w:rPr>
        <w:t xml:space="preserve"> </w:t>
      </w:r>
      <w:r w:rsidRPr="0080174D">
        <w:rPr>
          <w:sz w:val="28"/>
        </w:rPr>
        <w:t>фактів</w:t>
      </w:r>
      <w:r w:rsidR="00DC36AD">
        <w:rPr>
          <w:sz w:val="28"/>
          <w:lang w:val="uk-UA"/>
        </w:rPr>
        <w:t xml:space="preserve"> </w:t>
      </w:r>
      <w:r>
        <w:rPr>
          <w:sz w:val="28"/>
        </w:rPr>
        <w:t>(</w:t>
      </w:r>
      <w:r w:rsidRPr="0080174D">
        <w:rPr>
          <w:sz w:val="28"/>
        </w:rPr>
        <w:t xml:space="preserve">медикам </w:t>
      </w:r>
      <w:r>
        <w:rPr>
          <w:sz w:val="28"/>
        </w:rPr>
        <w:t>–</w:t>
      </w:r>
      <w:r w:rsidRPr="0080174D">
        <w:rPr>
          <w:sz w:val="28"/>
        </w:rPr>
        <w:t xml:space="preserve"> про милосердя, педагогам </w:t>
      </w:r>
      <w:r>
        <w:rPr>
          <w:sz w:val="28"/>
        </w:rPr>
        <w:t>–</w:t>
      </w:r>
      <w:r w:rsidRPr="0080174D">
        <w:rPr>
          <w:sz w:val="28"/>
        </w:rPr>
        <w:t xml:space="preserve"> про підготовку</w:t>
      </w:r>
      <w:r w:rsidR="00DC36AD">
        <w:rPr>
          <w:sz w:val="28"/>
          <w:lang w:val="uk-UA"/>
        </w:rPr>
        <w:t xml:space="preserve"> </w:t>
      </w:r>
      <w:r w:rsidRPr="0080174D">
        <w:rPr>
          <w:sz w:val="28"/>
        </w:rPr>
        <w:t xml:space="preserve">учнів до професії, працівникам ЖЕК </w:t>
      </w:r>
      <w:r>
        <w:rPr>
          <w:sz w:val="28"/>
        </w:rPr>
        <w:t>–</w:t>
      </w:r>
      <w:r w:rsidRPr="0080174D">
        <w:rPr>
          <w:sz w:val="28"/>
        </w:rPr>
        <w:t xml:space="preserve"> про задо</w:t>
      </w:r>
      <w:r w:rsidR="00DC36AD">
        <w:rPr>
          <w:sz w:val="28"/>
        </w:rPr>
        <w:t>волення потреб мешканців і т.</w:t>
      </w:r>
      <w:r w:rsidR="00DC36AD">
        <w:rPr>
          <w:sz w:val="28"/>
          <w:lang w:val="uk-UA"/>
        </w:rPr>
        <w:t xml:space="preserve"> </w:t>
      </w:r>
      <w:r>
        <w:rPr>
          <w:sz w:val="28"/>
        </w:rPr>
        <w:t>д.).</w:t>
      </w:r>
    </w:p>
    <w:p w:rsidR="008244F1" w:rsidRPr="00D50E69" w:rsidRDefault="008244F1" w:rsidP="008244F1">
      <w:pPr>
        <w:ind w:firstLine="709"/>
        <w:jc w:val="both"/>
        <w:rPr>
          <w:sz w:val="28"/>
          <w:lang w:val="uk-UA"/>
        </w:rPr>
      </w:pPr>
      <w:r w:rsidRPr="0080174D">
        <w:rPr>
          <w:sz w:val="28"/>
        </w:rPr>
        <w:t>5. Уміння</w:t>
      </w:r>
      <w:r w:rsidR="00DC36AD">
        <w:rPr>
          <w:sz w:val="28"/>
          <w:lang w:val="uk-UA"/>
        </w:rPr>
        <w:t xml:space="preserve"> </w:t>
      </w:r>
      <w:r w:rsidRPr="0080174D">
        <w:rPr>
          <w:sz w:val="28"/>
        </w:rPr>
        <w:t>встановл</w:t>
      </w:r>
      <w:r>
        <w:rPr>
          <w:sz w:val="28"/>
        </w:rPr>
        <w:t>ювати контакт</w:t>
      </w:r>
      <w:r w:rsidR="00DC36AD">
        <w:rPr>
          <w:sz w:val="28"/>
          <w:lang w:val="uk-UA"/>
        </w:rPr>
        <w:t xml:space="preserve"> </w:t>
      </w:r>
      <w:r w:rsidRPr="0080174D">
        <w:rPr>
          <w:sz w:val="28"/>
        </w:rPr>
        <w:t>зі слухачами. Саме перший контакт забезпечує</w:t>
      </w:r>
      <w:r w:rsidR="00DC36AD">
        <w:rPr>
          <w:sz w:val="28"/>
          <w:lang w:val="uk-UA"/>
        </w:rPr>
        <w:t xml:space="preserve"> </w:t>
      </w:r>
      <w:r w:rsidRPr="0080174D">
        <w:rPr>
          <w:sz w:val="28"/>
        </w:rPr>
        <w:t>включення</w:t>
      </w:r>
      <w:r w:rsidR="00DC36AD">
        <w:rPr>
          <w:sz w:val="28"/>
          <w:lang w:val="uk-UA"/>
        </w:rPr>
        <w:t xml:space="preserve"> </w:t>
      </w:r>
      <w:r w:rsidRPr="0080174D">
        <w:rPr>
          <w:sz w:val="28"/>
        </w:rPr>
        <w:t>співрозмовників</w:t>
      </w:r>
      <w:r w:rsidR="00DC36AD">
        <w:rPr>
          <w:sz w:val="28"/>
          <w:lang w:val="uk-UA"/>
        </w:rPr>
        <w:t xml:space="preserve"> </w:t>
      </w:r>
      <w:r>
        <w:rPr>
          <w:sz w:val="28"/>
        </w:rPr>
        <w:t>у</w:t>
      </w:r>
      <w:r w:rsidR="00DC36AD">
        <w:rPr>
          <w:sz w:val="28"/>
          <w:lang w:val="uk-UA"/>
        </w:rPr>
        <w:t xml:space="preserve"> </w:t>
      </w:r>
      <w:r w:rsidRPr="0080174D">
        <w:rPr>
          <w:sz w:val="28"/>
        </w:rPr>
        <w:t>спілкування, допомагає</w:t>
      </w:r>
      <w:r w:rsidR="00DC36AD">
        <w:rPr>
          <w:sz w:val="28"/>
          <w:lang w:val="uk-UA"/>
        </w:rPr>
        <w:t xml:space="preserve"> </w:t>
      </w:r>
      <w:r w:rsidRPr="0080174D">
        <w:rPr>
          <w:sz w:val="28"/>
        </w:rPr>
        <w:t>встановленню</w:t>
      </w:r>
      <w:r w:rsidR="00DC36AD">
        <w:rPr>
          <w:sz w:val="28"/>
          <w:lang w:val="uk-UA"/>
        </w:rPr>
        <w:t xml:space="preserve"> контакту</w:t>
      </w:r>
      <w:r w:rsidRPr="0080174D">
        <w:rPr>
          <w:sz w:val="28"/>
        </w:rPr>
        <w:t xml:space="preserve">, переходу від формального до неформального </w:t>
      </w:r>
      <w:r>
        <w:rPr>
          <w:sz w:val="28"/>
        </w:rPr>
        <w:t>(</w:t>
      </w:r>
      <w:r w:rsidRPr="0080174D">
        <w:rPr>
          <w:sz w:val="28"/>
        </w:rPr>
        <w:t>або</w:t>
      </w:r>
      <w:r w:rsidR="00DC36AD">
        <w:rPr>
          <w:sz w:val="28"/>
          <w:lang w:val="uk-UA"/>
        </w:rPr>
        <w:t xml:space="preserve"> </w:t>
      </w:r>
      <w:r w:rsidRPr="0080174D">
        <w:rPr>
          <w:sz w:val="28"/>
        </w:rPr>
        <w:t>навпаки</w:t>
      </w:r>
      <w:r>
        <w:rPr>
          <w:sz w:val="28"/>
        </w:rPr>
        <w:t>)</w:t>
      </w:r>
      <w:r w:rsidR="00DC36AD">
        <w:rPr>
          <w:sz w:val="28"/>
          <w:lang w:val="uk-UA"/>
        </w:rPr>
        <w:t xml:space="preserve"> </w:t>
      </w:r>
      <w:r w:rsidR="00DC36AD">
        <w:rPr>
          <w:sz w:val="28"/>
        </w:rPr>
        <w:t>спілкуванн</w:t>
      </w:r>
      <w:r w:rsidR="00DC36AD">
        <w:rPr>
          <w:sz w:val="28"/>
          <w:lang w:val="uk-UA"/>
        </w:rPr>
        <w:t>я</w:t>
      </w:r>
      <w:r w:rsidRPr="0080174D">
        <w:rPr>
          <w:sz w:val="28"/>
        </w:rPr>
        <w:t xml:space="preserve"> </w:t>
      </w:r>
      <w:r w:rsidR="00DC36AD">
        <w:rPr>
          <w:sz w:val="28"/>
          <w:lang w:val="uk-UA"/>
        </w:rPr>
        <w:t xml:space="preserve">й утвердженні відчуття </w:t>
      </w:r>
      <w:r w:rsidR="00DC36AD">
        <w:rPr>
          <w:sz w:val="28"/>
        </w:rPr>
        <w:t xml:space="preserve">лідерства </w:t>
      </w:r>
      <w:r w:rsidR="00DC36AD">
        <w:rPr>
          <w:sz w:val="28"/>
          <w:lang w:val="uk-UA"/>
        </w:rPr>
        <w:t>у</w:t>
      </w:r>
      <w:r w:rsidRPr="0080174D">
        <w:rPr>
          <w:sz w:val="28"/>
        </w:rPr>
        <w:t xml:space="preserve"> ході</w:t>
      </w:r>
      <w:r w:rsidR="00D50E69">
        <w:rPr>
          <w:sz w:val="28"/>
          <w:lang w:val="uk-UA"/>
        </w:rPr>
        <w:t xml:space="preserve"> </w:t>
      </w:r>
      <w:r w:rsidRPr="0080174D">
        <w:rPr>
          <w:sz w:val="28"/>
        </w:rPr>
        <w:t>всього</w:t>
      </w:r>
      <w:r w:rsidR="00D50E69">
        <w:rPr>
          <w:sz w:val="28"/>
          <w:lang w:val="uk-UA"/>
        </w:rPr>
        <w:t xml:space="preserve"> </w:t>
      </w:r>
      <w:r w:rsidRPr="0080174D">
        <w:rPr>
          <w:sz w:val="28"/>
        </w:rPr>
        <w:t>виступу. Відомий</w:t>
      </w:r>
      <w:r w:rsidR="00D50E69">
        <w:rPr>
          <w:sz w:val="28"/>
          <w:lang w:val="uk-UA"/>
        </w:rPr>
        <w:t xml:space="preserve"> </w:t>
      </w:r>
      <w:r w:rsidRPr="0080174D">
        <w:rPr>
          <w:sz w:val="28"/>
        </w:rPr>
        <w:t>американський</w:t>
      </w:r>
      <w:r w:rsidR="00D50E69">
        <w:rPr>
          <w:sz w:val="28"/>
          <w:lang w:val="uk-UA"/>
        </w:rPr>
        <w:t xml:space="preserve"> </w:t>
      </w:r>
      <w:r w:rsidRPr="0080174D">
        <w:rPr>
          <w:sz w:val="28"/>
        </w:rPr>
        <w:t>бізнесмен</w:t>
      </w:r>
      <w:r w:rsidR="00D50E69">
        <w:rPr>
          <w:sz w:val="28"/>
          <w:lang w:val="uk-UA"/>
        </w:rPr>
        <w:t xml:space="preserve"> </w:t>
      </w:r>
      <w:r>
        <w:rPr>
          <w:sz w:val="28"/>
        </w:rPr>
        <w:t>Лі</w:t>
      </w:r>
      <w:r w:rsidR="00D50E69">
        <w:rPr>
          <w:sz w:val="28"/>
          <w:lang w:val="uk-UA"/>
        </w:rPr>
        <w:t xml:space="preserve"> </w:t>
      </w:r>
      <w:r w:rsidRPr="0080174D">
        <w:rPr>
          <w:sz w:val="28"/>
        </w:rPr>
        <w:t>Якоккаре</w:t>
      </w:r>
      <w:r w:rsidR="00D50E69">
        <w:rPr>
          <w:sz w:val="28"/>
          <w:lang w:val="uk-UA"/>
        </w:rPr>
        <w:t xml:space="preserve"> </w:t>
      </w:r>
      <w:r w:rsidRPr="0080174D">
        <w:rPr>
          <w:sz w:val="28"/>
        </w:rPr>
        <w:t xml:space="preserve">комендує: </w:t>
      </w:r>
      <w:r>
        <w:rPr>
          <w:sz w:val="28"/>
        </w:rPr>
        <w:t>«</w:t>
      </w:r>
      <w:r w:rsidRPr="0080174D">
        <w:rPr>
          <w:sz w:val="28"/>
        </w:rPr>
        <w:t>Ніколи не з</w:t>
      </w:r>
      <w:r>
        <w:rPr>
          <w:sz w:val="28"/>
        </w:rPr>
        <w:t>’</w:t>
      </w:r>
      <w:r w:rsidRPr="0080174D">
        <w:rPr>
          <w:sz w:val="28"/>
        </w:rPr>
        <w:t>являйтеся перед покупцями, як</w:t>
      </w:r>
      <w:r>
        <w:rPr>
          <w:sz w:val="28"/>
        </w:rPr>
        <w:t>щови</w:t>
      </w:r>
      <w:r w:rsidRPr="0080174D">
        <w:rPr>
          <w:sz w:val="28"/>
        </w:rPr>
        <w:t xml:space="preserve"> не </w:t>
      </w:r>
      <w:r>
        <w:rPr>
          <w:sz w:val="28"/>
        </w:rPr>
        <w:t>відрепетирували те</w:t>
      </w:r>
      <w:r w:rsidRPr="0080174D">
        <w:rPr>
          <w:sz w:val="28"/>
        </w:rPr>
        <w:t xml:space="preserve">, </w:t>
      </w:r>
      <w:r>
        <w:rPr>
          <w:sz w:val="28"/>
        </w:rPr>
        <w:t>що</w:t>
      </w:r>
      <w:r w:rsidR="00D50E69">
        <w:rPr>
          <w:sz w:val="28"/>
          <w:lang w:val="uk-UA"/>
        </w:rPr>
        <w:t xml:space="preserve"> </w:t>
      </w:r>
      <w:r w:rsidRPr="0080174D">
        <w:rPr>
          <w:sz w:val="28"/>
        </w:rPr>
        <w:t>збираєтеся</w:t>
      </w:r>
      <w:r w:rsidR="00D50E69">
        <w:rPr>
          <w:sz w:val="28"/>
          <w:lang w:val="uk-UA"/>
        </w:rPr>
        <w:t xml:space="preserve"> </w:t>
      </w:r>
      <w:r w:rsidRPr="0080174D">
        <w:rPr>
          <w:sz w:val="28"/>
        </w:rPr>
        <w:t>сказати і що</w:t>
      </w:r>
      <w:r w:rsidR="00D50E69">
        <w:rPr>
          <w:sz w:val="28"/>
          <w:lang w:val="uk-UA"/>
        </w:rPr>
        <w:t xml:space="preserve"> </w:t>
      </w:r>
      <w:r w:rsidRPr="0080174D">
        <w:rPr>
          <w:sz w:val="28"/>
        </w:rPr>
        <w:t>зробити, щоб</w:t>
      </w:r>
      <w:r w:rsidR="00D50E69">
        <w:rPr>
          <w:sz w:val="28"/>
          <w:lang w:val="uk-UA"/>
        </w:rPr>
        <w:t xml:space="preserve"> </w:t>
      </w:r>
      <w:r w:rsidRPr="0080174D">
        <w:rPr>
          <w:sz w:val="28"/>
        </w:rPr>
        <w:t>допомогти</w:t>
      </w:r>
      <w:r w:rsidR="00D50E69">
        <w:rPr>
          <w:sz w:val="28"/>
          <w:lang w:val="uk-UA"/>
        </w:rPr>
        <w:t xml:space="preserve"> </w:t>
      </w:r>
      <w:r w:rsidRPr="0080174D">
        <w:rPr>
          <w:sz w:val="28"/>
        </w:rPr>
        <w:t>збуту</w:t>
      </w:r>
      <w:r w:rsidR="00D50E69">
        <w:rPr>
          <w:sz w:val="28"/>
          <w:lang w:val="uk-UA"/>
        </w:rPr>
        <w:t xml:space="preserve"> </w:t>
      </w:r>
      <w:r w:rsidRPr="0080174D">
        <w:rPr>
          <w:sz w:val="28"/>
        </w:rPr>
        <w:t>виробленого вами продукту</w:t>
      </w:r>
      <w:r>
        <w:rPr>
          <w:sz w:val="28"/>
        </w:rPr>
        <w:t>»</w:t>
      </w:r>
      <w:r w:rsidR="00D50E69">
        <w:rPr>
          <w:sz w:val="28"/>
          <w:lang w:val="uk-UA"/>
        </w:rPr>
        <w:t xml:space="preserve">. </w:t>
      </w:r>
      <w:r w:rsidR="00D50E69" w:rsidRPr="00D50E69">
        <w:rPr>
          <w:sz w:val="28"/>
          <w:lang w:val="uk-UA"/>
        </w:rPr>
        <w:t>Ц</w:t>
      </w:r>
      <w:r w:rsidRPr="00D50E69">
        <w:rPr>
          <w:sz w:val="28"/>
          <w:lang w:val="uk-UA"/>
        </w:rPr>
        <w:t>е</w:t>
      </w:r>
      <w:r w:rsidR="00D50E69">
        <w:rPr>
          <w:sz w:val="28"/>
          <w:lang w:val="uk-UA"/>
        </w:rPr>
        <w:t xml:space="preserve"> </w:t>
      </w:r>
      <w:r w:rsidRPr="00D50E69">
        <w:rPr>
          <w:sz w:val="28"/>
          <w:lang w:val="uk-UA"/>
        </w:rPr>
        <w:t>твердження</w:t>
      </w:r>
      <w:r w:rsidR="00D50E69">
        <w:rPr>
          <w:sz w:val="28"/>
          <w:lang w:val="uk-UA"/>
        </w:rPr>
        <w:t xml:space="preserve"> </w:t>
      </w:r>
      <w:r w:rsidRPr="00D50E69">
        <w:rPr>
          <w:sz w:val="28"/>
          <w:lang w:val="uk-UA"/>
        </w:rPr>
        <w:t>підходить і для йогореалізації в педагогічній</w:t>
      </w:r>
      <w:r w:rsidR="00D50E69">
        <w:rPr>
          <w:sz w:val="28"/>
          <w:lang w:val="uk-UA"/>
        </w:rPr>
        <w:t xml:space="preserve"> </w:t>
      </w:r>
      <w:r w:rsidRPr="00D50E69">
        <w:rPr>
          <w:sz w:val="28"/>
          <w:lang w:val="uk-UA"/>
        </w:rPr>
        <w:t>комунікації.</w:t>
      </w:r>
    </w:p>
    <w:p w:rsidR="008244F1" w:rsidRPr="00D50E69" w:rsidRDefault="008244F1" w:rsidP="008244F1">
      <w:pPr>
        <w:ind w:firstLine="709"/>
        <w:jc w:val="both"/>
        <w:rPr>
          <w:sz w:val="28"/>
          <w:lang w:val="uk-UA"/>
        </w:rPr>
      </w:pPr>
      <w:r w:rsidRPr="00D50E69">
        <w:rPr>
          <w:sz w:val="28"/>
          <w:lang w:val="uk-UA"/>
        </w:rPr>
        <w:lastRenderedPageBreak/>
        <w:t>Проблему комунікації</w:t>
      </w:r>
      <w:r w:rsidR="00D50E69">
        <w:rPr>
          <w:sz w:val="28"/>
          <w:lang w:val="uk-UA"/>
        </w:rPr>
        <w:t xml:space="preserve"> </w:t>
      </w:r>
      <w:r w:rsidRPr="00D50E69">
        <w:rPr>
          <w:sz w:val="28"/>
          <w:lang w:val="uk-UA"/>
        </w:rPr>
        <w:t>зі</w:t>
      </w:r>
      <w:r w:rsidR="00D50E69">
        <w:rPr>
          <w:sz w:val="28"/>
          <w:lang w:val="uk-UA"/>
        </w:rPr>
        <w:t xml:space="preserve"> </w:t>
      </w:r>
      <w:r w:rsidRPr="00D50E69">
        <w:rPr>
          <w:sz w:val="28"/>
          <w:lang w:val="uk-UA"/>
        </w:rPr>
        <w:t>студентами в ході</w:t>
      </w:r>
      <w:r w:rsidR="00D50E69">
        <w:rPr>
          <w:sz w:val="28"/>
          <w:lang w:val="uk-UA"/>
        </w:rPr>
        <w:t xml:space="preserve"> </w:t>
      </w:r>
      <w:r w:rsidRPr="00D50E69">
        <w:rPr>
          <w:sz w:val="28"/>
          <w:lang w:val="uk-UA"/>
        </w:rPr>
        <w:t>навчальної</w:t>
      </w:r>
      <w:r w:rsidR="00D50E69">
        <w:rPr>
          <w:sz w:val="28"/>
          <w:lang w:val="uk-UA"/>
        </w:rPr>
        <w:t xml:space="preserve"> </w:t>
      </w:r>
      <w:r w:rsidRPr="00D50E69">
        <w:rPr>
          <w:sz w:val="28"/>
          <w:lang w:val="uk-UA"/>
        </w:rPr>
        <w:t>лекції</w:t>
      </w:r>
      <w:r w:rsidR="00D50E69">
        <w:rPr>
          <w:sz w:val="28"/>
          <w:lang w:val="uk-UA"/>
        </w:rPr>
        <w:t xml:space="preserve"> </w:t>
      </w:r>
      <w:r w:rsidRPr="00D50E69">
        <w:rPr>
          <w:sz w:val="28"/>
          <w:lang w:val="uk-UA"/>
        </w:rPr>
        <w:t>можна</w:t>
      </w:r>
      <w:r w:rsidR="00D50E69">
        <w:rPr>
          <w:sz w:val="28"/>
          <w:lang w:val="uk-UA"/>
        </w:rPr>
        <w:t xml:space="preserve"> </w:t>
      </w:r>
      <w:r w:rsidRPr="00D50E69">
        <w:rPr>
          <w:sz w:val="28"/>
          <w:lang w:val="uk-UA"/>
        </w:rPr>
        <w:t xml:space="preserve">вирішувати, підходячи до неї </w:t>
      </w:r>
      <w:r w:rsidR="00D50E69">
        <w:rPr>
          <w:sz w:val="28"/>
          <w:lang w:val="uk-UA"/>
        </w:rPr>
        <w:t>і</w:t>
      </w:r>
      <w:r w:rsidRPr="00D50E69">
        <w:rPr>
          <w:sz w:val="28"/>
          <w:lang w:val="uk-UA"/>
        </w:rPr>
        <w:t>з декількох</w:t>
      </w:r>
      <w:r w:rsidR="00D50E69">
        <w:rPr>
          <w:sz w:val="28"/>
          <w:lang w:val="uk-UA"/>
        </w:rPr>
        <w:t xml:space="preserve"> </w:t>
      </w:r>
      <w:r w:rsidRPr="00D50E69">
        <w:rPr>
          <w:sz w:val="28"/>
          <w:lang w:val="uk-UA"/>
        </w:rPr>
        <w:t>сторін:</w:t>
      </w:r>
    </w:p>
    <w:p w:rsidR="008244F1" w:rsidRPr="00AC2D76" w:rsidRDefault="008244F1" w:rsidP="00AC2D76">
      <w:pPr>
        <w:pStyle w:val="a4"/>
        <w:numPr>
          <w:ilvl w:val="0"/>
          <w:numId w:val="40"/>
        </w:numPr>
        <w:jc w:val="both"/>
        <w:rPr>
          <w:sz w:val="28"/>
          <w:lang w:val="uk-UA"/>
        </w:rPr>
      </w:pPr>
      <w:r w:rsidRPr="00AC2D76">
        <w:rPr>
          <w:sz w:val="28"/>
          <w:lang w:val="uk-UA"/>
        </w:rPr>
        <w:t>методична, яка полягає в активізації</w:t>
      </w:r>
      <w:r w:rsidR="00D50E69" w:rsidRPr="00AC2D76">
        <w:rPr>
          <w:sz w:val="28"/>
          <w:lang w:val="uk-UA"/>
        </w:rPr>
        <w:t xml:space="preserve"> </w:t>
      </w:r>
      <w:r w:rsidRPr="00AC2D76">
        <w:rPr>
          <w:sz w:val="28"/>
          <w:lang w:val="uk-UA"/>
        </w:rPr>
        <w:t>уваги</w:t>
      </w:r>
      <w:r w:rsidR="00D50E69" w:rsidRPr="00AC2D76">
        <w:rPr>
          <w:sz w:val="28"/>
          <w:lang w:val="uk-UA"/>
        </w:rPr>
        <w:t xml:space="preserve"> </w:t>
      </w:r>
      <w:r w:rsidRPr="00AC2D76">
        <w:rPr>
          <w:sz w:val="28"/>
          <w:lang w:val="uk-UA"/>
        </w:rPr>
        <w:t>слухачів, в забезпеченні</w:t>
      </w:r>
      <w:r w:rsidR="00D50E69" w:rsidRPr="00AC2D76">
        <w:rPr>
          <w:sz w:val="28"/>
          <w:lang w:val="uk-UA"/>
        </w:rPr>
        <w:t xml:space="preserve"> </w:t>
      </w:r>
      <w:r w:rsidRPr="00AC2D76">
        <w:rPr>
          <w:sz w:val="28"/>
          <w:lang w:val="uk-UA"/>
        </w:rPr>
        <w:t>найбільш</w:t>
      </w:r>
      <w:r w:rsidR="00D50E69" w:rsidRPr="00AC2D76">
        <w:rPr>
          <w:sz w:val="28"/>
          <w:lang w:val="uk-UA"/>
        </w:rPr>
        <w:t xml:space="preserve"> </w:t>
      </w:r>
      <w:r w:rsidRPr="00AC2D76">
        <w:rPr>
          <w:sz w:val="28"/>
          <w:lang w:val="uk-UA"/>
        </w:rPr>
        <w:t>успішного</w:t>
      </w:r>
      <w:r w:rsidR="00D50E69" w:rsidRPr="00AC2D76">
        <w:rPr>
          <w:sz w:val="28"/>
          <w:lang w:val="uk-UA"/>
        </w:rPr>
        <w:t xml:space="preserve"> </w:t>
      </w:r>
      <w:r w:rsidRPr="00AC2D76">
        <w:rPr>
          <w:sz w:val="28"/>
          <w:lang w:val="uk-UA"/>
        </w:rPr>
        <w:t>сприйняття</w:t>
      </w:r>
      <w:r w:rsidR="00D50E69" w:rsidRPr="00AC2D76">
        <w:rPr>
          <w:sz w:val="28"/>
          <w:lang w:val="uk-UA"/>
        </w:rPr>
        <w:t xml:space="preserve"> </w:t>
      </w:r>
      <w:r w:rsidRPr="00AC2D76">
        <w:rPr>
          <w:sz w:val="28"/>
          <w:lang w:val="uk-UA"/>
        </w:rPr>
        <w:t>змісту.</w:t>
      </w:r>
      <w:r w:rsidR="00D50E69" w:rsidRPr="00AC2D76">
        <w:rPr>
          <w:sz w:val="28"/>
          <w:lang w:val="uk-UA"/>
        </w:rPr>
        <w:t xml:space="preserve"> У </w:t>
      </w:r>
      <w:r w:rsidRPr="00AC2D76">
        <w:rPr>
          <w:sz w:val="28"/>
          <w:lang w:val="uk-UA"/>
        </w:rPr>
        <w:t>навчальній</w:t>
      </w:r>
      <w:r w:rsidR="00D50E69" w:rsidRPr="00AC2D76">
        <w:rPr>
          <w:sz w:val="28"/>
          <w:lang w:val="uk-UA"/>
        </w:rPr>
        <w:t xml:space="preserve"> </w:t>
      </w:r>
      <w:r w:rsidRPr="00AC2D76">
        <w:rPr>
          <w:sz w:val="28"/>
          <w:lang w:val="uk-UA"/>
        </w:rPr>
        <w:t>лекції</w:t>
      </w:r>
      <w:r w:rsidR="00D50E69" w:rsidRPr="00AC2D76">
        <w:rPr>
          <w:sz w:val="28"/>
          <w:lang w:val="uk-UA"/>
        </w:rPr>
        <w:t xml:space="preserve"> </w:t>
      </w:r>
      <w:r w:rsidRPr="00AC2D76">
        <w:rPr>
          <w:sz w:val="28"/>
          <w:lang w:val="uk-UA"/>
        </w:rPr>
        <w:t>можна</w:t>
      </w:r>
      <w:r w:rsidR="00D50E69" w:rsidRPr="00AC2D76">
        <w:rPr>
          <w:sz w:val="28"/>
          <w:lang w:val="uk-UA"/>
        </w:rPr>
        <w:t xml:space="preserve"> </w:t>
      </w:r>
      <w:r w:rsidRPr="00AC2D76">
        <w:rPr>
          <w:sz w:val="28"/>
          <w:lang w:val="uk-UA"/>
        </w:rPr>
        <w:t>використовувати</w:t>
      </w:r>
      <w:r w:rsidR="00D50E69" w:rsidRPr="00AC2D76">
        <w:rPr>
          <w:sz w:val="28"/>
          <w:lang w:val="uk-UA"/>
        </w:rPr>
        <w:t xml:space="preserve"> </w:t>
      </w:r>
      <w:r w:rsidRPr="00AC2D76">
        <w:rPr>
          <w:sz w:val="28"/>
          <w:lang w:val="uk-UA"/>
        </w:rPr>
        <w:t>такий</w:t>
      </w:r>
      <w:r w:rsidR="00D50E69" w:rsidRPr="00AC2D76">
        <w:rPr>
          <w:sz w:val="28"/>
          <w:lang w:val="uk-UA"/>
        </w:rPr>
        <w:t xml:space="preserve"> </w:t>
      </w:r>
      <w:r w:rsidRPr="00AC2D76">
        <w:rPr>
          <w:sz w:val="28"/>
          <w:lang w:val="uk-UA"/>
        </w:rPr>
        <w:t>прийом</w:t>
      </w:r>
      <w:r w:rsidR="00D50E69" w:rsidRPr="00AC2D76">
        <w:rPr>
          <w:sz w:val="28"/>
          <w:lang w:val="uk-UA"/>
        </w:rPr>
        <w:t xml:space="preserve">: </w:t>
      </w:r>
      <w:r w:rsidRPr="00AC2D76">
        <w:rPr>
          <w:sz w:val="28"/>
          <w:lang w:val="uk-UA"/>
        </w:rPr>
        <w:t>домовитися з учнями, що</w:t>
      </w:r>
      <w:r w:rsidR="00D50E69" w:rsidRPr="00AC2D76">
        <w:rPr>
          <w:sz w:val="28"/>
          <w:lang w:val="uk-UA"/>
        </w:rPr>
        <w:t xml:space="preserve"> </w:t>
      </w:r>
      <w:r w:rsidRPr="00AC2D76">
        <w:rPr>
          <w:sz w:val="28"/>
          <w:lang w:val="uk-UA"/>
        </w:rPr>
        <w:t>якщо</w:t>
      </w:r>
      <w:r w:rsidR="00D50E69" w:rsidRPr="00AC2D76">
        <w:rPr>
          <w:sz w:val="28"/>
          <w:lang w:val="uk-UA"/>
        </w:rPr>
        <w:t xml:space="preserve"> </w:t>
      </w:r>
      <w:r w:rsidRPr="00AC2D76">
        <w:rPr>
          <w:sz w:val="28"/>
          <w:lang w:val="uk-UA"/>
        </w:rPr>
        <w:t>хтось не встиг</w:t>
      </w:r>
      <w:r w:rsidR="00D50E69" w:rsidRPr="00AC2D76">
        <w:rPr>
          <w:sz w:val="28"/>
          <w:lang w:val="uk-UA"/>
        </w:rPr>
        <w:t xml:space="preserve"> </w:t>
      </w:r>
      <w:r w:rsidRPr="00AC2D76">
        <w:rPr>
          <w:sz w:val="28"/>
          <w:lang w:val="uk-UA"/>
        </w:rPr>
        <w:t>щось</w:t>
      </w:r>
      <w:r w:rsidR="00D50E69" w:rsidRPr="00AC2D76">
        <w:rPr>
          <w:sz w:val="28"/>
          <w:lang w:val="uk-UA"/>
        </w:rPr>
        <w:t xml:space="preserve"> </w:t>
      </w:r>
      <w:r w:rsidRPr="00AC2D76">
        <w:rPr>
          <w:sz w:val="28"/>
          <w:lang w:val="uk-UA"/>
        </w:rPr>
        <w:t>записати, то нехай дасть знати викладачеві, наприклад, останнім</w:t>
      </w:r>
      <w:r w:rsidR="00D50E69" w:rsidRPr="00AC2D76">
        <w:rPr>
          <w:sz w:val="28"/>
          <w:lang w:val="uk-UA"/>
        </w:rPr>
        <w:t xml:space="preserve"> </w:t>
      </w:r>
      <w:r w:rsidRPr="00AC2D76">
        <w:rPr>
          <w:sz w:val="28"/>
          <w:lang w:val="uk-UA"/>
        </w:rPr>
        <w:t>записаним словом, і він</w:t>
      </w:r>
      <w:r w:rsidR="00D50E69" w:rsidRPr="00AC2D76">
        <w:rPr>
          <w:sz w:val="28"/>
          <w:lang w:val="uk-UA"/>
        </w:rPr>
        <w:t xml:space="preserve"> </w:t>
      </w:r>
      <w:r w:rsidRPr="00AC2D76">
        <w:rPr>
          <w:sz w:val="28"/>
          <w:lang w:val="uk-UA"/>
        </w:rPr>
        <w:t>знайде</w:t>
      </w:r>
      <w:r w:rsidR="00D50E69" w:rsidRPr="00AC2D76">
        <w:rPr>
          <w:sz w:val="28"/>
          <w:lang w:val="uk-UA"/>
        </w:rPr>
        <w:t xml:space="preserve"> </w:t>
      </w:r>
      <w:r w:rsidRPr="00AC2D76">
        <w:rPr>
          <w:sz w:val="28"/>
          <w:lang w:val="uk-UA"/>
        </w:rPr>
        <w:t>можливість</w:t>
      </w:r>
      <w:r w:rsidR="00D50E69" w:rsidRPr="00AC2D76">
        <w:rPr>
          <w:sz w:val="28"/>
          <w:lang w:val="uk-UA"/>
        </w:rPr>
        <w:t xml:space="preserve"> </w:t>
      </w:r>
      <w:r w:rsidRPr="00AC2D76">
        <w:rPr>
          <w:sz w:val="28"/>
          <w:lang w:val="uk-UA"/>
        </w:rPr>
        <w:t>повторити факт або</w:t>
      </w:r>
      <w:r w:rsidR="00D50E69" w:rsidRPr="00AC2D76">
        <w:rPr>
          <w:sz w:val="28"/>
          <w:lang w:val="uk-UA"/>
        </w:rPr>
        <w:t xml:space="preserve"> </w:t>
      </w:r>
      <w:r w:rsidRPr="00AC2D76">
        <w:rPr>
          <w:sz w:val="28"/>
          <w:lang w:val="uk-UA"/>
        </w:rPr>
        <w:t>якусь думку;</w:t>
      </w:r>
    </w:p>
    <w:p w:rsidR="008244F1" w:rsidRPr="00AC2D76" w:rsidRDefault="008244F1" w:rsidP="00AC2D76">
      <w:pPr>
        <w:pStyle w:val="a4"/>
        <w:numPr>
          <w:ilvl w:val="0"/>
          <w:numId w:val="40"/>
        </w:numPr>
        <w:jc w:val="both"/>
        <w:rPr>
          <w:sz w:val="28"/>
          <w:lang w:val="uk-UA"/>
        </w:rPr>
      </w:pPr>
      <w:r w:rsidRPr="00AC2D76">
        <w:rPr>
          <w:sz w:val="28"/>
          <w:lang w:val="uk-UA"/>
        </w:rPr>
        <w:t>евристична, яка сприяє</w:t>
      </w:r>
      <w:r w:rsidR="00D50E69" w:rsidRPr="00AC2D76">
        <w:rPr>
          <w:sz w:val="28"/>
          <w:lang w:val="uk-UA"/>
        </w:rPr>
        <w:t xml:space="preserve"> </w:t>
      </w:r>
      <w:r w:rsidRPr="00AC2D76">
        <w:rPr>
          <w:sz w:val="28"/>
          <w:lang w:val="uk-UA"/>
        </w:rPr>
        <w:t>активізації</w:t>
      </w:r>
      <w:r w:rsidR="00D50E69" w:rsidRPr="00AC2D76">
        <w:rPr>
          <w:sz w:val="28"/>
          <w:lang w:val="uk-UA"/>
        </w:rPr>
        <w:t xml:space="preserve"> </w:t>
      </w:r>
      <w:r w:rsidRPr="00AC2D76">
        <w:rPr>
          <w:sz w:val="28"/>
          <w:lang w:val="uk-UA"/>
        </w:rPr>
        <w:t>мислення, пошуку оптимального вирішення</w:t>
      </w:r>
      <w:r w:rsidR="00D50E69" w:rsidRPr="00AC2D76">
        <w:rPr>
          <w:sz w:val="28"/>
          <w:lang w:val="uk-UA"/>
        </w:rPr>
        <w:t xml:space="preserve"> </w:t>
      </w:r>
      <w:r w:rsidRPr="00AC2D76">
        <w:rPr>
          <w:sz w:val="28"/>
          <w:lang w:val="uk-UA"/>
        </w:rPr>
        <w:t>якоїсь</w:t>
      </w:r>
      <w:r w:rsidR="00D50E69" w:rsidRPr="00AC2D76">
        <w:rPr>
          <w:sz w:val="28"/>
          <w:lang w:val="uk-UA"/>
        </w:rPr>
        <w:t xml:space="preserve"> </w:t>
      </w:r>
      <w:r w:rsidRPr="00AC2D76">
        <w:rPr>
          <w:sz w:val="28"/>
          <w:lang w:val="uk-UA"/>
        </w:rPr>
        <w:t>проблеми, наприклад, при вирішенні</w:t>
      </w:r>
      <w:r w:rsidR="00D50E69" w:rsidRPr="00AC2D76">
        <w:rPr>
          <w:sz w:val="28"/>
          <w:lang w:val="uk-UA"/>
        </w:rPr>
        <w:t xml:space="preserve"> </w:t>
      </w:r>
      <w:r w:rsidRPr="00AC2D76">
        <w:rPr>
          <w:sz w:val="28"/>
          <w:lang w:val="uk-UA"/>
        </w:rPr>
        <w:t>конфліктної</w:t>
      </w:r>
      <w:r w:rsidR="00D50E69" w:rsidRPr="00AC2D76">
        <w:rPr>
          <w:sz w:val="28"/>
          <w:lang w:val="uk-UA"/>
        </w:rPr>
        <w:t xml:space="preserve"> </w:t>
      </w:r>
      <w:r w:rsidRPr="00AC2D76">
        <w:rPr>
          <w:sz w:val="28"/>
          <w:lang w:val="uk-UA"/>
        </w:rPr>
        <w:t>ситуації</w:t>
      </w:r>
      <w:r w:rsidR="00D50E69" w:rsidRPr="00AC2D76">
        <w:rPr>
          <w:sz w:val="28"/>
          <w:lang w:val="uk-UA"/>
        </w:rPr>
        <w:t xml:space="preserve"> </w:t>
      </w:r>
      <w:r w:rsidRPr="00AC2D76">
        <w:rPr>
          <w:sz w:val="28"/>
          <w:lang w:val="uk-UA"/>
        </w:rPr>
        <w:t>можна</w:t>
      </w:r>
      <w:r w:rsidR="00D50E69" w:rsidRPr="00AC2D76">
        <w:rPr>
          <w:sz w:val="28"/>
          <w:lang w:val="uk-UA"/>
        </w:rPr>
        <w:t xml:space="preserve"> </w:t>
      </w:r>
      <w:r w:rsidRPr="00AC2D76">
        <w:rPr>
          <w:sz w:val="28"/>
          <w:lang w:val="uk-UA"/>
        </w:rPr>
        <w:t>попросити</w:t>
      </w:r>
      <w:r w:rsidR="00D50E69" w:rsidRPr="00AC2D76">
        <w:rPr>
          <w:sz w:val="28"/>
          <w:lang w:val="uk-UA"/>
        </w:rPr>
        <w:t xml:space="preserve"> </w:t>
      </w:r>
      <w:r w:rsidRPr="00AC2D76">
        <w:rPr>
          <w:sz w:val="28"/>
          <w:lang w:val="uk-UA"/>
        </w:rPr>
        <w:t>студентів</w:t>
      </w:r>
      <w:r w:rsidR="00D50E69" w:rsidRPr="00AC2D76">
        <w:rPr>
          <w:sz w:val="28"/>
          <w:lang w:val="uk-UA"/>
        </w:rPr>
        <w:t xml:space="preserve"> </w:t>
      </w:r>
      <w:r w:rsidRPr="00AC2D76">
        <w:rPr>
          <w:sz w:val="28"/>
          <w:lang w:val="uk-UA"/>
        </w:rPr>
        <w:t>назвати</w:t>
      </w:r>
      <w:r w:rsidR="00D50E69" w:rsidRPr="00AC2D76">
        <w:rPr>
          <w:sz w:val="28"/>
          <w:lang w:val="uk-UA"/>
        </w:rPr>
        <w:t xml:space="preserve"> </w:t>
      </w:r>
      <w:r w:rsidRPr="00AC2D76">
        <w:rPr>
          <w:sz w:val="28"/>
          <w:lang w:val="uk-UA"/>
        </w:rPr>
        <w:t>варіанти</w:t>
      </w:r>
      <w:r w:rsidR="00D50E69" w:rsidRPr="00AC2D76">
        <w:rPr>
          <w:sz w:val="28"/>
          <w:lang w:val="uk-UA"/>
        </w:rPr>
        <w:t xml:space="preserve"> </w:t>
      </w:r>
      <w:r w:rsidRPr="00AC2D76">
        <w:rPr>
          <w:sz w:val="28"/>
          <w:lang w:val="uk-UA"/>
        </w:rPr>
        <w:t>поведінки</w:t>
      </w:r>
      <w:r w:rsidR="00D50E69" w:rsidRPr="00AC2D76">
        <w:rPr>
          <w:sz w:val="28"/>
          <w:lang w:val="uk-UA"/>
        </w:rPr>
        <w:t xml:space="preserve"> </w:t>
      </w:r>
      <w:r w:rsidRPr="00AC2D76">
        <w:rPr>
          <w:sz w:val="28"/>
          <w:lang w:val="uk-UA"/>
        </w:rPr>
        <w:t>викладача</w:t>
      </w:r>
      <w:r w:rsidR="00D50E69" w:rsidRPr="00AC2D76">
        <w:rPr>
          <w:sz w:val="28"/>
          <w:lang w:val="uk-UA"/>
        </w:rPr>
        <w:t xml:space="preserve"> у </w:t>
      </w:r>
      <w:r w:rsidRPr="00AC2D76">
        <w:rPr>
          <w:sz w:val="28"/>
          <w:lang w:val="uk-UA"/>
        </w:rPr>
        <w:t>ситуації</w:t>
      </w:r>
      <w:r w:rsidR="00D50E69" w:rsidRPr="00AC2D76">
        <w:rPr>
          <w:sz w:val="28"/>
          <w:lang w:val="uk-UA"/>
        </w:rPr>
        <w:t>, що склалася;</w:t>
      </w:r>
    </w:p>
    <w:p w:rsidR="008244F1" w:rsidRPr="00AC2D76" w:rsidRDefault="008244F1" w:rsidP="00AC2D76">
      <w:pPr>
        <w:pStyle w:val="a4"/>
        <w:numPr>
          <w:ilvl w:val="0"/>
          <w:numId w:val="40"/>
        </w:numPr>
        <w:jc w:val="both"/>
        <w:rPr>
          <w:sz w:val="28"/>
          <w:lang w:val="uk-UA"/>
        </w:rPr>
      </w:pPr>
      <w:r w:rsidRPr="00AC2D76">
        <w:rPr>
          <w:sz w:val="28"/>
          <w:lang w:val="uk-UA"/>
        </w:rPr>
        <w:t>контролююча</w:t>
      </w:r>
      <w:r w:rsidR="00D50E69" w:rsidRPr="00AC2D76">
        <w:rPr>
          <w:sz w:val="28"/>
          <w:lang w:val="uk-UA"/>
        </w:rPr>
        <w:t xml:space="preserve">, яка </w:t>
      </w:r>
      <w:r w:rsidRPr="00AC2D76">
        <w:rPr>
          <w:sz w:val="28"/>
          <w:lang w:val="uk-UA"/>
        </w:rPr>
        <w:t>забезпечує</w:t>
      </w:r>
      <w:r w:rsidR="00D50E69" w:rsidRPr="00AC2D76">
        <w:rPr>
          <w:sz w:val="28"/>
          <w:lang w:val="uk-UA"/>
        </w:rPr>
        <w:t xml:space="preserve"> </w:t>
      </w:r>
      <w:r w:rsidRPr="00AC2D76">
        <w:rPr>
          <w:sz w:val="28"/>
          <w:lang w:val="uk-UA"/>
        </w:rPr>
        <w:t>зворотній</w:t>
      </w:r>
      <w:r w:rsidR="00D50E69" w:rsidRPr="00AC2D76">
        <w:rPr>
          <w:sz w:val="28"/>
          <w:lang w:val="uk-UA"/>
        </w:rPr>
        <w:t xml:space="preserve"> </w:t>
      </w:r>
      <w:r w:rsidRPr="00AC2D76">
        <w:rPr>
          <w:sz w:val="28"/>
          <w:lang w:val="uk-UA"/>
        </w:rPr>
        <w:t>зв’язок</w:t>
      </w:r>
      <w:r w:rsidR="00D50E69" w:rsidRPr="00AC2D76">
        <w:rPr>
          <w:sz w:val="28"/>
          <w:lang w:val="uk-UA"/>
        </w:rPr>
        <w:t xml:space="preserve"> </w:t>
      </w:r>
      <w:r w:rsidRPr="00AC2D76">
        <w:rPr>
          <w:sz w:val="28"/>
          <w:lang w:val="uk-UA"/>
        </w:rPr>
        <w:t>у</w:t>
      </w:r>
      <w:r w:rsidR="00D50E69" w:rsidRPr="00AC2D76">
        <w:rPr>
          <w:sz w:val="28"/>
          <w:lang w:val="uk-UA"/>
        </w:rPr>
        <w:t xml:space="preserve"> </w:t>
      </w:r>
      <w:r w:rsidRPr="00AC2D76">
        <w:rPr>
          <w:sz w:val="28"/>
          <w:lang w:val="uk-UA"/>
        </w:rPr>
        <w:t>процесі</w:t>
      </w:r>
      <w:r w:rsidR="00D50E69" w:rsidRPr="00AC2D76">
        <w:rPr>
          <w:sz w:val="28"/>
          <w:lang w:val="uk-UA"/>
        </w:rPr>
        <w:t xml:space="preserve"> </w:t>
      </w:r>
      <w:r w:rsidRPr="00AC2D76">
        <w:rPr>
          <w:sz w:val="28"/>
          <w:lang w:val="uk-UA"/>
        </w:rPr>
        <w:t>педагогічної</w:t>
      </w:r>
      <w:r w:rsidR="00D50E69" w:rsidRPr="00AC2D76">
        <w:rPr>
          <w:sz w:val="28"/>
          <w:lang w:val="uk-UA"/>
        </w:rPr>
        <w:t xml:space="preserve"> </w:t>
      </w:r>
      <w:r w:rsidRPr="00AC2D76">
        <w:rPr>
          <w:sz w:val="28"/>
          <w:lang w:val="uk-UA"/>
        </w:rPr>
        <w:t>комунікації. Можна</w:t>
      </w:r>
      <w:r w:rsidR="00D50E69" w:rsidRPr="00AC2D76">
        <w:rPr>
          <w:sz w:val="28"/>
          <w:lang w:val="uk-UA"/>
        </w:rPr>
        <w:t xml:space="preserve"> </w:t>
      </w:r>
      <w:r w:rsidRPr="00AC2D76">
        <w:rPr>
          <w:sz w:val="28"/>
          <w:lang w:val="uk-UA"/>
        </w:rPr>
        <w:t>запитати студента, який на щось</w:t>
      </w:r>
      <w:r w:rsidR="00D50E69" w:rsidRPr="00AC2D76">
        <w:rPr>
          <w:sz w:val="28"/>
          <w:lang w:val="uk-UA"/>
        </w:rPr>
        <w:t xml:space="preserve"> </w:t>
      </w:r>
      <w:r w:rsidRPr="00AC2D76">
        <w:rPr>
          <w:sz w:val="28"/>
          <w:lang w:val="uk-UA"/>
        </w:rPr>
        <w:t>відволікся: «А ви</w:t>
      </w:r>
      <w:r w:rsidR="00D50E69" w:rsidRPr="00AC2D76">
        <w:rPr>
          <w:sz w:val="28"/>
          <w:lang w:val="uk-UA"/>
        </w:rPr>
        <w:t xml:space="preserve"> </w:t>
      </w:r>
      <w:r w:rsidRPr="00AC2D76">
        <w:rPr>
          <w:sz w:val="28"/>
          <w:lang w:val="uk-UA"/>
        </w:rPr>
        <w:t>встигли</w:t>
      </w:r>
      <w:r w:rsidR="00D50E69" w:rsidRPr="00AC2D76">
        <w:rPr>
          <w:sz w:val="28"/>
          <w:lang w:val="uk-UA"/>
        </w:rPr>
        <w:t xml:space="preserve"> </w:t>
      </w:r>
      <w:r w:rsidRPr="00AC2D76">
        <w:rPr>
          <w:sz w:val="28"/>
          <w:lang w:val="uk-UA"/>
        </w:rPr>
        <w:t>записати?»</w:t>
      </w:r>
      <w:r w:rsidR="00D50E69" w:rsidRPr="00AC2D76">
        <w:rPr>
          <w:sz w:val="28"/>
          <w:lang w:val="uk-UA"/>
        </w:rPr>
        <w:t xml:space="preserve"> </w:t>
      </w:r>
      <w:r w:rsidRPr="00AC2D76">
        <w:rPr>
          <w:sz w:val="28"/>
          <w:lang w:val="uk-UA"/>
        </w:rPr>
        <w:t>або</w:t>
      </w:r>
      <w:r w:rsidR="00D50E69" w:rsidRPr="00AC2D76">
        <w:rPr>
          <w:sz w:val="28"/>
          <w:lang w:val="uk-UA"/>
        </w:rPr>
        <w:t xml:space="preserve"> </w:t>
      </w:r>
      <w:r w:rsidRPr="00AC2D76">
        <w:rPr>
          <w:sz w:val="28"/>
          <w:lang w:val="uk-UA"/>
        </w:rPr>
        <w:t>«Сподіваєтеся на свою феноменальну</w:t>
      </w:r>
      <w:r w:rsidR="00D50E69" w:rsidRPr="00AC2D76">
        <w:rPr>
          <w:sz w:val="28"/>
          <w:lang w:val="uk-UA"/>
        </w:rPr>
        <w:t xml:space="preserve"> </w:t>
      </w:r>
      <w:r w:rsidRPr="00AC2D76">
        <w:rPr>
          <w:sz w:val="28"/>
          <w:lang w:val="uk-UA"/>
        </w:rPr>
        <w:t>пам’ять?»</w:t>
      </w:r>
      <w:r w:rsidR="00D50E69" w:rsidRPr="00AC2D76">
        <w:rPr>
          <w:sz w:val="28"/>
          <w:lang w:val="uk-UA"/>
        </w:rPr>
        <w:t xml:space="preserve"> та ін.</w:t>
      </w:r>
      <w:r w:rsidRPr="00AC2D76">
        <w:rPr>
          <w:sz w:val="28"/>
          <w:lang w:val="uk-UA"/>
        </w:rPr>
        <w:t xml:space="preserve"> Справа в тому, що</w:t>
      </w:r>
      <w:r w:rsidR="00D50E69" w:rsidRPr="00AC2D76">
        <w:rPr>
          <w:sz w:val="28"/>
          <w:lang w:val="uk-UA"/>
        </w:rPr>
        <w:t xml:space="preserve"> </w:t>
      </w:r>
      <w:r w:rsidRPr="00AC2D76">
        <w:rPr>
          <w:sz w:val="28"/>
          <w:lang w:val="uk-UA"/>
        </w:rPr>
        <w:t>завжди</w:t>
      </w:r>
      <w:r w:rsidR="00D50E69" w:rsidRPr="00AC2D76">
        <w:rPr>
          <w:sz w:val="28"/>
          <w:lang w:val="uk-UA"/>
        </w:rPr>
        <w:t xml:space="preserve"> </w:t>
      </w:r>
      <w:r w:rsidRPr="00AC2D76">
        <w:rPr>
          <w:sz w:val="28"/>
          <w:lang w:val="uk-UA"/>
        </w:rPr>
        <w:t>варто</w:t>
      </w:r>
      <w:r w:rsidR="00D50E69" w:rsidRPr="00AC2D76">
        <w:rPr>
          <w:sz w:val="28"/>
          <w:lang w:val="uk-UA"/>
        </w:rPr>
        <w:t xml:space="preserve"> </w:t>
      </w:r>
      <w:r w:rsidRPr="00AC2D76">
        <w:rPr>
          <w:sz w:val="28"/>
          <w:lang w:val="uk-UA"/>
        </w:rPr>
        <w:t>записувати</w:t>
      </w:r>
      <w:r w:rsidR="00D50E69" w:rsidRPr="00AC2D76">
        <w:rPr>
          <w:sz w:val="28"/>
          <w:lang w:val="uk-UA"/>
        </w:rPr>
        <w:t xml:space="preserve"> основні ідеї, поняття і факти</w:t>
      </w:r>
      <w:r w:rsidRPr="00AC2D76">
        <w:rPr>
          <w:sz w:val="28"/>
          <w:lang w:val="uk-UA"/>
        </w:rPr>
        <w:t xml:space="preserve">, </w:t>
      </w:r>
      <w:r w:rsidR="00D50E69" w:rsidRPr="00AC2D76">
        <w:rPr>
          <w:sz w:val="28"/>
          <w:lang w:val="uk-UA"/>
        </w:rPr>
        <w:t xml:space="preserve">бо </w:t>
      </w:r>
      <w:r w:rsidRPr="00AC2D76">
        <w:rPr>
          <w:sz w:val="28"/>
          <w:lang w:val="uk-UA"/>
        </w:rPr>
        <w:t>якщо вони не зафіксовані, то після</w:t>
      </w:r>
      <w:r w:rsidR="00D50E69" w:rsidRPr="00AC2D76">
        <w:rPr>
          <w:sz w:val="28"/>
          <w:lang w:val="uk-UA"/>
        </w:rPr>
        <w:t xml:space="preserve"> </w:t>
      </w:r>
      <w:r w:rsidRPr="00AC2D76">
        <w:rPr>
          <w:sz w:val="28"/>
          <w:lang w:val="uk-UA"/>
        </w:rPr>
        <w:t>лекції</w:t>
      </w:r>
      <w:r w:rsidR="00D50E69" w:rsidRPr="00AC2D76">
        <w:rPr>
          <w:sz w:val="28"/>
          <w:lang w:val="uk-UA"/>
        </w:rPr>
        <w:t xml:space="preserve"> </w:t>
      </w:r>
      <w:r w:rsidRPr="00AC2D76">
        <w:rPr>
          <w:sz w:val="28"/>
          <w:lang w:val="uk-UA"/>
        </w:rPr>
        <w:t>залишається</w:t>
      </w:r>
      <w:r w:rsidR="00D50E69" w:rsidRPr="00AC2D76">
        <w:rPr>
          <w:sz w:val="28"/>
          <w:lang w:val="uk-UA"/>
        </w:rPr>
        <w:t xml:space="preserve"> </w:t>
      </w:r>
      <w:r w:rsidRPr="00AC2D76">
        <w:rPr>
          <w:sz w:val="28"/>
          <w:lang w:val="uk-UA"/>
        </w:rPr>
        <w:t>тільки</w:t>
      </w:r>
      <w:r w:rsidR="00D50E69" w:rsidRPr="00AC2D76">
        <w:rPr>
          <w:sz w:val="28"/>
          <w:lang w:val="uk-UA"/>
        </w:rPr>
        <w:t xml:space="preserve"> емоційний</w:t>
      </w:r>
      <w:r w:rsidRPr="00AC2D76">
        <w:rPr>
          <w:sz w:val="28"/>
          <w:lang w:val="uk-UA"/>
        </w:rPr>
        <w:t xml:space="preserve"> фон, а зміст</w:t>
      </w:r>
      <w:r w:rsidR="00D50E69" w:rsidRPr="00AC2D76">
        <w:rPr>
          <w:sz w:val="28"/>
          <w:lang w:val="uk-UA"/>
        </w:rPr>
        <w:t xml:space="preserve"> </w:t>
      </w:r>
      <w:r w:rsidRPr="00AC2D76">
        <w:rPr>
          <w:sz w:val="28"/>
          <w:lang w:val="uk-UA"/>
        </w:rPr>
        <w:t>виявляється</w:t>
      </w:r>
      <w:r w:rsidR="00D50E69" w:rsidRPr="00AC2D76">
        <w:rPr>
          <w:sz w:val="28"/>
          <w:lang w:val="uk-UA"/>
        </w:rPr>
        <w:t xml:space="preserve"> </w:t>
      </w:r>
      <w:r w:rsidRPr="00AC2D76">
        <w:rPr>
          <w:sz w:val="28"/>
          <w:lang w:val="uk-UA"/>
        </w:rPr>
        <w:t>незасвоєним.</w:t>
      </w:r>
      <w:r w:rsidR="00D50E69" w:rsidRPr="00AC2D76">
        <w:rPr>
          <w:sz w:val="28"/>
          <w:lang w:val="uk-UA"/>
        </w:rPr>
        <w:t xml:space="preserve"> </w:t>
      </w:r>
      <w:r w:rsidRPr="00AC2D76">
        <w:rPr>
          <w:sz w:val="28"/>
          <w:lang w:val="uk-UA"/>
        </w:rPr>
        <w:t>Окрім того, при веденні</w:t>
      </w:r>
      <w:r w:rsidR="00D50E69" w:rsidRPr="00AC2D76">
        <w:rPr>
          <w:sz w:val="28"/>
          <w:lang w:val="uk-UA"/>
        </w:rPr>
        <w:t xml:space="preserve"> </w:t>
      </w:r>
      <w:r w:rsidRPr="00AC2D76">
        <w:rPr>
          <w:sz w:val="28"/>
          <w:lang w:val="uk-UA"/>
        </w:rPr>
        <w:t>записів</w:t>
      </w:r>
      <w:r w:rsidR="00D50E69" w:rsidRPr="00AC2D76">
        <w:rPr>
          <w:sz w:val="28"/>
          <w:lang w:val="uk-UA"/>
        </w:rPr>
        <w:t xml:space="preserve"> </w:t>
      </w:r>
      <w:r w:rsidRPr="00AC2D76">
        <w:rPr>
          <w:sz w:val="28"/>
          <w:lang w:val="uk-UA"/>
        </w:rPr>
        <w:t>працюють</w:t>
      </w:r>
      <w:r w:rsidR="00D50E69" w:rsidRPr="00AC2D76">
        <w:rPr>
          <w:sz w:val="28"/>
          <w:lang w:val="uk-UA"/>
        </w:rPr>
        <w:t xml:space="preserve"> </w:t>
      </w:r>
      <w:r w:rsidRPr="00AC2D76">
        <w:rPr>
          <w:sz w:val="28"/>
          <w:lang w:val="uk-UA"/>
        </w:rPr>
        <w:t>різнівиди</w:t>
      </w:r>
      <w:r w:rsidR="00D50E69" w:rsidRPr="00AC2D76">
        <w:rPr>
          <w:sz w:val="28"/>
          <w:lang w:val="uk-UA"/>
        </w:rPr>
        <w:t xml:space="preserve"> </w:t>
      </w:r>
      <w:r w:rsidRPr="00AC2D76">
        <w:rPr>
          <w:sz w:val="28"/>
          <w:lang w:val="uk-UA"/>
        </w:rPr>
        <w:t>пам’яті: слухова, зорова і рухова, що</w:t>
      </w:r>
      <w:r w:rsidR="00D50E69" w:rsidRPr="00AC2D76">
        <w:rPr>
          <w:sz w:val="28"/>
          <w:lang w:val="uk-UA"/>
        </w:rPr>
        <w:t xml:space="preserve"> </w:t>
      </w:r>
      <w:r w:rsidRPr="00AC2D76">
        <w:rPr>
          <w:sz w:val="28"/>
          <w:lang w:val="uk-UA"/>
        </w:rPr>
        <w:t>підвищуєефективність</w:t>
      </w:r>
      <w:r w:rsidR="00D50E69" w:rsidRPr="00AC2D76">
        <w:rPr>
          <w:sz w:val="28"/>
          <w:lang w:val="uk-UA"/>
        </w:rPr>
        <w:t xml:space="preserve"> </w:t>
      </w:r>
      <w:r w:rsidRPr="00AC2D76">
        <w:rPr>
          <w:sz w:val="28"/>
          <w:lang w:val="uk-UA"/>
        </w:rPr>
        <w:t>оволодіння</w:t>
      </w:r>
      <w:r w:rsidR="00D50E69" w:rsidRPr="00AC2D76">
        <w:rPr>
          <w:sz w:val="28"/>
          <w:lang w:val="uk-UA"/>
        </w:rPr>
        <w:t xml:space="preserve"> </w:t>
      </w:r>
      <w:r w:rsidRPr="00AC2D76">
        <w:rPr>
          <w:sz w:val="28"/>
          <w:lang w:val="uk-UA"/>
        </w:rPr>
        <w:t>матеріалом;</w:t>
      </w:r>
    </w:p>
    <w:p w:rsidR="006F0EAB" w:rsidRPr="006F0EAB" w:rsidRDefault="008244F1" w:rsidP="00AC2D76">
      <w:pPr>
        <w:pStyle w:val="a4"/>
        <w:numPr>
          <w:ilvl w:val="0"/>
          <w:numId w:val="40"/>
        </w:numPr>
        <w:jc w:val="both"/>
        <w:rPr>
          <w:sz w:val="28"/>
        </w:rPr>
      </w:pPr>
      <w:r w:rsidRPr="00AC2D76">
        <w:rPr>
          <w:sz w:val="28"/>
        </w:rPr>
        <w:t>морально-етична сторона, яка спрямована на те, щоб</w:t>
      </w:r>
      <w:r w:rsidR="00D50E69" w:rsidRPr="00AC2D76">
        <w:rPr>
          <w:sz w:val="28"/>
          <w:lang w:val="uk-UA"/>
        </w:rPr>
        <w:t xml:space="preserve"> </w:t>
      </w:r>
      <w:r w:rsidRPr="00AC2D76">
        <w:rPr>
          <w:sz w:val="28"/>
        </w:rPr>
        <w:t>емоційно</w:t>
      </w:r>
      <w:r w:rsidR="00D50E69" w:rsidRPr="00AC2D76">
        <w:rPr>
          <w:sz w:val="28"/>
          <w:lang w:val="uk-UA"/>
        </w:rPr>
        <w:t xml:space="preserve"> </w:t>
      </w:r>
      <w:r w:rsidRPr="00AC2D76">
        <w:rPr>
          <w:sz w:val="28"/>
        </w:rPr>
        <w:t>запалити</w:t>
      </w:r>
      <w:r w:rsidR="00D50E69" w:rsidRPr="00AC2D76">
        <w:rPr>
          <w:sz w:val="28"/>
          <w:lang w:val="uk-UA"/>
        </w:rPr>
        <w:t xml:space="preserve"> </w:t>
      </w:r>
      <w:r w:rsidRPr="00AC2D76">
        <w:rPr>
          <w:sz w:val="28"/>
        </w:rPr>
        <w:t>аудиторію, викликати</w:t>
      </w:r>
      <w:r w:rsidR="00B11798" w:rsidRPr="00AC2D76">
        <w:rPr>
          <w:sz w:val="28"/>
          <w:lang w:val="uk-UA"/>
        </w:rPr>
        <w:t xml:space="preserve"> </w:t>
      </w:r>
      <w:r w:rsidRPr="00AC2D76">
        <w:rPr>
          <w:sz w:val="28"/>
        </w:rPr>
        <w:t>співпереживання, емпатію. І зробити</w:t>
      </w:r>
      <w:r w:rsidR="00B11798" w:rsidRPr="00AC2D76">
        <w:rPr>
          <w:sz w:val="28"/>
          <w:lang w:val="uk-UA"/>
        </w:rPr>
        <w:t xml:space="preserve"> </w:t>
      </w:r>
      <w:r w:rsidRPr="00AC2D76">
        <w:rPr>
          <w:sz w:val="28"/>
        </w:rPr>
        <w:t>це</w:t>
      </w:r>
      <w:r w:rsidR="00B11798" w:rsidRPr="00AC2D76">
        <w:rPr>
          <w:sz w:val="28"/>
          <w:lang w:val="uk-UA"/>
        </w:rPr>
        <w:t xml:space="preserve"> </w:t>
      </w:r>
      <w:r w:rsidRPr="00AC2D76">
        <w:rPr>
          <w:sz w:val="28"/>
        </w:rPr>
        <w:t>потрібно</w:t>
      </w:r>
      <w:r w:rsidR="00B11798" w:rsidRPr="00AC2D76">
        <w:rPr>
          <w:sz w:val="28"/>
          <w:lang w:val="uk-UA"/>
        </w:rPr>
        <w:t xml:space="preserve"> </w:t>
      </w:r>
      <w:r w:rsidRPr="00AC2D76">
        <w:rPr>
          <w:sz w:val="28"/>
        </w:rPr>
        <w:t>при</w:t>
      </w:r>
      <w:r w:rsidR="00B11798" w:rsidRPr="00AC2D76">
        <w:rPr>
          <w:sz w:val="28"/>
        </w:rPr>
        <w:t>родно, ненав’язливо і тактовно</w:t>
      </w:r>
      <w:r w:rsidR="00B11798" w:rsidRPr="00AC2D76">
        <w:rPr>
          <w:sz w:val="28"/>
          <w:lang w:val="uk-UA"/>
        </w:rPr>
        <w:t>. Е</w:t>
      </w:r>
      <w:r w:rsidRPr="00AC2D76">
        <w:rPr>
          <w:sz w:val="28"/>
          <w:lang w:val="uk-UA"/>
        </w:rPr>
        <w:t>моційне</w:t>
      </w:r>
      <w:r w:rsidR="00B11798" w:rsidRPr="00AC2D76">
        <w:rPr>
          <w:sz w:val="28"/>
          <w:lang w:val="uk-UA"/>
        </w:rPr>
        <w:t xml:space="preserve"> </w:t>
      </w:r>
      <w:r w:rsidRPr="00AC2D76">
        <w:rPr>
          <w:sz w:val="28"/>
          <w:lang w:val="uk-UA"/>
        </w:rPr>
        <w:t>співпереживання</w:t>
      </w:r>
      <w:r w:rsidR="00B11798" w:rsidRPr="00AC2D76">
        <w:rPr>
          <w:sz w:val="28"/>
          <w:lang w:val="uk-UA"/>
        </w:rPr>
        <w:t xml:space="preserve"> ґрунтується </w:t>
      </w:r>
      <w:r w:rsidRPr="00AC2D76">
        <w:rPr>
          <w:sz w:val="28"/>
          <w:lang w:val="uk-UA"/>
        </w:rPr>
        <w:t>на психічному</w:t>
      </w:r>
      <w:r w:rsidR="00B11798" w:rsidRPr="00AC2D76">
        <w:rPr>
          <w:sz w:val="28"/>
          <w:lang w:val="uk-UA"/>
        </w:rPr>
        <w:t xml:space="preserve"> </w:t>
      </w:r>
      <w:r w:rsidRPr="00AC2D76">
        <w:rPr>
          <w:sz w:val="28"/>
          <w:lang w:val="uk-UA"/>
        </w:rPr>
        <w:t>явищі</w:t>
      </w:r>
      <w:r w:rsidR="00B11798" w:rsidRPr="00AC2D76">
        <w:rPr>
          <w:sz w:val="28"/>
          <w:lang w:val="uk-UA"/>
        </w:rPr>
        <w:t xml:space="preserve"> </w:t>
      </w:r>
      <w:r w:rsidRPr="00AC2D76">
        <w:rPr>
          <w:sz w:val="28"/>
          <w:lang w:val="uk-UA"/>
        </w:rPr>
        <w:t>«зараження» і викликається, в першу</w:t>
      </w:r>
      <w:r w:rsidR="00B11798" w:rsidRPr="00AC2D76">
        <w:rPr>
          <w:sz w:val="28"/>
          <w:lang w:val="uk-UA"/>
        </w:rPr>
        <w:t xml:space="preserve"> </w:t>
      </w:r>
      <w:r w:rsidRPr="00AC2D76">
        <w:rPr>
          <w:sz w:val="28"/>
          <w:lang w:val="uk-UA"/>
        </w:rPr>
        <w:t>чергу, особистістю</w:t>
      </w:r>
      <w:r w:rsidR="00B11798" w:rsidRPr="00AC2D76">
        <w:rPr>
          <w:sz w:val="28"/>
          <w:lang w:val="uk-UA"/>
        </w:rPr>
        <w:t xml:space="preserve"> </w:t>
      </w:r>
      <w:r w:rsidRPr="00AC2D76">
        <w:rPr>
          <w:sz w:val="28"/>
          <w:lang w:val="uk-UA"/>
        </w:rPr>
        <w:t>викладача, його</w:t>
      </w:r>
      <w:r w:rsidR="00B11798" w:rsidRPr="00AC2D76">
        <w:rPr>
          <w:sz w:val="28"/>
          <w:lang w:val="uk-UA"/>
        </w:rPr>
        <w:t xml:space="preserve"> </w:t>
      </w:r>
      <w:r w:rsidRPr="00AC2D76">
        <w:rPr>
          <w:sz w:val="28"/>
          <w:lang w:val="uk-UA"/>
        </w:rPr>
        <w:t>переконаністю, експресивністю і, звичайно, темою заняття.</w:t>
      </w:r>
      <w:r w:rsidR="00B11798" w:rsidRPr="00AC2D76">
        <w:rPr>
          <w:sz w:val="28"/>
          <w:lang w:val="uk-UA"/>
        </w:rPr>
        <w:t xml:space="preserve"> </w:t>
      </w:r>
      <w:r w:rsidRPr="00AC2D76">
        <w:rPr>
          <w:sz w:val="28"/>
          <w:lang w:val="uk-UA"/>
        </w:rPr>
        <w:t>Раціональне</w:t>
      </w:r>
      <w:r w:rsidR="00B11798" w:rsidRPr="00AC2D76">
        <w:rPr>
          <w:sz w:val="28"/>
          <w:lang w:val="uk-UA"/>
        </w:rPr>
        <w:t xml:space="preserve"> </w:t>
      </w:r>
      <w:r w:rsidRPr="00AC2D76">
        <w:rPr>
          <w:sz w:val="28"/>
          <w:lang w:val="uk-UA"/>
        </w:rPr>
        <w:t>співпереживання</w:t>
      </w:r>
      <w:r w:rsidR="00B11798" w:rsidRPr="00AC2D76">
        <w:rPr>
          <w:sz w:val="28"/>
          <w:lang w:val="uk-UA"/>
        </w:rPr>
        <w:t xml:space="preserve"> </w:t>
      </w:r>
      <w:r w:rsidRPr="00AC2D76">
        <w:rPr>
          <w:sz w:val="28"/>
          <w:lang w:val="uk-UA"/>
        </w:rPr>
        <w:t>складається на основі</w:t>
      </w:r>
      <w:r w:rsidR="00B11798" w:rsidRPr="00AC2D76">
        <w:rPr>
          <w:sz w:val="28"/>
          <w:lang w:val="uk-UA"/>
        </w:rPr>
        <w:t xml:space="preserve"> </w:t>
      </w:r>
      <w:r w:rsidRPr="00AC2D76">
        <w:rPr>
          <w:sz w:val="28"/>
          <w:lang w:val="uk-UA"/>
        </w:rPr>
        <w:t>розумового</w:t>
      </w:r>
      <w:r w:rsidR="00B11798" w:rsidRPr="00AC2D76">
        <w:rPr>
          <w:sz w:val="28"/>
          <w:lang w:val="uk-UA"/>
        </w:rPr>
        <w:t xml:space="preserve"> </w:t>
      </w:r>
      <w:r w:rsidRPr="00AC2D76">
        <w:rPr>
          <w:sz w:val="28"/>
          <w:lang w:val="uk-UA"/>
        </w:rPr>
        <w:t>сприйняття і викликається</w:t>
      </w:r>
      <w:r w:rsidR="00B11798" w:rsidRPr="00AC2D76">
        <w:rPr>
          <w:sz w:val="28"/>
          <w:lang w:val="uk-UA"/>
        </w:rPr>
        <w:t xml:space="preserve"> </w:t>
      </w:r>
      <w:r w:rsidRPr="00AC2D76">
        <w:rPr>
          <w:sz w:val="28"/>
          <w:lang w:val="uk-UA"/>
        </w:rPr>
        <w:t>логікою</w:t>
      </w:r>
      <w:r w:rsidR="00B11798" w:rsidRPr="00AC2D76">
        <w:rPr>
          <w:sz w:val="28"/>
          <w:lang w:val="uk-UA"/>
        </w:rPr>
        <w:t xml:space="preserve"> </w:t>
      </w:r>
      <w:r w:rsidRPr="00AC2D76">
        <w:rPr>
          <w:sz w:val="28"/>
          <w:lang w:val="uk-UA"/>
        </w:rPr>
        <w:t>викладу, чіткою</w:t>
      </w:r>
      <w:r w:rsidR="00B11798" w:rsidRPr="00AC2D76">
        <w:rPr>
          <w:sz w:val="28"/>
          <w:lang w:val="uk-UA"/>
        </w:rPr>
        <w:t xml:space="preserve"> </w:t>
      </w:r>
      <w:r w:rsidRPr="00AC2D76">
        <w:rPr>
          <w:sz w:val="28"/>
          <w:lang w:val="uk-UA"/>
        </w:rPr>
        <w:t>постановкою проблем, шляхом реалізації</w:t>
      </w:r>
      <w:r w:rsidR="00B11798" w:rsidRPr="00AC2D76">
        <w:rPr>
          <w:sz w:val="28"/>
          <w:lang w:val="uk-UA"/>
        </w:rPr>
        <w:t xml:space="preserve"> </w:t>
      </w:r>
      <w:r w:rsidRPr="00AC2D76">
        <w:rPr>
          <w:sz w:val="28"/>
          <w:lang w:val="uk-UA"/>
        </w:rPr>
        <w:t>«гучного</w:t>
      </w:r>
      <w:r w:rsidR="00B11798" w:rsidRPr="00AC2D76">
        <w:rPr>
          <w:sz w:val="28"/>
          <w:lang w:val="uk-UA"/>
        </w:rPr>
        <w:t xml:space="preserve"> </w:t>
      </w:r>
      <w:r w:rsidRPr="00AC2D76">
        <w:rPr>
          <w:sz w:val="28"/>
          <w:lang w:val="uk-UA"/>
        </w:rPr>
        <w:t>мислення»</w:t>
      </w:r>
      <w:r w:rsidR="00B11798" w:rsidRPr="00AC2D76">
        <w:rPr>
          <w:sz w:val="28"/>
          <w:lang w:val="uk-UA"/>
        </w:rPr>
        <w:t xml:space="preserve"> </w:t>
      </w:r>
      <w:r w:rsidR="006F0EAB">
        <w:rPr>
          <w:sz w:val="28"/>
          <w:lang w:val="uk-UA"/>
        </w:rPr>
        <w:t>вчителя.</w:t>
      </w:r>
    </w:p>
    <w:p w:rsidR="008244F1" w:rsidRPr="006F0EAB" w:rsidRDefault="008244F1" w:rsidP="006F0EAB">
      <w:pPr>
        <w:ind w:firstLine="709"/>
        <w:jc w:val="both"/>
        <w:rPr>
          <w:sz w:val="28"/>
        </w:rPr>
      </w:pPr>
      <w:r w:rsidRPr="006F0EAB">
        <w:rPr>
          <w:sz w:val="28"/>
        </w:rPr>
        <w:t>Важливою</w:t>
      </w:r>
      <w:r w:rsidR="00B11798" w:rsidRPr="006F0EAB">
        <w:rPr>
          <w:sz w:val="28"/>
          <w:lang w:val="uk-UA"/>
        </w:rPr>
        <w:t xml:space="preserve"> </w:t>
      </w:r>
      <w:r w:rsidRPr="006F0EAB">
        <w:rPr>
          <w:sz w:val="28"/>
        </w:rPr>
        <w:t>умовою</w:t>
      </w:r>
      <w:r w:rsidR="00B11798" w:rsidRPr="006F0EAB">
        <w:rPr>
          <w:sz w:val="28"/>
          <w:lang w:val="uk-UA"/>
        </w:rPr>
        <w:t xml:space="preserve"> </w:t>
      </w:r>
      <w:r w:rsidRPr="006F0EAB">
        <w:rPr>
          <w:sz w:val="28"/>
        </w:rPr>
        <w:t>успішної</w:t>
      </w:r>
      <w:r w:rsidR="00B11798" w:rsidRPr="006F0EAB">
        <w:rPr>
          <w:sz w:val="28"/>
          <w:lang w:val="uk-UA"/>
        </w:rPr>
        <w:t xml:space="preserve"> </w:t>
      </w:r>
      <w:r w:rsidRPr="006F0EAB">
        <w:rPr>
          <w:sz w:val="28"/>
        </w:rPr>
        <w:t>комунікації є прояв</w:t>
      </w:r>
      <w:r w:rsidR="00B11798" w:rsidRPr="006F0EAB">
        <w:rPr>
          <w:sz w:val="28"/>
          <w:lang w:val="uk-UA"/>
        </w:rPr>
        <w:t xml:space="preserve"> </w:t>
      </w:r>
      <w:r w:rsidRPr="006F0EAB">
        <w:rPr>
          <w:sz w:val="28"/>
        </w:rPr>
        <w:t>поваги</w:t>
      </w:r>
      <w:r w:rsidR="00B11798" w:rsidRPr="006F0EAB">
        <w:rPr>
          <w:sz w:val="28"/>
          <w:lang w:val="uk-UA"/>
        </w:rPr>
        <w:t xml:space="preserve"> </w:t>
      </w:r>
      <w:r w:rsidRPr="006F0EAB">
        <w:rPr>
          <w:sz w:val="28"/>
        </w:rPr>
        <w:t>викладача до студентів, визнанням</w:t>
      </w:r>
      <w:r w:rsidR="00B11798" w:rsidRPr="006F0EAB">
        <w:rPr>
          <w:sz w:val="28"/>
          <w:lang w:val="uk-UA"/>
        </w:rPr>
        <w:t xml:space="preserve"> </w:t>
      </w:r>
      <w:r w:rsidRPr="006F0EAB">
        <w:rPr>
          <w:sz w:val="28"/>
        </w:rPr>
        <w:t>у них партнерв</w:t>
      </w:r>
      <w:r w:rsidR="00B11798" w:rsidRPr="006F0EAB">
        <w:rPr>
          <w:sz w:val="28"/>
          <w:lang w:val="uk-UA"/>
        </w:rPr>
        <w:t xml:space="preserve"> </w:t>
      </w:r>
      <w:r w:rsidRPr="006F0EAB">
        <w:rPr>
          <w:sz w:val="28"/>
        </w:rPr>
        <w:t>із</w:t>
      </w:r>
      <w:r w:rsidR="00B11798" w:rsidRPr="006F0EAB">
        <w:rPr>
          <w:sz w:val="28"/>
          <w:lang w:val="uk-UA"/>
        </w:rPr>
        <w:t xml:space="preserve"> </w:t>
      </w:r>
      <w:r w:rsidRPr="006F0EAB">
        <w:rPr>
          <w:sz w:val="28"/>
        </w:rPr>
        <w:t>пошуку</w:t>
      </w:r>
      <w:r w:rsidR="00AC2D76" w:rsidRPr="006F0EAB">
        <w:rPr>
          <w:sz w:val="28"/>
          <w:lang w:val="uk-UA"/>
        </w:rPr>
        <w:t xml:space="preserve"> </w:t>
      </w:r>
      <w:r w:rsidRPr="006F0EAB">
        <w:rPr>
          <w:sz w:val="28"/>
        </w:rPr>
        <w:t>істини.</w:t>
      </w:r>
    </w:p>
    <w:p w:rsidR="008244F1" w:rsidRPr="006F0EAB" w:rsidRDefault="00B11798" w:rsidP="00B11798">
      <w:pPr>
        <w:ind w:firstLine="709"/>
        <w:jc w:val="both"/>
        <w:rPr>
          <w:sz w:val="28"/>
          <w:lang w:val="uk-UA"/>
        </w:rPr>
      </w:pPr>
      <w:r>
        <w:rPr>
          <w:sz w:val="28"/>
        </w:rPr>
        <w:t>Педагог</w:t>
      </w:r>
      <w:r>
        <w:rPr>
          <w:sz w:val="28"/>
          <w:lang w:val="uk-UA"/>
        </w:rPr>
        <w:t>ові</w:t>
      </w:r>
      <w:r w:rsidR="008244F1" w:rsidRPr="0080174D">
        <w:rPr>
          <w:sz w:val="28"/>
        </w:rPr>
        <w:t xml:space="preserve"> доводиться </w:t>
      </w:r>
      <w:r w:rsidR="006F0EAB">
        <w:rPr>
          <w:sz w:val="28"/>
          <w:lang w:val="uk-UA"/>
        </w:rPr>
        <w:t xml:space="preserve">бути </w:t>
      </w:r>
      <w:r w:rsidR="008244F1" w:rsidRPr="0080174D">
        <w:rPr>
          <w:sz w:val="28"/>
        </w:rPr>
        <w:t xml:space="preserve">в </w:t>
      </w:r>
      <w:r w:rsidR="006F0EAB">
        <w:rPr>
          <w:sz w:val="28"/>
          <w:lang w:val="uk-UA"/>
        </w:rPr>
        <w:t xml:space="preserve">ролі </w:t>
      </w:r>
      <w:r w:rsidR="008244F1" w:rsidRPr="0080174D">
        <w:rPr>
          <w:sz w:val="28"/>
        </w:rPr>
        <w:t>оратора не тільки в школі</w:t>
      </w:r>
      <w:r>
        <w:rPr>
          <w:sz w:val="28"/>
          <w:lang w:val="uk-UA"/>
        </w:rPr>
        <w:t xml:space="preserve"> </w:t>
      </w:r>
      <w:r w:rsidR="008244F1" w:rsidRPr="0080174D">
        <w:rPr>
          <w:sz w:val="28"/>
        </w:rPr>
        <w:t>чи</w:t>
      </w:r>
      <w:r>
        <w:rPr>
          <w:sz w:val="28"/>
          <w:lang w:val="uk-UA"/>
        </w:rPr>
        <w:t xml:space="preserve"> </w:t>
      </w:r>
      <w:r w:rsidR="008244F1" w:rsidRPr="0080174D">
        <w:rPr>
          <w:sz w:val="28"/>
        </w:rPr>
        <w:t>студентської</w:t>
      </w:r>
      <w:r>
        <w:rPr>
          <w:sz w:val="28"/>
          <w:lang w:val="uk-UA"/>
        </w:rPr>
        <w:t xml:space="preserve"> </w:t>
      </w:r>
      <w:r w:rsidR="008244F1" w:rsidRPr="0080174D">
        <w:rPr>
          <w:sz w:val="28"/>
        </w:rPr>
        <w:t>аудиторії, а й перед населенням</w:t>
      </w:r>
      <w:r>
        <w:rPr>
          <w:sz w:val="28"/>
          <w:lang w:val="uk-UA"/>
        </w:rPr>
        <w:t>,</w:t>
      </w:r>
      <w:r w:rsidR="008244F1" w:rsidRPr="0080174D">
        <w:rPr>
          <w:sz w:val="28"/>
        </w:rPr>
        <w:t xml:space="preserve"> і тут є деякі</w:t>
      </w:r>
      <w:r>
        <w:rPr>
          <w:sz w:val="28"/>
          <w:lang w:val="uk-UA"/>
        </w:rPr>
        <w:t xml:space="preserve"> </w:t>
      </w:r>
      <w:r w:rsidR="008244F1" w:rsidRPr="0080174D">
        <w:rPr>
          <w:sz w:val="28"/>
        </w:rPr>
        <w:t xml:space="preserve">особливості. </w:t>
      </w:r>
      <w:r w:rsidR="008244F1" w:rsidRPr="006F0EAB">
        <w:rPr>
          <w:sz w:val="28"/>
        </w:rPr>
        <w:t>Так, для</w:t>
      </w:r>
      <w:r w:rsidR="008244F1" w:rsidRPr="0080174D">
        <w:rPr>
          <w:sz w:val="28"/>
        </w:rPr>
        <w:t xml:space="preserve"> тимчасової</w:t>
      </w:r>
      <w:r w:rsidR="006F0EAB">
        <w:rPr>
          <w:sz w:val="28"/>
          <w:lang w:val="uk-UA"/>
        </w:rPr>
        <w:t xml:space="preserve"> </w:t>
      </w:r>
      <w:r w:rsidR="008244F1" w:rsidRPr="0080174D">
        <w:rPr>
          <w:sz w:val="28"/>
        </w:rPr>
        <w:t>аудиторії</w:t>
      </w:r>
      <w:r w:rsidR="006F0EAB">
        <w:rPr>
          <w:sz w:val="28"/>
          <w:lang w:val="uk-UA"/>
        </w:rPr>
        <w:t xml:space="preserve"> </w:t>
      </w:r>
      <w:r w:rsidR="008244F1" w:rsidRPr="0080174D">
        <w:rPr>
          <w:sz w:val="28"/>
        </w:rPr>
        <w:t>важливо</w:t>
      </w:r>
      <w:r w:rsidR="006F0EAB">
        <w:rPr>
          <w:sz w:val="28"/>
          <w:lang w:val="uk-UA"/>
        </w:rPr>
        <w:t xml:space="preserve"> </w:t>
      </w:r>
      <w:r w:rsidR="008244F1" w:rsidRPr="0080174D">
        <w:rPr>
          <w:sz w:val="28"/>
        </w:rPr>
        <w:t>вміти</w:t>
      </w:r>
      <w:r w:rsidR="006F0EAB">
        <w:rPr>
          <w:sz w:val="28"/>
          <w:lang w:val="uk-UA"/>
        </w:rPr>
        <w:t xml:space="preserve"> </w:t>
      </w:r>
      <w:r w:rsidR="008244F1" w:rsidRPr="0080174D">
        <w:rPr>
          <w:sz w:val="28"/>
        </w:rPr>
        <w:t>здійснити</w:t>
      </w:r>
      <w:r w:rsidR="006F0EAB">
        <w:rPr>
          <w:sz w:val="28"/>
          <w:lang w:val="uk-UA"/>
        </w:rPr>
        <w:t xml:space="preserve"> </w:t>
      </w:r>
      <w:r w:rsidR="008244F1" w:rsidRPr="0080174D">
        <w:rPr>
          <w:sz w:val="28"/>
        </w:rPr>
        <w:t>самопрезентацію. Зазвичай лектора представляють</w:t>
      </w:r>
      <w:r w:rsidR="006F0EAB">
        <w:rPr>
          <w:sz w:val="28"/>
          <w:lang w:val="uk-UA"/>
        </w:rPr>
        <w:t xml:space="preserve"> </w:t>
      </w:r>
      <w:r w:rsidR="008244F1" w:rsidRPr="0080174D">
        <w:rPr>
          <w:sz w:val="28"/>
        </w:rPr>
        <w:t>відповідальні за проведення заходу. Але це, як правило,</w:t>
      </w:r>
      <w:r w:rsidR="006F0EAB">
        <w:rPr>
          <w:sz w:val="28"/>
          <w:lang w:val="uk-UA"/>
        </w:rPr>
        <w:t xml:space="preserve"> </w:t>
      </w:r>
      <w:r w:rsidR="008244F1">
        <w:rPr>
          <w:sz w:val="28"/>
        </w:rPr>
        <w:t>відбувається</w:t>
      </w:r>
      <w:r w:rsidR="006F0EAB">
        <w:rPr>
          <w:sz w:val="28"/>
          <w:lang w:val="uk-UA"/>
        </w:rPr>
        <w:t xml:space="preserve"> </w:t>
      </w:r>
      <w:r w:rsidR="008244F1">
        <w:rPr>
          <w:sz w:val="28"/>
        </w:rPr>
        <w:t>дуже</w:t>
      </w:r>
      <w:r w:rsidR="008244F1" w:rsidRPr="0080174D">
        <w:rPr>
          <w:sz w:val="28"/>
        </w:rPr>
        <w:t xml:space="preserve"> коротк</w:t>
      </w:r>
      <w:r w:rsidR="008244F1">
        <w:rPr>
          <w:sz w:val="28"/>
        </w:rPr>
        <w:t>о</w:t>
      </w:r>
      <w:r w:rsidR="008244F1" w:rsidRPr="0080174D">
        <w:rPr>
          <w:sz w:val="28"/>
        </w:rPr>
        <w:t>, офіційн</w:t>
      </w:r>
      <w:r w:rsidR="008244F1">
        <w:rPr>
          <w:sz w:val="28"/>
        </w:rPr>
        <w:t>о</w:t>
      </w:r>
      <w:r w:rsidR="008244F1" w:rsidRPr="0080174D">
        <w:rPr>
          <w:sz w:val="28"/>
        </w:rPr>
        <w:t xml:space="preserve"> і </w:t>
      </w:r>
      <w:r w:rsidR="008244F1">
        <w:rPr>
          <w:sz w:val="28"/>
        </w:rPr>
        <w:t>не запам’ятовується</w:t>
      </w:r>
      <w:r w:rsidR="008244F1" w:rsidRPr="0080174D">
        <w:rPr>
          <w:sz w:val="28"/>
        </w:rPr>
        <w:t>, тому оратору іноді</w:t>
      </w:r>
      <w:r w:rsidR="006F0EAB">
        <w:rPr>
          <w:sz w:val="28"/>
          <w:lang w:val="uk-UA"/>
        </w:rPr>
        <w:t xml:space="preserve"> </w:t>
      </w:r>
      <w:r w:rsidR="008244F1" w:rsidRPr="0080174D">
        <w:rPr>
          <w:sz w:val="28"/>
        </w:rPr>
        <w:t>потрібно</w:t>
      </w:r>
      <w:r w:rsidR="006F0EAB">
        <w:rPr>
          <w:sz w:val="28"/>
          <w:lang w:val="uk-UA"/>
        </w:rPr>
        <w:t xml:space="preserve"> </w:t>
      </w:r>
      <w:r w:rsidR="008244F1" w:rsidRPr="0080174D">
        <w:rPr>
          <w:sz w:val="28"/>
        </w:rPr>
        <w:t>вміти</w:t>
      </w:r>
      <w:r w:rsidR="006F0EAB">
        <w:rPr>
          <w:sz w:val="28"/>
          <w:lang w:val="uk-UA"/>
        </w:rPr>
        <w:t xml:space="preserve"> </w:t>
      </w:r>
      <w:r w:rsidR="008244F1" w:rsidRPr="0080174D">
        <w:rPr>
          <w:sz w:val="28"/>
        </w:rPr>
        <w:t>сказати про себе найважливіше, що моментально приверне</w:t>
      </w:r>
      <w:r w:rsidR="006F0EAB">
        <w:rPr>
          <w:sz w:val="28"/>
          <w:lang w:val="uk-UA"/>
        </w:rPr>
        <w:t xml:space="preserve"> </w:t>
      </w:r>
      <w:r w:rsidR="008244F1" w:rsidRPr="0080174D">
        <w:rPr>
          <w:sz w:val="28"/>
        </w:rPr>
        <w:t>увагу</w:t>
      </w:r>
      <w:r w:rsidR="006F0EAB">
        <w:rPr>
          <w:sz w:val="28"/>
          <w:lang w:val="uk-UA"/>
        </w:rPr>
        <w:t xml:space="preserve"> </w:t>
      </w:r>
      <w:r w:rsidR="008244F1" w:rsidRPr="0080174D">
        <w:rPr>
          <w:sz w:val="28"/>
        </w:rPr>
        <w:t>слухачів</w:t>
      </w:r>
      <w:r w:rsidR="008244F1">
        <w:rPr>
          <w:sz w:val="28"/>
        </w:rPr>
        <w:t>:</w:t>
      </w:r>
      <w:r w:rsidR="006F0EAB">
        <w:rPr>
          <w:sz w:val="28"/>
          <w:lang w:val="uk-UA"/>
        </w:rPr>
        <w:t xml:space="preserve"> </w:t>
      </w:r>
      <w:r w:rsidR="008244F1" w:rsidRPr="0080174D">
        <w:rPr>
          <w:sz w:val="28"/>
        </w:rPr>
        <w:t>кілька</w:t>
      </w:r>
      <w:r w:rsidR="006F0EAB">
        <w:rPr>
          <w:sz w:val="28"/>
          <w:lang w:val="uk-UA"/>
        </w:rPr>
        <w:t xml:space="preserve"> </w:t>
      </w:r>
      <w:r w:rsidR="008244F1" w:rsidRPr="0080174D">
        <w:rPr>
          <w:sz w:val="28"/>
        </w:rPr>
        <w:t>слів про свою професію</w:t>
      </w:r>
      <w:r w:rsidR="006F0EAB">
        <w:rPr>
          <w:sz w:val="28"/>
          <w:lang w:val="uk-UA"/>
        </w:rPr>
        <w:t xml:space="preserve"> </w:t>
      </w:r>
      <w:r w:rsidR="008244F1" w:rsidRPr="0080174D">
        <w:rPr>
          <w:sz w:val="28"/>
        </w:rPr>
        <w:t>або</w:t>
      </w:r>
      <w:r w:rsidR="006F0EAB">
        <w:rPr>
          <w:sz w:val="28"/>
          <w:lang w:val="uk-UA"/>
        </w:rPr>
        <w:t xml:space="preserve"> </w:t>
      </w:r>
      <w:r w:rsidR="008244F1" w:rsidRPr="0080174D">
        <w:rPr>
          <w:sz w:val="28"/>
        </w:rPr>
        <w:t>життєв</w:t>
      </w:r>
      <w:r w:rsidR="008244F1">
        <w:rPr>
          <w:sz w:val="28"/>
        </w:rPr>
        <w:t>ий шлях</w:t>
      </w:r>
      <w:r w:rsidR="006F0EAB">
        <w:rPr>
          <w:sz w:val="28"/>
        </w:rPr>
        <w:t xml:space="preserve">, про </w:t>
      </w:r>
      <w:r w:rsidR="008244F1">
        <w:rPr>
          <w:sz w:val="28"/>
        </w:rPr>
        <w:t>власний</w:t>
      </w:r>
      <w:r w:rsidR="006F0EAB">
        <w:rPr>
          <w:sz w:val="28"/>
          <w:lang w:val="uk-UA"/>
        </w:rPr>
        <w:t xml:space="preserve"> </w:t>
      </w:r>
      <w:r w:rsidR="008244F1" w:rsidRPr="0080174D">
        <w:rPr>
          <w:sz w:val="28"/>
        </w:rPr>
        <w:t>досвід</w:t>
      </w:r>
      <w:r w:rsidR="006F0EAB">
        <w:rPr>
          <w:sz w:val="28"/>
          <w:lang w:val="uk-UA"/>
        </w:rPr>
        <w:t xml:space="preserve"> </w:t>
      </w:r>
      <w:r w:rsidR="008244F1">
        <w:rPr>
          <w:sz w:val="28"/>
        </w:rPr>
        <w:t>і</w:t>
      </w:r>
      <w:r w:rsidR="008244F1" w:rsidRPr="0080174D">
        <w:rPr>
          <w:sz w:val="28"/>
        </w:rPr>
        <w:t>з</w:t>
      </w:r>
      <w:r w:rsidR="006F0EAB">
        <w:rPr>
          <w:sz w:val="28"/>
          <w:lang w:val="uk-UA"/>
        </w:rPr>
        <w:t xml:space="preserve"> </w:t>
      </w:r>
      <w:r w:rsidR="008244F1" w:rsidRPr="0080174D">
        <w:rPr>
          <w:sz w:val="28"/>
        </w:rPr>
        <w:t>проблеми</w:t>
      </w:r>
      <w:r w:rsidR="006F0EAB">
        <w:rPr>
          <w:sz w:val="28"/>
          <w:lang w:val="uk-UA"/>
        </w:rPr>
        <w:t xml:space="preserve"> </w:t>
      </w:r>
      <w:r w:rsidR="006F0EAB">
        <w:rPr>
          <w:sz w:val="28"/>
        </w:rPr>
        <w:t xml:space="preserve">майбутньої </w:t>
      </w:r>
      <w:r w:rsidR="008244F1" w:rsidRPr="0080174D">
        <w:rPr>
          <w:sz w:val="28"/>
        </w:rPr>
        <w:t>розмови</w:t>
      </w:r>
      <w:r w:rsidR="008244F1">
        <w:rPr>
          <w:sz w:val="28"/>
        </w:rPr>
        <w:t>. Це</w:t>
      </w:r>
      <w:r w:rsidR="006F0EAB">
        <w:rPr>
          <w:sz w:val="28"/>
          <w:lang w:val="uk-UA"/>
        </w:rPr>
        <w:t xml:space="preserve"> </w:t>
      </w:r>
      <w:r w:rsidR="008244F1" w:rsidRPr="0080174D">
        <w:rPr>
          <w:sz w:val="28"/>
        </w:rPr>
        <w:t>мож</w:t>
      </w:r>
      <w:r w:rsidR="008244F1">
        <w:rPr>
          <w:sz w:val="28"/>
        </w:rPr>
        <w:t>е</w:t>
      </w:r>
      <w:r w:rsidR="006F0EAB">
        <w:rPr>
          <w:sz w:val="28"/>
          <w:lang w:val="uk-UA"/>
        </w:rPr>
        <w:t xml:space="preserve"> </w:t>
      </w:r>
      <w:r w:rsidR="008244F1" w:rsidRPr="0080174D">
        <w:rPr>
          <w:sz w:val="28"/>
        </w:rPr>
        <w:t>зіграти роль стимулятора в налагодженні</w:t>
      </w:r>
      <w:r w:rsidR="006F0EAB">
        <w:rPr>
          <w:sz w:val="28"/>
          <w:lang w:val="uk-UA"/>
        </w:rPr>
        <w:t xml:space="preserve"> </w:t>
      </w:r>
      <w:r w:rsidR="008244F1" w:rsidRPr="0080174D">
        <w:rPr>
          <w:sz w:val="28"/>
        </w:rPr>
        <w:t>цікавого</w:t>
      </w:r>
      <w:r w:rsidR="006F0EAB">
        <w:rPr>
          <w:sz w:val="28"/>
          <w:lang w:val="uk-UA"/>
        </w:rPr>
        <w:t xml:space="preserve"> </w:t>
      </w:r>
      <w:r w:rsidR="008244F1" w:rsidRPr="0080174D">
        <w:rPr>
          <w:sz w:val="28"/>
        </w:rPr>
        <w:t>спілкування</w:t>
      </w:r>
      <w:r w:rsidR="008244F1">
        <w:rPr>
          <w:sz w:val="28"/>
        </w:rPr>
        <w:t>.Е</w:t>
      </w:r>
      <w:r w:rsidR="008244F1" w:rsidRPr="0080174D">
        <w:rPr>
          <w:sz w:val="28"/>
        </w:rPr>
        <w:t>лементами</w:t>
      </w:r>
      <w:r w:rsidR="006F0EAB">
        <w:rPr>
          <w:sz w:val="28"/>
          <w:lang w:val="uk-UA"/>
        </w:rPr>
        <w:t xml:space="preserve"> </w:t>
      </w:r>
      <w:r w:rsidR="008244F1" w:rsidRPr="0080174D">
        <w:rPr>
          <w:sz w:val="28"/>
        </w:rPr>
        <w:t>самопрезентації</w:t>
      </w:r>
      <w:r w:rsidR="006F0EAB">
        <w:rPr>
          <w:sz w:val="28"/>
          <w:lang w:val="uk-UA"/>
        </w:rPr>
        <w:t xml:space="preserve"> </w:t>
      </w:r>
      <w:r w:rsidR="008244F1" w:rsidRPr="0080174D">
        <w:rPr>
          <w:sz w:val="28"/>
        </w:rPr>
        <w:t>буває</w:t>
      </w:r>
      <w:r w:rsidR="006F0EAB">
        <w:rPr>
          <w:sz w:val="28"/>
          <w:lang w:val="uk-UA"/>
        </w:rPr>
        <w:t xml:space="preserve"> </w:t>
      </w:r>
      <w:r w:rsidR="008244F1" w:rsidRPr="0080174D">
        <w:rPr>
          <w:sz w:val="28"/>
        </w:rPr>
        <w:t>впевнен</w:t>
      </w:r>
      <w:r w:rsidR="008244F1">
        <w:rPr>
          <w:sz w:val="28"/>
        </w:rPr>
        <w:t>а</w:t>
      </w:r>
      <w:r w:rsidR="008244F1" w:rsidRPr="0080174D">
        <w:rPr>
          <w:sz w:val="28"/>
        </w:rPr>
        <w:t xml:space="preserve"> манер</w:t>
      </w:r>
      <w:r w:rsidR="008244F1">
        <w:rPr>
          <w:sz w:val="28"/>
        </w:rPr>
        <w:t>а</w:t>
      </w:r>
      <w:r w:rsidR="006F0EAB">
        <w:rPr>
          <w:sz w:val="28"/>
          <w:lang w:val="uk-UA"/>
        </w:rPr>
        <w:t xml:space="preserve"> </w:t>
      </w:r>
      <w:r w:rsidR="008244F1" w:rsidRPr="0080174D">
        <w:rPr>
          <w:sz w:val="28"/>
        </w:rPr>
        <w:t>триматися перед незнайомими людьм</w:t>
      </w:r>
      <w:r w:rsidR="006F0EAB">
        <w:rPr>
          <w:sz w:val="28"/>
        </w:rPr>
        <w:t>и, доброзичливість педагога</w:t>
      </w:r>
      <w:r w:rsidR="006F0EAB">
        <w:rPr>
          <w:sz w:val="28"/>
          <w:lang w:val="uk-UA"/>
        </w:rPr>
        <w:t>.</w:t>
      </w:r>
    </w:p>
    <w:p w:rsidR="008244F1" w:rsidRPr="006F0EAB" w:rsidRDefault="008244F1" w:rsidP="008244F1">
      <w:pPr>
        <w:ind w:firstLine="709"/>
        <w:jc w:val="both"/>
        <w:rPr>
          <w:sz w:val="28"/>
          <w:lang w:val="uk-UA"/>
        </w:rPr>
      </w:pPr>
      <w:r w:rsidRPr="006F0EAB">
        <w:rPr>
          <w:sz w:val="28"/>
          <w:lang w:val="uk-UA"/>
        </w:rPr>
        <w:t>Зазвичай</w:t>
      </w:r>
      <w:r w:rsidR="006F0EAB">
        <w:rPr>
          <w:sz w:val="28"/>
          <w:lang w:val="uk-UA"/>
        </w:rPr>
        <w:t xml:space="preserve"> </w:t>
      </w:r>
      <w:r w:rsidRPr="006F0EAB">
        <w:rPr>
          <w:sz w:val="28"/>
          <w:lang w:val="uk-UA"/>
        </w:rPr>
        <w:t>слухачі</w:t>
      </w:r>
      <w:r w:rsidR="006F0EAB">
        <w:rPr>
          <w:sz w:val="28"/>
          <w:lang w:val="uk-UA"/>
        </w:rPr>
        <w:t xml:space="preserve"> </w:t>
      </w:r>
      <w:r w:rsidRPr="006F0EAB">
        <w:rPr>
          <w:sz w:val="28"/>
          <w:lang w:val="uk-UA"/>
        </w:rPr>
        <w:t>починають</w:t>
      </w:r>
      <w:r w:rsidR="006F0EAB">
        <w:rPr>
          <w:sz w:val="28"/>
          <w:lang w:val="uk-UA"/>
        </w:rPr>
        <w:t xml:space="preserve"> </w:t>
      </w:r>
      <w:r w:rsidRPr="006F0EAB">
        <w:rPr>
          <w:sz w:val="28"/>
          <w:lang w:val="uk-UA"/>
        </w:rPr>
        <w:t>знайомство з оратором ще до його</w:t>
      </w:r>
      <w:r w:rsidR="006F0EAB">
        <w:rPr>
          <w:sz w:val="28"/>
          <w:lang w:val="uk-UA"/>
        </w:rPr>
        <w:t xml:space="preserve"> </w:t>
      </w:r>
      <w:r w:rsidRPr="006F0EAB">
        <w:rPr>
          <w:sz w:val="28"/>
          <w:lang w:val="uk-UA"/>
        </w:rPr>
        <w:t>виходу на трибуну, тому важливо, зайнявши</w:t>
      </w:r>
      <w:r w:rsidR="006F0EAB">
        <w:rPr>
          <w:sz w:val="28"/>
          <w:lang w:val="uk-UA"/>
        </w:rPr>
        <w:t xml:space="preserve"> </w:t>
      </w:r>
      <w:r w:rsidRPr="006F0EAB">
        <w:rPr>
          <w:sz w:val="28"/>
          <w:lang w:val="uk-UA"/>
        </w:rPr>
        <w:t>місце в аудиторії, швидко</w:t>
      </w:r>
      <w:r w:rsidR="006F0EAB">
        <w:rPr>
          <w:sz w:val="28"/>
          <w:lang w:val="uk-UA"/>
        </w:rPr>
        <w:t xml:space="preserve"> ознайомитися </w:t>
      </w:r>
      <w:r w:rsidRPr="006F0EAB">
        <w:rPr>
          <w:sz w:val="28"/>
          <w:lang w:val="uk-UA"/>
        </w:rPr>
        <w:t>з обстановкою</w:t>
      </w:r>
      <w:r w:rsidR="006F0EAB">
        <w:rPr>
          <w:sz w:val="28"/>
          <w:lang w:val="uk-UA"/>
        </w:rPr>
        <w:t xml:space="preserve"> </w:t>
      </w:r>
      <w:r w:rsidRPr="006F0EAB">
        <w:rPr>
          <w:sz w:val="28"/>
          <w:lang w:val="uk-UA"/>
        </w:rPr>
        <w:t>(велике або</w:t>
      </w:r>
      <w:r w:rsidR="006F0EAB">
        <w:rPr>
          <w:sz w:val="28"/>
          <w:lang w:val="uk-UA"/>
        </w:rPr>
        <w:t xml:space="preserve"> </w:t>
      </w:r>
      <w:r w:rsidRPr="006F0EAB">
        <w:rPr>
          <w:sz w:val="28"/>
          <w:lang w:val="uk-UA"/>
        </w:rPr>
        <w:t>маленьке</w:t>
      </w:r>
      <w:r w:rsidR="006F0EAB">
        <w:rPr>
          <w:sz w:val="28"/>
          <w:lang w:val="uk-UA"/>
        </w:rPr>
        <w:t xml:space="preserve"> </w:t>
      </w:r>
      <w:r w:rsidRPr="006F0EAB">
        <w:rPr>
          <w:sz w:val="28"/>
          <w:lang w:val="uk-UA"/>
        </w:rPr>
        <w:t>приміщення; люди сидять«купкою»</w:t>
      </w:r>
      <w:r w:rsidR="006F0EAB">
        <w:rPr>
          <w:sz w:val="28"/>
          <w:lang w:val="uk-UA"/>
        </w:rPr>
        <w:t xml:space="preserve"> </w:t>
      </w:r>
      <w:r w:rsidRPr="006F0EAB">
        <w:rPr>
          <w:sz w:val="28"/>
          <w:lang w:val="uk-UA"/>
        </w:rPr>
        <w:t>або</w:t>
      </w:r>
      <w:r w:rsidR="006F0EAB">
        <w:rPr>
          <w:sz w:val="28"/>
          <w:lang w:val="uk-UA"/>
        </w:rPr>
        <w:t xml:space="preserve"> </w:t>
      </w:r>
      <w:r w:rsidRPr="006F0EAB">
        <w:rPr>
          <w:sz w:val="28"/>
          <w:lang w:val="uk-UA"/>
        </w:rPr>
        <w:t>їх ряди губляться</w:t>
      </w:r>
      <w:r w:rsidR="006F0EAB">
        <w:rPr>
          <w:sz w:val="28"/>
          <w:lang w:val="uk-UA"/>
        </w:rPr>
        <w:t xml:space="preserve"> </w:t>
      </w:r>
      <w:r w:rsidRPr="006F0EAB">
        <w:rPr>
          <w:sz w:val="28"/>
          <w:lang w:val="uk-UA"/>
        </w:rPr>
        <w:t>десь в напівтемряві; заважає шум із</w:t>
      </w:r>
      <w:r w:rsidR="006F0EAB">
        <w:rPr>
          <w:sz w:val="28"/>
          <w:lang w:val="uk-UA"/>
        </w:rPr>
        <w:t xml:space="preserve"> </w:t>
      </w:r>
      <w:r w:rsidRPr="006F0EAB">
        <w:rPr>
          <w:sz w:val="28"/>
          <w:lang w:val="uk-UA"/>
        </w:rPr>
        <w:t xml:space="preserve">вулиці; </w:t>
      </w:r>
      <w:r w:rsidR="006F0EAB">
        <w:rPr>
          <w:sz w:val="28"/>
          <w:lang w:val="uk-UA"/>
        </w:rPr>
        <w:t>у</w:t>
      </w:r>
      <w:r w:rsidR="006F0EAB" w:rsidRPr="006F0EAB">
        <w:rPr>
          <w:sz w:val="28"/>
          <w:lang w:val="uk-UA"/>
        </w:rPr>
        <w:t xml:space="preserve"> приміщенні </w:t>
      </w:r>
      <w:r w:rsidRPr="006F0EAB">
        <w:rPr>
          <w:sz w:val="28"/>
          <w:lang w:val="uk-UA"/>
        </w:rPr>
        <w:t>спекотно</w:t>
      </w:r>
      <w:r w:rsidR="006F0EAB">
        <w:rPr>
          <w:sz w:val="28"/>
          <w:lang w:val="uk-UA"/>
        </w:rPr>
        <w:t xml:space="preserve"> </w:t>
      </w:r>
      <w:r w:rsidRPr="006F0EAB">
        <w:rPr>
          <w:sz w:val="28"/>
          <w:lang w:val="uk-UA"/>
        </w:rPr>
        <w:t>або</w:t>
      </w:r>
      <w:r w:rsidR="006F0EAB">
        <w:rPr>
          <w:sz w:val="28"/>
          <w:lang w:val="uk-UA"/>
        </w:rPr>
        <w:t xml:space="preserve"> </w:t>
      </w:r>
      <w:r w:rsidRPr="006F0EAB">
        <w:rPr>
          <w:sz w:val="28"/>
          <w:lang w:val="uk-UA"/>
        </w:rPr>
        <w:t>прохолодно; чи є в аудиторії</w:t>
      </w:r>
      <w:r w:rsidR="006F0EAB">
        <w:rPr>
          <w:sz w:val="28"/>
          <w:lang w:val="uk-UA"/>
        </w:rPr>
        <w:t xml:space="preserve"> знайомі для лектора люди</w:t>
      </w:r>
      <w:r w:rsidRPr="006F0EAB">
        <w:rPr>
          <w:sz w:val="28"/>
          <w:lang w:val="uk-UA"/>
        </w:rPr>
        <w:t>). Також</w:t>
      </w:r>
      <w:r w:rsidR="006F0EAB">
        <w:rPr>
          <w:sz w:val="28"/>
          <w:lang w:val="uk-UA"/>
        </w:rPr>
        <w:t xml:space="preserve"> </w:t>
      </w:r>
      <w:r w:rsidRPr="006F0EAB">
        <w:rPr>
          <w:sz w:val="28"/>
          <w:lang w:val="uk-UA"/>
        </w:rPr>
        <w:lastRenderedPageBreak/>
        <w:t>важливо, з якого</w:t>
      </w:r>
      <w:r w:rsidR="006F0EAB">
        <w:rPr>
          <w:sz w:val="28"/>
          <w:lang w:val="uk-UA"/>
        </w:rPr>
        <w:t xml:space="preserve"> </w:t>
      </w:r>
      <w:r w:rsidRPr="006F0EAB">
        <w:rPr>
          <w:sz w:val="28"/>
          <w:lang w:val="uk-UA"/>
        </w:rPr>
        <w:t>місця</w:t>
      </w:r>
      <w:r w:rsidR="006F0EAB">
        <w:rPr>
          <w:sz w:val="28"/>
          <w:lang w:val="uk-UA"/>
        </w:rPr>
        <w:t xml:space="preserve"> </w:t>
      </w:r>
      <w:r w:rsidRPr="006F0EAB">
        <w:rPr>
          <w:sz w:val="28"/>
          <w:lang w:val="uk-UA"/>
        </w:rPr>
        <w:t>доведеться</w:t>
      </w:r>
      <w:r w:rsidR="006F0EAB">
        <w:rPr>
          <w:sz w:val="28"/>
          <w:lang w:val="uk-UA"/>
        </w:rPr>
        <w:t xml:space="preserve"> </w:t>
      </w:r>
      <w:r w:rsidRPr="006F0EAB">
        <w:rPr>
          <w:sz w:val="28"/>
          <w:lang w:val="uk-UA"/>
        </w:rPr>
        <w:t>виголошувати</w:t>
      </w:r>
      <w:r w:rsidR="006F0EAB">
        <w:rPr>
          <w:sz w:val="28"/>
          <w:lang w:val="uk-UA"/>
        </w:rPr>
        <w:t xml:space="preserve"> </w:t>
      </w:r>
      <w:r w:rsidRPr="006F0EAB">
        <w:rPr>
          <w:sz w:val="28"/>
          <w:lang w:val="uk-UA"/>
        </w:rPr>
        <w:t>промову, тому що</w:t>
      </w:r>
      <w:r w:rsidR="006F0EAB">
        <w:rPr>
          <w:sz w:val="28"/>
          <w:lang w:val="uk-UA"/>
        </w:rPr>
        <w:t xml:space="preserve"> </w:t>
      </w:r>
      <w:r w:rsidRPr="006F0EAB">
        <w:rPr>
          <w:sz w:val="28"/>
          <w:lang w:val="uk-UA"/>
        </w:rPr>
        <w:t>публіка, як правило, прагне</w:t>
      </w:r>
      <w:r w:rsidR="006F0EAB">
        <w:rPr>
          <w:sz w:val="28"/>
          <w:lang w:val="uk-UA"/>
        </w:rPr>
        <w:t xml:space="preserve"> </w:t>
      </w:r>
      <w:r w:rsidRPr="006F0EAB">
        <w:rPr>
          <w:sz w:val="28"/>
          <w:lang w:val="uk-UA"/>
        </w:rPr>
        <w:t>бачити</w:t>
      </w:r>
      <w:r w:rsidR="006F0EAB">
        <w:rPr>
          <w:sz w:val="28"/>
          <w:lang w:val="uk-UA"/>
        </w:rPr>
        <w:t xml:space="preserve"> </w:t>
      </w:r>
      <w:r w:rsidRPr="006F0EAB">
        <w:rPr>
          <w:sz w:val="28"/>
          <w:lang w:val="uk-UA"/>
        </w:rPr>
        <w:t>оратора, сприйняти весь його</w:t>
      </w:r>
      <w:r w:rsidR="006F0EAB">
        <w:rPr>
          <w:sz w:val="28"/>
          <w:lang w:val="uk-UA"/>
        </w:rPr>
        <w:t xml:space="preserve"> </w:t>
      </w:r>
      <w:r w:rsidRPr="006F0EAB">
        <w:rPr>
          <w:sz w:val="28"/>
          <w:lang w:val="uk-UA"/>
        </w:rPr>
        <w:t>вигляд, адже</w:t>
      </w:r>
      <w:r w:rsidR="006F0EAB">
        <w:rPr>
          <w:sz w:val="28"/>
          <w:lang w:val="uk-UA"/>
        </w:rPr>
        <w:t xml:space="preserve"> </w:t>
      </w:r>
      <w:r w:rsidRPr="006F0EAB">
        <w:rPr>
          <w:sz w:val="28"/>
          <w:lang w:val="uk-UA"/>
        </w:rPr>
        <w:t>промовець говорить не тільки</w:t>
      </w:r>
      <w:r w:rsidR="006F0EAB">
        <w:rPr>
          <w:sz w:val="28"/>
          <w:lang w:val="uk-UA"/>
        </w:rPr>
        <w:t xml:space="preserve"> </w:t>
      </w:r>
      <w:r w:rsidRPr="006F0EAB">
        <w:rPr>
          <w:sz w:val="28"/>
          <w:lang w:val="uk-UA"/>
        </w:rPr>
        <w:t>мовою, але й впливає на аудиторію</w:t>
      </w:r>
      <w:r w:rsidR="006F0EAB">
        <w:rPr>
          <w:sz w:val="28"/>
          <w:lang w:val="uk-UA"/>
        </w:rPr>
        <w:t xml:space="preserve"> </w:t>
      </w:r>
      <w:r w:rsidRPr="006F0EAB">
        <w:rPr>
          <w:sz w:val="28"/>
          <w:lang w:val="uk-UA"/>
        </w:rPr>
        <w:t>своєю</w:t>
      </w:r>
      <w:r w:rsidR="006F0EAB">
        <w:rPr>
          <w:sz w:val="28"/>
          <w:lang w:val="uk-UA"/>
        </w:rPr>
        <w:t xml:space="preserve"> </w:t>
      </w:r>
      <w:r w:rsidRPr="006F0EAB">
        <w:rPr>
          <w:sz w:val="28"/>
          <w:lang w:val="uk-UA"/>
        </w:rPr>
        <w:t>фізичною</w:t>
      </w:r>
      <w:r w:rsidR="006F0EAB">
        <w:rPr>
          <w:sz w:val="28"/>
          <w:lang w:val="uk-UA"/>
        </w:rPr>
        <w:t xml:space="preserve"> </w:t>
      </w:r>
      <w:r w:rsidRPr="006F0EAB">
        <w:rPr>
          <w:sz w:val="28"/>
          <w:lang w:val="uk-UA"/>
        </w:rPr>
        <w:t>сутністю</w:t>
      </w:r>
      <w:r w:rsidR="006F0EAB">
        <w:rPr>
          <w:sz w:val="28"/>
          <w:lang w:val="uk-UA"/>
        </w:rPr>
        <w:t xml:space="preserve"> </w:t>
      </w:r>
      <w:r w:rsidRPr="006F0EAB">
        <w:rPr>
          <w:sz w:val="28"/>
          <w:lang w:val="uk-UA"/>
        </w:rPr>
        <w:t>[10], тому потрібно</w:t>
      </w:r>
      <w:r w:rsidR="006F0EAB">
        <w:rPr>
          <w:sz w:val="28"/>
          <w:lang w:val="uk-UA"/>
        </w:rPr>
        <w:t xml:space="preserve"> </w:t>
      </w:r>
      <w:r w:rsidRPr="006F0EAB">
        <w:rPr>
          <w:sz w:val="28"/>
          <w:lang w:val="uk-UA"/>
        </w:rPr>
        <w:t>вміти«показатися»всім.</w:t>
      </w:r>
    </w:p>
    <w:p w:rsidR="008244F1" w:rsidRPr="006F0EAB" w:rsidRDefault="008244F1" w:rsidP="008244F1">
      <w:pPr>
        <w:ind w:firstLine="709"/>
        <w:jc w:val="both"/>
        <w:rPr>
          <w:sz w:val="28"/>
          <w:lang w:val="uk-UA"/>
        </w:rPr>
      </w:pPr>
      <w:r w:rsidRPr="0080174D">
        <w:rPr>
          <w:sz w:val="28"/>
        </w:rPr>
        <w:t>Якщо</w:t>
      </w:r>
      <w:r w:rsidR="006F0EAB">
        <w:rPr>
          <w:sz w:val="28"/>
          <w:lang w:val="uk-UA"/>
        </w:rPr>
        <w:t xml:space="preserve"> </w:t>
      </w:r>
      <w:r w:rsidRPr="0080174D">
        <w:rPr>
          <w:sz w:val="28"/>
        </w:rPr>
        <w:t>немає</w:t>
      </w:r>
      <w:r w:rsidR="006F0EAB">
        <w:rPr>
          <w:sz w:val="28"/>
          <w:lang w:val="uk-UA"/>
        </w:rPr>
        <w:t xml:space="preserve"> </w:t>
      </w:r>
      <w:r w:rsidRPr="0080174D">
        <w:rPr>
          <w:sz w:val="28"/>
        </w:rPr>
        <w:t>трибуни, естради, стола, то краще</w:t>
      </w:r>
      <w:r w:rsidR="006F0EAB">
        <w:rPr>
          <w:sz w:val="28"/>
          <w:lang w:val="uk-UA"/>
        </w:rPr>
        <w:t xml:space="preserve"> </w:t>
      </w:r>
      <w:r w:rsidR="006F0EAB">
        <w:rPr>
          <w:sz w:val="28"/>
        </w:rPr>
        <w:t xml:space="preserve">розташуватися </w:t>
      </w:r>
      <w:r w:rsidR="006F0EAB">
        <w:rPr>
          <w:sz w:val="28"/>
          <w:lang w:val="uk-UA"/>
        </w:rPr>
        <w:t>за</w:t>
      </w:r>
      <w:r w:rsidR="006F0EAB">
        <w:rPr>
          <w:sz w:val="28"/>
        </w:rPr>
        <w:t xml:space="preserve"> 2-3</w:t>
      </w:r>
      <w:r w:rsidRPr="0080174D">
        <w:rPr>
          <w:sz w:val="28"/>
        </w:rPr>
        <w:t xml:space="preserve"> м від</w:t>
      </w:r>
      <w:r w:rsidR="006F0EAB">
        <w:rPr>
          <w:sz w:val="28"/>
          <w:lang w:val="uk-UA"/>
        </w:rPr>
        <w:t xml:space="preserve"> </w:t>
      </w:r>
      <w:r w:rsidRPr="0080174D">
        <w:rPr>
          <w:sz w:val="28"/>
        </w:rPr>
        <w:t>слухачів</w:t>
      </w:r>
      <w:r w:rsidR="006F0EAB">
        <w:rPr>
          <w:sz w:val="28"/>
          <w:lang w:val="uk-UA"/>
        </w:rPr>
        <w:t xml:space="preserve"> </w:t>
      </w:r>
      <w:r w:rsidRPr="0080174D">
        <w:rPr>
          <w:sz w:val="28"/>
        </w:rPr>
        <w:t>посередині</w:t>
      </w:r>
      <w:r w:rsidR="006F0EAB">
        <w:rPr>
          <w:sz w:val="28"/>
          <w:lang w:val="uk-UA"/>
        </w:rPr>
        <w:t xml:space="preserve"> </w:t>
      </w:r>
      <w:r w:rsidRPr="0080174D">
        <w:rPr>
          <w:sz w:val="28"/>
        </w:rPr>
        <w:t>приміщення. Починати все ж краще з спеціального</w:t>
      </w:r>
      <w:r w:rsidR="006F0EAB">
        <w:rPr>
          <w:sz w:val="28"/>
          <w:lang w:val="uk-UA"/>
        </w:rPr>
        <w:t xml:space="preserve"> </w:t>
      </w:r>
      <w:r w:rsidRPr="0080174D">
        <w:rPr>
          <w:sz w:val="28"/>
        </w:rPr>
        <w:t>місця</w:t>
      </w:r>
      <w:r>
        <w:rPr>
          <w:sz w:val="28"/>
        </w:rPr>
        <w:t>,</w:t>
      </w:r>
      <w:r w:rsidR="006F0EAB">
        <w:rPr>
          <w:sz w:val="28"/>
          <w:lang w:val="uk-UA"/>
        </w:rPr>
        <w:t xml:space="preserve"> </w:t>
      </w:r>
      <w:r w:rsidRPr="0080174D">
        <w:rPr>
          <w:sz w:val="28"/>
        </w:rPr>
        <w:t>відведен</w:t>
      </w:r>
      <w:r>
        <w:rPr>
          <w:sz w:val="28"/>
        </w:rPr>
        <w:t>ого</w:t>
      </w:r>
      <w:r w:rsidRPr="0080174D">
        <w:rPr>
          <w:sz w:val="28"/>
        </w:rPr>
        <w:t xml:space="preserve"> для промовця, </w:t>
      </w:r>
      <w:r>
        <w:rPr>
          <w:sz w:val="28"/>
        </w:rPr>
        <w:t>щоб</w:t>
      </w:r>
      <w:r w:rsidR="006F0EAB">
        <w:rPr>
          <w:sz w:val="28"/>
          <w:lang w:val="uk-UA"/>
        </w:rPr>
        <w:t xml:space="preserve"> </w:t>
      </w:r>
      <w:r w:rsidRPr="0080174D">
        <w:rPr>
          <w:sz w:val="28"/>
        </w:rPr>
        <w:t>підкреслити</w:t>
      </w:r>
      <w:r w:rsidR="006F0EAB">
        <w:rPr>
          <w:sz w:val="28"/>
          <w:lang w:val="uk-UA"/>
        </w:rPr>
        <w:t xml:space="preserve"> </w:t>
      </w:r>
      <w:r w:rsidRPr="0080174D">
        <w:rPr>
          <w:sz w:val="28"/>
        </w:rPr>
        <w:t>св</w:t>
      </w:r>
      <w:r>
        <w:rPr>
          <w:sz w:val="28"/>
        </w:rPr>
        <w:t>ій</w:t>
      </w:r>
      <w:r w:rsidRPr="0080174D">
        <w:rPr>
          <w:sz w:val="28"/>
        </w:rPr>
        <w:t xml:space="preserve"> статус, а в</w:t>
      </w:r>
      <w:r>
        <w:rPr>
          <w:sz w:val="28"/>
        </w:rPr>
        <w:t>же</w:t>
      </w:r>
      <w:r w:rsidR="006F0EAB">
        <w:rPr>
          <w:sz w:val="28"/>
          <w:lang w:val="uk-UA"/>
        </w:rPr>
        <w:t xml:space="preserve"> </w:t>
      </w:r>
      <w:r>
        <w:rPr>
          <w:sz w:val="28"/>
        </w:rPr>
        <w:t>під час</w:t>
      </w:r>
      <w:r w:rsidR="006F0EAB">
        <w:rPr>
          <w:sz w:val="28"/>
          <w:lang w:val="uk-UA"/>
        </w:rPr>
        <w:t xml:space="preserve"> </w:t>
      </w:r>
      <w:r w:rsidRPr="0080174D">
        <w:rPr>
          <w:sz w:val="28"/>
        </w:rPr>
        <w:t>виступу</w:t>
      </w:r>
      <w:r w:rsidR="006F0EAB">
        <w:rPr>
          <w:sz w:val="28"/>
          <w:lang w:val="uk-UA"/>
        </w:rPr>
        <w:t xml:space="preserve"> </w:t>
      </w:r>
      <w:r>
        <w:rPr>
          <w:sz w:val="28"/>
        </w:rPr>
        <w:t>перейти туди, де</w:t>
      </w:r>
      <w:r w:rsidR="006F0EAB">
        <w:rPr>
          <w:sz w:val="28"/>
          <w:lang w:val="uk-UA"/>
        </w:rPr>
        <w:t xml:space="preserve"> </w:t>
      </w:r>
      <w:r w:rsidRPr="0080174D">
        <w:rPr>
          <w:sz w:val="28"/>
        </w:rPr>
        <w:t>зручніше</w:t>
      </w:r>
      <w:r>
        <w:rPr>
          <w:sz w:val="28"/>
        </w:rPr>
        <w:t>.</w:t>
      </w:r>
      <w:r w:rsidR="006F0EAB">
        <w:rPr>
          <w:sz w:val="28"/>
          <w:lang w:val="uk-UA"/>
        </w:rPr>
        <w:t xml:space="preserve"> </w:t>
      </w:r>
      <w:r w:rsidRPr="006F0EAB">
        <w:rPr>
          <w:sz w:val="28"/>
          <w:lang w:val="uk-UA"/>
        </w:rPr>
        <w:t>Це</w:t>
      </w:r>
      <w:r w:rsidR="006F0EAB">
        <w:rPr>
          <w:sz w:val="28"/>
          <w:lang w:val="uk-UA"/>
        </w:rPr>
        <w:t xml:space="preserve"> </w:t>
      </w:r>
      <w:r w:rsidRPr="006F0EAB">
        <w:rPr>
          <w:sz w:val="28"/>
          <w:lang w:val="uk-UA"/>
        </w:rPr>
        <w:t>залежить</w:t>
      </w:r>
      <w:r w:rsidR="006F0EAB">
        <w:rPr>
          <w:sz w:val="28"/>
          <w:lang w:val="uk-UA"/>
        </w:rPr>
        <w:t xml:space="preserve"> </w:t>
      </w:r>
      <w:r w:rsidRPr="006F0EAB">
        <w:rPr>
          <w:sz w:val="28"/>
          <w:lang w:val="uk-UA"/>
        </w:rPr>
        <w:t xml:space="preserve">від типу оратора. </w:t>
      </w:r>
      <w:r w:rsidR="006F0EAB">
        <w:rPr>
          <w:sz w:val="28"/>
          <w:lang w:val="uk-UA"/>
        </w:rPr>
        <w:t xml:space="preserve">Їх виділяють </w:t>
      </w:r>
      <w:r w:rsidRPr="006F0EAB">
        <w:rPr>
          <w:sz w:val="28"/>
          <w:lang w:val="uk-UA"/>
        </w:rPr>
        <w:t>три: раціональний, емоційний і змішаний.</w:t>
      </w:r>
      <w:r w:rsidR="006F0EAB">
        <w:rPr>
          <w:sz w:val="28"/>
          <w:lang w:val="uk-UA"/>
        </w:rPr>
        <w:t xml:space="preserve"> </w:t>
      </w:r>
      <w:r w:rsidRPr="006F0EAB">
        <w:rPr>
          <w:sz w:val="28"/>
          <w:lang w:val="uk-UA"/>
        </w:rPr>
        <w:t>Раціональним тип воліє</w:t>
      </w:r>
      <w:r w:rsidR="006F0EAB">
        <w:rPr>
          <w:sz w:val="28"/>
          <w:lang w:val="uk-UA"/>
        </w:rPr>
        <w:t xml:space="preserve"> </w:t>
      </w:r>
      <w:r w:rsidRPr="006F0EAB">
        <w:rPr>
          <w:sz w:val="28"/>
          <w:lang w:val="uk-UA"/>
        </w:rPr>
        <w:t>виступати за трибуною, веде</w:t>
      </w:r>
      <w:r w:rsidR="006F0EAB">
        <w:rPr>
          <w:sz w:val="28"/>
          <w:lang w:val="uk-UA"/>
        </w:rPr>
        <w:t xml:space="preserve"> </w:t>
      </w:r>
      <w:r w:rsidRPr="006F0EAB">
        <w:rPr>
          <w:sz w:val="28"/>
          <w:lang w:val="uk-UA"/>
        </w:rPr>
        <w:t>свій</w:t>
      </w:r>
      <w:r w:rsidR="006F0EAB">
        <w:rPr>
          <w:sz w:val="28"/>
          <w:lang w:val="uk-UA"/>
        </w:rPr>
        <w:t xml:space="preserve"> </w:t>
      </w:r>
      <w:r w:rsidRPr="006F0EAB">
        <w:rPr>
          <w:sz w:val="28"/>
          <w:lang w:val="uk-UA"/>
        </w:rPr>
        <w:t>виступ</w:t>
      </w:r>
      <w:r w:rsidR="006F0EAB">
        <w:rPr>
          <w:sz w:val="28"/>
          <w:lang w:val="uk-UA"/>
        </w:rPr>
        <w:t xml:space="preserve"> </w:t>
      </w:r>
      <w:r w:rsidRPr="006F0EAB">
        <w:rPr>
          <w:sz w:val="28"/>
          <w:lang w:val="uk-UA"/>
        </w:rPr>
        <w:t>спокійно, доказово, трішки</w:t>
      </w:r>
      <w:r w:rsidR="006F0EAB">
        <w:rPr>
          <w:sz w:val="28"/>
          <w:lang w:val="uk-UA"/>
        </w:rPr>
        <w:t xml:space="preserve"> </w:t>
      </w:r>
      <w:r w:rsidRPr="006F0EAB">
        <w:rPr>
          <w:sz w:val="28"/>
          <w:lang w:val="uk-UA"/>
        </w:rPr>
        <w:t>сухувато.</w:t>
      </w:r>
      <w:r w:rsidR="006F0EAB">
        <w:rPr>
          <w:sz w:val="28"/>
          <w:lang w:val="uk-UA"/>
        </w:rPr>
        <w:t xml:space="preserve"> Емоційний</w:t>
      </w:r>
      <w:r w:rsidRPr="006F0EAB">
        <w:rPr>
          <w:sz w:val="28"/>
          <w:lang w:val="uk-UA"/>
        </w:rPr>
        <w:t xml:space="preserve"> тип</w:t>
      </w:r>
      <w:r w:rsidR="006F0EAB">
        <w:rPr>
          <w:sz w:val="28"/>
          <w:lang w:val="uk-UA"/>
        </w:rPr>
        <w:t xml:space="preserve"> </w:t>
      </w:r>
      <w:r w:rsidRPr="006F0EAB">
        <w:rPr>
          <w:sz w:val="28"/>
          <w:lang w:val="uk-UA"/>
        </w:rPr>
        <w:t>користується</w:t>
      </w:r>
      <w:r w:rsidR="006F0EAB">
        <w:rPr>
          <w:sz w:val="28"/>
          <w:lang w:val="uk-UA"/>
        </w:rPr>
        <w:t xml:space="preserve"> </w:t>
      </w:r>
      <w:r w:rsidRPr="006F0EAB">
        <w:rPr>
          <w:sz w:val="28"/>
          <w:lang w:val="uk-UA"/>
        </w:rPr>
        <w:t>всім</w:t>
      </w:r>
      <w:r w:rsidR="006F0EAB">
        <w:rPr>
          <w:sz w:val="28"/>
          <w:lang w:val="uk-UA"/>
        </w:rPr>
        <w:t xml:space="preserve"> </w:t>
      </w:r>
      <w:r w:rsidRPr="006F0EAB">
        <w:rPr>
          <w:sz w:val="28"/>
          <w:lang w:val="uk-UA"/>
        </w:rPr>
        <w:t>приміщенням, постійно</w:t>
      </w:r>
      <w:r w:rsidR="006F0EAB">
        <w:rPr>
          <w:sz w:val="28"/>
          <w:lang w:val="uk-UA"/>
        </w:rPr>
        <w:t xml:space="preserve"> </w:t>
      </w:r>
      <w:r w:rsidRPr="006F0EAB">
        <w:rPr>
          <w:sz w:val="28"/>
          <w:lang w:val="uk-UA"/>
        </w:rPr>
        <w:t>контактує</w:t>
      </w:r>
      <w:r w:rsidR="006F0EAB">
        <w:rPr>
          <w:sz w:val="28"/>
          <w:lang w:val="uk-UA"/>
        </w:rPr>
        <w:t xml:space="preserve"> </w:t>
      </w:r>
      <w:r w:rsidRPr="006F0EAB">
        <w:rPr>
          <w:sz w:val="28"/>
          <w:lang w:val="uk-UA"/>
        </w:rPr>
        <w:t>зі слухачами, жартує, обмінюється</w:t>
      </w:r>
      <w:r w:rsidR="006F0EAB">
        <w:rPr>
          <w:sz w:val="28"/>
          <w:lang w:val="uk-UA"/>
        </w:rPr>
        <w:t xml:space="preserve"> </w:t>
      </w:r>
      <w:r w:rsidRPr="006F0EAB">
        <w:rPr>
          <w:sz w:val="28"/>
          <w:lang w:val="uk-UA"/>
        </w:rPr>
        <w:t>репліками, постійно</w:t>
      </w:r>
      <w:r w:rsidR="006F0EAB">
        <w:rPr>
          <w:sz w:val="28"/>
          <w:lang w:val="uk-UA"/>
        </w:rPr>
        <w:t xml:space="preserve"> </w:t>
      </w:r>
      <w:r w:rsidRPr="006F0EAB">
        <w:rPr>
          <w:sz w:val="28"/>
          <w:lang w:val="uk-UA"/>
        </w:rPr>
        <w:t>пересувається, вводить у</w:t>
      </w:r>
      <w:r w:rsidR="006F0EAB">
        <w:rPr>
          <w:sz w:val="28"/>
          <w:lang w:val="uk-UA"/>
        </w:rPr>
        <w:t xml:space="preserve"> </w:t>
      </w:r>
      <w:r w:rsidRPr="006F0EAB">
        <w:rPr>
          <w:sz w:val="28"/>
          <w:lang w:val="uk-UA"/>
        </w:rPr>
        <w:t>виступ</w:t>
      </w:r>
      <w:r w:rsidR="006F0EAB">
        <w:rPr>
          <w:sz w:val="28"/>
          <w:lang w:val="uk-UA"/>
        </w:rPr>
        <w:t xml:space="preserve"> </w:t>
      </w:r>
      <w:r w:rsidRPr="006F0EAB">
        <w:rPr>
          <w:sz w:val="28"/>
          <w:lang w:val="uk-UA"/>
        </w:rPr>
        <w:t>елементи</w:t>
      </w:r>
      <w:r w:rsidR="006F0EAB">
        <w:rPr>
          <w:sz w:val="28"/>
          <w:lang w:val="uk-UA"/>
        </w:rPr>
        <w:t xml:space="preserve"> бесіди, гри.</w:t>
      </w:r>
      <w:r w:rsidRPr="006F0EAB">
        <w:rPr>
          <w:sz w:val="28"/>
          <w:lang w:val="uk-UA"/>
        </w:rPr>
        <w:t xml:space="preserve"> </w:t>
      </w:r>
      <w:r w:rsidR="006F0EAB">
        <w:rPr>
          <w:sz w:val="28"/>
          <w:lang w:val="uk-UA"/>
        </w:rPr>
        <w:t>Оратор</w:t>
      </w:r>
      <w:r w:rsidRPr="006F0EAB">
        <w:rPr>
          <w:sz w:val="28"/>
          <w:lang w:val="uk-UA"/>
        </w:rPr>
        <w:t xml:space="preserve"> змішаного типу </w:t>
      </w:r>
      <w:r w:rsidR="006F0EAB">
        <w:rPr>
          <w:sz w:val="28"/>
          <w:lang w:val="uk-UA"/>
        </w:rPr>
        <w:t xml:space="preserve">використовує </w:t>
      </w:r>
      <w:r w:rsidRPr="006F0EAB">
        <w:rPr>
          <w:sz w:val="28"/>
          <w:lang w:val="uk-UA"/>
        </w:rPr>
        <w:t>й інші</w:t>
      </w:r>
      <w:r w:rsidR="006F0EAB">
        <w:rPr>
          <w:sz w:val="28"/>
          <w:lang w:val="uk-UA"/>
        </w:rPr>
        <w:t xml:space="preserve"> прийоми під час </w:t>
      </w:r>
      <w:r w:rsidRPr="006F0EAB">
        <w:rPr>
          <w:sz w:val="28"/>
          <w:lang w:val="uk-UA"/>
        </w:rPr>
        <w:t>виступу.</w:t>
      </w:r>
    </w:p>
    <w:p w:rsidR="008244F1" w:rsidRPr="0080174D" w:rsidRDefault="008244F1" w:rsidP="008244F1">
      <w:pPr>
        <w:ind w:firstLine="709"/>
        <w:jc w:val="both"/>
        <w:rPr>
          <w:sz w:val="28"/>
        </w:rPr>
      </w:pPr>
      <w:r w:rsidRPr="0080174D">
        <w:rPr>
          <w:sz w:val="28"/>
        </w:rPr>
        <w:t>Вийшовши на трибуну, можна</w:t>
      </w:r>
      <w:r w:rsidR="006F0EAB">
        <w:rPr>
          <w:sz w:val="28"/>
          <w:lang w:val="uk-UA"/>
        </w:rPr>
        <w:t xml:space="preserve"> </w:t>
      </w:r>
      <w:r w:rsidRPr="0080174D">
        <w:rPr>
          <w:sz w:val="28"/>
        </w:rPr>
        <w:t>спокійно</w:t>
      </w:r>
      <w:r w:rsidR="006F0EAB">
        <w:rPr>
          <w:sz w:val="28"/>
          <w:lang w:val="uk-UA"/>
        </w:rPr>
        <w:t xml:space="preserve"> </w:t>
      </w:r>
      <w:r w:rsidRPr="0080174D">
        <w:rPr>
          <w:sz w:val="28"/>
        </w:rPr>
        <w:t>покласти</w:t>
      </w:r>
      <w:r w:rsidR="006F0EAB">
        <w:rPr>
          <w:sz w:val="28"/>
          <w:lang w:val="uk-UA"/>
        </w:rPr>
        <w:t xml:space="preserve"> </w:t>
      </w:r>
      <w:r w:rsidRPr="0080174D">
        <w:rPr>
          <w:sz w:val="28"/>
        </w:rPr>
        <w:t>годинник, записи, розташувати</w:t>
      </w:r>
      <w:r w:rsidR="006F0EAB">
        <w:rPr>
          <w:sz w:val="28"/>
          <w:lang w:val="uk-UA"/>
        </w:rPr>
        <w:t xml:space="preserve"> </w:t>
      </w:r>
      <w:r w:rsidRPr="0080174D">
        <w:rPr>
          <w:sz w:val="28"/>
        </w:rPr>
        <w:t>мікрофон на зручному для себе рівні</w:t>
      </w:r>
      <w:r>
        <w:rPr>
          <w:sz w:val="28"/>
        </w:rPr>
        <w:t>й</w:t>
      </w:r>
      <w:r w:rsidR="006F0EAB">
        <w:rPr>
          <w:sz w:val="28"/>
          <w:lang w:val="uk-UA"/>
        </w:rPr>
        <w:t xml:space="preserve"> </w:t>
      </w:r>
      <w:r w:rsidRPr="0080174D">
        <w:rPr>
          <w:sz w:val="28"/>
        </w:rPr>
        <w:t>відстані, зайняти</w:t>
      </w:r>
      <w:r w:rsidR="006F0EAB">
        <w:rPr>
          <w:sz w:val="28"/>
          <w:lang w:val="uk-UA"/>
        </w:rPr>
        <w:t xml:space="preserve"> </w:t>
      </w:r>
      <w:r w:rsidRPr="0080174D">
        <w:rPr>
          <w:sz w:val="28"/>
        </w:rPr>
        <w:t xml:space="preserve">звичну позу. </w:t>
      </w:r>
      <w:r>
        <w:rPr>
          <w:sz w:val="28"/>
        </w:rPr>
        <w:t>Є</w:t>
      </w:r>
      <w:r w:rsidRPr="0080174D">
        <w:rPr>
          <w:sz w:val="28"/>
        </w:rPr>
        <w:t>.</w:t>
      </w:r>
      <w:r w:rsidR="006F0EAB">
        <w:rPr>
          <w:sz w:val="28"/>
          <w:lang w:val="uk-UA"/>
        </w:rPr>
        <w:t xml:space="preserve"> </w:t>
      </w:r>
      <w:r>
        <w:rPr>
          <w:sz w:val="28"/>
        </w:rPr>
        <w:t>О</w:t>
      </w:r>
      <w:r w:rsidRPr="0080174D">
        <w:rPr>
          <w:sz w:val="28"/>
        </w:rPr>
        <w:t>. Ножин</w:t>
      </w:r>
      <w:r w:rsidR="006F0EAB">
        <w:rPr>
          <w:sz w:val="28"/>
          <w:lang w:val="uk-UA"/>
        </w:rPr>
        <w:t xml:space="preserve"> </w:t>
      </w:r>
      <w:r w:rsidRPr="0080174D">
        <w:rPr>
          <w:sz w:val="28"/>
        </w:rPr>
        <w:t>рекомендує</w:t>
      </w:r>
      <w:r w:rsidR="006F0EAB">
        <w:rPr>
          <w:sz w:val="28"/>
          <w:lang w:val="uk-UA"/>
        </w:rPr>
        <w:t xml:space="preserve"> </w:t>
      </w:r>
      <w:r w:rsidRPr="0080174D">
        <w:rPr>
          <w:sz w:val="28"/>
        </w:rPr>
        <w:t xml:space="preserve">наступне: </w:t>
      </w:r>
      <w:r>
        <w:rPr>
          <w:sz w:val="28"/>
        </w:rPr>
        <w:t>«</w:t>
      </w:r>
      <w:r w:rsidR="006F0EAB">
        <w:rPr>
          <w:sz w:val="28"/>
          <w:lang w:val="uk-UA"/>
        </w:rPr>
        <w:t>Н</w:t>
      </w:r>
      <w:r w:rsidRPr="0080174D">
        <w:rPr>
          <w:sz w:val="28"/>
        </w:rPr>
        <w:t>оги повинні бути розставлені на 15-20</w:t>
      </w:r>
      <w:r>
        <w:rPr>
          <w:sz w:val="28"/>
        </w:rPr>
        <w:t> </w:t>
      </w:r>
      <w:r w:rsidRPr="0080174D">
        <w:rPr>
          <w:sz w:val="28"/>
        </w:rPr>
        <w:t>см., залежно</w:t>
      </w:r>
      <w:r w:rsidR="00762A94">
        <w:rPr>
          <w:sz w:val="28"/>
          <w:lang w:val="uk-UA"/>
        </w:rPr>
        <w:t xml:space="preserve"> </w:t>
      </w:r>
      <w:r w:rsidRPr="0080174D">
        <w:rPr>
          <w:sz w:val="28"/>
        </w:rPr>
        <w:t>від</w:t>
      </w:r>
      <w:r w:rsidR="00762A94">
        <w:rPr>
          <w:sz w:val="28"/>
          <w:lang w:val="uk-UA"/>
        </w:rPr>
        <w:t xml:space="preserve"> </w:t>
      </w:r>
      <w:r w:rsidRPr="0080174D">
        <w:rPr>
          <w:sz w:val="28"/>
        </w:rPr>
        <w:t>зрост</w:t>
      </w:r>
      <w:r>
        <w:rPr>
          <w:sz w:val="28"/>
        </w:rPr>
        <w:t>у</w:t>
      </w:r>
      <w:r w:rsidRPr="0080174D">
        <w:rPr>
          <w:sz w:val="28"/>
        </w:rPr>
        <w:t>, одна нога виставлена</w:t>
      </w:r>
      <w:r w:rsidR="00762A94">
        <w:rPr>
          <w:sz w:val="28"/>
          <w:lang w:val="uk-UA"/>
        </w:rPr>
        <w:t xml:space="preserve"> </w:t>
      </w:r>
      <w:r w:rsidRPr="0080174D">
        <w:rPr>
          <w:sz w:val="28"/>
        </w:rPr>
        <w:t xml:space="preserve">трохи вперед, </w:t>
      </w:r>
      <w:r w:rsidR="00762A94">
        <w:rPr>
          <w:sz w:val="28"/>
          <w:lang w:val="uk-UA"/>
        </w:rPr>
        <w:t xml:space="preserve">щоб зручно опертися на п’ятку; </w:t>
      </w:r>
      <w:r w:rsidRPr="0080174D">
        <w:rPr>
          <w:sz w:val="28"/>
        </w:rPr>
        <w:t>в найбільш</w:t>
      </w:r>
      <w:r w:rsidR="00762A94">
        <w:rPr>
          <w:sz w:val="28"/>
          <w:lang w:val="uk-UA"/>
        </w:rPr>
        <w:t xml:space="preserve"> </w:t>
      </w:r>
      <w:r w:rsidRPr="0080174D">
        <w:rPr>
          <w:sz w:val="28"/>
        </w:rPr>
        <w:t>виразних</w:t>
      </w:r>
      <w:r w:rsidR="00762A94">
        <w:rPr>
          <w:sz w:val="28"/>
          <w:lang w:val="uk-UA"/>
        </w:rPr>
        <w:t xml:space="preserve"> </w:t>
      </w:r>
      <w:r w:rsidRPr="0080174D">
        <w:rPr>
          <w:sz w:val="28"/>
        </w:rPr>
        <w:t>місцях</w:t>
      </w:r>
      <w:r w:rsidR="00762A94">
        <w:rPr>
          <w:sz w:val="28"/>
          <w:lang w:val="uk-UA"/>
        </w:rPr>
        <w:t xml:space="preserve"> </w:t>
      </w:r>
      <w:r w:rsidRPr="0080174D">
        <w:rPr>
          <w:sz w:val="28"/>
        </w:rPr>
        <w:t>виступу</w:t>
      </w:r>
      <w:r w:rsidR="00762A94">
        <w:rPr>
          <w:sz w:val="28"/>
          <w:lang w:val="uk-UA"/>
        </w:rPr>
        <w:t xml:space="preserve"> оратор більше опирається на </w:t>
      </w:r>
      <w:r w:rsidR="00762A94">
        <w:rPr>
          <w:sz w:val="28"/>
        </w:rPr>
        <w:t>нос</w:t>
      </w:r>
      <w:r w:rsidR="00762A94">
        <w:rPr>
          <w:sz w:val="28"/>
          <w:lang w:val="uk-UA"/>
        </w:rPr>
        <w:t>и</w:t>
      </w:r>
      <w:r w:rsidR="00762A94">
        <w:rPr>
          <w:sz w:val="28"/>
        </w:rPr>
        <w:t>к</w:t>
      </w:r>
      <w:r w:rsidR="00762A94">
        <w:rPr>
          <w:sz w:val="28"/>
          <w:lang w:val="uk-UA"/>
        </w:rPr>
        <w:t>;</w:t>
      </w:r>
      <w:r w:rsidR="00762A94">
        <w:rPr>
          <w:sz w:val="28"/>
        </w:rPr>
        <w:t xml:space="preserve"> </w:t>
      </w:r>
      <w:r w:rsidR="00762A94">
        <w:rPr>
          <w:sz w:val="28"/>
          <w:lang w:val="uk-UA"/>
        </w:rPr>
        <w:t>у</w:t>
      </w:r>
      <w:r w:rsidRPr="0080174D">
        <w:rPr>
          <w:sz w:val="28"/>
        </w:rPr>
        <w:t xml:space="preserve"> плечах не повинно бути напруги, голова і шия </w:t>
      </w:r>
      <w:r>
        <w:rPr>
          <w:sz w:val="28"/>
        </w:rPr>
        <w:t>трішки</w:t>
      </w:r>
      <w:r w:rsidR="00762A94">
        <w:rPr>
          <w:sz w:val="28"/>
          <w:lang w:val="uk-UA"/>
        </w:rPr>
        <w:t xml:space="preserve"> </w:t>
      </w:r>
      <w:r w:rsidRPr="0080174D">
        <w:rPr>
          <w:sz w:val="28"/>
        </w:rPr>
        <w:t>подаються вперед, спина випрямлена, живіт</w:t>
      </w:r>
      <w:r w:rsidR="00762A94">
        <w:rPr>
          <w:sz w:val="28"/>
          <w:lang w:val="uk-UA"/>
        </w:rPr>
        <w:t xml:space="preserve"> </w:t>
      </w:r>
      <w:r w:rsidRPr="0080174D">
        <w:rPr>
          <w:sz w:val="28"/>
        </w:rPr>
        <w:t>підтягнутий, руки вільно</w:t>
      </w:r>
      <w:r w:rsidR="00762A94">
        <w:rPr>
          <w:sz w:val="28"/>
          <w:lang w:val="uk-UA"/>
        </w:rPr>
        <w:t xml:space="preserve"> </w:t>
      </w:r>
      <w:r w:rsidRPr="0080174D">
        <w:rPr>
          <w:sz w:val="28"/>
        </w:rPr>
        <w:t>опущені</w:t>
      </w:r>
      <w:r w:rsidR="00762A94">
        <w:rPr>
          <w:sz w:val="28"/>
          <w:lang w:val="uk-UA"/>
        </w:rPr>
        <w:t xml:space="preserve"> </w:t>
      </w:r>
      <w:r w:rsidRPr="0080174D">
        <w:rPr>
          <w:sz w:val="28"/>
        </w:rPr>
        <w:t>уздовж</w:t>
      </w:r>
      <w:r w:rsidR="00762A94">
        <w:rPr>
          <w:sz w:val="28"/>
          <w:lang w:val="uk-UA"/>
        </w:rPr>
        <w:t xml:space="preserve"> </w:t>
      </w:r>
      <w:r w:rsidRPr="0080174D">
        <w:rPr>
          <w:sz w:val="28"/>
        </w:rPr>
        <w:t xml:space="preserve">тулуба, коліна не </w:t>
      </w:r>
      <w:r w:rsidRPr="00772561">
        <w:rPr>
          <w:sz w:val="28"/>
        </w:rPr>
        <w:t>напружуються</w:t>
      </w:r>
      <w:r w:rsidR="00762A94">
        <w:rPr>
          <w:sz w:val="28"/>
          <w:lang w:val="uk-UA"/>
        </w:rPr>
        <w:t>»</w:t>
      </w:r>
      <w:r w:rsidRPr="00772561">
        <w:rPr>
          <w:sz w:val="28"/>
        </w:rPr>
        <w:t xml:space="preserve"> [10, с.</w:t>
      </w:r>
      <w:r w:rsidR="00762A94">
        <w:rPr>
          <w:sz w:val="28"/>
          <w:lang w:val="uk-UA"/>
        </w:rPr>
        <w:t xml:space="preserve"> </w:t>
      </w:r>
      <w:r w:rsidRPr="00772561">
        <w:rPr>
          <w:sz w:val="28"/>
        </w:rPr>
        <w:t>45]. Після</w:t>
      </w:r>
      <w:r w:rsidR="00762A94">
        <w:rPr>
          <w:sz w:val="28"/>
          <w:lang w:val="uk-UA"/>
        </w:rPr>
        <w:t xml:space="preserve"> </w:t>
      </w:r>
      <w:r w:rsidRPr="0080174D">
        <w:rPr>
          <w:sz w:val="28"/>
        </w:rPr>
        <w:t>виходу на трибуну і до початку</w:t>
      </w:r>
      <w:r w:rsidR="00762A94">
        <w:rPr>
          <w:sz w:val="28"/>
          <w:lang w:val="uk-UA"/>
        </w:rPr>
        <w:t xml:space="preserve"> </w:t>
      </w:r>
      <w:r>
        <w:rPr>
          <w:sz w:val="28"/>
        </w:rPr>
        <w:t>промови</w:t>
      </w:r>
      <w:r w:rsidR="00762A94">
        <w:rPr>
          <w:sz w:val="28"/>
          <w:lang w:val="uk-UA"/>
        </w:rPr>
        <w:t xml:space="preserve"> </w:t>
      </w:r>
      <w:r w:rsidRPr="0080174D">
        <w:rPr>
          <w:sz w:val="28"/>
        </w:rPr>
        <w:t>необхідно</w:t>
      </w:r>
      <w:r w:rsidR="00762A94">
        <w:rPr>
          <w:sz w:val="28"/>
          <w:lang w:val="uk-UA"/>
        </w:rPr>
        <w:t xml:space="preserve"> </w:t>
      </w:r>
      <w:r w:rsidRPr="0080174D">
        <w:rPr>
          <w:sz w:val="28"/>
        </w:rPr>
        <w:t>зробити</w:t>
      </w:r>
      <w:r w:rsidR="00762A94">
        <w:rPr>
          <w:sz w:val="28"/>
          <w:lang w:val="uk-UA"/>
        </w:rPr>
        <w:t xml:space="preserve"> </w:t>
      </w:r>
      <w:r w:rsidRPr="0080174D">
        <w:rPr>
          <w:sz w:val="28"/>
        </w:rPr>
        <w:t>невелику</w:t>
      </w:r>
      <w:r>
        <w:rPr>
          <w:sz w:val="28"/>
        </w:rPr>
        <w:t>(10</w:t>
      </w:r>
      <w:r w:rsidR="00263D94">
        <w:rPr>
          <w:sz w:val="28"/>
          <w:lang w:val="uk-UA"/>
        </w:rPr>
        <w:t>–</w:t>
      </w:r>
      <w:r w:rsidRPr="0080174D">
        <w:rPr>
          <w:sz w:val="28"/>
        </w:rPr>
        <w:t>15 секунд</w:t>
      </w:r>
      <w:r>
        <w:rPr>
          <w:sz w:val="28"/>
        </w:rPr>
        <w:t>) паузу, під час якої</w:t>
      </w:r>
      <w:r w:rsidR="00762A94">
        <w:rPr>
          <w:sz w:val="28"/>
          <w:lang w:val="uk-UA"/>
        </w:rPr>
        <w:t xml:space="preserve"> </w:t>
      </w:r>
      <w:r>
        <w:rPr>
          <w:sz w:val="28"/>
        </w:rPr>
        <w:t>потрібно</w:t>
      </w:r>
      <w:r w:rsidR="00762A94">
        <w:rPr>
          <w:sz w:val="28"/>
          <w:lang w:val="uk-UA"/>
        </w:rPr>
        <w:t xml:space="preserve"> </w:t>
      </w:r>
      <w:r>
        <w:rPr>
          <w:sz w:val="28"/>
        </w:rPr>
        <w:t>встан</w:t>
      </w:r>
      <w:r w:rsidRPr="0080174D">
        <w:rPr>
          <w:sz w:val="28"/>
        </w:rPr>
        <w:t>ов</w:t>
      </w:r>
      <w:r>
        <w:rPr>
          <w:sz w:val="28"/>
        </w:rPr>
        <w:t>и</w:t>
      </w:r>
      <w:r w:rsidRPr="0080174D">
        <w:rPr>
          <w:sz w:val="28"/>
        </w:rPr>
        <w:t>т</w:t>
      </w:r>
      <w:r>
        <w:rPr>
          <w:sz w:val="28"/>
        </w:rPr>
        <w:t>и</w:t>
      </w:r>
      <w:r w:rsidR="00762A94">
        <w:rPr>
          <w:sz w:val="28"/>
          <w:lang w:val="uk-UA"/>
        </w:rPr>
        <w:t xml:space="preserve"> </w:t>
      </w:r>
      <w:r w:rsidRPr="0080174D">
        <w:rPr>
          <w:sz w:val="28"/>
        </w:rPr>
        <w:t>зоровий контакт зі слухачами: вловити</w:t>
      </w:r>
      <w:r w:rsidR="00762A94">
        <w:rPr>
          <w:sz w:val="28"/>
          <w:lang w:val="uk-UA"/>
        </w:rPr>
        <w:t xml:space="preserve"> </w:t>
      </w:r>
      <w:r w:rsidRPr="0080174D">
        <w:rPr>
          <w:sz w:val="28"/>
        </w:rPr>
        <w:t>настрій, зустріти</w:t>
      </w:r>
      <w:r w:rsidR="00762A94">
        <w:rPr>
          <w:sz w:val="28"/>
          <w:lang w:val="uk-UA"/>
        </w:rPr>
        <w:t xml:space="preserve">ся з ними </w:t>
      </w:r>
      <w:r w:rsidR="00762A94">
        <w:rPr>
          <w:sz w:val="28"/>
        </w:rPr>
        <w:t>погля</w:t>
      </w:r>
      <w:r w:rsidR="00762A94">
        <w:rPr>
          <w:sz w:val="28"/>
          <w:lang w:val="uk-UA"/>
        </w:rPr>
        <w:t>дом</w:t>
      </w:r>
      <w:r w:rsidRPr="0080174D">
        <w:rPr>
          <w:sz w:val="28"/>
        </w:rPr>
        <w:t>, заспокоїти</w:t>
      </w:r>
      <w:r w:rsidR="00762A94">
        <w:rPr>
          <w:sz w:val="28"/>
          <w:lang w:val="uk-UA"/>
        </w:rPr>
        <w:t xml:space="preserve"> </w:t>
      </w:r>
      <w:r w:rsidRPr="0080174D">
        <w:rPr>
          <w:sz w:val="28"/>
        </w:rPr>
        <w:t>їх</w:t>
      </w:r>
      <w:r w:rsidR="00762A94">
        <w:rPr>
          <w:sz w:val="28"/>
          <w:lang w:val="uk-UA"/>
        </w:rPr>
        <w:t xml:space="preserve"> </w:t>
      </w:r>
      <w:r>
        <w:rPr>
          <w:sz w:val="28"/>
        </w:rPr>
        <w:t>та</w:t>
      </w:r>
      <w:r w:rsidR="00762A94">
        <w:rPr>
          <w:sz w:val="28"/>
          <w:lang w:val="uk-UA"/>
        </w:rPr>
        <w:t xml:space="preserve"> </w:t>
      </w:r>
      <w:r w:rsidRPr="0080174D">
        <w:rPr>
          <w:sz w:val="28"/>
        </w:rPr>
        <w:t xml:space="preserve">заспокоїтися самому, налаштуватися на роботу. </w:t>
      </w:r>
      <w:r>
        <w:rPr>
          <w:sz w:val="28"/>
        </w:rPr>
        <w:t>Виступ</w:t>
      </w:r>
      <w:r w:rsidR="00762A94">
        <w:rPr>
          <w:sz w:val="28"/>
          <w:lang w:val="uk-UA"/>
        </w:rPr>
        <w:t xml:space="preserve"> </w:t>
      </w:r>
      <w:r>
        <w:rPr>
          <w:sz w:val="28"/>
        </w:rPr>
        <w:t>у</w:t>
      </w:r>
      <w:r w:rsidR="00762A94">
        <w:rPr>
          <w:sz w:val="28"/>
          <w:lang w:val="uk-UA"/>
        </w:rPr>
        <w:t xml:space="preserve"> </w:t>
      </w:r>
      <w:r w:rsidRPr="0080174D">
        <w:rPr>
          <w:sz w:val="28"/>
        </w:rPr>
        <w:t>сприятлив</w:t>
      </w:r>
      <w:r>
        <w:rPr>
          <w:sz w:val="28"/>
        </w:rPr>
        <w:t>их</w:t>
      </w:r>
      <w:r w:rsidR="00762A94">
        <w:rPr>
          <w:sz w:val="28"/>
          <w:lang w:val="uk-UA"/>
        </w:rPr>
        <w:t xml:space="preserve"> </w:t>
      </w:r>
      <w:r>
        <w:rPr>
          <w:sz w:val="28"/>
        </w:rPr>
        <w:t>умовах</w:t>
      </w:r>
      <w:r w:rsidR="00762A94">
        <w:rPr>
          <w:sz w:val="28"/>
          <w:lang w:val="uk-UA"/>
        </w:rPr>
        <w:t xml:space="preserve"> </w:t>
      </w:r>
      <w:r w:rsidRPr="0080174D">
        <w:rPr>
          <w:sz w:val="28"/>
        </w:rPr>
        <w:t>слід</w:t>
      </w:r>
      <w:r w:rsidR="00762A94">
        <w:rPr>
          <w:sz w:val="28"/>
          <w:lang w:val="uk-UA"/>
        </w:rPr>
        <w:t xml:space="preserve"> </w:t>
      </w:r>
      <w:r w:rsidRPr="0080174D">
        <w:rPr>
          <w:sz w:val="28"/>
        </w:rPr>
        <w:t>починати</w:t>
      </w:r>
      <w:r w:rsidR="00762A94">
        <w:rPr>
          <w:sz w:val="28"/>
          <w:lang w:val="uk-UA"/>
        </w:rPr>
        <w:t xml:space="preserve"> </w:t>
      </w:r>
      <w:r w:rsidRPr="0080174D">
        <w:rPr>
          <w:sz w:val="28"/>
        </w:rPr>
        <w:t>спокійним, довір</w:t>
      </w:r>
      <w:r>
        <w:rPr>
          <w:sz w:val="28"/>
        </w:rPr>
        <w:t>ливим</w:t>
      </w:r>
      <w:r w:rsidRPr="0080174D">
        <w:rPr>
          <w:sz w:val="28"/>
        </w:rPr>
        <w:t xml:space="preserve"> тоном, порівняно тихо і в уповільненому</w:t>
      </w:r>
      <w:r w:rsidR="00762A94">
        <w:rPr>
          <w:sz w:val="28"/>
          <w:lang w:val="uk-UA"/>
        </w:rPr>
        <w:t xml:space="preserve"> </w:t>
      </w:r>
      <w:r w:rsidRPr="0080174D">
        <w:rPr>
          <w:sz w:val="28"/>
        </w:rPr>
        <w:t>темпі, щоб</w:t>
      </w:r>
      <w:r w:rsidR="00762A94">
        <w:rPr>
          <w:sz w:val="28"/>
          <w:lang w:val="uk-UA"/>
        </w:rPr>
        <w:t xml:space="preserve"> </w:t>
      </w:r>
      <w:r>
        <w:rPr>
          <w:sz w:val="28"/>
        </w:rPr>
        <w:t>упроцесі</w:t>
      </w:r>
      <w:r w:rsidR="00762A94">
        <w:rPr>
          <w:sz w:val="28"/>
          <w:lang w:val="uk-UA"/>
        </w:rPr>
        <w:t xml:space="preserve"> </w:t>
      </w:r>
      <w:r w:rsidRPr="0080174D">
        <w:rPr>
          <w:sz w:val="28"/>
        </w:rPr>
        <w:t>виступу</w:t>
      </w:r>
      <w:r w:rsidR="00762A94">
        <w:rPr>
          <w:sz w:val="28"/>
          <w:lang w:val="uk-UA"/>
        </w:rPr>
        <w:t xml:space="preserve"> </w:t>
      </w:r>
      <w:r w:rsidRPr="0080174D">
        <w:rPr>
          <w:sz w:val="28"/>
        </w:rPr>
        <w:t>можна</w:t>
      </w:r>
      <w:r w:rsidR="00762A94">
        <w:rPr>
          <w:sz w:val="28"/>
          <w:lang w:val="uk-UA"/>
        </w:rPr>
        <w:t xml:space="preserve"> </w:t>
      </w:r>
      <w:r w:rsidRPr="0080174D">
        <w:rPr>
          <w:sz w:val="28"/>
        </w:rPr>
        <w:t>було</w:t>
      </w:r>
      <w:r w:rsidR="00762A94">
        <w:rPr>
          <w:sz w:val="28"/>
          <w:lang w:val="uk-UA"/>
        </w:rPr>
        <w:t xml:space="preserve"> </w:t>
      </w:r>
      <w:r w:rsidRPr="0080174D">
        <w:rPr>
          <w:sz w:val="28"/>
        </w:rPr>
        <w:t>підвищити</w:t>
      </w:r>
      <w:r w:rsidR="00762A94">
        <w:rPr>
          <w:sz w:val="28"/>
          <w:lang w:val="uk-UA"/>
        </w:rPr>
        <w:t xml:space="preserve"> </w:t>
      </w:r>
      <w:r w:rsidRPr="0080174D">
        <w:rPr>
          <w:sz w:val="28"/>
        </w:rPr>
        <w:t>гучність</w:t>
      </w:r>
      <w:r w:rsidR="00762A94">
        <w:rPr>
          <w:sz w:val="28"/>
          <w:lang w:val="uk-UA"/>
        </w:rPr>
        <w:t xml:space="preserve"> </w:t>
      </w:r>
      <w:r w:rsidRPr="0080174D">
        <w:rPr>
          <w:sz w:val="28"/>
        </w:rPr>
        <w:t>або</w:t>
      </w:r>
      <w:r w:rsidR="00762A94">
        <w:rPr>
          <w:sz w:val="28"/>
          <w:lang w:val="uk-UA"/>
        </w:rPr>
        <w:t xml:space="preserve"> </w:t>
      </w:r>
      <w:r w:rsidRPr="0080174D">
        <w:rPr>
          <w:sz w:val="28"/>
        </w:rPr>
        <w:t>пр</w:t>
      </w:r>
      <w:r w:rsidR="00762A94">
        <w:rPr>
          <w:sz w:val="28"/>
        </w:rPr>
        <w:t>и</w:t>
      </w:r>
      <w:r w:rsidR="00762A94">
        <w:rPr>
          <w:sz w:val="28"/>
          <w:lang w:val="uk-UA"/>
        </w:rPr>
        <w:t xml:space="preserve">швидшити </w:t>
      </w:r>
      <w:r w:rsidRPr="0080174D">
        <w:rPr>
          <w:sz w:val="28"/>
        </w:rPr>
        <w:t>виклад.</w:t>
      </w:r>
    </w:p>
    <w:p w:rsidR="008244F1" w:rsidRPr="0080174D" w:rsidRDefault="008244F1" w:rsidP="008244F1">
      <w:pPr>
        <w:ind w:firstLine="709"/>
        <w:jc w:val="both"/>
        <w:rPr>
          <w:sz w:val="28"/>
        </w:rPr>
      </w:pPr>
      <w:r w:rsidRPr="0080174D">
        <w:rPr>
          <w:sz w:val="28"/>
        </w:rPr>
        <w:t>Наша психіка не пристосована до тривалого</w:t>
      </w:r>
      <w:r w:rsidR="00762A94">
        <w:rPr>
          <w:sz w:val="28"/>
          <w:lang w:val="uk-UA"/>
        </w:rPr>
        <w:t xml:space="preserve"> </w:t>
      </w:r>
      <w:r>
        <w:rPr>
          <w:sz w:val="28"/>
        </w:rPr>
        <w:t>збудження</w:t>
      </w:r>
      <w:r w:rsidRPr="0080174D">
        <w:rPr>
          <w:sz w:val="28"/>
        </w:rPr>
        <w:t>, їй</w:t>
      </w:r>
      <w:r w:rsidR="00762A94">
        <w:rPr>
          <w:sz w:val="28"/>
          <w:lang w:val="uk-UA"/>
        </w:rPr>
        <w:t xml:space="preserve"> </w:t>
      </w:r>
      <w:r w:rsidRPr="0080174D">
        <w:rPr>
          <w:sz w:val="28"/>
        </w:rPr>
        <w:t>потрібен</w:t>
      </w:r>
      <w:r w:rsidR="00762A94">
        <w:rPr>
          <w:sz w:val="28"/>
          <w:lang w:val="uk-UA"/>
        </w:rPr>
        <w:t xml:space="preserve"> </w:t>
      </w:r>
      <w:r w:rsidRPr="0080174D">
        <w:rPr>
          <w:sz w:val="28"/>
        </w:rPr>
        <w:t>відпочинок, розрядка, тому, якщо в ході</w:t>
      </w:r>
      <w:r w:rsidR="00762A94">
        <w:rPr>
          <w:sz w:val="28"/>
          <w:lang w:val="uk-UA"/>
        </w:rPr>
        <w:t xml:space="preserve"> </w:t>
      </w:r>
      <w:r w:rsidRPr="0080174D">
        <w:rPr>
          <w:sz w:val="28"/>
        </w:rPr>
        <w:t xml:space="preserve">виступу оратор зауважив, що контакт </w:t>
      </w:r>
      <w:r>
        <w:rPr>
          <w:sz w:val="28"/>
        </w:rPr>
        <w:t>і</w:t>
      </w:r>
      <w:r w:rsidRPr="0080174D">
        <w:rPr>
          <w:sz w:val="28"/>
        </w:rPr>
        <w:t>з</w:t>
      </w:r>
      <w:r w:rsidR="00762A94">
        <w:rPr>
          <w:sz w:val="28"/>
          <w:lang w:val="uk-UA"/>
        </w:rPr>
        <w:t xml:space="preserve"> </w:t>
      </w:r>
      <w:r w:rsidRPr="0080174D">
        <w:rPr>
          <w:sz w:val="28"/>
        </w:rPr>
        <w:t>аудиторією</w:t>
      </w:r>
      <w:r w:rsidR="00762A94">
        <w:rPr>
          <w:sz w:val="28"/>
          <w:lang w:val="uk-UA"/>
        </w:rPr>
        <w:t xml:space="preserve"> </w:t>
      </w:r>
      <w:r w:rsidRPr="0080174D">
        <w:rPr>
          <w:sz w:val="28"/>
        </w:rPr>
        <w:t>втрачається, для нього</w:t>
      </w:r>
      <w:r w:rsidR="00762A94">
        <w:rPr>
          <w:sz w:val="28"/>
          <w:lang w:val="uk-UA"/>
        </w:rPr>
        <w:t xml:space="preserve"> </w:t>
      </w:r>
      <w:r w:rsidRPr="0080174D">
        <w:rPr>
          <w:sz w:val="28"/>
        </w:rPr>
        <w:t>це сигнал змінити манеру викладу</w:t>
      </w:r>
      <w:r w:rsidR="00762A94">
        <w:rPr>
          <w:sz w:val="28"/>
          <w:lang w:val="uk-UA"/>
        </w:rPr>
        <w:t xml:space="preserve"> </w:t>
      </w:r>
      <w:r>
        <w:rPr>
          <w:sz w:val="28"/>
        </w:rPr>
        <w:t>(</w:t>
      </w:r>
      <w:r w:rsidRPr="0080174D">
        <w:rPr>
          <w:sz w:val="28"/>
        </w:rPr>
        <w:t>використовувати</w:t>
      </w:r>
      <w:r w:rsidR="00762A94">
        <w:rPr>
          <w:sz w:val="28"/>
          <w:lang w:val="uk-UA"/>
        </w:rPr>
        <w:t xml:space="preserve"> </w:t>
      </w:r>
      <w:r w:rsidRPr="0080174D">
        <w:rPr>
          <w:sz w:val="28"/>
        </w:rPr>
        <w:t>звернення до аудиторії, зміни</w:t>
      </w:r>
      <w:r>
        <w:rPr>
          <w:sz w:val="28"/>
        </w:rPr>
        <w:t>ти тон, гучність, зробити паузу</w:t>
      </w:r>
      <w:r w:rsidR="00762A94">
        <w:rPr>
          <w:sz w:val="28"/>
        </w:rPr>
        <w:t>, поставити за</w:t>
      </w:r>
      <w:r w:rsidRPr="0080174D">
        <w:rPr>
          <w:sz w:val="28"/>
        </w:rPr>
        <w:t xml:space="preserve">питання, </w:t>
      </w:r>
      <w:r w:rsidR="00762A94">
        <w:rPr>
          <w:sz w:val="28"/>
          <w:lang w:val="uk-UA"/>
        </w:rPr>
        <w:t xml:space="preserve">інколи навіть </w:t>
      </w:r>
      <w:r w:rsidRPr="0080174D">
        <w:rPr>
          <w:sz w:val="28"/>
        </w:rPr>
        <w:t>пожартувати</w:t>
      </w:r>
      <w:r>
        <w:rPr>
          <w:sz w:val="28"/>
        </w:rPr>
        <w:t>)</w:t>
      </w:r>
      <w:r w:rsidRPr="0080174D">
        <w:rPr>
          <w:sz w:val="28"/>
        </w:rPr>
        <w:t>.</w:t>
      </w:r>
    </w:p>
    <w:p w:rsidR="008244F1" w:rsidRPr="0080174D" w:rsidRDefault="008244F1" w:rsidP="008244F1">
      <w:pPr>
        <w:ind w:firstLine="709"/>
        <w:jc w:val="both"/>
        <w:rPr>
          <w:sz w:val="28"/>
        </w:rPr>
      </w:pPr>
      <w:r w:rsidRPr="0080174D">
        <w:rPr>
          <w:sz w:val="28"/>
        </w:rPr>
        <w:t xml:space="preserve">Вміння оратора виявляються </w:t>
      </w:r>
      <w:r w:rsidR="00762A94">
        <w:rPr>
          <w:sz w:val="28"/>
          <w:lang w:val="uk-UA"/>
        </w:rPr>
        <w:t xml:space="preserve">й </w:t>
      </w:r>
      <w:r>
        <w:rPr>
          <w:sz w:val="28"/>
        </w:rPr>
        <w:t>у</w:t>
      </w:r>
      <w:r w:rsidRPr="0080174D">
        <w:rPr>
          <w:sz w:val="28"/>
        </w:rPr>
        <w:t>використанні</w:t>
      </w:r>
      <w:r w:rsidR="00762A94">
        <w:rPr>
          <w:sz w:val="28"/>
          <w:lang w:val="uk-UA"/>
        </w:rPr>
        <w:t xml:space="preserve"> </w:t>
      </w:r>
      <w:r w:rsidRPr="0080174D">
        <w:rPr>
          <w:sz w:val="28"/>
        </w:rPr>
        <w:t>невербальних</w:t>
      </w:r>
      <w:r w:rsidR="00762A94">
        <w:rPr>
          <w:sz w:val="28"/>
          <w:lang w:val="uk-UA"/>
        </w:rPr>
        <w:t xml:space="preserve"> </w:t>
      </w:r>
      <w:r w:rsidRPr="0080174D">
        <w:rPr>
          <w:sz w:val="28"/>
        </w:rPr>
        <w:t>засобів</w:t>
      </w:r>
      <w:r w:rsidR="00762A94">
        <w:rPr>
          <w:sz w:val="28"/>
          <w:lang w:val="uk-UA"/>
        </w:rPr>
        <w:t xml:space="preserve"> </w:t>
      </w:r>
      <w:r w:rsidRPr="0080174D">
        <w:rPr>
          <w:sz w:val="28"/>
        </w:rPr>
        <w:t>спілкування. У психолого-педагогічній</w:t>
      </w:r>
      <w:r w:rsidR="00762A94">
        <w:rPr>
          <w:sz w:val="28"/>
          <w:lang w:val="uk-UA"/>
        </w:rPr>
        <w:t xml:space="preserve"> </w:t>
      </w:r>
      <w:r w:rsidRPr="0080174D">
        <w:rPr>
          <w:sz w:val="28"/>
        </w:rPr>
        <w:t>літературі</w:t>
      </w:r>
      <w:r w:rsidR="00762A94">
        <w:rPr>
          <w:sz w:val="28"/>
          <w:lang w:val="uk-UA"/>
        </w:rPr>
        <w:t xml:space="preserve"> </w:t>
      </w:r>
      <w:r w:rsidRPr="0080174D">
        <w:rPr>
          <w:sz w:val="28"/>
        </w:rPr>
        <w:t>описані</w:t>
      </w:r>
      <w:r w:rsidR="00762A94">
        <w:rPr>
          <w:sz w:val="28"/>
          <w:lang w:val="uk-UA"/>
        </w:rPr>
        <w:t xml:space="preserve"> </w:t>
      </w:r>
      <w:r w:rsidRPr="0080174D">
        <w:rPr>
          <w:sz w:val="28"/>
        </w:rPr>
        <w:t>особливості</w:t>
      </w:r>
      <w:r w:rsidR="00762A94">
        <w:rPr>
          <w:sz w:val="28"/>
          <w:lang w:val="uk-UA"/>
        </w:rPr>
        <w:t xml:space="preserve"> </w:t>
      </w:r>
      <w:r w:rsidRPr="0080174D">
        <w:rPr>
          <w:sz w:val="28"/>
        </w:rPr>
        <w:t>зовнішнього</w:t>
      </w:r>
      <w:r w:rsidR="00762A94">
        <w:rPr>
          <w:sz w:val="28"/>
          <w:lang w:val="uk-UA"/>
        </w:rPr>
        <w:t xml:space="preserve"> </w:t>
      </w:r>
      <w:r w:rsidRPr="0080174D">
        <w:rPr>
          <w:sz w:val="28"/>
        </w:rPr>
        <w:t>прояву</w:t>
      </w:r>
      <w:r w:rsidR="00762A94">
        <w:rPr>
          <w:sz w:val="28"/>
          <w:lang w:val="uk-UA"/>
        </w:rPr>
        <w:t xml:space="preserve"> </w:t>
      </w:r>
      <w:r w:rsidRPr="0080174D">
        <w:rPr>
          <w:sz w:val="28"/>
        </w:rPr>
        <w:t>емоційних</w:t>
      </w:r>
      <w:r w:rsidR="00762A94">
        <w:rPr>
          <w:sz w:val="28"/>
          <w:lang w:val="uk-UA"/>
        </w:rPr>
        <w:t xml:space="preserve"> </w:t>
      </w:r>
      <w:r w:rsidRPr="0080174D">
        <w:rPr>
          <w:sz w:val="28"/>
        </w:rPr>
        <w:t>стані</w:t>
      </w:r>
      <w:r>
        <w:rPr>
          <w:sz w:val="28"/>
        </w:rPr>
        <w:t>в</w:t>
      </w:r>
      <w:r w:rsidRPr="0080174D">
        <w:rPr>
          <w:sz w:val="28"/>
        </w:rPr>
        <w:t>, які</w:t>
      </w:r>
      <w:r w:rsidR="00762A94">
        <w:rPr>
          <w:sz w:val="28"/>
          <w:lang w:val="uk-UA"/>
        </w:rPr>
        <w:t xml:space="preserve"> </w:t>
      </w:r>
      <w:r w:rsidRPr="0080174D">
        <w:rPr>
          <w:sz w:val="28"/>
        </w:rPr>
        <w:t>відображають</w:t>
      </w:r>
      <w:r w:rsidR="00762A94">
        <w:rPr>
          <w:sz w:val="28"/>
        </w:rPr>
        <w:t>ся в міміці і пантомімі</w:t>
      </w:r>
      <w:r w:rsidR="00762A94">
        <w:rPr>
          <w:sz w:val="28"/>
          <w:lang w:val="uk-UA"/>
        </w:rPr>
        <w:t>.</w:t>
      </w:r>
      <w:r w:rsidRPr="0080174D">
        <w:rPr>
          <w:sz w:val="28"/>
        </w:rPr>
        <w:t xml:space="preserve"> </w:t>
      </w:r>
      <w:r w:rsidR="00762A94" w:rsidRPr="0080174D">
        <w:rPr>
          <w:sz w:val="28"/>
        </w:rPr>
        <w:t>Ж</w:t>
      </w:r>
      <w:r w:rsidRPr="0080174D">
        <w:rPr>
          <w:sz w:val="28"/>
        </w:rPr>
        <w:t>ести в літературі</w:t>
      </w:r>
      <w:r w:rsidR="00762A94">
        <w:rPr>
          <w:sz w:val="28"/>
          <w:lang w:val="uk-UA"/>
        </w:rPr>
        <w:t xml:space="preserve"> </w:t>
      </w:r>
      <w:r w:rsidRPr="0080174D">
        <w:rPr>
          <w:sz w:val="28"/>
        </w:rPr>
        <w:t>поділяються на</w:t>
      </w:r>
      <w:r w:rsidR="00762A94">
        <w:rPr>
          <w:sz w:val="28"/>
          <w:lang w:val="uk-UA"/>
        </w:rPr>
        <w:t xml:space="preserve"> </w:t>
      </w:r>
      <w:r>
        <w:rPr>
          <w:sz w:val="28"/>
        </w:rPr>
        <w:t>ті,</w:t>
      </w:r>
      <w:r w:rsidR="00762A94">
        <w:rPr>
          <w:sz w:val="28"/>
          <w:lang w:val="uk-UA"/>
        </w:rPr>
        <w:t xml:space="preserve"> </w:t>
      </w:r>
      <w:r w:rsidRPr="0080174D">
        <w:rPr>
          <w:sz w:val="28"/>
        </w:rPr>
        <w:t>що</w:t>
      </w:r>
      <w:r w:rsidR="00762A94">
        <w:rPr>
          <w:sz w:val="28"/>
          <w:lang w:val="uk-UA"/>
        </w:rPr>
        <w:t xml:space="preserve"> </w:t>
      </w:r>
      <w:r w:rsidRPr="0080174D">
        <w:rPr>
          <w:sz w:val="28"/>
        </w:rPr>
        <w:t xml:space="preserve">вказують, </w:t>
      </w:r>
      <w:r>
        <w:rPr>
          <w:sz w:val="28"/>
        </w:rPr>
        <w:t xml:space="preserve">ті, </w:t>
      </w:r>
      <w:r w:rsidRPr="0080174D">
        <w:rPr>
          <w:sz w:val="28"/>
        </w:rPr>
        <w:t>що</w:t>
      </w:r>
      <w:r w:rsidR="00762A94">
        <w:rPr>
          <w:sz w:val="28"/>
          <w:lang w:val="uk-UA"/>
        </w:rPr>
        <w:t xml:space="preserve"> </w:t>
      </w:r>
      <w:r w:rsidRPr="0080174D">
        <w:rPr>
          <w:sz w:val="28"/>
        </w:rPr>
        <w:t>підкреслюють, ритмічні</w:t>
      </w:r>
      <w:r>
        <w:rPr>
          <w:sz w:val="28"/>
        </w:rPr>
        <w:t xml:space="preserve"> та</w:t>
      </w:r>
      <w:r w:rsidR="00762A94">
        <w:rPr>
          <w:sz w:val="28"/>
          <w:lang w:val="uk-UA"/>
        </w:rPr>
        <w:t xml:space="preserve"> </w:t>
      </w:r>
      <w:r w:rsidRPr="0080174D">
        <w:rPr>
          <w:sz w:val="28"/>
        </w:rPr>
        <w:t>емоційні. Вони потрібні</w:t>
      </w:r>
      <w:r w:rsidR="00762A94">
        <w:rPr>
          <w:sz w:val="28"/>
          <w:lang w:val="uk-UA"/>
        </w:rPr>
        <w:t xml:space="preserve"> </w:t>
      </w:r>
      <w:r w:rsidRPr="0080174D">
        <w:rPr>
          <w:sz w:val="28"/>
        </w:rPr>
        <w:t>тоді, коли необхідно</w:t>
      </w:r>
      <w:r w:rsidR="00762A94">
        <w:rPr>
          <w:sz w:val="28"/>
          <w:lang w:val="uk-UA"/>
        </w:rPr>
        <w:t xml:space="preserve"> </w:t>
      </w:r>
      <w:r w:rsidRPr="0080174D">
        <w:rPr>
          <w:sz w:val="28"/>
        </w:rPr>
        <w:t>посилити</w:t>
      </w:r>
      <w:r w:rsidR="00762A94">
        <w:rPr>
          <w:sz w:val="28"/>
          <w:lang w:val="uk-UA"/>
        </w:rPr>
        <w:t xml:space="preserve"> </w:t>
      </w:r>
      <w:r w:rsidRPr="0080174D">
        <w:rPr>
          <w:sz w:val="28"/>
        </w:rPr>
        <w:t>або</w:t>
      </w:r>
      <w:r w:rsidR="00762A94">
        <w:rPr>
          <w:sz w:val="28"/>
          <w:lang w:val="uk-UA"/>
        </w:rPr>
        <w:t xml:space="preserve"> </w:t>
      </w:r>
      <w:r w:rsidRPr="0080174D">
        <w:rPr>
          <w:sz w:val="28"/>
        </w:rPr>
        <w:t>спростити</w:t>
      </w:r>
      <w:r w:rsidR="00762A94">
        <w:rPr>
          <w:sz w:val="28"/>
          <w:lang w:val="uk-UA"/>
        </w:rPr>
        <w:t xml:space="preserve"> </w:t>
      </w:r>
      <w:r w:rsidRPr="0080174D">
        <w:rPr>
          <w:sz w:val="28"/>
        </w:rPr>
        <w:t>розуміння</w:t>
      </w:r>
      <w:r w:rsidR="00762A94">
        <w:rPr>
          <w:sz w:val="28"/>
          <w:lang w:val="uk-UA"/>
        </w:rPr>
        <w:t xml:space="preserve"> </w:t>
      </w:r>
      <w:r w:rsidRPr="0080174D">
        <w:rPr>
          <w:sz w:val="28"/>
        </w:rPr>
        <w:t>питання. Люди, як правило, небайдужі до зовнішності оратора. Вони критично оцінюють</w:t>
      </w:r>
      <w:r w:rsidR="00762A94">
        <w:rPr>
          <w:sz w:val="28"/>
          <w:lang w:val="uk-UA"/>
        </w:rPr>
        <w:t xml:space="preserve"> </w:t>
      </w:r>
      <w:r w:rsidR="00762A94">
        <w:rPr>
          <w:sz w:val="28"/>
        </w:rPr>
        <w:t>одя</w:t>
      </w:r>
      <w:r w:rsidR="00762A94">
        <w:rPr>
          <w:sz w:val="28"/>
          <w:lang w:val="uk-UA"/>
        </w:rPr>
        <w:t>г</w:t>
      </w:r>
      <w:r w:rsidR="00762A94">
        <w:rPr>
          <w:sz w:val="28"/>
        </w:rPr>
        <w:t>, мімі</w:t>
      </w:r>
      <w:r w:rsidR="00762A94">
        <w:rPr>
          <w:sz w:val="28"/>
          <w:lang w:val="uk-UA"/>
        </w:rPr>
        <w:t>ку</w:t>
      </w:r>
      <w:r w:rsidR="00762A94">
        <w:rPr>
          <w:sz w:val="28"/>
        </w:rPr>
        <w:t xml:space="preserve"> та жест</w:t>
      </w:r>
      <w:r w:rsidR="00762A94">
        <w:rPr>
          <w:sz w:val="28"/>
          <w:lang w:val="uk-UA"/>
        </w:rPr>
        <w:t>и</w:t>
      </w:r>
      <w:r w:rsidRPr="0080174D">
        <w:rPr>
          <w:sz w:val="28"/>
        </w:rPr>
        <w:t xml:space="preserve"> оратора.</w:t>
      </w:r>
    </w:p>
    <w:p w:rsidR="008244F1" w:rsidRPr="0080174D" w:rsidRDefault="005E3FA2" w:rsidP="008244F1">
      <w:pPr>
        <w:ind w:firstLine="709"/>
        <w:jc w:val="both"/>
        <w:rPr>
          <w:sz w:val="28"/>
        </w:rPr>
      </w:pPr>
      <w:r>
        <w:rPr>
          <w:sz w:val="28"/>
          <w:lang w:val="uk-UA"/>
        </w:rPr>
        <w:t>Д</w:t>
      </w:r>
      <w:r w:rsidR="008244F1" w:rsidRPr="0080174D">
        <w:rPr>
          <w:sz w:val="28"/>
        </w:rPr>
        <w:t>ослідження</w:t>
      </w:r>
      <w:r w:rsidR="00762A94">
        <w:rPr>
          <w:sz w:val="28"/>
          <w:lang w:val="uk-UA"/>
        </w:rPr>
        <w:t xml:space="preserve"> </w:t>
      </w:r>
      <w:r>
        <w:rPr>
          <w:sz w:val="28"/>
        </w:rPr>
        <w:t>психологів</w:t>
      </w:r>
      <w:r>
        <w:rPr>
          <w:sz w:val="28"/>
          <w:lang w:val="uk-UA"/>
        </w:rPr>
        <w:t xml:space="preserve"> доводять, що</w:t>
      </w:r>
      <w:r w:rsidR="008244F1" w:rsidRPr="0080174D">
        <w:rPr>
          <w:sz w:val="28"/>
        </w:rPr>
        <w:t xml:space="preserve"> </w:t>
      </w:r>
      <w:r>
        <w:rPr>
          <w:sz w:val="28"/>
          <w:lang w:val="uk-UA"/>
        </w:rPr>
        <w:t xml:space="preserve">комунікація більш успішна, коли під час розмови є </w:t>
      </w:r>
      <w:r>
        <w:rPr>
          <w:sz w:val="28"/>
        </w:rPr>
        <w:t>контакт очей, посмішки, ствердн</w:t>
      </w:r>
      <w:r>
        <w:rPr>
          <w:sz w:val="28"/>
          <w:lang w:val="uk-UA"/>
        </w:rPr>
        <w:t>і</w:t>
      </w:r>
      <w:r>
        <w:rPr>
          <w:sz w:val="28"/>
        </w:rPr>
        <w:t xml:space="preserve"> кив</w:t>
      </w:r>
      <w:r>
        <w:rPr>
          <w:sz w:val="28"/>
          <w:lang w:val="uk-UA"/>
        </w:rPr>
        <w:t>ання</w:t>
      </w:r>
      <w:r w:rsidR="008244F1" w:rsidRPr="0080174D">
        <w:rPr>
          <w:sz w:val="28"/>
        </w:rPr>
        <w:t xml:space="preserve">, </w:t>
      </w:r>
      <w:r>
        <w:rPr>
          <w:sz w:val="28"/>
          <w:lang w:val="uk-UA"/>
        </w:rPr>
        <w:t>виразні жести</w:t>
      </w:r>
      <w:r>
        <w:rPr>
          <w:sz w:val="28"/>
        </w:rPr>
        <w:t>, корпус</w:t>
      </w:r>
      <w:r>
        <w:rPr>
          <w:sz w:val="28"/>
          <w:lang w:val="uk-UA"/>
        </w:rPr>
        <w:t xml:space="preserve"> оратора нахилений</w:t>
      </w:r>
      <w:r>
        <w:rPr>
          <w:sz w:val="28"/>
        </w:rPr>
        <w:t xml:space="preserve"> </w:t>
      </w:r>
      <w:r>
        <w:rPr>
          <w:sz w:val="28"/>
          <w:lang w:val="uk-UA"/>
        </w:rPr>
        <w:t>у</w:t>
      </w:r>
      <w:r w:rsidR="008244F1" w:rsidRPr="0080174D">
        <w:rPr>
          <w:sz w:val="28"/>
        </w:rPr>
        <w:t xml:space="preserve">перед </w:t>
      </w:r>
      <w:r w:rsidR="008244F1">
        <w:rPr>
          <w:sz w:val="28"/>
        </w:rPr>
        <w:t>–</w:t>
      </w:r>
      <w:r>
        <w:rPr>
          <w:sz w:val="28"/>
        </w:rPr>
        <w:t xml:space="preserve"> до слухачів. Ц</w:t>
      </w:r>
      <w:r>
        <w:rPr>
          <w:sz w:val="28"/>
          <w:lang w:val="uk-UA"/>
        </w:rPr>
        <w:t>і</w:t>
      </w:r>
      <w:r w:rsidR="008244F1" w:rsidRPr="0080174D">
        <w:rPr>
          <w:sz w:val="28"/>
        </w:rPr>
        <w:t xml:space="preserve"> та бага</w:t>
      </w:r>
      <w:r>
        <w:rPr>
          <w:sz w:val="28"/>
        </w:rPr>
        <w:t>т</w:t>
      </w:r>
      <w:r>
        <w:rPr>
          <w:sz w:val="28"/>
          <w:lang w:val="uk-UA"/>
        </w:rPr>
        <w:t xml:space="preserve">о </w:t>
      </w:r>
      <w:r>
        <w:rPr>
          <w:sz w:val="28"/>
        </w:rPr>
        <w:t>інши</w:t>
      </w:r>
      <w:r>
        <w:rPr>
          <w:sz w:val="28"/>
          <w:lang w:val="uk-UA"/>
        </w:rPr>
        <w:t xml:space="preserve">х </w:t>
      </w:r>
      <w:r>
        <w:rPr>
          <w:sz w:val="28"/>
        </w:rPr>
        <w:t>прийом</w:t>
      </w:r>
      <w:r>
        <w:rPr>
          <w:sz w:val="28"/>
          <w:lang w:val="uk-UA"/>
        </w:rPr>
        <w:t xml:space="preserve">ів </w:t>
      </w:r>
      <w:r w:rsidR="008244F1" w:rsidRPr="0080174D">
        <w:rPr>
          <w:sz w:val="28"/>
        </w:rPr>
        <w:t>потрібно</w:t>
      </w:r>
      <w:r>
        <w:rPr>
          <w:sz w:val="28"/>
          <w:lang w:val="uk-UA"/>
        </w:rPr>
        <w:t xml:space="preserve"> </w:t>
      </w:r>
      <w:r w:rsidR="008244F1" w:rsidRPr="0080174D">
        <w:rPr>
          <w:sz w:val="28"/>
        </w:rPr>
        <w:t>заздалегідь</w:t>
      </w:r>
      <w:r>
        <w:rPr>
          <w:sz w:val="28"/>
          <w:lang w:val="uk-UA"/>
        </w:rPr>
        <w:t xml:space="preserve"> </w:t>
      </w:r>
      <w:r w:rsidR="008244F1" w:rsidRPr="0080174D">
        <w:rPr>
          <w:sz w:val="28"/>
        </w:rPr>
        <w:t xml:space="preserve">опановувати. </w:t>
      </w:r>
      <w:r>
        <w:rPr>
          <w:sz w:val="28"/>
          <w:lang w:val="uk-UA"/>
        </w:rPr>
        <w:t xml:space="preserve">Для тренування </w:t>
      </w:r>
      <w:r w:rsidR="008244F1">
        <w:rPr>
          <w:sz w:val="28"/>
        </w:rPr>
        <w:t>можна</w:t>
      </w:r>
      <w:r>
        <w:rPr>
          <w:sz w:val="28"/>
          <w:lang w:val="uk-UA"/>
        </w:rPr>
        <w:t xml:space="preserve"> </w:t>
      </w:r>
      <w:r w:rsidR="008244F1">
        <w:rPr>
          <w:sz w:val="28"/>
        </w:rPr>
        <w:t>використовувати</w:t>
      </w:r>
      <w:r>
        <w:rPr>
          <w:sz w:val="28"/>
          <w:lang w:val="uk-UA"/>
        </w:rPr>
        <w:t xml:space="preserve"> </w:t>
      </w:r>
      <w:r w:rsidR="008244F1">
        <w:rPr>
          <w:sz w:val="28"/>
        </w:rPr>
        <w:t>прийом</w:t>
      </w:r>
      <w:r>
        <w:rPr>
          <w:sz w:val="28"/>
          <w:lang w:val="uk-UA"/>
        </w:rPr>
        <w:t xml:space="preserve"> </w:t>
      </w:r>
      <w:r w:rsidR="008244F1">
        <w:rPr>
          <w:sz w:val="28"/>
        </w:rPr>
        <w:t>«подиви</w:t>
      </w:r>
      <w:r w:rsidR="008244F1" w:rsidRPr="0080174D">
        <w:rPr>
          <w:sz w:val="28"/>
        </w:rPr>
        <w:t>с</w:t>
      </w:r>
      <w:r w:rsidR="008244F1">
        <w:rPr>
          <w:sz w:val="28"/>
        </w:rPr>
        <w:t>ь</w:t>
      </w:r>
      <w:r w:rsidR="008244F1" w:rsidRPr="0080174D">
        <w:rPr>
          <w:sz w:val="28"/>
        </w:rPr>
        <w:t xml:space="preserve"> на себе</w:t>
      </w:r>
      <w:r>
        <w:rPr>
          <w:sz w:val="28"/>
        </w:rPr>
        <w:t>»</w:t>
      </w:r>
      <w:r w:rsidR="008244F1">
        <w:rPr>
          <w:sz w:val="28"/>
        </w:rPr>
        <w:t>:</w:t>
      </w:r>
      <w:r w:rsidR="008244F1" w:rsidRPr="0080174D">
        <w:rPr>
          <w:sz w:val="28"/>
        </w:rPr>
        <w:t xml:space="preserve"> постава </w:t>
      </w:r>
      <w:r w:rsidR="008244F1">
        <w:rPr>
          <w:sz w:val="28"/>
        </w:rPr>
        <w:t>–</w:t>
      </w:r>
      <w:r>
        <w:rPr>
          <w:sz w:val="28"/>
          <w:lang w:val="uk-UA"/>
        </w:rPr>
        <w:t xml:space="preserve"> </w:t>
      </w:r>
      <w:r w:rsidR="008244F1">
        <w:rPr>
          <w:sz w:val="28"/>
        </w:rPr>
        <w:t>чи н</w:t>
      </w:r>
      <w:r w:rsidR="008244F1" w:rsidRPr="0080174D">
        <w:rPr>
          <w:sz w:val="28"/>
        </w:rPr>
        <w:t>е сутул</w:t>
      </w:r>
      <w:r w:rsidR="008244F1">
        <w:rPr>
          <w:sz w:val="28"/>
        </w:rPr>
        <w:t>итесь</w:t>
      </w:r>
      <w:r w:rsidR="008244F1" w:rsidRPr="0080174D">
        <w:rPr>
          <w:sz w:val="28"/>
        </w:rPr>
        <w:t xml:space="preserve">, чи не </w:t>
      </w:r>
      <w:r w:rsidR="008244F1">
        <w:rPr>
          <w:sz w:val="28"/>
        </w:rPr>
        <w:t>сковані,</w:t>
      </w:r>
      <w:r>
        <w:rPr>
          <w:sz w:val="28"/>
          <w:lang w:val="uk-UA"/>
        </w:rPr>
        <w:t xml:space="preserve"> </w:t>
      </w:r>
      <w:r w:rsidR="008244F1" w:rsidRPr="0080174D">
        <w:rPr>
          <w:sz w:val="28"/>
        </w:rPr>
        <w:t>чи</w:t>
      </w:r>
      <w:r>
        <w:rPr>
          <w:sz w:val="28"/>
          <w:lang w:val="uk-UA"/>
        </w:rPr>
        <w:t xml:space="preserve"> у </w:t>
      </w:r>
      <w:r>
        <w:rPr>
          <w:sz w:val="28"/>
        </w:rPr>
        <w:t>природн</w:t>
      </w:r>
      <w:r>
        <w:rPr>
          <w:sz w:val="28"/>
          <w:lang w:val="uk-UA"/>
        </w:rPr>
        <w:t>ій</w:t>
      </w:r>
      <w:r>
        <w:rPr>
          <w:sz w:val="28"/>
        </w:rPr>
        <w:t xml:space="preserve"> поз</w:t>
      </w:r>
      <w:r>
        <w:rPr>
          <w:sz w:val="28"/>
          <w:lang w:val="uk-UA"/>
        </w:rPr>
        <w:t xml:space="preserve">і ви </w:t>
      </w:r>
      <w:r w:rsidR="008244F1" w:rsidRPr="0080174D">
        <w:rPr>
          <w:sz w:val="28"/>
        </w:rPr>
        <w:t>сидите абостоїте? Міміка</w:t>
      </w:r>
      <w:r>
        <w:rPr>
          <w:sz w:val="28"/>
          <w:lang w:val="uk-UA"/>
        </w:rPr>
        <w:t xml:space="preserve"> </w:t>
      </w:r>
      <w:r w:rsidR="008244F1">
        <w:rPr>
          <w:sz w:val="28"/>
        </w:rPr>
        <w:t>–</w:t>
      </w:r>
      <w:r>
        <w:rPr>
          <w:sz w:val="28"/>
          <w:lang w:val="uk-UA"/>
        </w:rPr>
        <w:t xml:space="preserve"> </w:t>
      </w:r>
      <w:r w:rsidR="008244F1">
        <w:rPr>
          <w:sz w:val="28"/>
        </w:rPr>
        <w:t>чи</w:t>
      </w:r>
      <w:r>
        <w:rPr>
          <w:sz w:val="28"/>
          <w:lang w:val="uk-UA"/>
        </w:rPr>
        <w:t xml:space="preserve"> </w:t>
      </w:r>
      <w:r w:rsidR="008244F1" w:rsidRPr="0080174D">
        <w:rPr>
          <w:sz w:val="28"/>
        </w:rPr>
        <w:t xml:space="preserve">дивитеся на співрозмовника, </w:t>
      </w:r>
      <w:r w:rsidR="008244F1">
        <w:rPr>
          <w:sz w:val="28"/>
        </w:rPr>
        <w:t>чи</w:t>
      </w:r>
      <w:r>
        <w:rPr>
          <w:sz w:val="28"/>
          <w:lang w:val="uk-UA"/>
        </w:rPr>
        <w:t xml:space="preserve"> </w:t>
      </w:r>
      <w:r w:rsidR="008244F1" w:rsidRPr="0080174D">
        <w:rPr>
          <w:sz w:val="28"/>
        </w:rPr>
        <w:t>в аудиторію, чи</w:t>
      </w:r>
      <w:r>
        <w:rPr>
          <w:sz w:val="28"/>
          <w:lang w:val="uk-UA"/>
        </w:rPr>
        <w:t xml:space="preserve"> </w:t>
      </w:r>
      <w:r w:rsidR="008244F1">
        <w:rPr>
          <w:sz w:val="28"/>
        </w:rPr>
        <w:t>виражається</w:t>
      </w:r>
      <w:r>
        <w:rPr>
          <w:sz w:val="28"/>
          <w:lang w:val="uk-UA"/>
        </w:rPr>
        <w:t xml:space="preserve"> </w:t>
      </w:r>
      <w:r w:rsidR="008244F1" w:rsidRPr="0080174D">
        <w:rPr>
          <w:sz w:val="28"/>
        </w:rPr>
        <w:t xml:space="preserve">впевненість на обличчі, </w:t>
      </w:r>
      <w:r w:rsidR="008244F1">
        <w:rPr>
          <w:sz w:val="28"/>
        </w:rPr>
        <w:t>чи</w:t>
      </w:r>
      <w:r>
        <w:rPr>
          <w:sz w:val="28"/>
          <w:lang w:val="uk-UA"/>
        </w:rPr>
        <w:t xml:space="preserve"> </w:t>
      </w:r>
      <w:r w:rsidR="008244F1" w:rsidRPr="0080174D">
        <w:rPr>
          <w:sz w:val="28"/>
        </w:rPr>
        <w:t>доброзичливо</w:t>
      </w:r>
      <w:r>
        <w:rPr>
          <w:sz w:val="28"/>
          <w:lang w:val="uk-UA"/>
        </w:rPr>
        <w:t xml:space="preserve"> </w:t>
      </w:r>
      <w:r w:rsidR="008244F1">
        <w:rPr>
          <w:sz w:val="28"/>
        </w:rPr>
        <w:t>ви</w:t>
      </w:r>
      <w:r>
        <w:rPr>
          <w:sz w:val="28"/>
          <w:lang w:val="uk-UA"/>
        </w:rPr>
        <w:t xml:space="preserve"> </w:t>
      </w:r>
      <w:r w:rsidR="008244F1">
        <w:rPr>
          <w:sz w:val="28"/>
        </w:rPr>
        <w:lastRenderedPageBreak/>
        <w:t>виглядаєте</w:t>
      </w:r>
      <w:r>
        <w:rPr>
          <w:sz w:val="28"/>
        </w:rPr>
        <w:t>? Пантомім</w:t>
      </w:r>
      <w:r>
        <w:rPr>
          <w:sz w:val="28"/>
          <w:lang w:val="uk-UA"/>
        </w:rPr>
        <w:t xml:space="preserve">іка </w:t>
      </w:r>
      <w:r w:rsidR="008244F1">
        <w:rPr>
          <w:sz w:val="28"/>
        </w:rPr>
        <w:t>– чи</w:t>
      </w:r>
      <w:r>
        <w:rPr>
          <w:sz w:val="28"/>
          <w:lang w:val="uk-UA"/>
        </w:rPr>
        <w:t xml:space="preserve"> </w:t>
      </w:r>
      <w:r w:rsidR="008244F1" w:rsidRPr="0080174D">
        <w:rPr>
          <w:sz w:val="28"/>
        </w:rPr>
        <w:t xml:space="preserve">органічні жести, чи </w:t>
      </w:r>
      <w:r w:rsidRPr="0080174D">
        <w:rPr>
          <w:sz w:val="28"/>
        </w:rPr>
        <w:t>їх</w:t>
      </w:r>
      <w:r>
        <w:rPr>
          <w:sz w:val="28"/>
          <w:lang w:val="uk-UA"/>
        </w:rPr>
        <w:t xml:space="preserve"> </w:t>
      </w:r>
      <w:r w:rsidR="008244F1" w:rsidRPr="0080174D">
        <w:rPr>
          <w:sz w:val="28"/>
        </w:rPr>
        <w:t>не занадто</w:t>
      </w:r>
      <w:r>
        <w:rPr>
          <w:sz w:val="28"/>
          <w:lang w:val="uk-UA"/>
        </w:rPr>
        <w:t xml:space="preserve"> </w:t>
      </w:r>
      <w:r w:rsidR="008244F1" w:rsidRPr="0080174D">
        <w:rPr>
          <w:sz w:val="28"/>
        </w:rPr>
        <w:t xml:space="preserve">багато, як </w:t>
      </w:r>
      <w:r>
        <w:rPr>
          <w:sz w:val="28"/>
          <w:lang w:val="uk-UA"/>
        </w:rPr>
        <w:t xml:space="preserve">ви </w:t>
      </w:r>
      <w:r w:rsidR="008244F1" w:rsidRPr="0080174D">
        <w:rPr>
          <w:sz w:val="28"/>
        </w:rPr>
        <w:t>рухаєтеся по аудиторії?</w:t>
      </w:r>
    </w:p>
    <w:p w:rsidR="008244F1" w:rsidRPr="0080174D" w:rsidRDefault="008244F1" w:rsidP="008244F1">
      <w:pPr>
        <w:ind w:firstLine="709"/>
        <w:jc w:val="both"/>
        <w:rPr>
          <w:sz w:val="28"/>
        </w:rPr>
      </w:pPr>
      <w:r w:rsidRPr="0080174D">
        <w:rPr>
          <w:sz w:val="28"/>
        </w:rPr>
        <w:t>Тренування і розвиток</w:t>
      </w:r>
      <w:r w:rsidR="005E3FA2">
        <w:rPr>
          <w:sz w:val="28"/>
          <w:lang w:val="uk-UA"/>
        </w:rPr>
        <w:t xml:space="preserve"> </w:t>
      </w:r>
      <w:r w:rsidRPr="0080174D">
        <w:rPr>
          <w:sz w:val="28"/>
        </w:rPr>
        <w:t>свого</w:t>
      </w:r>
      <w:r w:rsidR="005E3FA2">
        <w:rPr>
          <w:sz w:val="28"/>
          <w:lang w:val="uk-UA"/>
        </w:rPr>
        <w:t xml:space="preserve"> </w:t>
      </w:r>
      <w:r w:rsidRPr="0080174D">
        <w:rPr>
          <w:sz w:val="28"/>
        </w:rPr>
        <w:t>фізичного</w:t>
      </w:r>
      <w:r w:rsidR="005E3FA2">
        <w:rPr>
          <w:sz w:val="28"/>
          <w:lang w:val="uk-UA"/>
        </w:rPr>
        <w:t xml:space="preserve"> </w:t>
      </w:r>
      <w:r w:rsidRPr="0080174D">
        <w:rPr>
          <w:sz w:val="28"/>
        </w:rPr>
        <w:t>апарату</w:t>
      </w:r>
      <w:r w:rsidR="005E3FA2">
        <w:rPr>
          <w:sz w:val="28"/>
          <w:lang w:val="uk-UA"/>
        </w:rPr>
        <w:t xml:space="preserve"> </w:t>
      </w:r>
      <w:r w:rsidRPr="0080174D">
        <w:rPr>
          <w:sz w:val="28"/>
        </w:rPr>
        <w:t>істотно</w:t>
      </w:r>
      <w:r w:rsidR="005E3FA2">
        <w:rPr>
          <w:sz w:val="28"/>
          <w:lang w:val="uk-UA"/>
        </w:rPr>
        <w:t xml:space="preserve"> </w:t>
      </w:r>
      <w:r w:rsidRPr="0080174D">
        <w:rPr>
          <w:sz w:val="28"/>
        </w:rPr>
        <w:t>розширю</w:t>
      </w:r>
      <w:r>
        <w:rPr>
          <w:sz w:val="28"/>
        </w:rPr>
        <w:t>є</w:t>
      </w:r>
      <w:r w:rsidR="005E3FA2">
        <w:rPr>
          <w:sz w:val="28"/>
          <w:lang w:val="uk-UA"/>
        </w:rPr>
        <w:t xml:space="preserve"> </w:t>
      </w:r>
      <w:r w:rsidRPr="0080174D">
        <w:rPr>
          <w:sz w:val="28"/>
        </w:rPr>
        <w:t>можливості</w:t>
      </w:r>
      <w:r w:rsidR="005E3FA2">
        <w:rPr>
          <w:sz w:val="28"/>
          <w:lang w:val="uk-UA"/>
        </w:rPr>
        <w:t xml:space="preserve"> </w:t>
      </w:r>
      <w:r w:rsidRPr="0080174D">
        <w:rPr>
          <w:sz w:val="28"/>
        </w:rPr>
        <w:t>вчителя-майстра, для гармонійного</w:t>
      </w:r>
      <w:r w:rsidR="005E3FA2">
        <w:rPr>
          <w:sz w:val="28"/>
          <w:lang w:val="uk-UA"/>
        </w:rPr>
        <w:t xml:space="preserve"> </w:t>
      </w:r>
      <w:r w:rsidRPr="0080174D">
        <w:rPr>
          <w:sz w:val="28"/>
        </w:rPr>
        <w:t>фізичного</w:t>
      </w:r>
      <w:r w:rsidR="005E3FA2">
        <w:rPr>
          <w:sz w:val="28"/>
          <w:lang w:val="uk-UA"/>
        </w:rPr>
        <w:t xml:space="preserve"> </w:t>
      </w:r>
      <w:r w:rsidRPr="0080174D">
        <w:rPr>
          <w:sz w:val="28"/>
        </w:rPr>
        <w:t>розвитку, вироблення</w:t>
      </w:r>
      <w:r w:rsidR="005E3FA2">
        <w:rPr>
          <w:sz w:val="28"/>
          <w:lang w:val="uk-UA"/>
        </w:rPr>
        <w:t xml:space="preserve"> </w:t>
      </w:r>
      <w:r w:rsidRPr="0080174D">
        <w:rPr>
          <w:sz w:val="28"/>
        </w:rPr>
        <w:t>вміння</w:t>
      </w:r>
      <w:r w:rsidR="005E3FA2">
        <w:rPr>
          <w:sz w:val="28"/>
          <w:lang w:val="uk-UA"/>
        </w:rPr>
        <w:t xml:space="preserve"> </w:t>
      </w:r>
      <w:r w:rsidRPr="0080174D">
        <w:rPr>
          <w:sz w:val="28"/>
        </w:rPr>
        <w:t>керувати</w:t>
      </w:r>
      <w:r w:rsidR="005E3FA2">
        <w:rPr>
          <w:sz w:val="28"/>
          <w:lang w:val="uk-UA"/>
        </w:rPr>
        <w:t xml:space="preserve"> </w:t>
      </w:r>
      <w:r w:rsidRPr="0080174D">
        <w:rPr>
          <w:sz w:val="28"/>
        </w:rPr>
        <w:t>своїм</w:t>
      </w:r>
      <w:r w:rsidR="005E3FA2">
        <w:rPr>
          <w:sz w:val="28"/>
          <w:lang w:val="uk-UA"/>
        </w:rPr>
        <w:t xml:space="preserve"> </w:t>
      </w:r>
      <w:r w:rsidRPr="0080174D">
        <w:rPr>
          <w:sz w:val="28"/>
        </w:rPr>
        <w:t>тілом</w:t>
      </w:r>
      <w:r>
        <w:rPr>
          <w:sz w:val="28"/>
        </w:rPr>
        <w:t>.</w:t>
      </w:r>
      <w:r w:rsidRPr="0080174D">
        <w:rPr>
          <w:sz w:val="28"/>
        </w:rPr>
        <w:t xml:space="preserve"> К.</w:t>
      </w:r>
      <w:r w:rsidR="005E3FA2">
        <w:rPr>
          <w:sz w:val="28"/>
          <w:lang w:val="uk-UA"/>
        </w:rPr>
        <w:t xml:space="preserve"> </w:t>
      </w:r>
      <w:r w:rsidRPr="0080174D">
        <w:rPr>
          <w:sz w:val="28"/>
        </w:rPr>
        <w:t>С. Станіславський</w:t>
      </w:r>
      <w:r w:rsidR="005E3FA2">
        <w:rPr>
          <w:sz w:val="28"/>
          <w:lang w:val="uk-UA"/>
        </w:rPr>
        <w:t xml:space="preserve"> </w:t>
      </w:r>
      <w:r w:rsidRPr="0080174D">
        <w:rPr>
          <w:sz w:val="28"/>
        </w:rPr>
        <w:t>радить</w:t>
      </w:r>
      <w:r w:rsidR="005E3FA2">
        <w:rPr>
          <w:sz w:val="28"/>
          <w:lang w:val="uk-UA"/>
        </w:rPr>
        <w:t xml:space="preserve"> </w:t>
      </w:r>
      <w:r w:rsidRPr="0080174D">
        <w:rPr>
          <w:sz w:val="28"/>
        </w:rPr>
        <w:t>використовувати два шляхи: перший</w:t>
      </w:r>
      <w:r>
        <w:rPr>
          <w:sz w:val="28"/>
        </w:rPr>
        <w:t xml:space="preserve"> –</w:t>
      </w:r>
      <w:r w:rsidRPr="0080174D">
        <w:rPr>
          <w:sz w:val="28"/>
        </w:rPr>
        <w:t>заняття</w:t>
      </w:r>
      <w:r w:rsidR="005E3FA2">
        <w:rPr>
          <w:sz w:val="28"/>
          <w:lang w:val="uk-UA"/>
        </w:rPr>
        <w:t xml:space="preserve"> </w:t>
      </w:r>
      <w:r w:rsidRPr="0080174D">
        <w:rPr>
          <w:sz w:val="28"/>
        </w:rPr>
        <w:t>фізично</w:t>
      </w:r>
      <w:r>
        <w:rPr>
          <w:sz w:val="28"/>
        </w:rPr>
        <w:t>ю</w:t>
      </w:r>
      <w:r w:rsidRPr="0080174D">
        <w:rPr>
          <w:sz w:val="28"/>
        </w:rPr>
        <w:t xml:space="preserve"> культурою</w:t>
      </w:r>
      <w:r>
        <w:rPr>
          <w:sz w:val="28"/>
        </w:rPr>
        <w:t>,</w:t>
      </w:r>
      <w:r w:rsidRPr="0080174D">
        <w:rPr>
          <w:sz w:val="28"/>
        </w:rPr>
        <w:t xml:space="preserve"> особливо гімнастикою, акробатикою і танцями</w:t>
      </w:r>
      <w:r>
        <w:rPr>
          <w:sz w:val="28"/>
        </w:rPr>
        <w:t>,</w:t>
      </w:r>
      <w:r w:rsidRPr="0080174D">
        <w:rPr>
          <w:sz w:val="28"/>
        </w:rPr>
        <w:t xml:space="preserve"> і друг</w:t>
      </w:r>
      <w:r>
        <w:rPr>
          <w:sz w:val="28"/>
        </w:rPr>
        <w:t>ий</w:t>
      </w:r>
      <w:r w:rsidRPr="0080174D">
        <w:rPr>
          <w:sz w:val="28"/>
        </w:rPr>
        <w:t xml:space="preserve"> шлях </w:t>
      </w:r>
      <w:r>
        <w:rPr>
          <w:sz w:val="28"/>
        </w:rPr>
        <w:t>–</w:t>
      </w:r>
      <w:r w:rsidR="005E3FA2">
        <w:rPr>
          <w:sz w:val="28"/>
          <w:lang w:val="uk-UA"/>
        </w:rPr>
        <w:t xml:space="preserve"> </w:t>
      </w:r>
      <w:r w:rsidRPr="0080174D">
        <w:rPr>
          <w:sz w:val="28"/>
        </w:rPr>
        <w:t>спеціальні</w:t>
      </w:r>
      <w:r w:rsidR="005E3FA2">
        <w:rPr>
          <w:sz w:val="28"/>
          <w:lang w:val="uk-UA"/>
        </w:rPr>
        <w:t xml:space="preserve"> </w:t>
      </w:r>
      <w:r w:rsidRPr="0080174D">
        <w:rPr>
          <w:sz w:val="28"/>
        </w:rPr>
        <w:t>заняття пластико</w:t>
      </w:r>
      <w:r>
        <w:rPr>
          <w:sz w:val="28"/>
        </w:rPr>
        <w:t>ю</w:t>
      </w:r>
      <w:r w:rsidRPr="0080174D">
        <w:rPr>
          <w:sz w:val="28"/>
        </w:rPr>
        <w:t>. Станіславськи</w:t>
      </w:r>
      <w:r>
        <w:rPr>
          <w:sz w:val="28"/>
        </w:rPr>
        <w:t>й</w:t>
      </w:r>
      <w:r w:rsidR="005E3FA2">
        <w:rPr>
          <w:sz w:val="28"/>
          <w:lang w:val="uk-UA"/>
        </w:rPr>
        <w:t xml:space="preserve"> </w:t>
      </w:r>
      <w:r w:rsidRPr="0080174D">
        <w:rPr>
          <w:sz w:val="28"/>
        </w:rPr>
        <w:t>вважав, що</w:t>
      </w:r>
      <w:r w:rsidR="005E3FA2">
        <w:rPr>
          <w:sz w:val="28"/>
          <w:lang w:val="uk-UA"/>
        </w:rPr>
        <w:t xml:space="preserve"> </w:t>
      </w:r>
      <w:r w:rsidRPr="0080174D">
        <w:rPr>
          <w:sz w:val="28"/>
        </w:rPr>
        <w:t>навчати</w:t>
      </w:r>
      <w:r w:rsidR="005E3FA2">
        <w:rPr>
          <w:sz w:val="28"/>
          <w:lang w:val="uk-UA"/>
        </w:rPr>
        <w:t xml:space="preserve"> </w:t>
      </w:r>
      <w:r w:rsidRPr="0080174D">
        <w:rPr>
          <w:sz w:val="28"/>
        </w:rPr>
        <w:t>міміці не можна, від</w:t>
      </w:r>
      <w:r w:rsidR="005E3FA2">
        <w:rPr>
          <w:sz w:val="28"/>
          <w:lang w:val="uk-UA"/>
        </w:rPr>
        <w:t xml:space="preserve"> </w:t>
      </w:r>
      <w:r w:rsidRPr="0080174D">
        <w:rPr>
          <w:sz w:val="28"/>
        </w:rPr>
        <w:t>цього</w:t>
      </w:r>
      <w:r w:rsidR="005E3FA2">
        <w:rPr>
          <w:sz w:val="28"/>
          <w:lang w:val="uk-UA"/>
        </w:rPr>
        <w:t xml:space="preserve"> </w:t>
      </w:r>
      <w:r w:rsidRPr="0080174D">
        <w:rPr>
          <w:sz w:val="28"/>
        </w:rPr>
        <w:t>розвинеться</w:t>
      </w:r>
      <w:r w:rsidR="005E3FA2">
        <w:rPr>
          <w:sz w:val="28"/>
          <w:lang w:val="uk-UA"/>
        </w:rPr>
        <w:t xml:space="preserve"> </w:t>
      </w:r>
      <w:r w:rsidRPr="0080174D">
        <w:rPr>
          <w:sz w:val="28"/>
        </w:rPr>
        <w:t>неприродна гримаса, тому що</w:t>
      </w:r>
      <w:r w:rsidR="005E3FA2">
        <w:rPr>
          <w:sz w:val="28"/>
          <w:lang w:val="uk-UA"/>
        </w:rPr>
        <w:t xml:space="preserve"> </w:t>
      </w:r>
      <w:r>
        <w:rPr>
          <w:sz w:val="28"/>
        </w:rPr>
        <w:t>«</w:t>
      </w:r>
      <w:r w:rsidR="005E3FA2">
        <w:rPr>
          <w:sz w:val="28"/>
          <w:lang w:val="uk-UA"/>
        </w:rPr>
        <w:t>м</w:t>
      </w:r>
      <w:r w:rsidRPr="0080174D">
        <w:rPr>
          <w:sz w:val="28"/>
        </w:rPr>
        <w:t>іміка</w:t>
      </w:r>
      <w:r w:rsidR="005E3FA2">
        <w:rPr>
          <w:sz w:val="28"/>
          <w:lang w:val="uk-UA"/>
        </w:rPr>
        <w:t xml:space="preserve"> </w:t>
      </w:r>
      <w:r w:rsidRPr="0080174D">
        <w:rPr>
          <w:sz w:val="28"/>
        </w:rPr>
        <w:t>виходить сама собою, природно, через інтуїцію</w:t>
      </w:r>
      <w:r w:rsidR="005E3FA2">
        <w:rPr>
          <w:sz w:val="28"/>
          <w:lang w:val="uk-UA"/>
        </w:rPr>
        <w:t xml:space="preserve"> </w:t>
      </w:r>
      <w:r w:rsidRPr="0080174D">
        <w:rPr>
          <w:sz w:val="28"/>
        </w:rPr>
        <w:t>від</w:t>
      </w:r>
      <w:r w:rsidR="005E3FA2">
        <w:rPr>
          <w:sz w:val="28"/>
          <w:lang w:val="uk-UA"/>
        </w:rPr>
        <w:t xml:space="preserve"> </w:t>
      </w:r>
      <w:r w:rsidRPr="0080174D">
        <w:rPr>
          <w:sz w:val="28"/>
        </w:rPr>
        <w:t>внутрішнього</w:t>
      </w:r>
      <w:r w:rsidR="005E3FA2">
        <w:rPr>
          <w:sz w:val="28"/>
          <w:lang w:val="uk-UA"/>
        </w:rPr>
        <w:t xml:space="preserve"> </w:t>
      </w:r>
      <w:r w:rsidRPr="0080174D">
        <w:rPr>
          <w:sz w:val="28"/>
        </w:rPr>
        <w:t>переживання</w:t>
      </w:r>
      <w:r>
        <w:rPr>
          <w:sz w:val="28"/>
        </w:rPr>
        <w:t>»</w:t>
      </w:r>
      <w:r w:rsidRPr="0080174D">
        <w:rPr>
          <w:sz w:val="28"/>
        </w:rPr>
        <w:t>. В ораторській</w:t>
      </w:r>
      <w:r w:rsidR="005E3FA2">
        <w:rPr>
          <w:sz w:val="28"/>
          <w:lang w:val="uk-UA"/>
        </w:rPr>
        <w:t xml:space="preserve"> </w:t>
      </w:r>
      <w:r w:rsidRPr="0080174D">
        <w:rPr>
          <w:sz w:val="28"/>
        </w:rPr>
        <w:t>майстерності</w:t>
      </w:r>
      <w:r w:rsidR="005E3FA2">
        <w:rPr>
          <w:sz w:val="28"/>
          <w:lang w:val="uk-UA"/>
        </w:rPr>
        <w:t xml:space="preserve"> </w:t>
      </w:r>
      <w:r w:rsidRPr="0080174D">
        <w:rPr>
          <w:sz w:val="28"/>
        </w:rPr>
        <w:t>психічне і фізичне</w:t>
      </w:r>
      <w:r w:rsidR="005E3FA2">
        <w:rPr>
          <w:sz w:val="28"/>
          <w:lang w:val="uk-UA"/>
        </w:rPr>
        <w:t xml:space="preserve"> </w:t>
      </w:r>
      <w:r w:rsidRPr="0080174D">
        <w:rPr>
          <w:sz w:val="28"/>
        </w:rPr>
        <w:t>виступають в органічній</w:t>
      </w:r>
      <w:r w:rsidR="005E3FA2">
        <w:rPr>
          <w:sz w:val="28"/>
          <w:lang w:val="uk-UA"/>
        </w:rPr>
        <w:t xml:space="preserve"> </w:t>
      </w:r>
      <w:r w:rsidRPr="0080174D">
        <w:rPr>
          <w:sz w:val="28"/>
        </w:rPr>
        <w:t>єдності</w:t>
      </w:r>
      <w:r w:rsidR="005E3FA2">
        <w:rPr>
          <w:sz w:val="28"/>
          <w:lang w:val="uk-UA"/>
        </w:rPr>
        <w:t xml:space="preserve"> </w:t>
      </w:r>
      <w:r w:rsidRPr="0080174D">
        <w:rPr>
          <w:sz w:val="28"/>
        </w:rPr>
        <w:t>правди</w:t>
      </w:r>
      <w:r w:rsidR="005E3FA2">
        <w:rPr>
          <w:sz w:val="28"/>
          <w:lang w:val="uk-UA"/>
        </w:rPr>
        <w:t xml:space="preserve"> </w:t>
      </w:r>
      <w:r w:rsidRPr="0080174D">
        <w:rPr>
          <w:sz w:val="28"/>
        </w:rPr>
        <w:t>почуттів і правди</w:t>
      </w:r>
      <w:r w:rsidR="005E3FA2">
        <w:rPr>
          <w:sz w:val="28"/>
          <w:lang w:val="uk-UA"/>
        </w:rPr>
        <w:t xml:space="preserve"> </w:t>
      </w:r>
      <w:r w:rsidRPr="0080174D">
        <w:rPr>
          <w:sz w:val="28"/>
        </w:rPr>
        <w:t>форми.</w:t>
      </w:r>
    </w:p>
    <w:p w:rsidR="008244F1" w:rsidRPr="0080174D" w:rsidRDefault="008244F1" w:rsidP="008244F1">
      <w:pPr>
        <w:ind w:firstLine="709"/>
        <w:jc w:val="both"/>
        <w:rPr>
          <w:sz w:val="28"/>
        </w:rPr>
      </w:pPr>
      <w:r w:rsidRPr="0080174D">
        <w:rPr>
          <w:sz w:val="28"/>
        </w:rPr>
        <w:t>В ораторській</w:t>
      </w:r>
      <w:r w:rsidR="005E3FA2">
        <w:rPr>
          <w:sz w:val="28"/>
          <w:lang w:val="uk-UA"/>
        </w:rPr>
        <w:t xml:space="preserve"> </w:t>
      </w:r>
      <w:r w:rsidRPr="0080174D">
        <w:rPr>
          <w:sz w:val="28"/>
        </w:rPr>
        <w:t xml:space="preserve">майстерності педагога важливу роль </w:t>
      </w:r>
      <w:r>
        <w:rPr>
          <w:sz w:val="28"/>
        </w:rPr>
        <w:t>також</w:t>
      </w:r>
      <w:r w:rsidR="005E3FA2">
        <w:rPr>
          <w:sz w:val="28"/>
          <w:lang w:val="uk-UA"/>
        </w:rPr>
        <w:t xml:space="preserve"> </w:t>
      </w:r>
      <w:r w:rsidRPr="0080174D">
        <w:rPr>
          <w:sz w:val="28"/>
        </w:rPr>
        <w:t>відіграють</w:t>
      </w:r>
      <w:r w:rsidR="005E3FA2">
        <w:rPr>
          <w:sz w:val="28"/>
          <w:lang w:val="uk-UA"/>
        </w:rPr>
        <w:t xml:space="preserve"> </w:t>
      </w:r>
      <w:r w:rsidRPr="0080174D">
        <w:rPr>
          <w:sz w:val="28"/>
        </w:rPr>
        <w:t>експресивні</w:t>
      </w:r>
      <w:r w:rsidR="005E3FA2">
        <w:rPr>
          <w:sz w:val="28"/>
          <w:lang w:val="uk-UA"/>
        </w:rPr>
        <w:t xml:space="preserve"> </w:t>
      </w:r>
      <w:r w:rsidRPr="0080174D">
        <w:rPr>
          <w:sz w:val="28"/>
        </w:rPr>
        <w:t>властивості, які</w:t>
      </w:r>
      <w:r w:rsidR="005E3FA2">
        <w:rPr>
          <w:sz w:val="28"/>
          <w:lang w:val="uk-UA"/>
        </w:rPr>
        <w:t xml:space="preserve"> </w:t>
      </w:r>
      <w:r w:rsidRPr="0080174D">
        <w:rPr>
          <w:sz w:val="28"/>
        </w:rPr>
        <w:t>проявляються в його</w:t>
      </w:r>
      <w:r w:rsidR="005E3FA2">
        <w:rPr>
          <w:sz w:val="28"/>
          <w:lang w:val="uk-UA"/>
        </w:rPr>
        <w:t xml:space="preserve"> </w:t>
      </w:r>
      <w:r w:rsidRPr="0080174D">
        <w:rPr>
          <w:sz w:val="28"/>
        </w:rPr>
        <w:t>виразності і здатності</w:t>
      </w:r>
      <w:r w:rsidR="005E3FA2">
        <w:rPr>
          <w:sz w:val="28"/>
          <w:lang w:val="uk-UA"/>
        </w:rPr>
        <w:t xml:space="preserve"> </w:t>
      </w:r>
      <w:r w:rsidRPr="0080174D">
        <w:rPr>
          <w:sz w:val="28"/>
        </w:rPr>
        <w:t>особистості бути зрозуміл</w:t>
      </w:r>
      <w:r>
        <w:rPr>
          <w:sz w:val="28"/>
        </w:rPr>
        <w:t>ою</w:t>
      </w:r>
      <w:r w:rsidR="005E3FA2">
        <w:rPr>
          <w:sz w:val="28"/>
          <w:lang w:val="uk-UA"/>
        </w:rPr>
        <w:t xml:space="preserve"> для </w:t>
      </w:r>
      <w:r w:rsidR="005E3FA2">
        <w:rPr>
          <w:sz w:val="28"/>
        </w:rPr>
        <w:t>інши</w:t>
      </w:r>
      <w:r w:rsidR="005E3FA2">
        <w:rPr>
          <w:sz w:val="28"/>
          <w:lang w:val="uk-UA"/>
        </w:rPr>
        <w:t>х</w:t>
      </w:r>
      <w:r w:rsidRPr="0080174D">
        <w:rPr>
          <w:sz w:val="28"/>
        </w:rPr>
        <w:t>. Майже</w:t>
      </w:r>
      <w:r w:rsidR="005E3FA2">
        <w:rPr>
          <w:sz w:val="28"/>
          <w:lang w:val="uk-UA"/>
        </w:rPr>
        <w:t xml:space="preserve"> </w:t>
      </w:r>
      <w:r>
        <w:rPr>
          <w:sz w:val="28"/>
        </w:rPr>
        <w:t>9</w:t>
      </w:r>
      <w:r w:rsidRPr="0080174D">
        <w:rPr>
          <w:sz w:val="28"/>
        </w:rPr>
        <w:t>0 років тому 16 січня</w:t>
      </w:r>
      <w:r>
        <w:rPr>
          <w:sz w:val="28"/>
        </w:rPr>
        <w:t>1</w:t>
      </w:r>
      <w:r w:rsidRPr="0080174D">
        <w:rPr>
          <w:sz w:val="28"/>
        </w:rPr>
        <w:t>93</w:t>
      </w:r>
      <w:r>
        <w:rPr>
          <w:sz w:val="28"/>
        </w:rPr>
        <w:t>6 </w:t>
      </w:r>
      <w:r w:rsidRPr="0080174D">
        <w:rPr>
          <w:sz w:val="28"/>
        </w:rPr>
        <w:t xml:space="preserve">р </w:t>
      </w:r>
      <w:r>
        <w:rPr>
          <w:sz w:val="28"/>
        </w:rPr>
        <w:t>О</w:t>
      </w:r>
      <w:r w:rsidRPr="0080174D">
        <w:rPr>
          <w:sz w:val="28"/>
        </w:rPr>
        <w:t>.</w:t>
      </w:r>
      <w:r>
        <w:rPr>
          <w:sz w:val="28"/>
        </w:rPr>
        <w:t> </w:t>
      </w:r>
      <w:r w:rsidRPr="0080174D">
        <w:rPr>
          <w:sz w:val="28"/>
        </w:rPr>
        <w:t>C.</w:t>
      </w:r>
      <w:r>
        <w:rPr>
          <w:sz w:val="28"/>
        </w:rPr>
        <w:t> </w:t>
      </w:r>
      <w:r w:rsidRPr="0080174D">
        <w:rPr>
          <w:sz w:val="28"/>
        </w:rPr>
        <w:t xml:space="preserve">Макаренко писав: </w:t>
      </w:r>
      <w:r>
        <w:rPr>
          <w:sz w:val="28"/>
        </w:rPr>
        <w:t>«</w:t>
      </w:r>
      <w:r w:rsidRPr="0080174D">
        <w:rPr>
          <w:sz w:val="28"/>
        </w:rPr>
        <w:t xml:space="preserve">Я переконаний, що в </w:t>
      </w:r>
      <w:r w:rsidR="005E3FA2">
        <w:rPr>
          <w:sz w:val="28"/>
        </w:rPr>
        <w:t>майбутньому в педагогічних в</w:t>
      </w:r>
      <w:r w:rsidR="005E3FA2">
        <w:rPr>
          <w:sz w:val="28"/>
          <w:lang w:val="uk-UA"/>
        </w:rPr>
        <w:t>ишах</w:t>
      </w:r>
      <w:r w:rsidRPr="0080174D">
        <w:rPr>
          <w:sz w:val="28"/>
        </w:rPr>
        <w:t xml:space="preserve"> буде обов</w:t>
      </w:r>
      <w:r>
        <w:rPr>
          <w:sz w:val="28"/>
        </w:rPr>
        <w:t>’</w:t>
      </w:r>
      <w:r w:rsidRPr="0080174D">
        <w:rPr>
          <w:sz w:val="28"/>
        </w:rPr>
        <w:t>язково</w:t>
      </w:r>
      <w:r w:rsidR="005E3FA2">
        <w:rPr>
          <w:sz w:val="28"/>
          <w:lang w:val="uk-UA"/>
        </w:rPr>
        <w:t xml:space="preserve"> </w:t>
      </w:r>
      <w:r w:rsidRPr="0080174D">
        <w:rPr>
          <w:sz w:val="28"/>
        </w:rPr>
        <w:t xml:space="preserve">викладатися і постановка голосу, і </w:t>
      </w:r>
      <w:r>
        <w:rPr>
          <w:sz w:val="28"/>
        </w:rPr>
        <w:t>п</w:t>
      </w:r>
      <w:r w:rsidRPr="0080174D">
        <w:rPr>
          <w:sz w:val="28"/>
        </w:rPr>
        <w:t>ози, і володіння</w:t>
      </w:r>
      <w:r w:rsidR="005E3FA2">
        <w:rPr>
          <w:sz w:val="28"/>
          <w:lang w:val="uk-UA"/>
        </w:rPr>
        <w:t xml:space="preserve"> </w:t>
      </w:r>
      <w:r w:rsidRPr="0080174D">
        <w:rPr>
          <w:sz w:val="28"/>
        </w:rPr>
        <w:t>своїм</w:t>
      </w:r>
      <w:r w:rsidR="005E3FA2">
        <w:rPr>
          <w:sz w:val="28"/>
          <w:lang w:val="uk-UA"/>
        </w:rPr>
        <w:t xml:space="preserve"> </w:t>
      </w:r>
      <w:r w:rsidRPr="0080174D">
        <w:rPr>
          <w:sz w:val="28"/>
        </w:rPr>
        <w:t>організмом, і володіння</w:t>
      </w:r>
      <w:r w:rsidR="005E3FA2">
        <w:rPr>
          <w:sz w:val="28"/>
          <w:lang w:val="uk-UA"/>
        </w:rPr>
        <w:t xml:space="preserve"> </w:t>
      </w:r>
      <w:r w:rsidRPr="0080174D">
        <w:rPr>
          <w:sz w:val="28"/>
        </w:rPr>
        <w:t>своїм</w:t>
      </w:r>
      <w:r w:rsidR="005E3FA2">
        <w:rPr>
          <w:sz w:val="28"/>
          <w:lang w:val="uk-UA"/>
        </w:rPr>
        <w:t xml:space="preserve"> </w:t>
      </w:r>
      <w:r w:rsidRPr="0080174D">
        <w:rPr>
          <w:sz w:val="28"/>
        </w:rPr>
        <w:t>обличчям, і без тако</w:t>
      </w:r>
      <w:r>
        <w:rPr>
          <w:sz w:val="28"/>
        </w:rPr>
        <w:t>ї</w:t>
      </w:r>
      <w:r w:rsidR="005E3FA2">
        <w:rPr>
          <w:sz w:val="28"/>
          <w:lang w:val="uk-UA"/>
        </w:rPr>
        <w:t xml:space="preserve"> </w:t>
      </w:r>
      <w:r w:rsidRPr="0080174D">
        <w:rPr>
          <w:sz w:val="28"/>
        </w:rPr>
        <w:t>роботи я не уявляю</w:t>
      </w:r>
      <w:r w:rsidR="005E3FA2">
        <w:rPr>
          <w:sz w:val="28"/>
          <w:lang w:val="uk-UA"/>
        </w:rPr>
        <w:t xml:space="preserve"> </w:t>
      </w:r>
      <w:r w:rsidRPr="0080174D">
        <w:rPr>
          <w:sz w:val="28"/>
        </w:rPr>
        <w:t>собі</w:t>
      </w:r>
      <w:r w:rsidR="005E3FA2">
        <w:rPr>
          <w:sz w:val="28"/>
          <w:lang w:val="uk-UA"/>
        </w:rPr>
        <w:t xml:space="preserve"> </w:t>
      </w:r>
      <w:r w:rsidRPr="0080174D">
        <w:rPr>
          <w:sz w:val="28"/>
        </w:rPr>
        <w:t>роботи</w:t>
      </w:r>
      <w:r w:rsidR="005E3FA2">
        <w:rPr>
          <w:sz w:val="28"/>
          <w:lang w:val="uk-UA"/>
        </w:rPr>
        <w:t xml:space="preserve"> </w:t>
      </w:r>
      <w:r w:rsidRPr="0080174D">
        <w:rPr>
          <w:sz w:val="28"/>
        </w:rPr>
        <w:t>вихователя</w:t>
      </w:r>
      <w:r>
        <w:rPr>
          <w:sz w:val="28"/>
        </w:rPr>
        <w:t>»</w:t>
      </w:r>
      <w:r w:rsidR="005E3FA2">
        <w:rPr>
          <w:sz w:val="28"/>
          <w:lang w:val="uk-UA"/>
        </w:rPr>
        <w:t xml:space="preserve"> </w:t>
      </w:r>
      <w:r w:rsidR="005E3FA2">
        <w:rPr>
          <w:sz w:val="28"/>
        </w:rPr>
        <w:t>[8,</w:t>
      </w:r>
      <w:r w:rsidR="005E3FA2">
        <w:rPr>
          <w:sz w:val="28"/>
          <w:lang w:val="uk-UA"/>
        </w:rPr>
        <w:t xml:space="preserve"> </w:t>
      </w:r>
      <w:r w:rsidR="005E3FA2">
        <w:rPr>
          <w:sz w:val="28"/>
        </w:rPr>
        <w:t>Т.</w:t>
      </w:r>
      <w:r w:rsidR="005E3FA2">
        <w:rPr>
          <w:sz w:val="28"/>
          <w:lang w:val="uk-UA"/>
        </w:rPr>
        <w:t xml:space="preserve"> </w:t>
      </w:r>
      <w:r w:rsidR="005E3FA2">
        <w:rPr>
          <w:sz w:val="28"/>
        </w:rPr>
        <w:t>5, с.</w:t>
      </w:r>
      <w:r w:rsidR="005E3FA2">
        <w:rPr>
          <w:sz w:val="28"/>
          <w:lang w:val="uk-UA"/>
        </w:rPr>
        <w:t xml:space="preserve"> </w:t>
      </w:r>
      <w:r w:rsidRPr="00772561">
        <w:rPr>
          <w:sz w:val="28"/>
        </w:rPr>
        <w:t>117]. Ча</w:t>
      </w:r>
      <w:r w:rsidRPr="0080174D">
        <w:rPr>
          <w:sz w:val="28"/>
        </w:rPr>
        <w:t>стина</w:t>
      </w:r>
      <w:r w:rsidR="005E3FA2">
        <w:rPr>
          <w:sz w:val="28"/>
          <w:lang w:val="uk-UA"/>
        </w:rPr>
        <w:t xml:space="preserve"> </w:t>
      </w:r>
      <w:r w:rsidRPr="0080174D">
        <w:rPr>
          <w:sz w:val="28"/>
        </w:rPr>
        <w:t>передбачення</w:t>
      </w:r>
      <w:r w:rsidR="005E3FA2">
        <w:rPr>
          <w:sz w:val="28"/>
          <w:lang w:val="uk-UA"/>
        </w:rPr>
        <w:t xml:space="preserve"> </w:t>
      </w:r>
      <w:r>
        <w:rPr>
          <w:sz w:val="28"/>
        </w:rPr>
        <w:t>О</w:t>
      </w:r>
      <w:r w:rsidRPr="0080174D">
        <w:rPr>
          <w:sz w:val="28"/>
        </w:rPr>
        <w:t>.</w:t>
      </w:r>
      <w:r>
        <w:rPr>
          <w:sz w:val="28"/>
        </w:rPr>
        <w:t> </w:t>
      </w:r>
      <w:r w:rsidRPr="0080174D">
        <w:rPr>
          <w:sz w:val="28"/>
        </w:rPr>
        <w:t>С.</w:t>
      </w:r>
      <w:r>
        <w:rPr>
          <w:sz w:val="28"/>
        </w:rPr>
        <w:t> </w:t>
      </w:r>
      <w:r w:rsidRPr="0080174D">
        <w:rPr>
          <w:sz w:val="28"/>
        </w:rPr>
        <w:t>Макаренк</w:t>
      </w:r>
      <w:r>
        <w:rPr>
          <w:sz w:val="28"/>
        </w:rPr>
        <w:t>а</w:t>
      </w:r>
      <w:r w:rsidR="005E3FA2">
        <w:rPr>
          <w:sz w:val="28"/>
          <w:lang w:val="uk-UA"/>
        </w:rPr>
        <w:t xml:space="preserve"> </w:t>
      </w:r>
      <w:r w:rsidRPr="0080174D">
        <w:rPr>
          <w:sz w:val="28"/>
        </w:rPr>
        <w:t>реалізується зараз за допомогою</w:t>
      </w:r>
      <w:r w:rsidR="005E3FA2">
        <w:rPr>
          <w:sz w:val="28"/>
          <w:lang w:val="uk-UA"/>
        </w:rPr>
        <w:t xml:space="preserve"> </w:t>
      </w:r>
      <w:r w:rsidRPr="0080174D">
        <w:rPr>
          <w:sz w:val="28"/>
        </w:rPr>
        <w:t>ділових</w:t>
      </w:r>
      <w:r w:rsidR="005E3FA2">
        <w:rPr>
          <w:sz w:val="28"/>
          <w:lang w:val="uk-UA"/>
        </w:rPr>
        <w:t xml:space="preserve"> </w:t>
      </w:r>
      <w:r w:rsidRPr="0080174D">
        <w:rPr>
          <w:sz w:val="28"/>
        </w:rPr>
        <w:t>ігор, тренінгів, в ході</w:t>
      </w:r>
      <w:r w:rsidR="005E3FA2">
        <w:rPr>
          <w:sz w:val="28"/>
          <w:lang w:val="uk-UA"/>
        </w:rPr>
        <w:t xml:space="preserve"> </w:t>
      </w:r>
      <w:r w:rsidRPr="0080174D">
        <w:rPr>
          <w:sz w:val="28"/>
        </w:rPr>
        <w:t>яких</w:t>
      </w:r>
      <w:r w:rsidR="005E3FA2">
        <w:rPr>
          <w:sz w:val="28"/>
          <w:lang w:val="uk-UA"/>
        </w:rPr>
        <w:t xml:space="preserve"> </w:t>
      </w:r>
      <w:r w:rsidRPr="0080174D">
        <w:rPr>
          <w:sz w:val="28"/>
        </w:rPr>
        <w:t>формуються</w:t>
      </w:r>
      <w:r w:rsidR="005E3FA2">
        <w:rPr>
          <w:sz w:val="28"/>
          <w:lang w:val="uk-UA"/>
        </w:rPr>
        <w:t xml:space="preserve"> </w:t>
      </w:r>
      <w:r w:rsidRPr="0080174D">
        <w:rPr>
          <w:sz w:val="28"/>
        </w:rPr>
        <w:t>експресивні</w:t>
      </w:r>
      <w:r w:rsidR="005E3FA2">
        <w:rPr>
          <w:sz w:val="28"/>
          <w:lang w:val="uk-UA"/>
        </w:rPr>
        <w:t xml:space="preserve"> </w:t>
      </w:r>
      <w:r w:rsidRPr="0080174D">
        <w:rPr>
          <w:sz w:val="28"/>
        </w:rPr>
        <w:t>навички та вміння. Спочатку</w:t>
      </w:r>
      <w:r w:rsidR="005E3FA2">
        <w:rPr>
          <w:sz w:val="28"/>
          <w:lang w:val="uk-UA"/>
        </w:rPr>
        <w:t xml:space="preserve"> </w:t>
      </w:r>
      <w:r w:rsidRPr="0080174D">
        <w:rPr>
          <w:sz w:val="28"/>
        </w:rPr>
        <w:t>студенти</w:t>
      </w:r>
      <w:r w:rsidR="005E3FA2">
        <w:rPr>
          <w:sz w:val="28"/>
          <w:lang w:val="uk-UA"/>
        </w:rPr>
        <w:t xml:space="preserve"> </w:t>
      </w:r>
      <w:r w:rsidRPr="0080174D">
        <w:rPr>
          <w:sz w:val="28"/>
        </w:rPr>
        <w:t>знайомляться з етапами</w:t>
      </w:r>
      <w:r w:rsidR="005E3FA2">
        <w:rPr>
          <w:sz w:val="28"/>
          <w:lang w:val="uk-UA"/>
        </w:rPr>
        <w:t xml:space="preserve"> </w:t>
      </w:r>
      <w:r w:rsidRPr="0080174D">
        <w:rPr>
          <w:sz w:val="28"/>
        </w:rPr>
        <w:t>педагогічної</w:t>
      </w:r>
      <w:r w:rsidR="005E3FA2">
        <w:rPr>
          <w:sz w:val="28"/>
          <w:lang w:val="uk-UA"/>
        </w:rPr>
        <w:t xml:space="preserve"> </w:t>
      </w:r>
      <w:r w:rsidRPr="0080174D">
        <w:rPr>
          <w:sz w:val="28"/>
        </w:rPr>
        <w:t>комунікації, які</w:t>
      </w:r>
      <w:r w:rsidR="005E3FA2">
        <w:rPr>
          <w:sz w:val="28"/>
          <w:lang w:val="uk-UA"/>
        </w:rPr>
        <w:t xml:space="preserve"> </w:t>
      </w:r>
      <w:r w:rsidRPr="0080174D">
        <w:rPr>
          <w:sz w:val="28"/>
        </w:rPr>
        <w:t>включають</w:t>
      </w:r>
      <w:r w:rsidR="005E3FA2">
        <w:rPr>
          <w:sz w:val="28"/>
          <w:lang w:val="uk-UA"/>
        </w:rPr>
        <w:t xml:space="preserve"> </w:t>
      </w:r>
      <w:r w:rsidRPr="0080174D">
        <w:rPr>
          <w:sz w:val="28"/>
        </w:rPr>
        <w:t>елементи</w:t>
      </w:r>
      <w:r w:rsidR="005E3FA2">
        <w:rPr>
          <w:sz w:val="28"/>
          <w:lang w:val="uk-UA"/>
        </w:rPr>
        <w:t xml:space="preserve"> </w:t>
      </w:r>
      <w:r w:rsidRPr="0080174D">
        <w:rPr>
          <w:sz w:val="28"/>
        </w:rPr>
        <w:t>плану</w:t>
      </w:r>
      <w:r w:rsidR="002F622E">
        <w:rPr>
          <w:sz w:val="28"/>
          <w:lang w:val="uk-UA"/>
        </w:rPr>
        <w:t>вання</w:t>
      </w:r>
      <w:r w:rsidR="005E3FA2">
        <w:rPr>
          <w:sz w:val="28"/>
          <w:lang w:val="uk-UA"/>
        </w:rPr>
        <w:t xml:space="preserve"> </w:t>
      </w:r>
      <w:r w:rsidRPr="0080174D">
        <w:rPr>
          <w:sz w:val="28"/>
        </w:rPr>
        <w:t xml:space="preserve">висловлювання в </w:t>
      </w:r>
      <w:r>
        <w:rPr>
          <w:sz w:val="28"/>
        </w:rPr>
        <w:t>усній</w:t>
      </w:r>
      <w:r w:rsidR="005E3FA2">
        <w:rPr>
          <w:sz w:val="28"/>
          <w:lang w:val="uk-UA"/>
        </w:rPr>
        <w:t xml:space="preserve"> </w:t>
      </w:r>
      <w:r w:rsidRPr="0080174D">
        <w:rPr>
          <w:sz w:val="28"/>
        </w:rPr>
        <w:t xml:space="preserve">формі, </w:t>
      </w:r>
      <w:r w:rsidR="002F622E">
        <w:rPr>
          <w:sz w:val="28"/>
        </w:rPr>
        <w:t>миттєв</w:t>
      </w:r>
      <w:r w:rsidR="002F622E">
        <w:rPr>
          <w:sz w:val="28"/>
          <w:lang w:val="uk-UA"/>
        </w:rPr>
        <w:t>у</w:t>
      </w:r>
      <w:r w:rsidR="005E3FA2">
        <w:rPr>
          <w:sz w:val="28"/>
          <w:lang w:val="uk-UA"/>
        </w:rPr>
        <w:t xml:space="preserve"> </w:t>
      </w:r>
      <w:r w:rsidRPr="0080174D">
        <w:rPr>
          <w:sz w:val="28"/>
        </w:rPr>
        <w:t>реакції на комунікативну</w:t>
      </w:r>
      <w:r w:rsidR="005E3FA2">
        <w:rPr>
          <w:sz w:val="28"/>
          <w:lang w:val="uk-UA"/>
        </w:rPr>
        <w:t xml:space="preserve"> </w:t>
      </w:r>
      <w:r w:rsidRPr="0080174D">
        <w:rPr>
          <w:sz w:val="28"/>
        </w:rPr>
        <w:t>ситуацію, прагнення</w:t>
      </w:r>
      <w:r w:rsidR="005E3FA2">
        <w:rPr>
          <w:sz w:val="28"/>
          <w:lang w:val="uk-UA"/>
        </w:rPr>
        <w:t xml:space="preserve"> </w:t>
      </w:r>
      <w:r w:rsidRPr="0080174D">
        <w:rPr>
          <w:sz w:val="28"/>
        </w:rPr>
        <w:t>зрозуміти і співпереживати па</w:t>
      </w:r>
      <w:r w:rsidR="002F622E">
        <w:rPr>
          <w:sz w:val="28"/>
        </w:rPr>
        <w:t>ртнер</w:t>
      </w:r>
      <w:r w:rsidR="002F622E">
        <w:rPr>
          <w:sz w:val="28"/>
          <w:lang w:val="uk-UA"/>
        </w:rPr>
        <w:t>ові</w:t>
      </w:r>
      <w:r w:rsidRPr="0080174D">
        <w:rPr>
          <w:sz w:val="28"/>
        </w:rPr>
        <w:t xml:space="preserve"> </w:t>
      </w:r>
      <w:r w:rsidR="002F622E">
        <w:rPr>
          <w:sz w:val="28"/>
          <w:lang w:val="uk-UA"/>
        </w:rPr>
        <w:t xml:space="preserve">зі </w:t>
      </w:r>
      <w:r w:rsidR="002F622E">
        <w:rPr>
          <w:sz w:val="28"/>
        </w:rPr>
        <w:t>спілкуванн</w:t>
      </w:r>
      <w:r w:rsidR="002F622E">
        <w:rPr>
          <w:sz w:val="28"/>
          <w:lang w:val="uk-UA"/>
        </w:rPr>
        <w:t>я</w:t>
      </w:r>
      <w:r w:rsidRPr="0080174D">
        <w:rPr>
          <w:sz w:val="28"/>
        </w:rPr>
        <w:t>, вмінн</w:t>
      </w:r>
      <w:r w:rsidR="002F622E">
        <w:rPr>
          <w:sz w:val="28"/>
          <w:lang w:val="uk-UA"/>
        </w:rPr>
        <w:t xml:space="preserve">я </w:t>
      </w:r>
      <w:r w:rsidRPr="0080174D">
        <w:rPr>
          <w:sz w:val="28"/>
        </w:rPr>
        <w:t>робити</w:t>
      </w:r>
      <w:r w:rsidR="002F622E">
        <w:rPr>
          <w:sz w:val="28"/>
          <w:lang w:val="uk-UA"/>
        </w:rPr>
        <w:t xml:space="preserve"> </w:t>
      </w:r>
      <w:r w:rsidRPr="0080174D">
        <w:rPr>
          <w:sz w:val="28"/>
        </w:rPr>
        <w:t>висновки, уточнення</w:t>
      </w:r>
      <w:r w:rsidR="002F622E">
        <w:rPr>
          <w:sz w:val="28"/>
          <w:lang w:val="uk-UA"/>
        </w:rPr>
        <w:t xml:space="preserve"> </w:t>
      </w:r>
      <w:r w:rsidRPr="0080174D">
        <w:rPr>
          <w:sz w:val="28"/>
        </w:rPr>
        <w:t>тієї</w:t>
      </w:r>
      <w:r w:rsidR="002F622E">
        <w:rPr>
          <w:sz w:val="28"/>
          <w:lang w:val="uk-UA"/>
        </w:rPr>
        <w:t xml:space="preserve"> </w:t>
      </w:r>
      <w:r w:rsidRPr="0080174D">
        <w:rPr>
          <w:sz w:val="28"/>
        </w:rPr>
        <w:t>чи</w:t>
      </w:r>
      <w:r w:rsidR="002F622E">
        <w:rPr>
          <w:sz w:val="28"/>
          <w:lang w:val="uk-UA"/>
        </w:rPr>
        <w:t xml:space="preserve"> </w:t>
      </w:r>
      <w:r w:rsidRPr="0080174D">
        <w:rPr>
          <w:sz w:val="28"/>
        </w:rPr>
        <w:t>іншої</w:t>
      </w:r>
      <w:r w:rsidR="002F622E">
        <w:rPr>
          <w:sz w:val="28"/>
          <w:lang w:val="uk-UA"/>
        </w:rPr>
        <w:t xml:space="preserve"> </w:t>
      </w:r>
      <w:r w:rsidRPr="0080174D">
        <w:rPr>
          <w:sz w:val="28"/>
        </w:rPr>
        <w:t>проблеми. Завдання</w:t>
      </w:r>
      <w:r w:rsidR="002F622E">
        <w:rPr>
          <w:sz w:val="28"/>
          <w:lang w:val="uk-UA"/>
        </w:rPr>
        <w:t xml:space="preserve"> </w:t>
      </w:r>
      <w:r w:rsidRPr="0080174D">
        <w:rPr>
          <w:sz w:val="28"/>
        </w:rPr>
        <w:t>полягає в тому, що</w:t>
      </w:r>
      <w:r>
        <w:rPr>
          <w:sz w:val="28"/>
        </w:rPr>
        <w:t>б</w:t>
      </w:r>
      <w:r w:rsidR="002F622E">
        <w:rPr>
          <w:sz w:val="28"/>
          <w:lang w:val="uk-UA"/>
        </w:rPr>
        <w:t xml:space="preserve"> </w:t>
      </w:r>
      <w:r w:rsidRPr="0080174D">
        <w:rPr>
          <w:sz w:val="28"/>
        </w:rPr>
        <w:t>студенти не тільки</w:t>
      </w:r>
      <w:r w:rsidR="002F622E">
        <w:rPr>
          <w:sz w:val="28"/>
          <w:lang w:val="uk-UA"/>
        </w:rPr>
        <w:t xml:space="preserve"> </w:t>
      </w:r>
      <w:r w:rsidRPr="0080174D">
        <w:rPr>
          <w:sz w:val="28"/>
        </w:rPr>
        <w:t>стеж</w:t>
      </w:r>
      <w:r>
        <w:rPr>
          <w:sz w:val="28"/>
        </w:rPr>
        <w:t>или</w:t>
      </w:r>
      <w:r w:rsidRPr="0080174D">
        <w:rPr>
          <w:sz w:val="28"/>
        </w:rPr>
        <w:t xml:space="preserve"> за проявом у себе експресивності, а й могли б оцінити, визначити для себе відповідні</w:t>
      </w:r>
      <w:r w:rsidR="002F622E">
        <w:rPr>
          <w:sz w:val="28"/>
          <w:lang w:val="uk-UA"/>
        </w:rPr>
        <w:t xml:space="preserve"> </w:t>
      </w:r>
      <w:r w:rsidRPr="0080174D">
        <w:rPr>
          <w:sz w:val="28"/>
        </w:rPr>
        <w:t>форми, методи і прийоми</w:t>
      </w:r>
      <w:r w:rsidR="002F622E">
        <w:rPr>
          <w:sz w:val="28"/>
          <w:lang w:val="uk-UA"/>
        </w:rPr>
        <w:t xml:space="preserve"> </w:t>
      </w:r>
      <w:r w:rsidR="002F622E">
        <w:rPr>
          <w:sz w:val="28"/>
        </w:rPr>
        <w:t>до</w:t>
      </w:r>
      <w:r w:rsidR="002F622E">
        <w:rPr>
          <w:sz w:val="28"/>
          <w:lang w:val="uk-UA"/>
        </w:rPr>
        <w:t>н</w:t>
      </w:r>
      <w:r w:rsidRPr="0080174D">
        <w:rPr>
          <w:sz w:val="28"/>
        </w:rPr>
        <w:t>ення</w:t>
      </w:r>
      <w:r w:rsidR="002F622E">
        <w:rPr>
          <w:sz w:val="28"/>
          <w:lang w:val="uk-UA"/>
        </w:rPr>
        <w:t xml:space="preserve"> </w:t>
      </w:r>
      <w:r w:rsidRPr="0080174D">
        <w:rPr>
          <w:sz w:val="28"/>
        </w:rPr>
        <w:t>інформації.</w:t>
      </w:r>
    </w:p>
    <w:p w:rsidR="008244F1" w:rsidRPr="0080174D" w:rsidRDefault="008244F1" w:rsidP="008244F1">
      <w:pPr>
        <w:ind w:firstLine="709"/>
        <w:jc w:val="both"/>
        <w:rPr>
          <w:sz w:val="28"/>
        </w:rPr>
      </w:pPr>
      <w:r w:rsidRPr="0080174D">
        <w:rPr>
          <w:sz w:val="28"/>
        </w:rPr>
        <w:t>Зразками для формування</w:t>
      </w:r>
      <w:r w:rsidR="002F622E">
        <w:rPr>
          <w:sz w:val="28"/>
          <w:lang w:val="uk-UA"/>
        </w:rPr>
        <w:t xml:space="preserve"> </w:t>
      </w:r>
      <w:r w:rsidRPr="0080174D">
        <w:rPr>
          <w:sz w:val="28"/>
        </w:rPr>
        <w:t>ораторської</w:t>
      </w:r>
      <w:r w:rsidR="002F622E">
        <w:rPr>
          <w:sz w:val="28"/>
          <w:lang w:val="uk-UA"/>
        </w:rPr>
        <w:t xml:space="preserve"> </w:t>
      </w:r>
      <w:r w:rsidRPr="0080174D">
        <w:rPr>
          <w:sz w:val="28"/>
        </w:rPr>
        <w:t>майстерності для студентів є викладачі. Ораторська</w:t>
      </w:r>
      <w:r w:rsidR="002F622E">
        <w:rPr>
          <w:sz w:val="28"/>
          <w:lang w:val="uk-UA"/>
        </w:rPr>
        <w:t xml:space="preserve"> </w:t>
      </w:r>
      <w:r w:rsidRPr="0080174D">
        <w:rPr>
          <w:sz w:val="28"/>
        </w:rPr>
        <w:t>майстерність</w:t>
      </w:r>
      <w:r w:rsidR="002F622E">
        <w:rPr>
          <w:sz w:val="28"/>
          <w:lang w:val="uk-UA"/>
        </w:rPr>
        <w:t xml:space="preserve"> </w:t>
      </w:r>
      <w:r w:rsidRPr="0080174D">
        <w:rPr>
          <w:sz w:val="28"/>
        </w:rPr>
        <w:t>багатьох</w:t>
      </w:r>
      <w:r w:rsidR="002F622E">
        <w:rPr>
          <w:sz w:val="28"/>
          <w:lang w:val="uk-UA"/>
        </w:rPr>
        <w:t xml:space="preserve"> </w:t>
      </w:r>
      <w:r>
        <w:rPr>
          <w:sz w:val="28"/>
        </w:rPr>
        <w:t>і</w:t>
      </w:r>
      <w:r w:rsidRPr="0080174D">
        <w:rPr>
          <w:sz w:val="28"/>
        </w:rPr>
        <w:t>з</w:t>
      </w:r>
      <w:r w:rsidR="002F622E">
        <w:rPr>
          <w:sz w:val="28"/>
          <w:lang w:val="uk-UA"/>
        </w:rPr>
        <w:t xml:space="preserve"> </w:t>
      </w:r>
      <w:r w:rsidRPr="0080174D">
        <w:rPr>
          <w:sz w:val="28"/>
        </w:rPr>
        <w:t>викладачів</w:t>
      </w:r>
      <w:r w:rsidR="002F622E">
        <w:rPr>
          <w:sz w:val="28"/>
          <w:lang w:val="uk-UA"/>
        </w:rPr>
        <w:t xml:space="preserve"> </w:t>
      </w:r>
      <w:r w:rsidRPr="0080174D">
        <w:rPr>
          <w:sz w:val="28"/>
        </w:rPr>
        <w:t>виражається не просто в приємному і гучному</w:t>
      </w:r>
      <w:r w:rsidR="002F622E">
        <w:rPr>
          <w:sz w:val="28"/>
          <w:lang w:val="uk-UA"/>
        </w:rPr>
        <w:t xml:space="preserve"> </w:t>
      </w:r>
      <w:r w:rsidRPr="0080174D">
        <w:rPr>
          <w:sz w:val="28"/>
        </w:rPr>
        <w:t>голосі, а в здатності</w:t>
      </w:r>
      <w:r w:rsidR="002F622E">
        <w:rPr>
          <w:sz w:val="28"/>
          <w:lang w:val="uk-UA"/>
        </w:rPr>
        <w:t xml:space="preserve"> </w:t>
      </w:r>
      <w:r>
        <w:rPr>
          <w:sz w:val="28"/>
        </w:rPr>
        <w:t>«</w:t>
      </w:r>
      <w:r w:rsidRPr="0080174D">
        <w:rPr>
          <w:sz w:val="28"/>
        </w:rPr>
        <w:t>грати</w:t>
      </w:r>
      <w:r>
        <w:rPr>
          <w:sz w:val="28"/>
        </w:rPr>
        <w:t>»</w:t>
      </w:r>
      <w:r w:rsidR="002F622E">
        <w:rPr>
          <w:sz w:val="28"/>
          <w:lang w:val="uk-UA"/>
        </w:rPr>
        <w:t xml:space="preserve"> </w:t>
      </w:r>
      <w:r w:rsidRPr="0080174D">
        <w:rPr>
          <w:sz w:val="28"/>
        </w:rPr>
        <w:t>своїм голосом, модулювати</w:t>
      </w:r>
      <w:r w:rsidR="002F622E">
        <w:rPr>
          <w:sz w:val="28"/>
          <w:lang w:val="uk-UA"/>
        </w:rPr>
        <w:t xml:space="preserve"> </w:t>
      </w:r>
      <w:r w:rsidRPr="0080174D">
        <w:rPr>
          <w:sz w:val="28"/>
        </w:rPr>
        <w:t>характерні і відповідні до випадку</w:t>
      </w:r>
      <w:r w:rsidR="002F622E">
        <w:rPr>
          <w:sz w:val="28"/>
          <w:lang w:val="uk-UA"/>
        </w:rPr>
        <w:t xml:space="preserve"> </w:t>
      </w:r>
      <w:r w:rsidRPr="0080174D">
        <w:rPr>
          <w:sz w:val="28"/>
        </w:rPr>
        <w:t>тональност</w:t>
      </w:r>
      <w:r w:rsidR="002F622E">
        <w:rPr>
          <w:sz w:val="28"/>
        </w:rPr>
        <w:t>і</w:t>
      </w:r>
      <w:r w:rsidR="002F622E">
        <w:rPr>
          <w:sz w:val="28"/>
          <w:lang w:val="uk-UA"/>
        </w:rPr>
        <w:t>. У</w:t>
      </w:r>
      <w:r w:rsidRPr="002F622E">
        <w:rPr>
          <w:sz w:val="28"/>
          <w:lang w:val="uk-UA"/>
        </w:rPr>
        <w:t xml:space="preserve"> деяких</w:t>
      </w:r>
      <w:r w:rsidR="002F622E">
        <w:rPr>
          <w:sz w:val="28"/>
          <w:lang w:val="uk-UA"/>
        </w:rPr>
        <w:t xml:space="preserve"> </w:t>
      </w:r>
      <w:r w:rsidRPr="002F622E">
        <w:rPr>
          <w:sz w:val="28"/>
          <w:lang w:val="uk-UA"/>
        </w:rPr>
        <w:t>викладачів</w:t>
      </w:r>
      <w:r w:rsidR="002F622E">
        <w:rPr>
          <w:sz w:val="28"/>
          <w:lang w:val="uk-UA"/>
        </w:rPr>
        <w:t xml:space="preserve"> </w:t>
      </w:r>
      <w:r w:rsidR="002F622E" w:rsidRPr="002F622E">
        <w:rPr>
          <w:sz w:val="28"/>
          <w:lang w:val="uk-UA"/>
        </w:rPr>
        <w:t xml:space="preserve">ця </w:t>
      </w:r>
      <w:r w:rsidRPr="002F622E">
        <w:rPr>
          <w:sz w:val="28"/>
          <w:lang w:val="uk-UA"/>
        </w:rPr>
        <w:t>майстерність доходить до високих</w:t>
      </w:r>
      <w:r w:rsidR="002F622E">
        <w:rPr>
          <w:sz w:val="28"/>
          <w:lang w:val="uk-UA"/>
        </w:rPr>
        <w:t xml:space="preserve"> </w:t>
      </w:r>
      <w:r w:rsidRPr="002F622E">
        <w:rPr>
          <w:sz w:val="28"/>
          <w:lang w:val="uk-UA"/>
        </w:rPr>
        <w:t>акторських</w:t>
      </w:r>
      <w:r w:rsidR="002F622E">
        <w:rPr>
          <w:sz w:val="28"/>
          <w:lang w:val="uk-UA"/>
        </w:rPr>
        <w:t xml:space="preserve"> </w:t>
      </w:r>
      <w:r w:rsidRPr="002F622E">
        <w:rPr>
          <w:sz w:val="28"/>
          <w:lang w:val="uk-UA"/>
        </w:rPr>
        <w:t>проявів, коли голос гримить, вибухає, міміка</w:t>
      </w:r>
      <w:r w:rsidR="002F622E">
        <w:rPr>
          <w:sz w:val="28"/>
          <w:lang w:val="uk-UA"/>
        </w:rPr>
        <w:t xml:space="preserve"> </w:t>
      </w:r>
      <w:r w:rsidRPr="002F622E">
        <w:rPr>
          <w:sz w:val="28"/>
          <w:lang w:val="uk-UA"/>
        </w:rPr>
        <w:t>заворожує</w:t>
      </w:r>
      <w:r w:rsidR="002F622E">
        <w:rPr>
          <w:sz w:val="28"/>
          <w:lang w:val="uk-UA"/>
        </w:rPr>
        <w:t xml:space="preserve"> </w:t>
      </w:r>
      <w:r w:rsidRPr="002F622E">
        <w:rPr>
          <w:sz w:val="28"/>
          <w:lang w:val="uk-UA"/>
        </w:rPr>
        <w:t>студентів, а пантомімічні</w:t>
      </w:r>
      <w:r w:rsidR="002F622E">
        <w:rPr>
          <w:sz w:val="28"/>
          <w:lang w:val="uk-UA"/>
        </w:rPr>
        <w:t xml:space="preserve"> </w:t>
      </w:r>
      <w:r w:rsidRPr="002F622E">
        <w:rPr>
          <w:sz w:val="28"/>
          <w:lang w:val="uk-UA"/>
        </w:rPr>
        <w:t>елементи</w:t>
      </w:r>
      <w:r w:rsidR="002F622E">
        <w:rPr>
          <w:sz w:val="28"/>
          <w:lang w:val="uk-UA"/>
        </w:rPr>
        <w:t xml:space="preserve"> </w:t>
      </w:r>
      <w:r w:rsidRPr="002F622E">
        <w:rPr>
          <w:sz w:val="28"/>
          <w:lang w:val="uk-UA"/>
        </w:rPr>
        <w:t>змушують</w:t>
      </w:r>
      <w:r w:rsidR="002F622E">
        <w:rPr>
          <w:sz w:val="28"/>
          <w:lang w:val="uk-UA"/>
        </w:rPr>
        <w:t xml:space="preserve"> </w:t>
      </w:r>
      <w:r w:rsidR="002F622E" w:rsidRPr="002F622E">
        <w:rPr>
          <w:sz w:val="28"/>
          <w:lang w:val="uk-UA"/>
        </w:rPr>
        <w:t xml:space="preserve">навіть байдужих людей </w:t>
      </w:r>
      <w:r w:rsidRPr="002F622E">
        <w:rPr>
          <w:sz w:val="28"/>
          <w:lang w:val="uk-UA"/>
        </w:rPr>
        <w:t>звернути</w:t>
      </w:r>
      <w:r w:rsidR="002F622E">
        <w:rPr>
          <w:sz w:val="28"/>
          <w:lang w:val="uk-UA"/>
        </w:rPr>
        <w:t xml:space="preserve"> </w:t>
      </w:r>
      <w:r w:rsidRPr="002F622E">
        <w:rPr>
          <w:sz w:val="28"/>
          <w:lang w:val="uk-UA"/>
        </w:rPr>
        <w:t>увагу на факти</w:t>
      </w:r>
      <w:r w:rsidR="002F622E">
        <w:rPr>
          <w:sz w:val="28"/>
          <w:lang w:val="uk-UA"/>
        </w:rPr>
        <w:t xml:space="preserve"> </w:t>
      </w:r>
      <w:r w:rsidRPr="002F622E">
        <w:rPr>
          <w:sz w:val="28"/>
          <w:lang w:val="uk-UA"/>
        </w:rPr>
        <w:t>або</w:t>
      </w:r>
      <w:r w:rsidR="002F622E">
        <w:rPr>
          <w:sz w:val="28"/>
          <w:lang w:val="uk-UA"/>
        </w:rPr>
        <w:t xml:space="preserve"> </w:t>
      </w:r>
      <w:r w:rsidRPr="002F622E">
        <w:rPr>
          <w:sz w:val="28"/>
          <w:lang w:val="uk-UA"/>
        </w:rPr>
        <w:t>події, про які</w:t>
      </w:r>
      <w:r w:rsidR="002F622E">
        <w:rPr>
          <w:sz w:val="28"/>
          <w:lang w:val="uk-UA"/>
        </w:rPr>
        <w:t xml:space="preserve"> </w:t>
      </w:r>
      <w:r w:rsidRPr="002F622E">
        <w:rPr>
          <w:sz w:val="28"/>
          <w:lang w:val="uk-UA"/>
        </w:rPr>
        <w:t>йде</w:t>
      </w:r>
      <w:r w:rsidR="002F622E">
        <w:rPr>
          <w:sz w:val="28"/>
          <w:lang w:val="uk-UA"/>
        </w:rPr>
        <w:t xml:space="preserve"> мова.</w:t>
      </w:r>
      <w:r w:rsidRPr="002F622E">
        <w:rPr>
          <w:sz w:val="28"/>
          <w:lang w:val="uk-UA"/>
        </w:rPr>
        <w:t xml:space="preserve"> Студенти</w:t>
      </w:r>
      <w:r w:rsidR="002F622E">
        <w:rPr>
          <w:sz w:val="28"/>
          <w:lang w:val="uk-UA"/>
        </w:rPr>
        <w:t xml:space="preserve"> </w:t>
      </w:r>
      <w:r w:rsidRPr="002F622E">
        <w:rPr>
          <w:sz w:val="28"/>
          <w:lang w:val="uk-UA"/>
        </w:rPr>
        <w:t>–</w:t>
      </w:r>
      <w:r w:rsidR="002F622E">
        <w:rPr>
          <w:sz w:val="28"/>
          <w:lang w:val="uk-UA"/>
        </w:rPr>
        <w:t xml:space="preserve">це </w:t>
      </w:r>
      <w:r w:rsidRPr="002F622E">
        <w:rPr>
          <w:sz w:val="28"/>
          <w:lang w:val="uk-UA"/>
        </w:rPr>
        <w:t>категорія</w:t>
      </w:r>
      <w:r w:rsidR="002F622E">
        <w:rPr>
          <w:sz w:val="28"/>
          <w:lang w:val="uk-UA"/>
        </w:rPr>
        <w:t xml:space="preserve"> </w:t>
      </w:r>
      <w:r w:rsidRPr="002F622E">
        <w:rPr>
          <w:sz w:val="28"/>
          <w:lang w:val="uk-UA"/>
        </w:rPr>
        <w:t>молоді, яка дуже</w:t>
      </w:r>
      <w:r w:rsidR="002F622E">
        <w:rPr>
          <w:sz w:val="28"/>
          <w:lang w:val="uk-UA"/>
        </w:rPr>
        <w:t xml:space="preserve"> </w:t>
      </w:r>
      <w:r w:rsidRPr="002F622E">
        <w:rPr>
          <w:sz w:val="28"/>
          <w:lang w:val="uk-UA"/>
        </w:rPr>
        <w:t>тонко відчуває та реагує на</w:t>
      </w:r>
      <w:r w:rsidR="002F622E">
        <w:rPr>
          <w:sz w:val="28"/>
          <w:lang w:val="uk-UA"/>
        </w:rPr>
        <w:t xml:space="preserve"> </w:t>
      </w:r>
      <w:r w:rsidRPr="002F622E">
        <w:rPr>
          <w:sz w:val="28"/>
          <w:lang w:val="uk-UA"/>
        </w:rPr>
        <w:t>дикцію</w:t>
      </w:r>
      <w:r w:rsidR="002F622E">
        <w:rPr>
          <w:sz w:val="28"/>
          <w:lang w:val="uk-UA"/>
        </w:rPr>
        <w:t xml:space="preserve"> </w:t>
      </w:r>
      <w:r w:rsidRPr="002F622E">
        <w:rPr>
          <w:sz w:val="28"/>
          <w:lang w:val="uk-UA"/>
        </w:rPr>
        <w:t>та</w:t>
      </w:r>
      <w:r w:rsidR="002F622E">
        <w:rPr>
          <w:sz w:val="28"/>
          <w:lang w:val="uk-UA"/>
        </w:rPr>
        <w:t xml:space="preserve"> </w:t>
      </w:r>
      <w:r w:rsidRPr="002F622E">
        <w:rPr>
          <w:sz w:val="28"/>
          <w:lang w:val="uk-UA"/>
        </w:rPr>
        <w:t>емоційність</w:t>
      </w:r>
      <w:r w:rsidR="002F622E">
        <w:rPr>
          <w:sz w:val="28"/>
          <w:lang w:val="uk-UA"/>
        </w:rPr>
        <w:t xml:space="preserve"> </w:t>
      </w:r>
      <w:r w:rsidRPr="002F622E">
        <w:rPr>
          <w:sz w:val="28"/>
          <w:lang w:val="uk-UA"/>
        </w:rPr>
        <w:t>викладачів. Ясність і точність</w:t>
      </w:r>
      <w:r w:rsidR="002F622E">
        <w:rPr>
          <w:sz w:val="28"/>
          <w:lang w:val="uk-UA"/>
        </w:rPr>
        <w:t xml:space="preserve"> </w:t>
      </w:r>
      <w:r w:rsidRPr="002F622E">
        <w:rPr>
          <w:sz w:val="28"/>
          <w:lang w:val="uk-UA"/>
        </w:rPr>
        <w:t>вимови, чітке</w:t>
      </w:r>
      <w:r w:rsidR="002F622E">
        <w:rPr>
          <w:sz w:val="28"/>
          <w:lang w:val="uk-UA"/>
        </w:rPr>
        <w:t xml:space="preserve"> </w:t>
      </w:r>
      <w:r w:rsidRPr="002F622E">
        <w:rPr>
          <w:sz w:val="28"/>
          <w:lang w:val="uk-UA"/>
        </w:rPr>
        <w:t>вимовляння</w:t>
      </w:r>
      <w:r w:rsidR="002F622E">
        <w:rPr>
          <w:sz w:val="28"/>
          <w:lang w:val="uk-UA"/>
        </w:rPr>
        <w:t xml:space="preserve"> </w:t>
      </w:r>
      <w:r w:rsidRPr="002F622E">
        <w:rPr>
          <w:sz w:val="28"/>
          <w:lang w:val="uk-UA"/>
        </w:rPr>
        <w:t>слів, відсутність</w:t>
      </w:r>
      <w:r w:rsidR="002F622E">
        <w:rPr>
          <w:sz w:val="28"/>
          <w:lang w:val="uk-UA"/>
        </w:rPr>
        <w:t xml:space="preserve"> </w:t>
      </w:r>
      <w:r w:rsidRPr="002F622E">
        <w:rPr>
          <w:sz w:val="28"/>
          <w:lang w:val="uk-UA"/>
        </w:rPr>
        <w:t>спотворення в наголосах</w:t>
      </w:r>
      <w:r w:rsidR="002F622E">
        <w:rPr>
          <w:sz w:val="28"/>
          <w:lang w:val="uk-UA"/>
        </w:rPr>
        <w:t xml:space="preserve"> </w:t>
      </w:r>
      <w:r w:rsidRPr="002F622E">
        <w:rPr>
          <w:sz w:val="28"/>
          <w:lang w:val="uk-UA"/>
        </w:rPr>
        <w:t>–</w:t>
      </w:r>
      <w:r w:rsidR="002F622E">
        <w:rPr>
          <w:sz w:val="28"/>
          <w:lang w:val="uk-UA"/>
        </w:rPr>
        <w:t xml:space="preserve"> </w:t>
      </w:r>
      <w:r w:rsidRPr="002F622E">
        <w:rPr>
          <w:sz w:val="28"/>
          <w:lang w:val="uk-UA"/>
        </w:rPr>
        <w:t>це і багато</w:t>
      </w:r>
      <w:r w:rsidR="002F622E">
        <w:rPr>
          <w:sz w:val="28"/>
          <w:lang w:val="uk-UA"/>
        </w:rPr>
        <w:t xml:space="preserve"> </w:t>
      </w:r>
      <w:r w:rsidRPr="002F622E">
        <w:rPr>
          <w:sz w:val="28"/>
          <w:lang w:val="uk-UA"/>
        </w:rPr>
        <w:t>іншого</w:t>
      </w:r>
      <w:r w:rsidR="002F622E">
        <w:rPr>
          <w:sz w:val="28"/>
          <w:lang w:val="uk-UA"/>
        </w:rPr>
        <w:t xml:space="preserve"> </w:t>
      </w:r>
      <w:r w:rsidRPr="002F622E">
        <w:rPr>
          <w:sz w:val="28"/>
          <w:lang w:val="uk-UA"/>
        </w:rPr>
        <w:t>приваблює</w:t>
      </w:r>
      <w:r w:rsidR="002F622E">
        <w:rPr>
          <w:sz w:val="28"/>
          <w:lang w:val="uk-UA"/>
        </w:rPr>
        <w:t xml:space="preserve"> </w:t>
      </w:r>
      <w:r w:rsidRPr="002F622E">
        <w:rPr>
          <w:sz w:val="28"/>
          <w:lang w:val="uk-UA"/>
        </w:rPr>
        <w:t>студентів у виступах, а іноді</w:t>
      </w:r>
      <w:r w:rsidR="002F622E">
        <w:rPr>
          <w:sz w:val="28"/>
          <w:lang w:val="uk-UA"/>
        </w:rPr>
        <w:t xml:space="preserve"> </w:t>
      </w:r>
      <w:r w:rsidRPr="002F622E">
        <w:rPr>
          <w:sz w:val="28"/>
          <w:lang w:val="uk-UA"/>
        </w:rPr>
        <w:t>стає</w:t>
      </w:r>
      <w:r w:rsidR="002F622E">
        <w:rPr>
          <w:sz w:val="28"/>
          <w:lang w:val="uk-UA"/>
        </w:rPr>
        <w:t xml:space="preserve"> </w:t>
      </w:r>
      <w:r w:rsidRPr="002F622E">
        <w:rPr>
          <w:sz w:val="28"/>
          <w:lang w:val="uk-UA"/>
        </w:rPr>
        <w:t>джерелом</w:t>
      </w:r>
      <w:r w:rsidR="002F622E">
        <w:rPr>
          <w:sz w:val="28"/>
          <w:lang w:val="uk-UA"/>
        </w:rPr>
        <w:t xml:space="preserve"> </w:t>
      </w:r>
      <w:r w:rsidRPr="002F622E">
        <w:rPr>
          <w:sz w:val="28"/>
          <w:lang w:val="uk-UA"/>
        </w:rPr>
        <w:t>жартів</w:t>
      </w:r>
      <w:r w:rsidR="002F622E">
        <w:rPr>
          <w:sz w:val="28"/>
          <w:lang w:val="uk-UA"/>
        </w:rPr>
        <w:t xml:space="preserve"> </w:t>
      </w:r>
      <w:r w:rsidRPr="002F622E">
        <w:rPr>
          <w:sz w:val="28"/>
          <w:lang w:val="uk-UA"/>
        </w:rPr>
        <w:t>у</w:t>
      </w:r>
      <w:r w:rsidR="002F622E">
        <w:rPr>
          <w:sz w:val="28"/>
          <w:lang w:val="uk-UA"/>
        </w:rPr>
        <w:t xml:space="preserve"> </w:t>
      </w:r>
      <w:r w:rsidRPr="002F622E">
        <w:rPr>
          <w:sz w:val="28"/>
          <w:lang w:val="uk-UA"/>
        </w:rPr>
        <w:t>студентському</w:t>
      </w:r>
      <w:r w:rsidR="002F622E">
        <w:rPr>
          <w:sz w:val="28"/>
          <w:lang w:val="uk-UA"/>
        </w:rPr>
        <w:t xml:space="preserve"> </w:t>
      </w:r>
      <w:r w:rsidRPr="002F622E">
        <w:rPr>
          <w:sz w:val="28"/>
          <w:lang w:val="uk-UA"/>
        </w:rPr>
        <w:t>середовищі.</w:t>
      </w:r>
      <w:r w:rsidR="002F622E">
        <w:rPr>
          <w:sz w:val="28"/>
          <w:lang w:val="uk-UA"/>
        </w:rPr>
        <w:t xml:space="preserve"> </w:t>
      </w:r>
      <w:r w:rsidRPr="002F622E">
        <w:rPr>
          <w:sz w:val="28"/>
          <w:lang w:val="uk-UA"/>
        </w:rPr>
        <w:t>Деякі</w:t>
      </w:r>
      <w:r w:rsidR="002F622E">
        <w:rPr>
          <w:sz w:val="28"/>
          <w:lang w:val="uk-UA"/>
        </w:rPr>
        <w:t xml:space="preserve"> </w:t>
      </w:r>
      <w:r w:rsidRPr="002F622E">
        <w:rPr>
          <w:sz w:val="28"/>
          <w:lang w:val="uk-UA"/>
        </w:rPr>
        <w:t>найуважніші</w:t>
      </w:r>
      <w:r w:rsidR="002F622E">
        <w:rPr>
          <w:sz w:val="28"/>
          <w:lang w:val="uk-UA"/>
        </w:rPr>
        <w:t xml:space="preserve"> </w:t>
      </w:r>
      <w:r w:rsidRPr="002F622E">
        <w:rPr>
          <w:sz w:val="28"/>
          <w:lang w:val="uk-UA"/>
        </w:rPr>
        <w:t>студенти</w:t>
      </w:r>
      <w:r w:rsidR="002F622E">
        <w:rPr>
          <w:sz w:val="28"/>
          <w:lang w:val="uk-UA"/>
        </w:rPr>
        <w:t xml:space="preserve"> </w:t>
      </w:r>
      <w:r w:rsidRPr="002F622E">
        <w:rPr>
          <w:sz w:val="28"/>
          <w:lang w:val="uk-UA"/>
        </w:rPr>
        <w:t>«збирають»</w:t>
      </w:r>
      <w:r w:rsidR="002F622E">
        <w:rPr>
          <w:sz w:val="28"/>
          <w:lang w:val="uk-UA"/>
        </w:rPr>
        <w:t xml:space="preserve"> </w:t>
      </w:r>
      <w:r w:rsidRPr="002F622E">
        <w:rPr>
          <w:sz w:val="28"/>
          <w:lang w:val="uk-UA"/>
        </w:rPr>
        <w:t>помилки</w:t>
      </w:r>
      <w:r w:rsidR="002F622E">
        <w:rPr>
          <w:sz w:val="28"/>
          <w:lang w:val="uk-UA"/>
        </w:rPr>
        <w:t xml:space="preserve"> </w:t>
      </w:r>
      <w:r w:rsidRPr="002F622E">
        <w:rPr>
          <w:sz w:val="28"/>
          <w:lang w:val="uk-UA"/>
        </w:rPr>
        <w:t>у</w:t>
      </w:r>
      <w:r w:rsidR="002F622E">
        <w:rPr>
          <w:sz w:val="28"/>
          <w:lang w:val="uk-UA"/>
        </w:rPr>
        <w:t xml:space="preserve"> </w:t>
      </w:r>
      <w:r w:rsidRPr="002F622E">
        <w:rPr>
          <w:sz w:val="28"/>
          <w:lang w:val="uk-UA"/>
        </w:rPr>
        <w:t>висловлюваннях</w:t>
      </w:r>
      <w:r w:rsidR="002F622E">
        <w:rPr>
          <w:sz w:val="28"/>
          <w:lang w:val="uk-UA"/>
        </w:rPr>
        <w:t xml:space="preserve"> </w:t>
      </w:r>
      <w:r w:rsidRPr="002F622E">
        <w:rPr>
          <w:sz w:val="28"/>
          <w:lang w:val="uk-UA"/>
        </w:rPr>
        <w:t>викладачів, їх</w:t>
      </w:r>
      <w:r w:rsidR="002F622E">
        <w:rPr>
          <w:sz w:val="28"/>
          <w:lang w:val="uk-UA"/>
        </w:rPr>
        <w:t xml:space="preserve"> </w:t>
      </w:r>
      <w:r w:rsidRPr="002F622E">
        <w:rPr>
          <w:sz w:val="28"/>
          <w:lang w:val="uk-UA"/>
        </w:rPr>
        <w:t>оригінальні</w:t>
      </w:r>
      <w:r w:rsidR="002F622E">
        <w:rPr>
          <w:sz w:val="28"/>
          <w:lang w:val="uk-UA"/>
        </w:rPr>
        <w:t xml:space="preserve"> вирази, жарти</w:t>
      </w:r>
      <w:r w:rsidRPr="002F622E">
        <w:rPr>
          <w:sz w:val="28"/>
          <w:lang w:val="uk-UA"/>
        </w:rPr>
        <w:t>, а потім, при нагоді, використовують</w:t>
      </w:r>
      <w:r w:rsidR="002F622E">
        <w:rPr>
          <w:sz w:val="28"/>
          <w:lang w:val="uk-UA"/>
        </w:rPr>
        <w:t xml:space="preserve"> </w:t>
      </w:r>
      <w:r w:rsidRPr="002F622E">
        <w:rPr>
          <w:sz w:val="28"/>
          <w:lang w:val="uk-UA"/>
        </w:rPr>
        <w:t>елементи</w:t>
      </w:r>
      <w:r w:rsidR="002F622E">
        <w:rPr>
          <w:sz w:val="28"/>
          <w:lang w:val="uk-UA"/>
        </w:rPr>
        <w:t xml:space="preserve"> </w:t>
      </w:r>
      <w:r w:rsidRPr="002F622E">
        <w:rPr>
          <w:sz w:val="28"/>
          <w:lang w:val="uk-UA"/>
        </w:rPr>
        <w:t>наслідування, доводять</w:t>
      </w:r>
      <w:r w:rsidR="002F622E">
        <w:rPr>
          <w:sz w:val="28"/>
          <w:lang w:val="uk-UA"/>
        </w:rPr>
        <w:t xml:space="preserve"> </w:t>
      </w:r>
      <w:r w:rsidRPr="002F622E">
        <w:rPr>
          <w:sz w:val="28"/>
          <w:lang w:val="uk-UA"/>
        </w:rPr>
        <w:t>вміст</w:t>
      </w:r>
      <w:r w:rsidR="002F622E">
        <w:rPr>
          <w:sz w:val="28"/>
          <w:lang w:val="uk-UA"/>
        </w:rPr>
        <w:t xml:space="preserve"> </w:t>
      </w:r>
      <w:r w:rsidRPr="002F622E">
        <w:rPr>
          <w:sz w:val="28"/>
          <w:lang w:val="uk-UA"/>
        </w:rPr>
        <w:t>своїх</w:t>
      </w:r>
      <w:r w:rsidR="002F622E">
        <w:rPr>
          <w:sz w:val="28"/>
          <w:lang w:val="uk-UA"/>
        </w:rPr>
        <w:t xml:space="preserve"> </w:t>
      </w:r>
      <w:r w:rsidRPr="002F622E">
        <w:rPr>
          <w:sz w:val="28"/>
          <w:lang w:val="uk-UA"/>
        </w:rPr>
        <w:t xml:space="preserve">записів до всіх. </w:t>
      </w:r>
      <w:r>
        <w:rPr>
          <w:sz w:val="28"/>
        </w:rPr>
        <w:t>У більшості</w:t>
      </w:r>
      <w:r w:rsidR="002F622E">
        <w:rPr>
          <w:sz w:val="28"/>
          <w:lang w:val="uk-UA"/>
        </w:rPr>
        <w:t xml:space="preserve"> </w:t>
      </w:r>
      <w:r>
        <w:rPr>
          <w:sz w:val="28"/>
        </w:rPr>
        <w:t>випадків</w:t>
      </w:r>
      <w:r w:rsidR="002F622E">
        <w:rPr>
          <w:sz w:val="28"/>
          <w:lang w:val="uk-UA"/>
        </w:rPr>
        <w:t xml:space="preserve"> </w:t>
      </w:r>
      <w:r w:rsidRPr="0080174D">
        <w:rPr>
          <w:sz w:val="28"/>
        </w:rPr>
        <w:t>такі</w:t>
      </w:r>
      <w:r w:rsidR="002F622E">
        <w:rPr>
          <w:sz w:val="28"/>
          <w:lang w:val="uk-UA"/>
        </w:rPr>
        <w:t xml:space="preserve"> </w:t>
      </w:r>
      <w:r w:rsidRPr="0080174D">
        <w:rPr>
          <w:sz w:val="28"/>
        </w:rPr>
        <w:t>жарти</w:t>
      </w:r>
      <w:r w:rsidR="002F622E">
        <w:rPr>
          <w:sz w:val="28"/>
          <w:lang w:val="uk-UA"/>
        </w:rPr>
        <w:t xml:space="preserve"> </w:t>
      </w:r>
      <w:r>
        <w:rPr>
          <w:sz w:val="28"/>
        </w:rPr>
        <w:t xml:space="preserve">не </w:t>
      </w:r>
      <w:r w:rsidRPr="0080174D">
        <w:rPr>
          <w:sz w:val="28"/>
        </w:rPr>
        <w:t>бувають</w:t>
      </w:r>
      <w:r w:rsidR="002F622E">
        <w:rPr>
          <w:sz w:val="28"/>
          <w:lang w:val="uk-UA"/>
        </w:rPr>
        <w:t xml:space="preserve"> </w:t>
      </w:r>
      <w:r w:rsidRPr="0080174D">
        <w:rPr>
          <w:sz w:val="28"/>
        </w:rPr>
        <w:t>злими</w:t>
      </w:r>
      <w:r w:rsidR="002F622E">
        <w:rPr>
          <w:sz w:val="28"/>
          <w:lang w:val="uk-UA"/>
        </w:rPr>
        <w:t xml:space="preserve"> </w:t>
      </w:r>
      <w:r>
        <w:rPr>
          <w:sz w:val="28"/>
        </w:rPr>
        <w:t>чи</w:t>
      </w:r>
      <w:r w:rsidR="002F622E">
        <w:rPr>
          <w:sz w:val="28"/>
          <w:lang w:val="uk-UA"/>
        </w:rPr>
        <w:t xml:space="preserve"> </w:t>
      </w:r>
      <w:r w:rsidRPr="0080174D">
        <w:rPr>
          <w:sz w:val="28"/>
        </w:rPr>
        <w:t>несправедливими.</w:t>
      </w:r>
    </w:p>
    <w:p w:rsidR="008244F1" w:rsidRPr="0080174D" w:rsidRDefault="008244F1" w:rsidP="008244F1">
      <w:pPr>
        <w:ind w:firstLine="709"/>
        <w:jc w:val="both"/>
        <w:rPr>
          <w:sz w:val="28"/>
        </w:rPr>
      </w:pPr>
      <w:r w:rsidRPr="00D7229C">
        <w:rPr>
          <w:sz w:val="28"/>
        </w:rPr>
        <w:t>Ораторські</w:t>
      </w:r>
      <w:r w:rsidR="002F622E">
        <w:rPr>
          <w:sz w:val="28"/>
          <w:lang w:val="uk-UA"/>
        </w:rPr>
        <w:t xml:space="preserve"> </w:t>
      </w:r>
      <w:r w:rsidRPr="00D7229C">
        <w:rPr>
          <w:sz w:val="28"/>
        </w:rPr>
        <w:t>вміння</w:t>
      </w:r>
      <w:r w:rsidR="002F622E">
        <w:rPr>
          <w:sz w:val="28"/>
          <w:lang w:val="uk-UA"/>
        </w:rPr>
        <w:t xml:space="preserve"> </w:t>
      </w:r>
      <w:r w:rsidRPr="00D7229C">
        <w:rPr>
          <w:sz w:val="28"/>
        </w:rPr>
        <w:t>можна</w:t>
      </w:r>
      <w:r w:rsidR="002F622E">
        <w:rPr>
          <w:sz w:val="28"/>
          <w:lang w:val="uk-UA"/>
        </w:rPr>
        <w:t xml:space="preserve"> </w:t>
      </w:r>
      <w:r w:rsidRPr="00D7229C">
        <w:rPr>
          <w:sz w:val="28"/>
        </w:rPr>
        <w:t>формувати і на семінарських</w:t>
      </w:r>
      <w:r w:rsidR="002F622E">
        <w:rPr>
          <w:sz w:val="28"/>
          <w:lang w:val="uk-UA"/>
        </w:rPr>
        <w:t xml:space="preserve"> </w:t>
      </w:r>
      <w:r w:rsidRPr="00D7229C">
        <w:rPr>
          <w:sz w:val="28"/>
        </w:rPr>
        <w:t>заняттях. Цьому</w:t>
      </w:r>
      <w:r w:rsidR="002F622E">
        <w:rPr>
          <w:sz w:val="28"/>
          <w:lang w:val="uk-UA"/>
        </w:rPr>
        <w:t xml:space="preserve"> </w:t>
      </w:r>
      <w:r w:rsidRPr="00D7229C">
        <w:rPr>
          <w:sz w:val="28"/>
        </w:rPr>
        <w:t>сприяє практика оцінки</w:t>
      </w:r>
      <w:r w:rsidR="002F622E">
        <w:rPr>
          <w:sz w:val="28"/>
          <w:lang w:val="uk-UA"/>
        </w:rPr>
        <w:t xml:space="preserve"> </w:t>
      </w:r>
      <w:r w:rsidRPr="00D7229C">
        <w:rPr>
          <w:sz w:val="28"/>
        </w:rPr>
        <w:t xml:space="preserve">доповідей і виступів </w:t>
      </w:r>
      <w:r>
        <w:rPr>
          <w:sz w:val="28"/>
        </w:rPr>
        <w:t>за спеціальним бланк</w:t>
      </w:r>
      <w:r w:rsidRPr="00D7229C">
        <w:rPr>
          <w:sz w:val="28"/>
        </w:rPr>
        <w:t>ом, який</w:t>
      </w:r>
      <w:r w:rsidR="002F622E">
        <w:rPr>
          <w:sz w:val="28"/>
          <w:lang w:val="uk-UA"/>
        </w:rPr>
        <w:t xml:space="preserve"> </w:t>
      </w:r>
      <w:r w:rsidRPr="00D7229C">
        <w:rPr>
          <w:sz w:val="28"/>
        </w:rPr>
        <w:t>дозволяє</w:t>
      </w:r>
      <w:r w:rsidR="002F622E">
        <w:rPr>
          <w:sz w:val="28"/>
          <w:lang w:val="uk-UA"/>
        </w:rPr>
        <w:t xml:space="preserve"> </w:t>
      </w:r>
      <w:r w:rsidRPr="0080174D">
        <w:rPr>
          <w:sz w:val="28"/>
        </w:rPr>
        <w:t>оцінити</w:t>
      </w:r>
      <w:r w:rsidR="002F622E">
        <w:rPr>
          <w:sz w:val="28"/>
          <w:lang w:val="uk-UA"/>
        </w:rPr>
        <w:t xml:space="preserve"> </w:t>
      </w:r>
      <w:r w:rsidRPr="0080174D">
        <w:rPr>
          <w:sz w:val="28"/>
        </w:rPr>
        <w:t>наступні</w:t>
      </w:r>
      <w:r w:rsidR="002F622E">
        <w:rPr>
          <w:sz w:val="28"/>
          <w:lang w:val="uk-UA"/>
        </w:rPr>
        <w:t xml:space="preserve"> </w:t>
      </w:r>
      <w:r w:rsidRPr="0080174D">
        <w:rPr>
          <w:sz w:val="28"/>
        </w:rPr>
        <w:t>комунікативні</w:t>
      </w:r>
      <w:r w:rsidR="002F622E">
        <w:rPr>
          <w:sz w:val="28"/>
          <w:lang w:val="uk-UA"/>
        </w:rPr>
        <w:t xml:space="preserve"> </w:t>
      </w:r>
      <w:r w:rsidRPr="0080174D">
        <w:rPr>
          <w:sz w:val="28"/>
        </w:rPr>
        <w:t>властивості: науково-теоретичний</w:t>
      </w:r>
      <w:r w:rsidR="002F622E">
        <w:rPr>
          <w:sz w:val="28"/>
          <w:lang w:val="uk-UA"/>
        </w:rPr>
        <w:t xml:space="preserve"> </w:t>
      </w:r>
      <w:r w:rsidRPr="0080174D">
        <w:rPr>
          <w:sz w:val="28"/>
        </w:rPr>
        <w:t>рівень, зв</w:t>
      </w:r>
      <w:r>
        <w:rPr>
          <w:sz w:val="28"/>
        </w:rPr>
        <w:t>’</w:t>
      </w:r>
      <w:r w:rsidRPr="0080174D">
        <w:rPr>
          <w:sz w:val="28"/>
        </w:rPr>
        <w:t>язок</w:t>
      </w:r>
      <w:r w:rsidR="002F622E">
        <w:rPr>
          <w:sz w:val="28"/>
          <w:lang w:val="uk-UA"/>
        </w:rPr>
        <w:t xml:space="preserve"> </w:t>
      </w:r>
      <w:r>
        <w:rPr>
          <w:sz w:val="28"/>
        </w:rPr>
        <w:t>і</w:t>
      </w:r>
      <w:r w:rsidRPr="0080174D">
        <w:rPr>
          <w:sz w:val="28"/>
        </w:rPr>
        <w:t>з практикою, новизна змісту, логічність</w:t>
      </w:r>
      <w:r w:rsidR="0066213F">
        <w:rPr>
          <w:sz w:val="28"/>
          <w:lang w:val="uk-UA"/>
        </w:rPr>
        <w:t xml:space="preserve"> </w:t>
      </w:r>
      <w:r w:rsidRPr="0080174D">
        <w:rPr>
          <w:sz w:val="28"/>
        </w:rPr>
        <w:t xml:space="preserve">викладу, </w:t>
      </w:r>
      <w:r w:rsidRPr="0080174D">
        <w:rPr>
          <w:sz w:val="28"/>
        </w:rPr>
        <w:lastRenderedPageBreak/>
        <w:t>переконливість</w:t>
      </w:r>
      <w:r w:rsidR="0066213F">
        <w:rPr>
          <w:sz w:val="28"/>
          <w:lang w:val="uk-UA"/>
        </w:rPr>
        <w:t xml:space="preserve"> </w:t>
      </w:r>
      <w:r w:rsidRPr="0080174D">
        <w:rPr>
          <w:sz w:val="28"/>
        </w:rPr>
        <w:t>аргументації, вміння</w:t>
      </w:r>
      <w:r w:rsidR="0066213F">
        <w:rPr>
          <w:sz w:val="28"/>
          <w:lang w:val="uk-UA"/>
        </w:rPr>
        <w:t xml:space="preserve"> </w:t>
      </w:r>
      <w:r w:rsidRPr="0080174D">
        <w:rPr>
          <w:sz w:val="28"/>
        </w:rPr>
        <w:t>вільно</w:t>
      </w:r>
      <w:r w:rsidR="0066213F">
        <w:rPr>
          <w:sz w:val="28"/>
          <w:lang w:val="uk-UA"/>
        </w:rPr>
        <w:t xml:space="preserve"> </w:t>
      </w:r>
      <w:r w:rsidRPr="0080174D">
        <w:rPr>
          <w:sz w:val="28"/>
        </w:rPr>
        <w:t>висловлювати</w:t>
      </w:r>
      <w:r w:rsidR="0066213F">
        <w:rPr>
          <w:sz w:val="28"/>
          <w:lang w:val="uk-UA"/>
        </w:rPr>
        <w:t xml:space="preserve"> </w:t>
      </w:r>
      <w:r w:rsidRPr="0080174D">
        <w:rPr>
          <w:sz w:val="28"/>
        </w:rPr>
        <w:t>матеріал, популярність</w:t>
      </w:r>
      <w:r w:rsidR="0066213F">
        <w:rPr>
          <w:sz w:val="28"/>
          <w:lang w:val="uk-UA"/>
        </w:rPr>
        <w:t xml:space="preserve"> </w:t>
      </w:r>
      <w:r w:rsidRPr="0080174D">
        <w:rPr>
          <w:sz w:val="28"/>
        </w:rPr>
        <w:t xml:space="preserve">викладу, культуру мовлення, контакт </w:t>
      </w:r>
      <w:r>
        <w:rPr>
          <w:sz w:val="28"/>
        </w:rPr>
        <w:t>і</w:t>
      </w:r>
      <w:r w:rsidRPr="0080174D">
        <w:rPr>
          <w:sz w:val="28"/>
        </w:rPr>
        <w:t>з</w:t>
      </w:r>
      <w:r w:rsidR="0066213F">
        <w:rPr>
          <w:sz w:val="28"/>
          <w:lang w:val="uk-UA"/>
        </w:rPr>
        <w:t xml:space="preserve"> </w:t>
      </w:r>
      <w:r w:rsidRPr="0080174D">
        <w:rPr>
          <w:sz w:val="28"/>
        </w:rPr>
        <w:t>аудиторією</w:t>
      </w:r>
      <w:r w:rsidR="0066213F">
        <w:rPr>
          <w:sz w:val="28"/>
          <w:lang w:val="uk-UA"/>
        </w:rPr>
        <w:t xml:space="preserve"> </w:t>
      </w:r>
      <w:r w:rsidRPr="00D7229C">
        <w:rPr>
          <w:sz w:val="28"/>
        </w:rPr>
        <w:t xml:space="preserve">та </w:t>
      </w:r>
      <w:r w:rsidRPr="0080174D">
        <w:rPr>
          <w:sz w:val="28"/>
        </w:rPr>
        <w:t>загальна думка про виступ.</w:t>
      </w:r>
    </w:p>
    <w:p w:rsidR="008244F1" w:rsidRPr="0080174D" w:rsidRDefault="008244F1" w:rsidP="008244F1">
      <w:pPr>
        <w:ind w:firstLine="709"/>
        <w:jc w:val="both"/>
        <w:rPr>
          <w:sz w:val="28"/>
        </w:rPr>
      </w:pPr>
      <w:r w:rsidRPr="0080174D">
        <w:rPr>
          <w:sz w:val="28"/>
        </w:rPr>
        <w:t>Вимога</w:t>
      </w:r>
      <w:r w:rsidR="0066213F">
        <w:rPr>
          <w:sz w:val="28"/>
          <w:lang w:val="uk-UA"/>
        </w:rPr>
        <w:t xml:space="preserve"> </w:t>
      </w:r>
      <w:r w:rsidRPr="0080174D">
        <w:rPr>
          <w:sz w:val="28"/>
        </w:rPr>
        <w:t>вислов</w:t>
      </w:r>
      <w:r w:rsidRPr="00D7229C">
        <w:rPr>
          <w:sz w:val="28"/>
        </w:rPr>
        <w:t>и</w:t>
      </w:r>
      <w:r w:rsidRPr="0080174D">
        <w:rPr>
          <w:sz w:val="28"/>
        </w:rPr>
        <w:t>ти свою думку про доповідь</w:t>
      </w:r>
      <w:r w:rsidR="0066213F">
        <w:rPr>
          <w:sz w:val="28"/>
          <w:lang w:val="uk-UA"/>
        </w:rPr>
        <w:t xml:space="preserve"> </w:t>
      </w:r>
      <w:r w:rsidRPr="0080174D">
        <w:rPr>
          <w:sz w:val="28"/>
        </w:rPr>
        <w:t>або</w:t>
      </w:r>
      <w:r w:rsidR="0066213F">
        <w:rPr>
          <w:sz w:val="28"/>
          <w:lang w:val="uk-UA"/>
        </w:rPr>
        <w:t xml:space="preserve"> </w:t>
      </w:r>
      <w:r w:rsidRPr="0080174D">
        <w:rPr>
          <w:sz w:val="28"/>
        </w:rPr>
        <w:t>промову</w:t>
      </w:r>
      <w:r w:rsidR="0066213F">
        <w:rPr>
          <w:sz w:val="28"/>
          <w:lang w:val="uk-UA"/>
        </w:rPr>
        <w:t xml:space="preserve"> </w:t>
      </w:r>
      <w:r w:rsidRPr="0080174D">
        <w:rPr>
          <w:sz w:val="28"/>
        </w:rPr>
        <w:t>товариша, як</w:t>
      </w:r>
      <w:r w:rsidRPr="00D7229C">
        <w:rPr>
          <w:sz w:val="28"/>
        </w:rPr>
        <w:t>а</w:t>
      </w:r>
      <w:r w:rsidR="0066213F">
        <w:rPr>
          <w:sz w:val="28"/>
          <w:lang w:val="uk-UA"/>
        </w:rPr>
        <w:t xml:space="preserve"> </w:t>
      </w:r>
      <w:r w:rsidRPr="0080174D">
        <w:rPr>
          <w:sz w:val="28"/>
        </w:rPr>
        <w:t>може бути адресовано</w:t>
      </w:r>
      <w:r w:rsidRPr="00D7229C">
        <w:rPr>
          <w:sz w:val="28"/>
        </w:rPr>
        <w:t>ю</w:t>
      </w:r>
      <w:r w:rsidRPr="0080174D">
        <w:rPr>
          <w:sz w:val="28"/>
        </w:rPr>
        <w:t xml:space="preserve"> будь-</w:t>
      </w:r>
      <w:r w:rsidRPr="00D7229C">
        <w:rPr>
          <w:sz w:val="28"/>
        </w:rPr>
        <w:t>кому</w:t>
      </w:r>
      <w:r w:rsidR="0066213F">
        <w:rPr>
          <w:sz w:val="28"/>
          <w:lang w:val="uk-UA"/>
        </w:rPr>
        <w:t xml:space="preserve"> </w:t>
      </w:r>
      <w:r w:rsidRPr="0080174D">
        <w:rPr>
          <w:sz w:val="28"/>
        </w:rPr>
        <w:t>зі</w:t>
      </w:r>
      <w:r w:rsidR="0066213F">
        <w:rPr>
          <w:sz w:val="28"/>
          <w:lang w:val="uk-UA"/>
        </w:rPr>
        <w:t xml:space="preserve"> </w:t>
      </w:r>
      <w:r w:rsidRPr="0080174D">
        <w:rPr>
          <w:sz w:val="28"/>
        </w:rPr>
        <w:t>студентів, змушує</w:t>
      </w:r>
      <w:r w:rsidR="0066213F">
        <w:rPr>
          <w:sz w:val="28"/>
          <w:lang w:val="uk-UA"/>
        </w:rPr>
        <w:t xml:space="preserve"> </w:t>
      </w:r>
      <w:r w:rsidRPr="0080174D">
        <w:rPr>
          <w:sz w:val="28"/>
        </w:rPr>
        <w:t>їх</w:t>
      </w:r>
      <w:r w:rsidR="0066213F">
        <w:rPr>
          <w:sz w:val="28"/>
          <w:lang w:val="uk-UA"/>
        </w:rPr>
        <w:t xml:space="preserve"> </w:t>
      </w:r>
      <w:r w:rsidRPr="0080174D">
        <w:rPr>
          <w:sz w:val="28"/>
        </w:rPr>
        <w:t>уважно</w:t>
      </w:r>
      <w:r w:rsidR="0066213F">
        <w:rPr>
          <w:sz w:val="28"/>
          <w:lang w:val="uk-UA"/>
        </w:rPr>
        <w:t xml:space="preserve"> </w:t>
      </w:r>
      <w:r w:rsidR="0066213F">
        <w:rPr>
          <w:sz w:val="28"/>
        </w:rPr>
        <w:t>слухати</w:t>
      </w:r>
      <w:r w:rsidR="0066213F">
        <w:rPr>
          <w:sz w:val="28"/>
          <w:lang w:val="uk-UA"/>
        </w:rPr>
        <w:t xml:space="preserve">, </w:t>
      </w:r>
      <w:r w:rsidRPr="0080174D">
        <w:rPr>
          <w:sz w:val="28"/>
        </w:rPr>
        <w:t>критично оцінювати</w:t>
      </w:r>
      <w:r w:rsidR="0066213F">
        <w:rPr>
          <w:sz w:val="28"/>
          <w:lang w:val="uk-UA"/>
        </w:rPr>
        <w:t xml:space="preserve"> </w:t>
      </w:r>
      <w:r w:rsidRPr="00D7229C">
        <w:rPr>
          <w:sz w:val="28"/>
        </w:rPr>
        <w:t>й</w:t>
      </w:r>
      <w:r w:rsidR="0066213F">
        <w:rPr>
          <w:sz w:val="28"/>
          <w:lang w:val="uk-UA"/>
        </w:rPr>
        <w:t xml:space="preserve"> </w:t>
      </w:r>
      <w:r w:rsidRPr="0080174D">
        <w:rPr>
          <w:sz w:val="28"/>
        </w:rPr>
        <w:t>осмислювати</w:t>
      </w:r>
      <w:r w:rsidR="0066213F">
        <w:rPr>
          <w:sz w:val="28"/>
          <w:lang w:val="uk-UA"/>
        </w:rPr>
        <w:t xml:space="preserve"> </w:t>
      </w:r>
      <w:r w:rsidRPr="0080174D">
        <w:rPr>
          <w:sz w:val="28"/>
        </w:rPr>
        <w:t>матеріал, краще</w:t>
      </w:r>
      <w:r w:rsidR="0066213F">
        <w:rPr>
          <w:sz w:val="28"/>
          <w:lang w:val="uk-UA"/>
        </w:rPr>
        <w:t xml:space="preserve"> </w:t>
      </w:r>
      <w:r w:rsidRPr="0080174D">
        <w:rPr>
          <w:sz w:val="28"/>
        </w:rPr>
        <w:t>бачити</w:t>
      </w:r>
      <w:r w:rsidR="0066213F">
        <w:rPr>
          <w:sz w:val="28"/>
          <w:lang w:val="uk-UA"/>
        </w:rPr>
        <w:t xml:space="preserve"> </w:t>
      </w:r>
      <w:r w:rsidRPr="0080174D">
        <w:rPr>
          <w:sz w:val="28"/>
        </w:rPr>
        <w:t>методичні</w:t>
      </w:r>
      <w:r w:rsidR="0066213F">
        <w:rPr>
          <w:sz w:val="28"/>
          <w:lang w:val="uk-UA"/>
        </w:rPr>
        <w:t xml:space="preserve"> </w:t>
      </w:r>
      <w:r w:rsidRPr="0080174D">
        <w:rPr>
          <w:sz w:val="28"/>
        </w:rPr>
        <w:t>прийоми</w:t>
      </w:r>
      <w:r w:rsidR="0066213F">
        <w:rPr>
          <w:sz w:val="28"/>
          <w:lang w:val="uk-UA"/>
        </w:rPr>
        <w:t xml:space="preserve"> </w:t>
      </w:r>
      <w:r w:rsidRPr="0080174D">
        <w:rPr>
          <w:sz w:val="28"/>
        </w:rPr>
        <w:t>доведення</w:t>
      </w:r>
      <w:r w:rsidR="0066213F">
        <w:rPr>
          <w:sz w:val="28"/>
          <w:lang w:val="uk-UA"/>
        </w:rPr>
        <w:t xml:space="preserve"> </w:t>
      </w:r>
      <w:r w:rsidRPr="0080174D">
        <w:rPr>
          <w:sz w:val="28"/>
        </w:rPr>
        <w:t>матеріалу, помічати</w:t>
      </w:r>
      <w:r w:rsidR="0066213F">
        <w:rPr>
          <w:sz w:val="28"/>
          <w:lang w:val="uk-UA"/>
        </w:rPr>
        <w:t xml:space="preserve"> </w:t>
      </w:r>
      <w:r w:rsidRPr="0080174D">
        <w:rPr>
          <w:sz w:val="28"/>
        </w:rPr>
        <w:t>позитивн</w:t>
      </w:r>
      <w:r w:rsidRPr="00D7229C">
        <w:rPr>
          <w:sz w:val="28"/>
        </w:rPr>
        <w:t>е</w:t>
      </w:r>
      <w:r w:rsidRPr="0080174D">
        <w:rPr>
          <w:sz w:val="28"/>
        </w:rPr>
        <w:t xml:space="preserve"> і негативн</w:t>
      </w:r>
      <w:r>
        <w:rPr>
          <w:sz w:val="28"/>
        </w:rPr>
        <w:t>е</w:t>
      </w:r>
      <w:r w:rsidRPr="0080174D">
        <w:rPr>
          <w:sz w:val="28"/>
        </w:rPr>
        <w:t xml:space="preserve"> у виступі. Все це</w:t>
      </w:r>
      <w:r w:rsidR="0066213F">
        <w:rPr>
          <w:sz w:val="28"/>
          <w:lang w:val="uk-UA"/>
        </w:rPr>
        <w:t xml:space="preserve"> </w:t>
      </w:r>
      <w:r w:rsidRPr="0080174D">
        <w:rPr>
          <w:sz w:val="28"/>
        </w:rPr>
        <w:t>дозволяє</w:t>
      </w:r>
      <w:r w:rsidR="0066213F">
        <w:rPr>
          <w:sz w:val="28"/>
          <w:lang w:val="uk-UA"/>
        </w:rPr>
        <w:t xml:space="preserve"> </w:t>
      </w:r>
      <w:r w:rsidRPr="0080174D">
        <w:rPr>
          <w:sz w:val="28"/>
        </w:rPr>
        <w:t>формувати</w:t>
      </w:r>
      <w:r w:rsidR="0066213F">
        <w:rPr>
          <w:sz w:val="28"/>
          <w:lang w:val="uk-UA"/>
        </w:rPr>
        <w:t xml:space="preserve"> </w:t>
      </w:r>
      <w:r w:rsidRPr="0080174D">
        <w:rPr>
          <w:sz w:val="28"/>
        </w:rPr>
        <w:t>св</w:t>
      </w:r>
      <w:r>
        <w:rPr>
          <w:sz w:val="28"/>
        </w:rPr>
        <w:t>ій</w:t>
      </w:r>
      <w:r w:rsidR="0066213F">
        <w:rPr>
          <w:sz w:val="28"/>
          <w:lang w:val="uk-UA"/>
        </w:rPr>
        <w:t xml:space="preserve"> </w:t>
      </w:r>
      <w:r w:rsidRPr="0080174D">
        <w:rPr>
          <w:sz w:val="28"/>
        </w:rPr>
        <w:t>підхід до викладу</w:t>
      </w:r>
      <w:r w:rsidR="0066213F">
        <w:rPr>
          <w:sz w:val="28"/>
          <w:lang w:val="uk-UA"/>
        </w:rPr>
        <w:t xml:space="preserve"> </w:t>
      </w:r>
      <w:r w:rsidRPr="0080174D">
        <w:rPr>
          <w:sz w:val="28"/>
        </w:rPr>
        <w:t>змісту, тренує</w:t>
      </w:r>
      <w:r w:rsidR="0066213F">
        <w:rPr>
          <w:sz w:val="28"/>
          <w:lang w:val="uk-UA"/>
        </w:rPr>
        <w:t xml:space="preserve"> </w:t>
      </w:r>
      <w:r w:rsidRPr="0080174D">
        <w:rPr>
          <w:sz w:val="28"/>
        </w:rPr>
        <w:t>комунікативні</w:t>
      </w:r>
      <w:r w:rsidR="0066213F">
        <w:rPr>
          <w:sz w:val="28"/>
          <w:lang w:val="uk-UA"/>
        </w:rPr>
        <w:t xml:space="preserve"> </w:t>
      </w:r>
      <w:r w:rsidRPr="0080174D">
        <w:rPr>
          <w:sz w:val="28"/>
        </w:rPr>
        <w:t>навички та вміння. Крім того, аналіз</w:t>
      </w:r>
      <w:r w:rsidR="0066213F">
        <w:rPr>
          <w:sz w:val="28"/>
          <w:lang w:val="uk-UA"/>
        </w:rPr>
        <w:t xml:space="preserve"> </w:t>
      </w:r>
      <w:r w:rsidRPr="0080174D">
        <w:rPr>
          <w:sz w:val="28"/>
        </w:rPr>
        <w:t>усного</w:t>
      </w:r>
      <w:r w:rsidR="0066213F">
        <w:rPr>
          <w:sz w:val="28"/>
          <w:lang w:val="uk-UA"/>
        </w:rPr>
        <w:t xml:space="preserve"> </w:t>
      </w:r>
      <w:r w:rsidRPr="0080174D">
        <w:rPr>
          <w:sz w:val="28"/>
        </w:rPr>
        <w:t>виступу</w:t>
      </w:r>
      <w:r w:rsidR="0066213F">
        <w:rPr>
          <w:sz w:val="28"/>
          <w:lang w:val="uk-UA"/>
        </w:rPr>
        <w:t xml:space="preserve"> </w:t>
      </w:r>
      <w:r w:rsidRPr="0080174D">
        <w:rPr>
          <w:sz w:val="28"/>
        </w:rPr>
        <w:t>товаришів</w:t>
      </w:r>
      <w:r w:rsidR="0066213F">
        <w:rPr>
          <w:sz w:val="28"/>
          <w:lang w:val="uk-UA"/>
        </w:rPr>
        <w:t xml:space="preserve"> </w:t>
      </w:r>
      <w:r w:rsidRPr="0080174D">
        <w:rPr>
          <w:sz w:val="28"/>
        </w:rPr>
        <w:t>дозволяє</w:t>
      </w:r>
      <w:r w:rsidR="0066213F">
        <w:rPr>
          <w:sz w:val="28"/>
          <w:lang w:val="uk-UA"/>
        </w:rPr>
        <w:t xml:space="preserve"> </w:t>
      </w:r>
      <w:r w:rsidRPr="0080174D">
        <w:rPr>
          <w:sz w:val="28"/>
        </w:rPr>
        <w:t>долучитися до дослідницької</w:t>
      </w:r>
      <w:r w:rsidR="0066213F">
        <w:rPr>
          <w:sz w:val="28"/>
          <w:lang w:val="uk-UA"/>
        </w:rPr>
        <w:t xml:space="preserve"> </w:t>
      </w:r>
      <w:r w:rsidRPr="0080174D">
        <w:rPr>
          <w:sz w:val="28"/>
        </w:rPr>
        <w:t>діяльності.</w:t>
      </w:r>
    </w:p>
    <w:p w:rsidR="008244F1" w:rsidRPr="0080174D" w:rsidRDefault="008244F1" w:rsidP="008244F1">
      <w:pPr>
        <w:ind w:firstLine="709"/>
        <w:jc w:val="both"/>
        <w:rPr>
          <w:sz w:val="28"/>
        </w:rPr>
      </w:pPr>
      <w:r w:rsidRPr="0080174D">
        <w:rPr>
          <w:sz w:val="28"/>
        </w:rPr>
        <w:t>Перш за все необхідно знати вихідни</w:t>
      </w:r>
      <w:r>
        <w:rPr>
          <w:sz w:val="28"/>
        </w:rPr>
        <w:t>й</w:t>
      </w:r>
      <w:r w:rsidR="0066213F">
        <w:rPr>
          <w:sz w:val="28"/>
          <w:lang w:val="uk-UA"/>
        </w:rPr>
        <w:t xml:space="preserve"> </w:t>
      </w:r>
      <w:r w:rsidRPr="0080174D">
        <w:rPr>
          <w:sz w:val="28"/>
        </w:rPr>
        <w:t>рівень</w:t>
      </w:r>
      <w:r w:rsidR="0066213F">
        <w:rPr>
          <w:sz w:val="28"/>
          <w:lang w:val="uk-UA"/>
        </w:rPr>
        <w:t xml:space="preserve"> </w:t>
      </w:r>
      <w:r w:rsidRPr="0080174D">
        <w:rPr>
          <w:sz w:val="28"/>
        </w:rPr>
        <w:t>розвитку</w:t>
      </w:r>
      <w:r w:rsidR="0066213F">
        <w:rPr>
          <w:sz w:val="28"/>
          <w:lang w:val="uk-UA"/>
        </w:rPr>
        <w:t xml:space="preserve"> </w:t>
      </w:r>
      <w:r w:rsidRPr="0080174D">
        <w:rPr>
          <w:sz w:val="28"/>
        </w:rPr>
        <w:t>комунікативності в ораторських</w:t>
      </w:r>
      <w:r w:rsidR="0066213F">
        <w:rPr>
          <w:sz w:val="28"/>
          <w:lang w:val="uk-UA"/>
        </w:rPr>
        <w:t xml:space="preserve"> </w:t>
      </w:r>
      <w:r w:rsidRPr="0080174D">
        <w:rPr>
          <w:sz w:val="28"/>
        </w:rPr>
        <w:t xml:space="preserve">здібностях кожного студента. </w:t>
      </w:r>
      <w:r>
        <w:rPr>
          <w:sz w:val="28"/>
        </w:rPr>
        <w:t>Його</w:t>
      </w:r>
      <w:r w:rsidR="0066213F">
        <w:rPr>
          <w:sz w:val="28"/>
          <w:lang w:val="uk-UA"/>
        </w:rPr>
        <w:t xml:space="preserve"> </w:t>
      </w:r>
      <w:r>
        <w:rPr>
          <w:sz w:val="28"/>
        </w:rPr>
        <w:t>в</w:t>
      </w:r>
      <w:r w:rsidRPr="0080174D">
        <w:rPr>
          <w:sz w:val="28"/>
        </w:rPr>
        <w:t>изначення</w:t>
      </w:r>
      <w:r w:rsidR="0066213F">
        <w:rPr>
          <w:sz w:val="28"/>
          <w:lang w:val="uk-UA"/>
        </w:rPr>
        <w:t xml:space="preserve"> </w:t>
      </w:r>
      <w:r w:rsidRPr="00D7229C">
        <w:rPr>
          <w:sz w:val="28"/>
        </w:rPr>
        <w:t>найкраще</w:t>
      </w:r>
      <w:r w:rsidR="0066213F">
        <w:rPr>
          <w:sz w:val="28"/>
          <w:lang w:val="uk-UA"/>
        </w:rPr>
        <w:t xml:space="preserve"> </w:t>
      </w:r>
      <w:r w:rsidRPr="00D7229C">
        <w:rPr>
          <w:sz w:val="28"/>
        </w:rPr>
        <w:t>проводити</w:t>
      </w:r>
      <w:r w:rsidRPr="0080174D">
        <w:rPr>
          <w:sz w:val="28"/>
        </w:rPr>
        <w:t xml:space="preserve"> за </w:t>
      </w:r>
      <w:r w:rsidR="00B579F6">
        <w:rPr>
          <w:sz w:val="28"/>
        </w:rPr>
        <w:t>активно</w:t>
      </w:r>
      <w:r w:rsidR="00B579F6">
        <w:rPr>
          <w:sz w:val="28"/>
          <w:lang w:val="uk-UA"/>
        </w:rPr>
        <w:t>ю у</w:t>
      </w:r>
      <w:r w:rsidR="00B579F6">
        <w:rPr>
          <w:sz w:val="28"/>
        </w:rPr>
        <w:t>част</w:t>
      </w:r>
      <w:r w:rsidR="00B579F6">
        <w:rPr>
          <w:sz w:val="28"/>
          <w:lang w:val="uk-UA"/>
        </w:rPr>
        <w:t>ю</w:t>
      </w:r>
      <w:r w:rsidRPr="0080174D">
        <w:rPr>
          <w:sz w:val="28"/>
        </w:rPr>
        <w:t xml:space="preserve"> самих студентів, </w:t>
      </w:r>
      <w:r>
        <w:rPr>
          <w:sz w:val="28"/>
        </w:rPr>
        <w:t>адже</w:t>
      </w:r>
      <w:r w:rsidR="00B579F6">
        <w:rPr>
          <w:sz w:val="28"/>
          <w:lang w:val="uk-UA"/>
        </w:rPr>
        <w:t xml:space="preserve"> </w:t>
      </w:r>
      <w:r>
        <w:rPr>
          <w:sz w:val="28"/>
        </w:rPr>
        <w:t>це</w:t>
      </w:r>
      <w:r w:rsidR="00B579F6">
        <w:rPr>
          <w:sz w:val="28"/>
          <w:lang w:val="uk-UA"/>
        </w:rPr>
        <w:t xml:space="preserve"> </w:t>
      </w:r>
      <w:r w:rsidRPr="0080174D">
        <w:rPr>
          <w:sz w:val="28"/>
        </w:rPr>
        <w:t>да</w:t>
      </w:r>
      <w:r>
        <w:rPr>
          <w:sz w:val="28"/>
        </w:rPr>
        <w:t>є</w:t>
      </w:r>
      <w:r w:rsidR="00B579F6">
        <w:rPr>
          <w:sz w:val="28"/>
          <w:lang w:val="uk-UA"/>
        </w:rPr>
        <w:t xml:space="preserve"> </w:t>
      </w:r>
      <w:r w:rsidRPr="0080174D">
        <w:rPr>
          <w:sz w:val="28"/>
        </w:rPr>
        <w:t>можливість</w:t>
      </w:r>
      <w:r w:rsidR="00B579F6">
        <w:rPr>
          <w:sz w:val="28"/>
          <w:lang w:val="uk-UA"/>
        </w:rPr>
        <w:t xml:space="preserve"> </w:t>
      </w:r>
      <w:r w:rsidR="00B579F6">
        <w:rPr>
          <w:sz w:val="28"/>
        </w:rPr>
        <w:t>по</w:t>
      </w:r>
      <w:r w:rsidR="00B579F6">
        <w:rPr>
          <w:sz w:val="28"/>
          <w:lang w:val="uk-UA"/>
        </w:rPr>
        <w:t>вправля</w:t>
      </w:r>
      <w:r>
        <w:rPr>
          <w:sz w:val="28"/>
        </w:rPr>
        <w:t>тися</w:t>
      </w:r>
      <w:r w:rsidRPr="0080174D">
        <w:rPr>
          <w:sz w:val="28"/>
        </w:rPr>
        <w:t xml:space="preserve"> кожному з них. При цьому</w:t>
      </w:r>
      <w:r w:rsidR="00B579F6">
        <w:rPr>
          <w:sz w:val="28"/>
          <w:lang w:val="uk-UA"/>
        </w:rPr>
        <w:t xml:space="preserve"> доречно </w:t>
      </w:r>
      <w:r w:rsidRPr="0080174D">
        <w:rPr>
          <w:sz w:val="28"/>
        </w:rPr>
        <w:t>використовува</w:t>
      </w:r>
      <w:r>
        <w:rPr>
          <w:sz w:val="28"/>
        </w:rPr>
        <w:t>т</w:t>
      </w:r>
      <w:r w:rsidRPr="0080174D">
        <w:rPr>
          <w:sz w:val="28"/>
        </w:rPr>
        <w:t>и</w:t>
      </w:r>
      <w:r w:rsidR="00B579F6">
        <w:rPr>
          <w:sz w:val="28"/>
          <w:lang w:val="uk-UA"/>
        </w:rPr>
        <w:t xml:space="preserve">  </w:t>
      </w:r>
      <w:r w:rsidRPr="0080174D">
        <w:rPr>
          <w:sz w:val="28"/>
        </w:rPr>
        <w:t>експрес-оцінку в методі</w:t>
      </w:r>
      <w:r w:rsidR="00B579F6">
        <w:rPr>
          <w:sz w:val="28"/>
          <w:lang w:val="uk-UA"/>
        </w:rPr>
        <w:t xml:space="preserve"> </w:t>
      </w:r>
      <w:r w:rsidRPr="0080174D">
        <w:rPr>
          <w:sz w:val="28"/>
        </w:rPr>
        <w:t>узагальнення</w:t>
      </w:r>
      <w:r w:rsidR="00B579F6">
        <w:rPr>
          <w:sz w:val="28"/>
          <w:lang w:val="uk-UA"/>
        </w:rPr>
        <w:t xml:space="preserve"> </w:t>
      </w:r>
      <w:r w:rsidRPr="0080174D">
        <w:rPr>
          <w:sz w:val="28"/>
        </w:rPr>
        <w:t>незалежних характеристик.</w:t>
      </w:r>
    </w:p>
    <w:p w:rsidR="008244F1" w:rsidRPr="0080174D" w:rsidRDefault="008244F1" w:rsidP="008244F1">
      <w:pPr>
        <w:ind w:firstLine="709"/>
        <w:jc w:val="both"/>
        <w:rPr>
          <w:sz w:val="28"/>
        </w:rPr>
      </w:pPr>
      <w:r w:rsidRPr="0080174D">
        <w:rPr>
          <w:sz w:val="28"/>
        </w:rPr>
        <w:t>Процедура тренінгу</w:t>
      </w:r>
      <w:r w:rsidR="00B579F6">
        <w:rPr>
          <w:sz w:val="28"/>
          <w:lang w:val="uk-UA"/>
        </w:rPr>
        <w:t xml:space="preserve"> </w:t>
      </w:r>
      <w:r w:rsidRPr="0080174D">
        <w:rPr>
          <w:sz w:val="28"/>
        </w:rPr>
        <w:t>поляга</w:t>
      </w:r>
      <w:r>
        <w:rPr>
          <w:sz w:val="28"/>
        </w:rPr>
        <w:t>є</w:t>
      </w:r>
      <w:r w:rsidRPr="0080174D">
        <w:rPr>
          <w:sz w:val="28"/>
        </w:rPr>
        <w:t xml:space="preserve"> в тому, що</w:t>
      </w:r>
      <w:r w:rsidR="00B579F6">
        <w:rPr>
          <w:sz w:val="28"/>
          <w:lang w:val="uk-UA"/>
        </w:rPr>
        <w:t xml:space="preserve"> </w:t>
      </w:r>
      <w:r w:rsidRPr="0080174D">
        <w:rPr>
          <w:sz w:val="28"/>
        </w:rPr>
        <w:t>студенти</w:t>
      </w:r>
      <w:r w:rsidR="00B579F6">
        <w:rPr>
          <w:sz w:val="28"/>
          <w:lang w:val="uk-UA"/>
        </w:rPr>
        <w:t xml:space="preserve"> </w:t>
      </w:r>
      <w:r w:rsidRPr="0080174D">
        <w:rPr>
          <w:sz w:val="28"/>
        </w:rPr>
        <w:t>виготовл</w:t>
      </w:r>
      <w:r>
        <w:rPr>
          <w:sz w:val="28"/>
        </w:rPr>
        <w:t>яють</w:t>
      </w:r>
      <w:r w:rsidRPr="0080174D">
        <w:rPr>
          <w:sz w:val="28"/>
        </w:rPr>
        <w:t xml:space="preserve"> бланк, де по горизонталі</w:t>
      </w:r>
      <w:r w:rsidR="00B579F6">
        <w:rPr>
          <w:sz w:val="28"/>
          <w:lang w:val="uk-UA"/>
        </w:rPr>
        <w:t xml:space="preserve"> </w:t>
      </w:r>
      <w:r>
        <w:rPr>
          <w:sz w:val="28"/>
        </w:rPr>
        <w:t>повинні бути</w:t>
      </w:r>
      <w:r w:rsidR="00B579F6">
        <w:rPr>
          <w:sz w:val="28"/>
        </w:rPr>
        <w:t xml:space="preserve">: </w:t>
      </w:r>
      <w:r w:rsidR="00B579F6">
        <w:rPr>
          <w:sz w:val="28"/>
          <w:lang w:val="uk-UA"/>
        </w:rPr>
        <w:t xml:space="preserve">порядковий </w:t>
      </w:r>
      <w:r w:rsidR="00B579F6">
        <w:rPr>
          <w:sz w:val="28"/>
        </w:rPr>
        <w:t>номер</w:t>
      </w:r>
      <w:r w:rsidRPr="0080174D">
        <w:rPr>
          <w:sz w:val="28"/>
        </w:rPr>
        <w:t>, прізвище студента, а далі колонки з експресивними</w:t>
      </w:r>
      <w:r w:rsidR="00B579F6">
        <w:rPr>
          <w:sz w:val="28"/>
          <w:lang w:val="uk-UA"/>
        </w:rPr>
        <w:t xml:space="preserve">  </w:t>
      </w:r>
      <w:r w:rsidRPr="0080174D">
        <w:rPr>
          <w:sz w:val="28"/>
        </w:rPr>
        <w:t>властивостями</w:t>
      </w:r>
      <w:r w:rsidR="00B579F6">
        <w:rPr>
          <w:sz w:val="28"/>
          <w:lang w:val="uk-UA"/>
        </w:rPr>
        <w:t xml:space="preserve"> </w:t>
      </w:r>
      <w:r w:rsidRPr="0080174D">
        <w:rPr>
          <w:sz w:val="28"/>
        </w:rPr>
        <w:t>особистості</w:t>
      </w:r>
      <w:r w:rsidR="00B579F6">
        <w:rPr>
          <w:sz w:val="28"/>
          <w:lang w:val="uk-UA"/>
        </w:rPr>
        <w:t xml:space="preserve"> </w:t>
      </w:r>
      <w:r>
        <w:rPr>
          <w:sz w:val="28"/>
        </w:rPr>
        <w:t>–</w:t>
      </w:r>
      <w:r w:rsidR="00B579F6">
        <w:rPr>
          <w:sz w:val="28"/>
          <w:lang w:val="uk-UA"/>
        </w:rPr>
        <w:t xml:space="preserve"> </w:t>
      </w:r>
      <w:r w:rsidRPr="0080174D">
        <w:rPr>
          <w:sz w:val="28"/>
        </w:rPr>
        <w:t xml:space="preserve">дикція, голос, емоційність, контакт </w:t>
      </w:r>
      <w:r>
        <w:rPr>
          <w:sz w:val="28"/>
        </w:rPr>
        <w:t>і</w:t>
      </w:r>
      <w:r w:rsidRPr="0080174D">
        <w:rPr>
          <w:sz w:val="28"/>
        </w:rPr>
        <w:t>з</w:t>
      </w:r>
      <w:r w:rsidR="00B579F6">
        <w:rPr>
          <w:sz w:val="28"/>
          <w:lang w:val="uk-UA"/>
        </w:rPr>
        <w:t xml:space="preserve"> </w:t>
      </w:r>
      <w:r w:rsidR="00B579F6">
        <w:rPr>
          <w:sz w:val="28"/>
        </w:rPr>
        <w:t>аудиторією</w:t>
      </w:r>
      <w:r w:rsidR="00B579F6">
        <w:rPr>
          <w:sz w:val="28"/>
          <w:lang w:val="uk-UA"/>
        </w:rPr>
        <w:t>;</w:t>
      </w:r>
      <w:r w:rsidRPr="0080174D">
        <w:rPr>
          <w:sz w:val="28"/>
        </w:rPr>
        <w:t xml:space="preserve"> </w:t>
      </w:r>
      <w:r>
        <w:rPr>
          <w:sz w:val="28"/>
        </w:rPr>
        <w:t xml:space="preserve">в </w:t>
      </w:r>
      <w:r w:rsidRPr="0080174D">
        <w:rPr>
          <w:sz w:val="28"/>
        </w:rPr>
        <w:t>останній</w:t>
      </w:r>
      <w:r w:rsidR="00B579F6">
        <w:rPr>
          <w:sz w:val="28"/>
          <w:lang w:val="uk-UA"/>
        </w:rPr>
        <w:t xml:space="preserve"> </w:t>
      </w:r>
      <w:r w:rsidRPr="0080174D">
        <w:rPr>
          <w:sz w:val="28"/>
        </w:rPr>
        <w:t>колонці</w:t>
      </w:r>
      <w:r>
        <w:rPr>
          <w:sz w:val="28"/>
        </w:rPr>
        <w:t xml:space="preserve">– </w:t>
      </w:r>
      <w:r w:rsidRPr="0080174D">
        <w:rPr>
          <w:sz w:val="28"/>
        </w:rPr>
        <w:t>прогностичн</w:t>
      </w:r>
      <w:r>
        <w:rPr>
          <w:sz w:val="28"/>
        </w:rPr>
        <w:t>а</w:t>
      </w:r>
      <w:r w:rsidR="00B579F6">
        <w:rPr>
          <w:sz w:val="28"/>
          <w:lang w:val="uk-UA"/>
        </w:rPr>
        <w:t xml:space="preserve"> </w:t>
      </w:r>
      <w:r w:rsidRPr="0080174D">
        <w:rPr>
          <w:sz w:val="28"/>
        </w:rPr>
        <w:t>оцінк</w:t>
      </w:r>
      <w:r>
        <w:rPr>
          <w:sz w:val="28"/>
        </w:rPr>
        <w:t>а</w:t>
      </w:r>
      <w:r w:rsidR="00B579F6">
        <w:rPr>
          <w:sz w:val="28"/>
          <w:lang w:val="uk-UA"/>
        </w:rPr>
        <w:t xml:space="preserve"> </w:t>
      </w:r>
      <w:r w:rsidR="00B579F6">
        <w:rPr>
          <w:sz w:val="28"/>
        </w:rPr>
        <w:t>кожно</w:t>
      </w:r>
      <w:r w:rsidR="00B579F6">
        <w:rPr>
          <w:sz w:val="28"/>
          <w:lang w:val="uk-UA"/>
        </w:rPr>
        <w:t>го</w:t>
      </w:r>
      <w:r w:rsidR="00B579F6">
        <w:rPr>
          <w:sz w:val="28"/>
        </w:rPr>
        <w:t xml:space="preserve"> студент</w:t>
      </w:r>
      <w:r w:rsidR="00B579F6">
        <w:rPr>
          <w:sz w:val="28"/>
          <w:lang w:val="uk-UA"/>
        </w:rPr>
        <w:t>а</w:t>
      </w:r>
      <w:r>
        <w:rPr>
          <w:sz w:val="28"/>
        </w:rPr>
        <w:t>. К</w:t>
      </w:r>
      <w:r w:rsidRPr="0080174D">
        <w:rPr>
          <w:sz w:val="28"/>
        </w:rPr>
        <w:t>оли бланк готовий, кожен</w:t>
      </w:r>
      <w:r w:rsidR="00B579F6">
        <w:rPr>
          <w:sz w:val="28"/>
          <w:lang w:val="uk-UA"/>
        </w:rPr>
        <w:t xml:space="preserve"> </w:t>
      </w:r>
      <w:r w:rsidRPr="0080174D">
        <w:rPr>
          <w:sz w:val="28"/>
        </w:rPr>
        <w:t>учасник</w:t>
      </w:r>
      <w:r w:rsidR="00B579F6">
        <w:rPr>
          <w:sz w:val="28"/>
          <w:lang w:val="uk-UA"/>
        </w:rPr>
        <w:t xml:space="preserve"> </w:t>
      </w:r>
      <w:r w:rsidRPr="0080174D">
        <w:rPr>
          <w:sz w:val="28"/>
        </w:rPr>
        <w:t>отрим</w:t>
      </w:r>
      <w:r>
        <w:rPr>
          <w:sz w:val="28"/>
        </w:rPr>
        <w:t>ує</w:t>
      </w:r>
      <w:r w:rsidRPr="0080174D">
        <w:rPr>
          <w:sz w:val="28"/>
        </w:rPr>
        <w:t xml:space="preserve"> невелик</w:t>
      </w:r>
      <w:r>
        <w:rPr>
          <w:sz w:val="28"/>
        </w:rPr>
        <w:t>ий текст</w:t>
      </w:r>
      <w:r w:rsidRPr="0080174D">
        <w:rPr>
          <w:sz w:val="28"/>
        </w:rPr>
        <w:t>,</w:t>
      </w:r>
      <w:r w:rsidR="00B579F6">
        <w:rPr>
          <w:sz w:val="28"/>
          <w:lang w:val="uk-UA"/>
        </w:rPr>
        <w:t xml:space="preserve"> </w:t>
      </w:r>
      <w:r>
        <w:rPr>
          <w:sz w:val="28"/>
        </w:rPr>
        <w:t>який</w:t>
      </w:r>
      <w:r w:rsidR="00B579F6">
        <w:rPr>
          <w:sz w:val="28"/>
          <w:lang w:val="uk-UA"/>
        </w:rPr>
        <w:t xml:space="preserve"> </w:t>
      </w:r>
      <w:r w:rsidRPr="0080174D">
        <w:rPr>
          <w:sz w:val="28"/>
        </w:rPr>
        <w:t>має</w:t>
      </w:r>
      <w:r w:rsidR="00B579F6">
        <w:rPr>
          <w:sz w:val="28"/>
          <w:lang w:val="uk-UA"/>
        </w:rPr>
        <w:t xml:space="preserve"> </w:t>
      </w:r>
      <w:r w:rsidRPr="0080174D">
        <w:rPr>
          <w:sz w:val="28"/>
        </w:rPr>
        <w:t>навчально-виховну</w:t>
      </w:r>
      <w:r w:rsidR="00B579F6">
        <w:rPr>
          <w:sz w:val="28"/>
          <w:lang w:val="uk-UA"/>
        </w:rPr>
        <w:t xml:space="preserve"> </w:t>
      </w:r>
      <w:r w:rsidRPr="0080174D">
        <w:rPr>
          <w:sz w:val="28"/>
        </w:rPr>
        <w:t>спрямованість. Тексти</w:t>
      </w:r>
      <w:r w:rsidR="00B579F6">
        <w:rPr>
          <w:sz w:val="28"/>
          <w:lang w:val="uk-UA"/>
        </w:rPr>
        <w:t xml:space="preserve"> </w:t>
      </w:r>
      <w:r>
        <w:rPr>
          <w:sz w:val="28"/>
        </w:rPr>
        <w:t>можуть бути з різних</w:t>
      </w:r>
      <w:r w:rsidR="00B579F6">
        <w:rPr>
          <w:sz w:val="28"/>
          <w:lang w:val="uk-UA"/>
        </w:rPr>
        <w:t xml:space="preserve"> </w:t>
      </w:r>
      <w:r>
        <w:rPr>
          <w:sz w:val="28"/>
        </w:rPr>
        <w:t>педагогічних</w:t>
      </w:r>
      <w:r w:rsidR="00B579F6">
        <w:rPr>
          <w:sz w:val="28"/>
          <w:lang w:val="uk-UA"/>
        </w:rPr>
        <w:t xml:space="preserve"> </w:t>
      </w:r>
      <w:r>
        <w:rPr>
          <w:sz w:val="28"/>
        </w:rPr>
        <w:t xml:space="preserve">джерел, </w:t>
      </w:r>
      <w:r w:rsidRPr="0080174D">
        <w:rPr>
          <w:sz w:val="28"/>
        </w:rPr>
        <w:t>з методични</w:t>
      </w:r>
      <w:r>
        <w:rPr>
          <w:sz w:val="28"/>
        </w:rPr>
        <w:t>ми</w:t>
      </w:r>
      <w:r w:rsidR="00B579F6">
        <w:rPr>
          <w:sz w:val="28"/>
          <w:lang w:val="uk-UA"/>
        </w:rPr>
        <w:t xml:space="preserve"> </w:t>
      </w:r>
      <w:r w:rsidRPr="0080174D">
        <w:rPr>
          <w:sz w:val="28"/>
        </w:rPr>
        <w:t>рекомендаці</w:t>
      </w:r>
      <w:r>
        <w:rPr>
          <w:sz w:val="28"/>
        </w:rPr>
        <w:t>ями</w:t>
      </w:r>
      <w:r w:rsidR="00B579F6">
        <w:rPr>
          <w:sz w:val="28"/>
          <w:lang w:val="uk-UA"/>
        </w:rPr>
        <w:t xml:space="preserve"> </w:t>
      </w:r>
      <w:r w:rsidRPr="0080174D">
        <w:rPr>
          <w:sz w:val="28"/>
        </w:rPr>
        <w:t>щодо</w:t>
      </w:r>
      <w:r w:rsidR="00B579F6">
        <w:rPr>
          <w:sz w:val="28"/>
          <w:lang w:val="uk-UA"/>
        </w:rPr>
        <w:t xml:space="preserve"> </w:t>
      </w:r>
      <w:r w:rsidRPr="0080174D">
        <w:rPr>
          <w:sz w:val="28"/>
        </w:rPr>
        <w:t>вирішення</w:t>
      </w:r>
      <w:r w:rsidR="00B579F6">
        <w:rPr>
          <w:sz w:val="28"/>
          <w:lang w:val="uk-UA"/>
        </w:rPr>
        <w:t xml:space="preserve"> </w:t>
      </w:r>
      <w:r w:rsidRPr="0080174D">
        <w:rPr>
          <w:sz w:val="28"/>
        </w:rPr>
        <w:t>складних</w:t>
      </w:r>
      <w:r w:rsidR="00B579F6">
        <w:rPr>
          <w:sz w:val="28"/>
          <w:lang w:val="uk-UA"/>
        </w:rPr>
        <w:t xml:space="preserve"> </w:t>
      </w:r>
      <w:r w:rsidRPr="0080174D">
        <w:rPr>
          <w:sz w:val="28"/>
        </w:rPr>
        <w:t>педагогічних</w:t>
      </w:r>
      <w:r w:rsidR="00B579F6">
        <w:rPr>
          <w:sz w:val="28"/>
          <w:lang w:val="uk-UA"/>
        </w:rPr>
        <w:t xml:space="preserve"> </w:t>
      </w:r>
      <w:r w:rsidRPr="0080174D">
        <w:rPr>
          <w:sz w:val="28"/>
        </w:rPr>
        <w:t>ситуаці</w:t>
      </w:r>
      <w:r>
        <w:rPr>
          <w:sz w:val="28"/>
        </w:rPr>
        <w:t>й</w:t>
      </w:r>
      <w:r w:rsidRPr="0080174D">
        <w:rPr>
          <w:sz w:val="28"/>
        </w:rPr>
        <w:t>, і навіть</w:t>
      </w:r>
      <w:r w:rsidR="00B579F6">
        <w:rPr>
          <w:sz w:val="28"/>
          <w:lang w:val="uk-UA"/>
        </w:rPr>
        <w:t xml:space="preserve"> </w:t>
      </w:r>
      <w:r>
        <w:rPr>
          <w:sz w:val="28"/>
        </w:rPr>
        <w:t>і</w:t>
      </w:r>
      <w:r w:rsidRPr="0080174D">
        <w:rPr>
          <w:sz w:val="28"/>
        </w:rPr>
        <w:t>з</w:t>
      </w:r>
      <w:r w:rsidR="00B579F6">
        <w:rPr>
          <w:sz w:val="28"/>
          <w:lang w:val="uk-UA"/>
        </w:rPr>
        <w:t xml:space="preserve"> </w:t>
      </w:r>
      <w:r w:rsidRPr="0080174D">
        <w:rPr>
          <w:sz w:val="28"/>
        </w:rPr>
        <w:t>періодичної</w:t>
      </w:r>
      <w:r w:rsidR="00B579F6">
        <w:rPr>
          <w:sz w:val="28"/>
          <w:lang w:val="uk-UA"/>
        </w:rPr>
        <w:t xml:space="preserve"> </w:t>
      </w:r>
      <w:r w:rsidRPr="0080174D">
        <w:rPr>
          <w:sz w:val="28"/>
        </w:rPr>
        <w:t>преси</w:t>
      </w:r>
      <w:r w:rsidR="00B579F6">
        <w:rPr>
          <w:sz w:val="28"/>
          <w:lang w:val="uk-UA"/>
        </w:rPr>
        <w:t xml:space="preserve"> </w:t>
      </w:r>
      <w:r>
        <w:rPr>
          <w:sz w:val="28"/>
        </w:rPr>
        <w:t>чи</w:t>
      </w:r>
      <w:r w:rsidR="00B579F6">
        <w:rPr>
          <w:sz w:val="28"/>
          <w:lang w:val="uk-UA"/>
        </w:rPr>
        <w:t xml:space="preserve"> </w:t>
      </w:r>
      <w:r w:rsidRPr="0080174D">
        <w:rPr>
          <w:sz w:val="28"/>
        </w:rPr>
        <w:t>свого</w:t>
      </w:r>
      <w:r w:rsidR="00B579F6">
        <w:rPr>
          <w:sz w:val="28"/>
          <w:lang w:val="uk-UA"/>
        </w:rPr>
        <w:t xml:space="preserve"> </w:t>
      </w:r>
      <w:r w:rsidRPr="0080174D">
        <w:rPr>
          <w:sz w:val="28"/>
        </w:rPr>
        <w:t>досвіду</w:t>
      </w:r>
      <w:r w:rsidR="00B579F6">
        <w:rPr>
          <w:sz w:val="28"/>
          <w:lang w:val="uk-UA"/>
        </w:rPr>
        <w:t xml:space="preserve"> </w:t>
      </w:r>
      <w:r w:rsidRPr="0080174D">
        <w:rPr>
          <w:sz w:val="28"/>
        </w:rPr>
        <w:t>викладацької</w:t>
      </w:r>
      <w:r w:rsidR="00B579F6">
        <w:rPr>
          <w:sz w:val="28"/>
          <w:lang w:val="uk-UA"/>
        </w:rPr>
        <w:t xml:space="preserve"> </w:t>
      </w:r>
      <w:r w:rsidRPr="0080174D">
        <w:rPr>
          <w:sz w:val="28"/>
        </w:rPr>
        <w:t>діяльності. При цьому</w:t>
      </w:r>
      <w:r w:rsidR="00B579F6">
        <w:rPr>
          <w:sz w:val="28"/>
          <w:lang w:val="uk-UA"/>
        </w:rPr>
        <w:t xml:space="preserve"> </w:t>
      </w:r>
      <w:r w:rsidRPr="0080174D">
        <w:rPr>
          <w:sz w:val="28"/>
        </w:rPr>
        <w:t>перевагу</w:t>
      </w:r>
      <w:r w:rsidR="00B579F6">
        <w:rPr>
          <w:sz w:val="28"/>
          <w:lang w:val="uk-UA"/>
        </w:rPr>
        <w:t xml:space="preserve"> </w:t>
      </w:r>
      <w:r w:rsidRPr="0080174D">
        <w:rPr>
          <w:sz w:val="28"/>
        </w:rPr>
        <w:t>ві</w:t>
      </w:r>
      <w:r w:rsidR="00B579F6">
        <w:rPr>
          <w:sz w:val="28"/>
        </w:rPr>
        <w:t>дда</w:t>
      </w:r>
      <w:r w:rsidR="00B579F6">
        <w:rPr>
          <w:sz w:val="28"/>
          <w:lang w:val="uk-UA"/>
        </w:rPr>
        <w:t>ють</w:t>
      </w:r>
      <w:r w:rsidRPr="0080174D">
        <w:rPr>
          <w:sz w:val="28"/>
        </w:rPr>
        <w:t xml:space="preserve"> текст</w:t>
      </w:r>
      <w:r>
        <w:rPr>
          <w:sz w:val="28"/>
        </w:rPr>
        <w:t>ам</w:t>
      </w:r>
      <w:r w:rsidRPr="0080174D">
        <w:rPr>
          <w:sz w:val="28"/>
        </w:rPr>
        <w:t>, які</w:t>
      </w:r>
      <w:r w:rsidR="00B579F6">
        <w:rPr>
          <w:sz w:val="28"/>
          <w:lang w:val="uk-UA"/>
        </w:rPr>
        <w:t xml:space="preserve"> </w:t>
      </w:r>
      <w:r w:rsidRPr="0080174D">
        <w:rPr>
          <w:sz w:val="28"/>
        </w:rPr>
        <w:t>мають</w:t>
      </w:r>
      <w:r w:rsidR="00B579F6">
        <w:rPr>
          <w:sz w:val="28"/>
          <w:lang w:val="uk-UA"/>
        </w:rPr>
        <w:t xml:space="preserve"> </w:t>
      </w:r>
      <w:r w:rsidRPr="0080174D">
        <w:rPr>
          <w:sz w:val="28"/>
        </w:rPr>
        <w:t>діалогову форму викладу.</w:t>
      </w:r>
    </w:p>
    <w:p w:rsidR="008244F1" w:rsidRPr="0080174D" w:rsidRDefault="008244F1" w:rsidP="008244F1">
      <w:pPr>
        <w:ind w:firstLine="709"/>
        <w:jc w:val="both"/>
        <w:rPr>
          <w:sz w:val="28"/>
        </w:rPr>
      </w:pPr>
      <w:r w:rsidRPr="0080174D">
        <w:rPr>
          <w:sz w:val="28"/>
        </w:rPr>
        <w:t>Перед студентами стави</w:t>
      </w:r>
      <w:r>
        <w:rPr>
          <w:sz w:val="28"/>
        </w:rPr>
        <w:t>ть</w:t>
      </w:r>
      <w:r w:rsidRPr="0080174D">
        <w:rPr>
          <w:sz w:val="28"/>
        </w:rPr>
        <w:t>ся завдання</w:t>
      </w:r>
      <w:r w:rsidR="00B579F6">
        <w:rPr>
          <w:sz w:val="28"/>
          <w:lang w:val="uk-UA"/>
        </w:rPr>
        <w:t xml:space="preserve"> </w:t>
      </w:r>
      <w:r w:rsidRPr="0080174D">
        <w:rPr>
          <w:sz w:val="28"/>
        </w:rPr>
        <w:t>вивчити текст і приготуватися</w:t>
      </w:r>
      <w:r w:rsidR="00B579F6">
        <w:rPr>
          <w:sz w:val="28"/>
          <w:lang w:val="uk-UA"/>
        </w:rPr>
        <w:t xml:space="preserve"> </w:t>
      </w:r>
      <w:r>
        <w:rPr>
          <w:sz w:val="28"/>
        </w:rPr>
        <w:t xml:space="preserve">до </w:t>
      </w:r>
      <w:r w:rsidRPr="0080174D">
        <w:rPr>
          <w:sz w:val="28"/>
        </w:rPr>
        <w:t>виразно</w:t>
      </w:r>
      <w:r>
        <w:rPr>
          <w:sz w:val="28"/>
        </w:rPr>
        <w:t>го</w:t>
      </w:r>
      <w:r w:rsidRPr="0080174D">
        <w:rPr>
          <w:sz w:val="28"/>
        </w:rPr>
        <w:t>, красиво</w:t>
      </w:r>
      <w:r>
        <w:rPr>
          <w:sz w:val="28"/>
        </w:rPr>
        <w:t>го</w:t>
      </w:r>
      <w:r w:rsidR="00B579F6">
        <w:rPr>
          <w:sz w:val="28"/>
          <w:lang w:val="uk-UA"/>
        </w:rPr>
        <w:t xml:space="preserve"> </w:t>
      </w:r>
      <w:r w:rsidRPr="0080174D">
        <w:rPr>
          <w:sz w:val="28"/>
        </w:rPr>
        <w:t>прочитання</w:t>
      </w:r>
      <w:r w:rsidR="00B579F6">
        <w:rPr>
          <w:sz w:val="28"/>
          <w:lang w:val="uk-UA"/>
        </w:rPr>
        <w:t xml:space="preserve"> </w:t>
      </w:r>
      <w:r w:rsidRPr="0080174D">
        <w:rPr>
          <w:sz w:val="28"/>
        </w:rPr>
        <w:t xml:space="preserve">його перед аудиторією. </w:t>
      </w:r>
      <w:r>
        <w:rPr>
          <w:sz w:val="28"/>
        </w:rPr>
        <w:t>Звичайно</w:t>
      </w:r>
      <w:r w:rsidRPr="0080174D">
        <w:rPr>
          <w:sz w:val="28"/>
        </w:rPr>
        <w:t>, виступати перед своїми</w:t>
      </w:r>
      <w:r w:rsidR="00B579F6">
        <w:rPr>
          <w:sz w:val="28"/>
          <w:lang w:val="uk-UA"/>
        </w:rPr>
        <w:t xml:space="preserve"> </w:t>
      </w:r>
      <w:r w:rsidRPr="0080174D">
        <w:rPr>
          <w:sz w:val="28"/>
        </w:rPr>
        <w:t>колегами, вчителями</w:t>
      </w:r>
      <w:r w:rsidR="00B579F6">
        <w:rPr>
          <w:sz w:val="28"/>
          <w:lang w:val="uk-UA"/>
        </w:rPr>
        <w:t xml:space="preserve"> </w:t>
      </w:r>
      <w:r w:rsidRPr="0080174D">
        <w:rPr>
          <w:sz w:val="28"/>
        </w:rPr>
        <w:t>завжди</w:t>
      </w:r>
      <w:r w:rsidR="00B579F6">
        <w:rPr>
          <w:sz w:val="28"/>
          <w:lang w:val="uk-UA"/>
        </w:rPr>
        <w:t xml:space="preserve"> </w:t>
      </w:r>
      <w:r w:rsidRPr="0080174D">
        <w:rPr>
          <w:sz w:val="28"/>
        </w:rPr>
        <w:t xml:space="preserve">важче, ніж перед іншими людьми, </w:t>
      </w:r>
      <w:r>
        <w:rPr>
          <w:sz w:val="28"/>
        </w:rPr>
        <w:t>адже</w:t>
      </w:r>
      <w:r w:rsidRPr="0080174D">
        <w:rPr>
          <w:sz w:val="28"/>
        </w:rPr>
        <w:t xml:space="preserve"> педагоги менш</w:t>
      </w:r>
      <w:r w:rsidR="00B579F6">
        <w:rPr>
          <w:sz w:val="28"/>
          <w:lang w:val="uk-UA"/>
        </w:rPr>
        <w:t xml:space="preserve"> </w:t>
      </w:r>
      <w:r w:rsidRPr="0080174D">
        <w:rPr>
          <w:sz w:val="28"/>
        </w:rPr>
        <w:t>уважні до виступів</w:t>
      </w:r>
      <w:r w:rsidR="00B579F6">
        <w:rPr>
          <w:sz w:val="28"/>
          <w:lang w:val="uk-UA"/>
        </w:rPr>
        <w:t xml:space="preserve"> </w:t>
      </w:r>
      <w:r w:rsidRPr="0080174D">
        <w:rPr>
          <w:sz w:val="28"/>
        </w:rPr>
        <w:t>колег, а</w:t>
      </w:r>
      <w:r>
        <w:rPr>
          <w:sz w:val="28"/>
        </w:rPr>
        <w:t>ле</w:t>
      </w:r>
      <w:r w:rsidR="00B579F6">
        <w:rPr>
          <w:sz w:val="28"/>
          <w:lang w:val="uk-UA"/>
        </w:rPr>
        <w:t xml:space="preserve"> </w:t>
      </w:r>
      <w:r w:rsidRPr="0080174D">
        <w:rPr>
          <w:sz w:val="28"/>
        </w:rPr>
        <w:t>більш</w:t>
      </w:r>
      <w:r w:rsidR="00B579F6">
        <w:rPr>
          <w:sz w:val="28"/>
          <w:lang w:val="uk-UA"/>
        </w:rPr>
        <w:t xml:space="preserve"> </w:t>
      </w:r>
      <w:r w:rsidRPr="0080174D">
        <w:rPr>
          <w:sz w:val="28"/>
        </w:rPr>
        <w:t>критичні до змісту і манер</w:t>
      </w:r>
      <w:r>
        <w:rPr>
          <w:sz w:val="28"/>
        </w:rPr>
        <w:t>и</w:t>
      </w:r>
      <w:r w:rsidR="00B579F6">
        <w:rPr>
          <w:sz w:val="28"/>
          <w:lang w:val="uk-UA"/>
        </w:rPr>
        <w:t xml:space="preserve"> </w:t>
      </w:r>
      <w:r w:rsidRPr="0080174D">
        <w:rPr>
          <w:sz w:val="28"/>
        </w:rPr>
        <w:t>виступу.</w:t>
      </w:r>
    </w:p>
    <w:p w:rsidR="008244F1" w:rsidRPr="0080174D" w:rsidRDefault="008244F1" w:rsidP="008244F1">
      <w:pPr>
        <w:ind w:firstLine="709"/>
        <w:jc w:val="both"/>
        <w:rPr>
          <w:sz w:val="28"/>
        </w:rPr>
      </w:pPr>
      <w:r w:rsidRPr="0080174D">
        <w:rPr>
          <w:sz w:val="28"/>
        </w:rPr>
        <w:t>Кожен студент після</w:t>
      </w:r>
      <w:r w:rsidR="00B579F6">
        <w:rPr>
          <w:sz w:val="28"/>
          <w:lang w:val="uk-UA"/>
        </w:rPr>
        <w:t xml:space="preserve"> </w:t>
      </w:r>
      <w:r w:rsidRPr="0080174D">
        <w:rPr>
          <w:sz w:val="28"/>
        </w:rPr>
        <w:t>вивчення тексту виходи</w:t>
      </w:r>
      <w:r>
        <w:rPr>
          <w:sz w:val="28"/>
        </w:rPr>
        <w:t>ть</w:t>
      </w:r>
      <w:r w:rsidRPr="0080174D">
        <w:rPr>
          <w:sz w:val="28"/>
        </w:rPr>
        <w:t xml:space="preserve"> до трибуни і коротко</w:t>
      </w:r>
      <w:r>
        <w:rPr>
          <w:sz w:val="28"/>
        </w:rPr>
        <w:t>,</w:t>
      </w:r>
      <w:r w:rsidR="00B579F6">
        <w:rPr>
          <w:sz w:val="28"/>
          <w:lang w:val="uk-UA"/>
        </w:rPr>
        <w:t xml:space="preserve"> </w:t>
      </w:r>
      <w:r w:rsidRPr="0080174D">
        <w:rPr>
          <w:sz w:val="28"/>
        </w:rPr>
        <w:t>протягом</w:t>
      </w:r>
      <w:r w:rsidR="00B579F6">
        <w:rPr>
          <w:sz w:val="28"/>
          <w:lang w:val="uk-UA"/>
        </w:rPr>
        <w:t xml:space="preserve"> </w:t>
      </w:r>
      <w:r w:rsidRPr="0080174D">
        <w:rPr>
          <w:sz w:val="28"/>
        </w:rPr>
        <w:t>хвилини</w:t>
      </w:r>
      <w:r>
        <w:rPr>
          <w:sz w:val="28"/>
        </w:rPr>
        <w:t>,</w:t>
      </w:r>
      <w:r w:rsidR="00B579F6">
        <w:rPr>
          <w:sz w:val="28"/>
          <w:lang w:val="uk-UA"/>
        </w:rPr>
        <w:t xml:space="preserve"> </w:t>
      </w:r>
      <w:r w:rsidRPr="0080174D">
        <w:rPr>
          <w:sz w:val="28"/>
        </w:rPr>
        <w:t>розповіда</w:t>
      </w:r>
      <w:r>
        <w:rPr>
          <w:sz w:val="28"/>
        </w:rPr>
        <w:t>є</w:t>
      </w:r>
      <w:r w:rsidRPr="0080174D">
        <w:rPr>
          <w:sz w:val="28"/>
        </w:rPr>
        <w:t xml:space="preserve"> про себе найважливіше, тобто</w:t>
      </w:r>
      <w:r w:rsidR="00B579F6">
        <w:rPr>
          <w:sz w:val="28"/>
          <w:lang w:val="uk-UA"/>
        </w:rPr>
        <w:t xml:space="preserve"> виробляє вміння </w:t>
      </w:r>
      <w:r w:rsidRPr="0080174D">
        <w:rPr>
          <w:sz w:val="28"/>
        </w:rPr>
        <w:t>самопрезентації. Потім</w:t>
      </w:r>
      <w:r w:rsidR="00B579F6">
        <w:rPr>
          <w:sz w:val="28"/>
          <w:lang w:val="uk-UA"/>
        </w:rPr>
        <w:t xml:space="preserve"> </w:t>
      </w:r>
      <w:r w:rsidRPr="0080174D">
        <w:rPr>
          <w:sz w:val="28"/>
        </w:rPr>
        <w:t>чита</w:t>
      </w:r>
      <w:r>
        <w:rPr>
          <w:sz w:val="28"/>
        </w:rPr>
        <w:t>є</w:t>
      </w:r>
      <w:r w:rsidR="00B579F6">
        <w:rPr>
          <w:sz w:val="28"/>
          <w:lang w:val="uk-UA"/>
        </w:rPr>
        <w:t xml:space="preserve"> </w:t>
      </w:r>
      <w:r w:rsidRPr="0080174D">
        <w:rPr>
          <w:sz w:val="28"/>
        </w:rPr>
        <w:t>свій текст і висловлю</w:t>
      </w:r>
      <w:r>
        <w:rPr>
          <w:sz w:val="28"/>
        </w:rPr>
        <w:t>є</w:t>
      </w:r>
      <w:r w:rsidR="00B579F6">
        <w:rPr>
          <w:sz w:val="28"/>
          <w:lang w:val="uk-UA"/>
        </w:rPr>
        <w:t xml:space="preserve"> </w:t>
      </w:r>
      <w:r w:rsidRPr="0080174D">
        <w:rPr>
          <w:sz w:val="28"/>
        </w:rPr>
        <w:t>своє</w:t>
      </w:r>
      <w:r w:rsidR="00B579F6">
        <w:rPr>
          <w:sz w:val="28"/>
          <w:lang w:val="uk-UA"/>
        </w:rPr>
        <w:t xml:space="preserve"> ви</w:t>
      </w:r>
      <w:r w:rsidRPr="0080174D">
        <w:rPr>
          <w:sz w:val="28"/>
        </w:rPr>
        <w:t>рішення</w:t>
      </w:r>
      <w:r w:rsidR="00B579F6">
        <w:rPr>
          <w:sz w:val="28"/>
          <w:lang w:val="uk-UA"/>
        </w:rPr>
        <w:t xml:space="preserve"> </w:t>
      </w:r>
      <w:r w:rsidRPr="0080174D">
        <w:rPr>
          <w:sz w:val="28"/>
        </w:rPr>
        <w:t>педагогічної</w:t>
      </w:r>
      <w:r w:rsidR="00B579F6">
        <w:rPr>
          <w:sz w:val="28"/>
          <w:lang w:val="uk-UA"/>
        </w:rPr>
        <w:t xml:space="preserve"> </w:t>
      </w:r>
      <w:r w:rsidRPr="0080174D">
        <w:rPr>
          <w:sz w:val="28"/>
        </w:rPr>
        <w:t>ситуації</w:t>
      </w:r>
      <w:r w:rsidR="00B579F6">
        <w:rPr>
          <w:sz w:val="28"/>
          <w:lang w:val="uk-UA"/>
        </w:rPr>
        <w:t xml:space="preserve"> </w:t>
      </w:r>
      <w:r w:rsidRPr="0080174D">
        <w:rPr>
          <w:sz w:val="28"/>
        </w:rPr>
        <w:t>або</w:t>
      </w:r>
      <w:r w:rsidR="00B579F6">
        <w:rPr>
          <w:sz w:val="28"/>
          <w:lang w:val="uk-UA"/>
        </w:rPr>
        <w:t xml:space="preserve"> власне </w:t>
      </w:r>
      <w:r w:rsidRPr="0080174D">
        <w:rPr>
          <w:sz w:val="28"/>
        </w:rPr>
        <w:t>ставлення до описаного</w:t>
      </w:r>
      <w:r w:rsidR="00B579F6">
        <w:rPr>
          <w:sz w:val="28"/>
          <w:lang w:val="uk-UA"/>
        </w:rPr>
        <w:t xml:space="preserve"> </w:t>
      </w:r>
      <w:r w:rsidRPr="0080174D">
        <w:rPr>
          <w:sz w:val="28"/>
        </w:rPr>
        <w:t>випадку. Інші</w:t>
      </w:r>
      <w:r w:rsidR="00B579F6">
        <w:rPr>
          <w:sz w:val="28"/>
          <w:lang w:val="uk-UA"/>
        </w:rPr>
        <w:t xml:space="preserve"> </w:t>
      </w:r>
      <w:r w:rsidRPr="0080174D">
        <w:rPr>
          <w:sz w:val="28"/>
        </w:rPr>
        <w:t>студенти</w:t>
      </w:r>
      <w:r w:rsidR="00B579F6">
        <w:rPr>
          <w:sz w:val="28"/>
          <w:lang w:val="uk-UA"/>
        </w:rPr>
        <w:t xml:space="preserve"> </w:t>
      </w:r>
      <w:r w:rsidRPr="0080174D">
        <w:rPr>
          <w:sz w:val="28"/>
        </w:rPr>
        <w:t>запису</w:t>
      </w:r>
      <w:r>
        <w:rPr>
          <w:sz w:val="28"/>
        </w:rPr>
        <w:t>ють</w:t>
      </w:r>
      <w:r w:rsidR="00B579F6">
        <w:rPr>
          <w:sz w:val="28"/>
          <w:lang w:val="uk-UA"/>
        </w:rPr>
        <w:t xml:space="preserve"> </w:t>
      </w:r>
      <w:r>
        <w:rPr>
          <w:sz w:val="28"/>
        </w:rPr>
        <w:t>у бланк</w:t>
      </w:r>
      <w:r w:rsidR="00B579F6">
        <w:rPr>
          <w:sz w:val="28"/>
          <w:lang w:val="uk-UA"/>
        </w:rPr>
        <w:t xml:space="preserve"> </w:t>
      </w:r>
      <w:r>
        <w:rPr>
          <w:sz w:val="28"/>
        </w:rPr>
        <w:t>прізвище</w:t>
      </w:r>
      <w:r w:rsidR="00B579F6">
        <w:rPr>
          <w:sz w:val="28"/>
          <w:lang w:val="uk-UA"/>
        </w:rPr>
        <w:t xml:space="preserve"> доповідача</w:t>
      </w:r>
      <w:r>
        <w:rPr>
          <w:sz w:val="28"/>
        </w:rPr>
        <w:t>, слухають та</w:t>
      </w:r>
      <w:r w:rsidR="00B579F6">
        <w:rPr>
          <w:sz w:val="28"/>
          <w:lang w:val="uk-UA"/>
        </w:rPr>
        <w:t xml:space="preserve"> </w:t>
      </w:r>
      <w:r w:rsidRPr="0080174D">
        <w:rPr>
          <w:sz w:val="28"/>
        </w:rPr>
        <w:t>оціню</w:t>
      </w:r>
      <w:r>
        <w:rPr>
          <w:sz w:val="28"/>
        </w:rPr>
        <w:t>ють</w:t>
      </w:r>
      <w:r w:rsidR="00B579F6">
        <w:rPr>
          <w:sz w:val="28"/>
          <w:lang w:val="uk-UA"/>
        </w:rPr>
        <w:t xml:space="preserve"> </w:t>
      </w:r>
      <w:r w:rsidRPr="0080174D">
        <w:rPr>
          <w:sz w:val="28"/>
        </w:rPr>
        <w:t>якість</w:t>
      </w:r>
      <w:r w:rsidR="00B579F6">
        <w:rPr>
          <w:sz w:val="28"/>
          <w:lang w:val="uk-UA"/>
        </w:rPr>
        <w:t xml:space="preserve"> </w:t>
      </w:r>
      <w:r w:rsidRPr="0080174D">
        <w:rPr>
          <w:sz w:val="28"/>
        </w:rPr>
        <w:t>прочитання</w:t>
      </w:r>
      <w:r w:rsidR="00B579F6">
        <w:rPr>
          <w:sz w:val="28"/>
          <w:lang w:val="uk-UA"/>
        </w:rPr>
        <w:t xml:space="preserve"> </w:t>
      </w:r>
      <w:r>
        <w:rPr>
          <w:sz w:val="28"/>
        </w:rPr>
        <w:t>і</w:t>
      </w:r>
      <w:r w:rsidR="00B579F6">
        <w:rPr>
          <w:sz w:val="28"/>
          <w:lang w:val="uk-UA"/>
        </w:rPr>
        <w:t xml:space="preserve"> </w:t>
      </w:r>
      <w:r w:rsidRPr="0080174D">
        <w:rPr>
          <w:sz w:val="28"/>
        </w:rPr>
        <w:t>запропоновані</w:t>
      </w:r>
      <w:r w:rsidR="00B579F6">
        <w:rPr>
          <w:sz w:val="28"/>
          <w:lang w:val="uk-UA"/>
        </w:rPr>
        <w:t xml:space="preserve"> </w:t>
      </w:r>
      <w:r w:rsidRPr="0080174D">
        <w:rPr>
          <w:sz w:val="28"/>
        </w:rPr>
        <w:t>комунікативні</w:t>
      </w:r>
      <w:r w:rsidR="00B579F6">
        <w:rPr>
          <w:sz w:val="28"/>
          <w:lang w:val="uk-UA"/>
        </w:rPr>
        <w:t xml:space="preserve"> </w:t>
      </w:r>
      <w:r w:rsidRPr="0080174D">
        <w:rPr>
          <w:sz w:val="28"/>
        </w:rPr>
        <w:t>властивості</w:t>
      </w:r>
      <w:r w:rsidR="00B579F6">
        <w:rPr>
          <w:sz w:val="28"/>
          <w:lang w:val="uk-UA"/>
        </w:rPr>
        <w:t xml:space="preserve"> </w:t>
      </w:r>
      <w:r>
        <w:rPr>
          <w:sz w:val="28"/>
        </w:rPr>
        <w:t>за</w:t>
      </w:r>
      <w:r w:rsidR="00B579F6">
        <w:rPr>
          <w:sz w:val="28"/>
        </w:rPr>
        <w:t xml:space="preserve"> 5-ти бальною шкалою</w:t>
      </w:r>
      <w:r w:rsidRPr="0080174D">
        <w:rPr>
          <w:sz w:val="28"/>
        </w:rPr>
        <w:t>. Після</w:t>
      </w:r>
      <w:r w:rsidR="00B579F6">
        <w:rPr>
          <w:sz w:val="28"/>
          <w:lang w:val="uk-UA"/>
        </w:rPr>
        <w:t xml:space="preserve"> </w:t>
      </w:r>
      <w:r w:rsidRPr="0080174D">
        <w:rPr>
          <w:sz w:val="28"/>
        </w:rPr>
        <w:t>прочитання студент сіда</w:t>
      </w:r>
      <w:r>
        <w:rPr>
          <w:sz w:val="28"/>
        </w:rPr>
        <w:t>є</w:t>
      </w:r>
      <w:r w:rsidRPr="0080174D">
        <w:rPr>
          <w:sz w:val="28"/>
        </w:rPr>
        <w:t xml:space="preserve"> на місце, а до трибуни</w:t>
      </w:r>
      <w:r w:rsidR="00B579F6">
        <w:rPr>
          <w:sz w:val="28"/>
          <w:lang w:val="uk-UA"/>
        </w:rPr>
        <w:t xml:space="preserve"> </w:t>
      </w:r>
      <w:r w:rsidRPr="0080174D">
        <w:rPr>
          <w:sz w:val="28"/>
        </w:rPr>
        <w:t>виходи</w:t>
      </w:r>
      <w:r>
        <w:rPr>
          <w:sz w:val="28"/>
        </w:rPr>
        <w:t>ть</w:t>
      </w:r>
      <w:r w:rsidR="00B579F6">
        <w:rPr>
          <w:sz w:val="28"/>
          <w:lang w:val="uk-UA"/>
        </w:rPr>
        <w:t xml:space="preserve"> </w:t>
      </w:r>
      <w:r w:rsidRPr="0080174D">
        <w:rPr>
          <w:sz w:val="28"/>
        </w:rPr>
        <w:t>наступний</w:t>
      </w:r>
      <w:r>
        <w:rPr>
          <w:sz w:val="28"/>
        </w:rPr>
        <w:t xml:space="preserve"> оратор</w:t>
      </w:r>
      <w:r w:rsidRPr="0080174D">
        <w:rPr>
          <w:sz w:val="28"/>
        </w:rPr>
        <w:t xml:space="preserve"> і т.</w:t>
      </w:r>
      <w:r>
        <w:rPr>
          <w:sz w:val="28"/>
        </w:rPr>
        <w:t> </w:t>
      </w:r>
      <w:r w:rsidRPr="0080174D">
        <w:rPr>
          <w:sz w:val="28"/>
        </w:rPr>
        <w:t>д.</w:t>
      </w:r>
    </w:p>
    <w:p w:rsidR="008244F1" w:rsidRDefault="008244F1" w:rsidP="008244F1">
      <w:pPr>
        <w:ind w:firstLine="709"/>
        <w:jc w:val="both"/>
        <w:rPr>
          <w:sz w:val="28"/>
        </w:rPr>
      </w:pPr>
      <w:r w:rsidRPr="0080174D">
        <w:rPr>
          <w:sz w:val="28"/>
        </w:rPr>
        <w:t>Викладач</w:t>
      </w:r>
      <w:r w:rsidR="00B579F6">
        <w:rPr>
          <w:sz w:val="28"/>
          <w:lang w:val="uk-UA"/>
        </w:rPr>
        <w:t xml:space="preserve"> </w:t>
      </w:r>
      <w:r>
        <w:rPr>
          <w:sz w:val="28"/>
        </w:rPr>
        <w:t>спостерігає за тим,</w:t>
      </w:r>
      <w:r w:rsidRPr="0080174D">
        <w:rPr>
          <w:sz w:val="28"/>
        </w:rPr>
        <w:t xml:space="preserve"> як стоять студенти перед аудиторією, як тримають текст і користуються ним, які</w:t>
      </w:r>
      <w:r w:rsidR="00B579F6">
        <w:rPr>
          <w:sz w:val="28"/>
          <w:lang w:val="uk-UA"/>
        </w:rPr>
        <w:t xml:space="preserve"> </w:t>
      </w:r>
      <w:r w:rsidRPr="0080174D">
        <w:rPr>
          <w:sz w:val="28"/>
        </w:rPr>
        <w:t>прийоми</w:t>
      </w:r>
      <w:r w:rsidR="00B579F6">
        <w:rPr>
          <w:sz w:val="28"/>
          <w:lang w:val="uk-UA"/>
        </w:rPr>
        <w:t xml:space="preserve"> </w:t>
      </w:r>
      <w:r w:rsidRPr="0080174D">
        <w:rPr>
          <w:sz w:val="28"/>
        </w:rPr>
        <w:t>міміки і пантомім</w:t>
      </w:r>
      <w:r w:rsidR="00B579F6">
        <w:rPr>
          <w:sz w:val="28"/>
          <w:lang w:val="uk-UA"/>
        </w:rPr>
        <w:t>ік</w:t>
      </w:r>
      <w:r w:rsidRPr="0080174D">
        <w:rPr>
          <w:sz w:val="28"/>
        </w:rPr>
        <w:t>и</w:t>
      </w:r>
      <w:r w:rsidR="00B579F6">
        <w:rPr>
          <w:sz w:val="28"/>
          <w:lang w:val="uk-UA"/>
        </w:rPr>
        <w:t xml:space="preserve"> </w:t>
      </w:r>
      <w:r w:rsidRPr="0080174D">
        <w:rPr>
          <w:sz w:val="28"/>
        </w:rPr>
        <w:t>використовують</w:t>
      </w:r>
      <w:r>
        <w:rPr>
          <w:sz w:val="28"/>
        </w:rPr>
        <w:t>.</w:t>
      </w:r>
      <w:r w:rsidR="00B579F6">
        <w:rPr>
          <w:sz w:val="28"/>
          <w:lang w:val="uk-UA"/>
        </w:rPr>
        <w:t xml:space="preserve"> </w:t>
      </w:r>
      <w:r>
        <w:rPr>
          <w:sz w:val="28"/>
        </w:rPr>
        <w:t>Всі</w:t>
      </w:r>
      <w:r w:rsidR="00B579F6">
        <w:rPr>
          <w:sz w:val="28"/>
          <w:lang w:val="uk-UA"/>
        </w:rPr>
        <w:t xml:space="preserve"> </w:t>
      </w:r>
      <w:r>
        <w:rPr>
          <w:sz w:val="28"/>
        </w:rPr>
        <w:t>спостереження за</w:t>
      </w:r>
      <w:r w:rsidR="00B579F6">
        <w:rPr>
          <w:sz w:val="28"/>
          <w:lang w:val="uk-UA"/>
        </w:rPr>
        <w:t xml:space="preserve"> </w:t>
      </w:r>
      <w:r w:rsidRPr="0080174D">
        <w:rPr>
          <w:sz w:val="28"/>
        </w:rPr>
        <w:t>елемент</w:t>
      </w:r>
      <w:r>
        <w:rPr>
          <w:sz w:val="28"/>
        </w:rPr>
        <w:t>ами</w:t>
      </w:r>
      <w:r w:rsidR="00B579F6">
        <w:rPr>
          <w:sz w:val="28"/>
          <w:lang w:val="uk-UA"/>
        </w:rPr>
        <w:t xml:space="preserve"> </w:t>
      </w:r>
      <w:r w:rsidRPr="0080174D">
        <w:rPr>
          <w:sz w:val="28"/>
        </w:rPr>
        <w:t>ораторської</w:t>
      </w:r>
      <w:r w:rsidR="00B579F6">
        <w:rPr>
          <w:sz w:val="28"/>
          <w:lang w:val="uk-UA"/>
        </w:rPr>
        <w:t xml:space="preserve"> </w:t>
      </w:r>
      <w:r w:rsidRPr="0080174D">
        <w:rPr>
          <w:sz w:val="28"/>
        </w:rPr>
        <w:t>майстерності</w:t>
      </w:r>
      <w:r w:rsidR="00B579F6">
        <w:rPr>
          <w:sz w:val="28"/>
          <w:lang w:val="uk-UA"/>
        </w:rPr>
        <w:t xml:space="preserve"> </w:t>
      </w:r>
      <w:r>
        <w:rPr>
          <w:sz w:val="28"/>
        </w:rPr>
        <w:t>потрібно</w:t>
      </w:r>
      <w:r w:rsidR="00B579F6">
        <w:rPr>
          <w:sz w:val="28"/>
          <w:lang w:val="uk-UA"/>
        </w:rPr>
        <w:t xml:space="preserve"> </w:t>
      </w:r>
      <w:r>
        <w:rPr>
          <w:sz w:val="28"/>
        </w:rPr>
        <w:t>фіксувати, вони будуть</w:t>
      </w:r>
      <w:r w:rsidR="00B579F6">
        <w:rPr>
          <w:sz w:val="28"/>
          <w:lang w:val="uk-UA"/>
        </w:rPr>
        <w:t xml:space="preserve"> </w:t>
      </w:r>
      <w:r w:rsidRPr="0080174D">
        <w:rPr>
          <w:sz w:val="28"/>
        </w:rPr>
        <w:t>обговор</w:t>
      </w:r>
      <w:r>
        <w:rPr>
          <w:sz w:val="28"/>
        </w:rPr>
        <w:t>ені</w:t>
      </w:r>
      <w:r w:rsidRPr="0080174D">
        <w:rPr>
          <w:sz w:val="28"/>
        </w:rPr>
        <w:t xml:space="preserve"> на другому етапі</w:t>
      </w:r>
      <w:r w:rsidR="00B579F6">
        <w:rPr>
          <w:sz w:val="28"/>
          <w:lang w:val="uk-UA"/>
        </w:rPr>
        <w:t xml:space="preserve"> </w:t>
      </w:r>
      <w:r w:rsidRPr="0080174D">
        <w:rPr>
          <w:sz w:val="28"/>
        </w:rPr>
        <w:t>тренінгу. Якщо у педагога виника</w:t>
      </w:r>
      <w:r>
        <w:rPr>
          <w:sz w:val="28"/>
        </w:rPr>
        <w:t>ють</w:t>
      </w:r>
      <w:r w:rsidR="00B579F6">
        <w:rPr>
          <w:sz w:val="28"/>
          <w:lang w:val="uk-UA"/>
        </w:rPr>
        <w:t xml:space="preserve"> </w:t>
      </w:r>
      <w:r w:rsidRPr="0080174D">
        <w:rPr>
          <w:sz w:val="28"/>
        </w:rPr>
        <w:t>якісь</w:t>
      </w:r>
      <w:r w:rsidR="00B579F6">
        <w:rPr>
          <w:sz w:val="28"/>
          <w:lang w:val="uk-UA"/>
        </w:rPr>
        <w:t xml:space="preserve"> </w:t>
      </w:r>
      <w:r w:rsidRPr="0080174D">
        <w:rPr>
          <w:sz w:val="28"/>
        </w:rPr>
        <w:t>питання</w:t>
      </w:r>
      <w:r w:rsidR="00B579F6">
        <w:rPr>
          <w:sz w:val="28"/>
          <w:lang w:val="uk-UA"/>
        </w:rPr>
        <w:t xml:space="preserve"> </w:t>
      </w:r>
      <w:r w:rsidRPr="0080174D">
        <w:rPr>
          <w:sz w:val="28"/>
        </w:rPr>
        <w:t>чи</w:t>
      </w:r>
      <w:r w:rsidR="00B579F6">
        <w:rPr>
          <w:sz w:val="28"/>
          <w:lang w:val="uk-UA"/>
        </w:rPr>
        <w:t xml:space="preserve"> в </w:t>
      </w:r>
      <w:r w:rsidR="00B579F6">
        <w:rPr>
          <w:sz w:val="28"/>
        </w:rPr>
        <w:t>ход</w:t>
      </w:r>
      <w:r w:rsidR="00B579F6">
        <w:rPr>
          <w:sz w:val="28"/>
          <w:lang w:val="uk-UA"/>
        </w:rPr>
        <w:t>і</w:t>
      </w:r>
      <w:r w:rsidR="00B579F6" w:rsidRPr="0080174D">
        <w:rPr>
          <w:sz w:val="28"/>
        </w:rPr>
        <w:t xml:space="preserve"> тренінгу</w:t>
      </w:r>
      <w:r w:rsidR="00B579F6">
        <w:rPr>
          <w:sz w:val="28"/>
          <w:lang w:val="uk-UA"/>
        </w:rPr>
        <w:t xml:space="preserve"> окремі моменти </w:t>
      </w:r>
      <w:r w:rsidRPr="0080174D">
        <w:rPr>
          <w:sz w:val="28"/>
        </w:rPr>
        <w:t xml:space="preserve">потрібно </w:t>
      </w:r>
      <w:r w:rsidR="00B579F6">
        <w:rPr>
          <w:sz w:val="28"/>
        </w:rPr>
        <w:t>порекомен</w:t>
      </w:r>
      <w:r w:rsidR="00B579F6">
        <w:rPr>
          <w:sz w:val="28"/>
          <w:lang w:val="uk-UA"/>
        </w:rPr>
        <w:t>т</w:t>
      </w:r>
      <w:r w:rsidRPr="0080174D">
        <w:rPr>
          <w:sz w:val="28"/>
        </w:rPr>
        <w:t>увати</w:t>
      </w:r>
      <w:r w:rsidR="00B85D61">
        <w:rPr>
          <w:sz w:val="28"/>
        </w:rPr>
        <w:t xml:space="preserve">, </w:t>
      </w:r>
      <w:r w:rsidRPr="0080174D">
        <w:rPr>
          <w:sz w:val="28"/>
        </w:rPr>
        <w:t xml:space="preserve">це </w:t>
      </w:r>
      <w:r w:rsidR="00B85D61">
        <w:rPr>
          <w:sz w:val="28"/>
          <w:lang w:val="uk-UA"/>
        </w:rPr>
        <w:t xml:space="preserve">слід робити дуже </w:t>
      </w:r>
      <w:r w:rsidR="00B85D61">
        <w:rPr>
          <w:sz w:val="28"/>
        </w:rPr>
        <w:t>тактовно</w:t>
      </w:r>
      <w:r w:rsidRPr="0080174D">
        <w:rPr>
          <w:sz w:val="28"/>
        </w:rPr>
        <w:t xml:space="preserve">. Наприклад, студент </w:t>
      </w:r>
      <w:r w:rsidR="00B85D61">
        <w:rPr>
          <w:sz w:val="28"/>
          <w:lang w:val="uk-UA"/>
        </w:rPr>
        <w:t xml:space="preserve">адресує </w:t>
      </w:r>
      <w:r w:rsidRPr="0080174D">
        <w:rPr>
          <w:sz w:val="28"/>
        </w:rPr>
        <w:t xml:space="preserve">свою промову </w:t>
      </w:r>
      <w:r w:rsidR="00B85D61">
        <w:rPr>
          <w:sz w:val="28"/>
        </w:rPr>
        <w:t>викладач</w:t>
      </w:r>
      <w:r w:rsidR="00B85D61">
        <w:rPr>
          <w:sz w:val="28"/>
          <w:lang w:val="uk-UA"/>
        </w:rPr>
        <w:t>еві</w:t>
      </w:r>
      <w:r w:rsidRPr="0080174D">
        <w:rPr>
          <w:sz w:val="28"/>
        </w:rPr>
        <w:t>, чека</w:t>
      </w:r>
      <w:r>
        <w:rPr>
          <w:sz w:val="28"/>
        </w:rPr>
        <w:t>є</w:t>
      </w:r>
      <w:r w:rsidR="00B85D61">
        <w:rPr>
          <w:sz w:val="28"/>
          <w:lang w:val="uk-UA"/>
        </w:rPr>
        <w:t xml:space="preserve"> </w:t>
      </w:r>
      <w:r w:rsidRPr="0080174D">
        <w:rPr>
          <w:sz w:val="28"/>
        </w:rPr>
        <w:t>його</w:t>
      </w:r>
      <w:r w:rsidR="00B85D61">
        <w:rPr>
          <w:sz w:val="28"/>
          <w:lang w:val="uk-UA"/>
        </w:rPr>
        <w:t xml:space="preserve"> </w:t>
      </w:r>
      <w:r w:rsidRPr="0080174D">
        <w:rPr>
          <w:sz w:val="28"/>
        </w:rPr>
        <w:t>реакції, а потрібно</w:t>
      </w:r>
      <w:r w:rsidR="00B85D61">
        <w:rPr>
          <w:sz w:val="28"/>
          <w:lang w:val="uk-UA"/>
        </w:rPr>
        <w:t xml:space="preserve"> </w:t>
      </w:r>
      <w:r w:rsidRPr="0080174D">
        <w:rPr>
          <w:sz w:val="28"/>
        </w:rPr>
        <w:t>було</w:t>
      </w:r>
      <w:r w:rsidR="00B85D61">
        <w:rPr>
          <w:sz w:val="28"/>
          <w:lang w:val="uk-UA"/>
        </w:rPr>
        <w:t xml:space="preserve"> привернути </w:t>
      </w:r>
      <w:r w:rsidRPr="0080174D">
        <w:rPr>
          <w:sz w:val="28"/>
        </w:rPr>
        <w:t>увагу</w:t>
      </w:r>
      <w:r w:rsidR="00B85D61">
        <w:rPr>
          <w:sz w:val="28"/>
          <w:lang w:val="uk-UA"/>
        </w:rPr>
        <w:t xml:space="preserve"> </w:t>
      </w:r>
      <w:r w:rsidRPr="0080174D">
        <w:rPr>
          <w:sz w:val="28"/>
        </w:rPr>
        <w:t>своїх</w:t>
      </w:r>
      <w:r w:rsidR="00B85D61">
        <w:rPr>
          <w:sz w:val="28"/>
          <w:lang w:val="uk-UA"/>
        </w:rPr>
        <w:t xml:space="preserve"> </w:t>
      </w:r>
      <w:r w:rsidRPr="0080174D">
        <w:rPr>
          <w:sz w:val="28"/>
        </w:rPr>
        <w:t>колег, спробувати</w:t>
      </w:r>
      <w:r w:rsidR="00B85D61">
        <w:rPr>
          <w:sz w:val="28"/>
          <w:lang w:val="uk-UA"/>
        </w:rPr>
        <w:t xml:space="preserve"> залучити </w:t>
      </w:r>
      <w:r w:rsidRPr="0080174D">
        <w:rPr>
          <w:sz w:val="28"/>
        </w:rPr>
        <w:t>їх</w:t>
      </w:r>
      <w:r w:rsidR="00B85D61">
        <w:rPr>
          <w:sz w:val="28"/>
          <w:lang w:val="uk-UA"/>
        </w:rPr>
        <w:t xml:space="preserve"> до </w:t>
      </w:r>
      <w:r w:rsidR="00B85D61">
        <w:rPr>
          <w:sz w:val="28"/>
        </w:rPr>
        <w:t>активн</w:t>
      </w:r>
      <w:r w:rsidR="00B85D61">
        <w:rPr>
          <w:sz w:val="28"/>
          <w:lang w:val="uk-UA"/>
        </w:rPr>
        <w:t xml:space="preserve">ого </w:t>
      </w:r>
      <w:r w:rsidRPr="0080174D">
        <w:rPr>
          <w:sz w:val="28"/>
        </w:rPr>
        <w:t>спілкування та обговорення. Після того</w:t>
      </w:r>
      <w:r w:rsidR="00B85D61">
        <w:rPr>
          <w:sz w:val="28"/>
          <w:lang w:val="uk-UA"/>
        </w:rPr>
        <w:t>,</w:t>
      </w:r>
      <w:r w:rsidRPr="0080174D">
        <w:rPr>
          <w:sz w:val="28"/>
        </w:rPr>
        <w:t xml:space="preserve"> як всі</w:t>
      </w:r>
      <w:r w:rsidR="00B85D61">
        <w:rPr>
          <w:sz w:val="28"/>
          <w:lang w:val="uk-UA"/>
        </w:rPr>
        <w:t xml:space="preserve"> </w:t>
      </w:r>
      <w:r w:rsidRPr="0080174D">
        <w:rPr>
          <w:sz w:val="28"/>
        </w:rPr>
        <w:t>тексти</w:t>
      </w:r>
      <w:r w:rsidR="00B85D61">
        <w:rPr>
          <w:sz w:val="28"/>
          <w:lang w:val="uk-UA"/>
        </w:rPr>
        <w:t xml:space="preserve"> </w:t>
      </w:r>
      <w:r w:rsidRPr="0080174D">
        <w:rPr>
          <w:sz w:val="28"/>
        </w:rPr>
        <w:t>прочитані, а оцінки</w:t>
      </w:r>
      <w:r w:rsidR="00B85D61">
        <w:rPr>
          <w:sz w:val="28"/>
          <w:lang w:val="uk-UA"/>
        </w:rPr>
        <w:t xml:space="preserve"> </w:t>
      </w:r>
      <w:r w:rsidRPr="0080174D">
        <w:rPr>
          <w:sz w:val="28"/>
        </w:rPr>
        <w:t>виставл</w:t>
      </w:r>
      <w:r>
        <w:rPr>
          <w:sz w:val="28"/>
        </w:rPr>
        <w:t xml:space="preserve">ені, педагог </w:t>
      </w:r>
      <w:r>
        <w:rPr>
          <w:sz w:val="28"/>
        </w:rPr>
        <w:lastRenderedPageBreak/>
        <w:t>з</w:t>
      </w:r>
      <w:r w:rsidRPr="0080174D">
        <w:rPr>
          <w:sz w:val="28"/>
        </w:rPr>
        <w:t>б</w:t>
      </w:r>
      <w:r>
        <w:rPr>
          <w:sz w:val="28"/>
        </w:rPr>
        <w:t>ирає</w:t>
      </w:r>
      <w:r w:rsidRPr="0080174D">
        <w:rPr>
          <w:sz w:val="28"/>
        </w:rPr>
        <w:t xml:space="preserve"> бланки для </w:t>
      </w:r>
      <w:r>
        <w:rPr>
          <w:sz w:val="28"/>
        </w:rPr>
        <w:t xml:space="preserve">аналізу. </w:t>
      </w:r>
      <w:r w:rsidRPr="0080174D">
        <w:rPr>
          <w:sz w:val="28"/>
        </w:rPr>
        <w:t>На наступному</w:t>
      </w:r>
      <w:r w:rsidR="00B85D61">
        <w:rPr>
          <w:sz w:val="28"/>
          <w:lang w:val="uk-UA"/>
        </w:rPr>
        <w:t xml:space="preserve"> </w:t>
      </w:r>
      <w:r w:rsidRPr="0080174D">
        <w:rPr>
          <w:sz w:val="28"/>
        </w:rPr>
        <w:t>занятті</w:t>
      </w:r>
      <w:r w:rsidR="00B85D61">
        <w:rPr>
          <w:sz w:val="28"/>
          <w:lang w:val="uk-UA"/>
        </w:rPr>
        <w:t xml:space="preserve"> </w:t>
      </w:r>
      <w:r w:rsidRPr="0080174D">
        <w:rPr>
          <w:sz w:val="28"/>
        </w:rPr>
        <w:t>викладач</w:t>
      </w:r>
      <w:r w:rsidR="00B85D61">
        <w:rPr>
          <w:sz w:val="28"/>
          <w:lang w:val="uk-UA"/>
        </w:rPr>
        <w:t xml:space="preserve"> </w:t>
      </w:r>
      <w:r w:rsidRPr="0080174D">
        <w:rPr>
          <w:sz w:val="28"/>
        </w:rPr>
        <w:t>оголо</w:t>
      </w:r>
      <w:r>
        <w:rPr>
          <w:sz w:val="28"/>
        </w:rPr>
        <w:t>шує</w:t>
      </w:r>
      <w:r w:rsidR="00B85D61">
        <w:rPr>
          <w:sz w:val="28"/>
          <w:lang w:val="uk-UA"/>
        </w:rPr>
        <w:t xml:space="preserve"> </w:t>
      </w:r>
      <w:r w:rsidRPr="0080174D">
        <w:rPr>
          <w:sz w:val="28"/>
        </w:rPr>
        <w:t>резул</w:t>
      </w:r>
      <w:r>
        <w:rPr>
          <w:sz w:val="28"/>
        </w:rPr>
        <w:t>ьтати</w:t>
      </w:r>
      <w:r w:rsidR="00B85D61">
        <w:rPr>
          <w:sz w:val="28"/>
          <w:lang w:val="uk-UA"/>
        </w:rPr>
        <w:t xml:space="preserve"> </w:t>
      </w:r>
      <w:r>
        <w:rPr>
          <w:sz w:val="28"/>
        </w:rPr>
        <w:t>першої</w:t>
      </w:r>
      <w:r w:rsidR="00B85D61">
        <w:rPr>
          <w:sz w:val="28"/>
          <w:lang w:val="uk-UA"/>
        </w:rPr>
        <w:t xml:space="preserve"> </w:t>
      </w:r>
      <w:r>
        <w:rPr>
          <w:sz w:val="28"/>
        </w:rPr>
        <w:t>половини</w:t>
      </w:r>
      <w:r w:rsidR="00B85D61">
        <w:rPr>
          <w:sz w:val="28"/>
          <w:lang w:val="uk-UA"/>
        </w:rPr>
        <w:t xml:space="preserve"> </w:t>
      </w:r>
      <w:r>
        <w:rPr>
          <w:sz w:val="28"/>
        </w:rPr>
        <w:t>тренінгу.</w:t>
      </w:r>
    </w:p>
    <w:p w:rsidR="008244F1" w:rsidRPr="0080174D" w:rsidRDefault="008244F1" w:rsidP="008244F1">
      <w:pPr>
        <w:ind w:firstLine="709"/>
        <w:jc w:val="both"/>
        <w:rPr>
          <w:sz w:val="28"/>
        </w:rPr>
      </w:pPr>
      <w:r>
        <w:rPr>
          <w:sz w:val="28"/>
        </w:rPr>
        <w:t>У нашому</w:t>
      </w:r>
      <w:r w:rsidR="00B85D61">
        <w:rPr>
          <w:sz w:val="28"/>
          <w:lang w:val="uk-UA"/>
        </w:rPr>
        <w:t xml:space="preserve"> </w:t>
      </w:r>
      <w:r>
        <w:rPr>
          <w:sz w:val="28"/>
        </w:rPr>
        <w:t xml:space="preserve">експерименті </w:t>
      </w:r>
      <w:r w:rsidR="00B85D61">
        <w:rPr>
          <w:sz w:val="28"/>
          <w:lang w:val="uk-UA"/>
        </w:rPr>
        <w:t xml:space="preserve">при проведенні </w:t>
      </w:r>
      <w:r>
        <w:rPr>
          <w:sz w:val="28"/>
        </w:rPr>
        <w:t>такого тренінгу</w:t>
      </w:r>
      <w:r w:rsidR="00B85D61">
        <w:rPr>
          <w:sz w:val="28"/>
          <w:lang w:val="uk-UA"/>
        </w:rPr>
        <w:t xml:space="preserve"> </w:t>
      </w:r>
      <w:r>
        <w:rPr>
          <w:sz w:val="28"/>
        </w:rPr>
        <w:t>виявилося</w:t>
      </w:r>
      <w:r w:rsidRPr="0080174D">
        <w:rPr>
          <w:sz w:val="28"/>
        </w:rPr>
        <w:t>, що</w:t>
      </w:r>
      <w:r w:rsidR="00B85D61">
        <w:rPr>
          <w:sz w:val="28"/>
          <w:lang w:val="uk-UA"/>
        </w:rPr>
        <w:t xml:space="preserve"> </w:t>
      </w:r>
      <w:r w:rsidRPr="0080174D">
        <w:rPr>
          <w:sz w:val="28"/>
        </w:rPr>
        <w:t>серед 20 учасників</w:t>
      </w:r>
      <w:r w:rsidR="00B85D61">
        <w:rPr>
          <w:sz w:val="28"/>
          <w:lang w:val="uk-UA"/>
        </w:rPr>
        <w:t xml:space="preserve"> </w:t>
      </w:r>
      <w:r>
        <w:rPr>
          <w:sz w:val="28"/>
        </w:rPr>
        <w:t>було</w:t>
      </w:r>
      <w:r w:rsidR="00B85D61">
        <w:rPr>
          <w:sz w:val="28"/>
          <w:lang w:val="uk-UA"/>
        </w:rPr>
        <w:t xml:space="preserve"> </w:t>
      </w:r>
      <w:r>
        <w:rPr>
          <w:sz w:val="28"/>
        </w:rPr>
        <w:t>тільки</w:t>
      </w:r>
      <w:r w:rsidR="00B85D61">
        <w:rPr>
          <w:sz w:val="28"/>
          <w:lang w:val="uk-UA"/>
        </w:rPr>
        <w:t xml:space="preserve"> </w:t>
      </w:r>
      <w:r w:rsidRPr="0080174D">
        <w:rPr>
          <w:sz w:val="28"/>
        </w:rPr>
        <w:t xml:space="preserve">5 </w:t>
      </w:r>
      <w:r>
        <w:rPr>
          <w:sz w:val="28"/>
        </w:rPr>
        <w:t>«</w:t>
      </w:r>
      <w:r w:rsidRPr="0080174D">
        <w:rPr>
          <w:sz w:val="28"/>
        </w:rPr>
        <w:t>щедрих</w:t>
      </w:r>
      <w:r>
        <w:rPr>
          <w:sz w:val="28"/>
        </w:rPr>
        <w:t>»</w:t>
      </w:r>
      <w:r w:rsidR="00B85D61">
        <w:rPr>
          <w:sz w:val="28"/>
          <w:lang w:val="uk-UA"/>
        </w:rPr>
        <w:t xml:space="preserve"> </w:t>
      </w:r>
      <w:r w:rsidRPr="0080174D">
        <w:rPr>
          <w:sz w:val="28"/>
        </w:rPr>
        <w:t>студентів, які</w:t>
      </w:r>
      <w:r w:rsidR="00B85D61">
        <w:rPr>
          <w:sz w:val="28"/>
          <w:lang w:val="uk-UA"/>
        </w:rPr>
        <w:t xml:space="preserve"> </w:t>
      </w:r>
      <w:r w:rsidRPr="0080174D">
        <w:rPr>
          <w:sz w:val="28"/>
        </w:rPr>
        <w:t>вистав</w:t>
      </w:r>
      <w:r>
        <w:rPr>
          <w:sz w:val="28"/>
        </w:rPr>
        <w:t>или</w:t>
      </w:r>
      <w:r w:rsidR="00B85D61">
        <w:rPr>
          <w:sz w:val="28"/>
          <w:lang w:val="uk-UA"/>
        </w:rPr>
        <w:t xml:space="preserve"> </w:t>
      </w:r>
      <w:r w:rsidRPr="0080174D">
        <w:rPr>
          <w:sz w:val="28"/>
        </w:rPr>
        <w:t>свої</w:t>
      </w:r>
      <w:r>
        <w:rPr>
          <w:sz w:val="28"/>
        </w:rPr>
        <w:t>м</w:t>
      </w:r>
      <w:r w:rsidR="00B85D61">
        <w:rPr>
          <w:sz w:val="28"/>
          <w:lang w:val="uk-UA"/>
        </w:rPr>
        <w:t xml:space="preserve"> </w:t>
      </w:r>
      <w:r w:rsidRPr="0080174D">
        <w:rPr>
          <w:sz w:val="28"/>
        </w:rPr>
        <w:t>товариш</w:t>
      </w:r>
      <w:r>
        <w:rPr>
          <w:sz w:val="28"/>
        </w:rPr>
        <w:t>ам</w:t>
      </w:r>
      <w:r w:rsidR="00B85D61">
        <w:rPr>
          <w:sz w:val="28"/>
          <w:lang w:val="uk-UA"/>
        </w:rPr>
        <w:t xml:space="preserve"> </w:t>
      </w:r>
      <w:r w:rsidRPr="0080174D">
        <w:rPr>
          <w:sz w:val="28"/>
        </w:rPr>
        <w:t>високі</w:t>
      </w:r>
      <w:r w:rsidR="00B85D61">
        <w:rPr>
          <w:sz w:val="28"/>
          <w:lang w:val="uk-UA"/>
        </w:rPr>
        <w:t xml:space="preserve"> </w:t>
      </w:r>
      <w:r w:rsidR="00B85D61">
        <w:rPr>
          <w:sz w:val="28"/>
        </w:rPr>
        <w:t>оцінки</w:t>
      </w:r>
      <w:r w:rsidRPr="0080174D">
        <w:rPr>
          <w:sz w:val="28"/>
        </w:rPr>
        <w:t xml:space="preserve">. </w:t>
      </w:r>
      <w:r w:rsidR="00B85D61">
        <w:rPr>
          <w:sz w:val="28"/>
        </w:rPr>
        <w:t>В</w:t>
      </w:r>
      <w:r>
        <w:rPr>
          <w:sz w:val="28"/>
        </w:rPr>
        <w:t>цілому, така</w:t>
      </w:r>
      <w:r w:rsidR="00B85D61">
        <w:rPr>
          <w:sz w:val="28"/>
          <w:lang w:val="uk-UA"/>
        </w:rPr>
        <w:t xml:space="preserve"> </w:t>
      </w:r>
      <w:r>
        <w:rPr>
          <w:sz w:val="28"/>
        </w:rPr>
        <w:t>позиція є правильною</w:t>
      </w:r>
      <w:r w:rsidRPr="0080174D">
        <w:rPr>
          <w:sz w:val="28"/>
        </w:rPr>
        <w:t xml:space="preserve">, </w:t>
      </w:r>
      <w:r>
        <w:rPr>
          <w:sz w:val="28"/>
        </w:rPr>
        <w:t>адже</w:t>
      </w:r>
      <w:r w:rsidR="00B85D61">
        <w:rPr>
          <w:sz w:val="28"/>
          <w:lang w:val="uk-UA"/>
        </w:rPr>
        <w:t xml:space="preserve"> </w:t>
      </w:r>
      <w:r w:rsidRPr="0080174D">
        <w:rPr>
          <w:sz w:val="28"/>
        </w:rPr>
        <w:t>краще</w:t>
      </w:r>
      <w:r w:rsidR="00B85D61">
        <w:rPr>
          <w:sz w:val="28"/>
          <w:lang w:val="uk-UA"/>
        </w:rPr>
        <w:t xml:space="preserve"> </w:t>
      </w:r>
      <w:r w:rsidRPr="0080174D">
        <w:rPr>
          <w:sz w:val="28"/>
        </w:rPr>
        <w:t>трохи</w:t>
      </w:r>
      <w:r w:rsidR="00B85D61">
        <w:rPr>
          <w:sz w:val="28"/>
          <w:lang w:val="uk-UA"/>
        </w:rPr>
        <w:t xml:space="preserve"> </w:t>
      </w:r>
      <w:r w:rsidRPr="0080174D">
        <w:rPr>
          <w:sz w:val="28"/>
        </w:rPr>
        <w:t>переоцінити, ніж</w:t>
      </w:r>
      <w:r w:rsidR="00B85D61">
        <w:rPr>
          <w:sz w:val="28"/>
          <w:lang w:val="uk-UA"/>
        </w:rPr>
        <w:t xml:space="preserve"> </w:t>
      </w:r>
      <w:r w:rsidRPr="0080174D">
        <w:rPr>
          <w:sz w:val="28"/>
        </w:rPr>
        <w:t>недооцінити</w:t>
      </w:r>
      <w:r w:rsidR="00B85D61">
        <w:rPr>
          <w:sz w:val="28"/>
          <w:lang w:val="uk-UA"/>
        </w:rPr>
        <w:t xml:space="preserve"> </w:t>
      </w:r>
      <w:r w:rsidRPr="0080174D">
        <w:rPr>
          <w:sz w:val="28"/>
        </w:rPr>
        <w:t>знання і комунікативні</w:t>
      </w:r>
      <w:r w:rsidR="00B85D61">
        <w:rPr>
          <w:sz w:val="28"/>
          <w:lang w:val="uk-UA"/>
        </w:rPr>
        <w:t xml:space="preserve"> </w:t>
      </w:r>
      <w:r w:rsidRPr="0080174D">
        <w:rPr>
          <w:sz w:val="28"/>
        </w:rPr>
        <w:t>властивості</w:t>
      </w:r>
      <w:r w:rsidR="00B85D61">
        <w:rPr>
          <w:sz w:val="28"/>
          <w:lang w:val="uk-UA"/>
        </w:rPr>
        <w:t xml:space="preserve"> </w:t>
      </w:r>
      <w:r w:rsidRPr="0080174D">
        <w:rPr>
          <w:sz w:val="28"/>
        </w:rPr>
        <w:t>особистості, тому що</w:t>
      </w:r>
      <w:r w:rsidR="00B85D61">
        <w:rPr>
          <w:sz w:val="28"/>
          <w:lang w:val="uk-UA"/>
        </w:rPr>
        <w:t xml:space="preserve"> </w:t>
      </w:r>
      <w:r w:rsidRPr="0080174D">
        <w:rPr>
          <w:sz w:val="28"/>
        </w:rPr>
        <w:t>це</w:t>
      </w:r>
      <w:r w:rsidR="00B85D61">
        <w:rPr>
          <w:sz w:val="28"/>
          <w:lang w:val="uk-UA"/>
        </w:rPr>
        <w:t xml:space="preserve"> </w:t>
      </w:r>
      <w:r w:rsidRPr="0080174D">
        <w:rPr>
          <w:sz w:val="28"/>
        </w:rPr>
        <w:t>створює</w:t>
      </w:r>
      <w:r w:rsidR="00B85D61">
        <w:rPr>
          <w:sz w:val="28"/>
          <w:lang w:val="uk-UA"/>
        </w:rPr>
        <w:t xml:space="preserve"> </w:t>
      </w:r>
      <w:r w:rsidRPr="0080174D">
        <w:rPr>
          <w:sz w:val="28"/>
        </w:rPr>
        <w:t>додатковий стимул їх</w:t>
      </w:r>
      <w:r w:rsidR="00B85D61">
        <w:rPr>
          <w:sz w:val="28"/>
          <w:lang w:val="uk-UA"/>
        </w:rPr>
        <w:t xml:space="preserve"> </w:t>
      </w:r>
      <w:r w:rsidRPr="0080174D">
        <w:rPr>
          <w:sz w:val="28"/>
        </w:rPr>
        <w:t>ефективного</w:t>
      </w:r>
      <w:r w:rsidR="00B85D61">
        <w:rPr>
          <w:sz w:val="28"/>
          <w:lang w:val="uk-UA"/>
        </w:rPr>
        <w:t xml:space="preserve"> </w:t>
      </w:r>
      <w:r w:rsidRPr="0080174D">
        <w:rPr>
          <w:sz w:val="28"/>
        </w:rPr>
        <w:t xml:space="preserve">формування. </w:t>
      </w:r>
      <w:r>
        <w:rPr>
          <w:sz w:val="28"/>
        </w:rPr>
        <w:t>У</w:t>
      </w:r>
      <w:r w:rsidRPr="0080174D">
        <w:rPr>
          <w:sz w:val="28"/>
        </w:rPr>
        <w:t xml:space="preserve"> 3-х </w:t>
      </w:r>
      <w:r>
        <w:rPr>
          <w:sz w:val="28"/>
        </w:rPr>
        <w:t>«</w:t>
      </w:r>
      <w:r w:rsidRPr="0080174D">
        <w:rPr>
          <w:sz w:val="28"/>
        </w:rPr>
        <w:t>скупих</w:t>
      </w:r>
      <w:r>
        <w:rPr>
          <w:sz w:val="28"/>
        </w:rPr>
        <w:t>»</w:t>
      </w:r>
      <w:r w:rsidR="00B85D61">
        <w:rPr>
          <w:sz w:val="28"/>
          <w:lang w:val="uk-UA"/>
        </w:rPr>
        <w:t xml:space="preserve"> </w:t>
      </w:r>
      <w:r w:rsidRPr="0080174D">
        <w:rPr>
          <w:sz w:val="28"/>
        </w:rPr>
        <w:t>студентів</w:t>
      </w:r>
      <w:r w:rsidR="00B85D61">
        <w:rPr>
          <w:sz w:val="28"/>
          <w:lang w:val="uk-UA"/>
        </w:rPr>
        <w:t xml:space="preserve"> </w:t>
      </w:r>
      <w:r>
        <w:rPr>
          <w:sz w:val="28"/>
        </w:rPr>
        <w:t>у</w:t>
      </w:r>
      <w:r w:rsidRPr="0080174D">
        <w:rPr>
          <w:sz w:val="28"/>
        </w:rPr>
        <w:t xml:space="preserve"> бланках</w:t>
      </w:r>
      <w:r w:rsidR="00B85D61">
        <w:rPr>
          <w:sz w:val="28"/>
          <w:lang w:val="uk-UA"/>
        </w:rPr>
        <w:t xml:space="preserve"> </w:t>
      </w:r>
      <w:r w:rsidRPr="0080174D">
        <w:rPr>
          <w:sz w:val="28"/>
        </w:rPr>
        <w:t>було</w:t>
      </w:r>
      <w:r w:rsidR="00B85D61">
        <w:rPr>
          <w:sz w:val="28"/>
          <w:lang w:val="uk-UA"/>
        </w:rPr>
        <w:t xml:space="preserve"> </w:t>
      </w:r>
      <w:r w:rsidRPr="0080174D">
        <w:rPr>
          <w:sz w:val="28"/>
        </w:rPr>
        <w:t>багато</w:t>
      </w:r>
      <w:r w:rsidR="00B85D61">
        <w:rPr>
          <w:sz w:val="28"/>
          <w:lang w:val="uk-UA"/>
        </w:rPr>
        <w:t xml:space="preserve"> </w:t>
      </w:r>
      <w:r>
        <w:rPr>
          <w:sz w:val="28"/>
        </w:rPr>
        <w:t>«</w:t>
      </w:r>
      <w:r w:rsidRPr="0080174D">
        <w:rPr>
          <w:sz w:val="28"/>
        </w:rPr>
        <w:t>трійок</w:t>
      </w:r>
      <w:r>
        <w:rPr>
          <w:sz w:val="28"/>
        </w:rPr>
        <w:t>»</w:t>
      </w:r>
      <w:r w:rsidRPr="0080174D">
        <w:rPr>
          <w:sz w:val="28"/>
        </w:rPr>
        <w:t>, тобто вони проявляли зайву</w:t>
      </w:r>
      <w:r w:rsidR="00B85D61">
        <w:rPr>
          <w:sz w:val="28"/>
          <w:lang w:val="uk-UA"/>
        </w:rPr>
        <w:t xml:space="preserve"> </w:t>
      </w:r>
      <w:r w:rsidR="00B85D61">
        <w:rPr>
          <w:sz w:val="28"/>
        </w:rPr>
        <w:t>вимогливість</w:t>
      </w:r>
      <w:r w:rsidR="00B85D61">
        <w:rPr>
          <w:sz w:val="28"/>
          <w:lang w:val="uk-UA"/>
        </w:rPr>
        <w:t>.</w:t>
      </w:r>
      <w:r w:rsidRPr="0080174D">
        <w:rPr>
          <w:sz w:val="28"/>
        </w:rPr>
        <w:t xml:space="preserve"> </w:t>
      </w:r>
      <w:r w:rsidR="00B85D61">
        <w:rPr>
          <w:sz w:val="28"/>
        </w:rPr>
        <w:t>У</w:t>
      </w:r>
      <w:r w:rsidR="00B85D61">
        <w:rPr>
          <w:sz w:val="28"/>
          <w:lang w:val="uk-UA"/>
        </w:rPr>
        <w:t xml:space="preserve"> </w:t>
      </w:r>
      <w:r w:rsidRPr="0080174D">
        <w:rPr>
          <w:sz w:val="28"/>
        </w:rPr>
        <w:t>цьому</w:t>
      </w:r>
      <w:r w:rsidR="00B85D61">
        <w:rPr>
          <w:sz w:val="28"/>
          <w:lang w:val="uk-UA"/>
        </w:rPr>
        <w:t xml:space="preserve"> </w:t>
      </w:r>
      <w:r w:rsidRPr="0080174D">
        <w:rPr>
          <w:sz w:val="28"/>
        </w:rPr>
        <w:t>випадку</w:t>
      </w:r>
      <w:r w:rsidR="00B85D61">
        <w:rPr>
          <w:sz w:val="28"/>
          <w:lang w:val="uk-UA"/>
        </w:rPr>
        <w:t xml:space="preserve"> </w:t>
      </w:r>
      <w:r w:rsidRPr="0080174D">
        <w:rPr>
          <w:sz w:val="28"/>
        </w:rPr>
        <w:t>коментар</w:t>
      </w:r>
      <w:r w:rsidR="00B85D61">
        <w:rPr>
          <w:sz w:val="28"/>
          <w:lang w:val="uk-UA"/>
        </w:rPr>
        <w:t xml:space="preserve"> </w:t>
      </w:r>
      <w:r w:rsidRPr="0080174D">
        <w:rPr>
          <w:sz w:val="28"/>
        </w:rPr>
        <w:t>викладача</w:t>
      </w:r>
      <w:r w:rsidR="00B85D61">
        <w:rPr>
          <w:sz w:val="28"/>
          <w:lang w:val="uk-UA"/>
        </w:rPr>
        <w:t xml:space="preserve"> </w:t>
      </w:r>
      <w:r>
        <w:rPr>
          <w:sz w:val="28"/>
        </w:rPr>
        <w:t xml:space="preserve">повинен </w:t>
      </w:r>
      <w:r w:rsidRPr="0080174D">
        <w:rPr>
          <w:sz w:val="28"/>
        </w:rPr>
        <w:t>бу</w:t>
      </w:r>
      <w:r>
        <w:rPr>
          <w:sz w:val="28"/>
        </w:rPr>
        <w:t>ти</w:t>
      </w:r>
      <w:r w:rsidR="00B85D61">
        <w:rPr>
          <w:sz w:val="28"/>
          <w:lang w:val="uk-UA"/>
        </w:rPr>
        <w:t xml:space="preserve"> </w:t>
      </w:r>
      <w:r w:rsidRPr="0080174D">
        <w:rPr>
          <w:sz w:val="28"/>
        </w:rPr>
        <w:t>без</w:t>
      </w:r>
      <w:r w:rsidR="00B85D61">
        <w:rPr>
          <w:sz w:val="28"/>
          <w:lang w:val="uk-UA"/>
        </w:rPr>
        <w:t xml:space="preserve"> </w:t>
      </w:r>
      <w:r>
        <w:rPr>
          <w:sz w:val="28"/>
        </w:rPr>
        <w:t>особови</w:t>
      </w:r>
      <w:r w:rsidRPr="0080174D">
        <w:rPr>
          <w:sz w:val="28"/>
        </w:rPr>
        <w:t>м, бо</w:t>
      </w:r>
      <w:r w:rsidR="00B85D61">
        <w:rPr>
          <w:sz w:val="28"/>
          <w:lang w:val="uk-UA"/>
        </w:rPr>
        <w:t xml:space="preserve"> </w:t>
      </w:r>
      <w:r w:rsidRPr="0080174D">
        <w:rPr>
          <w:sz w:val="28"/>
        </w:rPr>
        <w:t>іноді критика сильніше</w:t>
      </w:r>
      <w:r w:rsidR="00B85D61">
        <w:rPr>
          <w:sz w:val="28"/>
          <w:lang w:val="uk-UA"/>
        </w:rPr>
        <w:t xml:space="preserve"> </w:t>
      </w:r>
      <w:r w:rsidRPr="0080174D">
        <w:rPr>
          <w:sz w:val="28"/>
        </w:rPr>
        <w:t>діє на свідомість і вчинки людей, якщо вона безадресна.</w:t>
      </w:r>
    </w:p>
    <w:p w:rsidR="008244F1" w:rsidRPr="0080174D" w:rsidRDefault="008244F1" w:rsidP="008244F1">
      <w:pPr>
        <w:ind w:firstLine="709"/>
        <w:jc w:val="both"/>
        <w:rPr>
          <w:sz w:val="28"/>
        </w:rPr>
      </w:pPr>
      <w:r w:rsidRPr="0080174D">
        <w:rPr>
          <w:sz w:val="28"/>
        </w:rPr>
        <w:t>Майже у половини</w:t>
      </w:r>
      <w:r w:rsidR="00B85D61">
        <w:rPr>
          <w:sz w:val="28"/>
          <w:lang w:val="uk-UA"/>
        </w:rPr>
        <w:t xml:space="preserve"> </w:t>
      </w:r>
      <w:r w:rsidRPr="0080174D">
        <w:rPr>
          <w:sz w:val="28"/>
        </w:rPr>
        <w:t>учасників</w:t>
      </w:r>
      <w:r w:rsidR="00B85D61">
        <w:rPr>
          <w:sz w:val="28"/>
          <w:lang w:val="uk-UA"/>
        </w:rPr>
        <w:t xml:space="preserve"> </w:t>
      </w:r>
      <w:r w:rsidRPr="0080174D">
        <w:rPr>
          <w:sz w:val="28"/>
        </w:rPr>
        <w:t>тренінгу</w:t>
      </w:r>
      <w:r w:rsidR="00B85D61">
        <w:rPr>
          <w:sz w:val="28"/>
          <w:lang w:val="uk-UA"/>
        </w:rPr>
        <w:t xml:space="preserve"> </w:t>
      </w:r>
      <w:r w:rsidRPr="0080174D">
        <w:rPr>
          <w:sz w:val="28"/>
        </w:rPr>
        <w:t>самооцінка</w:t>
      </w:r>
      <w:r w:rsidR="00B85D61">
        <w:rPr>
          <w:sz w:val="28"/>
          <w:lang w:val="uk-UA"/>
        </w:rPr>
        <w:t xml:space="preserve"> </w:t>
      </w:r>
      <w:r w:rsidRPr="0080174D">
        <w:rPr>
          <w:sz w:val="28"/>
        </w:rPr>
        <w:t>знаходилася</w:t>
      </w:r>
      <w:r w:rsidR="00B85D61">
        <w:rPr>
          <w:sz w:val="28"/>
          <w:lang w:val="uk-UA"/>
        </w:rPr>
        <w:t xml:space="preserve"> </w:t>
      </w:r>
      <w:r w:rsidRPr="0080174D">
        <w:rPr>
          <w:sz w:val="28"/>
        </w:rPr>
        <w:t>нижче, ніж</w:t>
      </w:r>
      <w:r w:rsidR="00B85D61">
        <w:rPr>
          <w:sz w:val="28"/>
          <w:lang w:val="uk-UA"/>
        </w:rPr>
        <w:t xml:space="preserve"> </w:t>
      </w:r>
      <w:r>
        <w:rPr>
          <w:sz w:val="28"/>
        </w:rPr>
        <w:t>ті</w:t>
      </w:r>
      <w:r w:rsidR="00B85D61">
        <w:rPr>
          <w:sz w:val="28"/>
          <w:lang w:val="uk-UA"/>
        </w:rPr>
        <w:t xml:space="preserve"> </w:t>
      </w:r>
      <w:r>
        <w:rPr>
          <w:sz w:val="28"/>
        </w:rPr>
        <w:t>прогнозовані</w:t>
      </w:r>
      <w:r w:rsidR="00B85D61">
        <w:rPr>
          <w:sz w:val="28"/>
          <w:lang w:val="uk-UA"/>
        </w:rPr>
        <w:t xml:space="preserve"> </w:t>
      </w:r>
      <w:r w:rsidRPr="0080174D">
        <w:rPr>
          <w:sz w:val="28"/>
        </w:rPr>
        <w:t>оцінки</w:t>
      </w:r>
      <w:r>
        <w:rPr>
          <w:sz w:val="28"/>
        </w:rPr>
        <w:t>, які</w:t>
      </w:r>
      <w:r w:rsidR="00B85D61">
        <w:rPr>
          <w:sz w:val="28"/>
          <w:lang w:val="uk-UA"/>
        </w:rPr>
        <w:t xml:space="preserve"> </w:t>
      </w:r>
      <w:r>
        <w:rPr>
          <w:sz w:val="28"/>
        </w:rPr>
        <w:t>вони отримали</w:t>
      </w:r>
      <w:r w:rsidR="00B85D61">
        <w:rPr>
          <w:sz w:val="28"/>
          <w:lang w:val="uk-UA"/>
        </w:rPr>
        <w:t xml:space="preserve"> </w:t>
      </w:r>
      <w:r>
        <w:rPr>
          <w:sz w:val="28"/>
        </w:rPr>
        <w:t>від</w:t>
      </w:r>
      <w:r w:rsidR="00B85D61">
        <w:rPr>
          <w:sz w:val="28"/>
          <w:lang w:val="uk-UA"/>
        </w:rPr>
        <w:t xml:space="preserve"> </w:t>
      </w:r>
      <w:r w:rsidRPr="0080174D">
        <w:rPr>
          <w:sz w:val="28"/>
        </w:rPr>
        <w:t>товаришів. Ц</w:t>
      </w:r>
      <w:r>
        <w:rPr>
          <w:sz w:val="28"/>
        </w:rPr>
        <w:t>е</w:t>
      </w:r>
      <w:r w:rsidRPr="0080174D">
        <w:rPr>
          <w:sz w:val="28"/>
        </w:rPr>
        <w:t xml:space="preserve"> говорить про те, що часто легше</w:t>
      </w:r>
      <w:r w:rsidR="00B85D61">
        <w:rPr>
          <w:sz w:val="28"/>
          <w:lang w:val="uk-UA"/>
        </w:rPr>
        <w:t xml:space="preserve"> </w:t>
      </w:r>
      <w:r w:rsidRPr="0080174D">
        <w:rPr>
          <w:sz w:val="28"/>
        </w:rPr>
        <w:t>оцінити</w:t>
      </w:r>
      <w:r w:rsidR="00B85D61">
        <w:rPr>
          <w:sz w:val="28"/>
          <w:lang w:val="uk-UA"/>
        </w:rPr>
        <w:t xml:space="preserve"> </w:t>
      </w:r>
      <w:r w:rsidRPr="0080174D">
        <w:rPr>
          <w:sz w:val="28"/>
        </w:rPr>
        <w:t>інших, ніж себе</w:t>
      </w:r>
      <w:r>
        <w:rPr>
          <w:sz w:val="28"/>
        </w:rPr>
        <w:t>.</w:t>
      </w:r>
      <w:r w:rsidR="00B85D61">
        <w:rPr>
          <w:sz w:val="28"/>
          <w:lang w:val="uk-UA"/>
        </w:rPr>
        <w:t xml:space="preserve"> </w:t>
      </w:r>
      <w:r>
        <w:rPr>
          <w:sz w:val="28"/>
        </w:rPr>
        <w:t>У</w:t>
      </w:r>
      <w:r w:rsidR="00B85D61">
        <w:rPr>
          <w:sz w:val="28"/>
          <w:lang w:val="uk-UA"/>
        </w:rPr>
        <w:t xml:space="preserve"> </w:t>
      </w:r>
      <w:r>
        <w:rPr>
          <w:sz w:val="28"/>
        </w:rPr>
        <w:t>деяких</w:t>
      </w:r>
      <w:r w:rsidR="00B85D61">
        <w:rPr>
          <w:sz w:val="28"/>
          <w:lang w:val="uk-UA"/>
        </w:rPr>
        <w:t xml:space="preserve"> </w:t>
      </w:r>
      <w:r w:rsidRPr="0080174D">
        <w:rPr>
          <w:sz w:val="28"/>
        </w:rPr>
        <w:t>студентів</w:t>
      </w:r>
      <w:r w:rsidR="00B85D61">
        <w:rPr>
          <w:sz w:val="28"/>
          <w:lang w:val="uk-UA"/>
        </w:rPr>
        <w:t xml:space="preserve"> </w:t>
      </w:r>
      <w:r w:rsidRPr="0080174D">
        <w:rPr>
          <w:sz w:val="28"/>
        </w:rPr>
        <w:t>самооцінка</w:t>
      </w:r>
      <w:r w:rsidR="00B85D61">
        <w:rPr>
          <w:sz w:val="28"/>
          <w:lang w:val="uk-UA"/>
        </w:rPr>
        <w:t xml:space="preserve"> </w:t>
      </w:r>
      <w:r w:rsidRPr="0080174D">
        <w:rPr>
          <w:sz w:val="28"/>
        </w:rPr>
        <w:t>збіг</w:t>
      </w:r>
      <w:r>
        <w:rPr>
          <w:sz w:val="28"/>
        </w:rPr>
        <w:t>а</w:t>
      </w:r>
      <w:r w:rsidRPr="0080174D">
        <w:rPr>
          <w:sz w:val="28"/>
        </w:rPr>
        <w:t>лася з колективно</w:t>
      </w:r>
      <w:r>
        <w:rPr>
          <w:sz w:val="28"/>
        </w:rPr>
        <w:t xml:space="preserve">ю, </w:t>
      </w:r>
      <w:r w:rsidRPr="0080174D">
        <w:rPr>
          <w:sz w:val="28"/>
        </w:rPr>
        <w:t>що</w:t>
      </w:r>
      <w:r w:rsidR="00B85D61">
        <w:rPr>
          <w:sz w:val="28"/>
          <w:lang w:val="uk-UA"/>
        </w:rPr>
        <w:t xml:space="preserve"> </w:t>
      </w:r>
      <w:r>
        <w:rPr>
          <w:sz w:val="28"/>
        </w:rPr>
        <w:t>свідчить про впевненість у собі, віру у свою ком</w:t>
      </w:r>
      <w:r w:rsidRPr="0080174D">
        <w:rPr>
          <w:sz w:val="28"/>
        </w:rPr>
        <w:t>ун</w:t>
      </w:r>
      <w:r>
        <w:rPr>
          <w:sz w:val="28"/>
        </w:rPr>
        <w:t>і</w:t>
      </w:r>
      <w:r w:rsidRPr="0080174D">
        <w:rPr>
          <w:sz w:val="28"/>
        </w:rPr>
        <w:t>кативн</w:t>
      </w:r>
      <w:r>
        <w:rPr>
          <w:sz w:val="28"/>
        </w:rPr>
        <w:t>ість і</w:t>
      </w:r>
      <w:r w:rsidRPr="0080174D">
        <w:rPr>
          <w:sz w:val="28"/>
        </w:rPr>
        <w:t xml:space="preserve"> статус </w:t>
      </w:r>
      <w:r>
        <w:rPr>
          <w:sz w:val="28"/>
        </w:rPr>
        <w:t>у</w:t>
      </w:r>
      <w:r w:rsidR="00B85D61">
        <w:rPr>
          <w:sz w:val="28"/>
          <w:lang w:val="uk-UA"/>
        </w:rPr>
        <w:t xml:space="preserve"> </w:t>
      </w:r>
      <w:r w:rsidRPr="0080174D">
        <w:rPr>
          <w:sz w:val="28"/>
        </w:rPr>
        <w:t>колективі</w:t>
      </w:r>
      <w:r>
        <w:rPr>
          <w:sz w:val="28"/>
        </w:rPr>
        <w:t>. У</w:t>
      </w:r>
      <w:r w:rsidR="00B85D61">
        <w:rPr>
          <w:sz w:val="28"/>
          <w:lang w:val="uk-UA"/>
        </w:rPr>
        <w:t xml:space="preserve"> </w:t>
      </w:r>
      <w:r w:rsidRPr="0080174D">
        <w:rPr>
          <w:sz w:val="28"/>
        </w:rPr>
        <w:t>трьох</w:t>
      </w:r>
      <w:r w:rsidR="00B85D61">
        <w:rPr>
          <w:sz w:val="28"/>
          <w:lang w:val="uk-UA"/>
        </w:rPr>
        <w:t xml:space="preserve"> </w:t>
      </w:r>
      <w:r w:rsidRPr="0080174D">
        <w:rPr>
          <w:sz w:val="28"/>
        </w:rPr>
        <w:t>студентів</w:t>
      </w:r>
      <w:r w:rsidR="00B85D61">
        <w:rPr>
          <w:sz w:val="28"/>
          <w:lang w:val="uk-UA"/>
        </w:rPr>
        <w:t xml:space="preserve"> </w:t>
      </w:r>
      <w:r w:rsidRPr="0080174D">
        <w:rPr>
          <w:sz w:val="28"/>
        </w:rPr>
        <w:t>були</w:t>
      </w:r>
      <w:r w:rsidR="00B85D61">
        <w:rPr>
          <w:sz w:val="28"/>
          <w:lang w:val="uk-UA"/>
        </w:rPr>
        <w:t xml:space="preserve"> </w:t>
      </w:r>
      <w:r w:rsidRPr="0080174D">
        <w:rPr>
          <w:sz w:val="28"/>
        </w:rPr>
        <w:t>низько</w:t>
      </w:r>
      <w:r w:rsidR="00B85D61">
        <w:rPr>
          <w:sz w:val="28"/>
          <w:lang w:val="uk-UA"/>
        </w:rPr>
        <w:t xml:space="preserve"> </w:t>
      </w:r>
      <w:r w:rsidRPr="0080174D">
        <w:rPr>
          <w:sz w:val="28"/>
        </w:rPr>
        <w:t>оцінені</w:t>
      </w:r>
      <w:r w:rsidR="00B85D61">
        <w:rPr>
          <w:sz w:val="28"/>
          <w:lang w:val="uk-UA"/>
        </w:rPr>
        <w:t xml:space="preserve"> </w:t>
      </w:r>
      <w:r w:rsidRPr="0080174D">
        <w:rPr>
          <w:sz w:val="28"/>
        </w:rPr>
        <w:t>голосові</w:t>
      </w:r>
      <w:r w:rsidR="00B85D61">
        <w:rPr>
          <w:sz w:val="28"/>
          <w:lang w:val="uk-UA"/>
        </w:rPr>
        <w:t xml:space="preserve"> </w:t>
      </w:r>
      <w:r w:rsidRPr="0080174D">
        <w:rPr>
          <w:sz w:val="28"/>
        </w:rPr>
        <w:t>дані. Викладач</w:t>
      </w:r>
      <w:r w:rsidR="00B85D61">
        <w:rPr>
          <w:sz w:val="28"/>
          <w:lang w:val="uk-UA"/>
        </w:rPr>
        <w:t xml:space="preserve"> </w:t>
      </w:r>
      <w:r w:rsidRPr="0080174D">
        <w:rPr>
          <w:sz w:val="28"/>
        </w:rPr>
        <w:t>порадив</w:t>
      </w:r>
      <w:r w:rsidR="00B85D61">
        <w:rPr>
          <w:sz w:val="28"/>
          <w:lang w:val="uk-UA"/>
        </w:rPr>
        <w:t xml:space="preserve"> </w:t>
      </w:r>
      <w:r w:rsidRPr="0080174D">
        <w:rPr>
          <w:sz w:val="28"/>
        </w:rPr>
        <w:t>їм</w:t>
      </w:r>
      <w:r w:rsidR="00B85D61">
        <w:rPr>
          <w:sz w:val="28"/>
          <w:lang w:val="uk-UA"/>
        </w:rPr>
        <w:t xml:space="preserve"> </w:t>
      </w:r>
      <w:r w:rsidR="00B85D61">
        <w:rPr>
          <w:sz w:val="28"/>
        </w:rPr>
        <w:t>виконати ряд вправ</w:t>
      </w:r>
      <w:r w:rsidR="00B85D61">
        <w:rPr>
          <w:sz w:val="28"/>
          <w:lang w:val="uk-UA"/>
        </w:rPr>
        <w:t xml:space="preserve"> для </w:t>
      </w:r>
      <w:r w:rsidRPr="0080174D">
        <w:rPr>
          <w:sz w:val="28"/>
        </w:rPr>
        <w:t>розвитку</w:t>
      </w:r>
      <w:r w:rsidR="00B85D61">
        <w:rPr>
          <w:sz w:val="28"/>
          <w:lang w:val="uk-UA"/>
        </w:rPr>
        <w:t xml:space="preserve"> </w:t>
      </w:r>
      <w:r w:rsidRPr="0080174D">
        <w:rPr>
          <w:sz w:val="28"/>
        </w:rPr>
        <w:t>свого</w:t>
      </w:r>
      <w:r w:rsidR="00B85D61">
        <w:rPr>
          <w:sz w:val="28"/>
          <w:lang w:val="uk-UA"/>
        </w:rPr>
        <w:t xml:space="preserve"> </w:t>
      </w:r>
      <w:r w:rsidR="00B85D61">
        <w:rPr>
          <w:sz w:val="28"/>
        </w:rPr>
        <w:t>мовн</w:t>
      </w:r>
      <w:r w:rsidR="00B85D61">
        <w:rPr>
          <w:sz w:val="28"/>
          <w:lang w:val="uk-UA"/>
        </w:rPr>
        <w:t xml:space="preserve">леннєвого </w:t>
      </w:r>
      <w:r w:rsidRPr="0080174D">
        <w:rPr>
          <w:sz w:val="28"/>
        </w:rPr>
        <w:t>апарату</w:t>
      </w:r>
      <w:r>
        <w:rPr>
          <w:sz w:val="28"/>
        </w:rPr>
        <w:t>.</w:t>
      </w:r>
      <w:r w:rsidR="00B85D61">
        <w:rPr>
          <w:sz w:val="28"/>
          <w:lang w:val="uk-UA"/>
        </w:rPr>
        <w:t xml:space="preserve"> </w:t>
      </w:r>
      <w:r>
        <w:rPr>
          <w:sz w:val="28"/>
        </w:rPr>
        <w:t>В</w:t>
      </w:r>
      <w:r w:rsidRPr="0080174D">
        <w:rPr>
          <w:sz w:val="28"/>
        </w:rPr>
        <w:t>прави</w:t>
      </w:r>
      <w:r w:rsidR="00B85D61">
        <w:rPr>
          <w:sz w:val="28"/>
          <w:lang w:val="uk-UA"/>
        </w:rPr>
        <w:t xml:space="preserve"> </w:t>
      </w:r>
      <w:r w:rsidRPr="0080174D">
        <w:rPr>
          <w:sz w:val="28"/>
        </w:rPr>
        <w:t>були</w:t>
      </w:r>
      <w:r w:rsidR="00B85D61">
        <w:rPr>
          <w:sz w:val="28"/>
          <w:lang w:val="uk-UA"/>
        </w:rPr>
        <w:t xml:space="preserve"> </w:t>
      </w:r>
      <w:r w:rsidRPr="0080174D">
        <w:rPr>
          <w:sz w:val="28"/>
        </w:rPr>
        <w:t>взяті з книг і брошур з ораторської</w:t>
      </w:r>
      <w:r w:rsidR="00B85D61">
        <w:rPr>
          <w:sz w:val="28"/>
          <w:lang w:val="uk-UA"/>
        </w:rPr>
        <w:t xml:space="preserve"> </w:t>
      </w:r>
      <w:r w:rsidRPr="0080174D">
        <w:rPr>
          <w:sz w:val="28"/>
        </w:rPr>
        <w:t>майстерності</w:t>
      </w:r>
      <w:r>
        <w:rPr>
          <w:sz w:val="28"/>
        </w:rPr>
        <w:t>.</w:t>
      </w:r>
      <w:r w:rsidR="00B85D61">
        <w:rPr>
          <w:sz w:val="28"/>
          <w:lang w:val="uk-UA"/>
        </w:rPr>
        <w:t xml:space="preserve"> </w:t>
      </w:r>
      <w:r>
        <w:rPr>
          <w:sz w:val="28"/>
        </w:rPr>
        <w:t>З</w:t>
      </w:r>
      <w:r w:rsidRPr="0080174D">
        <w:rPr>
          <w:sz w:val="28"/>
        </w:rPr>
        <w:t>окрема</w:t>
      </w:r>
      <w:r w:rsidR="00B85D61">
        <w:rPr>
          <w:sz w:val="28"/>
          <w:lang w:val="uk-UA"/>
        </w:rPr>
        <w:t xml:space="preserve">, </w:t>
      </w:r>
      <w:r w:rsidRPr="0080174D">
        <w:rPr>
          <w:sz w:val="28"/>
        </w:rPr>
        <w:t>викладач</w:t>
      </w:r>
      <w:r w:rsidR="00B85D61">
        <w:rPr>
          <w:sz w:val="28"/>
          <w:lang w:val="uk-UA"/>
        </w:rPr>
        <w:t xml:space="preserve"> </w:t>
      </w:r>
      <w:r w:rsidRPr="0080174D">
        <w:rPr>
          <w:sz w:val="28"/>
        </w:rPr>
        <w:t>продемонстрував</w:t>
      </w:r>
      <w:r w:rsidR="00B85D61">
        <w:rPr>
          <w:sz w:val="28"/>
          <w:lang w:val="uk-UA"/>
        </w:rPr>
        <w:t xml:space="preserve"> </w:t>
      </w:r>
      <w:r w:rsidRPr="0080174D">
        <w:rPr>
          <w:sz w:val="28"/>
        </w:rPr>
        <w:t>кілька</w:t>
      </w:r>
      <w:r w:rsidR="00B85D61">
        <w:rPr>
          <w:sz w:val="28"/>
          <w:lang w:val="uk-UA"/>
        </w:rPr>
        <w:t xml:space="preserve"> </w:t>
      </w:r>
      <w:r w:rsidRPr="0080174D">
        <w:rPr>
          <w:sz w:val="28"/>
        </w:rPr>
        <w:t>вправ</w:t>
      </w:r>
      <w:r w:rsidR="00B85D61">
        <w:rPr>
          <w:sz w:val="28"/>
          <w:lang w:val="uk-UA"/>
        </w:rPr>
        <w:t xml:space="preserve"> </w:t>
      </w:r>
      <w:r>
        <w:rPr>
          <w:sz w:val="28"/>
        </w:rPr>
        <w:t>і</w:t>
      </w:r>
      <w:r w:rsidRPr="0080174D">
        <w:rPr>
          <w:sz w:val="28"/>
        </w:rPr>
        <w:t>з</w:t>
      </w:r>
      <w:r w:rsidR="00B85D61">
        <w:rPr>
          <w:sz w:val="28"/>
          <w:lang w:val="uk-UA"/>
        </w:rPr>
        <w:t xml:space="preserve"> </w:t>
      </w:r>
      <w:r w:rsidRPr="0080174D">
        <w:rPr>
          <w:sz w:val="28"/>
        </w:rPr>
        <w:t>роботи О.</w:t>
      </w:r>
      <w:r w:rsidR="00B85D61">
        <w:rPr>
          <w:sz w:val="28"/>
          <w:lang w:val="uk-UA"/>
        </w:rPr>
        <w:t> </w:t>
      </w:r>
      <w:r w:rsidR="00B85D61">
        <w:rPr>
          <w:sz w:val="28"/>
        </w:rPr>
        <w:t>В.</w:t>
      </w:r>
      <w:r w:rsidR="00B85D61">
        <w:rPr>
          <w:sz w:val="28"/>
          <w:lang w:val="uk-UA"/>
        </w:rPr>
        <w:t> </w:t>
      </w:r>
      <w:r w:rsidR="00B85D61" w:rsidRPr="0080174D">
        <w:rPr>
          <w:sz w:val="28"/>
        </w:rPr>
        <w:t>Савкова</w:t>
      </w:r>
      <w:r w:rsidR="00B85D61">
        <w:rPr>
          <w:sz w:val="28"/>
        </w:rPr>
        <w:t xml:space="preserve"> </w:t>
      </w:r>
      <w:r>
        <w:rPr>
          <w:sz w:val="28"/>
        </w:rPr>
        <w:t>«</w:t>
      </w:r>
      <w:r w:rsidRPr="0080174D">
        <w:rPr>
          <w:sz w:val="28"/>
        </w:rPr>
        <w:t>Лектор і його голос</w:t>
      </w:r>
      <w:r w:rsidRPr="00772561">
        <w:rPr>
          <w:sz w:val="28"/>
        </w:rPr>
        <w:t xml:space="preserve">» [15] і </w:t>
      </w:r>
      <w:r w:rsidRPr="0080174D">
        <w:rPr>
          <w:sz w:val="28"/>
        </w:rPr>
        <w:t xml:space="preserve">тут же попросив </w:t>
      </w:r>
      <w:r w:rsidR="00B85D61">
        <w:rPr>
          <w:sz w:val="28"/>
          <w:lang w:val="uk-UA"/>
        </w:rPr>
        <w:t xml:space="preserve">виконати </w:t>
      </w:r>
      <w:r w:rsidRPr="0080174D">
        <w:rPr>
          <w:sz w:val="28"/>
        </w:rPr>
        <w:t>їх.</w:t>
      </w:r>
    </w:p>
    <w:p w:rsidR="008244F1" w:rsidRPr="0080174D" w:rsidRDefault="008244F1" w:rsidP="008244F1">
      <w:pPr>
        <w:ind w:firstLine="709"/>
        <w:jc w:val="both"/>
        <w:rPr>
          <w:sz w:val="28"/>
        </w:rPr>
      </w:pPr>
      <w:r w:rsidRPr="0080174D">
        <w:rPr>
          <w:sz w:val="28"/>
        </w:rPr>
        <w:t>У двох</w:t>
      </w:r>
      <w:r w:rsidR="00B85D61">
        <w:rPr>
          <w:sz w:val="28"/>
          <w:lang w:val="uk-UA"/>
        </w:rPr>
        <w:t xml:space="preserve"> </w:t>
      </w:r>
      <w:r w:rsidRPr="0080174D">
        <w:rPr>
          <w:sz w:val="28"/>
        </w:rPr>
        <w:t>студентів</w:t>
      </w:r>
      <w:r w:rsidR="00B85D61">
        <w:rPr>
          <w:sz w:val="28"/>
          <w:lang w:val="uk-UA"/>
        </w:rPr>
        <w:t xml:space="preserve"> спостерігалося </w:t>
      </w:r>
      <w:r w:rsidRPr="0080174D">
        <w:rPr>
          <w:sz w:val="28"/>
        </w:rPr>
        <w:t>занадто</w:t>
      </w:r>
      <w:r w:rsidR="00B85D61">
        <w:rPr>
          <w:sz w:val="28"/>
          <w:lang w:val="uk-UA"/>
        </w:rPr>
        <w:t xml:space="preserve"> </w:t>
      </w:r>
      <w:r w:rsidR="00B85D61">
        <w:rPr>
          <w:sz w:val="28"/>
        </w:rPr>
        <w:t>швидк</w:t>
      </w:r>
      <w:r w:rsidR="00B85D61">
        <w:rPr>
          <w:sz w:val="28"/>
          <w:lang w:val="uk-UA"/>
        </w:rPr>
        <w:t xml:space="preserve">е </w:t>
      </w:r>
      <w:r w:rsidR="00B85D61">
        <w:rPr>
          <w:sz w:val="28"/>
        </w:rPr>
        <w:t>мов</w:t>
      </w:r>
      <w:r w:rsidR="00B85D61">
        <w:rPr>
          <w:sz w:val="28"/>
          <w:lang w:val="uk-UA"/>
        </w:rPr>
        <w:t>лення</w:t>
      </w:r>
      <w:r w:rsidRPr="0080174D">
        <w:rPr>
          <w:sz w:val="28"/>
        </w:rPr>
        <w:t>, квапливість у викладі, в результаті</w:t>
      </w:r>
      <w:r w:rsidR="00B85D61">
        <w:rPr>
          <w:sz w:val="28"/>
          <w:lang w:val="uk-UA"/>
        </w:rPr>
        <w:t xml:space="preserve"> </w:t>
      </w:r>
      <w:r w:rsidRPr="0080174D">
        <w:rPr>
          <w:sz w:val="28"/>
        </w:rPr>
        <w:t>якої</w:t>
      </w:r>
      <w:r w:rsidR="00B85D61">
        <w:rPr>
          <w:sz w:val="28"/>
          <w:lang w:val="uk-UA"/>
        </w:rPr>
        <w:t xml:space="preserve"> </w:t>
      </w:r>
      <w:r w:rsidRPr="0080174D">
        <w:rPr>
          <w:sz w:val="28"/>
        </w:rPr>
        <w:t>виникли</w:t>
      </w:r>
      <w:r w:rsidR="00B85D61">
        <w:rPr>
          <w:sz w:val="28"/>
          <w:lang w:val="uk-UA"/>
        </w:rPr>
        <w:t xml:space="preserve"> </w:t>
      </w:r>
      <w:r w:rsidRPr="0080174D">
        <w:rPr>
          <w:sz w:val="28"/>
        </w:rPr>
        <w:t>помилки у вимові, падала емоційність і погіршува</w:t>
      </w:r>
      <w:r>
        <w:rPr>
          <w:sz w:val="28"/>
        </w:rPr>
        <w:t>ло</w:t>
      </w:r>
      <w:r w:rsidRPr="0080174D">
        <w:rPr>
          <w:sz w:val="28"/>
        </w:rPr>
        <w:t>ся</w:t>
      </w:r>
      <w:r w:rsidR="00B85D61">
        <w:rPr>
          <w:sz w:val="28"/>
          <w:lang w:val="uk-UA"/>
        </w:rPr>
        <w:t xml:space="preserve"> </w:t>
      </w:r>
      <w:r w:rsidRPr="0080174D">
        <w:rPr>
          <w:sz w:val="28"/>
        </w:rPr>
        <w:t>сприйняття</w:t>
      </w:r>
      <w:r w:rsidR="00B85D61">
        <w:rPr>
          <w:sz w:val="28"/>
          <w:lang w:val="uk-UA"/>
        </w:rPr>
        <w:t xml:space="preserve"> </w:t>
      </w:r>
      <w:r w:rsidRPr="0080174D">
        <w:rPr>
          <w:sz w:val="28"/>
        </w:rPr>
        <w:t>змісту. При цьому</w:t>
      </w:r>
      <w:r w:rsidR="00B85D61">
        <w:rPr>
          <w:sz w:val="28"/>
          <w:lang w:val="uk-UA"/>
        </w:rPr>
        <w:t xml:space="preserve"> </w:t>
      </w:r>
      <w:r w:rsidRPr="0080174D">
        <w:rPr>
          <w:sz w:val="28"/>
        </w:rPr>
        <w:t>викладач</w:t>
      </w:r>
      <w:r w:rsidR="00B85D61">
        <w:rPr>
          <w:sz w:val="28"/>
          <w:lang w:val="uk-UA"/>
        </w:rPr>
        <w:t xml:space="preserve"> </w:t>
      </w:r>
      <w:r w:rsidRPr="0080174D">
        <w:rPr>
          <w:sz w:val="28"/>
        </w:rPr>
        <w:t>помітив, що далеко не всі люди розуміють</w:t>
      </w:r>
      <w:r w:rsidR="00B85D61">
        <w:rPr>
          <w:sz w:val="28"/>
          <w:lang w:val="uk-UA"/>
        </w:rPr>
        <w:t xml:space="preserve"> </w:t>
      </w:r>
      <w:r w:rsidR="00B85D61">
        <w:rPr>
          <w:sz w:val="28"/>
        </w:rPr>
        <w:t>швидк</w:t>
      </w:r>
      <w:r w:rsidR="00B85D61">
        <w:rPr>
          <w:sz w:val="28"/>
          <w:lang w:val="uk-UA"/>
        </w:rPr>
        <w:t xml:space="preserve">е </w:t>
      </w:r>
      <w:r w:rsidR="00B85D61">
        <w:rPr>
          <w:sz w:val="28"/>
        </w:rPr>
        <w:t>мов</w:t>
      </w:r>
      <w:r w:rsidR="00B85D61">
        <w:rPr>
          <w:sz w:val="28"/>
          <w:lang w:val="uk-UA"/>
        </w:rPr>
        <w:t>лення</w:t>
      </w:r>
      <w:r w:rsidRPr="0080174D">
        <w:rPr>
          <w:sz w:val="28"/>
        </w:rPr>
        <w:t>.</w:t>
      </w:r>
    </w:p>
    <w:p w:rsidR="008244F1" w:rsidRPr="0080174D" w:rsidRDefault="008244F1" w:rsidP="008244F1">
      <w:pPr>
        <w:ind w:firstLine="709"/>
        <w:jc w:val="both"/>
        <w:rPr>
          <w:sz w:val="28"/>
        </w:rPr>
      </w:pPr>
      <w:r w:rsidRPr="0080174D">
        <w:rPr>
          <w:sz w:val="28"/>
        </w:rPr>
        <w:t>Під час аналізу</w:t>
      </w:r>
      <w:r w:rsidR="00575DE1">
        <w:rPr>
          <w:sz w:val="28"/>
          <w:lang w:val="uk-UA"/>
        </w:rPr>
        <w:t xml:space="preserve"> </w:t>
      </w:r>
      <w:r w:rsidRPr="0080174D">
        <w:rPr>
          <w:sz w:val="28"/>
        </w:rPr>
        <w:t>результатів, викладач показав, як краще</w:t>
      </w:r>
      <w:r w:rsidR="00575DE1">
        <w:rPr>
          <w:sz w:val="28"/>
          <w:lang w:val="uk-UA"/>
        </w:rPr>
        <w:t xml:space="preserve"> </w:t>
      </w:r>
      <w:r w:rsidRPr="0080174D">
        <w:rPr>
          <w:sz w:val="28"/>
        </w:rPr>
        <w:t>тримати текст, якщо</w:t>
      </w:r>
      <w:r w:rsidR="00575DE1">
        <w:rPr>
          <w:sz w:val="28"/>
          <w:lang w:val="uk-UA"/>
        </w:rPr>
        <w:t xml:space="preserve"> </w:t>
      </w:r>
      <w:r w:rsidRPr="0080174D">
        <w:rPr>
          <w:sz w:val="28"/>
        </w:rPr>
        <w:t>немає</w:t>
      </w:r>
      <w:r w:rsidR="00575DE1">
        <w:rPr>
          <w:sz w:val="28"/>
          <w:lang w:val="uk-UA"/>
        </w:rPr>
        <w:t xml:space="preserve"> </w:t>
      </w:r>
      <w:r w:rsidRPr="0080174D">
        <w:rPr>
          <w:sz w:val="28"/>
        </w:rPr>
        <w:t>можливості</w:t>
      </w:r>
      <w:r w:rsidR="00575DE1">
        <w:rPr>
          <w:sz w:val="28"/>
          <w:lang w:val="uk-UA"/>
        </w:rPr>
        <w:t xml:space="preserve"> </w:t>
      </w:r>
      <w:r w:rsidRPr="0080174D">
        <w:rPr>
          <w:sz w:val="28"/>
        </w:rPr>
        <w:t>йогозручно</w:t>
      </w:r>
      <w:r w:rsidR="00575DE1">
        <w:rPr>
          <w:sz w:val="28"/>
          <w:lang w:val="uk-UA"/>
        </w:rPr>
        <w:t xml:space="preserve"> </w:t>
      </w:r>
      <w:r w:rsidRPr="0080174D">
        <w:rPr>
          <w:sz w:val="28"/>
        </w:rPr>
        <w:t>покласти, наприклад, коли стоїш, а текст лежить на столі, зауваживши при цьому, що один зі</w:t>
      </w:r>
      <w:r w:rsidR="00575DE1">
        <w:rPr>
          <w:sz w:val="28"/>
          <w:lang w:val="uk-UA"/>
        </w:rPr>
        <w:t xml:space="preserve"> </w:t>
      </w:r>
      <w:r w:rsidRPr="0080174D">
        <w:rPr>
          <w:sz w:val="28"/>
        </w:rPr>
        <w:t>студентів</w:t>
      </w:r>
      <w:r w:rsidR="00575DE1">
        <w:rPr>
          <w:sz w:val="28"/>
          <w:lang w:val="uk-UA"/>
        </w:rPr>
        <w:t xml:space="preserve"> </w:t>
      </w:r>
      <w:r w:rsidRPr="0080174D">
        <w:rPr>
          <w:sz w:val="28"/>
        </w:rPr>
        <w:t>тримав текст занадто</w:t>
      </w:r>
      <w:r w:rsidR="00575DE1">
        <w:rPr>
          <w:sz w:val="28"/>
          <w:lang w:val="uk-UA"/>
        </w:rPr>
        <w:t xml:space="preserve"> </w:t>
      </w:r>
      <w:r w:rsidRPr="0080174D">
        <w:rPr>
          <w:sz w:val="28"/>
        </w:rPr>
        <w:t>близько до обличчя, інший</w:t>
      </w:r>
      <w:r w:rsidR="00575DE1">
        <w:rPr>
          <w:sz w:val="28"/>
          <w:lang w:val="uk-UA"/>
        </w:rPr>
        <w:t xml:space="preserve"> </w:t>
      </w:r>
      <w:r w:rsidRPr="0080174D">
        <w:rPr>
          <w:sz w:val="28"/>
        </w:rPr>
        <w:t>розташував</w:t>
      </w:r>
      <w:r w:rsidR="00575DE1">
        <w:rPr>
          <w:sz w:val="28"/>
          <w:lang w:val="uk-UA"/>
        </w:rPr>
        <w:t xml:space="preserve"> </w:t>
      </w:r>
      <w:r w:rsidRPr="0080174D">
        <w:rPr>
          <w:sz w:val="28"/>
        </w:rPr>
        <w:t>його</w:t>
      </w:r>
      <w:r w:rsidR="00575DE1">
        <w:rPr>
          <w:sz w:val="28"/>
          <w:lang w:val="uk-UA"/>
        </w:rPr>
        <w:t xml:space="preserve"> </w:t>
      </w:r>
      <w:r>
        <w:rPr>
          <w:sz w:val="28"/>
        </w:rPr>
        <w:t>якось</w:t>
      </w:r>
      <w:r w:rsidR="00575DE1">
        <w:rPr>
          <w:sz w:val="28"/>
          <w:lang w:val="uk-UA"/>
        </w:rPr>
        <w:t xml:space="preserve"> </w:t>
      </w:r>
      <w:r w:rsidRPr="0080174D">
        <w:rPr>
          <w:sz w:val="28"/>
        </w:rPr>
        <w:t>під рукою і заглядав в нього з боку. Постава у деякихбула неприродною, хтось</w:t>
      </w:r>
      <w:r w:rsidR="00575DE1">
        <w:rPr>
          <w:sz w:val="28"/>
          <w:lang w:val="uk-UA"/>
        </w:rPr>
        <w:t xml:space="preserve"> </w:t>
      </w:r>
      <w:r w:rsidRPr="0080174D">
        <w:rPr>
          <w:sz w:val="28"/>
        </w:rPr>
        <w:t>тримався</w:t>
      </w:r>
      <w:r w:rsidR="00575DE1">
        <w:rPr>
          <w:sz w:val="28"/>
          <w:lang w:val="uk-UA"/>
        </w:rPr>
        <w:t xml:space="preserve"> </w:t>
      </w:r>
      <w:r w:rsidRPr="0080174D">
        <w:rPr>
          <w:sz w:val="28"/>
        </w:rPr>
        <w:t xml:space="preserve">обома руками за стіл, хтось читав текст сильно </w:t>
      </w:r>
      <w:r>
        <w:rPr>
          <w:sz w:val="28"/>
        </w:rPr>
        <w:t>на</w:t>
      </w:r>
      <w:r w:rsidR="00575DE1">
        <w:rPr>
          <w:sz w:val="28"/>
        </w:rPr>
        <w:t xml:space="preserve">хилившись </w:t>
      </w:r>
      <w:r w:rsidR="00575DE1">
        <w:rPr>
          <w:sz w:val="28"/>
          <w:lang w:val="uk-UA"/>
        </w:rPr>
        <w:t>у</w:t>
      </w:r>
      <w:r w:rsidRPr="0080174D">
        <w:rPr>
          <w:sz w:val="28"/>
        </w:rPr>
        <w:t>перед. Одна зі студенток, коли підійшла</w:t>
      </w:r>
      <w:r w:rsidR="00575DE1">
        <w:rPr>
          <w:sz w:val="28"/>
          <w:lang w:val="uk-UA"/>
        </w:rPr>
        <w:t xml:space="preserve"> </w:t>
      </w:r>
      <w:r w:rsidRPr="0080174D">
        <w:rPr>
          <w:sz w:val="28"/>
        </w:rPr>
        <w:t>її</w:t>
      </w:r>
      <w:r w:rsidR="00575DE1">
        <w:rPr>
          <w:sz w:val="28"/>
          <w:lang w:val="uk-UA"/>
        </w:rPr>
        <w:t xml:space="preserve"> </w:t>
      </w:r>
      <w:r w:rsidRPr="0080174D">
        <w:rPr>
          <w:sz w:val="28"/>
        </w:rPr>
        <w:t>черга</w:t>
      </w:r>
      <w:r w:rsidR="00575DE1">
        <w:rPr>
          <w:sz w:val="28"/>
          <w:lang w:val="uk-UA"/>
        </w:rPr>
        <w:t xml:space="preserve"> </w:t>
      </w:r>
      <w:r w:rsidRPr="0080174D">
        <w:rPr>
          <w:sz w:val="28"/>
        </w:rPr>
        <w:t>прочитати</w:t>
      </w:r>
      <w:r w:rsidR="00575DE1">
        <w:rPr>
          <w:sz w:val="28"/>
          <w:lang w:val="uk-UA"/>
        </w:rPr>
        <w:t xml:space="preserve"> </w:t>
      </w:r>
      <w:r w:rsidRPr="0080174D">
        <w:rPr>
          <w:sz w:val="28"/>
        </w:rPr>
        <w:t xml:space="preserve">запропонований текст, так </w:t>
      </w:r>
      <w:r>
        <w:rPr>
          <w:sz w:val="28"/>
        </w:rPr>
        <w:t>перенервувалася</w:t>
      </w:r>
      <w:r w:rsidRPr="0080174D">
        <w:rPr>
          <w:sz w:val="28"/>
        </w:rPr>
        <w:t>, що</w:t>
      </w:r>
      <w:r w:rsidR="00575DE1">
        <w:rPr>
          <w:sz w:val="28"/>
          <w:lang w:val="uk-UA"/>
        </w:rPr>
        <w:t xml:space="preserve"> </w:t>
      </w:r>
      <w:r w:rsidRPr="0080174D">
        <w:rPr>
          <w:sz w:val="28"/>
        </w:rPr>
        <w:t>відмовилася</w:t>
      </w:r>
      <w:r w:rsidR="00575DE1">
        <w:rPr>
          <w:sz w:val="28"/>
          <w:lang w:val="uk-UA"/>
        </w:rPr>
        <w:t xml:space="preserve"> </w:t>
      </w:r>
      <w:r w:rsidRPr="0080174D">
        <w:rPr>
          <w:sz w:val="28"/>
        </w:rPr>
        <w:t>читати</w:t>
      </w:r>
      <w:r w:rsidR="00575DE1">
        <w:rPr>
          <w:sz w:val="28"/>
          <w:lang w:val="uk-UA"/>
        </w:rPr>
        <w:t xml:space="preserve"> </w:t>
      </w:r>
      <w:r>
        <w:rPr>
          <w:sz w:val="28"/>
        </w:rPr>
        <w:t>його</w:t>
      </w:r>
      <w:r w:rsidRPr="0080174D">
        <w:rPr>
          <w:sz w:val="28"/>
        </w:rPr>
        <w:t xml:space="preserve"> перед усіма. При аналізіїї бланк</w:t>
      </w:r>
      <w:r>
        <w:rPr>
          <w:sz w:val="28"/>
        </w:rPr>
        <w:t>у</w:t>
      </w:r>
      <w:r w:rsidR="00575DE1">
        <w:rPr>
          <w:sz w:val="28"/>
          <w:lang w:val="uk-UA"/>
        </w:rPr>
        <w:t xml:space="preserve"> </w:t>
      </w:r>
      <w:r w:rsidRPr="0080174D">
        <w:rPr>
          <w:sz w:val="28"/>
        </w:rPr>
        <w:t xml:space="preserve">виявилося, що, </w:t>
      </w:r>
      <w:r>
        <w:rPr>
          <w:sz w:val="28"/>
        </w:rPr>
        <w:t>швидше за все</w:t>
      </w:r>
      <w:r w:rsidRPr="0080174D">
        <w:rPr>
          <w:sz w:val="28"/>
        </w:rPr>
        <w:t>, у цієї</w:t>
      </w:r>
      <w:r w:rsidR="00575DE1">
        <w:rPr>
          <w:sz w:val="28"/>
          <w:lang w:val="uk-UA"/>
        </w:rPr>
        <w:t xml:space="preserve"> </w:t>
      </w:r>
      <w:r w:rsidRPr="0080174D">
        <w:rPr>
          <w:sz w:val="28"/>
        </w:rPr>
        <w:t>людини</w:t>
      </w:r>
      <w:r w:rsidR="00575DE1">
        <w:rPr>
          <w:sz w:val="28"/>
          <w:lang w:val="uk-UA"/>
        </w:rPr>
        <w:t xml:space="preserve"> </w:t>
      </w:r>
      <w:r w:rsidRPr="0080174D">
        <w:rPr>
          <w:sz w:val="28"/>
        </w:rPr>
        <w:t>дуже</w:t>
      </w:r>
      <w:r w:rsidR="00575DE1">
        <w:rPr>
          <w:sz w:val="28"/>
          <w:lang w:val="uk-UA"/>
        </w:rPr>
        <w:t xml:space="preserve"> </w:t>
      </w:r>
      <w:r w:rsidRPr="0080174D">
        <w:rPr>
          <w:sz w:val="28"/>
        </w:rPr>
        <w:t>завищена</w:t>
      </w:r>
      <w:r w:rsidR="00575DE1">
        <w:rPr>
          <w:sz w:val="28"/>
          <w:lang w:val="uk-UA"/>
        </w:rPr>
        <w:t xml:space="preserve"> </w:t>
      </w:r>
      <w:r w:rsidRPr="0080174D">
        <w:rPr>
          <w:sz w:val="28"/>
        </w:rPr>
        <w:t>самооцінка і вона не хотіла</w:t>
      </w:r>
      <w:r>
        <w:rPr>
          <w:sz w:val="28"/>
        </w:rPr>
        <w:t>, щоб</w:t>
      </w:r>
      <w:r w:rsidR="00575DE1">
        <w:rPr>
          <w:sz w:val="28"/>
          <w:lang w:val="uk-UA"/>
        </w:rPr>
        <w:t xml:space="preserve"> </w:t>
      </w:r>
      <w:r>
        <w:rPr>
          <w:sz w:val="28"/>
        </w:rPr>
        <w:t>її</w:t>
      </w:r>
      <w:r w:rsidR="00575DE1">
        <w:rPr>
          <w:sz w:val="28"/>
          <w:lang w:val="uk-UA"/>
        </w:rPr>
        <w:t xml:space="preserve"> </w:t>
      </w:r>
      <w:r>
        <w:rPr>
          <w:sz w:val="28"/>
        </w:rPr>
        <w:t>критикували, адже</w:t>
      </w:r>
      <w:r w:rsidR="00575DE1">
        <w:rPr>
          <w:sz w:val="28"/>
          <w:lang w:val="uk-UA"/>
        </w:rPr>
        <w:t xml:space="preserve"> </w:t>
      </w:r>
      <w:r>
        <w:rPr>
          <w:sz w:val="28"/>
        </w:rPr>
        <w:t>це</w:t>
      </w:r>
      <w:r w:rsidR="00575DE1">
        <w:rPr>
          <w:sz w:val="28"/>
          <w:lang w:val="uk-UA"/>
        </w:rPr>
        <w:t xml:space="preserve"> </w:t>
      </w:r>
      <w:r>
        <w:rPr>
          <w:sz w:val="28"/>
        </w:rPr>
        <w:t>зайві</w:t>
      </w:r>
      <w:r w:rsidR="00575DE1">
        <w:rPr>
          <w:sz w:val="28"/>
          <w:lang w:val="uk-UA"/>
        </w:rPr>
        <w:t xml:space="preserve"> </w:t>
      </w:r>
      <w:r>
        <w:rPr>
          <w:sz w:val="28"/>
        </w:rPr>
        <w:t>переживання для неї</w:t>
      </w:r>
      <w:r w:rsidRPr="0080174D">
        <w:rPr>
          <w:sz w:val="28"/>
        </w:rPr>
        <w:t>.</w:t>
      </w:r>
    </w:p>
    <w:p w:rsidR="008244F1" w:rsidRPr="0080174D" w:rsidRDefault="008244F1" w:rsidP="008244F1">
      <w:pPr>
        <w:ind w:firstLine="709"/>
        <w:jc w:val="both"/>
        <w:rPr>
          <w:sz w:val="28"/>
        </w:rPr>
      </w:pPr>
      <w:r w:rsidRPr="0080174D">
        <w:rPr>
          <w:sz w:val="28"/>
        </w:rPr>
        <w:t>Сама ж вона поставила своїм</w:t>
      </w:r>
      <w:r w:rsidR="00575DE1">
        <w:rPr>
          <w:sz w:val="28"/>
          <w:lang w:val="uk-UA"/>
        </w:rPr>
        <w:t xml:space="preserve"> </w:t>
      </w:r>
      <w:r w:rsidR="00575DE1">
        <w:rPr>
          <w:sz w:val="28"/>
        </w:rPr>
        <w:t>колегам велик</w:t>
      </w:r>
      <w:r w:rsidR="00575DE1">
        <w:rPr>
          <w:sz w:val="28"/>
          <w:lang w:val="uk-UA"/>
        </w:rPr>
        <w:t>у</w:t>
      </w:r>
      <w:r w:rsidRPr="0080174D">
        <w:rPr>
          <w:sz w:val="28"/>
        </w:rPr>
        <w:t xml:space="preserve"> </w:t>
      </w:r>
      <w:r w:rsidR="00575DE1">
        <w:rPr>
          <w:sz w:val="28"/>
          <w:lang w:val="uk-UA"/>
        </w:rPr>
        <w:t xml:space="preserve">кількість </w:t>
      </w:r>
      <w:r>
        <w:rPr>
          <w:sz w:val="28"/>
        </w:rPr>
        <w:t>«</w:t>
      </w:r>
      <w:r w:rsidRPr="0080174D">
        <w:rPr>
          <w:sz w:val="28"/>
        </w:rPr>
        <w:t>трійок</w:t>
      </w:r>
      <w:r>
        <w:rPr>
          <w:sz w:val="28"/>
        </w:rPr>
        <w:t>»</w:t>
      </w:r>
      <w:r w:rsidRPr="0080174D">
        <w:rPr>
          <w:sz w:val="28"/>
        </w:rPr>
        <w:t>. Викладач</w:t>
      </w:r>
      <w:r w:rsidR="00CC0E81">
        <w:rPr>
          <w:sz w:val="28"/>
          <w:lang w:val="uk-UA"/>
        </w:rPr>
        <w:t xml:space="preserve"> </w:t>
      </w:r>
      <w:r w:rsidR="00CC0E81" w:rsidRPr="0080174D">
        <w:rPr>
          <w:sz w:val="28"/>
        </w:rPr>
        <w:t xml:space="preserve">також </w:t>
      </w:r>
      <w:r w:rsidR="00CC0E81">
        <w:rPr>
          <w:sz w:val="28"/>
          <w:lang w:val="uk-UA"/>
        </w:rPr>
        <w:t>від</w:t>
      </w:r>
      <w:r w:rsidRPr="0080174D">
        <w:rPr>
          <w:sz w:val="28"/>
        </w:rPr>
        <w:t>значив</w:t>
      </w:r>
      <w:r w:rsidR="00CC0E81">
        <w:rPr>
          <w:sz w:val="28"/>
          <w:lang w:val="uk-UA"/>
        </w:rPr>
        <w:t xml:space="preserve"> </w:t>
      </w:r>
      <w:r w:rsidRPr="0080174D">
        <w:rPr>
          <w:sz w:val="28"/>
        </w:rPr>
        <w:t>тих, хто</w:t>
      </w:r>
      <w:r w:rsidR="00CC0E81">
        <w:rPr>
          <w:sz w:val="28"/>
          <w:lang w:val="uk-UA"/>
        </w:rPr>
        <w:t xml:space="preserve"> </w:t>
      </w:r>
      <w:r w:rsidRPr="0080174D">
        <w:rPr>
          <w:sz w:val="28"/>
        </w:rPr>
        <w:t>блискуче прочитав текст і викликав</w:t>
      </w:r>
      <w:r w:rsidR="00CC0E81">
        <w:rPr>
          <w:sz w:val="28"/>
          <w:lang w:val="uk-UA"/>
        </w:rPr>
        <w:t xml:space="preserve"> </w:t>
      </w:r>
      <w:r w:rsidRPr="0080174D">
        <w:rPr>
          <w:sz w:val="28"/>
        </w:rPr>
        <w:t>оплески</w:t>
      </w:r>
      <w:r w:rsidR="00CC0E81">
        <w:rPr>
          <w:sz w:val="28"/>
          <w:lang w:val="uk-UA"/>
        </w:rPr>
        <w:t xml:space="preserve"> </w:t>
      </w:r>
      <w:r w:rsidRPr="0080174D">
        <w:rPr>
          <w:sz w:val="28"/>
        </w:rPr>
        <w:t>товаришів.</w:t>
      </w:r>
    </w:p>
    <w:p w:rsidR="008244F1" w:rsidRPr="0080174D" w:rsidRDefault="008244F1" w:rsidP="008244F1">
      <w:pPr>
        <w:ind w:firstLine="709"/>
        <w:jc w:val="both"/>
        <w:rPr>
          <w:sz w:val="28"/>
        </w:rPr>
      </w:pPr>
      <w:r w:rsidRPr="0080174D">
        <w:rPr>
          <w:sz w:val="28"/>
        </w:rPr>
        <w:t>Якщо</w:t>
      </w:r>
      <w:r w:rsidR="00CC0E81">
        <w:rPr>
          <w:sz w:val="28"/>
          <w:lang w:val="uk-UA"/>
        </w:rPr>
        <w:t xml:space="preserve"> провести </w:t>
      </w:r>
      <w:r w:rsidRPr="0080174D">
        <w:rPr>
          <w:sz w:val="28"/>
        </w:rPr>
        <w:t>узагальнений</w:t>
      </w:r>
      <w:r w:rsidR="00CC0E81">
        <w:rPr>
          <w:sz w:val="28"/>
          <w:lang w:val="uk-UA"/>
        </w:rPr>
        <w:t xml:space="preserve"> </w:t>
      </w:r>
      <w:r w:rsidRPr="0080174D">
        <w:rPr>
          <w:sz w:val="28"/>
        </w:rPr>
        <w:t>аналіз</w:t>
      </w:r>
      <w:r w:rsidR="00CC0E81">
        <w:rPr>
          <w:sz w:val="28"/>
          <w:lang w:val="uk-UA"/>
        </w:rPr>
        <w:t xml:space="preserve"> </w:t>
      </w:r>
      <w:r w:rsidRPr="0080174D">
        <w:rPr>
          <w:sz w:val="28"/>
        </w:rPr>
        <w:t>оцін</w:t>
      </w:r>
      <w:r>
        <w:rPr>
          <w:sz w:val="28"/>
        </w:rPr>
        <w:t>о</w:t>
      </w:r>
      <w:r w:rsidRPr="0080174D">
        <w:rPr>
          <w:sz w:val="28"/>
        </w:rPr>
        <w:t>к</w:t>
      </w:r>
      <w:r w:rsidR="00CC0E81">
        <w:rPr>
          <w:sz w:val="28"/>
          <w:lang w:val="uk-UA"/>
        </w:rPr>
        <w:t xml:space="preserve"> </w:t>
      </w:r>
      <w:r w:rsidRPr="0080174D">
        <w:rPr>
          <w:sz w:val="28"/>
        </w:rPr>
        <w:t>комунікативни</w:t>
      </w:r>
      <w:r>
        <w:rPr>
          <w:sz w:val="28"/>
        </w:rPr>
        <w:t>х</w:t>
      </w:r>
      <w:r w:rsidR="00CC0E81">
        <w:rPr>
          <w:sz w:val="28"/>
          <w:lang w:val="uk-UA"/>
        </w:rPr>
        <w:t xml:space="preserve"> </w:t>
      </w:r>
      <w:r w:rsidRPr="0080174D">
        <w:rPr>
          <w:sz w:val="28"/>
        </w:rPr>
        <w:t>властивост</w:t>
      </w:r>
      <w:r>
        <w:rPr>
          <w:sz w:val="28"/>
        </w:rPr>
        <w:t>ей</w:t>
      </w:r>
      <w:r w:rsidRPr="0080174D">
        <w:rPr>
          <w:sz w:val="28"/>
        </w:rPr>
        <w:t>, які</w:t>
      </w:r>
      <w:r w:rsidR="00CC0E81">
        <w:rPr>
          <w:sz w:val="28"/>
          <w:lang w:val="uk-UA"/>
        </w:rPr>
        <w:t xml:space="preserve"> </w:t>
      </w:r>
      <w:r w:rsidRPr="0080174D">
        <w:rPr>
          <w:sz w:val="28"/>
        </w:rPr>
        <w:t>оцінювалися</w:t>
      </w:r>
      <w:r w:rsidR="00CC0E81">
        <w:rPr>
          <w:sz w:val="28"/>
          <w:lang w:val="uk-UA"/>
        </w:rPr>
        <w:t xml:space="preserve"> </w:t>
      </w:r>
      <w:r w:rsidRPr="0080174D">
        <w:rPr>
          <w:sz w:val="28"/>
        </w:rPr>
        <w:t>під час тренінгу, то вони в основному були</w:t>
      </w:r>
      <w:r w:rsidR="00CC0E81">
        <w:rPr>
          <w:sz w:val="28"/>
          <w:lang w:val="uk-UA"/>
        </w:rPr>
        <w:t xml:space="preserve"> </w:t>
      </w:r>
      <w:r w:rsidR="00CC0E81">
        <w:rPr>
          <w:sz w:val="28"/>
        </w:rPr>
        <w:t>вищ</w:t>
      </w:r>
      <w:r w:rsidR="00CC0E81">
        <w:rPr>
          <w:sz w:val="28"/>
          <w:lang w:val="uk-UA"/>
        </w:rPr>
        <w:t xml:space="preserve">і за </w:t>
      </w:r>
      <w:r w:rsidR="00CC0E81">
        <w:rPr>
          <w:sz w:val="28"/>
        </w:rPr>
        <w:t>середн</w:t>
      </w:r>
      <w:r w:rsidR="00CC0E81">
        <w:rPr>
          <w:sz w:val="28"/>
          <w:lang w:val="uk-UA"/>
        </w:rPr>
        <w:t xml:space="preserve">ій </w:t>
      </w:r>
      <w:r w:rsidR="00CC0E81">
        <w:rPr>
          <w:sz w:val="28"/>
        </w:rPr>
        <w:t>рів</w:t>
      </w:r>
      <w:r w:rsidR="00CC0E81">
        <w:rPr>
          <w:sz w:val="28"/>
          <w:lang w:val="uk-UA"/>
        </w:rPr>
        <w:t>ень</w:t>
      </w:r>
      <w:r w:rsidRPr="0080174D">
        <w:rPr>
          <w:sz w:val="28"/>
        </w:rPr>
        <w:t xml:space="preserve">. </w:t>
      </w:r>
      <w:r w:rsidR="00CC0E81">
        <w:rPr>
          <w:sz w:val="28"/>
        </w:rPr>
        <w:t>Найнижч</w:t>
      </w:r>
      <w:r w:rsidR="00CC0E81">
        <w:rPr>
          <w:sz w:val="28"/>
          <w:lang w:val="uk-UA"/>
        </w:rPr>
        <w:t xml:space="preserve">е </w:t>
      </w:r>
      <w:r w:rsidRPr="0080174D">
        <w:rPr>
          <w:sz w:val="28"/>
        </w:rPr>
        <w:t>був</w:t>
      </w:r>
      <w:r w:rsidR="00CC0E81">
        <w:rPr>
          <w:sz w:val="28"/>
          <w:lang w:val="uk-UA"/>
        </w:rPr>
        <w:t xml:space="preserve"> оцінений </w:t>
      </w:r>
      <w:r>
        <w:rPr>
          <w:sz w:val="28"/>
        </w:rPr>
        <w:t>«</w:t>
      </w:r>
      <w:r w:rsidRPr="0080174D">
        <w:rPr>
          <w:sz w:val="28"/>
        </w:rPr>
        <w:t>контакт з аудиторією</w:t>
      </w:r>
      <w:r>
        <w:rPr>
          <w:sz w:val="28"/>
        </w:rPr>
        <w:t>»</w:t>
      </w:r>
      <w:r w:rsidR="00CC0E81">
        <w:rPr>
          <w:sz w:val="28"/>
          <w:lang w:val="uk-UA"/>
        </w:rPr>
        <w:t xml:space="preserve"> </w:t>
      </w:r>
      <w:r>
        <w:rPr>
          <w:sz w:val="28"/>
        </w:rPr>
        <w:t>–</w:t>
      </w:r>
      <w:r w:rsidR="00CC0E81">
        <w:rPr>
          <w:sz w:val="28"/>
          <w:lang w:val="uk-UA"/>
        </w:rPr>
        <w:t xml:space="preserve"> </w:t>
      </w:r>
      <w:r w:rsidRPr="0080174D">
        <w:rPr>
          <w:sz w:val="28"/>
        </w:rPr>
        <w:t>сім</w:t>
      </w:r>
      <w:r w:rsidR="00CC0E81">
        <w:rPr>
          <w:sz w:val="28"/>
          <w:lang w:val="uk-UA"/>
        </w:rPr>
        <w:t xml:space="preserve"> </w:t>
      </w:r>
      <w:r w:rsidRPr="0080174D">
        <w:rPr>
          <w:sz w:val="28"/>
        </w:rPr>
        <w:t>студентів за цим</w:t>
      </w:r>
      <w:r w:rsidR="00CC0E81">
        <w:rPr>
          <w:sz w:val="28"/>
          <w:lang w:val="uk-UA"/>
        </w:rPr>
        <w:t xml:space="preserve"> </w:t>
      </w:r>
      <w:r w:rsidRPr="0080174D">
        <w:rPr>
          <w:sz w:val="28"/>
        </w:rPr>
        <w:t>показником</w:t>
      </w:r>
      <w:r w:rsidR="00CC0E81">
        <w:rPr>
          <w:sz w:val="28"/>
          <w:lang w:val="uk-UA"/>
        </w:rPr>
        <w:t xml:space="preserve"> </w:t>
      </w:r>
      <w:r w:rsidRPr="0080174D">
        <w:rPr>
          <w:sz w:val="28"/>
        </w:rPr>
        <w:t>отримали</w:t>
      </w:r>
      <w:r w:rsidR="00CC0E81">
        <w:rPr>
          <w:sz w:val="28"/>
          <w:lang w:val="uk-UA"/>
        </w:rPr>
        <w:t xml:space="preserve"> </w:t>
      </w:r>
      <w:r>
        <w:rPr>
          <w:sz w:val="28"/>
        </w:rPr>
        <w:t>«</w:t>
      </w:r>
      <w:r w:rsidRPr="0080174D">
        <w:rPr>
          <w:sz w:val="28"/>
        </w:rPr>
        <w:t>трійки</w:t>
      </w:r>
      <w:r>
        <w:rPr>
          <w:sz w:val="28"/>
        </w:rPr>
        <w:t>»</w:t>
      </w:r>
      <w:r w:rsidRPr="0080174D">
        <w:rPr>
          <w:sz w:val="28"/>
        </w:rPr>
        <w:t>.</w:t>
      </w:r>
    </w:p>
    <w:p w:rsidR="008244F1" w:rsidRPr="0080174D" w:rsidRDefault="008244F1" w:rsidP="008244F1">
      <w:pPr>
        <w:ind w:firstLine="709"/>
        <w:jc w:val="both"/>
        <w:rPr>
          <w:sz w:val="28"/>
        </w:rPr>
      </w:pPr>
      <w:r w:rsidRPr="0080174D">
        <w:rPr>
          <w:sz w:val="28"/>
        </w:rPr>
        <w:t>Таким чином, студенти</w:t>
      </w:r>
      <w:r w:rsidR="00CC0E81">
        <w:rPr>
          <w:sz w:val="28"/>
          <w:lang w:val="uk-UA"/>
        </w:rPr>
        <w:t xml:space="preserve"> </w:t>
      </w:r>
      <w:r w:rsidRPr="0080174D">
        <w:rPr>
          <w:sz w:val="28"/>
        </w:rPr>
        <w:t>отримали</w:t>
      </w:r>
      <w:r w:rsidR="00CC0E81">
        <w:rPr>
          <w:sz w:val="28"/>
          <w:lang w:val="uk-UA"/>
        </w:rPr>
        <w:t xml:space="preserve"> </w:t>
      </w:r>
      <w:r w:rsidRPr="0080174D">
        <w:rPr>
          <w:sz w:val="28"/>
        </w:rPr>
        <w:t>зворотну</w:t>
      </w:r>
      <w:r w:rsidR="00CC0E81">
        <w:rPr>
          <w:sz w:val="28"/>
          <w:lang w:val="uk-UA"/>
        </w:rPr>
        <w:t xml:space="preserve"> </w:t>
      </w:r>
      <w:r w:rsidRPr="0080174D">
        <w:rPr>
          <w:sz w:val="28"/>
        </w:rPr>
        <w:t>інформацію про свою комунікативн</w:t>
      </w:r>
      <w:r>
        <w:rPr>
          <w:sz w:val="28"/>
        </w:rPr>
        <w:t>і</w:t>
      </w:r>
      <w:r w:rsidRPr="0080174D">
        <w:rPr>
          <w:sz w:val="28"/>
        </w:rPr>
        <w:t>ст</w:t>
      </w:r>
      <w:r>
        <w:rPr>
          <w:sz w:val="28"/>
        </w:rPr>
        <w:t>ь</w:t>
      </w:r>
      <w:r w:rsidR="00CC0E81">
        <w:rPr>
          <w:sz w:val="28"/>
          <w:lang w:val="uk-UA"/>
        </w:rPr>
        <w:t xml:space="preserve"> </w:t>
      </w:r>
      <w:r w:rsidRPr="0080174D">
        <w:rPr>
          <w:sz w:val="28"/>
        </w:rPr>
        <w:t>від</w:t>
      </w:r>
      <w:r w:rsidR="00CC0E81">
        <w:rPr>
          <w:sz w:val="28"/>
          <w:lang w:val="uk-UA"/>
        </w:rPr>
        <w:t xml:space="preserve"> </w:t>
      </w:r>
      <w:r w:rsidRPr="0080174D">
        <w:rPr>
          <w:sz w:val="28"/>
        </w:rPr>
        <w:t>товариш</w:t>
      </w:r>
      <w:r>
        <w:rPr>
          <w:sz w:val="28"/>
        </w:rPr>
        <w:t>ів</w:t>
      </w:r>
      <w:r w:rsidRPr="0080174D">
        <w:rPr>
          <w:sz w:val="28"/>
        </w:rPr>
        <w:t xml:space="preserve"> і викладача</w:t>
      </w:r>
      <w:r>
        <w:rPr>
          <w:sz w:val="28"/>
        </w:rPr>
        <w:t>.</w:t>
      </w:r>
      <w:r w:rsidR="00CC0E81">
        <w:rPr>
          <w:sz w:val="28"/>
          <w:lang w:val="uk-UA"/>
        </w:rPr>
        <w:t xml:space="preserve"> </w:t>
      </w:r>
      <w:r>
        <w:rPr>
          <w:sz w:val="28"/>
        </w:rPr>
        <w:t>Ц</w:t>
      </w:r>
      <w:r w:rsidRPr="0080174D">
        <w:rPr>
          <w:sz w:val="28"/>
        </w:rPr>
        <w:t>я</w:t>
      </w:r>
      <w:r w:rsidR="00CC0E81">
        <w:rPr>
          <w:sz w:val="28"/>
          <w:lang w:val="uk-UA"/>
        </w:rPr>
        <w:t xml:space="preserve"> </w:t>
      </w:r>
      <w:r w:rsidRPr="0080174D">
        <w:rPr>
          <w:sz w:val="28"/>
        </w:rPr>
        <w:t>інформація</w:t>
      </w:r>
      <w:r w:rsidR="00CC0E81">
        <w:rPr>
          <w:sz w:val="28"/>
          <w:lang w:val="uk-UA"/>
        </w:rPr>
        <w:t xml:space="preserve"> </w:t>
      </w:r>
      <w:r w:rsidRPr="0080174D">
        <w:rPr>
          <w:sz w:val="28"/>
        </w:rPr>
        <w:t xml:space="preserve">була для них </w:t>
      </w:r>
      <w:r>
        <w:rPr>
          <w:sz w:val="28"/>
        </w:rPr>
        <w:t>важливою</w:t>
      </w:r>
      <w:r w:rsidR="00CC0E81">
        <w:rPr>
          <w:sz w:val="28"/>
          <w:lang w:val="uk-UA"/>
        </w:rPr>
        <w:t xml:space="preserve"> </w:t>
      </w:r>
      <w:r>
        <w:rPr>
          <w:sz w:val="28"/>
        </w:rPr>
        <w:t>та</w:t>
      </w:r>
      <w:r w:rsidR="00CC0E81">
        <w:rPr>
          <w:sz w:val="28"/>
          <w:lang w:val="uk-UA"/>
        </w:rPr>
        <w:t xml:space="preserve"> </w:t>
      </w:r>
      <w:r w:rsidRPr="0080174D">
        <w:rPr>
          <w:sz w:val="28"/>
        </w:rPr>
        <w:t>об</w:t>
      </w:r>
      <w:r>
        <w:rPr>
          <w:sz w:val="28"/>
        </w:rPr>
        <w:t>’</w:t>
      </w:r>
      <w:r w:rsidRPr="0080174D">
        <w:rPr>
          <w:sz w:val="28"/>
        </w:rPr>
        <w:t>єктивною. У висновку</w:t>
      </w:r>
      <w:r w:rsidR="00CC0E81">
        <w:rPr>
          <w:sz w:val="28"/>
          <w:lang w:val="uk-UA"/>
        </w:rPr>
        <w:t xml:space="preserve"> </w:t>
      </w:r>
      <w:r w:rsidRPr="0080174D">
        <w:rPr>
          <w:sz w:val="28"/>
        </w:rPr>
        <w:t>викладач дав наступні</w:t>
      </w:r>
      <w:r w:rsidR="00CC0E81">
        <w:rPr>
          <w:sz w:val="28"/>
          <w:lang w:val="uk-UA"/>
        </w:rPr>
        <w:t xml:space="preserve"> </w:t>
      </w:r>
      <w:r w:rsidRPr="0080174D">
        <w:rPr>
          <w:sz w:val="28"/>
        </w:rPr>
        <w:t>поради студентам:</w:t>
      </w:r>
    </w:p>
    <w:p w:rsidR="008244F1" w:rsidRPr="0080174D" w:rsidRDefault="008244F1" w:rsidP="008244F1">
      <w:pPr>
        <w:ind w:firstLine="709"/>
        <w:jc w:val="both"/>
        <w:rPr>
          <w:sz w:val="28"/>
        </w:rPr>
      </w:pPr>
      <w:r w:rsidRPr="0080174D">
        <w:rPr>
          <w:sz w:val="28"/>
        </w:rPr>
        <w:lastRenderedPageBreak/>
        <w:t>1. Деяким студентам необхідно</w:t>
      </w:r>
      <w:r w:rsidR="00CC0E81">
        <w:rPr>
          <w:sz w:val="28"/>
          <w:lang w:val="uk-UA"/>
        </w:rPr>
        <w:t xml:space="preserve"> </w:t>
      </w:r>
      <w:r w:rsidRPr="0080174D">
        <w:rPr>
          <w:sz w:val="28"/>
        </w:rPr>
        <w:t xml:space="preserve">побороти свою </w:t>
      </w:r>
      <w:r>
        <w:rPr>
          <w:sz w:val="28"/>
        </w:rPr>
        <w:t>сором’язливість</w:t>
      </w:r>
      <w:r w:rsidRPr="0080174D">
        <w:rPr>
          <w:sz w:val="28"/>
        </w:rPr>
        <w:t>, зніяковілість і сміливіше</w:t>
      </w:r>
      <w:r w:rsidR="00CC0E81">
        <w:rPr>
          <w:sz w:val="28"/>
          <w:lang w:val="uk-UA"/>
        </w:rPr>
        <w:t xml:space="preserve"> </w:t>
      </w:r>
      <w:r w:rsidRPr="0080174D">
        <w:rPr>
          <w:sz w:val="28"/>
        </w:rPr>
        <w:t xml:space="preserve">вступати в контакт </w:t>
      </w:r>
      <w:r>
        <w:rPr>
          <w:sz w:val="28"/>
        </w:rPr>
        <w:t>з</w:t>
      </w:r>
      <w:r w:rsidR="00CC0E81">
        <w:rPr>
          <w:sz w:val="28"/>
          <w:lang w:val="uk-UA"/>
        </w:rPr>
        <w:t xml:space="preserve"> </w:t>
      </w:r>
      <w:r w:rsidR="00CC0E81">
        <w:rPr>
          <w:sz w:val="28"/>
        </w:rPr>
        <w:t>іншими людьми</w:t>
      </w:r>
      <w:r w:rsidR="00CC0E81">
        <w:rPr>
          <w:sz w:val="28"/>
          <w:lang w:val="uk-UA"/>
        </w:rPr>
        <w:t xml:space="preserve">.Це стосувалося тих, хто </w:t>
      </w:r>
      <w:r w:rsidRPr="0080174D">
        <w:rPr>
          <w:sz w:val="28"/>
        </w:rPr>
        <w:t>отрима</w:t>
      </w:r>
      <w:r w:rsidR="00CC0E81">
        <w:rPr>
          <w:sz w:val="28"/>
          <w:lang w:val="uk-UA"/>
        </w:rPr>
        <w:t xml:space="preserve">в </w:t>
      </w:r>
      <w:r w:rsidRPr="0080174D">
        <w:rPr>
          <w:sz w:val="28"/>
        </w:rPr>
        <w:t>низькі</w:t>
      </w:r>
      <w:r w:rsidR="00CC0E81">
        <w:rPr>
          <w:sz w:val="28"/>
          <w:lang w:val="uk-UA"/>
        </w:rPr>
        <w:t xml:space="preserve"> </w:t>
      </w:r>
      <w:r w:rsidRPr="0080174D">
        <w:rPr>
          <w:sz w:val="28"/>
        </w:rPr>
        <w:t>оцінки.</w:t>
      </w:r>
    </w:p>
    <w:p w:rsidR="008244F1" w:rsidRPr="0080174D" w:rsidRDefault="008244F1" w:rsidP="008244F1">
      <w:pPr>
        <w:ind w:firstLine="709"/>
        <w:jc w:val="both"/>
        <w:rPr>
          <w:sz w:val="28"/>
        </w:rPr>
      </w:pPr>
      <w:r w:rsidRPr="0080174D">
        <w:rPr>
          <w:sz w:val="28"/>
        </w:rPr>
        <w:t>2. Рекомендувалося</w:t>
      </w:r>
      <w:r w:rsidR="00CC0E81">
        <w:rPr>
          <w:sz w:val="28"/>
          <w:lang w:val="uk-UA"/>
        </w:rPr>
        <w:t xml:space="preserve"> </w:t>
      </w:r>
      <w:r w:rsidRPr="0080174D">
        <w:rPr>
          <w:sz w:val="28"/>
        </w:rPr>
        <w:t>ретельніше</w:t>
      </w:r>
      <w:r w:rsidR="00CC0E81">
        <w:rPr>
          <w:sz w:val="28"/>
          <w:lang w:val="uk-UA"/>
        </w:rPr>
        <w:t xml:space="preserve"> </w:t>
      </w:r>
      <w:r w:rsidRPr="0080174D">
        <w:rPr>
          <w:sz w:val="28"/>
        </w:rPr>
        <w:t>планувати свою комунікативну</w:t>
      </w:r>
      <w:r w:rsidR="00CC0E81">
        <w:rPr>
          <w:sz w:val="28"/>
          <w:lang w:val="uk-UA"/>
        </w:rPr>
        <w:t xml:space="preserve"> </w:t>
      </w:r>
      <w:r w:rsidRPr="0080174D">
        <w:rPr>
          <w:sz w:val="28"/>
        </w:rPr>
        <w:t xml:space="preserve">діяльність, відповідаючи на питання: </w:t>
      </w:r>
      <w:r>
        <w:rPr>
          <w:sz w:val="28"/>
        </w:rPr>
        <w:t>«Щ</w:t>
      </w:r>
      <w:r w:rsidRPr="0080174D">
        <w:rPr>
          <w:sz w:val="28"/>
        </w:rPr>
        <w:t>о?</w:t>
      </w:r>
      <w:r>
        <w:rPr>
          <w:sz w:val="28"/>
        </w:rPr>
        <w:t>»</w:t>
      </w:r>
      <w:r w:rsidRPr="0080174D">
        <w:rPr>
          <w:sz w:val="28"/>
        </w:rPr>
        <w:t xml:space="preserve">, </w:t>
      </w:r>
      <w:r>
        <w:rPr>
          <w:sz w:val="28"/>
        </w:rPr>
        <w:t>«</w:t>
      </w:r>
      <w:r w:rsidRPr="0080174D">
        <w:rPr>
          <w:sz w:val="28"/>
        </w:rPr>
        <w:t>Кому?</w:t>
      </w:r>
      <w:r>
        <w:rPr>
          <w:sz w:val="28"/>
        </w:rPr>
        <w:t xml:space="preserve">» </w:t>
      </w:r>
      <w:r w:rsidRPr="0080174D">
        <w:rPr>
          <w:sz w:val="28"/>
        </w:rPr>
        <w:t xml:space="preserve">і </w:t>
      </w:r>
      <w:r>
        <w:rPr>
          <w:sz w:val="28"/>
        </w:rPr>
        <w:t>«</w:t>
      </w:r>
      <w:r w:rsidRPr="0080174D">
        <w:rPr>
          <w:sz w:val="28"/>
        </w:rPr>
        <w:t xml:space="preserve">Як </w:t>
      </w:r>
      <w:r>
        <w:rPr>
          <w:sz w:val="28"/>
        </w:rPr>
        <w:t>ск</w:t>
      </w:r>
      <w:r w:rsidRPr="0080174D">
        <w:rPr>
          <w:sz w:val="28"/>
        </w:rPr>
        <w:t>а</w:t>
      </w:r>
      <w:r>
        <w:rPr>
          <w:sz w:val="28"/>
        </w:rPr>
        <w:t>з</w:t>
      </w:r>
      <w:r w:rsidRPr="0080174D">
        <w:rPr>
          <w:sz w:val="28"/>
        </w:rPr>
        <w:t>ати?</w:t>
      </w:r>
      <w:r>
        <w:rPr>
          <w:sz w:val="28"/>
        </w:rPr>
        <w:t>»</w:t>
      </w:r>
      <w:r w:rsidRPr="0080174D">
        <w:rPr>
          <w:sz w:val="28"/>
        </w:rPr>
        <w:t>.</w:t>
      </w:r>
    </w:p>
    <w:p w:rsidR="008244F1" w:rsidRPr="0080174D" w:rsidRDefault="008244F1" w:rsidP="008244F1">
      <w:pPr>
        <w:ind w:firstLine="709"/>
        <w:jc w:val="both"/>
        <w:rPr>
          <w:sz w:val="28"/>
        </w:rPr>
      </w:pPr>
      <w:r w:rsidRPr="0080174D">
        <w:rPr>
          <w:sz w:val="28"/>
        </w:rPr>
        <w:t>При ц</w:t>
      </w:r>
      <w:r>
        <w:rPr>
          <w:sz w:val="28"/>
        </w:rPr>
        <w:t>ьому</w:t>
      </w:r>
      <w:r w:rsidR="00CC0E81">
        <w:rPr>
          <w:sz w:val="28"/>
          <w:lang w:val="uk-UA"/>
        </w:rPr>
        <w:t xml:space="preserve"> </w:t>
      </w:r>
      <w:r>
        <w:rPr>
          <w:sz w:val="28"/>
        </w:rPr>
        <w:t>наводилося</w:t>
      </w:r>
      <w:r w:rsidR="00CC0E81">
        <w:rPr>
          <w:sz w:val="28"/>
          <w:lang w:val="uk-UA"/>
        </w:rPr>
        <w:t xml:space="preserve"> </w:t>
      </w:r>
      <w:r>
        <w:rPr>
          <w:sz w:val="28"/>
        </w:rPr>
        <w:t>висловлювання</w:t>
      </w:r>
      <w:r w:rsidR="00CC0E81">
        <w:rPr>
          <w:sz w:val="28"/>
          <w:lang w:val="uk-UA"/>
        </w:rPr>
        <w:t xml:space="preserve"> </w:t>
      </w:r>
      <w:r w:rsidRPr="0080174D">
        <w:rPr>
          <w:sz w:val="28"/>
        </w:rPr>
        <w:t>М. Горького про те, що часто не</w:t>
      </w:r>
      <w:r w:rsidR="00CC0E81">
        <w:rPr>
          <w:sz w:val="28"/>
          <w:lang w:val="uk-UA"/>
        </w:rPr>
        <w:t xml:space="preserve"> </w:t>
      </w:r>
      <w:r w:rsidRPr="0080174D">
        <w:rPr>
          <w:sz w:val="28"/>
        </w:rPr>
        <w:t>важливо</w:t>
      </w:r>
      <w:r w:rsidR="00715E79">
        <w:rPr>
          <w:sz w:val="28"/>
          <w:lang w:val="uk-UA"/>
        </w:rPr>
        <w:t xml:space="preserve"> </w:t>
      </w:r>
      <w:r w:rsidRPr="0080174D">
        <w:rPr>
          <w:sz w:val="28"/>
        </w:rPr>
        <w:t>що сказано, а важливо</w:t>
      </w:r>
      <w:r w:rsidR="00715E79">
        <w:rPr>
          <w:sz w:val="28"/>
          <w:lang w:val="uk-UA"/>
        </w:rPr>
        <w:t xml:space="preserve"> </w:t>
      </w:r>
      <w:r w:rsidRPr="0080174D">
        <w:rPr>
          <w:sz w:val="28"/>
        </w:rPr>
        <w:t>як сказано.</w:t>
      </w:r>
    </w:p>
    <w:p w:rsidR="008244F1" w:rsidRPr="0080174D" w:rsidRDefault="008244F1" w:rsidP="008244F1">
      <w:pPr>
        <w:ind w:firstLine="709"/>
        <w:jc w:val="both"/>
        <w:rPr>
          <w:sz w:val="28"/>
        </w:rPr>
      </w:pPr>
      <w:r w:rsidRPr="0080174D">
        <w:rPr>
          <w:sz w:val="28"/>
        </w:rPr>
        <w:t>3. Необхідно</w:t>
      </w:r>
      <w:r w:rsidR="00715E79">
        <w:rPr>
          <w:sz w:val="28"/>
          <w:lang w:val="uk-UA"/>
        </w:rPr>
        <w:t xml:space="preserve"> </w:t>
      </w:r>
      <w:r w:rsidRPr="0080174D">
        <w:rPr>
          <w:sz w:val="28"/>
        </w:rPr>
        <w:t xml:space="preserve">налаштовувати себе </w:t>
      </w:r>
      <w:r>
        <w:rPr>
          <w:sz w:val="28"/>
        </w:rPr>
        <w:t>у</w:t>
      </w:r>
      <w:r w:rsidRPr="0080174D">
        <w:rPr>
          <w:sz w:val="28"/>
        </w:rPr>
        <w:t>важн</w:t>
      </w:r>
      <w:r>
        <w:rPr>
          <w:sz w:val="28"/>
        </w:rPr>
        <w:t>о</w:t>
      </w:r>
      <w:r w:rsidR="00715E79">
        <w:rPr>
          <w:sz w:val="28"/>
          <w:lang w:val="uk-UA"/>
        </w:rPr>
        <w:t xml:space="preserve"> </w:t>
      </w:r>
      <w:r w:rsidRPr="0080174D">
        <w:rPr>
          <w:sz w:val="28"/>
        </w:rPr>
        <w:t>слуха</w:t>
      </w:r>
      <w:r>
        <w:rPr>
          <w:sz w:val="28"/>
        </w:rPr>
        <w:t>ти</w:t>
      </w:r>
      <w:r w:rsidR="00715E79">
        <w:rPr>
          <w:sz w:val="28"/>
          <w:lang w:val="uk-UA"/>
        </w:rPr>
        <w:t xml:space="preserve"> </w:t>
      </w:r>
      <w:r w:rsidRPr="0080174D">
        <w:rPr>
          <w:sz w:val="28"/>
        </w:rPr>
        <w:t>співрозмовника, проявляючи</w:t>
      </w:r>
      <w:r w:rsidR="00715E79">
        <w:rPr>
          <w:sz w:val="28"/>
          <w:lang w:val="uk-UA"/>
        </w:rPr>
        <w:t xml:space="preserve"> </w:t>
      </w:r>
      <w:r w:rsidRPr="0080174D">
        <w:rPr>
          <w:sz w:val="28"/>
        </w:rPr>
        <w:t>тактовність, уважність і доброзичливість.</w:t>
      </w:r>
    </w:p>
    <w:p w:rsidR="008244F1" w:rsidRPr="007C319D" w:rsidRDefault="008244F1" w:rsidP="008244F1">
      <w:pPr>
        <w:ind w:firstLine="709"/>
        <w:jc w:val="both"/>
        <w:rPr>
          <w:sz w:val="28"/>
          <w:lang w:val="uk-UA"/>
        </w:rPr>
      </w:pPr>
      <w:r w:rsidRPr="0080174D">
        <w:rPr>
          <w:sz w:val="28"/>
        </w:rPr>
        <w:t>4. Студентам у вільний час, під час підготовки до іспитів і заліків</w:t>
      </w:r>
      <w:r w:rsidR="00715E79">
        <w:rPr>
          <w:sz w:val="28"/>
          <w:lang w:val="uk-UA"/>
        </w:rPr>
        <w:t xml:space="preserve"> </w:t>
      </w:r>
      <w:r w:rsidRPr="0080174D">
        <w:rPr>
          <w:sz w:val="28"/>
        </w:rPr>
        <w:t>необхідно</w:t>
      </w:r>
      <w:r w:rsidR="00715E79">
        <w:rPr>
          <w:sz w:val="28"/>
          <w:lang w:val="uk-UA"/>
        </w:rPr>
        <w:t xml:space="preserve"> </w:t>
      </w:r>
      <w:r w:rsidRPr="0080174D">
        <w:rPr>
          <w:sz w:val="28"/>
        </w:rPr>
        <w:t>частіше</w:t>
      </w:r>
      <w:r w:rsidR="00715E79">
        <w:rPr>
          <w:sz w:val="28"/>
          <w:lang w:val="uk-UA"/>
        </w:rPr>
        <w:t xml:space="preserve"> </w:t>
      </w:r>
      <w:r w:rsidRPr="0080174D">
        <w:rPr>
          <w:sz w:val="28"/>
        </w:rPr>
        <w:t>читати</w:t>
      </w:r>
      <w:r w:rsidR="00715E79">
        <w:rPr>
          <w:sz w:val="28"/>
          <w:lang w:val="uk-UA"/>
        </w:rPr>
        <w:t xml:space="preserve"> </w:t>
      </w:r>
      <w:r w:rsidRPr="0080174D">
        <w:rPr>
          <w:sz w:val="28"/>
        </w:rPr>
        <w:t>вголос, звертаючи</w:t>
      </w:r>
      <w:r w:rsidR="00715E79">
        <w:rPr>
          <w:sz w:val="28"/>
          <w:lang w:val="uk-UA"/>
        </w:rPr>
        <w:t xml:space="preserve"> </w:t>
      </w:r>
      <w:r w:rsidRPr="0080174D">
        <w:rPr>
          <w:sz w:val="28"/>
        </w:rPr>
        <w:t>увагу на розвиток</w:t>
      </w:r>
      <w:r w:rsidR="00715E79">
        <w:rPr>
          <w:sz w:val="28"/>
          <w:lang w:val="uk-UA"/>
        </w:rPr>
        <w:t xml:space="preserve"> </w:t>
      </w:r>
      <w:r w:rsidRPr="0080174D">
        <w:rPr>
          <w:sz w:val="28"/>
        </w:rPr>
        <w:t>своїх</w:t>
      </w:r>
      <w:r w:rsidR="00715E79">
        <w:rPr>
          <w:sz w:val="28"/>
          <w:lang w:val="uk-UA"/>
        </w:rPr>
        <w:t xml:space="preserve"> </w:t>
      </w:r>
      <w:r w:rsidRPr="0080174D">
        <w:rPr>
          <w:sz w:val="28"/>
        </w:rPr>
        <w:t>ораторських</w:t>
      </w:r>
      <w:r w:rsidR="007C319D">
        <w:rPr>
          <w:sz w:val="28"/>
          <w:lang w:val="uk-UA"/>
        </w:rPr>
        <w:t xml:space="preserve"> </w:t>
      </w:r>
      <w:r w:rsidRPr="0080174D">
        <w:rPr>
          <w:sz w:val="28"/>
        </w:rPr>
        <w:t>здібностей</w:t>
      </w:r>
      <w:r>
        <w:rPr>
          <w:sz w:val="28"/>
        </w:rPr>
        <w:t>.</w:t>
      </w:r>
      <w:r w:rsidR="007C319D">
        <w:rPr>
          <w:sz w:val="28"/>
          <w:lang w:val="uk-UA"/>
        </w:rPr>
        <w:t xml:space="preserve"> </w:t>
      </w:r>
      <w:r w:rsidRPr="007C319D">
        <w:rPr>
          <w:sz w:val="28"/>
          <w:lang w:val="uk-UA"/>
        </w:rPr>
        <w:t>Спостереження</w:t>
      </w:r>
      <w:r w:rsidR="007C319D">
        <w:rPr>
          <w:sz w:val="28"/>
          <w:lang w:val="uk-UA"/>
        </w:rPr>
        <w:t xml:space="preserve"> </w:t>
      </w:r>
      <w:r w:rsidRPr="007C319D">
        <w:rPr>
          <w:sz w:val="28"/>
          <w:lang w:val="uk-UA"/>
        </w:rPr>
        <w:t>показують, що більшість</w:t>
      </w:r>
      <w:r w:rsidR="007C319D">
        <w:rPr>
          <w:sz w:val="28"/>
          <w:lang w:val="uk-UA"/>
        </w:rPr>
        <w:t xml:space="preserve"> </w:t>
      </w:r>
      <w:r w:rsidRPr="007C319D">
        <w:rPr>
          <w:sz w:val="28"/>
          <w:lang w:val="uk-UA"/>
        </w:rPr>
        <w:t>студентів, готуючись до занять, читають про себе навіть</w:t>
      </w:r>
      <w:r w:rsidR="007C319D">
        <w:rPr>
          <w:sz w:val="28"/>
          <w:lang w:val="uk-UA"/>
        </w:rPr>
        <w:t xml:space="preserve"> </w:t>
      </w:r>
      <w:r w:rsidRPr="007C319D">
        <w:rPr>
          <w:sz w:val="28"/>
          <w:lang w:val="uk-UA"/>
        </w:rPr>
        <w:t>тоді, коли є можливість</w:t>
      </w:r>
      <w:r w:rsidR="007C319D">
        <w:rPr>
          <w:sz w:val="28"/>
          <w:lang w:val="uk-UA"/>
        </w:rPr>
        <w:t xml:space="preserve"> </w:t>
      </w:r>
      <w:r w:rsidRPr="007C319D">
        <w:rPr>
          <w:sz w:val="28"/>
          <w:lang w:val="uk-UA"/>
        </w:rPr>
        <w:t>читати</w:t>
      </w:r>
      <w:r w:rsidR="007C319D">
        <w:rPr>
          <w:sz w:val="28"/>
          <w:lang w:val="uk-UA"/>
        </w:rPr>
        <w:t xml:space="preserve"> </w:t>
      </w:r>
      <w:r w:rsidRPr="007C319D">
        <w:rPr>
          <w:sz w:val="28"/>
          <w:lang w:val="uk-UA"/>
        </w:rPr>
        <w:t>вголос, що, звичайно, істотно</w:t>
      </w:r>
      <w:r w:rsidR="007C319D">
        <w:rPr>
          <w:sz w:val="28"/>
          <w:lang w:val="uk-UA"/>
        </w:rPr>
        <w:t xml:space="preserve"> </w:t>
      </w:r>
      <w:r w:rsidRPr="007C319D">
        <w:rPr>
          <w:sz w:val="28"/>
          <w:lang w:val="uk-UA"/>
        </w:rPr>
        <w:t>скорочує</w:t>
      </w:r>
      <w:r w:rsidR="007C319D">
        <w:rPr>
          <w:sz w:val="28"/>
          <w:lang w:val="uk-UA"/>
        </w:rPr>
        <w:t xml:space="preserve"> </w:t>
      </w:r>
      <w:r w:rsidRPr="007C319D">
        <w:rPr>
          <w:sz w:val="28"/>
          <w:lang w:val="uk-UA"/>
        </w:rPr>
        <w:t>можливості для тренування</w:t>
      </w:r>
      <w:r w:rsidR="007C319D">
        <w:rPr>
          <w:sz w:val="28"/>
          <w:lang w:val="uk-UA"/>
        </w:rPr>
        <w:t xml:space="preserve"> </w:t>
      </w:r>
      <w:r w:rsidRPr="007C319D">
        <w:rPr>
          <w:sz w:val="28"/>
          <w:lang w:val="uk-UA"/>
        </w:rPr>
        <w:t>своєї</w:t>
      </w:r>
      <w:r w:rsidR="007C319D">
        <w:rPr>
          <w:sz w:val="28"/>
          <w:lang w:val="uk-UA"/>
        </w:rPr>
        <w:t xml:space="preserve"> </w:t>
      </w:r>
      <w:r w:rsidRPr="007C319D">
        <w:rPr>
          <w:sz w:val="28"/>
          <w:lang w:val="uk-UA"/>
        </w:rPr>
        <w:t>комунікативності.</w:t>
      </w:r>
    </w:p>
    <w:p w:rsidR="008244F1" w:rsidRPr="007C319D" w:rsidRDefault="008244F1" w:rsidP="008244F1">
      <w:pPr>
        <w:ind w:firstLine="709"/>
        <w:jc w:val="both"/>
        <w:rPr>
          <w:sz w:val="28"/>
          <w:lang w:val="uk-UA"/>
        </w:rPr>
      </w:pPr>
      <w:r w:rsidRPr="007C319D">
        <w:rPr>
          <w:sz w:val="28"/>
          <w:lang w:val="uk-UA"/>
        </w:rPr>
        <w:t>Аналіз</w:t>
      </w:r>
      <w:r w:rsidR="007C319D">
        <w:rPr>
          <w:sz w:val="28"/>
          <w:lang w:val="uk-UA"/>
        </w:rPr>
        <w:t xml:space="preserve"> </w:t>
      </w:r>
      <w:r w:rsidRPr="007C319D">
        <w:rPr>
          <w:sz w:val="28"/>
          <w:lang w:val="uk-UA"/>
        </w:rPr>
        <w:t>результатів</w:t>
      </w:r>
      <w:r w:rsidR="007C319D">
        <w:rPr>
          <w:sz w:val="28"/>
          <w:lang w:val="uk-UA"/>
        </w:rPr>
        <w:t xml:space="preserve"> </w:t>
      </w:r>
      <w:r w:rsidRPr="007C319D">
        <w:rPr>
          <w:sz w:val="28"/>
          <w:lang w:val="uk-UA"/>
        </w:rPr>
        <w:t>тренінгу показав, що</w:t>
      </w:r>
      <w:r w:rsidR="007C319D">
        <w:rPr>
          <w:sz w:val="28"/>
          <w:lang w:val="uk-UA"/>
        </w:rPr>
        <w:t xml:space="preserve"> </w:t>
      </w:r>
      <w:r w:rsidRPr="007C319D">
        <w:rPr>
          <w:sz w:val="28"/>
          <w:lang w:val="uk-UA"/>
        </w:rPr>
        <w:t>рівень</w:t>
      </w:r>
      <w:r w:rsidR="007C319D">
        <w:rPr>
          <w:sz w:val="28"/>
          <w:lang w:val="uk-UA"/>
        </w:rPr>
        <w:t xml:space="preserve"> </w:t>
      </w:r>
      <w:r w:rsidRPr="007C319D">
        <w:rPr>
          <w:sz w:val="28"/>
          <w:lang w:val="uk-UA"/>
        </w:rPr>
        <w:t>розвитку</w:t>
      </w:r>
      <w:r w:rsidR="007C319D">
        <w:rPr>
          <w:sz w:val="28"/>
          <w:lang w:val="uk-UA"/>
        </w:rPr>
        <w:t xml:space="preserve"> </w:t>
      </w:r>
      <w:r w:rsidRPr="007C319D">
        <w:rPr>
          <w:sz w:val="28"/>
          <w:lang w:val="uk-UA"/>
        </w:rPr>
        <w:t>комунікативності</w:t>
      </w:r>
      <w:r w:rsidR="007C319D">
        <w:rPr>
          <w:sz w:val="28"/>
          <w:lang w:val="uk-UA"/>
        </w:rPr>
        <w:t xml:space="preserve"> </w:t>
      </w:r>
      <w:r w:rsidRPr="007C319D">
        <w:rPr>
          <w:sz w:val="28"/>
          <w:lang w:val="uk-UA"/>
        </w:rPr>
        <w:t>відповідає</w:t>
      </w:r>
      <w:r w:rsidR="007C319D">
        <w:rPr>
          <w:sz w:val="28"/>
          <w:lang w:val="uk-UA"/>
        </w:rPr>
        <w:t xml:space="preserve"> рівневі </w:t>
      </w:r>
      <w:r w:rsidRPr="007C319D">
        <w:rPr>
          <w:sz w:val="28"/>
          <w:lang w:val="uk-UA"/>
        </w:rPr>
        <w:t>успішності</w:t>
      </w:r>
      <w:r w:rsidR="007C319D">
        <w:rPr>
          <w:sz w:val="28"/>
          <w:lang w:val="uk-UA"/>
        </w:rPr>
        <w:t xml:space="preserve"> </w:t>
      </w:r>
      <w:r w:rsidRPr="007C319D">
        <w:rPr>
          <w:sz w:val="28"/>
          <w:lang w:val="uk-UA"/>
        </w:rPr>
        <w:t>навчання студентів. Слабкий</w:t>
      </w:r>
      <w:r w:rsidR="007C319D">
        <w:rPr>
          <w:sz w:val="28"/>
          <w:lang w:val="uk-UA"/>
        </w:rPr>
        <w:t xml:space="preserve"> </w:t>
      </w:r>
      <w:r w:rsidRPr="007C319D">
        <w:rPr>
          <w:sz w:val="28"/>
          <w:lang w:val="uk-UA"/>
        </w:rPr>
        <w:t>рівень, наприклад, експресивності</w:t>
      </w:r>
      <w:r w:rsidR="007C319D">
        <w:rPr>
          <w:sz w:val="28"/>
          <w:lang w:val="uk-UA"/>
        </w:rPr>
        <w:t xml:space="preserve">. </w:t>
      </w:r>
      <w:r w:rsidRPr="007C319D">
        <w:rPr>
          <w:sz w:val="28"/>
          <w:lang w:val="uk-UA"/>
        </w:rPr>
        <w:t>збігався з посередніми</w:t>
      </w:r>
      <w:r w:rsidR="007C319D">
        <w:rPr>
          <w:sz w:val="28"/>
          <w:lang w:val="uk-UA"/>
        </w:rPr>
        <w:t xml:space="preserve"> </w:t>
      </w:r>
      <w:r w:rsidRPr="007C319D">
        <w:rPr>
          <w:sz w:val="28"/>
          <w:lang w:val="uk-UA"/>
        </w:rPr>
        <w:t>успіхами в навчанні, а високорозвинені</w:t>
      </w:r>
      <w:r w:rsidR="007C319D">
        <w:rPr>
          <w:sz w:val="28"/>
          <w:lang w:val="uk-UA"/>
        </w:rPr>
        <w:t xml:space="preserve"> </w:t>
      </w:r>
      <w:r w:rsidRPr="007C319D">
        <w:rPr>
          <w:sz w:val="28"/>
          <w:lang w:val="uk-UA"/>
        </w:rPr>
        <w:t>комунікативні</w:t>
      </w:r>
      <w:r w:rsidR="007C319D">
        <w:rPr>
          <w:sz w:val="28"/>
          <w:lang w:val="uk-UA"/>
        </w:rPr>
        <w:t xml:space="preserve"> </w:t>
      </w:r>
      <w:r w:rsidRPr="007C319D">
        <w:rPr>
          <w:sz w:val="28"/>
          <w:lang w:val="uk-UA"/>
        </w:rPr>
        <w:t>властивості</w:t>
      </w:r>
      <w:r w:rsidR="007C319D">
        <w:rPr>
          <w:sz w:val="28"/>
          <w:lang w:val="uk-UA"/>
        </w:rPr>
        <w:t xml:space="preserve"> </w:t>
      </w:r>
      <w:r w:rsidRPr="007C319D">
        <w:rPr>
          <w:sz w:val="28"/>
          <w:lang w:val="uk-UA"/>
        </w:rPr>
        <w:t>були в основному у відмінників</w:t>
      </w:r>
      <w:r w:rsidR="007C319D">
        <w:rPr>
          <w:sz w:val="28"/>
          <w:lang w:val="uk-UA"/>
        </w:rPr>
        <w:t xml:space="preserve"> </w:t>
      </w:r>
      <w:r w:rsidRPr="007C319D">
        <w:rPr>
          <w:sz w:val="28"/>
          <w:lang w:val="uk-UA"/>
        </w:rPr>
        <w:t>навчання та активістів</w:t>
      </w:r>
      <w:r w:rsidR="007C319D">
        <w:rPr>
          <w:sz w:val="28"/>
          <w:lang w:val="uk-UA"/>
        </w:rPr>
        <w:t xml:space="preserve"> </w:t>
      </w:r>
      <w:r w:rsidRPr="007C319D">
        <w:rPr>
          <w:sz w:val="28"/>
          <w:lang w:val="uk-UA"/>
        </w:rPr>
        <w:t>навчально-виховного</w:t>
      </w:r>
      <w:r w:rsidR="007C319D">
        <w:rPr>
          <w:sz w:val="28"/>
          <w:lang w:val="uk-UA"/>
        </w:rPr>
        <w:t xml:space="preserve"> </w:t>
      </w:r>
      <w:r w:rsidRPr="007C319D">
        <w:rPr>
          <w:sz w:val="28"/>
          <w:lang w:val="uk-UA"/>
        </w:rPr>
        <w:t>колективу.</w:t>
      </w:r>
    </w:p>
    <w:p w:rsidR="008244F1" w:rsidRPr="0080174D" w:rsidRDefault="008244F1" w:rsidP="008244F1">
      <w:pPr>
        <w:ind w:firstLine="709"/>
        <w:jc w:val="both"/>
        <w:rPr>
          <w:sz w:val="28"/>
        </w:rPr>
      </w:pPr>
      <w:r w:rsidRPr="0080174D">
        <w:rPr>
          <w:sz w:val="28"/>
        </w:rPr>
        <w:t>Результати</w:t>
      </w:r>
      <w:r w:rsidR="007C319D">
        <w:rPr>
          <w:sz w:val="28"/>
          <w:lang w:val="uk-UA"/>
        </w:rPr>
        <w:t xml:space="preserve"> </w:t>
      </w:r>
      <w:r w:rsidRPr="0080174D">
        <w:rPr>
          <w:sz w:val="28"/>
        </w:rPr>
        <w:t>тренінгу</w:t>
      </w:r>
      <w:r w:rsidR="007C319D">
        <w:rPr>
          <w:sz w:val="28"/>
          <w:lang w:val="uk-UA"/>
        </w:rPr>
        <w:t xml:space="preserve"> </w:t>
      </w:r>
      <w:r w:rsidRPr="0080174D">
        <w:rPr>
          <w:sz w:val="28"/>
        </w:rPr>
        <w:t>виявили</w:t>
      </w:r>
      <w:r w:rsidR="007C319D">
        <w:rPr>
          <w:sz w:val="28"/>
          <w:lang w:val="uk-UA"/>
        </w:rPr>
        <w:t xml:space="preserve"> </w:t>
      </w:r>
      <w:r w:rsidRPr="0080174D">
        <w:rPr>
          <w:sz w:val="28"/>
        </w:rPr>
        <w:t>ще одну залежність, яка ві</w:t>
      </w:r>
      <w:r>
        <w:rPr>
          <w:sz w:val="28"/>
        </w:rPr>
        <w:t>дображає</w:t>
      </w:r>
      <w:r w:rsidR="007C319D">
        <w:rPr>
          <w:sz w:val="28"/>
          <w:lang w:val="uk-UA"/>
        </w:rPr>
        <w:t xml:space="preserve"> </w:t>
      </w:r>
      <w:r>
        <w:rPr>
          <w:sz w:val="28"/>
        </w:rPr>
        <w:t>вплив</w:t>
      </w:r>
      <w:r w:rsidR="007C319D">
        <w:rPr>
          <w:sz w:val="28"/>
          <w:lang w:val="uk-UA"/>
        </w:rPr>
        <w:t xml:space="preserve"> </w:t>
      </w:r>
      <w:r>
        <w:rPr>
          <w:sz w:val="28"/>
        </w:rPr>
        <w:t>минулого</w:t>
      </w:r>
      <w:r w:rsidR="007C319D">
        <w:rPr>
          <w:sz w:val="28"/>
          <w:lang w:val="uk-UA"/>
        </w:rPr>
        <w:t xml:space="preserve"> </w:t>
      </w:r>
      <w:r>
        <w:rPr>
          <w:sz w:val="28"/>
        </w:rPr>
        <w:t>досвіду</w:t>
      </w:r>
      <w:r w:rsidRPr="0080174D">
        <w:rPr>
          <w:sz w:val="28"/>
        </w:rPr>
        <w:t xml:space="preserve"> на сприйняття</w:t>
      </w:r>
      <w:r w:rsidR="007C319D">
        <w:rPr>
          <w:sz w:val="28"/>
          <w:lang w:val="uk-UA"/>
        </w:rPr>
        <w:t xml:space="preserve"> </w:t>
      </w:r>
      <w:r w:rsidRPr="0080174D">
        <w:rPr>
          <w:sz w:val="28"/>
        </w:rPr>
        <w:t>експресивних</w:t>
      </w:r>
      <w:r w:rsidR="007C319D">
        <w:rPr>
          <w:sz w:val="28"/>
          <w:lang w:val="uk-UA"/>
        </w:rPr>
        <w:t xml:space="preserve"> </w:t>
      </w:r>
      <w:r w:rsidRPr="0080174D">
        <w:rPr>
          <w:sz w:val="28"/>
        </w:rPr>
        <w:t xml:space="preserve">властивостей </w:t>
      </w:r>
      <w:r w:rsidR="007C319D">
        <w:rPr>
          <w:sz w:val="28"/>
          <w:lang w:val="uk-UA"/>
        </w:rPr>
        <w:t xml:space="preserve">у студентів-одногрупників </w:t>
      </w:r>
      <w:r w:rsidRPr="0080174D">
        <w:rPr>
          <w:sz w:val="28"/>
        </w:rPr>
        <w:t>і на прогноз успіху в майбутній</w:t>
      </w:r>
      <w:r w:rsidR="007C319D">
        <w:rPr>
          <w:sz w:val="28"/>
          <w:lang w:val="uk-UA"/>
        </w:rPr>
        <w:t xml:space="preserve"> </w:t>
      </w:r>
      <w:r w:rsidRPr="0080174D">
        <w:rPr>
          <w:sz w:val="28"/>
        </w:rPr>
        <w:t>діяльності в ролі</w:t>
      </w:r>
      <w:r w:rsidR="007C319D">
        <w:rPr>
          <w:sz w:val="28"/>
          <w:lang w:val="uk-UA"/>
        </w:rPr>
        <w:t xml:space="preserve"> </w:t>
      </w:r>
      <w:r w:rsidRPr="0080174D">
        <w:rPr>
          <w:sz w:val="28"/>
        </w:rPr>
        <w:t>вчителя того чи</w:t>
      </w:r>
      <w:r w:rsidR="007C319D">
        <w:rPr>
          <w:sz w:val="28"/>
          <w:lang w:val="uk-UA"/>
        </w:rPr>
        <w:t xml:space="preserve"> </w:t>
      </w:r>
      <w:r w:rsidRPr="0080174D">
        <w:rPr>
          <w:sz w:val="28"/>
        </w:rPr>
        <w:t>іншого студента. Часом оцінки</w:t>
      </w:r>
      <w:r w:rsidR="007C319D">
        <w:rPr>
          <w:sz w:val="28"/>
          <w:lang w:val="uk-UA"/>
        </w:rPr>
        <w:t xml:space="preserve"> </w:t>
      </w:r>
      <w:r w:rsidRPr="0080174D">
        <w:rPr>
          <w:sz w:val="28"/>
        </w:rPr>
        <w:t>викладача і студентів</w:t>
      </w:r>
      <w:r w:rsidR="007C319D">
        <w:rPr>
          <w:sz w:val="28"/>
          <w:lang w:val="uk-UA"/>
        </w:rPr>
        <w:t xml:space="preserve"> </w:t>
      </w:r>
      <w:r w:rsidRPr="0080174D">
        <w:rPr>
          <w:sz w:val="28"/>
        </w:rPr>
        <w:t>збігалися, але іноді у викладача вони були</w:t>
      </w:r>
      <w:r w:rsidR="007C319D">
        <w:rPr>
          <w:sz w:val="28"/>
          <w:lang w:val="uk-UA"/>
        </w:rPr>
        <w:t xml:space="preserve"> </w:t>
      </w:r>
      <w:r w:rsidRPr="0080174D">
        <w:rPr>
          <w:sz w:val="28"/>
        </w:rPr>
        <w:t>вищ</w:t>
      </w:r>
      <w:r>
        <w:rPr>
          <w:sz w:val="28"/>
        </w:rPr>
        <w:t>ими</w:t>
      </w:r>
      <w:r w:rsidRPr="0080174D">
        <w:rPr>
          <w:sz w:val="28"/>
        </w:rPr>
        <w:t>, ніж у студентів. Подальша</w:t>
      </w:r>
      <w:r w:rsidR="007C319D">
        <w:rPr>
          <w:sz w:val="28"/>
          <w:lang w:val="uk-UA"/>
        </w:rPr>
        <w:t xml:space="preserve"> </w:t>
      </w:r>
      <w:r w:rsidRPr="0080174D">
        <w:rPr>
          <w:sz w:val="28"/>
        </w:rPr>
        <w:t>спільна робота в цьому</w:t>
      </w:r>
      <w:r w:rsidR="007C319D">
        <w:rPr>
          <w:sz w:val="28"/>
          <w:lang w:val="uk-UA"/>
        </w:rPr>
        <w:t xml:space="preserve"> </w:t>
      </w:r>
      <w:r w:rsidRPr="0080174D">
        <w:rPr>
          <w:sz w:val="28"/>
        </w:rPr>
        <w:t>колективі показала, що</w:t>
      </w:r>
      <w:r w:rsidR="007C319D">
        <w:rPr>
          <w:sz w:val="28"/>
          <w:lang w:val="uk-UA"/>
        </w:rPr>
        <w:t xml:space="preserve"> </w:t>
      </w:r>
      <w:r w:rsidRPr="0080174D">
        <w:rPr>
          <w:sz w:val="28"/>
        </w:rPr>
        <w:t>оцінки</w:t>
      </w:r>
      <w:r w:rsidR="007C319D">
        <w:rPr>
          <w:sz w:val="28"/>
          <w:lang w:val="uk-UA"/>
        </w:rPr>
        <w:t xml:space="preserve"> </w:t>
      </w:r>
      <w:r w:rsidRPr="0080174D">
        <w:rPr>
          <w:sz w:val="28"/>
        </w:rPr>
        <w:t>студентів</w:t>
      </w:r>
      <w:r w:rsidR="007C319D">
        <w:rPr>
          <w:sz w:val="28"/>
          <w:lang w:val="uk-UA"/>
        </w:rPr>
        <w:t xml:space="preserve"> </w:t>
      </w:r>
      <w:r w:rsidRPr="0080174D">
        <w:rPr>
          <w:sz w:val="28"/>
        </w:rPr>
        <w:t>виявилися</w:t>
      </w:r>
      <w:r w:rsidR="007C319D">
        <w:rPr>
          <w:sz w:val="28"/>
          <w:lang w:val="uk-UA"/>
        </w:rPr>
        <w:t xml:space="preserve"> </w:t>
      </w:r>
      <w:r w:rsidRPr="0080174D">
        <w:rPr>
          <w:sz w:val="28"/>
        </w:rPr>
        <w:t>більш</w:t>
      </w:r>
      <w:r w:rsidR="007C319D">
        <w:rPr>
          <w:sz w:val="28"/>
          <w:lang w:val="uk-UA"/>
        </w:rPr>
        <w:t xml:space="preserve"> об’єктивними</w:t>
      </w:r>
      <w:r w:rsidRPr="0080174D">
        <w:rPr>
          <w:sz w:val="28"/>
        </w:rPr>
        <w:t>.</w:t>
      </w:r>
    </w:p>
    <w:p w:rsidR="008244F1" w:rsidRPr="0080174D" w:rsidRDefault="008244F1" w:rsidP="008244F1">
      <w:pPr>
        <w:ind w:firstLine="709"/>
        <w:jc w:val="both"/>
        <w:rPr>
          <w:sz w:val="28"/>
        </w:rPr>
      </w:pPr>
      <w:r w:rsidRPr="0080174D">
        <w:rPr>
          <w:sz w:val="28"/>
        </w:rPr>
        <w:t>Це</w:t>
      </w:r>
      <w:r w:rsidR="007C319D">
        <w:rPr>
          <w:sz w:val="28"/>
          <w:lang w:val="uk-UA"/>
        </w:rPr>
        <w:t xml:space="preserve"> </w:t>
      </w:r>
      <w:r w:rsidRPr="0080174D">
        <w:rPr>
          <w:sz w:val="28"/>
        </w:rPr>
        <w:t>можна</w:t>
      </w:r>
      <w:r w:rsidR="007C319D">
        <w:rPr>
          <w:sz w:val="28"/>
          <w:lang w:val="uk-UA"/>
        </w:rPr>
        <w:t xml:space="preserve"> </w:t>
      </w:r>
      <w:r w:rsidRPr="0080174D">
        <w:rPr>
          <w:sz w:val="28"/>
        </w:rPr>
        <w:t>пояснити</w:t>
      </w:r>
      <w:r w:rsidR="007C319D">
        <w:rPr>
          <w:sz w:val="28"/>
          <w:lang w:val="uk-UA"/>
        </w:rPr>
        <w:t xml:space="preserve"> </w:t>
      </w:r>
      <w:r w:rsidRPr="0080174D">
        <w:rPr>
          <w:sz w:val="28"/>
        </w:rPr>
        <w:t>тим, що</w:t>
      </w:r>
      <w:r w:rsidR="007C319D">
        <w:rPr>
          <w:sz w:val="28"/>
          <w:lang w:val="uk-UA"/>
        </w:rPr>
        <w:t xml:space="preserve"> </w:t>
      </w:r>
      <w:r w:rsidRPr="0080174D">
        <w:rPr>
          <w:sz w:val="28"/>
        </w:rPr>
        <w:t>експресивність</w:t>
      </w:r>
      <w:r w:rsidR="007C319D">
        <w:rPr>
          <w:sz w:val="28"/>
          <w:lang w:val="uk-UA"/>
        </w:rPr>
        <w:t xml:space="preserve"> </w:t>
      </w:r>
      <w:r w:rsidRPr="0080174D">
        <w:rPr>
          <w:sz w:val="28"/>
        </w:rPr>
        <w:t>колектив</w:t>
      </w:r>
      <w:r w:rsidR="007C319D">
        <w:rPr>
          <w:sz w:val="28"/>
          <w:lang w:val="uk-UA"/>
        </w:rPr>
        <w:t xml:space="preserve"> </w:t>
      </w:r>
      <w:r w:rsidRPr="0080174D">
        <w:rPr>
          <w:sz w:val="28"/>
        </w:rPr>
        <w:t>оцінює</w:t>
      </w:r>
      <w:r w:rsidR="007C319D">
        <w:rPr>
          <w:sz w:val="28"/>
          <w:lang w:val="uk-UA"/>
        </w:rPr>
        <w:t xml:space="preserve"> </w:t>
      </w:r>
      <w:r>
        <w:rPr>
          <w:sz w:val="28"/>
        </w:rPr>
        <w:t>–</w:t>
      </w:r>
      <w:r w:rsidRPr="0080174D">
        <w:rPr>
          <w:sz w:val="28"/>
        </w:rPr>
        <w:t xml:space="preserve"> ± 70 </w:t>
      </w:r>
      <w:r>
        <w:rPr>
          <w:sz w:val="28"/>
        </w:rPr>
        <w:t>–</w:t>
      </w:r>
      <w:r w:rsidRPr="0080174D">
        <w:rPr>
          <w:sz w:val="28"/>
        </w:rPr>
        <w:t>набагато</w:t>
      </w:r>
      <w:r w:rsidR="007C319D">
        <w:rPr>
          <w:sz w:val="28"/>
          <w:lang w:val="uk-UA"/>
        </w:rPr>
        <w:t xml:space="preserve"> </w:t>
      </w:r>
      <w:r w:rsidRPr="0080174D">
        <w:rPr>
          <w:sz w:val="28"/>
        </w:rPr>
        <w:t>об</w:t>
      </w:r>
      <w:r>
        <w:rPr>
          <w:sz w:val="28"/>
        </w:rPr>
        <w:t>’</w:t>
      </w:r>
      <w:r w:rsidRPr="0080174D">
        <w:rPr>
          <w:sz w:val="28"/>
        </w:rPr>
        <w:t>єктивніше, тому що</w:t>
      </w:r>
      <w:r w:rsidR="007C319D">
        <w:rPr>
          <w:sz w:val="28"/>
          <w:lang w:val="uk-UA"/>
        </w:rPr>
        <w:t xml:space="preserve"> </w:t>
      </w:r>
      <w:r w:rsidRPr="0080174D">
        <w:rPr>
          <w:sz w:val="28"/>
        </w:rPr>
        <w:t>студенти</w:t>
      </w:r>
      <w:r w:rsidR="007C319D">
        <w:rPr>
          <w:sz w:val="28"/>
          <w:lang w:val="uk-UA"/>
        </w:rPr>
        <w:t xml:space="preserve"> </w:t>
      </w:r>
      <w:r w:rsidRPr="0080174D">
        <w:rPr>
          <w:sz w:val="28"/>
        </w:rPr>
        <w:t xml:space="preserve">знають </w:t>
      </w:r>
      <w:r w:rsidR="007C319D">
        <w:rPr>
          <w:sz w:val="28"/>
          <w:lang w:val="uk-UA"/>
        </w:rPr>
        <w:t xml:space="preserve">один одного </w:t>
      </w:r>
      <w:r>
        <w:rPr>
          <w:sz w:val="28"/>
        </w:rPr>
        <w:t>краще, адже вони бачили</w:t>
      </w:r>
      <w:r w:rsidR="007C319D">
        <w:rPr>
          <w:sz w:val="28"/>
          <w:lang w:val="uk-UA"/>
        </w:rPr>
        <w:t xml:space="preserve"> один одного </w:t>
      </w:r>
      <w:r w:rsidRPr="0080174D">
        <w:rPr>
          <w:sz w:val="28"/>
        </w:rPr>
        <w:t>в різних</w:t>
      </w:r>
      <w:r w:rsidR="007C319D">
        <w:rPr>
          <w:sz w:val="28"/>
          <w:lang w:val="uk-UA"/>
        </w:rPr>
        <w:t xml:space="preserve"> </w:t>
      </w:r>
      <w:r>
        <w:rPr>
          <w:sz w:val="28"/>
        </w:rPr>
        <w:t>ситуаціях і можуть</w:t>
      </w:r>
      <w:r w:rsidR="007C319D">
        <w:rPr>
          <w:sz w:val="28"/>
          <w:lang w:val="uk-UA"/>
        </w:rPr>
        <w:t xml:space="preserve"> </w:t>
      </w:r>
      <w:r w:rsidR="007C319D">
        <w:rPr>
          <w:sz w:val="28"/>
        </w:rPr>
        <w:t>оцін</w:t>
      </w:r>
      <w:r w:rsidR="007C319D">
        <w:rPr>
          <w:sz w:val="28"/>
          <w:lang w:val="uk-UA"/>
        </w:rPr>
        <w:t>ювати своїх одногрупників</w:t>
      </w:r>
      <w:r w:rsidR="007C319D">
        <w:rPr>
          <w:sz w:val="28"/>
        </w:rPr>
        <w:t xml:space="preserve"> </w:t>
      </w:r>
      <w:r w:rsidR="007C319D">
        <w:rPr>
          <w:sz w:val="28"/>
          <w:lang w:val="uk-UA"/>
        </w:rPr>
        <w:t xml:space="preserve">більш </w:t>
      </w:r>
      <w:r w:rsidR="007C319D">
        <w:rPr>
          <w:sz w:val="28"/>
        </w:rPr>
        <w:t>критичн</w:t>
      </w:r>
      <w:r w:rsidR="007C319D">
        <w:rPr>
          <w:sz w:val="28"/>
          <w:lang w:val="uk-UA"/>
        </w:rPr>
        <w:t>о</w:t>
      </w:r>
      <w:r>
        <w:rPr>
          <w:sz w:val="28"/>
        </w:rPr>
        <w:t xml:space="preserve">, </w:t>
      </w:r>
      <w:r w:rsidRPr="0080174D">
        <w:rPr>
          <w:sz w:val="28"/>
        </w:rPr>
        <w:t>ніж учитель.</w:t>
      </w:r>
    </w:p>
    <w:p w:rsidR="008244F1" w:rsidRPr="0080174D" w:rsidRDefault="008244F1" w:rsidP="008244F1">
      <w:pPr>
        <w:ind w:firstLine="709"/>
        <w:jc w:val="both"/>
        <w:rPr>
          <w:sz w:val="28"/>
        </w:rPr>
      </w:pPr>
      <w:r w:rsidRPr="0080174D">
        <w:rPr>
          <w:sz w:val="28"/>
        </w:rPr>
        <w:t>Ми переконалися, що</w:t>
      </w:r>
      <w:r w:rsidR="007C319D">
        <w:rPr>
          <w:sz w:val="28"/>
          <w:lang w:val="uk-UA"/>
        </w:rPr>
        <w:t xml:space="preserve"> </w:t>
      </w:r>
      <w:r w:rsidRPr="0080174D">
        <w:rPr>
          <w:sz w:val="28"/>
        </w:rPr>
        <w:t>найкращий</w:t>
      </w:r>
      <w:r w:rsidR="007C319D">
        <w:rPr>
          <w:sz w:val="28"/>
          <w:lang w:val="uk-UA"/>
        </w:rPr>
        <w:t xml:space="preserve"> </w:t>
      </w:r>
      <w:r w:rsidRPr="0080174D">
        <w:rPr>
          <w:sz w:val="28"/>
        </w:rPr>
        <w:t>ефект приносить формування</w:t>
      </w:r>
      <w:r w:rsidR="007C319D">
        <w:rPr>
          <w:sz w:val="28"/>
          <w:lang w:val="uk-UA"/>
        </w:rPr>
        <w:t xml:space="preserve"> </w:t>
      </w:r>
      <w:r w:rsidRPr="0080174D">
        <w:rPr>
          <w:sz w:val="28"/>
        </w:rPr>
        <w:t>комунікативності як основи</w:t>
      </w:r>
      <w:r w:rsidR="007C319D">
        <w:rPr>
          <w:sz w:val="28"/>
          <w:lang w:val="uk-UA"/>
        </w:rPr>
        <w:t xml:space="preserve"> </w:t>
      </w:r>
      <w:r w:rsidR="007C319D">
        <w:rPr>
          <w:sz w:val="28"/>
        </w:rPr>
        <w:t xml:space="preserve">ораторської </w:t>
      </w:r>
      <w:r w:rsidRPr="0080174D">
        <w:rPr>
          <w:sz w:val="28"/>
        </w:rPr>
        <w:t>майстерності</w:t>
      </w:r>
      <w:r>
        <w:rPr>
          <w:sz w:val="28"/>
        </w:rPr>
        <w:t xml:space="preserve"> в тому</w:t>
      </w:r>
      <w:r w:rsidR="007C319D">
        <w:rPr>
          <w:sz w:val="28"/>
          <w:lang w:val="uk-UA"/>
        </w:rPr>
        <w:t xml:space="preserve"> </w:t>
      </w:r>
      <w:r>
        <w:rPr>
          <w:sz w:val="28"/>
        </w:rPr>
        <w:t>випадку</w:t>
      </w:r>
      <w:r w:rsidRPr="0080174D">
        <w:rPr>
          <w:sz w:val="28"/>
        </w:rPr>
        <w:t>, якщо в процес</w:t>
      </w:r>
      <w:r>
        <w:rPr>
          <w:sz w:val="28"/>
        </w:rPr>
        <w:t>и</w:t>
      </w:r>
      <w:r w:rsidR="007C319D">
        <w:rPr>
          <w:sz w:val="28"/>
          <w:lang w:val="uk-UA"/>
        </w:rPr>
        <w:t xml:space="preserve"> </w:t>
      </w:r>
      <w:r w:rsidRPr="0080174D">
        <w:rPr>
          <w:sz w:val="28"/>
        </w:rPr>
        <w:t>педагогічної</w:t>
      </w:r>
      <w:r w:rsidR="007C319D">
        <w:rPr>
          <w:sz w:val="28"/>
          <w:lang w:val="uk-UA"/>
        </w:rPr>
        <w:t xml:space="preserve"> </w:t>
      </w:r>
      <w:r w:rsidRPr="0080174D">
        <w:rPr>
          <w:sz w:val="28"/>
        </w:rPr>
        <w:t>комунікації</w:t>
      </w:r>
      <w:r w:rsidR="007C319D">
        <w:rPr>
          <w:sz w:val="28"/>
          <w:lang w:val="uk-UA"/>
        </w:rPr>
        <w:t xml:space="preserve"> </w:t>
      </w:r>
      <w:r w:rsidRPr="0080174D">
        <w:rPr>
          <w:sz w:val="28"/>
        </w:rPr>
        <w:t>органічно</w:t>
      </w:r>
      <w:r w:rsidR="007C319D">
        <w:rPr>
          <w:sz w:val="28"/>
          <w:lang w:val="uk-UA"/>
        </w:rPr>
        <w:t xml:space="preserve"> </w:t>
      </w:r>
      <w:r w:rsidRPr="0080174D">
        <w:rPr>
          <w:sz w:val="28"/>
        </w:rPr>
        <w:t>вписується активна робота студентів</w:t>
      </w:r>
      <w:r>
        <w:rPr>
          <w:sz w:val="28"/>
        </w:rPr>
        <w:t>.</w:t>
      </w:r>
      <w:r w:rsidR="007C319D">
        <w:rPr>
          <w:sz w:val="28"/>
          <w:lang w:val="uk-UA"/>
        </w:rPr>
        <w:t xml:space="preserve"> </w:t>
      </w:r>
      <w:r>
        <w:rPr>
          <w:sz w:val="28"/>
        </w:rPr>
        <w:t>Дуже</w:t>
      </w:r>
      <w:r w:rsidR="007C319D">
        <w:rPr>
          <w:sz w:val="28"/>
          <w:lang w:val="uk-UA"/>
        </w:rPr>
        <w:t xml:space="preserve"> </w:t>
      </w:r>
      <w:r>
        <w:rPr>
          <w:sz w:val="28"/>
        </w:rPr>
        <w:t>хорошою практикою буде описати та проаналізувати</w:t>
      </w:r>
      <w:r w:rsidR="007C319D">
        <w:rPr>
          <w:sz w:val="28"/>
          <w:lang w:val="uk-UA"/>
        </w:rPr>
        <w:t xml:space="preserve"> </w:t>
      </w:r>
      <w:r>
        <w:rPr>
          <w:sz w:val="28"/>
        </w:rPr>
        <w:t>якусь</w:t>
      </w:r>
      <w:r w:rsidR="007C319D">
        <w:rPr>
          <w:sz w:val="28"/>
          <w:lang w:val="uk-UA"/>
        </w:rPr>
        <w:t xml:space="preserve"> </w:t>
      </w:r>
      <w:r>
        <w:rPr>
          <w:sz w:val="28"/>
        </w:rPr>
        <w:t>конфліктну</w:t>
      </w:r>
      <w:r w:rsidR="007C319D">
        <w:rPr>
          <w:sz w:val="28"/>
          <w:lang w:val="uk-UA"/>
        </w:rPr>
        <w:t xml:space="preserve"> </w:t>
      </w:r>
      <w:r>
        <w:rPr>
          <w:sz w:val="28"/>
        </w:rPr>
        <w:t>ситуацію, або</w:t>
      </w:r>
      <w:r w:rsidR="007C319D">
        <w:rPr>
          <w:sz w:val="28"/>
          <w:lang w:val="uk-UA"/>
        </w:rPr>
        <w:t xml:space="preserve"> </w:t>
      </w:r>
      <w:r>
        <w:rPr>
          <w:sz w:val="28"/>
        </w:rPr>
        <w:t>написати</w:t>
      </w:r>
      <w:r w:rsidR="007C319D">
        <w:rPr>
          <w:sz w:val="28"/>
          <w:lang w:val="uk-UA"/>
        </w:rPr>
        <w:t xml:space="preserve"> </w:t>
      </w:r>
      <w:r w:rsidR="007C319D">
        <w:rPr>
          <w:sz w:val="28"/>
        </w:rPr>
        <w:t>коротку</w:t>
      </w:r>
      <w:r w:rsidR="007C319D">
        <w:rPr>
          <w:sz w:val="28"/>
          <w:lang w:val="uk-UA"/>
        </w:rPr>
        <w:t xml:space="preserve"> урочисту </w:t>
      </w:r>
      <w:r w:rsidR="007C319D">
        <w:rPr>
          <w:sz w:val="28"/>
        </w:rPr>
        <w:t>промов</w:t>
      </w:r>
      <w:r w:rsidR="007C319D">
        <w:rPr>
          <w:sz w:val="28"/>
          <w:lang w:val="uk-UA"/>
        </w:rPr>
        <w:t>у</w:t>
      </w:r>
      <w:r w:rsidRPr="0080174D">
        <w:rPr>
          <w:sz w:val="28"/>
        </w:rPr>
        <w:t>. Останнє</w:t>
      </w:r>
      <w:r w:rsidR="007C319D">
        <w:rPr>
          <w:sz w:val="28"/>
          <w:lang w:val="uk-UA"/>
        </w:rPr>
        <w:t xml:space="preserve"> </w:t>
      </w:r>
      <w:r w:rsidRPr="0080174D">
        <w:rPr>
          <w:sz w:val="28"/>
        </w:rPr>
        <w:t>завдання</w:t>
      </w:r>
      <w:r w:rsidR="007C319D">
        <w:rPr>
          <w:sz w:val="28"/>
          <w:lang w:val="uk-UA"/>
        </w:rPr>
        <w:t xml:space="preserve"> </w:t>
      </w:r>
      <w:r w:rsidRPr="0080174D">
        <w:rPr>
          <w:sz w:val="28"/>
        </w:rPr>
        <w:t>пов</w:t>
      </w:r>
      <w:r>
        <w:rPr>
          <w:sz w:val="28"/>
        </w:rPr>
        <w:t>’</w:t>
      </w:r>
      <w:r w:rsidRPr="0080174D">
        <w:rPr>
          <w:sz w:val="28"/>
        </w:rPr>
        <w:t>язане з тим, що</w:t>
      </w:r>
      <w:r w:rsidR="007C319D">
        <w:rPr>
          <w:sz w:val="28"/>
          <w:lang w:val="uk-UA"/>
        </w:rPr>
        <w:t xml:space="preserve"> </w:t>
      </w:r>
      <w:r>
        <w:rPr>
          <w:sz w:val="28"/>
        </w:rPr>
        <w:t>нам</w:t>
      </w:r>
      <w:r w:rsidR="007C319D">
        <w:rPr>
          <w:sz w:val="28"/>
          <w:lang w:val="uk-UA"/>
        </w:rPr>
        <w:t xml:space="preserve"> </w:t>
      </w:r>
      <w:r w:rsidRPr="0080174D">
        <w:rPr>
          <w:sz w:val="28"/>
        </w:rPr>
        <w:t>постійно доводиться вітати</w:t>
      </w:r>
      <w:r w:rsidR="007C319D">
        <w:rPr>
          <w:sz w:val="28"/>
          <w:lang w:val="uk-UA"/>
        </w:rPr>
        <w:t xml:space="preserve"> </w:t>
      </w:r>
      <w:r w:rsidRPr="0080174D">
        <w:rPr>
          <w:sz w:val="28"/>
        </w:rPr>
        <w:t>своїх</w:t>
      </w:r>
      <w:r w:rsidR="007C319D">
        <w:rPr>
          <w:sz w:val="28"/>
          <w:lang w:val="uk-UA"/>
        </w:rPr>
        <w:t xml:space="preserve"> </w:t>
      </w:r>
      <w:r>
        <w:rPr>
          <w:sz w:val="28"/>
        </w:rPr>
        <w:t>друзів, колег, знайомих</w:t>
      </w:r>
      <w:r w:rsidR="007C319D">
        <w:rPr>
          <w:sz w:val="28"/>
          <w:lang w:val="uk-UA"/>
        </w:rPr>
        <w:t xml:space="preserve"> </w:t>
      </w:r>
      <w:r>
        <w:rPr>
          <w:sz w:val="28"/>
        </w:rPr>
        <w:t>і</w:t>
      </w:r>
      <w:r w:rsidRPr="0080174D">
        <w:rPr>
          <w:sz w:val="28"/>
        </w:rPr>
        <w:t>з</w:t>
      </w:r>
      <w:r w:rsidR="007C319D">
        <w:rPr>
          <w:sz w:val="28"/>
          <w:lang w:val="uk-UA"/>
        </w:rPr>
        <w:t xml:space="preserve"> </w:t>
      </w:r>
      <w:r w:rsidRPr="0080174D">
        <w:rPr>
          <w:sz w:val="28"/>
        </w:rPr>
        <w:t>різними</w:t>
      </w:r>
      <w:r w:rsidR="007C319D">
        <w:rPr>
          <w:sz w:val="28"/>
          <w:lang w:val="uk-UA"/>
        </w:rPr>
        <w:t xml:space="preserve"> </w:t>
      </w:r>
      <w:r w:rsidRPr="0080174D">
        <w:rPr>
          <w:sz w:val="28"/>
        </w:rPr>
        <w:t>святами, з подіями в житті</w:t>
      </w:r>
      <w:r w:rsidR="007C319D">
        <w:rPr>
          <w:sz w:val="28"/>
          <w:lang w:val="uk-UA"/>
        </w:rPr>
        <w:t xml:space="preserve"> </w:t>
      </w:r>
      <w:r w:rsidRPr="0080174D">
        <w:rPr>
          <w:sz w:val="28"/>
        </w:rPr>
        <w:t>суспільства. І робити</w:t>
      </w:r>
      <w:r w:rsidR="007C319D">
        <w:rPr>
          <w:sz w:val="28"/>
          <w:lang w:val="uk-UA"/>
        </w:rPr>
        <w:t xml:space="preserve"> </w:t>
      </w:r>
      <w:r w:rsidRPr="0080174D">
        <w:rPr>
          <w:sz w:val="28"/>
        </w:rPr>
        <w:t>це треба красиво, пам</w:t>
      </w:r>
      <w:r>
        <w:rPr>
          <w:sz w:val="28"/>
        </w:rPr>
        <w:t>’</w:t>
      </w:r>
      <w:r w:rsidRPr="0080174D">
        <w:rPr>
          <w:sz w:val="28"/>
        </w:rPr>
        <w:t>ятаючи, що</w:t>
      </w:r>
      <w:r w:rsidR="007C319D">
        <w:rPr>
          <w:sz w:val="28"/>
          <w:lang w:val="uk-UA"/>
        </w:rPr>
        <w:t xml:space="preserve"> </w:t>
      </w:r>
      <w:r w:rsidRPr="0080174D">
        <w:rPr>
          <w:sz w:val="28"/>
        </w:rPr>
        <w:t>найкращий</w:t>
      </w:r>
      <w:r w:rsidR="007C319D">
        <w:rPr>
          <w:sz w:val="28"/>
          <w:lang w:val="uk-UA"/>
        </w:rPr>
        <w:t xml:space="preserve"> </w:t>
      </w:r>
      <w:r w:rsidRPr="0080174D">
        <w:rPr>
          <w:sz w:val="28"/>
        </w:rPr>
        <w:t>експромт</w:t>
      </w:r>
      <w:r w:rsidR="007C319D">
        <w:rPr>
          <w:sz w:val="28"/>
          <w:lang w:val="uk-UA"/>
        </w:rPr>
        <w:t xml:space="preserve"> </w:t>
      </w:r>
      <w:r>
        <w:rPr>
          <w:sz w:val="28"/>
        </w:rPr>
        <w:t>–</w:t>
      </w:r>
      <w:r w:rsidR="007C319D">
        <w:rPr>
          <w:sz w:val="28"/>
          <w:lang w:val="uk-UA"/>
        </w:rPr>
        <w:t xml:space="preserve"> </w:t>
      </w:r>
      <w:r w:rsidRPr="0080174D">
        <w:rPr>
          <w:sz w:val="28"/>
        </w:rPr>
        <w:t>заздалегідь</w:t>
      </w:r>
      <w:r w:rsidR="007C319D">
        <w:rPr>
          <w:sz w:val="28"/>
          <w:lang w:val="uk-UA"/>
        </w:rPr>
        <w:t xml:space="preserve"> </w:t>
      </w:r>
      <w:r w:rsidRPr="0080174D">
        <w:rPr>
          <w:sz w:val="28"/>
        </w:rPr>
        <w:t>складений і відрепетируван</w:t>
      </w:r>
      <w:r>
        <w:rPr>
          <w:sz w:val="28"/>
        </w:rPr>
        <w:t>ий</w:t>
      </w:r>
      <w:r w:rsidRPr="0080174D">
        <w:rPr>
          <w:sz w:val="28"/>
        </w:rPr>
        <w:t xml:space="preserve"> монолог</w:t>
      </w:r>
      <w:r>
        <w:rPr>
          <w:sz w:val="28"/>
        </w:rPr>
        <w:t>.</w:t>
      </w:r>
      <w:r w:rsidR="007C319D">
        <w:rPr>
          <w:sz w:val="28"/>
          <w:lang w:val="uk-UA"/>
        </w:rPr>
        <w:t xml:space="preserve"> </w:t>
      </w:r>
      <w:r>
        <w:rPr>
          <w:sz w:val="28"/>
        </w:rPr>
        <w:t xml:space="preserve">Практика </w:t>
      </w:r>
      <w:r w:rsidR="007C319D">
        <w:rPr>
          <w:sz w:val="28"/>
          <w:lang w:val="uk-UA"/>
        </w:rPr>
        <w:t xml:space="preserve">доводить: </w:t>
      </w:r>
      <w:r>
        <w:rPr>
          <w:sz w:val="28"/>
        </w:rPr>
        <w:t>якщо</w:t>
      </w:r>
      <w:r w:rsidR="007C319D">
        <w:rPr>
          <w:sz w:val="28"/>
          <w:lang w:val="uk-UA"/>
        </w:rPr>
        <w:t xml:space="preserve"> </w:t>
      </w:r>
      <w:r>
        <w:rPr>
          <w:sz w:val="28"/>
        </w:rPr>
        <w:t>робити</w:t>
      </w:r>
      <w:r w:rsidR="007C319D">
        <w:rPr>
          <w:sz w:val="28"/>
          <w:lang w:val="uk-UA"/>
        </w:rPr>
        <w:t xml:space="preserve"> </w:t>
      </w:r>
      <w:r w:rsidRPr="0080174D">
        <w:rPr>
          <w:sz w:val="28"/>
        </w:rPr>
        <w:t>попередню</w:t>
      </w:r>
      <w:r w:rsidR="007C319D">
        <w:rPr>
          <w:sz w:val="28"/>
          <w:lang w:val="uk-UA"/>
        </w:rPr>
        <w:t xml:space="preserve"> </w:t>
      </w:r>
      <w:r w:rsidRPr="0080174D">
        <w:rPr>
          <w:sz w:val="28"/>
        </w:rPr>
        <w:t xml:space="preserve">підготовку до таких </w:t>
      </w:r>
      <w:r>
        <w:rPr>
          <w:sz w:val="28"/>
        </w:rPr>
        <w:t>виступів, то це</w:t>
      </w:r>
      <w:r w:rsidRPr="0080174D">
        <w:rPr>
          <w:sz w:val="28"/>
        </w:rPr>
        <w:t xml:space="preserve"> </w:t>
      </w:r>
      <w:r w:rsidR="007C319D">
        <w:rPr>
          <w:sz w:val="28"/>
          <w:lang w:val="uk-UA"/>
        </w:rPr>
        <w:t xml:space="preserve">дає можливість </w:t>
      </w:r>
      <w:r w:rsidRPr="0080174D">
        <w:rPr>
          <w:sz w:val="28"/>
        </w:rPr>
        <w:t>позбутися</w:t>
      </w:r>
      <w:r w:rsidR="007C319D">
        <w:rPr>
          <w:sz w:val="28"/>
          <w:lang w:val="uk-UA"/>
        </w:rPr>
        <w:t xml:space="preserve"> </w:t>
      </w:r>
      <w:r w:rsidR="000A3CE7">
        <w:rPr>
          <w:sz w:val="28"/>
        </w:rPr>
        <w:t>невпевненості</w:t>
      </w:r>
      <w:r w:rsidR="000A3CE7">
        <w:rPr>
          <w:sz w:val="28"/>
          <w:lang w:val="uk-UA"/>
        </w:rPr>
        <w:t xml:space="preserve"> та</w:t>
      </w:r>
      <w:r w:rsidRPr="0080174D">
        <w:rPr>
          <w:sz w:val="28"/>
        </w:rPr>
        <w:t xml:space="preserve"> зайвих</w:t>
      </w:r>
      <w:r w:rsidR="007C319D">
        <w:rPr>
          <w:sz w:val="28"/>
          <w:lang w:val="uk-UA"/>
        </w:rPr>
        <w:t xml:space="preserve"> </w:t>
      </w:r>
      <w:r w:rsidRPr="0080174D">
        <w:rPr>
          <w:sz w:val="28"/>
        </w:rPr>
        <w:t>емоційних</w:t>
      </w:r>
      <w:r w:rsidR="007C319D">
        <w:rPr>
          <w:sz w:val="28"/>
          <w:lang w:val="uk-UA"/>
        </w:rPr>
        <w:t xml:space="preserve"> </w:t>
      </w:r>
      <w:r w:rsidRPr="0080174D">
        <w:rPr>
          <w:sz w:val="28"/>
        </w:rPr>
        <w:t xml:space="preserve">переживань </w:t>
      </w:r>
      <w:r w:rsidR="000A3CE7">
        <w:rPr>
          <w:sz w:val="28"/>
          <w:lang w:val="uk-UA"/>
        </w:rPr>
        <w:t>у</w:t>
      </w:r>
      <w:r w:rsidRPr="0080174D">
        <w:rPr>
          <w:sz w:val="28"/>
        </w:rPr>
        <w:t xml:space="preserve"> подібних</w:t>
      </w:r>
      <w:r w:rsidR="007C319D">
        <w:rPr>
          <w:sz w:val="28"/>
          <w:lang w:val="uk-UA"/>
        </w:rPr>
        <w:t xml:space="preserve"> </w:t>
      </w:r>
      <w:r w:rsidRPr="0080174D">
        <w:rPr>
          <w:sz w:val="28"/>
        </w:rPr>
        <w:t>обставинах</w:t>
      </w:r>
      <w:r w:rsidR="000A3CE7">
        <w:rPr>
          <w:sz w:val="28"/>
          <w:lang w:val="uk-UA"/>
        </w:rPr>
        <w:t xml:space="preserve"> в реальному житті</w:t>
      </w:r>
      <w:r w:rsidRPr="0080174D">
        <w:rPr>
          <w:sz w:val="28"/>
        </w:rPr>
        <w:t>.</w:t>
      </w:r>
    </w:p>
    <w:p w:rsidR="008244F1" w:rsidRPr="0080174D" w:rsidRDefault="008244F1" w:rsidP="008244F1">
      <w:pPr>
        <w:ind w:firstLine="709"/>
        <w:jc w:val="both"/>
        <w:rPr>
          <w:sz w:val="28"/>
        </w:rPr>
      </w:pPr>
      <w:r w:rsidRPr="0080174D">
        <w:rPr>
          <w:sz w:val="28"/>
        </w:rPr>
        <w:t>Таке</w:t>
      </w:r>
      <w:r w:rsidR="000A3CE7">
        <w:rPr>
          <w:sz w:val="28"/>
          <w:lang w:val="uk-UA"/>
        </w:rPr>
        <w:t xml:space="preserve"> </w:t>
      </w:r>
      <w:r w:rsidRPr="0080174D">
        <w:rPr>
          <w:sz w:val="28"/>
        </w:rPr>
        <w:t>завдання стави</w:t>
      </w:r>
      <w:r>
        <w:rPr>
          <w:sz w:val="28"/>
        </w:rPr>
        <w:t>ть</w:t>
      </w:r>
      <w:r w:rsidR="000A3CE7">
        <w:rPr>
          <w:sz w:val="28"/>
          <w:lang w:val="uk-UA"/>
        </w:rPr>
        <w:t xml:space="preserve"> </w:t>
      </w:r>
      <w:r w:rsidRPr="0080174D">
        <w:rPr>
          <w:sz w:val="28"/>
        </w:rPr>
        <w:t>студентів в умови, коли вони включа</w:t>
      </w:r>
      <w:r>
        <w:rPr>
          <w:sz w:val="28"/>
        </w:rPr>
        <w:t>ють</w:t>
      </w:r>
      <w:r w:rsidRPr="0080174D">
        <w:rPr>
          <w:sz w:val="28"/>
        </w:rPr>
        <w:t>ся в активну</w:t>
      </w:r>
      <w:r w:rsidR="000A3CE7">
        <w:rPr>
          <w:sz w:val="28"/>
          <w:lang w:val="uk-UA"/>
        </w:rPr>
        <w:t xml:space="preserve"> </w:t>
      </w:r>
      <w:r w:rsidRPr="0080174D">
        <w:rPr>
          <w:sz w:val="28"/>
        </w:rPr>
        <w:t>педагогічну</w:t>
      </w:r>
      <w:r w:rsidR="000A3CE7">
        <w:rPr>
          <w:sz w:val="28"/>
          <w:lang w:val="uk-UA"/>
        </w:rPr>
        <w:t xml:space="preserve"> </w:t>
      </w:r>
      <w:r w:rsidRPr="0080174D">
        <w:rPr>
          <w:sz w:val="28"/>
        </w:rPr>
        <w:t>комунікацію при відвідуванні</w:t>
      </w:r>
      <w:r w:rsidR="000A3CE7">
        <w:rPr>
          <w:sz w:val="28"/>
          <w:lang w:val="uk-UA"/>
        </w:rPr>
        <w:t xml:space="preserve"> </w:t>
      </w:r>
      <w:r>
        <w:rPr>
          <w:sz w:val="28"/>
        </w:rPr>
        <w:t>занять,</w:t>
      </w:r>
      <w:r w:rsidR="000A3CE7">
        <w:rPr>
          <w:sz w:val="28"/>
          <w:lang w:val="uk-UA"/>
        </w:rPr>
        <w:t xml:space="preserve"> </w:t>
      </w:r>
      <w:r>
        <w:rPr>
          <w:sz w:val="28"/>
        </w:rPr>
        <w:t xml:space="preserve">на </w:t>
      </w:r>
      <w:r w:rsidRPr="0080174D">
        <w:rPr>
          <w:sz w:val="28"/>
        </w:rPr>
        <w:t>виховних заход</w:t>
      </w:r>
      <w:r>
        <w:rPr>
          <w:sz w:val="28"/>
        </w:rPr>
        <w:t>ах.</w:t>
      </w:r>
      <w:r w:rsidR="000A3CE7">
        <w:rPr>
          <w:sz w:val="28"/>
          <w:lang w:val="uk-UA"/>
        </w:rPr>
        <w:t xml:space="preserve"> </w:t>
      </w:r>
      <w:r>
        <w:rPr>
          <w:sz w:val="28"/>
        </w:rPr>
        <w:t>К</w:t>
      </w:r>
      <w:r w:rsidRPr="0080174D">
        <w:rPr>
          <w:sz w:val="28"/>
        </w:rPr>
        <w:t>рім того, вони проявля</w:t>
      </w:r>
      <w:r>
        <w:rPr>
          <w:sz w:val="28"/>
        </w:rPr>
        <w:t>ють</w:t>
      </w:r>
      <w:r w:rsidRPr="0080174D">
        <w:rPr>
          <w:sz w:val="28"/>
        </w:rPr>
        <w:t xml:space="preserve"> свою спостережливість, відбира</w:t>
      </w:r>
      <w:r>
        <w:rPr>
          <w:sz w:val="28"/>
        </w:rPr>
        <w:t>ючи</w:t>
      </w:r>
      <w:r w:rsidR="000A3CE7">
        <w:rPr>
          <w:sz w:val="28"/>
          <w:lang w:val="uk-UA"/>
        </w:rPr>
        <w:t xml:space="preserve"> </w:t>
      </w:r>
      <w:r w:rsidRPr="0080174D">
        <w:rPr>
          <w:sz w:val="28"/>
        </w:rPr>
        <w:t>факти і події для подальшого</w:t>
      </w:r>
      <w:r w:rsidR="000A3CE7">
        <w:rPr>
          <w:sz w:val="28"/>
          <w:lang w:val="uk-UA"/>
        </w:rPr>
        <w:t xml:space="preserve"> </w:t>
      </w:r>
      <w:r w:rsidRPr="0080174D">
        <w:rPr>
          <w:sz w:val="28"/>
        </w:rPr>
        <w:t>аналізу</w:t>
      </w:r>
      <w:r>
        <w:rPr>
          <w:sz w:val="28"/>
        </w:rPr>
        <w:t>,</w:t>
      </w:r>
      <w:r w:rsidRPr="0080174D">
        <w:rPr>
          <w:sz w:val="28"/>
        </w:rPr>
        <w:t xml:space="preserve"> і </w:t>
      </w:r>
      <w:r w:rsidR="000A3CE7" w:rsidRPr="0080174D">
        <w:rPr>
          <w:sz w:val="28"/>
        </w:rPr>
        <w:t>на їх</w:t>
      </w:r>
      <w:r w:rsidR="000A3CE7">
        <w:rPr>
          <w:sz w:val="28"/>
          <w:lang w:val="uk-UA"/>
        </w:rPr>
        <w:t xml:space="preserve"> </w:t>
      </w:r>
      <w:r w:rsidR="000A3CE7" w:rsidRPr="0080174D">
        <w:rPr>
          <w:sz w:val="28"/>
        </w:rPr>
        <w:t>основі</w:t>
      </w:r>
      <w:r w:rsidR="000A3CE7">
        <w:rPr>
          <w:sz w:val="28"/>
          <w:lang w:val="uk-UA"/>
        </w:rPr>
        <w:t xml:space="preserve"> готують </w:t>
      </w:r>
      <w:r w:rsidRPr="0080174D">
        <w:rPr>
          <w:sz w:val="28"/>
        </w:rPr>
        <w:t>повідомлення на заняттях. Всі</w:t>
      </w:r>
      <w:r w:rsidR="000A3CE7">
        <w:rPr>
          <w:sz w:val="28"/>
          <w:lang w:val="uk-UA"/>
        </w:rPr>
        <w:t xml:space="preserve"> </w:t>
      </w:r>
      <w:r w:rsidRPr="0080174D">
        <w:rPr>
          <w:sz w:val="28"/>
        </w:rPr>
        <w:t>ці</w:t>
      </w:r>
      <w:r w:rsidR="000A3CE7">
        <w:rPr>
          <w:sz w:val="28"/>
          <w:lang w:val="uk-UA"/>
        </w:rPr>
        <w:t xml:space="preserve"> </w:t>
      </w:r>
      <w:r w:rsidRPr="0080174D">
        <w:rPr>
          <w:sz w:val="28"/>
        </w:rPr>
        <w:t>операції</w:t>
      </w:r>
      <w:r w:rsidR="000A3CE7">
        <w:rPr>
          <w:sz w:val="28"/>
          <w:lang w:val="uk-UA"/>
        </w:rPr>
        <w:t xml:space="preserve"> </w:t>
      </w:r>
      <w:r w:rsidRPr="0080174D">
        <w:rPr>
          <w:sz w:val="28"/>
        </w:rPr>
        <w:t>активізу</w:t>
      </w:r>
      <w:r>
        <w:rPr>
          <w:sz w:val="28"/>
        </w:rPr>
        <w:t>ють</w:t>
      </w:r>
      <w:r w:rsidR="000A3CE7">
        <w:rPr>
          <w:sz w:val="28"/>
          <w:lang w:val="uk-UA"/>
        </w:rPr>
        <w:t xml:space="preserve"> </w:t>
      </w:r>
      <w:r w:rsidRPr="0080174D">
        <w:rPr>
          <w:sz w:val="28"/>
        </w:rPr>
        <w:t>процес</w:t>
      </w:r>
      <w:r w:rsidR="000A3CE7">
        <w:rPr>
          <w:sz w:val="28"/>
          <w:lang w:val="uk-UA"/>
        </w:rPr>
        <w:t xml:space="preserve"> </w:t>
      </w:r>
      <w:r w:rsidRPr="0080174D">
        <w:rPr>
          <w:sz w:val="28"/>
        </w:rPr>
        <w:t>самоформування</w:t>
      </w:r>
      <w:r w:rsidR="000A3CE7">
        <w:rPr>
          <w:sz w:val="28"/>
          <w:lang w:val="uk-UA"/>
        </w:rPr>
        <w:t xml:space="preserve"> </w:t>
      </w:r>
      <w:r w:rsidRPr="0080174D">
        <w:rPr>
          <w:sz w:val="28"/>
        </w:rPr>
        <w:t>комунікативності.</w:t>
      </w:r>
    </w:p>
    <w:p w:rsidR="008244F1" w:rsidRPr="0080174D" w:rsidRDefault="008244F1" w:rsidP="008244F1">
      <w:pPr>
        <w:ind w:firstLine="709"/>
        <w:jc w:val="both"/>
        <w:rPr>
          <w:sz w:val="28"/>
        </w:rPr>
      </w:pPr>
      <w:r w:rsidRPr="0080174D">
        <w:rPr>
          <w:sz w:val="28"/>
        </w:rPr>
        <w:lastRenderedPageBreak/>
        <w:t>Щоб</w:t>
      </w:r>
      <w:r w:rsidR="000A3CE7">
        <w:rPr>
          <w:sz w:val="28"/>
          <w:lang w:val="uk-UA"/>
        </w:rPr>
        <w:t xml:space="preserve"> </w:t>
      </w:r>
      <w:r w:rsidRPr="0080174D">
        <w:rPr>
          <w:sz w:val="28"/>
        </w:rPr>
        <w:t>студенти</w:t>
      </w:r>
      <w:r w:rsidR="000A3CE7">
        <w:rPr>
          <w:sz w:val="28"/>
          <w:lang w:val="uk-UA"/>
        </w:rPr>
        <w:t xml:space="preserve"> </w:t>
      </w:r>
      <w:r w:rsidRPr="0080174D">
        <w:rPr>
          <w:sz w:val="28"/>
        </w:rPr>
        <w:t>отримали</w:t>
      </w:r>
      <w:r w:rsidR="000A3CE7">
        <w:rPr>
          <w:sz w:val="28"/>
          <w:lang w:val="uk-UA"/>
        </w:rPr>
        <w:t xml:space="preserve"> </w:t>
      </w:r>
      <w:r w:rsidRPr="0080174D">
        <w:rPr>
          <w:sz w:val="28"/>
        </w:rPr>
        <w:t>первинну точку відліку при виконанні</w:t>
      </w:r>
      <w:r w:rsidR="000A3CE7">
        <w:rPr>
          <w:sz w:val="28"/>
          <w:lang w:val="uk-UA"/>
        </w:rPr>
        <w:t xml:space="preserve"> </w:t>
      </w:r>
      <w:r w:rsidRPr="0080174D">
        <w:rPr>
          <w:sz w:val="28"/>
        </w:rPr>
        <w:t>цього</w:t>
      </w:r>
      <w:r w:rsidR="000A3CE7">
        <w:rPr>
          <w:sz w:val="28"/>
          <w:lang w:val="uk-UA"/>
        </w:rPr>
        <w:t xml:space="preserve"> </w:t>
      </w:r>
      <w:r w:rsidRPr="0080174D">
        <w:rPr>
          <w:sz w:val="28"/>
        </w:rPr>
        <w:t>завдання, викладач</w:t>
      </w:r>
      <w:r w:rsidR="000A3CE7">
        <w:rPr>
          <w:sz w:val="28"/>
          <w:lang w:val="uk-UA"/>
        </w:rPr>
        <w:t xml:space="preserve"> </w:t>
      </w:r>
      <w:r>
        <w:rPr>
          <w:sz w:val="28"/>
        </w:rPr>
        <w:t>може</w:t>
      </w:r>
      <w:r w:rsidR="000A3CE7">
        <w:rPr>
          <w:sz w:val="28"/>
          <w:lang w:val="uk-UA"/>
        </w:rPr>
        <w:t xml:space="preserve"> </w:t>
      </w:r>
      <w:r w:rsidRPr="0080174D">
        <w:rPr>
          <w:sz w:val="28"/>
        </w:rPr>
        <w:t>прочита</w:t>
      </w:r>
      <w:r>
        <w:rPr>
          <w:sz w:val="28"/>
        </w:rPr>
        <w:t>ти</w:t>
      </w:r>
      <w:r w:rsidR="000A3CE7">
        <w:rPr>
          <w:sz w:val="28"/>
          <w:lang w:val="uk-UA"/>
        </w:rPr>
        <w:t xml:space="preserve"> </w:t>
      </w:r>
      <w:r w:rsidRPr="0080174D">
        <w:rPr>
          <w:sz w:val="28"/>
        </w:rPr>
        <w:t>їм</w:t>
      </w:r>
      <w:r w:rsidR="000A3CE7">
        <w:rPr>
          <w:sz w:val="28"/>
          <w:lang w:val="uk-UA"/>
        </w:rPr>
        <w:t xml:space="preserve"> </w:t>
      </w:r>
      <w:r w:rsidRPr="0080174D">
        <w:rPr>
          <w:sz w:val="28"/>
        </w:rPr>
        <w:t>кілька</w:t>
      </w:r>
      <w:r w:rsidR="000A3CE7">
        <w:rPr>
          <w:sz w:val="28"/>
          <w:lang w:val="uk-UA"/>
        </w:rPr>
        <w:t xml:space="preserve"> </w:t>
      </w:r>
      <w:r w:rsidRPr="0080174D">
        <w:rPr>
          <w:sz w:val="28"/>
        </w:rPr>
        <w:t>вдалих, на його думку, описів</w:t>
      </w:r>
      <w:r w:rsidR="000A3CE7">
        <w:rPr>
          <w:sz w:val="28"/>
          <w:lang w:val="uk-UA"/>
        </w:rPr>
        <w:t xml:space="preserve"> </w:t>
      </w:r>
      <w:r w:rsidRPr="0080174D">
        <w:rPr>
          <w:sz w:val="28"/>
        </w:rPr>
        <w:t>методичних</w:t>
      </w:r>
      <w:r w:rsidR="000A3CE7">
        <w:rPr>
          <w:sz w:val="28"/>
          <w:lang w:val="uk-UA"/>
        </w:rPr>
        <w:t xml:space="preserve"> </w:t>
      </w:r>
      <w:r w:rsidRPr="0080174D">
        <w:rPr>
          <w:sz w:val="28"/>
        </w:rPr>
        <w:t>прийомів, а також</w:t>
      </w:r>
      <w:r w:rsidR="000A3CE7">
        <w:rPr>
          <w:sz w:val="28"/>
          <w:lang w:val="uk-UA"/>
        </w:rPr>
        <w:t xml:space="preserve"> </w:t>
      </w:r>
      <w:r w:rsidRPr="0080174D">
        <w:rPr>
          <w:sz w:val="28"/>
        </w:rPr>
        <w:t>кілька</w:t>
      </w:r>
      <w:r w:rsidR="000A3CE7">
        <w:rPr>
          <w:sz w:val="28"/>
          <w:lang w:val="uk-UA"/>
        </w:rPr>
        <w:t xml:space="preserve"> </w:t>
      </w:r>
      <w:r w:rsidRPr="0080174D">
        <w:rPr>
          <w:sz w:val="28"/>
        </w:rPr>
        <w:t>оригінальних</w:t>
      </w:r>
      <w:r w:rsidR="000A3CE7">
        <w:rPr>
          <w:sz w:val="28"/>
          <w:lang w:val="uk-UA"/>
        </w:rPr>
        <w:t xml:space="preserve"> </w:t>
      </w:r>
      <w:r w:rsidRPr="0080174D">
        <w:rPr>
          <w:sz w:val="28"/>
        </w:rPr>
        <w:t>вирішен</w:t>
      </w:r>
      <w:r>
        <w:rPr>
          <w:sz w:val="28"/>
        </w:rPr>
        <w:t>ь</w:t>
      </w:r>
      <w:r w:rsidR="000A3CE7">
        <w:rPr>
          <w:sz w:val="28"/>
          <w:lang w:val="uk-UA"/>
        </w:rPr>
        <w:t xml:space="preserve"> </w:t>
      </w:r>
      <w:r w:rsidRPr="0080174D">
        <w:rPr>
          <w:sz w:val="28"/>
        </w:rPr>
        <w:t>конфліктних</w:t>
      </w:r>
      <w:r w:rsidR="000A3CE7">
        <w:rPr>
          <w:sz w:val="28"/>
          <w:lang w:val="uk-UA"/>
        </w:rPr>
        <w:t xml:space="preserve"> </w:t>
      </w:r>
      <w:r w:rsidRPr="0080174D">
        <w:rPr>
          <w:sz w:val="28"/>
        </w:rPr>
        <w:t>ситуацій</w:t>
      </w:r>
      <w:r>
        <w:rPr>
          <w:sz w:val="28"/>
        </w:rPr>
        <w:t>.</w:t>
      </w:r>
    </w:p>
    <w:p w:rsidR="008244F1" w:rsidRPr="0080174D" w:rsidRDefault="008244F1" w:rsidP="008244F1">
      <w:pPr>
        <w:ind w:firstLine="709"/>
        <w:jc w:val="both"/>
        <w:rPr>
          <w:sz w:val="28"/>
        </w:rPr>
      </w:pPr>
      <w:r>
        <w:rPr>
          <w:sz w:val="28"/>
        </w:rPr>
        <w:t>На виконання</w:t>
      </w:r>
      <w:r w:rsidR="000A3CE7">
        <w:rPr>
          <w:sz w:val="28"/>
          <w:lang w:val="uk-UA"/>
        </w:rPr>
        <w:t xml:space="preserve"> </w:t>
      </w:r>
      <w:r>
        <w:rPr>
          <w:sz w:val="28"/>
        </w:rPr>
        <w:t>цього</w:t>
      </w:r>
      <w:r w:rsidR="000A3CE7">
        <w:rPr>
          <w:sz w:val="28"/>
          <w:lang w:val="uk-UA"/>
        </w:rPr>
        <w:t xml:space="preserve"> </w:t>
      </w:r>
      <w:r>
        <w:rPr>
          <w:sz w:val="28"/>
        </w:rPr>
        <w:t>завдання</w:t>
      </w:r>
      <w:r w:rsidR="000A3CE7">
        <w:rPr>
          <w:sz w:val="28"/>
          <w:lang w:val="uk-UA"/>
        </w:rPr>
        <w:t xml:space="preserve"> </w:t>
      </w:r>
      <w:r w:rsidRPr="0080174D">
        <w:rPr>
          <w:sz w:val="28"/>
        </w:rPr>
        <w:t>студент</w:t>
      </w:r>
      <w:r>
        <w:rPr>
          <w:sz w:val="28"/>
        </w:rPr>
        <w:t>ам можна</w:t>
      </w:r>
      <w:r w:rsidR="000A3CE7">
        <w:rPr>
          <w:sz w:val="28"/>
          <w:lang w:val="uk-UA"/>
        </w:rPr>
        <w:t xml:space="preserve"> </w:t>
      </w:r>
      <w:r w:rsidR="000A3CE7">
        <w:rPr>
          <w:sz w:val="28"/>
        </w:rPr>
        <w:t>дати 3-4 тижні. По закінченн</w:t>
      </w:r>
      <w:r w:rsidR="000A3CE7">
        <w:rPr>
          <w:sz w:val="28"/>
          <w:lang w:val="uk-UA"/>
        </w:rPr>
        <w:t xml:space="preserve">і </w:t>
      </w:r>
      <w:r>
        <w:rPr>
          <w:sz w:val="28"/>
        </w:rPr>
        <w:t>цього</w:t>
      </w:r>
      <w:r w:rsidR="000A3CE7">
        <w:rPr>
          <w:sz w:val="28"/>
          <w:lang w:val="uk-UA"/>
        </w:rPr>
        <w:t xml:space="preserve"> </w:t>
      </w:r>
      <w:r>
        <w:rPr>
          <w:sz w:val="28"/>
        </w:rPr>
        <w:t>терміну, варто провести таке ж заняття-тренінг, як і для визначення</w:t>
      </w:r>
      <w:r w:rsidR="000A3CE7">
        <w:rPr>
          <w:sz w:val="28"/>
          <w:lang w:val="uk-UA"/>
        </w:rPr>
        <w:t xml:space="preserve"> </w:t>
      </w:r>
      <w:r w:rsidRPr="0080174D">
        <w:rPr>
          <w:sz w:val="28"/>
        </w:rPr>
        <w:t>вихідн</w:t>
      </w:r>
      <w:r>
        <w:rPr>
          <w:sz w:val="28"/>
        </w:rPr>
        <w:t>ого</w:t>
      </w:r>
      <w:r w:rsidR="000A3CE7">
        <w:rPr>
          <w:sz w:val="28"/>
          <w:lang w:val="uk-UA"/>
        </w:rPr>
        <w:t xml:space="preserve"> </w:t>
      </w:r>
      <w:r w:rsidRPr="0080174D">
        <w:rPr>
          <w:sz w:val="28"/>
        </w:rPr>
        <w:t>рів</w:t>
      </w:r>
      <w:r>
        <w:rPr>
          <w:sz w:val="28"/>
        </w:rPr>
        <w:t>ня</w:t>
      </w:r>
      <w:r w:rsidR="000A3CE7">
        <w:rPr>
          <w:sz w:val="28"/>
          <w:lang w:val="uk-UA"/>
        </w:rPr>
        <w:t xml:space="preserve"> </w:t>
      </w:r>
      <w:r w:rsidRPr="0080174D">
        <w:rPr>
          <w:sz w:val="28"/>
        </w:rPr>
        <w:t>розвитку</w:t>
      </w:r>
      <w:r w:rsidR="000A3CE7">
        <w:rPr>
          <w:sz w:val="28"/>
          <w:lang w:val="uk-UA"/>
        </w:rPr>
        <w:t xml:space="preserve"> </w:t>
      </w:r>
      <w:r w:rsidRPr="0080174D">
        <w:rPr>
          <w:sz w:val="28"/>
        </w:rPr>
        <w:t>комунікативності в ораторських</w:t>
      </w:r>
      <w:r w:rsidR="000A3CE7">
        <w:rPr>
          <w:sz w:val="28"/>
          <w:lang w:val="uk-UA"/>
        </w:rPr>
        <w:t xml:space="preserve"> </w:t>
      </w:r>
      <w:r w:rsidRPr="0080174D">
        <w:rPr>
          <w:sz w:val="28"/>
        </w:rPr>
        <w:t>здібностях кожного студента</w:t>
      </w:r>
      <w:r>
        <w:rPr>
          <w:sz w:val="28"/>
        </w:rPr>
        <w:t>. Тому кожен студент знову повинен підготувати бланк оцінювання,</w:t>
      </w:r>
      <w:r w:rsidR="000A3CE7">
        <w:rPr>
          <w:sz w:val="28"/>
        </w:rPr>
        <w:t xml:space="preserve"> де, крім уже звичних колонок, </w:t>
      </w:r>
      <w:r w:rsidR="000A3CE7">
        <w:rPr>
          <w:sz w:val="28"/>
          <w:lang w:val="uk-UA"/>
        </w:rPr>
        <w:t>у</w:t>
      </w:r>
      <w:r>
        <w:rPr>
          <w:sz w:val="28"/>
        </w:rPr>
        <w:t xml:space="preserve"> яких</w:t>
      </w:r>
      <w:r w:rsidR="000A3CE7">
        <w:rPr>
          <w:sz w:val="28"/>
          <w:lang w:val="uk-UA"/>
        </w:rPr>
        <w:t xml:space="preserve"> </w:t>
      </w:r>
      <w:r>
        <w:rPr>
          <w:sz w:val="28"/>
        </w:rPr>
        <w:t>оцінюються</w:t>
      </w:r>
      <w:r w:rsidR="000A3CE7">
        <w:rPr>
          <w:sz w:val="28"/>
          <w:lang w:val="uk-UA"/>
        </w:rPr>
        <w:t xml:space="preserve"> </w:t>
      </w:r>
      <w:r w:rsidRPr="0080174D">
        <w:rPr>
          <w:sz w:val="28"/>
        </w:rPr>
        <w:t>дикція, голос, емоційність, контакт з аудиторією</w:t>
      </w:r>
      <w:r>
        <w:rPr>
          <w:sz w:val="28"/>
        </w:rPr>
        <w:t>, в</w:t>
      </w:r>
      <w:r w:rsidRPr="0080174D">
        <w:rPr>
          <w:sz w:val="28"/>
        </w:rPr>
        <w:t>кінці вв</w:t>
      </w:r>
      <w:r>
        <w:rPr>
          <w:sz w:val="28"/>
        </w:rPr>
        <w:t>одиться</w:t>
      </w:r>
      <w:r w:rsidR="000A3CE7">
        <w:rPr>
          <w:sz w:val="28"/>
          <w:lang w:val="uk-UA"/>
        </w:rPr>
        <w:t xml:space="preserve"> </w:t>
      </w:r>
      <w:r w:rsidRPr="0080174D">
        <w:rPr>
          <w:sz w:val="28"/>
        </w:rPr>
        <w:t>новий</w:t>
      </w:r>
      <w:r w:rsidR="000A3CE7">
        <w:rPr>
          <w:sz w:val="28"/>
          <w:lang w:val="uk-UA"/>
        </w:rPr>
        <w:t xml:space="preserve"> </w:t>
      </w:r>
      <w:r w:rsidRPr="0080174D">
        <w:rPr>
          <w:sz w:val="28"/>
        </w:rPr>
        <w:t>показник</w:t>
      </w:r>
      <w:r w:rsidR="000A3CE7">
        <w:rPr>
          <w:sz w:val="28"/>
          <w:lang w:val="uk-UA"/>
        </w:rPr>
        <w:t xml:space="preserve"> </w:t>
      </w:r>
      <w:r>
        <w:rPr>
          <w:sz w:val="28"/>
        </w:rPr>
        <w:t>–</w:t>
      </w:r>
      <w:r w:rsidR="000A3CE7">
        <w:rPr>
          <w:sz w:val="28"/>
          <w:lang w:val="uk-UA"/>
        </w:rPr>
        <w:t xml:space="preserve"> </w:t>
      </w:r>
      <w:r>
        <w:rPr>
          <w:sz w:val="28"/>
        </w:rPr>
        <w:t>«</w:t>
      </w:r>
      <w:r w:rsidRPr="0080174D">
        <w:rPr>
          <w:sz w:val="28"/>
        </w:rPr>
        <w:t>новизна та оригінальність</w:t>
      </w:r>
      <w:r w:rsidR="000A3CE7">
        <w:rPr>
          <w:sz w:val="28"/>
          <w:lang w:val="uk-UA"/>
        </w:rPr>
        <w:t xml:space="preserve"> </w:t>
      </w:r>
      <w:r w:rsidRPr="0080174D">
        <w:rPr>
          <w:sz w:val="28"/>
        </w:rPr>
        <w:t>змісту</w:t>
      </w:r>
      <w:r>
        <w:rPr>
          <w:sz w:val="28"/>
        </w:rPr>
        <w:t>»</w:t>
      </w:r>
      <w:r w:rsidRPr="0080174D">
        <w:rPr>
          <w:sz w:val="28"/>
        </w:rPr>
        <w:t>. Студенти</w:t>
      </w:r>
      <w:r>
        <w:rPr>
          <w:sz w:val="28"/>
        </w:rPr>
        <w:t>,</w:t>
      </w:r>
      <w:r w:rsidRPr="0080174D">
        <w:rPr>
          <w:sz w:val="28"/>
        </w:rPr>
        <w:t xml:space="preserve"> як і в перший раз</w:t>
      </w:r>
      <w:r>
        <w:rPr>
          <w:sz w:val="28"/>
        </w:rPr>
        <w:t>,</w:t>
      </w:r>
      <w:r w:rsidR="000A3CE7">
        <w:rPr>
          <w:sz w:val="28"/>
          <w:lang w:val="uk-UA"/>
        </w:rPr>
        <w:t xml:space="preserve"> </w:t>
      </w:r>
      <w:r w:rsidRPr="0080174D">
        <w:rPr>
          <w:sz w:val="28"/>
        </w:rPr>
        <w:t>виход</w:t>
      </w:r>
      <w:r>
        <w:rPr>
          <w:sz w:val="28"/>
        </w:rPr>
        <w:t>ять</w:t>
      </w:r>
      <w:r w:rsidRPr="0080174D">
        <w:rPr>
          <w:sz w:val="28"/>
        </w:rPr>
        <w:t xml:space="preserve"> до трибуни, </w:t>
      </w:r>
      <w:r>
        <w:rPr>
          <w:sz w:val="28"/>
        </w:rPr>
        <w:t>самопрезентують себе,</w:t>
      </w:r>
      <w:r w:rsidR="000A3CE7">
        <w:rPr>
          <w:sz w:val="28"/>
          <w:lang w:val="uk-UA"/>
        </w:rPr>
        <w:t xml:space="preserve"> </w:t>
      </w:r>
      <w:r w:rsidRPr="0080174D">
        <w:rPr>
          <w:sz w:val="28"/>
        </w:rPr>
        <w:t>потім</w:t>
      </w:r>
      <w:r w:rsidR="000A3CE7">
        <w:rPr>
          <w:sz w:val="28"/>
          <w:lang w:val="uk-UA"/>
        </w:rPr>
        <w:t xml:space="preserve"> </w:t>
      </w:r>
      <w:r>
        <w:rPr>
          <w:sz w:val="28"/>
        </w:rPr>
        <w:t>за</w:t>
      </w:r>
      <w:r w:rsidRPr="0080174D">
        <w:rPr>
          <w:sz w:val="28"/>
        </w:rPr>
        <w:t>чит</w:t>
      </w:r>
      <w:r>
        <w:rPr>
          <w:sz w:val="28"/>
        </w:rPr>
        <w:t>ують</w:t>
      </w:r>
      <w:r w:rsidR="000A3CE7">
        <w:rPr>
          <w:sz w:val="28"/>
          <w:lang w:val="uk-UA"/>
        </w:rPr>
        <w:t xml:space="preserve"> </w:t>
      </w:r>
      <w:r>
        <w:rPr>
          <w:sz w:val="28"/>
        </w:rPr>
        <w:t>та аналізують</w:t>
      </w:r>
      <w:r w:rsidR="000A3CE7">
        <w:rPr>
          <w:sz w:val="28"/>
          <w:lang w:val="uk-UA"/>
        </w:rPr>
        <w:t xml:space="preserve"> </w:t>
      </w:r>
      <w:r w:rsidRPr="0080174D">
        <w:rPr>
          <w:sz w:val="28"/>
        </w:rPr>
        <w:t>конфліктну</w:t>
      </w:r>
      <w:r w:rsidR="000A3CE7">
        <w:rPr>
          <w:sz w:val="28"/>
          <w:lang w:val="uk-UA"/>
        </w:rPr>
        <w:t xml:space="preserve"> </w:t>
      </w:r>
      <w:r w:rsidRPr="0080174D">
        <w:rPr>
          <w:sz w:val="28"/>
        </w:rPr>
        <w:t>ситуацію</w:t>
      </w:r>
      <w:r>
        <w:rPr>
          <w:sz w:val="28"/>
        </w:rPr>
        <w:t>,</w:t>
      </w:r>
      <w:r w:rsidR="000A3CE7">
        <w:rPr>
          <w:sz w:val="28"/>
          <w:lang w:val="uk-UA"/>
        </w:rPr>
        <w:t xml:space="preserve"> </w:t>
      </w:r>
      <w:r>
        <w:rPr>
          <w:sz w:val="28"/>
        </w:rPr>
        <w:t>а</w:t>
      </w:r>
      <w:r w:rsidRPr="0080174D">
        <w:rPr>
          <w:sz w:val="28"/>
        </w:rPr>
        <w:t xml:space="preserve"> в кінці</w:t>
      </w:r>
      <w:r w:rsidR="000A3CE7">
        <w:rPr>
          <w:sz w:val="28"/>
          <w:lang w:val="uk-UA"/>
        </w:rPr>
        <w:t xml:space="preserve"> висловлюють власну думку</w:t>
      </w:r>
      <w:r w:rsidRPr="0080174D">
        <w:rPr>
          <w:sz w:val="28"/>
        </w:rPr>
        <w:t xml:space="preserve">. </w:t>
      </w:r>
      <w:r w:rsidRPr="008A6A28">
        <w:rPr>
          <w:sz w:val="28"/>
        </w:rPr>
        <w:t>Обстановка на заняттях</w:t>
      </w:r>
      <w:r w:rsidR="000A3CE7">
        <w:rPr>
          <w:sz w:val="28"/>
          <w:lang w:val="uk-UA"/>
        </w:rPr>
        <w:t xml:space="preserve"> </w:t>
      </w:r>
      <w:r w:rsidRPr="0080174D">
        <w:rPr>
          <w:sz w:val="28"/>
        </w:rPr>
        <w:t>була</w:t>
      </w:r>
      <w:r w:rsidR="000A3CE7">
        <w:rPr>
          <w:sz w:val="28"/>
          <w:lang w:val="uk-UA"/>
        </w:rPr>
        <w:t xml:space="preserve"> </w:t>
      </w:r>
      <w:r w:rsidRPr="0080174D">
        <w:rPr>
          <w:sz w:val="28"/>
        </w:rPr>
        <w:t>більш</w:t>
      </w:r>
      <w:r w:rsidR="000A3CE7">
        <w:rPr>
          <w:sz w:val="28"/>
          <w:lang w:val="uk-UA"/>
        </w:rPr>
        <w:t xml:space="preserve"> </w:t>
      </w:r>
      <w:r w:rsidRPr="0080174D">
        <w:rPr>
          <w:sz w:val="28"/>
        </w:rPr>
        <w:t>піднесеною, студенти з цікавістю</w:t>
      </w:r>
      <w:r w:rsidR="000A3CE7">
        <w:rPr>
          <w:sz w:val="28"/>
          <w:lang w:val="uk-UA"/>
        </w:rPr>
        <w:t xml:space="preserve"> </w:t>
      </w:r>
      <w:r w:rsidRPr="0080174D">
        <w:rPr>
          <w:sz w:val="28"/>
        </w:rPr>
        <w:t>слухали</w:t>
      </w:r>
      <w:r w:rsidR="000A3CE7">
        <w:rPr>
          <w:sz w:val="28"/>
          <w:lang w:val="uk-UA"/>
        </w:rPr>
        <w:t xml:space="preserve"> </w:t>
      </w:r>
      <w:r w:rsidRPr="0080174D">
        <w:rPr>
          <w:sz w:val="28"/>
        </w:rPr>
        <w:t>своїх</w:t>
      </w:r>
      <w:r w:rsidR="000A3CE7">
        <w:rPr>
          <w:sz w:val="28"/>
          <w:lang w:val="uk-UA"/>
        </w:rPr>
        <w:t xml:space="preserve"> </w:t>
      </w:r>
      <w:r w:rsidRPr="0080174D">
        <w:rPr>
          <w:sz w:val="28"/>
        </w:rPr>
        <w:t>товаришів, іноді</w:t>
      </w:r>
      <w:r w:rsidR="000A3CE7">
        <w:rPr>
          <w:sz w:val="28"/>
          <w:lang w:val="uk-UA"/>
        </w:rPr>
        <w:t xml:space="preserve"> </w:t>
      </w:r>
      <w:r w:rsidRPr="0080174D">
        <w:rPr>
          <w:sz w:val="28"/>
        </w:rPr>
        <w:t>сміялися, жартували, кілька</w:t>
      </w:r>
      <w:r w:rsidR="000A3CE7">
        <w:rPr>
          <w:sz w:val="28"/>
          <w:lang w:val="uk-UA"/>
        </w:rPr>
        <w:t xml:space="preserve"> </w:t>
      </w:r>
      <w:r w:rsidRPr="0080174D">
        <w:rPr>
          <w:sz w:val="28"/>
        </w:rPr>
        <w:t>разів</w:t>
      </w:r>
      <w:r w:rsidR="000A3CE7">
        <w:rPr>
          <w:sz w:val="28"/>
          <w:lang w:val="uk-UA"/>
        </w:rPr>
        <w:t xml:space="preserve"> </w:t>
      </w:r>
      <w:r w:rsidRPr="0080174D">
        <w:rPr>
          <w:sz w:val="28"/>
        </w:rPr>
        <w:t>лунали</w:t>
      </w:r>
      <w:r w:rsidR="000A3CE7">
        <w:rPr>
          <w:sz w:val="28"/>
          <w:lang w:val="uk-UA"/>
        </w:rPr>
        <w:t xml:space="preserve"> </w:t>
      </w:r>
      <w:r w:rsidRPr="0080174D">
        <w:rPr>
          <w:sz w:val="28"/>
        </w:rPr>
        <w:t>оплески.</w:t>
      </w:r>
    </w:p>
    <w:p w:rsidR="008244F1" w:rsidRPr="0080174D" w:rsidRDefault="008244F1" w:rsidP="008244F1">
      <w:pPr>
        <w:ind w:firstLine="709"/>
        <w:jc w:val="both"/>
        <w:rPr>
          <w:sz w:val="28"/>
        </w:rPr>
      </w:pPr>
      <w:r w:rsidRPr="0080174D">
        <w:rPr>
          <w:sz w:val="28"/>
        </w:rPr>
        <w:t>Коли студенти</w:t>
      </w:r>
      <w:r w:rsidR="000A3CE7">
        <w:rPr>
          <w:sz w:val="28"/>
          <w:lang w:val="uk-UA"/>
        </w:rPr>
        <w:t xml:space="preserve"> </w:t>
      </w:r>
      <w:r w:rsidRPr="0080174D">
        <w:rPr>
          <w:sz w:val="28"/>
        </w:rPr>
        <w:t>закінчили</w:t>
      </w:r>
      <w:r w:rsidR="000A3CE7">
        <w:rPr>
          <w:sz w:val="28"/>
          <w:lang w:val="uk-UA"/>
        </w:rPr>
        <w:t xml:space="preserve"> </w:t>
      </w:r>
      <w:r w:rsidR="000A3CE7">
        <w:rPr>
          <w:sz w:val="28"/>
        </w:rPr>
        <w:t>ви</w:t>
      </w:r>
      <w:r w:rsidR="000A3CE7">
        <w:rPr>
          <w:sz w:val="28"/>
          <w:lang w:val="uk-UA"/>
        </w:rPr>
        <w:t xml:space="preserve">голошувати </w:t>
      </w:r>
      <w:r w:rsidRPr="0080174D">
        <w:rPr>
          <w:sz w:val="28"/>
        </w:rPr>
        <w:t>свої</w:t>
      </w:r>
      <w:r w:rsidR="000A3CE7">
        <w:rPr>
          <w:sz w:val="28"/>
          <w:lang w:val="uk-UA"/>
        </w:rPr>
        <w:t xml:space="preserve"> </w:t>
      </w:r>
      <w:r w:rsidRPr="0080174D">
        <w:rPr>
          <w:sz w:val="28"/>
        </w:rPr>
        <w:t>промови, викладач попросив обмінятися</w:t>
      </w:r>
      <w:r w:rsidR="000A3CE7">
        <w:rPr>
          <w:sz w:val="28"/>
          <w:lang w:val="uk-UA"/>
        </w:rPr>
        <w:t xml:space="preserve"> </w:t>
      </w:r>
      <w:r w:rsidRPr="0080174D">
        <w:rPr>
          <w:sz w:val="28"/>
        </w:rPr>
        <w:t>враженнями</w:t>
      </w:r>
      <w:r w:rsidR="000A3CE7">
        <w:rPr>
          <w:sz w:val="28"/>
          <w:lang w:val="uk-UA"/>
        </w:rPr>
        <w:t xml:space="preserve"> </w:t>
      </w:r>
      <w:r w:rsidRPr="0080174D">
        <w:rPr>
          <w:sz w:val="28"/>
        </w:rPr>
        <w:t>від</w:t>
      </w:r>
      <w:r w:rsidR="000A3CE7">
        <w:rPr>
          <w:sz w:val="28"/>
          <w:lang w:val="uk-UA"/>
        </w:rPr>
        <w:t xml:space="preserve"> </w:t>
      </w:r>
      <w:r w:rsidRPr="0080174D">
        <w:rPr>
          <w:sz w:val="28"/>
        </w:rPr>
        <w:t>проведеного</w:t>
      </w:r>
      <w:r w:rsidR="000A3CE7">
        <w:rPr>
          <w:sz w:val="28"/>
          <w:lang w:val="uk-UA"/>
        </w:rPr>
        <w:t xml:space="preserve"> </w:t>
      </w:r>
      <w:r w:rsidRPr="0080174D">
        <w:rPr>
          <w:sz w:val="28"/>
        </w:rPr>
        <w:t>заняття. Обговорення показало, що в ході</w:t>
      </w:r>
      <w:r w:rsidR="000A3CE7">
        <w:rPr>
          <w:sz w:val="28"/>
          <w:lang w:val="uk-UA"/>
        </w:rPr>
        <w:t xml:space="preserve"> </w:t>
      </w:r>
      <w:r w:rsidRPr="0080174D">
        <w:rPr>
          <w:sz w:val="28"/>
        </w:rPr>
        <w:t>заняття</w:t>
      </w:r>
      <w:r w:rsidR="000A3CE7">
        <w:rPr>
          <w:sz w:val="28"/>
          <w:lang w:val="uk-UA"/>
        </w:rPr>
        <w:t xml:space="preserve"> </w:t>
      </w:r>
      <w:r w:rsidRPr="0080174D">
        <w:rPr>
          <w:sz w:val="28"/>
        </w:rPr>
        <w:t>студенти</w:t>
      </w:r>
      <w:r w:rsidR="000A3CE7">
        <w:rPr>
          <w:sz w:val="28"/>
          <w:lang w:val="uk-UA"/>
        </w:rPr>
        <w:t xml:space="preserve"> </w:t>
      </w:r>
      <w:r w:rsidRPr="0080174D">
        <w:rPr>
          <w:sz w:val="28"/>
        </w:rPr>
        <w:t>збагатилися</w:t>
      </w:r>
      <w:r w:rsidR="000A3CE7">
        <w:rPr>
          <w:sz w:val="28"/>
          <w:lang w:val="uk-UA"/>
        </w:rPr>
        <w:t xml:space="preserve"> </w:t>
      </w:r>
      <w:r w:rsidRPr="0080174D">
        <w:rPr>
          <w:sz w:val="28"/>
        </w:rPr>
        <w:t>досвідом</w:t>
      </w:r>
      <w:r w:rsidR="000A3CE7">
        <w:rPr>
          <w:sz w:val="28"/>
          <w:lang w:val="uk-UA"/>
        </w:rPr>
        <w:t xml:space="preserve"> </w:t>
      </w:r>
      <w:r w:rsidRPr="0080174D">
        <w:rPr>
          <w:sz w:val="28"/>
        </w:rPr>
        <w:t>своїх</w:t>
      </w:r>
      <w:r w:rsidR="000A3CE7">
        <w:rPr>
          <w:sz w:val="28"/>
          <w:lang w:val="uk-UA"/>
        </w:rPr>
        <w:t xml:space="preserve"> </w:t>
      </w:r>
      <w:r w:rsidR="000A3CE7">
        <w:rPr>
          <w:sz w:val="28"/>
        </w:rPr>
        <w:t>колег, міркували</w:t>
      </w:r>
      <w:r w:rsidR="000A3CE7">
        <w:rPr>
          <w:sz w:val="28"/>
          <w:lang w:val="uk-UA"/>
        </w:rPr>
        <w:t xml:space="preserve">, як знайти вихід із </w:t>
      </w:r>
      <w:r>
        <w:rPr>
          <w:sz w:val="28"/>
        </w:rPr>
        <w:t>різних</w:t>
      </w:r>
      <w:r w:rsidR="000A3CE7">
        <w:rPr>
          <w:sz w:val="28"/>
          <w:lang w:val="uk-UA"/>
        </w:rPr>
        <w:t xml:space="preserve"> </w:t>
      </w:r>
      <w:r w:rsidRPr="0080174D">
        <w:rPr>
          <w:sz w:val="28"/>
        </w:rPr>
        <w:t>ситуацій і висловлювали</w:t>
      </w:r>
      <w:r w:rsidR="000A3CE7">
        <w:rPr>
          <w:sz w:val="28"/>
          <w:lang w:val="uk-UA"/>
        </w:rPr>
        <w:t xml:space="preserve"> </w:t>
      </w:r>
      <w:r w:rsidRPr="0080174D">
        <w:rPr>
          <w:sz w:val="28"/>
        </w:rPr>
        <w:t>своє</w:t>
      </w:r>
      <w:r w:rsidR="000A3CE7">
        <w:rPr>
          <w:sz w:val="28"/>
          <w:lang w:val="uk-UA"/>
        </w:rPr>
        <w:t xml:space="preserve"> </w:t>
      </w:r>
      <w:r w:rsidRPr="0080174D">
        <w:rPr>
          <w:sz w:val="28"/>
        </w:rPr>
        <w:t>ставлення до форми і змісту</w:t>
      </w:r>
      <w:r w:rsidR="000A3CE7">
        <w:rPr>
          <w:sz w:val="28"/>
          <w:lang w:val="uk-UA"/>
        </w:rPr>
        <w:t xml:space="preserve"> </w:t>
      </w:r>
      <w:r w:rsidRPr="0080174D">
        <w:rPr>
          <w:sz w:val="28"/>
        </w:rPr>
        <w:t>урочистих</w:t>
      </w:r>
      <w:r w:rsidR="000A3CE7">
        <w:rPr>
          <w:sz w:val="28"/>
          <w:lang w:val="uk-UA"/>
        </w:rPr>
        <w:t xml:space="preserve"> </w:t>
      </w:r>
      <w:r w:rsidRPr="0080174D">
        <w:rPr>
          <w:sz w:val="28"/>
        </w:rPr>
        <w:t>промов</w:t>
      </w:r>
      <w:r>
        <w:rPr>
          <w:sz w:val="28"/>
        </w:rPr>
        <w:t>.</w:t>
      </w:r>
    </w:p>
    <w:p w:rsidR="008244F1" w:rsidRPr="0080174D" w:rsidRDefault="008244F1" w:rsidP="008244F1">
      <w:pPr>
        <w:ind w:firstLine="709"/>
        <w:jc w:val="both"/>
        <w:rPr>
          <w:sz w:val="28"/>
        </w:rPr>
      </w:pPr>
      <w:r>
        <w:rPr>
          <w:sz w:val="28"/>
        </w:rPr>
        <w:t>Оцінювання</w:t>
      </w:r>
      <w:r w:rsidR="000A3CE7">
        <w:rPr>
          <w:sz w:val="28"/>
          <w:lang w:val="uk-UA"/>
        </w:rPr>
        <w:t xml:space="preserve"> </w:t>
      </w:r>
      <w:r>
        <w:rPr>
          <w:sz w:val="28"/>
        </w:rPr>
        <w:t>виступів</w:t>
      </w:r>
      <w:r w:rsidR="000A3CE7">
        <w:rPr>
          <w:sz w:val="28"/>
          <w:lang w:val="uk-UA"/>
        </w:rPr>
        <w:t xml:space="preserve"> </w:t>
      </w:r>
      <w:r w:rsidRPr="0080174D">
        <w:rPr>
          <w:sz w:val="28"/>
        </w:rPr>
        <w:t>значно</w:t>
      </w:r>
      <w:r w:rsidR="000A3CE7">
        <w:rPr>
          <w:sz w:val="28"/>
          <w:lang w:val="uk-UA"/>
        </w:rPr>
        <w:t xml:space="preserve"> </w:t>
      </w:r>
      <w:r w:rsidRPr="0080174D">
        <w:rPr>
          <w:sz w:val="28"/>
        </w:rPr>
        <w:t>відрізнял</w:t>
      </w:r>
      <w:r>
        <w:rPr>
          <w:sz w:val="28"/>
        </w:rPr>
        <w:t>о</w:t>
      </w:r>
      <w:r w:rsidRPr="0080174D">
        <w:rPr>
          <w:sz w:val="28"/>
        </w:rPr>
        <w:t>ся</w:t>
      </w:r>
      <w:r w:rsidR="000A3CE7">
        <w:rPr>
          <w:sz w:val="28"/>
          <w:lang w:val="uk-UA"/>
        </w:rPr>
        <w:t xml:space="preserve"> </w:t>
      </w:r>
      <w:r w:rsidRPr="0080174D">
        <w:rPr>
          <w:sz w:val="28"/>
        </w:rPr>
        <w:t>від</w:t>
      </w:r>
      <w:r w:rsidR="000A3CE7">
        <w:rPr>
          <w:sz w:val="28"/>
          <w:lang w:val="uk-UA"/>
        </w:rPr>
        <w:t xml:space="preserve"> </w:t>
      </w:r>
      <w:r w:rsidRPr="0080174D">
        <w:rPr>
          <w:sz w:val="28"/>
        </w:rPr>
        <w:t>оцінок на першому</w:t>
      </w:r>
      <w:r w:rsidR="000A3CE7">
        <w:rPr>
          <w:sz w:val="28"/>
          <w:lang w:val="uk-UA"/>
        </w:rPr>
        <w:t xml:space="preserve"> </w:t>
      </w:r>
      <w:r w:rsidRPr="0080174D">
        <w:rPr>
          <w:sz w:val="28"/>
        </w:rPr>
        <w:t>тренінгу. Велика полярність і деяка</w:t>
      </w:r>
      <w:r w:rsidR="000A3CE7">
        <w:rPr>
          <w:sz w:val="28"/>
          <w:lang w:val="uk-UA"/>
        </w:rPr>
        <w:t xml:space="preserve"> </w:t>
      </w:r>
      <w:r w:rsidRPr="0080174D">
        <w:rPr>
          <w:sz w:val="28"/>
        </w:rPr>
        <w:t>хаотичність</w:t>
      </w:r>
      <w:r w:rsidR="000A3CE7">
        <w:rPr>
          <w:sz w:val="28"/>
          <w:lang w:val="uk-UA"/>
        </w:rPr>
        <w:t xml:space="preserve"> </w:t>
      </w:r>
      <w:r w:rsidRPr="0080174D">
        <w:rPr>
          <w:sz w:val="28"/>
        </w:rPr>
        <w:t>оцінок</w:t>
      </w:r>
      <w:r w:rsidR="000A3CE7">
        <w:rPr>
          <w:sz w:val="28"/>
          <w:lang w:val="uk-UA"/>
        </w:rPr>
        <w:t xml:space="preserve"> </w:t>
      </w:r>
      <w:r w:rsidRPr="0080174D">
        <w:rPr>
          <w:sz w:val="28"/>
        </w:rPr>
        <w:t>першого</w:t>
      </w:r>
      <w:r w:rsidR="000A3CE7">
        <w:rPr>
          <w:sz w:val="28"/>
          <w:lang w:val="uk-UA"/>
        </w:rPr>
        <w:t xml:space="preserve"> </w:t>
      </w:r>
      <w:r w:rsidRPr="0080174D">
        <w:rPr>
          <w:sz w:val="28"/>
        </w:rPr>
        <w:t>тренінгу</w:t>
      </w:r>
      <w:r w:rsidR="000A3CE7">
        <w:rPr>
          <w:sz w:val="28"/>
          <w:lang w:val="uk-UA"/>
        </w:rPr>
        <w:t xml:space="preserve"> </w:t>
      </w:r>
      <w:r w:rsidRPr="0080174D">
        <w:rPr>
          <w:sz w:val="28"/>
        </w:rPr>
        <w:t>змінилася на достатню</w:t>
      </w:r>
      <w:r w:rsidR="000A3CE7">
        <w:rPr>
          <w:sz w:val="28"/>
          <w:lang w:val="uk-UA"/>
        </w:rPr>
        <w:t xml:space="preserve"> </w:t>
      </w:r>
      <w:r w:rsidRPr="0080174D">
        <w:rPr>
          <w:sz w:val="28"/>
        </w:rPr>
        <w:t>об</w:t>
      </w:r>
      <w:r>
        <w:rPr>
          <w:sz w:val="28"/>
        </w:rPr>
        <w:t>’</w:t>
      </w:r>
      <w:r w:rsidR="000A3CE7">
        <w:rPr>
          <w:sz w:val="28"/>
        </w:rPr>
        <w:t xml:space="preserve">єктивність. </w:t>
      </w:r>
      <w:r w:rsidR="000A3CE7">
        <w:rPr>
          <w:sz w:val="28"/>
          <w:lang w:val="uk-UA"/>
        </w:rPr>
        <w:t>У</w:t>
      </w:r>
      <w:r w:rsidRPr="0080174D">
        <w:rPr>
          <w:sz w:val="28"/>
        </w:rPr>
        <w:t xml:space="preserve"> результаті</w:t>
      </w:r>
      <w:r w:rsidR="000A3CE7">
        <w:rPr>
          <w:sz w:val="28"/>
          <w:lang w:val="uk-UA"/>
        </w:rPr>
        <w:t xml:space="preserve">  </w:t>
      </w:r>
      <w:r w:rsidRPr="0080174D">
        <w:rPr>
          <w:sz w:val="28"/>
        </w:rPr>
        <w:t>проведення</w:t>
      </w:r>
      <w:r w:rsidR="000A3CE7">
        <w:rPr>
          <w:sz w:val="28"/>
          <w:lang w:val="uk-UA"/>
        </w:rPr>
        <w:t xml:space="preserve"> </w:t>
      </w:r>
      <w:r w:rsidRPr="0080174D">
        <w:rPr>
          <w:sz w:val="28"/>
        </w:rPr>
        <w:t>подібних занять</w:t>
      </w:r>
      <w:r>
        <w:rPr>
          <w:sz w:val="28"/>
        </w:rPr>
        <w:t>,</w:t>
      </w:r>
      <w:r w:rsidR="000A3CE7">
        <w:rPr>
          <w:sz w:val="28"/>
          <w:lang w:val="uk-UA"/>
        </w:rPr>
        <w:t xml:space="preserve"> </w:t>
      </w:r>
      <w:r w:rsidRPr="0080174D">
        <w:rPr>
          <w:sz w:val="28"/>
        </w:rPr>
        <w:t>інформаційний банк викладача</w:t>
      </w:r>
      <w:r w:rsidR="000A3CE7">
        <w:rPr>
          <w:sz w:val="28"/>
          <w:lang w:val="uk-UA"/>
        </w:rPr>
        <w:t xml:space="preserve"> </w:t>
      </w:r>
      <w:r w:rsidRPr="0080174D">
        <w:rPr>
          <w:sz w:val="28"/>
        </w:rPr>
        <w:t>поповнився</w:t>
      </w:r>
      <w:r w:rsidR="000A3CE7">
        <w:rPr>
          <w:sz w:val="28"/>
          <w:lang w:val="uk-UA"/>
        </w:rPr>
        <w:t xml:space="preserve"> </w:t>
      </w:r>
      <w:r w:rsidRPr="0080174D">
        <w:rPr>
          <w:sz w:val="28"/>
        </w:rPr>
        <w:t>новими фактами і методичними</w:t>
      </w:r>
      <w:r w:rsidR="000A3CE7">
        <w:rPr>
          <w:sz w:val="28"/>
          <w:lang w:val="uk-UA"/>
        </w:rPr>
        <w:t xml:space="preserve"> </w:t>
      </w:r>
      <w:r w:rsidRPr="0080174D">
        <w:rPr>
          <w:sz w:val="28"/>
        </w:rPr>
        <w:t>матеріалами.</w:t>
      </w:r>
    </w:p>
    <w:p w:rsidR="008244F1" w:rsidRDefault="008244F1" w:rsidP="008244F1">
      <w:pPr>
        <w:ind w:firstLine="709"/>
        <w:jc w:val="both"/>
        <w:rPr>
          <w:sz w:val="28"/>
        </w:rPr>
      </w:pPr>
      <w:r>
        <w:rPr>
          <w:sz w:val="28"/>
        </w:rPr>
        <w:t>Отож, ми можемо</w:t>
      </w:r>
      <w:r w:rsidR="000A3CE7">
        <w:rPr>
          <w:sz w:val="28"/>
          <w:lang w:val="uk-UA"/>
        </w:rPr>
        <w:t xml:space="preserve"> </w:t>
      </w:r>
      <w:r>
        <w:rPr>
          <w:sz w:val="28"/>
        </w:rPr>
        <w:t>говорити про те, що</w:t>
      </w:r>
      <w:r w:rsidR="000A3CE7">
        <w:rPr>
          <w:sz w:val="28"/>
          <w:lang w:val="uk-UA"/>
        </w:rPr>
        <w:t xml:space="preserve"> </w:t>
      </w:r>
      <w:r>
        <w:rPr>
          <w:sz w:val="28"/>
        </w:rPr>
        <w:t>педагогічна</w:t>
      </w:r>
      <w:r w:rsidR="000A3CE7">
        <w:rPr>
          <w:sz w:val="28"/>
          <w:lang w:val="uk-UA"/>
        </w:rPr>
        <w:t xml:space="preserve"> </w:t>
      </w:r>
      <w:r>
        <w:rPr>
          <w:sz w:val="28"/>
        </w:rPr>
        <w:t xml:space="preserve">комунікація </w:t>
      </w:r>
      <w:r w:rsidR="000A3CE7">
        <w:rPr>
          <w:sz w:val="28"/>
        </w:rPr>
        <w:t xml:space="preserve">є важливою структурною ланкою </w:t>
      </w:r>
      <w:r w:rsidR="000A3CE7">
        <w:rPr>
          <w:sz w:val="28"/>
          <w:lang w:val="uk-UA"/>
        </w:rPr>
        <w:t xml:space="preserve">у </w:t>
      </w:r>
      <w:r w:rsidRPr="000F7EA9">
        <w:rPr>
          <w:sz w:val="28"/>
        </w:rPr>
        <w:t>процес</w:t>
      </w:r>
      <w:r>
        <w:rPr>
          <w:sz w:val="28"/>
        </w:rPr>
        <w:t>і</w:t>
      </w:r>
      <w:r w:rsidR="000A3CE7">
        <w:rPr>
          <w:sz w:val="28"/>
          <w:lang w:val="uk-UA"/>
        </w:rPr>
        <w:t xml:space="preserve"> </w:t>
      </w:r>
      <w:r w:rsidRPr="000F7EA9">
        <w:rPr>
          <w:sz w:val="28"/>
        </w:rPr>
        <w:t>обміну</w:t>
      </w:r>
      <w:r w:rsidR="000A3CE7">
        <w:rPr>
          <w:sz w:val="28"/>
          <w:lang w:val="uk-UA"/>
        </w:rPr>
        <w:t xml:space="preserve"> </w:t>
      </w:r>
      <w:r w:rsidRPr="000F7EA9">
        <w:rPr>
          <w:sz w:val="28"/>
        </w:rPr>
        <w:t>інформацією (фактами, ідеями, поглядами, емоціями) між</w:t>
      </w:r>
      <w:r w:rsidR="000A3CE7">
        <w:rPr>
          <w:sz w:val="28"/>
          <w:lang w:val="uk-UA"/>
        </w:rPr>
        <w:t xml:space="preserve"> </w:t>
      </w:r>
      <w:r w:rsidRPr="000F7EA9">
        <w:rPr>
          <w:sz w:val="28"/>
        </w:rPr>
        <w:t>двома</w:t>
      </w:r>
      <w:r w:rsidR="000A3CE7">
        <w:rPr>
          <w:sz w:val="28"/>
          <w:lang w:val="uk-UA"/>
        </w:rPr>
        <w:t xml:space="preserve"> чи кількома </w:t>
      </w:r>
      <w:r w:rsidRPr="000F7EA9">
        <w:rPr>
          <w:sz w:val="28"/>
        </w:rPr>
        <w:t>особа</w:t>
      </w:r>
      <w:r>
        <w:rPr>
          <w:sz w:val="28"/>
        </w:rPr>
        <w:t xml:space="preserve">ми. </w:t>
      </w:r>
      <w:r w:rsidRPr="0080174D">
        <w:rPr>
          <w:sz w:val="28"/>
        </w:rPr>
        <w:t>Інформація з будь-якого</w:t>
      </w:r>
      <w:r w:rsidR="000A3CE7">
        <w:rPr>
          <w:sz w:val="28"/>
          <w:lang w:val="uk-UA"/>
        </w:rPr>
        <w:t xml:space="preserve"> </w:t>
      </w:r>
      <w:r w:rsidRPr="0080174D">
        <w:rPr>
          <w:sz w:val="28"/>
        </w:rPr>
        <w:t>джерела повинна бути експресивною, привер</w:t>
      </w:r>
      <w:r w:rsidR="000D0A68">
        <w:rPr>
          <w:sz w:val="28"/>
        </w:rPr>
        <w:t>та</w:t>
      </w:r>
      <w:r w:rsidR="000D0A68">
        <w:rPr>
          <w:sz w:val="28"/>
          <w:lang w:val="uk-UA"/>
        </w:rPr>
        <w:t>ти</w:t>
      </w:r>
      <w:r w:rsidR="000A3CE7">
        <w:rPr>
          <w:sz w:val="28"/>
          <w:lang w:val="uk-UA"/>
        </w:rPr>
        <w:t xml:space="preserve"> </w:t>
      </w:r>
      <w:r w:rsidRPr="0080174D">
        <w:rPr>
          <w:sz w:val="28"/>
        </w:rPr>
        <w:t xml:space="preserve">увагу, </w:t>
      </w:r>
      <w:r w:rsidR="000D0A68">
        <w:rPr>
          <w:sz w:val="28"/>
          <w:lang w:val="uk-UA"/>
        </w:rPr>
        <w:t xml:space="preserve">бути </w:t>
      </w:r>
      <w:r w:rsidRPr="0080174D">
        <w:rPr>
          <w:sz w:val="28"/>
        </w:rPr>
        <w:t>зрозумілою і такою, що</w:t>
      </w:r>
      <w:r w:rsidR="000D0A68">
        <w:rPr>
          <w:sz w:val="28"/>
          <w:lang w:val="uk-UA"/>
        </w:rPr>
        <w:t xml:space="preserve"> </w:t>
      </w:r>
      <w:r w:rsidRPr="0080174D">
        <w:rPr>
          <w:sz w:val="28"/>
        </w:rPr>
        <w:t>запам</w:t>
      </w:r>
      <w:r>
        <w:rPr>
          <w:sz w:val="28"/>
        </w:rPr>
        <w:t>’</w:t>
      </w:r>
      <w:r w:rsidRPr="0080174D">
        <w:rPr>
          <w:sz w:val="28"/>
        </w:rPr>
        <w:t xml:space="preserve">ятовується, </w:t>
      </w:r>
      <w:r w:rsidR="000D0A68">
        <w:rPr>
          <w:sz w:val="28"/>
          <w:lang w:val="uk-UA"/>
        </w:rPr>
        <w:t>м</w:t>
      </w:r>
      <w:r w:rsidRPr="0080174D">
        <w:rPr>
          <w:sz w:val="28"/>
        </w:rPr>
        <w:t>а</w:t>
      </w:r>
      <w:r>
        <w:rPr>
          <w:sz w:val="28"/>
        </w:rPr>
        <w:t>є</w:t>
      </w:r>
      <w:r w:rsidR="000D0A68">
        <w:rPr>
          <w:sz w:val="28"/>
          <w:lang w:val="uk-UA"/>
        </w:rPr>
        <w:t xml:space="preserve"> </w:t>
      </w:r>
      <w:r w:rsidRPr="0080174D">
        <w:rPr>
          <w:sz w:val="28"/>
        </w:rPr>
        <w:t>вплив</w:t>
      </w:r>
      <w:r>
        <w:rPr>
          <w:sz w:val="28"/>
        </w:rPr>
        <w:t xml:space="preserve"> на реципієнтів.</w:t>
      </w:r>
    </w:p>
    <w:p w:rsidR="008244F1" w:rsidRDefault="008244F1" w:rsidP="008244F1">
      <w:pPr>
        <w:ind w:firstLine="709"/>
        <w:jc w:val="both"/>
        <w:rPr>
          <w:sz w:val="28"/>
        </w:rPr>
      </w:pPr>
      <w:r w:rsidRPr="0080174D">
        <w:rPr>
          <w:sz w:val="28"/>
        </w:rPr>
        <w:t>Гра</w:t>
      </w:r>
      <w:r w:rsidR="000D0A68">
        <w:rPr>
          <w:sz w:val="28"/>
          <w:lang w:val="uk-UA"/>
        </w:rPr>
        <w:t xml:space="preserve"> </w:t>
      </w:r>
      <w:r w:rsidRPr="0080174D">
        <w:rPr>
          <w:sz w:val="28"/>
        </w:rPr>
        <w:t>займає в житті</w:t>
      </w:r>
      <w:r w:rsidR="000D0A68">
        <w:rPr>
          <w:sz w:val="28"/>
          <w:lang w:val="uk-UA"/>
        </w:rPr>
        <w:t xml:space="preserve"> </w:t>
      </w:r>
      <w:r w:rsidRPr="0080174D">
        <w:rPr>
          <w:sz w:val="28"/>
        </w:rPr>
        <w:t>особистості</w:t>
      </w:r>
      <w:r w:rsidR="000D0A68">
        <w:rPr>
          <w:sz w:val="28"/>
          <w:lang w:val="uk-UA"/>
        </w:rPr>
        <w:t xml:space="preserve"> </w:t>
      </w:r>
      <w:r w:rsidRPr="0080174D">
        <w:rPr>
          <w:sz w:val="28"/>
        </w:rPr>
        <w:t>одне з провідних</w:t>
      </w:r>
      <w:r w:rsidR="000D0A68">
        <w:rPr>
          <w:sz w:val="28"/>
          <w:lang w:val="uk-UA"/>
        </w:rPr>
        <w:t xml:space="preserve"> </w:t>
      </w:r>
      <w:r w:rsidRPr="0080174D">
        <w:rPr>
          <w:sz w:val="28"/>
        </w:rPr>
        <w:t>місць. У діяльності</w:t>
      </w:r>
      <w:r w:rsidR="000D0A68">
        <w:rPr>
          <w:sz w:val="28"/>
          <w:lang w:val="uk-UA"/>
        </w:rPr>
        <w:t xml:space="preserve"> </w:t>
      </w:r>
      <w:r>
        <w:rPr>
          <w:sz w:val="28"/>
        </w:rPr>
        <w:t>людини</w:t>
      </w:r>
      <w:r w:rsidR="000D0A68">
        <w:rPr>
          <w:sz w:val="28"/>
          <w:lang w:val="uk-UA"/>
        </w:rPr>
        <w:t xml:space="preserve"> </w:t>
      </w:r>
      <w:r w:rsidRPr="0080174D">
        <w:rPr>
          <w:sz w:val="28"/>
        </w:rPr>
        <w:t>гра є постійним фактором, а між</w:t>
      </w:r>
      <w:r w:rsidR="000D0A68">
        <w:rPr>
          <w:sz w:val="28"/>
          <w:lang w:val="uk-UA"/>
        </w:rPr>
        <w:t xml:space="preserve"> </w:t>
      </w:r>
      <w:r w:rsidRPr="0080174D">
        <w:rPr>
          <w:sz w:val="28"/>
        </w:rPr>
        <w:t>актором і педагог</w:t>
      </w:r>
      <w:r>
        <w:rPr>
          <w:sz w:val="28"/>
        </w:rPr>
        <w:t>ом</w:t>
      </w:r>
      <w:r w:rsidR="000D0A68">
        <w:rPr>
          <w:sz w:val="28"/>
          <w:lang w:val="uk-UA"/>
        </w:rPr>
        <w:t xml:space="preserve"> </w:t>
      </w:r>
      <w:r w:rsidRPr="0080174D">
        <w:rPr>
          <w:sz w:val="28"/>
        </w:rPr>
        <w:t>багато</w:t>
      </w:r>
      <w:r w:rsidR="000D0A68">
        <w:rPr>
          <w:sz w:val="28"/>
          <w:lang w:val="uk-UA"/>
        </w:rPr>
        <w:t xml:space="preserve"> </w:t>
      </w:r>
      <w:r w:rsidRPr="0080174D">
        <w:rPr>
          <w:sz w:val="28"/>
        </w:rPr>
        <w:t>спільного, хоча є і суттєві</w:t>
      </w:r>
      <w:r w:rsidR="000D0A68">
        <w:rPr>
          <w:sz w:val="28"/>
          <w:lang w:val="uk-UA"/>
        </w:rPr>
        <w:t xml:space="preserve"> </w:t>
      </w:r>
      <w:r w:rsidRPr="0080174D">
        <w:rPr>
          <w:sz w:val="28"/>
        </w:rPr>
        <w:t>відмінності.</w:t>
      </w:r>
      <w:r w:rsidR="000D0A68">
        <w:rPr>
          <w:sz w:val="28"/>
          <w:lang w:val="uk-UA"/>
        </w:rPr>
        <w:t xml:space="preserve"> </w:t>
      </w:r>
      <w:r w:rsidRPr="0080174D">
        <w:rPr>
          <w:sz w:val="28"/>
        </w:rPr>
        <w:t>У сценічн</w:t>
      </w:r>
      <w:r>
        <w:rPr>
          <w:sz w:val="28"/>
        </w:rPr>
        <w:t>ій</w:t>
      </w:r>
      <w:r w:rsidR="000D0A68">
        <w:rPr>
          <w:sz w:val="28"/>
          <w:lang w:val="uk-UA"/>
        </w:rPr>
        <w:t xml:space="preserve"> </w:t>
      </w:r>
      <w:r w:rsidRPr="0080174D">
        <w:rPr>
          <w:sz w:val="28"/>
        </w:rPr>
        <w:t>майстерності</w:t>
      </w:r>
      <w:r w:rsidR="000D0A68">
        <w:rPr>
          <w:sz w:val="28"/>
          <w:lang w:val="uk-UA"/>
        </w:rPr>
        <w:t xml:space="preserve"> </w:t>
      </w:r>
      <w:r w:rsidRPr="0080174D">
        <w:rPr>
          <w:sz w:val="28"/>
        </w:rPr>
        <w:t>накопичено</w:t>
      </w:r>
      <w:r w:rsidR="000D0A68">
        <w:rPr>
          <w:sz w:val="28"/>
          <w:lang w:val="uk-UA"/>
        </w:rPr>
        <w:t xml:space="preserve"> </w:t>
      </w:r>
      <w:r w:rsidRPr="0080174D">
        <w:rPr>
          <w:sz w:val="28"/>
        </w:rPr>
        <w:t>значний</w:t>
      </w:r>
      <w:r w:rsidR="000D0A68">
        <w:rPr>
          <w:sz w:val="28"/>
          <w:lang w:val="uk-UA"/>
        </w:rPr>
        <w:t xml:space="preserve"> </w:t>
      </w:r>
      <w:r w:rsidRPr="0080174D">
        <w:rPr>
          <w:sz w:val="28"/>
        </w:rPr>
        <w:t>досвід, який</w:t>
      </w:r>
      <w:r w:rsidR="000D0A68">
        <w:rPr>
          <w:sz w:val="28"/>
          <w:lang w:val="uk-UA"/>
        </w:rPr>
        <w:t xml:space="preserve"> </w:t>
      </w:r>
      <w:r w:rsidRPr="0080174D">
        <w:rPr>
          <w:sz w:val="28"/>
        </w:rPr>
        <w:t>необхідно</w:t>
      </w:r>
      <w:r w:rsidR="000D0A68">
        <w:rPr>
          <w:sz w:val="28"/>
          <w:lang w:val="uk-UA"/>
        </w:rPr>
        <w:t xml:space="preserve"> </w:t>
      </w:r>
      <w:r w:rsidRPr="0080174D">
        <w:rPr>
          <w:sz w:val="28"/>
        </w:rPr>
        <w:t>використовувати і при підготовці педагога. Сюди</w:t>
      </w:r>
      <w:r w:rsidR="000D0A68">
        <w:rPr>
          <w:sz w:val="28"/>
          <w:lang w:val="uk-UA"/>
        </w:rPr>
        <w:t xml:space="preserve"> </w:t>
      </w:r>
      <w:r w:rsidR="000D0A68">
        <w:rPr>
          <w:sz w:val="28"/>
        </w:rPr>
        <w:t>відносять</w:t>
      </w:r>
      <w:r w:rsidR="000D0A68">
        <w:rPr>
          <w:sz w:val="28"/>
          <w:lang w:val="uk-UA"/>
        </w:rPr>
        <w:t xml:space="preserve"> </w:t>
      </w:r>
      <w:r w:rsidRPr="0080174D">
        <w:rPr>
          <w:sz w:val="28"/>
        </w:rPr>
        <w:t>методи</w:t>
      </w:r>
      <w:r w:rsidR="000D0A68">
        <w:rPr>
          <w:sz w:val="28"/>
          <w:lang w:val="uk-UA"/>
        </w:rPr>
        <w:t xml:space="preserve"> </w:t>
      </w:r>
      <w:r w:rsidRPr="0080174D">
        <w:rPr>
          <w:sz w:val="28"/>
        </w:rPr>
        <w:t>вироблення</w:t>
      </w:r>
      <w:r w:rsidR="000D0A68">
        <w:rPr>
          <w:sz w:val="28"/>
          <w:lang w:val="uk-UA"/>
        </w:rPr>
        <w:t xml:space="preserve"> </w:t>
      </w:r>
      <w:r w:rsidRPr="0080174D">
        <w:rPr>
          <w:sz w:val="28"/>
        </w:rPr>
        <w:t>постави, фізичних</w:t>
      </w:r>
      <w:r w:rsidR="000D0A68">
        <w:rPr>
          <w:sz w:val="28"/>
          <w:lang w:val="uk-UA"/>
        </w:rPr>
        <w:t xml:space="preserve"> </w:t>
      </w:r>
      <w:r w:rsidRPr="0080174D">
        <w:rPr>
          <w:sz w:val="28"/>
        </w:rPr>
        <w:t xml:space="preserve">дій, перевтілення. </w:t>
      </w:r>
      <w:r>
        <w:rPr>
          <w:sz w:val="28"/>
        </w:rPr>
        <w:t>Викладачу</w:t>
      </w:r>
      <w:r w:rsidR="000D0A68">
        <w:rPr>
          <w:sz w:val="28"/>
          <w:lang w:val="uk-UA"/>
        </w:rPr>
        <w:t xml:space="preserve"> </w:t>
      </w:r>
      <w:r w:rsidR="000D0A68">
        <w:rPr>
          <w:sz w:val="28"/>
        </w:rPr>
        <w:t>потрібн</w:t>
      </w:r>
      <w:r w:rsidR="000D0A68">
        <w:rPr>
          <w:sz w:val="28"/>
          <w:lang w:val="uk-UA"/>
        </w:rPr>
        <w:t>о о</w:t>
      </w:r>
      <w:r w:rsidR="000D0A68">
        <w:rPr>
          <w:sz w:val="28"/>
        </w:rPr>
        <w:t>знайом</w:t>
      </w:r>
      <w:r w:rsidR="000D0A68">
        <w:rPr>
          <w:sz w:val="28"/>
          <w:lang w:val="uk-UA"/>
        </w:rPr>
        <w:t>итися</w:t>
      </w:r>
      <w:r w:rsidRPr="0080174D">
        <w:rPr>
          <w:sz w:val="28"/>
        </w:rPr>
        <w:t xml:space="preserve"> з курсами фон</w:t>
      </w:r>
      <w:r>
        <w:rPr>
          <w:sz w:val="28"/>
        </w:rPr>
        <w:t>і</w:t>
      </w:r>
      <w:r w:rsidRPr="0080174D">
        <w:rPr>
          <w:sz w:val="28"/>
        </w:rPr>
        <w:t>атр</w:t>
      </w:r>
      <w:r>
        <w:rPr>
          <w:sz w:val="28"/>
        </w:rPr>
        <w:t>ії</w:t>
      </w:r>
      <w:r w:rsidRPr="0080174D">
        <w:rPr>
          <w:sz w:val="28"/>
        </w:rPr>
        <w:t>, фотопеді</w:t>
      </w:r>
      <w:r>
        <w:rPr>
          <w:sz w:val="28"/>
        </w:rPr>
        <w:t>ї</w:t>
      </w:r>
      <w:r w:rsidRPr="0080174D">
        <w:rPr>
          <w:sz w:val="28"/>
        </w:rPr>
        <w:t xml:space="preserve"> і паралінгвістики.</w:t>
      </w:r>
    </w:p>
    <w:p w:rsidR="008244F1" w:rsidRPr="000D0A68" w:rsidRDefault="008244F1" w:rsidP="008244F1">
      <w:pPr>
        <w:ind w:firstLine="709"/>
        <w:jc w:val="both"/>
        <w:rPr>
          <w:sz w:val="28"/>
          <w:lang w:val="uk-UA"/>
        </w:rPr>
      </w:pPr>
      <w:r>
        <w:rPr>
          <w:sz w:val="28"/>
        </w:rPr>
        <w:t>Ораторська</w:t>
      </w:r>
      <w:r w:rsidR="000D0A68">
        <w:rPr>
          <w:sz w:val="28"/>
          <w:lang w:val="uk-UA"/>
        </w:rPr>
        <w:t xml:space="preserve"> </w:t>
      </w:r>
      <w:r>
        <w:rPr>
          <w:sz w:val="28"/>
        </w:rPr>
        <w:t>майстерність</w:t>
      </w:r>
      <w:r w:rsidR="000D0A68">
        <w:rPr>
          <w:sz w:val="28"/>
          <w:lang w:val="uk-UA"/>
        </w:rPr>
        <w:t xml:space="preserve"> </w:t>
      </w:r>
      <w:r>
        <w:rPr>
          <w:sz w:val="28"/>
        </w:rPr>
        <w:t>починається</w:t>
      </w:r>
      <w:r w:rsidR="000D0A68">
        <w:rPr>
          <w:sz w:val="28"/>
          <w:lang w:val="uk-UA"/>
        </w:rPr>
        <w:t xml:space="preserve"> </w:t>
      </w:r>
      <w:r>
        <w:rPr>
          <w:sz w:val="28"/>
        </w:rPr>
        <w:t>зі</w:t>
      </w:r>
      <w:r w:rsidR="000D0A68">
        <w:rPr>
          <w:sz w:val="28"/>
          <w:lang w:val="uk-UA"/>
        </w:rPr>
        <w:t xml:space="preserve"> </w:t>
      </w:r>
      <w:r>
        <w:rPr>
          <w:sz w:val="28"/>
        </w:rPr>
        <w:t>знайомства з її</w:t>
      </w:r>
      <w:r w:rsidR="000D0A68">
        <w:rPr>
          <w:sz w:val="28"/>
          <w:lang w:val="uk-UA"/>
        </w:rPr>
        <w:t xml:space="preserve"> </w:t>
      </w:r>
      <w:r>
        <w:rPr>
          <w:sz w:val="28"/>
        </w:rPr>
        <w:t xml:space="preserve">історією, становлення та розвитку, з </w:t>
      </w:r>
      <w:r w:rsidRPr="000F7EA9">
        <w:rPr>
          <w:sz w:val="28"/>
        </w:rPr>
        <w:t>визначення</w:t>
      </w:r>
      <w:r w:rsidR="000D0A68">
        <w:rPr>
          <w:sz w:val="28"/>
          <w:lang w:val="uk-UA"/>
        </w:rPr>
        <w:t xml:space="preserve"> </w:t>
      </w:r>
      <w:r w:rsidRPr="000F7EA9">
        <w:rPr>
          <w:sz w:val="28"/>
        </w:rPr>
        <w:t>рівня</w:t>
      </w:r>
      <w:r w:rsidR="000D0A68">
        <w:rPr>
          <w:sz w:val="28"/>
          <w:lang w:val="uk-UA"/>
        </w:rPr>
        <w:t xml:space="preserve"> </w:t>
      </w:r>
      <w:r w:rsidRPr="000F7EA9">
        <w:rPr>
          <w:sz w:val="28"/>
        </w:rPr>
        <w:t>розвитку</w:t>
      </w:r>
      <w:r w:rsidR="000D0A68">
        <w:rPr>
          <w:sz w:val="28"/>
          <w:lang w:val="uk-UA"/>
        </w:rPr>
        <w:t xml:space="preserve"> </w:t>
      </w:r>
      <w:r w:rsidRPr="000F7EA9">
        <w:rPr>
          <w:sz w:val="28"/>
        </w:rPr>
        <w:t>своїх</w:t>
      </w:r>
      <w:r w:rsidR="000D0A68">
        <w:rPr>
          <w:sz w:val="28"/>
          <w:lang w:val="uk-UA"/>
        </w:rPr>
        <w:t xml:space="preserve"> </w:t>
      </w:r>
      <w:r w:rsidRPr="000F7EA9">
        <w:rPr>
          <w:sz w:val="28"/>
        </w:rPr>
        <w:t>ораторських</w:t>
      </w:r>
      <w:r w:rsidR="000D0A68">
        <w:rPr>
          <w:sz w:val="28"/>
          <w:lang w:val="uk-UA"/>
        </w:rPr>
        <w:t xml:space="preserve"> </w:t>
      </w:r>
      <w:r w:rsidRPr="000F7EA9">
        <w:rPr>
          <w:sz w:val="28"/>
        </w:rPr>
        <w:t>здібностей</w:t>
      </w:r>
      <w:r>
        <w:rPr>
          <w:sz w:val="28"/>
        </w:rPr>
        <w:t xml:space="preserve">. </w:t>
      </w:r>
      <w:r w:rsidRPr="0080174D">
        <w:rPr>
          <w:sz w:val="28"/>
        </w:rPr>
        <w:t>Кожен</w:t>
      </w:r>
      <w:r w:rsidR="000D0A68">
        <w:rPr>
          <w:sz w:val="28"/>
          <w:lang w:val="uk-UA"/>
        </w:rPr>
        <w:t xml:space="preserve"> </w:t>
      </w:r>
      <w:r>
        <w:rPr>
          <w:sz w:val="28"/>
        </w:rPr>
        <w:t>мовець</w:t>
      </w:r>
      <w:r w:rsidRPr="0080174D">
        <w:rPr>
          <w:sz w:val="28"/>
        </w:rPr>
        <w:t xml:space="preserve"> повинен володіти</w:t>
      </w:r>
      <w:r w:rsidR="000D0A68">
        <w:rPr>
          <w:sz w:val="28"/>
          <w:lang w:val="uk-UA"/>
        </w:rPr>
        <w:t xml:space="preserve"> </w:t>
      </w:r>
      <w:r w:rsidRPr="0080174D">
        <w:rPr>
          <w:sz w:val="28"/>
        </w:rPr>
        <w:t>ораторськими</w:t>
      </w:r>
      <w:r w:rsidR="000D0A68">
        <w:rPr>
          <w:sz w:val="28"/>
          <w:lang w:val="uk-UA"/>
        </w:rPr>
        <w:t xml:space="preserve"> </w:t>
      </w:r>
      <w:r w:rsidRPr="0080174D">
        <w:rPr>
          <w:sz w:val="28"/>
        </w:rPr>
        <w:t>даними і пройти спеціальну</w:t>
      </w:r>
      <w:r w:rsidR="000D0A68">
        <w:rPr>
          <w:sz w:val="28"/>
          <w:lang w:val="uk-UA"/>
        </w:rPr>
        <w:t xml:space="preserve"> </w:t>
      </w:r>
      <w:r w:rsidRPr="0080174D">
        <w:rPr>
          <w:sz w:val="28"/>
        </w:rPr>
        <w:t>підготовку</w:t>
      </w:r>
      <w:r w:rsidR="000D0A68">
        <w:rPr>
          <w:sz w:val="28"/>
          <w:lang w:val="uk-UA"/>
        </w:rPr>
        <w:t xml:space="preserve"> із </w:t>
      </w:r>
      <w:r w:rsidRPr="0080174D">
        <w:rPr>
          <w:sz w:val="28"/>
        </w:rPr>
        <w:t xml:space="preserve">раціонального </w:t>
      </w:r>
      <w:r w:rsidR="000D0A68">
        <w:rPr>
          <w:sz w:val="28"/>
          <w:lang w:val="uk-UA"/>
        </w:rPr>
        <w:t xml:space="preserve">й </w:t>
      </w:r>
      <w:r w:rsidRPr="0080174D">
        <w:rPr>
          <w:sz w:val="28"/>
        </w:rPr>
        <w:t>емоційного</w:t>
      </w:r>
      <w:r w:rsidR="000D0A68">
        <w:rPr>
          <w:sz w:val="28"/>
          <w:lang w:val="uk-UA"/>
        </w:rPr>
        <w:t xml:space="preserve"> </w:t>
      </w:r>
      <w:r w:rsidRPr="0080174D">
        <w:rPr>
          <w:sz w:val="28"/>
        </w:rPr>
        <w:t>донесення</w:t>
      </w:r>
      <w:r w:rsidR="000D0A68">
        <w:rPr>
          <w:sz w:val="28"/>
          <w:lang w:val="uk-UA"/>
        </w:rPr>
        <w:t xml:space="preserve"> </w:t>
      </w:r>
      <w:r w:rsidRPr="0080174D">
        <w:rPr>
          <w:sz w:val="28"/>
        </w:rPr>
        <w:t>змісту</w:t>
      </w:r>
      <w:r w:rsidR="000D0A68">
        <w:rPr>
          <w:sz w:val="28"/>
          <w:lang w:val="uk-UA"/>
        </w:rPr>
        <w:t xml:space="preserve"> </w:t>
      </w:r>
      <w:r>
        <w:rPr>
          <w:sz w:val="28"/>
        </w:rPr>
        <w:t>своєї</w:t>
      </w:r>
      <w:r w:rsidR="000D0A68">
        <w:rPr>
          <w:sz w:val="28"/>
          <w:lang w:val="uk-UA"/>
        </w:rPr>
        <w:t xml:space="preserve"> </w:t>
      </w:r>
      <w:r>
        <w:rPr>
          <w:sz w:val="28"/>
        </w:rPr>
        <w:t>промови</w:t>
      </w:r>
      <w:r w:rsidR="000D0A68">
        <w:rPr>
          <w:sz w:val="28"/>
        </w:rPr>
        <w:t xml:space="preserve">, </w:t>
      </w:r>
      <w:r w:rsidR="000D0A68">
        <w:rPr>
          <w:sz w:val="28"/>
          <w:lang w:val="uk-UA"/>
        </w:rPr>
        <w:t>у</w:t>
      </w:r>
      <w:r w:rsidR="000D0A68">
        <w:rPr>
          <w:sz w:val="28"/>
        </w:rPr>
        <w:t>мі</w:t>
      </w:r>
      <w:r w:rsidR="000D0A68">
        <w:rPr>
          <w:sz w:val="28"/>
          <w:lang w:val="uk-UA"/>
        </w:rPr>
        <w:t>ти</w:t>
      </w:r>
      <w:r w:rsidRPr="0080174D">
        <w:rPr>
          <w:sz w:val="28"/>
        </w:rPr>
        <w:t xml:space="preserve"> знімати</w:t>
      </w:r>
      <w:r w:rsidR="000D0A68">
        <w:rPr>
          <w:sz w:val="28"/>
          <w:lang w:val="uk-UA"/>
        </w:rPr>
        <w:t xml:space="preserve"> </w:t>
      </w:r>
      <w:r>
        <w:rPr>
          <w:sz w:val="28"/>
        </w:rPr>
        <w:t>«</w:t>
      </w:r>
      <w:r w:rsidRPr="0080174D">
        <w:rPr>
          <w:sz w:val="28"/>
        </w:rPr>
        <w:t>м</w:t>
      </w:r>
      <w:r>
        <w:rPr>
          <w:sz w:val="28"/>
        </w:rPr>
        <w:t>’</w:t>
      </w:r>
      <w:r w:rsidRPr="0080174D">
        <w:rPr>
          <w:sz w:val="28"/>
        </w:rPr>
        <w:t>язові</w:t>
      </w:r>
      <w:r w:rsidR="000D0A68">
        <w:rPr>
          <w:sz w:val="28"/>
          <w:lang w:val="uk-UA"/>
        </w:rPr>
        <w:t xml:space="preserve"> </w:t>
      </w:r>
      <w:r w:rsidRPr="0080174D">
        <w:rPr>
          <w:sz w:val="28"/>
        </w:rPr>
        <w:t>затиски</w:t>
      </w:r>
      <w:r>
        <w:rPr>
          <w:sz w:val="28"/>
        </w:rPr>
        <w:t>»</w:t>
      </w:r>
      <w:r w:rsidRPr="0080174D">
        <w:rPr>
          <w:sz w:val="28"/>
        </w:rPr>
        <w:t xml:space="preserve">, </w:t>
      </w:r>
      <w:r w:rsidR="000D0A68">
        <w:rPr>
          <w:sz w:val="28"/>
          <w:lang w:val="uk-UA"/>
        </w:rPr>
        <w:t xml:space="preserve">керувати </w:t>
      </w:r>
      <w:r w:rsidR="000D0A68">
        <w:rPr>
          <w:sz w:val="28"/>
        </w:rPr>
        <w:t>постав</w:t>
      </w:r>
      <w:r w:rsidR="000D0A68">
        <w:rPr>
          <w:sz w:val="28"/>
          <w:lang w:val="uk-UA"/>
        </w:rPr>
        <w:t>ою</w:t>
      </w:r>
      <w:r w:rsidRPr="0080174D">
        <w:rPr>
          <w:sz w:val="28"/>
        </w:rPr>
        <w:t xml:space="preserve"> і дихання</w:t>
      </w:r>
      <w:r w:rsidR="000D0A68">
        <w:rPr>
          <w:sz w:val="28"/>
          <w:lang w:val="uk-UA"/>
        </w:rPr>
        <w:t>м</w:t>
      </w:r>
      <w:r w:rsidRPr="0080174D">
        <w:rPr>
          <w:sz w:val="28"/>
        </w:rPr>
        <w:t>, вміти</w:t>
      </w:r>
      <w:r w:rsidR="000D0A68">
        <w:rPr>
          <w:sz w:val="28"/>
          <w:lang w:val="uk-UA"/>
        </w:rPr>
        <w:t xml:space="preserve"> </w:t>
      </w:r>
      <w:r w:rsidRPr="0080174D">
        <w:rPr>
          <w:sz w:val="28"/>
        </w:rPr>
        <w:t>розслаблятися і приводити себе в творчий стан, вміти</w:t>
      </w:r>
      <w:r w:rsidR="000D0A68">
        <w:rPr>
          <w:sz w:val="28"/>
          <w:lang w:val="uk-UA"/>
        </w:rPr>
        <w:t xml:space="preserve"> </w:t>
      </w:r>
      <w:r w:rsidRPr="0080174D">
        <w:rPr>
          <w:sz w:val="28"/>
        </w:rPr>
        <w:t>володіти голосом, д</w:t>
      </w:r>
      <w:r w:rsidR="000D0A68">
        <w:rPr>
          <w:sz w:val="28"/>
        </w:rPr>
        <w:t>икцією, мімікою, пантомім</w:t>
      </w:r>
      <w:r w:rsidR="000D0A68">
        <w:rPr>
          <w:sz w:val="28"/>
          <w:lang w:val="uk-UA"/>
        </w:rPr>
        <w:t>ікою.</w:t>
      </w:r>
    </w:p>
    <w:p w:rsidR="008244F1" w:rsidRPr="008244F1" w:rsidRDefault="008244F1" w:rsidP="008244F1">
      <w:pPr>
        <w:jc w:val="center"/>
        <w:rPr>
          <w:sz w:val="28"/>
        </w:rPr>
      </w:pPr>
    </w:p>
    <w:p w:rsidR="00263D94" w:rsidRPr="00263D94" w:rsidRDefault="00263D94" w:rsidP="00263D94">
      <w:pPr>
        <w:pStyle w:val="a4"/>
        <w:autoSpaceDE w:val="0"/>
        <w:autoSpaceDN w:val="0"/>
        <w:adjustRightInd w:val="0"/>
        <w:ind w:left="1069"/>
        <w:jc w:val="both"/>
        <w:rPr>
          <w:b/>
          <w:sz w:val="28"/>
          <w:szCs w:val="28"/>
          <w:lang w:val="uk-UA"/>
        </w:rPr>
      </w:pPr>
      <w:r w:rsidRPr="00263D94">
        <w:rPr>
          <w:b/>
          <w:sz w:val="28"/>
          <w:szCs w:val="28"/>
          <w:lang w:val="uk-UA"/>
        </w:rPr>
        <w:t>СПИСОК ВИКОРИСТАНИХ ДЖЕРЕЛ</w:t>
      </w:r>
    </w:p>
    <w:p w:rsidR="008244F1" w:rsidRPr="00D40D3C" w:rsidRDefault="008244F1" w:rsidP="00D40D3C">
      <w:pPr>
        <w:pStyle w:val="a4"/>
        <w:numPr>
          <w:ilvl w:val="0"/>
          <w:numId w:val="21"/>
        </w:numPr>
        <w:spacing w:before="100" w:beforeAutospacing="1"/>
        <w:ind w:left="426" w:hanging="358"/>
        <w:jc w:val="both"/>
        <w:rPr>
          <w:sz w:val="28"/>
          <w:szCs w:val="28"/>
        </w:rPr>
      </w:pPr>
      <w:r w:rsidRPr="00D40D3C">
        <w:rPr>
          <w:sz w:val="28"/>
          <w:szCs w:val="28"/>
        </w:rPr>
        <w:t>Адамов</w:t>
      </w:r>
      <w:r w:rsidR="000D0A68" w:rsidRPr="00D40D3C">
        <w:rPr>
          <w:sz w:val="28"/>
          <w:szCs w:val="28"/>
          <w:lang w:val="uk-UA"/>
        </w:rPr>
        <w:t xml:space="preserve"> </w:t>
      </w:r>
      <w:r w:rsidRPr="00D40D3C">
        <w:rPr>
          <w:sz w:val="28"/>
          <w:szCs w:val="28"/>
        </w:rPr>
        <w:t>Б.</w:t>
      </w:r>
      <w:r w:rsidR="000D0A68" w:rsidRPr="00D40D3C">
        <w:rPr>
          <w:sz w:val="28"/>
          <w:szCs w:val="28"/>
          <w:lang w:val="uk-UA"/>
        </w:rPr>
        <w:t xml:space="preserve"> </w:t>
      </w:r>
      <w:r w:rsidRPr="00D40D3C">
        <w:rPr>
          <w:sz w:val="28"/>
          <w:szCs w:val="28"/>
        </w:rPr>
        <w:t>А. В лаборатории лектора. М., 1968.</w:t>
      </w:r>
    </w:p>
    <w:p w:rsidR="008244F1" w:rsidRPr="00D40D3C" w:rsidRDefault="008244F1" w:rsidP="007F3804">
      <w:pPr>
        <w:pStyle w:val="a4"/>
        <w:numPr>
          <w:ilvl w:val="0"/>
          <w:numId w:val="21"/>
        </w:numPr>
        <w:ind w:left="426"/>
        <w:jc w:val="both"/>
        <w:rPr>
          <w:sz w:val="28"/>
          <w:szCs w:val="28"/>
        </w:rPr>
      </w:pPr>
      <w:r w:rsidRPr="00D40D3C">
        <w:rPr>
          <w:sz w:val="28"/>
          <w:szCs w:val="28"/>
        </w:rPr>
        <w:t>Антуан де Сент-Екзюпері. Маленький принц. К. 2018. 112 с.</w:t>
      </w:r>
    </w:p>
    <w:p w:rsidR="008244F1" w:rsidRPr="00D40D3C" w:rsidRDefault="008244F1" w:rsidP="007F3804">
      <w:pPr>
        <w:pStyle w:val="a4"/>
        <w:numPr>
          <w:ilvl w:val="0"/>
          <w:numId w:val="21"/>
        </w:numPr>
        <w:ind w:left="426"/>
        <w:jc w:val="both"/>
        <w:rPr>
          <w:sz w:val="28"/>
          <w:szCs w:val="28"/>
        </w:rPr>
      </w:pPr>
      <w:r w:rsidRPr="00D40D3C">
        <w:rPr>
          <w:sz w:val="28"/>
          <w:szCs w:val="28"/>
        </w:rPr>
        <w:lastRenderedPageBreak/>
        <w:t>В</w:t>
      </w:r>
      <w:r w:rsidR="000D0A68" w:rsidRPr="00D40D3C">
        <w:rPr>
          <w:sz w:val="28"/>
          <w:szCs w:val="28"/>
        </w:rPr>
        <w:t>ерещагина Е. М., Костомарова В.</w:t>
      </w:r>
      <w:r w:rsidR="000D0A68" w:rsidRPr="00D40D3C">
        <w:rPr>
          <w:sz w:val="28"/>
          <w:szCs w:val="28"/>
          <w:lang w:val="uk-UA"/>
        </w:rPr>
        <w:t xml:space="preserve"> </w:t>
      </w:r>
      <w:r w:rsidRPr="00D40D3C">
        <w:rPr>
          <w:sz w:val="28"/>
          <w:szCs w:val="28"/>
        </w:rPr>
        <w:t>Г. Язык и культура. М.: Индрик, 2005. 1040 с.</w:t>
      </w:r>
    </w:p>
    <w:p w:rsidR="008244F1" w:rsidRPr="00D40D3C" w:rsidRDefault="008244F1" w:rsidP="007F3804">
      <w:pPr>
        <w:pStyle w:val="a4"/>
        <w:numPr>
          <w:ilvl w:val="0"/>
          <w:numId w:val="21"/>
        </w:numPr>
        <w:ind w:left="426"/>
        <w:jc w:val="both"/>
        <w:rPr>
          <w:sz w:val="28"/>
          <w:szCs w:val="28"/>
        </w:rPr>
      </w:pPr>
      <w:r w:rsidRPr="00D40D3C">
        <w:rPr>
          <w:sz w:val="28"/>
          <w:szCs w:val="28"/>
        </w:rPr>
        <w:t xml:space="preserve">Вікіпедія: веб-сайт. URL: </w:t>
      </w:r>
      <w:hyperlink r:id="rId10" w:history="1">
        <w:r w:rsidRPr="00D40D3C">
          <w:rPr>
            <w:rStyle w:val="ae"/>
            <w:sz w:val="28"/>
            <w:szCs w:val="28"/>
          </w:rPr>
          <w:t>https://uk.wikipedia.org/wiki/%D0% A1%D0%BF%D1%96%D0%B2</w:t>
        </w:r>
      </w:hyperlink>
    </w:p>
    <w:p w:rsidR="008244F1" w:rsidRPr="00D40D3C" w:rsidRDefault="008244F1" w:rsidP="007F3804">
      <w:pPr>
        <w:pStyle w:val="a4"/>
        <w:numPr>
          <w:ilvl w:val="0"/>
          <w:numId w:val="21"/>
        </w:numPr>
        <w:ind w:left="426"/>
        <w:jc w:val="both"/>
        <w:rPr>
          <w:sz w:val="28"/>
          <w:szCs w:val="28"/>
        </w:rPr>
      </w:pPr>
      <w:r w:rsidRPr="00D40D3C">
        <w:rPr>
          <w:sz w:val="28"/>
          <w:szCs w:val="28"/>
        </w:rPr>
        <w:t xml:space="preserve">Вікіпедія: веб-сайт. URL: </w:t>
      </w:r>
      <w:hyperlink r:id="rId11" w:history="1">
        <w:r w:rsidRPr="00D40D3C">
          <w:rPr>
            <w:rStyle w:val="ae"/>
            <w:sz w:val="28"/>
            <w:szCs w:val="28"/>
          </w:rPr>
          <w:t>https://uk.wikipedia.org/wiki/%D0%95%D0%BA% D1%81%D0%BF%D1%80%D0%B5%D1%81%D0%B8%D0%B2%D0%BD%D1%96%D1%81%D1%82%D1%8C</w:t>
        </w:r>
      </w:hyperlink>
    </w:p>
    <w:p w:rsidR="008244F1" w:rsidRPr="00D40D3C" w:rsidRDefault="000D0A68" w:rsidP="007F3804">
      <w:pPr>
        <w:pStyle w:val="a4"/>
        <w:numPr>
          <w:ilvl w:val="0"/>
          <w:numId w:val="21"/>
        </w:numPr>
        <w:ind w:left="426"/>
        <w:jc w:val="both"/>
        <w:rPr>
          <w:sz w:val="28"/>
          <w:szCs w:val="28"/>
        </w:rPr>
      </w:pPr>
      <w:r w:rsidRPr="00D40D3C">
        <w:rPr>
          <w:sz w:val="28"/>
          <w:szCs w:val="28"/>
        </w:rPr>
        <w:t xml:space="preserve">Жураковский Г. </w:t>
      </w:r>
      <w:r w:rsidR="008244F1" w:rsidRPr="00D40D3C">
        <w:rPr>
          <w:sz w:val="28"/>
          <w:szCs w:val="28"/>
        </w:rPr>
        <w:t>К. Очерки по истории античной педагогике. М., 1963.</w:t>
      </w:r>
    </w:p>
    <w:p w:rsidR="008244F1" w:rsidRPr="00D40D3C" w:rsidRDefault="008244F1" w:rsidP="007F3804">
      <w:pPr>
        <w:pStyle w:val="a4"/>
        <w:numPr>
          <w:ilvl w:val="0"/>
          <w:numId w:val="21"/>
        </w:numPr>
        <w:ind w:left="426"/>
        <w:jc w:val="both"/>
        <w:rPr>
          <w:sz w:val="28"/>
          <w:szCs w:val="28"/>
        </w:rPr>
      </w:pPr>
      <w:r w:rsidRPr="00D40D3C">
        <w:rPr>
          <w:sz w:val="28"/>
          <w:szCs w:val="28"/>
        </w:rPr>
        <w:t>Кузнецова Т.</w:t>
      </w:r>
      <w:r w:rsidR="000D0A68" w:rsidRPr="00D40D3C">
        <w:rPr>
          <w:sz w:val="28"/>
          <w:szCs w:val="28"/>
          <w:lang w:val="uk-UA"/>
        </w:rPr>
        <w:t xml:space="preserve"> </w:t>
      </w:r>
      <w:r w:rsidRPr="00D40D3C">
        <w:rPr>
          <w:sz w:val="28"/>
          <w:szCs w:val="28"/>
        </w:rPr>
        <w:t>И., Стрепикова И.</w:t>
      </w:r>
      <w:r w:rsidR="000D0A68" w:rsidRPr="00D40D3C">
        <w:rPr>
          <w:sz w:val="28"/>
          <w:szCs w:val="28"/>
          <w:lang w:val="uk-UA"/>
        </w:rPr>
        <w:t xml:space="preserve"> </w:t>
      </w:r>
      <w:r w:rsidRPr="00D40D3C">
        <w:rPr>
          <w:sz w:val="28"/>
          <w:szCs w:val="28"/>
        </w:rPr>
        <w:t>П. Ораторское искусство в Древнем Риме. – М.: Наука, 1976.</w:t>
      </w:r>
    </w:p>
    <w:p w:rsidR="008244F1" w:rsidRPr="00D40D3C" w:rsidRDefault="008244F1" w:rsidP="007F3804">
      <w:pPr>
        <w:pStyle w:val="a4"/>
        <w:numPr>
          <w:ilvl w:val="0"/>
          <w:numId w:val="21"/>
        </w:numPr>
        <w:ind w:left="426"/>
        <w:jc w:val="both"/>
        <w:rPr>
          <w:sz w:val="28"/>
          <w:szCs w:val="28"/>
        </w:rPr>
      </w:pPr>
      <w:r w:rsidRPr="00D40D3C">
        <w:rPr>
          <w:sz w:val="28"/>
          <w:szCs w:val="28"/>
        </w:rPr>
        <w:t>Макаренко А.</w:t>
      </w:r>
      <w:r w:rsidR="000D0A68" w:rsidRPr="00D40D3C">
        <w:rPr>
          <w:sz w:val="28"/>
          <w:szCs w:val="28"/>
          <w:lang w:val="uk-UA"/>
        </w:rPr>
        <w:t xml:space="preserve"> </w:t>
      </w:r>
      <w:r w:rsidRPr="00D40D3C">
        <w:rPr>
          <w:sz w:val="28"/>
          <w:szCs w:val="28"/>
        </w:rPr>
        <w:t>С. Педагогические сочинения: В 8-ми т. М., 1984.</w:t>
      </w:r>
    </w:p>
    <w:p w:rsidR="008244F1" w:rsidRPr="00D40D3C" w:rsidRDefault="000D0A68" w:rsidP="007F3804">
      <w:pPr>
        <w:pStyle w:val="a4"/>
        <w:numPr>
          <w:ilvl w:val="0"/>
          <w:numId w:val="21"/>
        </w:numPr>
        <w:ind w:left="426"/>
        <w:jc w:val="both"/>
        <w:rPr>
          <w:sz w:val="28"/>
          <w:szCs w:val="28"/>
        </w:rPr>
      </w:pPr>
      <w:r w:rsidRPr="00D40D3C">
        <w:rPr>
          <w:sz w:val="28"/>
          <w:szCs w:val="28"/>
        </w:rPr>
        <w:t>Молчанов</w:t>
      </w:r>
      <w:r w:rsidRPr="00D40D3C">
        <w:rPr>
          <w:sz w:val="28"/>
          <w:szCs w:val="28"/>
          <w:lang w:val="uk-UA"/>
        </w:rPr>
        <w:t xml:space="preserve"> </w:t>
      </w:r>
      <w:r w:rsidRPr="00D40D3C">
        <w:rPr>
          <w:sz w:val="28"/>
          <w:szCs w:val="28"/>
        </w:rPr>
        <w:t>H.</w:t>
      </w:r>
      <w:r w:rsidRPr="00D40D3C">
        <w:rPr>
          <w:sz w:val="28"/>
          <w:szCs w:val="28"/>
          <w:lang w:val="uk-UA"/>
        </w:rPr>
        <w:t xml:space="preserve"> </w:t>
      </w:r>
      <w:r w:rsidR="008244F1" w:rsidRPr="00D40D3C">
        <w:rPr>
          <w:sz w:val="28"/>
          <w:szCs w:val="28"/>
        </w:rPr>
        <w:t>H. Генерал де Голль. М., 1980. 503 с.</w:t>
      </w:r>
    </w:p>
    <w:p w:rsidR="008244F1" w:rsidRPr="00D40D3C" w:rsidRDefault="00D40D3C" w:rsidP="007F3804">
      <w:pPr>
        <w:pStyle w:val="a4"/>
        <w:numPr>
          <w:ilvl w:val="0"/>
          <w:numId w:val="21"/>
        </w:numPr>
        <w:ind w:left="426"/>
        <w:jc w:val="both"/>
        <w:rPr>
          <w:sz w:val="28"/>
          <w:szCs w:val="28"/>
        </w:rPr>
      </w:pPr>
      <w:r>
        <w:rPr>
          <w:sz w:val="28"/>
          <w:szCs w:val="28"/>
        </w:rPr>
        <w:t>Ножин</w:t>
      </w:r>
      <w:r>
        <w:rPr>
          <w:sz w:val="28"/>
          <w:szCs w:val="28"/>
          <w:lang w:val="uk-UA"/>
        </w:rPr>
        <w:t xml:space="preserve"> </w:t>
      </w:r>
      <w:r>
        <w:rPr>
          <w:sz w:val="28"/>
          <w:szCs w:val="28"/>
        </w:rPr>
        <w:t>Е</w:t>
      </w:r>
      <w:r w:rsidR="008244F1" w:rsidRPr="00D40D3C">
        <w:rPr>
          <w:sz w:val="28"/>
          <w:szCs w:val="28"/>
        </w:rPr>
        <w:t>.</w:t>
      </w:r>
      <w:r>
        <w:rPr>
          <w:sz w:val="28"/>
          <w:szCs w:val="28"/>
          <w:lang w:val="uk-UA"/>
        </w:rPr>
        <w:t xml:space="preserve"> </w:t>
      </w:r>
      <w:r w:rsidR="008244F1" w:rsidRPr="00D40D3C">
        <w:rPr>
          <w:sz w:val="28"/>
          <w:szCs w:val="28"/>
        </w:rPr>
        <w:t>А. Мастерство устного выступления. М., 1978.</w:t>
      </w:r>
    </w:p>
    <w:p w:rsidR="008244F1" w:rsidRPr="00D40D3C" w:rsidRDefault="000D0A68" w:rsidP="007F3804">
      <w:pPr>
        <w:pStyle w:val="a4"/>
        <w:numPr>
          <w:ilvl w:val="0"/>
          <w:numId w:val="21"/>
        </w:numPr>
        <w:ind w:left="426"/>
        <w:jc w:val="both"/>
        <w:rPr>
          <w:sz w:val="28"/>
          <w:szCs w:val="28"/>
        </w:rPr>
      </w:pPr>
      <w:r w:rsidRPr="00D40D3C">
        <w:rPr>
          <w:sz w:val="28"/>
          <w:szCs w:val="28"/>
        </w:rPr>
        <w:t>Овчиннікова А.</w:t>
      </w:r>
      <w:r w:rsidRPr="00D40D3C">
        <w:rPr>
          <w:sz w:val="28"/>
          <w:szCs w:val="28"/>
          <w:lang w:val="uk-UA"/>
        </w:rPr>
        <w:t xml:space="preserve"> </w:t>
      </w:r>
      <w:r w:rsidRPr="00D40D3C">
        <w:rPr>
          <w:sz w:val="28"/>
          <w:szCs w:val="28"/>
        </w:rPr>
        <w:t>П., Хаджирадєва С.</w:t>
      </w:r>
      <w:r w:rsidRPr="00D40D3C">
        <w:rPr>
          <w:sz w:val="28"/>
          <w:szCs w:val="28"/>
          <w:lang w:val="uk-UA"/>
        </w:rPr>
        <w:t xml:space="preserve"> </w:t>
      </w:r>
      <w:r w:rsidR="008244F1" w:rsidRPr="00D40D3C">
        <w:rPr>
          <w:sz w:val="28"/>
          <w:szCs w:val="28"/>
        </w:rPr>
        <w:t>К. Основи</w:t>
      </w:r>
      <w:r w:rsidRPr="00D40D3C">
        <w:rPr>
          <w:sz w:val="28"/>
          <w:szCs w:val="28"/>
          <w:lang w:val="uk-UA"/>
        </w:rPr>
        <w:t xml:space="preserve"> </w:t>
      </w:r>
      <w:r w:rsidR="008244F1" w:rsidRPr="00D40D3C">
        <w:rPr>
          <w:sz w:val="28"/>
          <w:szCs w:val="28"/>
        </w:rPr>
        <w:t>ораторської</w:t>
      </w:r>
      <w:r w:rsidRPr="00D40D3C">
        <w:rPr>
          <w:sz w:val="28"/>
          <w:szCs w:val="28"/>
          <w:lang w:val="uk-UA"/>
        </w:rPr>
        <w:t xml:space="preserve"> </w:t>
      </w:r>
      <w:r w:rsidR="008244F1" w:rsidRPr="00D40D3C">
        <w:rPr>
          <w:sz w:val="28"/>
          <w:szCs w:val="28"/>
        </w:rPr>
        <w:t>майстерності в умовах</w:t>
      </w:r>
      <w:r w:rsidRPr="00D40D3C">
        <w:rPr>
          <w:sz w:val="28"/>
          <w:szCs w:val="28"/>
          <w:lang w:val="uk-UA"/>
        </w:rPr>
        <w:t xml:space="preserve"> </w:t>
      </w:r>
      <w:r w:rsidR="008244F1" w:rsidRPr="00D40D3C">
        <w:rPr>
          <w:sz w:val="28"/>
          <w:szCs w:val="28"/>
        </w:rPr>
        <w:t>конфліктної</w:t>
      </w:r>
      <w:r w:rsidRPr="00D40D3C">
        <w:rPr>
          <w:sz w:val="28"/>
          <w:szCs w:val="28"/>
          <w:lang w:val="uk-UA"/>
        </w:rPr>
        <w:t xml:space="preserve"> </w:t>
      </w:r>
      <w:r w:rsidR="008244F1" w:rsidRPr="00D40D3C">
        <w:rPr>
          <w:sz w:val="28"/>
          <w:szCs w:val="28"/>
        </w:rPr>
        <w:t>взаємодії: Навчальний</w:t>
      </w:r>
      <w:r w:rsidRPr="00D40D3C">
        <w:rPr>
          <w:sz w:val="28"/>
          <w:szCs w:val="28"/>
          <w:lang w:val="uk-UA"/>
        </w:rPr>
        <w:t xml:space="preserve"> </w:t>
      </w:r>
      <w:r w:rsidR="008244F1" w:rsidRPr="00D40D3C">
        <w:rPr>
          <w:sz w:val="28"/>
          <w:szCs w:val="28"/>
        </w:rPr>
        <w:t>посібник. Одеса: Пальміра, 2005. 179 с.</w:t>
      </w:r>
    </w:p>
    <w:p w:rsidR="008244F1" w:rsidRPr="00D40D3C" w:rsidRDefault="008244F1" w:rsidP="007F3804">
      <w:pPr>
        <w:pStyle w:val="a4"/>
        <w:numPr>
          <w:ilvl w:val="0"/>
          <w:numId w:val="21"/>
        </w:numPr>
        <w:ind w:left="426"/>
        <w:jc w:val="both"/>
        <w:rPr>
          <w:sz w:val="28"/>
          <w:szCs w:val="28"/>
        </w:rPr>
      </w:pPr>
      <w:r w:rsidRPr="00D40D3C">
        <w:rPr>
          <w:sz w:val="28"/>
          <w:szCs w:val="28"/>
        </w:rPr>
        <w:t>Олійник О. Б. Основи</w:t>
      </w:r>
      <w:r w:rsidR="000D0A68" w:rsidRPr="00D40D3C">
        <w:rPr>
          <w:sz w:val="28"/>
          <w:szCs w:val="28"/>
          <w:lang w:val="uk-UA"/>
        </w:rPr>
        <w:t xml:space="preserve"> </w:t>
      </w:r>
      <w:r w:rsidRPr="00D40D3C">
        <w:rPr>
          <w:sz w:val="28"/>
          <w:szCs w:val="28"/>
        </w:rPr>
        <w:t>ораторської</w:t>
      </w:r>
      <w:r w:rsidR="000D0A68" w:rsidRPr="00D40D3C">
        <w:rPr>
          <w:sz w:val="28"/>
          <w:szCs w:val="28"/>
          <w:lang w:val="uk-UA"/>
        </w:rPr>
        <w:t xml:space="preserve"> </w:t>
      </w:r>
      <w:r w:rsidRPr="00D40D3C">
        <w:rPr>
          <w:sz w:val="28"/>
          <w:szCs w:val="28"/>
        </w:rPr>
        <w:t>майстерності: Навч. посібн. К.: Кондор, 2010. – 181 с.</w:t>
      </w:r>
    </w:p>
    <w:p w:rsidR="008244F1" w:rsidRPr="00D40D3C" w:rsidRDefault="008244F1" w:rsidP="007F3804">
      <w:pPr>
        <w:pStyle w:val="a4"/>
        <w:numPr>
          <w:ilvl w:val="0"/>
          <w:numId w:val="21"/>
        </w:numPr>
        <w:ind w:left="426"/>
        <w:jc w:val="both"/>
        <w:rPr>
          <w:sz w:val="28"/>
          <w:szCs w:val="28"/>
        </w:rPr>
      </w:pPr>
      <w:r w:rsidRPr="00D40D3C">
        <w:rPr>
          <w:sz w:val="28"/>
          <w:szCs w:val="28"/>
        </w:rPr>
        <w:t>Олійник О. Б. Сучасна</w:t>
      </w:r>
      <w:r w:rsidR="000D0A68" w:rsidRPr="00D40D3C">
        <w:rPr>
          <w:sz w:val="28"/>
          <w:szCs w:val="28"/>
          <w:lang w:val="uk-UA"/>
        </w:rPr>
        <w:t xml:space="preserve"> </w:t>
      </w:r>
      <w:r w:rsidRPr="00D40D3C">
        <w:rPr>
          <w:sz w:val="28"/>
          <w:szCs w:val="28"/>
        </w:rPr>
        <w:t>ділова риторика: Навч. посібн. К.: Кондор, 2010. 166 с.</w:t>
      </w:r>
    </w:p>
    <w:p w:rsidR="008244F1" w:rsidRPr="00D40D3C" w:rsidRDefault="008244F1" w:rsidP="007F3804">
      <w:pPr>
        <w:pStyle w:val="a4"/>
        <w:numPr>
          <w:ilvl w:val="0"/>
          <w:numId w:val="21"/>
        </w:numPr>
        <w:ind w:left="426"/>
        <w:jc w:val="both"/>
        <w:rPr>
          <w:sz w:val="28"/>
          <w:szCs w:val="28"/>
        </w:rPr>
      </w:pPr>
      <w:r w:rsidRPr="00D40D3C">
        <w:rPr>
          <w:sz w:val="28"/>
          <w:szCs w:val="28"/>
        </w:rPr>
        <w:t>Основы педагогич</w:t>
      </w:r>
      <w:r w:rsidR="000D0A68" w:rsidRPr="00D40D3C">
        <w:rPr>
          <w:sz w:val="28"/>
          <w:szCs w:val="28"/>
        </w:rPr>
        <w:t>еского майстерства. Под ред. И.</w:t>
      </w:r>
      <w:r w:rsidR="000D0A68" w:rsidRPr="00D40D3C">
        <w:rPr>
          <w:sz w:val="28"/>
          <w:szCs w:val="28"/>
          <w:lang w:val="uk-UA"/>
        </w:rPr>
        <w:t xml:space="preserve"> </w:t>
      </w:r>
      <w:r w:rsidR="000D0A68" w:rsidRPr="00D40D3C">
        <w:rPr>
          <w:sz w:val="28"/>
          <w:szCs w:val="28"/>
        </w:rPr>
        <w:t>А.</w:t>
      </w:r>
      <w:r w:rsidR="000D0A68" w:rsidRPr="00D40D3C">
        <w:rPr>
          <w:sz w:val="28"/>
          <w:szCs w:val="28"/>
          <w:lang w:val="uk-UA"/>
        </w:rPr>
        <w:t xml:space="preserve"> </w:t>
      </w:r>
      <w:r w:rsidRPr="00D40D3C">
        <w:rPr>
          <w:sz w:val="28"/>
          <w:szCs w:val="28"/>
        </w:rPr>
        <w:t>Зязюна. М.: Просвещение, 1989. 302 с.</w:t>
      </w:r>
    </w:p>
    <w:p w:rsidR="008244F1" w:rsidRPr="00D40D3C" w:rsidRDefault="000D0A68" w:rsidP="007F3804">
      <w:pPr>
        <w:pStyle w:val="a4"/>
        <w:numPr>
          <w:ilvl w:val="0"/>
          <w:numId w:val="21"/>
        </w:numPr>
        <w:ind w:left="426"/>
        <w:jc w:val="both"/>
        <w:rPr>
          <w:sz w:val="28"/>
          <w:szCs w:val="28"/>
        </w:rPr>
      </w:pPr>
      <w:r w:rsidRPr="00D40D3C">
        <w:rPr>
          <w:sz w:val="28"/>
          <w:szCs w:val="28"/>
        </w:rPr>
        <w:t>Савкова</w:t>
      </w:r>
      <w:r w:rsidRPr="00D40D3C">
        <w:rPr>
          <w:sz w:val="28"/>
          <w:szCs w:val="28"/>
          <w:lang w:val="uk-UA"/>
        </w:rPr>
        <w:t xml:space="preserve"> </w:t>
      </w:r>
      <w:r w:rsidRPr="00D40D3C">
        <w:rPr>
          <w:sz w:val="28"/>
          <w:szCs w:val="28"/>
        </w:rPr>
        <w:t>З.</w:t>
      </w:r>
      <w:r w:rsidRPr="00D40D3C">
        <w:rPr>
          <w:sz w:val="28"/>
          <w:szCs w:val="28"/>
          <w:lang w:val="uk-UA"/>
        </w:rPr>
        <w:t xml:space="preserve"> </w:t>
      </w:r>
      <w:r w:rsidR="008244F1" w:rsidRPr="00D40D3C">
        <w:rPr>
          <w:sz w:val="28"/>
          <w:szCs w:val="28"/>
        </w:rPr>
        <w:t>В. Лектор и его голос. М., 2002.</w:t>
      </w:r>
    </w:p>
    <w:p w:rsidR="008244F1" w:rsidRPr="00263D94" w:rsidRDefault="008244F1" w:rsidP="007F3804">
      <w:pPr>
        <w:pStyle w:val="a4"/>
        <w:numPr>
          <w:ilvl w:val="0"/>
          <w:numId w:val="21"/>
        </w:numPr>
        <w:ind w:left="426"/>
        <w:jc w:val="both"/>
        <w:rPr>
          <w:sz w:val="28"/>
          <w:szCs w:val="28"/>
          <w:lang w:val="en-US"/>
        </w:rPr>
      </w:pPr>
      <w:r w:rsidRPr="00D40D3C">
        <w:rPr>
          <w:sz w:val="28"/>
          <w:szCs w:val="28"/>
        </w:rPr>
        <w:t>Словник української</w:t>
      </w:r>
      <w:r w:rsidR="000D0A68" w:rsidRPr="00D40D3C">
        <w:rPr>
          <w:sz w:val="28"/>
          <w:szCs w:val="28"/>
          <w:lang w:val="uk-UA"/>
        </w:rPr>
        <w:t xml:space="preserve"> </w:t>
      </w:r>
      <w:r w:rsidRPr="00D40D3C">
        <w:rPr>
          <w:sz w:val="28"/>
          <w:szCs w:val="28"/>
        </w:rPr>
        <w:t>мови в 20-ти то</w:t>
      </w:r>
      <w:r w:rsidR="000D0A68" w:rsidRPr="00D40D3C">
        <w:rPr>
          <w:sz w:val="28"/>
          <w:szCs w:val="28"/>
        </w:rPr>
        <w:t>мах.Т. 4 : Д – Ж, / уклад. : В.</w:t>
      </w:r>
      <w:r w:rsidR="000D0A68" w:rsidRPr="00D40D3C">
        <w:rPr>
          <w:sz w:val="28"/>
          <w:szCs w:val="28"/>
          <w:lang w:val="uk-UA"/>
        </w:rPr>
        <w:t xml:space="preserve"> </w:t>
      </w:r>
      <w:r w:rsidR="000D0A68" w:rsidRPr="00D40D3C">
        <w:rPr>
          <w:sz w:val="28"/>
          <w:szCs w:val="28"/>
        </w:rPr>
        <w:t>В.</w:t>
      </w:r>
      <w:r w:rsidR="000D0A68" w:rsidRPr="00D40D3C">
        <w:rPr>
          <w:sz w:val="28"/>
          <w:szCs w:val="28"/>
          <w:lang w:val="uk-UA"/>
        </w:rPr>
        <w:t xml:space="preserve"> </w:t>
      </w:r>
      <w:r w:rsidRPr="00D40D3C">
        <w:rPr>
          <w:sz w:val="28"/>
          <w:szCs w:val="28"/>
        </w:rPr>
        <w:t xml:space="preserve">Чумак та ін. 2013. </w:t>
      </w:r>
      <w:r w:rsidRPr="00263D94">
        <w:rPr>
          <w:sz w:val="28"/>
          <w:szCs w:val="28"/>
          <w:lang w:val="en-US"/>
        </w:rPr>
        <w:t xml:space="preserve">1007 </w:t>
      </w:r>
      <w:r w:rsidRPr="00D40D3C">
        <w:rPr>
          <w:sz w:val="28"/>
          <w:szCs w:val="28"/>
        </w:rPr>
        <w:t>с</w:t>
      </w:r>
      <w:r w:rsidRPr="00263D94">
        <w:rPr>
          <w:sz w:val="28"/>
          <w:szCs w:val="28"/>
          <w:lang w:val="en-US"/>
        </w:rPr>
        <w:t xml:space="preserve">. URL: </w:t>
      </w:r>
      <w:hyperlink r:id="rId12" w:history="1">
        <w:r w:rsidRPr="00263D94">
          <w:rPr>
            <w:rStyle w:val="ae"/>
            <w:sz w:val="28"/>
            <w:szCs w:val="28"/>
            <w:lang w:val="en-US"/>
          </w:rPr>
          <w:t>https://services.ulif.org.ua/expl/Entry/ index?wordid=25772&amp;page=859</w:t>
        </w:r>
      </w:hyperlink>
      <w:r w:rsidRPr="00263D94">
        <w:rPr>
          <w:sz w:val="28"/>
          <w:szCs w:val="28"/>
          <w:lang w:val="en-US"/>
        </w:rPr>
        <w:t>.</w:t>
      </w:r>
    </w:p>
    <w:p w:rsidR="008244F1" w:rsidRPr="00D40D3C" w:rsidRDefault="000D0A68" w:rsidP="007F3804">
      <w:pPr>
        <w:pStyle w:val="a4"/>
        <w:numPr>
          <w:ilvl w:val="0"/>
          <w:numId w:val="21"/>
        </w:numPr>
        <w:ind w:left="426"/>
        <w:jc w:val="both"/>
        <w:rPr>
          <w:sz w:val="28"/>
          <w:szCs w:val="28"/>
        </w:rPr>
      </w:pPr>
      <w:r w:rsidRPr="00D40D3C">
        <w:rPr>
          <w:sz w:val="28"/>
          <w:szCs w:val="28"/>
        </w:rPr>
        <w:t>Станиславский</w:t>
      </w:r>
      <w:r w:rsidRPr="00D40D3C">
        <w:rPr>
          <w:sz w:val="28"/>
          <w:szCs w:val="28"/>
          <w:lang w:val="uk-UA"/>
        </w:rPr>
        <w:t xml:space="preserve"> </w:t>
      </w:r>
      <w:r w:rsidRPr="00D40D3C">
        <w:rPr>
          <w:sz w:val="28"/>
          <w:szCs w:val="28"/>
        </w:rPr>
        <w:t>К.</w:t>
      </w:r>
      <w:r w:rsidRPr="00D40D3C">
        <w:rPr>
          <w:sz w:val="28"/>
          <w:szCs w:val="28"/>
          <w:lang w:val="uk-UA"/>
        </w:rPr>
        <w:t xml:space="preserve"> </w:t>
      </w:r>
      <w:r w:rsidR="008244F1" w:rsidRPr="00D40D3C">
        <w:rPr>
          <w:sz w:val="28"/>
          <w:szCs w:val="28"/>
        </w:rPr>
        <w:t>С. Собрание сочинений в 8-ми томах. М., 1958.</w:t>
      </w:r>
    </w:p>
    <w:p w:rsidR="008244F1" w:rsidRPr="00D40D3C" w:rsidRDefault="000D0A68" w:rsidP="007F3804">
      <w:pPr>
        <w:pStyle w:val="a4"/>
        <w:numPr>
          <w:ilvl w:val="0"/>
          <w:numId w:val="21"/>
        </w:numPr>
        <w:ind w:left="426"/>
        <w:jc w:val="both"/>
        <w:rPr>
          <w:sz w:val="28"/>
          <w:szCs w:val="28"/>
        </w:rPr>
      </w:pPr>
      <w:r w:rsidRPr="00D40D3C">
        <w:rPr>
          <w:sz w:val="28"/>
          <w:szCs w:val="28"/>
        </w:rPr>
        <w:t>Ткаченко Л.</w:t>
      </w:r>
      <w:r w:rsidRPr="00D40D3C">
        <w:rPr>
          <w:sz w:val="28"/>
          <w:szCs w:val="28"/>
          <w:lang w:val="uk-UA"/>
        </w:rPr>
        <w:t xml:space="preserve"> </w:t>
      </w:r>
      <w:r w:rsidR="008244F1" w:rsidRPr="00D40D3C">
        <w:rPr>
          <w:sz w:val="28"/>
          <w:szCs w:val="28"/>
        </w:rPr>
        <w:t>П. Риторика як компонент освіти в давньомуРимі.</w:t>
      </w:r>
      <w:r w:rsidR="008244F1" w:rsidRPr="00D40D3C">
        <w:rPr>
          <w:sz w:val="28"/>
          <w:szCs w:val="28"/>
          <w:lang w:val="en-US"/>
        </w:rPr>
        <w:t>URL</w:t>
      </w:r>
      <w:r w:rsidR="008244F1" w:rsidRPr="00D40D3C">
        <w:rPr>
          <w:sz w:val="28"/>
          <w:szCs w:val="28"/>
        </w:rPr>
        <w:t xml:space="preserve">: </w:t>
      </w:r>
      <w:r w:rsidR="008244F1" w:rsidRPr="00D40D3C">
        <w:rPr>
          <w:sz w:val="28"/>
          <w:szCs w:val="28"/>
          <w:lang w:val="en-US"/>
        </w:rPr>
        <w:t>http</w:t>
      </w:r>
      <w:r w:rsidR="008244F1" w:rsidRPr="00D40D3C">
        <w:rPr>
          <w:sz w:val="28"/>
          <w:szCs w:val="28"/>
        </w:rPr>
        <w:t>://</w:t>
      </w:r>
      <w:r w:rsidR="008244F1" w:rsidRPr="00D40D3C">
        <w:rPr>
          <w:sz w:val="28"/>
          <w:szCs w:val="28"/>
          <w:lang w:val="en-US"/>
        </w:rPr>
        <w:t>www</w:t>
      </w:r>
      <w:r w:rsidR="008244F1" w:rsidRPr="00D40D3C">
        <w:rPr>
          <w:sz w:val="28"/>
          <w:szCs w:val="28"/>
        </w:rPr>
        <w:t>.</w:t>
      </w:r>
      <w:r w:rsidR="008244F1" w:rsidRPr="00D40D3C">
        <w:rPr>
          <w:sz w:val="28"/>
          <w:szCs w:val="28"/>
          <w:lang w:val="en-US"/>
        </w:rPr>
        <w:t>nbuv</w:t>
      </w:r>
      <w:r w:rsidR="008244F1" w:rsidRPr="00D40D3C">
        <w:rPr>
          <w:sz w:val="28"/>
          <w:szCs w:val="28"/>
        </w:rPr>
        <w:t>.</w:t>
      </w:r>
      <w:r w:rsidR="008244F1" w:rsidRPr="00D40D3C">
        <w:rPr>
          <w:sz w:val="28"/>
          <w:szCs w:val="28"/>
          <w:lang w:val="en-US"/>
        </w:rPr>
        <w:t>gov</w:t>
      </w:r>
      <w:r w:rsidR="008244F1" w:rsidRPr="00D40D3C">
        <w:rPr>
          <w:sz w:val="28"/>
          <w:szCs w:val="28"/>
        </w:rPr>
        <w:t>.</w:t>
      </w:r>
      <w:r w:rsidR="008244F1" w:rsidRPr="00D40D3C">
        <w:rPr>
          <w:sz w:val="28"/>
          <w:szCs w:val="28"/>
          <w:lang w:val="en-US"/>
        </w:rPr>
        <w:t>ua</w:t>
      </w:r>
      <w:r w:rsidR="008244F1" w:rsidRPr="00D40D3C">
        <w:rPr>
          <w:sz w:val="28"/>
          <w:szCs w:val="28"/>
        </w:rPr>
        <w:t>/</w:t>
      </w:r>
      <w:r w:rsidR="008244F1" w:rsidRPr="00D40D3C">
        <w:rPr>
          <w:sz w:val="28"/>
          <w:szCs w:val="28"/>
          <w:lang w:val="en-US"/>
        </w:rPr>
        <w:t>Portal</w:t>
      </w:r>
      <w:r w:rsidR="008244F1" w:rsidRPr="00D40D3C">
        <w:rPr>
          <w:sz w:val="28"/>
          <w:szCs w:val="28"/>
        </w:rPr>
        <w:t>/</w:t>
      </w:r>
      <w:r w:rsidR="008244F1" w:rsidRPr="00D40D3C">
        <w:rPr>
          <w:sz w:val="28"/>
          <w:szCs w:val="28"/>
          <w:lang w:val="en-US"/>
        </w:rPr>
        <w:t>Soc</w:t>
      </w:r>
      <w:r w:rsidR="008244F1" w:rsidRPr="00D40D3C">
        <w:rPr>
          <w:sz w:val="28"/>
          <w:szCs w:val="28"/>
        </w:rPr>
        <w:t>_</w:t>
      </w:r>
      <w:r w:rsidR="008244F1" w:rsidRPr="00D40D3C">
        <w:rPr>
          <w:sz w:val="28"/>
          <w:szCs w:val="28"/>
          <w:lang w:val="en-US"/>
        </w:rPr>
        <w:t>Gum</w:t>
      </w:r>
      <w:r w:rsidR="008244F1" w:rsidRPr="00D40D3C">
        <w:rPr>
          <w:sz w:val="28"/>
          <w:szCs w:val="28"/>
        </w:rPr>
        <w:t>/</w:t>
      </w:r>
      <w:r w:rsidR="008244F1" w:rsidRPr="00D40D3C">
        <w:rPr>
          <w:sz w:val="28"/>
          <w:szCs w:val="28"/>
          <w:lang w:val="en-US"/>
        </w:rPr>
        <w:t>Pfto</w:t>
      </w:r>
      <w:r w:rsidR="008244F1" w:rsidRPr="00D40D3C">
        <w:rPr>
          <w:sz w:val="28"/>
          <w:szCs w:val="28"/>
        </w:rPr>
        <w:t>/2010_9/</w:t>
      </w:r>
      <w:r w:rsidR="008244F1" w:rsidRPr="00D40D3C">
        <w:rPr>
          <w:sz w:val="28"/>
          <w:szCs w:val="28"/>
          <w:lang w:val="en-US"/>
        </w:rPr>
        <w:t>files</w:t>
      </w:r>
      <w:r w:rsidR="008244F1" w:rsidRPr="00D40D3C">
        <w:rPr>
          <w:sz w:val="28"/>
          <w:szCs w:val="28"/>
        </w:rPr>
        <w:t>/</w:t>
      </w:r>
      <w:r w:rsidR="008244F1" w:rsidRPr="00D40D3C">
        <w:rPr>
          <w:sz w:val="28"/>
          <w:szCs w:val="28"/>
          <w:lang w:val="en-US"/>
        </w:rPr>
        <w:t>pd</w:t>
      </w:r>
      <w:r w:rsidR="008244F1" w:rsidRPr="00D40D3C">
        <w:rPr>
          <w:sz w:val="28"/>
          <w:szCs w:val="28"/>
        </w:rPr>
        <w:t>910_03.</w:t>
      </w:r>
      <w:r w:rsidR="008244F1" w:rsidRPr="00D40D3C">
        <w:rPr>
          <w:sz w:val="28"/>
          <w:szCs w:val="28"/>
          <w:lang w:val="en-US"/>
        </w:rPr>
        <w:t>pdf</w:t>
      </w:r>
    </w:p>
    <w:p w:rsidR="008244F1" w:rsidRPr="00D40D3C" w:rsidRDefault="000D0A68" w:rsidP="007F3804">
      <w:pPr>
        <w:pStyle w:val="a4"/>
        <w:numPr>
          <w:ilvl w:val="0"/>
          <w:numId w:val="21"/>
        </w:numPr>
        <w:ind w:left="426"/>
        <w:jc w:val="both"/>
        <w:rPr>
          <w:sz w:val="28"/>
          <w:szCs w:val="28"/>
        </w:rPr>
      </w:pPr>
      <w:r w:rsidRPr="00D40D3C">
        <w:rPr>
          <w:sz w:val="28"/>
          <w:szCs w:val="28"/>
        </w:rPr>
        <w:t>Ушинский</w:t>
      </w:r>
      <w:r w:rsidRPr="00D40D3C">
        <w:rPr>
          <w:sz w:val="28"/>
          <w:szCs w:val="28"/>
          <w:lang w:val="uk-UA"/>
        </w:rPr>
        <w:t xml:space="preserve"> </w:t>
      </w:r>
      <w:r w:rsidRPr="00D40D3C">
        <w:rPr>
          <w:sz w:val="28"/>
          <w:szCs w:val="28"/>
        </w:rPr>
        <w:t>К.</w:t>
      </w:r>
      <w:r w:rsidRPr="00D40D3C">
        <w:rPr>
          <w:sz w:val="28"/>
          <w:szCs w:val="28"/>
          <w:lang w:val="uk-UA"/>
        </w:rPr>
        <w:t xml:space="preserve"> </w:t>
      </w:r>
      <w:r w:rsidR="008244F1" w:rsidRPr="00D40D3C">
        <w:rPr>
          <w:sz w:val="28"/>
          <w:szCs w:val="28"/>
        </w:rPr>
        <w:t>Д. Проблемы</w:t>
      </w:r>
      <w:r w:rsidRPr="00D40D3C">
        <w:rPr>
          <w:sz w:val="28"/>
          <w:szCs w:val="28"/>
        </w:rPr>
        <w:t xml:space="preserve"> педагог</w:t>
      </w:r>
      <w:r w:rsidRPr="00D40D3C">
        <w:rPr>
          <w:sz w:val="28"/>
          <w:szCs w:val="28"/>
          <w:lang w:val="uk-UA"/>
        </w:rPr>
        <w:t>и</w:t>
      </w:r>
      <w:r w:rsidRPr="00D40D3C">
        <w:rPr>
          <w:sz w:val="28"/>
          <w:szCs w:val="28"/>
        </w:rPr>
        <w:t>ки. Льв</w:t>
      </w:r>
      <w:r w:rsidRPr="00D40D3C">
        <w:rPr>
          <w:sz w:val="28"/>
          <w:szCs w:val="28"/>
          <w:lang w:val="uk-UA"/>
        </w:rPr>
        <w:t>о</w:t>
      </w:r>
      <w:r w:rsidR="008244F1" w:rsidRPr="00D40D3C">
        <w:rPr>
          <w:sz w:val="28"/>
          <w:szCs w:val="28"/>
        </w:rPr>
        <w:t>в : Изд-во УРАО, 2002. 592 с.</w:t>
      </w:r>
    </w:p>
    <w:p w:rsidR="008244F1" w:rsidRPr="00D40D3C" w:rsidRDefault="000D0A68" w:rsidP="007F3804">
      <w:pPr>
        <w:pStyle w:val="a4"/>
        <w:numPr>
          <w:ilvl w:val="0"/>
          <w:numId w:val="21"/>
        </w:numPr>
        <w:ind w:left="426"/>
        <w:jc w:val="both"/>
        <w:rPr>
          <w:sz w:val="28"/>
          <w:szCs w:val="28"/>
        </w:rPr>
      </w:pPr>
      <w:r w:rsidRPr="00D40D3C">
        <w:rPr>
          <w:sz w:val="28"/>
          <w:szCs w:val="28"/>
        </w:rPr>
        <w:t>Ушинський</w:t>
      </w:r>
      <w:r w:rsidRPr="00D40D3C">
        <w:rPr>
          <w:sz w:val="28"/>
          <w:szCs w:val="28"/>
          <w:lang w:val="uk-UA"/>
        </w:rPr>
        <w:t xml:space="preserve"> </w:t>
      </w:r>
      <w:r w:rsidRPr="00D40D3C">
        <w:rPr>
          <w:sz w:val="28"/>
          <w:szCs w:val="28"/>
        </w:rPr>
        <w:t>К.</w:t>
      </w:r>
      <w:r w:rsidRPr="00D40D3C">
        <w:rPr>
          <w:sz w:val="28"/>
          <w:szCs w:val="28"/>
          <w:lang w:val="uk-UA"/>
        </w:rPr>
        <w:t xml:space="preserve"> </w:t>
      </w:r>
      <w:r w:rsidR="008244F1" w:rsidRPr="00D40D3C">
        <w:rPr>
          <w:sz w:val="28"/>
          <w:szCs w:val="28"/>
        </w:rPr>
        <w:t>Д. Вибрані</w:t>
      </w:r>
      <w:r w:rsidRPr="00D40D3C">
        <w:rPr>
          <w:sz w:val="28"/>
          <w:szCs w:val="28"/>
          <w:lang w:val="uk-UA"/>
        </w:rPr>
        <w:t xml:space="preserve"> </w:t>
      </w:r>
      <w:r w:rsidR="008244F1" w:rsidRPr="00D40D3C">
        <w:rPr>
          <w:sz w:val="28"/>
          <w:szCs w:val="28"/>
        </w:rPr>
        <w:t>педагогічні</w:t>
      </w:r>
      <w:r w:rsidRPr="00D40D3C">
        <w:rPr>
          <w:sz w:val="28"/>
          <w:szCs w:val="28"/>
          <w:lang w:val="uk-UA"/>
        </w:rPr>
        <w:t xml:space="preserve"> </w:t>
      </w:r>
      <w:r w:rsidR="008244F1" w:rsidRPr="00D40D3C">
        <w:rPr>
          <w:sz w:val="28"/>
          <w:szCs w:val="28"/>
        </w:rPr>
        <w:t>твори : у 2 т. К. : Рад. шк., 1983. Т. 1</w:t>
      </w:r>
    </w:p>
    <w:p w:rsidR="008244F1" w:rsidRPr="00D40D3C" w:rsidRDefault="000D0A68" w:rsidP="007F3804">
      <w:pPr>
        <w:pStyle w:val="a4"/>
        <w:numPr>
          <w:ilvl w:val="0"/>
          <w:numId w:val="21"/>
        </w:numPr>
        <w:ind w:left="426"/>
        <w:jc w:val="both"/>
        <w:rPr>
          <w:sz w:val="28"/>
          <w:szCs w:val="28"/>
        </w:rPr>
      </w:pPr>
      <w:r w:rsidRPr="00D40D3C">
        <w:rPr>
          <w:sz w:val="28"/>
          <w:szCs w:val="28"/>
        </w:rPr>
        <w:t>Формановская Н.</w:t>
      </w:r>
      <w:r w:rsidRPr="00D40D3C">
        <w:rPr>
          <w:sz w:val="28"/>
          <w:szCs w:val="28"/>
          <w:lang w:val="uk-UA"/>
        </w:rPr>
        <w:t xml:space="preserve"> </w:t>
      </w:r>
      <w:r w:rsidR="008244F1" w:rsidRPr="00D40D3C">
        <w:rPr>
          <w:sz w:val="28"/>
          <w:szCs w:val="28"/>
        </w:rPr>
        <w:t>И. Вы сказали«Здравствуйте!» (Речевой этикет в нашем общении). Москва: Знание. 1989. 160 с.</w:t>
      </w:r>
    </w:p>
    <w:p w:rsidR="008244F1" w:rsidRPr="00D40D3C" w:rsidRDefault="00D40D3C" w:rsidP="007F3804">
      <w:pPr>
        <w:pStyle w:val="a4"/>
        <w:numPr>
          <w:ilvl w:val="0"/>
          <w:numId w:val="21"/>
        </w:numPr>
        <w:ind w:left="426"/>
        <w:jc w:val="both"/>
        <w:rPr>
          <w:sz w:val="28"/>
          <w:szCs w:val="28"/>
        </w:rPr>
      </w:pPr>
      <w:r w:rsidRPr="00D40D3C">
        <w:rPr>
          <w:sz w:val="28"/>
          <w:szCs w:val="28"/>
        </w:rPr>
        <w:t>Честерфільд Ф.</w:t>
      </w:r>
      <w:r w:rsidRPr="00D40D3C">
        <w:rPr>
          <w:sz w:val="28"/>
          <w:szCs w:val="28"/>
          <w:lang w:val="uk-UA"/>
        </w:rPr>
        <w:t xml:space="preserve"> </w:t>
      </w:r>
      <w:r w:rsidRPr="00D40D3C">
        <w:rPr>
          <w:sz w:val="28"/>
          <w:szCs w:val="28"/>
        </w:rPr>
        <w:t>Д.</w:t>
      </w:r>
      <w:r w:rsidRPr="00D40D3C">
        <w:rPr>
          <w:sz w:val="28"/>
          <w:szCs w:val="28"/>
          <w:lang w:val="uk-UA"/>
        </w:rPr>
        <w:t xml:space="preserve"> </w:t>
      </w:r>
      <w:r w:rsidR="008244F1" w:rsidRPr="00D40D3C">
        <w:rPr>
          <w:sz w:val="28"/>
          <w:szCs w:val="28"/>
        </w:rPr>
        <w:t>С. Листи до сина. К: Ріполкласік, 2016. 368 с.</w:t>
      </w:r>
    </w:p>
    <w:p w:rsidR="00D40D3C" w:rsidRDefault="00D40D3C">
      <w:pPr>
        <w:spacing w:after="160" w:line="259" w:lineRule="auto"/>
        <w:rPr>
          <w:sz w:val="28"/>
          <w:szCs w:val="28"/>
        </w:rPr>
      </w:pPr>
      <w:r>
        <w:rPr>
          <w:sz w:val="28"/>
          <w:szCs w:val="28"/>
        </w:rPr>
        <w:br w:type="page"/>
      </w:r>
    </w:p>
    <w:p w:rsidR="00D135BA" w:rsidRPr="00D135BA" w:rsidRDefault="007820B7" w:rsidP="007820B7">
      <w:pPr>
        <w:ind w:firstLine="709"/>
        <w:jc w:val="both"/>
        <w:rPr>
          <w:b/>
          <w:sz w:val="28"/>
          <w:szCs w:val="28"/>
        </w:rPr>
      </w:pPr>
      <w:r>
        <w:rPr>
          <w:b/>
          <w:sz w:val="28"/>
          <w:szCs w:val="28"/>
          <w:lang w:val="uk-UA"/>
        </w:rPr>
        <w:lastRenderedPageBreak/>
        <w:t xml:space="preserve">3.3. </w:t>
      </w:r>
      <w:r w:rsidR="00D135BA" w:rsidRPr="00D135BA">
        <w:rPr>
          <w:b/>
          <w:sz w:val="28"/>
          <w:szCs w:val="28"/>
        </w:rPr>
        <w:t>Роль управління у педагогічній</w:t>
      </w:r>
      <w:r w:rsidR="00D40D3C">
        <w:rPr>
          <w:b/>
          <w:sz w:val="28"/>
          <w:szCs w:val="28"/>
          <w:lang w:val="uk-UA"/>
        </w:rPr>
        <w:t xml:space="preserve"> </w:t>
      </w:r>
      <w:r w:rsidR="00D135BA" w:rsidRPr="00D135BA">
        <w:rPr>
          <w:b/>
          <w:sz w:val="28"/>
          <w:szCs w:val="28"/>
        </w:rPr>
        <w:t>комунікації</w:t>
      </w:r>
    </w:p>
    <w:p w:rsidR="00D135BA" w:rsidRPr="00D135BA" w:rsidRDefault="00D135BA" w:rsidP="007820B7">
      <w:pPr>
        <w:ind w:firstLine="709"/>
        <w:jc w:val="both"/>
        <w:rPr>
          <w:sz w:val="28"/>
          <w:szCs w:val="28"/>
        </w:rPr>
      </w:pPr>
      <w:r w:rsidRPr="00D135BA">
        <w:rPr>
          <w:sz w:val="28"/>
          <w:szCs w:val="28"/>
        </w:rPr>
        <w:t>Педагогічна</w:t>
      </w:r>
      <w:r w:rsidR="00D40D3C">
        <w:rPr>
          <w:sz w:val="28"/>
          <w:szCs w:val="28"/>
          <w:lang w:val="uk-UA"/>
        </w:rPr>
        <w:t xml:space="preserve"> </w:t>
      </w:r>
      <w:r w:rsidRPr="00D135BA">
        <w:rPr>
          <w:sz w:val="28"/>
          <w:szCs w:val="28"/>
        </w:rPr>
        <w:t>комунікація – керований феномен, тому керуючі</w:t>
      </w:r>
      <w:r w:rsidR="00D40D3C">
        <w:rPr>
          <w:sz w:val="28"/>
          <w:szCs w:val="28"/>
          <w:lang w:val="uk-UA"/>
        </w:rPr>
        <w:t xml:space="preserve"> </w:t>
      </w:r>
      <w:r w:rsidRPr="00D135BA">
        <w:rPr>
          <w:sz w:val="28"/>
          <w:szCs w:val="28"/>
        </w:rPr>
        <w:t>функції педагога розглядаємо з двох</w:t>
      </w:r>
      <w:r w:rsidR="00D40D3C">
        <w:rPr>
          <w:sz w:val="28"/>
          <w:szCs w:val="28"/>
          <w:lang w:val="uk-UA"/>
        </w:rPr>
        <w:t xml:space="preserve"> </w:t>
      </w:r>
      <w:r w:rsidRPr="00D135BA">
        <w:rPr>
          <w:sz w:val="28"/>
          <w:szCs w:val="28"/>
        </w:rPr>
        <w:t>сторін: управління педагогом своїм</w:t>
      </w:r>
      <w:r w:rsidR="00D40D3C">
        <w:rPr>
          <w:sz w:val="28"/>
          <w:szCs w:val="28"/>
          <w:lang w:val="uk-UA"/>
        </w:rPr>
        <w:t xml:space="preserve"> </w:t>
      </w:r>
      <w:r w:rsidRPr="00D135BA">
        <w:rPr>
          <w:sz w:val="28"/>
          <w:szCs w:val="28"/>
        </w:rPr>
        <w:t>психічним станом; управління</w:t>
      </w:r>
      <w:r w:rsidR="00D40D3C">
        <w:rPr>
          <w:sz w:val="28"/>
          <w:szCs w:val="28"/>
          <w:lang w:val="uk-UA"/>
        </w:rPr>
        <w:t xml:space="preserve"> </w:t>
      </w:r>
      <w:r w:rsidRPr="00D135BA">
        <w:rPr>
          <w:sz w:val="28"/>
          <w:szCs w:val="28"/>
        </w:rPr>
        <w:t>іншими людьми і колективами.</w:t>
      </w:r>
    </w:p>
    <w:p w:rsidR="00D135BA" w:rsidRPr="00D135BA" w:rsidRDefault="00D135BA" w:rsidP="00D135BA">
      <w:pPr>
        <w:ind w:firstLine="709"/>
        <w:jc w:val="both"/>
        <w:rPr>
          <w:sz w:val="28"/>
          <w:szCs w:val="28"/>
        </w:rPr>
      </w:pPr>
      <w:r w:rsidRPr="00D135BA">
        <w:rPr>
          <w:sz w:val="28"/>
          <w:szCs w:val="28"/>
        </w:rPr>
        <w:t>Сьогодні в Україні школа виходить з глибокої</w:t>
      </w:r>
      <w:r w:rsidR="00D40D3C">
        <w:rPr>
          <w:sz w:val="28"/>
          <w:szCs w:val="28"/>
          <w:lang w:val="uk-UA"/>
        </w:rPr>
        <w:t xml:space="preserve"> </w:t>
      </w:r>
      <w:r w:rsidRPr="00D135BA">
        <w:rPr>
          <w:sz w:val="28"/>
          <w:szCs w:val="28"/>
        </w:rPr>
        <w:t>кризи і стає</w:t>
      </w:r>
      <w:r w:rsidR="00D40D3C">
        <w:rPr>
          <w:sz w:val="28"/>
          <w:szCs w:val="28"/>
          <w:lang w:val="uk-UA"/>
        </w:rPr>
        <w:t xml:space="preserve"> </w:t>
      </w:r>
      <w:r w:rsidRPr="00D135BA">
        <w:rPr>
          <w:sz w:val="28"/>
          <w:szCs w:val="28"/>
        </w:rPr>
        <w:t>багатопрофільною, тому замість</w:t>
      </w:r>
      <w:r w:rsidR="00D40D3C">
        <w:rPr>
          <w:sz w:val="28"/>
          <w:szCs w:val="28"/>
          <w:lang w:val="uk-UA"/>
        </w:rPr>
        <w:t xml:space="preserve"> </w:t>
      </w:r>
      <w:r w:rsidRPr="00D135BA">
        <w:rPr>
          <w:sz w:val="28"/>
          <w:szCs w:val="28"/>
        </w:rPr>
        <w:t>єдиної</w:t>
      </w:r>
      <w:r w:rsidR="00D40D3C">
        <w:rPr>
          <w:sz w:val="28"/>
          <w:szCs w:val="28"/>
          <w:lang w:val="uk-UA"/>
        </w:rPr>
        <w:t xml:space="preserve"> </w:t>
      </w:r>
      <w:r w:rsidRPr="00D135BA">
        <w:rPr>
          <w:sz w:val="28"/>
          <w:szCs w:val="28"/>
        </w:rPr>
        <w:t>загальноосвітньої</w:t>
      </w:r>
      <w:r w:rsidR="00D40D3C">
        <w:rPr>
          <w:sz w:val="28"/>
          <w:szCs w:val="28"/>
          <w:lang w:val="uk-UA"/>
        </w:rPr>
        <w:t xml:space="preserve"> </w:t>
      </w:r>
      <w:r w:rsidRPr="00D135BA">
        <w:rPr>
          <w:sz w:val="28"/>
          <w:szCs w:val="28"/>
        </w:rPr>
        <w:t>школи</w:t>
      </w:r>
      <w:r w:rsidR="00D40D3C">
        <w:rPr>
          <w:sz w:val="28"/>
          <w:szCs w:val="28"/>
          <w:lang w:val="uk-UA"/>
        </w:rPr>
        <w:t xml:space="preserve"> </w:t>
      </w:r>
      <w:r w:rsidRPr="00D135BA">
        <w:rPr>
          <w:sz w:val="28"/>
          <w:szCs w:val="28"/>
        </w:rPr>
        <w:t>з’являється</w:t>
      </w:r>
      <w:r w:rsidR="00D40D3C">
        <w:rPr>
          <w:sz w:val="28"/>
          <w:szCs w:val="28"/>
          <w:lang w:val="uk-UA"/>
        </w:rPr>
        <w:t xml:space="preserve"> </w:t>
      </w:r>
      <w:r w:rsidRPr="00D135BA">
        <w:rPr>
          <w:sz w:val="28"/>
          <w:szCs w:val="28"/>
        </w:rPr>
        <w:t>значна</w:t>
      </w:r>
      <w:r w:rsidR="00D40D3C">
        <w:rPr>
          <w:sz w:val="28"/>
          <w:szCs w:val="28"/>
          <w:lang w:val="uk-UA"/>
        </w:rPr>
        <w:t xml:space="preserve"> </w:t>
      </w:r>
      <w:r w:rsidRPr="00D135BA">
        <w:rPr>
          <w:sz w:val="28"/>
          <w:szCs w:val="28"/>
        </w:rPr>
        <w:t>кількість</w:t>
      </w:r>
      <w:r w:rsidR="00D40D3C">
        <w:rPr>
          <w:sz w:val="28"/>
          <w:szCs w:val="28"/>
          <w:lang w:val="uk-UA"/>
        </w:rPr>
        <w:t xml:space="preserve"> </w:t>
      </w:r>
      <w:r w:rsidRPr="00D135BA">
        <w:rPr>
          <w:sz w:val="28"/>
          <w:szCs w:val="28"/>
        </w:rPr>
        <w:t>гімназій, коледжів, ліцеїв і т. д. Крім того, кожен з цих</w:t>
      </w:r>
      <w:r w:rsidR="00D40D3C">
        <w:rPr>
          <w:sz w:val="28"/>
          <w:szCs w:val="28"/>
          <w:lang w:val="uk-UA"/>
        </w:rPr>
        <w:t xml:space="preserve"> </w:t>
      </w:r>
      <w:r w:rsidRPr="00D135BA">
        <w:rPr>
          <w:sz w:val="28"/>
          <w:szCs w:val="28"/>
        </w:rPr>
        <w:t>навчальних</w:t>
      </w:r>
      <w:r w:rsidR="00D40D3C">
        <w:rPr>
          <w:sz w:val="28"/>
          <w:szCs w:val="28"/>
          <w:lang w:val="uk-UA"/>
        </w:rPr>
        <w:t xml:space="preserve"> </w:t>
      </w:r>
      <w:r w:rsidRPr="00D135BA">
        <w:rPr>
          <w:sz w:val="28"/>
          <w:szCs w:val="28"/>
        </w:rPr>
        <w:t>закладів</w:t>
      </w:r>
      <w:r w:rsidR="00D40D3C">
        <w:rPr>
          <w:sz w:val="28"/>
          <w:szCs w:val="28"/>
          <w:lang w:val="uk-UA"/>
        </w:rPr>
        <w:t xml:space="preserve"> </w:t>
      </w:r>
      <w:r w:rsidRPr="00D135BA">
        <w:rPr>
          <w:sz w:val="28"/>
          <w:szCs w:val="28"/>
        </w:rPr>
        <w:t>намагається</w:t>
      </w:r>
      <w:r w:rsidR="00D40D3C">
        <w:rPr>
          <w:sz w:val="28"/>
          <w:szCs w:val="28"/>
          <w:lang w:val="uk-UA"/>
        </w:rPr>
        <w:t xml:space="preserve"> </w:t>
      </w:r>
      <w:r w:rsidRPr="00D135BA">
        <w:rPr>
          <w:sz w:val="28"/>
          <w:szCs w:val="28"/>
        </w:rPr>
        <w:t>функціонувати за своїми</w:t>
      </w:r>
      <w:r w:rsidR="00D40D3C">
        <w:rPr>
          <w:sz w:val="28"/>
          <w:szCs w:val="28"/>
          <w:lang w:val="uk-UA"/>
        </w:rPr>
        <w:t xml:space="preserve"> </w:t>
      </w:r>
      <w:r w:rsidRPr="00D135BA">
        <w:rPr>
          <w:sz w:val="28"/>
          <w:szCs w:val="28"/>
        </w:rPr>
        <w:t>навчальними</w:t>
      </w:r>
      <w:r w:rsidR="00D40D3C">
        <w:rPr>
          <w:sz w:val="28"/>
          <w:szCs w:val="28"/>
          <w:lang w:val="uk-UA"/>
        </w:rPr>
        <w:t xml:space="preserve"> </w:t>
      </w:r>
      <w:r w:rsidRPr="00D135BA">
        <w:rPr>
          <w:sz w:val="28"/>
          <w:szCs w:val="28"/>
        </w:rPr>
        <w:t>програмами, підручниками і посібниками, за своїм режимом і графіком. Нерідко</w:t>
      </w:r>
      <w:r w:rsidR="00D40D3C">
        <w:rPr>
          <w:sz w:val="28"/>
          <w:szCs w:val="28"/>
          <w:lang w:val="uk-UA"/>
        </w:rPr>
        <w:t xml:space="preserve"> </w:t>
      </w:r>
      <w:r w:rsidRPr="00D135BA">
        <w:rPr>
          <w:sz w:val="28"/>
          <w:szCs w:val="28"/>
        </w:rPr>
        <w:t>під новою вивіскою</w:t>
      </w:r>
      <w:r w:rsidR="00D40D3C">
        <w:rPr>
          <w:sz w:val="28"/>
          <w:szCs w:val="28"/>
          <w:lang w:val="uk-UA"/>
        </w:rPr>
        <w:t xml:space="preserve"> </w:t>
      </w:r>
      <w:r w:rsidRPr="00D135BA">
        <w:rPr>
          <w:sz w:val="28"/>
          <w:szCs w:val="28"/>
        </w:rPr>
        <w:t>йде</w:t>
      </w:r>
      <w:r w:rsidR="00D40D3C">
        <w:rPr>
          <w:sz w:val="28"/>
          <w:szCs w:val="28"/>
          <w:lang w:val="uk-UA"/>
        </w:rPr>
        <w:t xml:space="preserve"> </w:t>
      </w:r>
      <w:r w:rsidRPr="00D135BA">
        <w:rPr>
          <w:sz w:val="28"/>
          <w:szCs w:val="28"/>
        </w:rPr>
        <w:t>традиційний</w:t>
      </w:r>
      <w:r w:rsidR="00D40D3C">
        <w:rPr>
          <w:sz w:val="28"/>
          <w:szCs w:val="28"/>
          <w:lang w:val="uk-UA"/>
        </w:rPr>
        <w:t xml:space="preserve"> </w:t>
      </w:r>
      <w:r w:rsidRPr="00D135BA">
        <w:rPr>
          <w:sz w:val="28"/>
          <w:szCs w:val="28"/>
        </w:rPr>
        <w:t>навчально-виховних</w:t>
      </w:r>
      <w:r w:rsidR="00D40D3C">
        <w:rPr>
          <w:sz w:val="28"/>
          <w:szCs w:val="28"/>
          <w:lang w:val="uk-UA"/>
        </w:rPr>
        <w:t xml:space="preserve"> </w:t>
      </w:r>
      <w:r w:rsidRPr="00D135BA">
        <w:rPr>
          <w:sz w:val="28"/>
          <w:szCs w:val="28"/>
        </w:rPr>
        <w:t>процес. Щоб</w:t>
      </w:r>
      <w:r w:rsidR="00D40D3C">
        <w:rPr>
          <w:sz w:val="28"/>
          <w:szCs w:val="28"/>
          <w:lang w:val="uk-UA"/>
        </w:rPr>
        <w:t xml:space="preserve"> </w:t>
      </w:r>
      <w:r w:rsidRPr="00D135BA">
        <w:rPr>
          <w:sz w:val="28"/>
          <w:szCs w:val="28"/>
        </w:rPr>
        <w:t>впоратися з потоком нововведень, налагодити</w:t>
      </w:r>
      <w:r w:rsidR="00D40D3C">
        <w:rPr>
          <w:sz w:val="28"/>
          <w:szCs w:val="28"/>
          <w:lang w:val="uk-UA"/>
        </w:rPr>
        <w:t xml:space="preserve"> </w:t>
      </w:r>
      <w:r w:rsidRPr="00D135BA">
        <w:rPr>
          <w:sz w:val="28"/>
          <w:szCs w:val="28"/>
        </w:rPr>
        <w:t>педагогічну</w:t>
      </w:r>
      <w:r w:rsidR="00D40D3C">
        <w:rPr>
          <w:sz w:val="28"/>
          <w:szCs w:val="28"/>
          <w:lang w:val="uk-UA"/>
        </w:rPr>
        <w:t xml:space="preserve"> </w:t>
      </w:r>
      <w:r w:rsidRPr="00D135BA">
        <w:rPr>
          <w:sz w:val="28"/>
          <w:szCs w:val="28"/>
        </w:rPr>
        <w:t>комунікацію з урахуванням</w:t>
      </w:r>
      <w:r w:rsidR="00D40D3C">
        <w:rPr>
          <w:sz w:val="28"/>
          <w:szCs w:val="28"/>
          <w:lang w:val="uk-UA"/>
        </w:rPr>
        <w:t xml:space="preserve"> </w:t>
      </w:r>
      <w:r w:rsidRPr="00D135BA">
        <w:rPr>
          <w:sz w:val="28"/>
          <w:szCs w:val="28"/>
        </w:rPr>
        <w:t>сучасних</w:t>
      </w:r>
      <w:r w:rsidR="00D40D3C">
        <w:rPr>
          <w:sz w:val="28"/>
          <w:szCs w:val="28"/>
          <w:lang w:val="uk-UA"/>
        </w:rPr>
        <w:t xml:space="preserve"> </w:t>
      </w:r>
      <w:r w:rsidRPr="00D135BA">
        <w:rPr>
          <w:sz w:val="28"/>
          <w:szCs w:val="28"/>
        </w:rPr>
        <w:t>світових</w:t>
      </w:r>
      <w:r w:rsidR="00D40D3C">
        <w:rPr>
          <w:sz w:val="28"/>
          <w:szCs w:val="28"/>
          <w:lang w:val="uk-UA"/>
        </w:rPr>
        <w:t xml:space="preserve"> </w:t>
      </w:r>
      <w:r w:rsidRPr="00D135BA">
        <w:rPr>
          <w:sz w:val="28"/>
          <w:szCs w:val="28"/>
        </w:rPr>
        <w:t>стандартів</w:t>
      </w:r>
      <w:r w:rsidR="00D40D3C">
        <w:rPr>
          <w:sz w:val="28"/>
          <w:szCs w:val="28"/>
          <w:lang w:val="uk-UA"/>
        </w:rPr>
        <w:t xml:space="preserve"> </w:t>
      </w:r>
      <w:r w:rsidRPr="00D135BA">
        <w:rPr>
          <w:sz w:val="28"/>
          <w:szCs w:val="28"/>
        </w:rPr>
        <w:t>народної</w:t>
      </w:r>
      <w:r w:rsidR="00D40D3C">
        <w:rPr>
          <w:sz w:val="28"/>
          <w:szCs w:val="28"/>
          <w:lang w:val="uk-UA"/>
        </w:rPr>
        <w:t xml:space="preserve"> </w:t>
      </w:r>
      <w:r w:rsidRPr="00D135BA">
        <w:rPr>
          <w:sz w:val="28"/>
          <w:szCs w:val="28"/>
        </w:rPr>
        <w:t>освіти, школі</w:t>
      </w:r>
      <w:r w:rsidR="00D40D3C">
        <w:rPr>
          <w:sz w:val="28"/>
          <w:szCs w:val="28"/>
          <w:lang w:val="uk-UA"/>
        </w:rPr>
        <w:t xml:space="preserve"> </w:t>
      </w:r>
      <w:r w:rsidRPr="00D135BA">
        <w:rPr>
          <w:sz w:val="28"/>
          <w:szCs w:val="28"/>
        </w:rPr>
        <w:t>потрібен менеджер, а кожен</w:t>
      </w:r>
      <w:r w:rsidR="00D40D3C">
        <w:rPr>
          <w:sz w:val="28"/>
          <w:szCs w:val="28"/>
          <w:lang w:val="uk-UA"/>
        </w:rPr>
        <w:t xml:space="preserve"> </w:t>
      </w:r>
      <w:r w:rsidRPr="00D135BA">
        <w:rPr>
          <w:sz w:val="28"/>
          <w:szCs w:val="28"/>
        </w:rPr>
        <w:t>викладач повинен мати добре розвинені</w:t>
      </w:r>
      <w:r w:rsidR="00D40D3C">
        <w:rPr>
          <w:sz w:val="28"/>
          <w:szCs w:val="28"/>
          <w:lang w:val="uk-UA"/>
        </w:rPr>
        <w:t xml:space="preserve"> управлінські </w:t>
      </w:r>
      <w:r w:rsidRPr="00D135BA">
        <w:rPr>
          <w:sz w:val="28"/>
          <w:szCs w:val="28"/>
        </w:rPr>
        <w:t>властивості</w:t>
      </w:r>
      <w:r w:rsidR="00D40D3C">
        <w:rPr>
          <w:sz w:val="28"/>
          <w:szCs w:val="28"/>
          <w:lang w:val="uk-UA"/>
        </w:rPr>
        <w:t xml:space="preserve"> </w:t>
      </w:r>
      <w:r w:rsidRPr="00D135BA">
        <w:rPr>
          <w:sz w:val="28"/>
          <w:szCs w:val="28"/>
        </w:rPr>
        <w:t>комунікативності.</w:t>
      </w:r>
    </w:p>
    <w:p w:rsidR="00D135BA" w:rsidRPr="00D135BA" w:rsidRDefault="00D135BA" w:rsidP="00D135BA">
      <w:pPr>
        <w:ind w:firstLine="709"/>
        <w:jc w:val="both"/>
        <w:rPr>
          <w:sz w:val="28"/>
          <w:szCs w:val="28"/>
        </w:rPr>
      </w:pPr>
      <w:r w:rsidRPr="00D135BA">
        <w:rPr>
          <w:sz w:val="28"/>
          <w:szCs w:val="28"/>
        </w:rPr>
        <w:t>У житті ми постійно</w:t>
      </w:r>
      <w:r w:rsidR="00D40D3C">
        <w:rPr>
          <w:sz w:val="28"/>
          <w:szCs w:val="28"/>
          <w:lang w:val="uk-UA"/>
        </w:rPr>
        <w:t xml:space="preserve"> </w:t>
      </w:r>
      <w:r w:rsidRPr="00D135BA">
        <w:rPr>
          <w:sz w:val="28"/>
          <w:szCs w:val="28"/>
        </w:rPr>
        <w:t>зустрічаємося в поняттями «керівництво» і «управління, тому потрібно</w:t>
      </w:r>
      <w:r w:rsidR="00D40D3C">
        <w:rPr>
          <w:sz w:val="28"/>
          <w:szCs w:val="28"/>
          <w:lang w:val="uk-UA"/>
        </w:rPr>
        <w:t xml:space="preserve"> </w:t>
      </w:r>
      <w:r w:rsidR="00D40D3C">
        <w:rPr>
          <w:sz w:val="28"/>
          <w:szCs w:val="28"/>
        </w:rPr>
        <w:t xml:space="preserve">розрізняти </w:t>
      </w:r>
      <w:r w:rsidRPr="00D135BA">
        <w:rPr>
          <w:sz w:val="28"/>
          <w:szCs w:val="28"/>
        </w:rPr>
        <w:t>ці</w:t>
      </w:r>
      <w:r w:rsidR="00D40D3C">
        <w:rPr>
          <w:sz w:val="28"/>
          <w:szCs w:val="28"/>
          <w:lang w:val="uk-UA"/>
        </w:rPr>
        <w:t xml:space="preserve"> </w:t>
      </w:r>
      <w:r w:rsidRPr="00D135BA">
        <w:rPr>
          <w:sz w:val="28"/>
          <w:szCs w:val="28"/>
        </w:rPr>
        <w:t>поняття. У науковій</w:t>
      </w:r>
      <w:r w:rsidR="00D40D3C">
        <w:rPr>
          <w:sz w:val="28"/>
          <w:szCs w:val="28"/>
          <w:lang w:val="uk-UA"/>
        </w:rPr>
        <w:t xml:space="preserve"> </w:t>
      </w:r>
      <w:r w:rsidRPr="00D135BA">
        <w:rPr>
          <w:sz w:val="28"/>
          <w:szCs w:val="28"/>
        </w:rPr>
        <w:t>літературі</w:t>
      </w:r>
      <w:r w:rsidR="00D40D3C">
        <w:rPr>
          <w:sz w:val="28"/>
          <w:szCs w:val="28"/>
          <w:lang w:val="uk-UA"/>
        </w:rPr>
        <w:t xml:space="preserve"> пропону</w:t>
      </w:r>
      <w:r w:rsidRPr="00D135BA">
        <w:rPr>
          <w:sz w:val="28"/>
          <w:szCs w:val="28"/>
        </w:rPr>
        <w:t>ються</w:t>
      </w:r>
      <w:r w:rsidR="00D40D3C">
        <w:rPr>
          <w:sz w:val="28"/>
          <w:szCs w:val="28"/>
          <w:lang w:val="uk-UA"/>
        </w:rPr>
        <w:t xml:space="preserve"> </w:t>
      </w:r>
      <w:r w:rsidRPr="00D135BA">
        <w:rPr>
          <w:sz w:val="28"/>
          <w:szCs w:val="28"/>
        </w:rPr>
        <w:t>різніпідходи, наприклад, у навчальному</w:t>
      </w:r>
      <w:r w:rsidR="00D40D3C">
        <w:rPr>
          <w:sz w:val="28"/>
          <w:szCs w:val="28"/>
          <w:lang w:val="uk-UA"/>
        </w:rPr>
        <w:t xml:space="preserve"> </w:t>
      </w:r>
      <w:r w:rsidRPr="00D135BA">
        <w:rPr>
          <w:sz w:val="28"/>
          <w:szCs w:val="28"/>
        </w:rPr>
        <w:t>посібнику «Менеджмент освітньої</w:t>
      </w:r>
      <w:r w:rsidR="00D40D3C">
        <w:rPr>
          <w:sz w:val="28"/>
          <w:szCs w:val="28"/>
          <w:lang w:val="uk-UA"/>
        </w:rPr>
        <w:t xml:space="preserve"> </w:t>
      </w:r>
      <w:r w:rsidRPr="00D135BA">
        <w:rPr>
          <w:sz w:val="28"/>
          <w:szCs w:val="28"/>
        </w:rPr>
        <w:t xml:space="preserve">діяльності» О. І. Мармази [21, с. 33] </w:t>
      </w:r>
      <w:r w:rsidR="00D40D3C">
        <w:rPr>
          <w:sz w:val="28"/>
          <w:szCs w:val="28"/>
          <w:lang w:val="uk-UA"/>
        </w:rPr>
        <w:t>по</w:t>
      </w:r>
      <w:r w:rsidRPr="00D135BA">
        <w:rPr>
          <w:sz w:val="28"/>
          <w:szCs w:val="28"/>
        </w:rPr>
        <w:t>д</w:t>
      </w:r>
      <w:r w:rsidR="00D40D3C">
        <w:rPr>
          <w:sz w:val="28"/>
          <w:szCs w:val="28"/>
        </w:rPr>
        <w:t>ано визначення: «Управління</w:t>
      </w:r>
      <w:r w:rsidR="00D40D3C">
        <w:rPr>
          <w:sz w:val="28"/>
          <w:szCs w:val="28"/>
          <w:lang w:val="uk-UA"/>
        </w:rPr>
        <w:t> </w:t>
      </w:r>
      <w:r w:rsidRPr="00D135BA">
        <w:rPr>
          <w:sz w:val="28"/>
          <w:szCs w:val="28"/>
        </w:rPr>
        <w:t>– складний</w:t>
      </w:r>
      <w:r w:rsidR="00D40D3C">
        <w:rPr>
          <w:sz w:val="28"/>
          <w:szCs w:val="28"/>
          <w:lang w:val="uk-UA"/>
        </w:rPr>
        <w:t xml:space="preserve"> </w:t>
      </w:r>
      <w:r w:rsidRPr="00D135BA">
        <w:rPr>
          <w:sz w:val="28"/>
          <w:szCs w:val="28"/>
        </w:rPr>
        <w:t>соціально-економічний</w:t>
      </w:r>
      <w:r w:rsidR="00D40D3C">
        <w:rPr>
          <w:sz w:val="28"/>
          <w:szCs w:val="28"/>
          <w:lang w:val="uk-UA"/>
        </w:rPr>
        <w:t xml:space="preserve"> </w:t>
      </w:r>
      <w:r w:rsidRPr="00D135BA">
        <w:rPr>
          <w:sz w:val="28"/>
          <w:szCs w:val="28"/>
        </w:rPr>
        <w:t>процес. У широкому розумінні слова вінозначає</w:t>
      </w:r>
      <w:r w:rsidR="00D40D3C">
        <w:rPr>
          <w:sz w:val="28"/>
          <w:szCs w:val="28"/>
          <w:lang w:val="uk-UA"/>
        </w:rPr>
        <w:t xml:space="preserve"> </w:t>
      </w:r>
      <w:r w:rsidRPr="00D135BA">
        <w:rPr>
          <w:sz w:val="28"/>
          <w:szCs w:val="28"/>
        </w:rPr>
        <w:t>вплив на процеси, об’єкти, системи з метою збереження</w:t>
      </w:r>
      <w:r w:rsidR="00D40D3C">
        <w:rPr>
          <w:sz w:val="28"/>
          <w:szCs w:val="28"/>
          <w:lang w:val="uk-UA"/>
        </w:rPr>
        <w:t xml:space="preserve"> </w:t>
      </w:r>
      <w:r w:rsidRPr="00D135BA">
        <w:rPr>
          <w:sz w:val="28"/>
          <w:szCs w:val="28"/>
        </w:rPr>
        <w:t>їхньої</w:t>
      </w:r>
      <w:r w:rsidR="00D40D3C">
        <w:rPr>
          <w:sz w:val="28"/>
          <w:szCs w:val="28"/>
          <w:lang w:val="uk-UA"/>
        </w:rPr>
        <w:t xml:space="preserve"> </w:t>
      </w:r>
      <w:r w:rsidRPr="00D135BA">
        <w:rPr>
          <w:sz w:val="28"/>
          <w:szCs w:val="28"/>
        </w:rPr>
        <w:t>сталості</w:t>
      </w:r>
      <w:r w:rsidR="00D40D3C">
        <w:rPr>
          <w:sz w:val="28"/>
          <w:szCs w:val="28"/>
          <w:lang w:val="uk-UA"/>
        </w:rPr>
        <w:t xml:space="preserve"> </w:t>
      </w:r>
      <w:r w:rsidRPr="00D135BA">
        <w:rPr>
          <w:sz w:val="28"/>
          <w:szCs w:val="28"/>
        </w:rPr>
        <w:t>або переводу з одного стану в інший</w:t>
      </w:r>
      <w:r w:rsidR="00D40D3C">
        <w:rPr>
          <w:sz w:val="28"/>
          <w:szCs w:val="28"/>
          <w:lang w:val="uk-UA"/>
        </w:rPr>
        <w:t xml:space="preserve"> </w:t>
      </w:r>
      <w:r w:rsidRPr="00D135BA">
        <w:rPr>
          <w:sz w:val="28"/>
          <w:szCs w:val="28"/>
        </w:rPr>
        <w:t>згідно з поставленими</w:t>
      </w:r>
      <w:r w:rsidR="00D40D3C">
        <w:rPr>
          <w:sz w:val="28"/>
          <w:szCs w:val="28"/>
          <w:lang w:val="uk-UA"/>
        </w:rPr>
        <w:t xml:space="preserve"> </w:t>
      </w:r>
      <w:r w:rsidRPr="00D135BA">
        <w:rPr>
          <w:sz w:val="28"/>
          <w:szCs w:val="28"/>
        </w:rPr>
        <w:t>цілями».</w:t>
      </w:r>
    </w:p>
    <w:p w:rsidR="00D135BA" w:rsidRPr="00D135BA" w:rsidRDefault="00D135BA" w:rsidP="00D135BA">
      <w:pPr>
        <w:ind w:firstLine="709"/>
        <w:jc w:val="both"/>
        <w:rPr>
          <w:sz w:val="28"/>
          <w:szCs w:val="28"/>
        </w:rPr>
      </w:pPr>
      <w:r w:rsidRPr="00D135BA">
        <w:rPr>
          <w:sz w:val="28"/>
          <w:szCs w:val="28"/>
        </w:rPr>
        <w:t>Порівняно</w:t>
      </w:r>
      <w:r w:rsidR="00D40D3C">
        <w:rPr>
          <w:sz w:val="28"/>
          <w:szCs w:val="28"/>
          <w:lang w:val="uk-UA"/>
        </w:rPr>
        <w:t xml:space="preserve"> </w:t>
      </w:r>
      <w:r w:rsidRPr="00D135BA">
        <w:rPr>
          <w:sz w:val="28"/>
          <w:szCs w:val="28"/>
        </w:rPr>
        <w:t>з</w:t>
      </w:r>
      <w:r w:rsidR="00D40D3C">
        <w:rPr>
          <w:sz w:val="28"/>
          <w:szCs w:val="28"/>
          <w:lang w:val="uk-UA"/>
        </w:rPr>
        <w:t xml:space="preserve"> </w:t>
      </w:r>
      <w:r w:rsidRPr="00D135BA">
        <w:rPr>
          <w:sz w:val="28"/>
          <w:szCs w:val="28"/>
        </w:rPr>
        <w:t xml:space="preserve">управлінням «керівництво» </w:t>
      </w:r>
      <w:r w:rsidR="00D40D3C">
        <w:rPr>
          <w:sz w:val="28"/>
          <w:szCs w:val="28"/>
        </w:rPr>
        <w:t>є більш широким поняттям, су</w:t>
      </w:r>
      <w:r w:rsidRPr="00D135BA">
        <w:rPr>
          <w:sz w:val="28"/>
          <w:szCs w:val="28"/>
        </w:rPr>
        <w:t>ть</w:t>
      </w:r>
      <w:r w:rsidR="00D40D3C">
        <w:rPr>
          <w:sz w:val="28"/>
          <w:szCs w:val="28"/>
          <w:lang w:val="uk-UA"/>
        </w:rPr>
        <w:t xml:space="preserve"> </w:t>
      </w:r>
      <w:r w:rsidR="00D40D3C">
        <w:rPr>
          <w:sz w:val="28"/>
          <w:szCs w:val="28"/>
        </w:rPr>
        <w:t>яко</w:t>
      </w:r>
      <w:r w:rsidR="00D40D3C">
        <w:rPr>
          <w:sz w:val="28"/>
          <w:szCs w:val="28"/>
          <w:lang w:val="uk-UA"/>
        </w:rPr>
        <w:t xml:space="preserve">го </w:t>
      </w:r>
      <w:r w:rsidRPr="00D135BA">
        <w:rPr>
          <w:sz w:val="28"/>
          <w:szCs w:val="28"/>
        </w:rPr>
        <w:t>полягає у визначенні</w:t>
      </w:r>
      <w:r w:rsidR="00D40D3C">
        <w:rPr>
          <w:sz w:val="28"/>
          <w:szCs w:val="28"/>
          <w:lang w:val="uk-UA"/>
        </w:rPr>
        <w:t xml:space="preserve"> </w:t>
      </w:r>
      <w:r w:rsidRPr="00D135BA">
        <w:rPr>
          <w:sz w:val="28"/>
          <w:szCs w:val="28"/>
        </w:rPr>
        <w:t>основних</w:t>
      </w:r>
      <w:r w:rsidR="00D40D3C">
        <w:rPr>
          <w:sz w:val="28"/>
          <w:szCs w:val="28"/>
          <w:lang w:val="uk-UA"/>
        </w:rPr>
        <w:t xml:space="preserve"> </w:t>
      </w:r>
      <w:r w:rsidRPr="00D135BA">
        <w:rPr>
          <w:sz w:val="28"/>
          <w:szCs w:val="28"/>
        </w:rPr>
        <w:t>ліній і головних</w:t>
      </w:r>
      <w:r w:rsidR="00D40D3C">
        <w:rPr>
          <w:sz w:val="28"/>
          <w:szCs w:val="28"/>
          <w:lang w:val="uk-UA"/>
        </w:rPr>
        <w:t xml:space="preserve"> </w:t>
      </w:r>
      <w:r w:rsidRPr="00D135BA">
        <w:rPr>
          <w:sz w:val="28"/>
          <w:szCs w:val="28"/>
        </w:rPr>
        <w:t>завдань</w:t>
      </w:r>
      <w:r w:rsidR="00D40D3C">
        <w:rPr>
          <w:sz w:val="28"/>
          <w:szCs w:val="28"/>
          <w:lang w:val="uk-UA"/>
        </w:rPr>
        <w:t xml:space="preserve"> </w:t>
      </w:r>
      <w:r w:rsidRPr="00D135BA">
        <w:rPr>
          <w:sz w:val="28"/>
          <w:szCs w:val="28"/>
        </w:rPr>
        <w:t>управління</w:t>
      </w:r>
      <w:r w:rsidR="00D40D3C">
        <w:rPr>
          <w:sz w:val="28"/>
          <w:szCs w:val="28"/>
          <w:lang w:val="uk-UA"/>
        </w:rPr>
        <w:t xml:space="preserve"> </w:t>
      </w:r>
      <w:r w:rsidRPr="00D135BA">
        <w:rPr>
          <w:sz w:val="28"/>
          <w:szCs w:val="28"/>
        </w:rPr>
        <w:t>всіма ланками системи</w:t>
      </w:r>
      <w:r w:rsidR="00D40D3C">
        <w:rPr>
          <w:sz w:val="28"/>
          <w:szCs w:val="28"/>
          <w:lang w:val="uk-UA"/>
        </w:rPr>
        <w:t xml:space="preserve"> </w:t>
      </w:r>
      <w:r w:rsidRPr="00D135BA">
        <w:rPr>
          <w:sz w:val="28"/>
          <w:szCs w:val="28"/>
        </w:rPr>
        <w:t>освітньої установи.</w:t>
      </w:r>
    </w:p>
    <w:p w:rsidR="00D135BA" w:rsidRPr="00D135BA" w:rsidRDefault="00D135BA" w:rsidP="00D135BA">
      <w:pPr>
        <w:ind w:firstLine="709"/>
        <w:jc w:val="both"/>
        <w:rPr>
          <w:sz w:val="28"/>
          <w:szCs w:val="28"/>
        </w:rPr>
      </w:pPr>
      <w:r w:rsidRPr="00D135BA">
        <w:rPr>
          <w:sz w:val="28"/>
          <w:szCs w:val="28"/>
        </w:rPr>
        <w:t>Уважаємо, що</w:t>
      </w:r>
      <w:r w:rsidR="00D40D3C">
        <w:rPr>
          <w:sz w:val="28"/>
          <w:szCs w:val="28"/>
          <w:lang w:val="uk-UA"/>
        </w:rPr>
        <w:t xml:space="preserve"> </w:t>
      </w:r>
      <w:r w:rsidRPr="00D135BA">
        <w:rPr>
          <w:sz w:val="28"/>
          <w:szCs w:val="28"/>
        </w:rPr>
        <w:t>управляти</w:t>
      </w:r>
      <w:r w:rsidR="00D40D3C">
        <w:rPr>
          <w:sz w:val="28"/>
          <w:szCs w:val="28"/>
          <w:lang w:val="uk-UA"/>
        </w:rPr>
        <w:t xml:space="preserve"> </w:t>
      </w:r>
      <w:r w:rsidRPr="00D135BA">
        <w:rPr>
          <w:sz w:val="28"/>
          <w:szCs w:val="28"/>
        </w:rPr>
        <w:t>можна</w:t>
      </w:r>
      <w:r w:rsidR="00D40D3C">
        <w:rPr>
          <w:sz w:val="28"/>
          <w:szCs w:val="28"/>
          <w:lang w:val="uk-UA"/>
        </w:rPr>
        <w:t xml:space="preserve"> </w:t>
      </w:r>
      <w:r w:rsidRPr="00D135BA">
        <w:rPr>
          <w:sz w:val="28"/>
          <w:szCs w:val="28"/>
        </w:rPr>
        <w:t>виробництвом, а також</w:t>
      </w:r>
      <w:r w:rsidR="00D40D3C">
        <w:rPr>
          <w:sz w:val="28"/>
          <w:szCs w:val="28"/>
          <w:lang w:val="uk-UA"/>
        </w:rPr>
        <w:t xml:space="preserve"> </w:t>
      </w:r>
      <w:r w:rsidRPr="00D135BA">
        <w:rPr>
          <w:sz w:val="28"/>
          <w:szCs w:val="28"/>
        </w:rPr>
        <w:t>процесами, що</w:t>
      </w:r>
      <w:r w:rsidR="00D40D3C">
        <w:rPr>
          <w:sz w:val="28"/>
          <w:szCs w:val="28"/>
          <w:lang w:val="uk-UA"/>
        </w:rPr>
        <w:t xml:space="preserve"> </w:t>
      </w:r>
      <w:r w:rsidRPr="00D135BA">
        <w:rPr>
          <w:sz w:val="28"/>
          <w:szCs w:val="28"/>
        </w:rPr>
        <w:t>здійснюються в природі і суспільстві. До таких процесів</w:t>
      </w:r>
      <w:r w:rsidR="00D40D3C">
        <w:rPr>
          <w:sz w:val="28"/>
          <w:szCs w:val="28"/>
          <w:lang w:val="uk-UA"/>
        </w:rPr>
        <w:t xml:space="preserve"> належить </w:t>
      </w:r>
      <w:r w:rsidRPr="00D135BA">
        <w:rPr>
          <w:sz w:val="28"/>
          <w:szCs w:val="28"/>
        </w:rPr>
        <w:t>і навчально-виховний. Особливим</w:t>
      </w:r>
      <w:r w:rsidR="00D40D3C">
        <w:rPr>
          <w:sz w:val="28"/>
          <w:szCs w:val="28"/>
          <w:lang w:val="uk-UA"/>
        </w:rPr>
        <w:t xml:space="preserve"> </w:t>
      </w:r>
      <w:r w:rsidRPr="00D135BA">
        <w:rPr>
          <w:sz w:val="28"/>
          <w:szCs w:val="28"/>
        </w:rPr>
        <w:t>об’єктом</w:t>
      </w:r>
      <w:r w:rsidR="00D40D3C">
        <w:rPr>
          <w:sz w:val="28"/>
          <w:szCs w:val="28"/>
          <w:lang w:val="uk-UA"/>
        </w:rPr>
        <w:t xml:space="preserve"> </w:t>
      </w:r>
      <w:r w:rsidRPr="00D135BA">
        <w:rPr>
          <w:sz w:val="28"/>
          <w:szCs w:val="28"/>
        </w:rPr>
        <w:t>управління є діяльність людей, об'єднаних в колектив – це і є керівництво.</w:t>
      </w:r>
    </w:p>
    <w:p w:rsidR="00D135BA" w:rsidRPr="00D135BA" w:rsidRDefault="00D135BA" w:rsidP="00D135BA">
      <w:pPr>
        <w:ind w:firstLine="709"/>
        <w:jc w:val="both"/>
        <w:rPr>
          <w:sz w:val="28"/>
          <w:szCs w:val="28"/>
        </w:rPr>
      </w:pPr>
      <w:r w:rsidRPr="00D135BA">
        <w:rPr>
          <w:sz w:val="28"/>
          <w:szCs w:val="28"/>
        </w:rPr>
        <w:t>Таким чином, управління – більш</w:t>
      </w:r>
      <w:r w:rsidR="00D40D3C">
        <w:rPr>
          <w:sz w:val="28"/>
          <w:szCs w:val="28"/>
          <w:lang w:val="uk-UA"/>
        </w:rPr>
        <w:t xml:space="preserve"> </w:t>
      </w:r>
      <w:r w:rsidRPr="00D135BA">
        <w:rPr>
          <w:sz w:val="28"/>
          <w:szCs w:val="28"/>
        </w:rPr>
        <w:t>широке</w:t>
      </w:r>
      <w:r w:rsidR="00D40D3C">
        <w:rPr>
          <w:sz w:val="28"/>
          <w:szCs w:val="28"/>
          <w:lang w:val="uk-UA"/>
        </w:rPr>
        <w:t xml:space="preserve"> </w:t>
      </w:r>
      <w:r w:rsidRPr="00D135BA">
        <w:rPr>
          <w:sz w:val="28"/>
          <w:szCs w:val="28"/>
        </w:rPr>
        <w:t>поняття, що</w:t>
      </w:r>
      <w:r w:rsidR="00D40D3C">
        <w:rPr>
          <w:sz w:val="28"/>
          <w:szCs w:val="28"/>
          <w:lang w:val="uk-UA"/>
        </w:rPr>
        <w:t xml:space="preserve"> </w:t>
      </w:r>
      <w:r w:rsidRPr="00D135BA">
        <w:rPr>
          <w:sz w:val="28"/>
          <w:szCs w:val="28"/>
        </w:rPr>
        <w:t>означає</w:t>
      </w:r>
      <w:r w:rsidR="00D40D3C">
        <w:rPr>
          <w:sz w:val="28"/>
          <w:szCs w:val="28"/>
          <w:lang w:val="uk-UA"/>
        </w:rPr>
        <w:t xml:space="preserve"> </w:t>
      </w:r>
      <w:r w:rsidRPr="00D135BA">
        <w:rPr>
          <w:sz w:val="28"/>
          <w:szCs w:val="28"/>
        </w:rPr>
        <w:t>діяльність</w:t>
      </w:r>
      <w:r w:rsidR="00D40D3C">
        <w:rPr>
          <w:sz w:val="28"/>
          <w:szCs w:val="28"/>
          <w:lang w:val="uk-UA"/>
        </w:rPr>
        <w:t xml:space="preserve"> </w:t>
      </w:r>
      <w:r w:rsidRPr="00D135BA">
        <w:rPr>
          <w:sz w:val="28"/>
          <w:szCs w:val="28"/>
        </w:rPr>
        <w:t>планомірного і цілеспрямованого</w:t>
      </w:r>
      <w:r w:rsidR="00D40D3C">
        <w:rPr>
          <w:sz w:val="28"/>
          <w:szCs w:val="28"/>
          <w:lang w:val="uk-UA"/>
        </w:rPr>
        <w:t xml:space="preserve"> </w:t>
      </w:r>
      <w:r w:rsidRPr="00D135BA">
        <w:rPr>
          <w:sz w:val="28"/>
          <w:szCs w:val="28"/>
        </w:rPr>
        <w:t>функціонування</w:t>
      </w:r>
      <w:r w:rsidR="00D40D3C">
        <w:rPr>
          <w:sz w:val="28"/>
          <w:szCs w:val="28"/>
          <w:lang w:val="uk-UA"/>
        </w:rPr>
        <w:t xml:space="preserve"> </w:t>
      </w:r>
      <w:r w:rsidRPr="00D135BA">
        <w:rPr>
          <w:sz w:val="28"/>
          <w:szCs w:val="28"/>
        </w:rPr>
        <w:t>складних</w:t>
      </w:r>
      <w:r w:rsidR="00D40D3C">
        <w:rPr>
          <w:sz w:val="28"/>
          <w:szCs w:val="28"/>
          <w:lang w:val="uk-UA"/>
        </w:rPr>
        <w:t xml:space="preserve"> </w:t>
      </w:r>
      <w:r w:rsidRPr="00D135BA">
        <w:rPr>
          <w:sz w:val="28"/>
          <w:szCs w:val="28"/>
        </w:rPr>
        <w:t>динамічних систем. У процесі</w:t>
      </w:r>
      <w:r w:rsidR="00D40D3C">
        <w:rPr>
          <w:sz w:val="28"/>
          <w:szCs w:val="28"/>
          <w:lang w:val="uk-UA"/>
        </w:rPr>
        <w:t xml:space="preserve"> </w:t>
      </w:r>
      <w:r w:rsidRPr="00D135BA">
        <w:rPr>
          <w:sz w:val="28"/>
          <w:szCs w:val="28"/>
        </w:rPr>
        <w:t>управління</w:t>
      </w:r>
      <w:r w:rsidR="00D40D3C">
        <w:rPr>
          <w:sz w:val="28"/>
          <w:szCs w:val="28"/>
          <w:lang w:val="uk-UA"/>
        </w:rPr>
        <w:t xml:space="preserve"> </w:t>
      </w:r>
      <w:r w:rsidRPr="00D135BA">
        <w:rPr>
          <w:sz w:val="28"/>
          <w:szCs w:val="28"/>
        </w:rPr>
        <w:t>усувається хаос в роботі, наводиться оптимальний порядок, де реалізується</w:t>
      </w:r>
      <w:r w:rsidR="00700E32">
        <w:rPr>
          <w:sz w:val="28"/>
          <w:szCs w:val="28"/>
          <w:lang w:val="uk-UA"/>
        </w:rPr>
        <w:t xml:space="preserve"> </w:t>
      </w:r>
      <w:r w:rsidRPr="00D135BA">
        <w:rPr>
          <w:sz w:val="28"/>
          <w:szCs w:val="28"/>
        </w:rPr>
        <w:t>самостійність кожного в межах компетенції. При цьому в керівництві людьми головне – організація</w:t>
      </w:r>
      <w:r w:rsidR="00700E32">
        <w:rPr>
          <w:sz w:val="28"/>
          <w:szCs w:val="28"/>
          <w:lang w:val="uk-UA"/>
        </w:rPr>
        <w:t xml:space="preserve"> </w:t>
      </w:r>
      <w:r w:rsidRPr="00D135BA">
        <w:rPr>
          <w:sz w:val="28"/>
          <w:szCs w:val="28"/>
        </w:rPr>
        <w:t>взаємодії</w:t>
      </w:r>
      <w:r w:rsidR="00700E32">
        <w:rPr>
          <w:sz w:val="28"/>
          <w:szCs w:val="28"/>
          <w:lang w:val="uk-UA"/>
        </w:rPr>
        <w:t xml:space="preserve"> </w:t>
      </w:r>
      <w:r w:rsidRPr="00D135BA">
        <w:rPr>
          <w:sz w:val="28"/>
          <w:szCs w:val="28"/>
        </w:rPr>
        <w:t>всіх ланок, тому що</w:t>
      </w:r>
      <w:r w:rsidR="00700E32">
        <w:rPr>
          <w:sz w:val="28"/>
          <w:szCs w:val="28"/>
          <w:lang w:val="uk-UA"/>
        </w:rPr>
        <w:t xml:space="preserve"> </w:t>
      </w:r>
      <w:r w:rsidRPr="00D135BA">
        <w:rPr>
          <w:sz w:val="28"/>
          <w:szCs w:val="28"/>
        </w:rPr>
        <w:t>кожен педагог працює</w:t>
      </w:r>
      <w:r w:rsidR="00700E32">
        <w:rPr>
          <w:sz w:val="28"/>
          <w:szCs w:val="28"/>
          <w:lang w:val="uk-UA"/>
        </w:rPr>
        <w:t xml:space="preserve"> </w:t>
      </w:r>
      <w:r w:rsidRPr="00D135BA">
        <w:rPr>
          <w:sz w:val="28"/>
          <w:szCs w:val="28"/>
        </w:rPr>
        <w:t>самостійно і, якщо</w:t>
      </w:r>
      <w:r w:rsidR="00700E32">
        <w:rPr>
          <w:sz w:val="28"/>
          <w:szCs w:val="28"/>
          <w:lang w:val="uk-UA"/>
        </w:rPr>
        <w:t xml:space="preserve"> </w:t>
      </w:r>
      <w:r w:rsidRPr="00D135BA">
        <w:rPr>
          <w:sz w:val="28"/>
          <w:szCs w:val="28"/>
        </w:rPr>
        <w:t>їхня</w:t>
      </w:r>
      <w:r w:rsidR="00700E32">
        <w:rPr>
          <w:sz w:val="28"/>
          <w:szCs w:val="28"/>
          <w:lang w:val="uk-UA"/>
        </w:rPr>
        <w:t xml:space="preserve"> </w:t>
      </w:r>
      <w:r w:rsidRPr="00D135BA">
        <w:rPr>
          <w:sz w:val="28"/>
          <w:szCs w:val="28"/>
        </w:rPr>
        <w:t>праця не буде взаємозалежною, то і не буде позитивного, плідного</w:t>
      </w:r>
      <w:r w:rsidR="00700E32">
        <w:rPr>
          <w:sz w:val="28"/>
          <w:szCs w:val="28"/>
          <w:lang w:val="uk-UA"/>
        </w:rPr>
        <w:t xml:space="preserve"> </w:t>
      </w:r>
      <w:r w:rsidRPr="00D135BA">
        <w:rPr>
          <w:sz w:val="28"/>
          <w:szCs w:val="28"/>
        </w:rPr>
        <w:t>управління.</w:t>
      </w:r>
    </w:p>
    <w:p w:rsidR="00D135BA" w:rsidRPr="00D135BA" w:rsidRDefault="00D135BA" w:rsidP="00D135BA">
      <w:pPr>
        <w:ind w:firstLine="709"/>
        <w:jc w:val="both"/>
        <w:rPr>
          <w:sz w:val="28"/>
          <w:szCs w:val="28"/>
        </w:rPr>
      </w:pPr>
      <w:r w:rsidRPr="00D135BA">
        <w:rPr>
          <w:sz w:val="28"/>
          <w:szCs w:val="28"/>
        </w:rPr>
        <w:t>Ефективність</w:t>
      </w:r>
      <w:r w:rsidR="00700E32">
        <w:rPr>
          <w:sz w:val="28"/>
          <w:szCs w:val="28"/>
          <w:lang w:val="uk-UA"/>
        </w:rPr>
        <w:t xml:space="preserve"> </w:t>
      </w:r>
      <w:r w:rsidRPr="00D135BA">
        <w:rPr>
          <w:sz w:val="28"/>
          <w:szCs w:val="28"/>
        </w:rPr>
        <w:t>діяльності</w:t>
      </w:r>
      <w:r w:rsidR="00700E32">
        <w:rPr>
          <w:sz w:val="28"/>
          <w:szCs w:val="28"/>
          <w:lang w:val="uk-UA"/>
        </w:rPr>
        <w:t xml:space="preserve"> </w:t>
      </w:r>
      <w:r w:rsidRPr="00D135BA">
        <w:rPr>
          <w:sz w:val="28"/>
          <w:szCs w:val="28"/>
        </w:rPr>
        <w:t>школи</w:t>
      </w:r>
      <w:r w:rsidR="00700E32">
        <w:rPr>
          <w:sz w:val="28"/>
          <w:szCs w:val="28"/>
          <w:lang w:val="uk-UA"/>
        </w:rPr>
        <w:t xml:space="preserve"> </w:t>
      </w:r>
      <w:r w:rsidRPr="00D135BA">
        <w:rPr>
          <w:sz w:val="28"/>
          <w:szCs w:val="28"/>
        </w:rPr>
        <w:t>багато в чому</w:t>
      </w:r>
      <w:r w:rsidR="00700E32">
        <w:rPr>
          <w:sz w:val="28"/>
          <w:szCs w:val="28"/>
          <w:lang w:val="uk-UA"/>
        </w:rPr>
        <w:t xml:space="preserve"> </w:t>
      </w:r>
      <w:r w:rsidRPr="00D135BA">
        <w:rPr>
          <w:sz w:val="28"/>
          <w:szCs w:val="28"/>
        </w:rPr>
        <w:t>визначається стилем керівництва людьми, забезпеченням</w:t>
      </w:r>
      <w:r w:rsidR="00700E32">
        <w:rPr>
          <w:sz w:val="28"/>
          <w:szCs w:val="28"/>
          <w:lang w:val="uk-UA"/>
        </w:rPr>
        <w:t xml:space="preserve"> </w:t>
      </w:r>
      <w:r w:rsidRPr="00D135BA">
        <w:rPr>
          <w:sz w:val="28"/>
          <w:szCs w:val="28"/>
        </w:rPr>
        <w:t>чіткого, цілеспрямованого</w:t>
      </w:r>
      <w:r w:rsidR="00700E32">
        <w:rPr>
          <w:sz w:val="28"/>
          <w:szCs w:val="28"/>
          <w:lang w:val="uk-UA"/>
        </w:rPr>
        <w:t xml:space="preserve"> </w:t>
      </w:r>
      <w:r w:rsidRPr="00D135BA">
        <w:rPr>
          <w:sz w:val="28"/>
          <w:szCs w:val="28"/>
        </w:rPr>
        <w:t>у</w:t>
      </w:r>
      <w:r w:rsidR="00700E32">
        <w:rPr>
          <w:sz w:val="28"/>
          <w:szCs w:val="28"/>
        </w:rPr>
        <w:t>правління. Тому однією з функці</w:t>
      </w:r>
      <w:r w:rsidR="00700E32">
        <w:rPr>
          <w:sz w:val="28"/>
          <w:szCs w:val="28"/>
          <w:lang w:val="uk-UA"/>
        </w:rPr>
        <w:t xml:space="preserve">й </w:t>
      </w:r>
      <w:r w:rsidRPr="00D135BA">
        <w:rPr>
          <w:sz w:val="28"/>
          <w:szCs w:val="28"/>
        </w:rPr>
        <w:t>педагогічної</w:t>
      </w:r>
      <w:r w:rsidR="00700E32">
        <w:rPr>
          <w:sz w:val="28"/>
          <w:szCs w:val="28"/>
          <w:lang w:val="uk-UA"/>
        </w:rPr>
        <w:t xml:space="preserve"> </w:t>
      </w:r>
      <w:r w:rsidRPr="00D135BA">
        <w:rPr>
          <w:sz w:val="28"/>
          <w:szCs w:val="28"/>
        </w:rPr>
        <w:t>комунікації є управління. Воно</w:t>
      </w:r>
      <w:r w:rsidR="00700E32">
        <w:rPr>
          <w:sz w:val="28"/>
          <w:szCs w:val="28"/>
          <w:lang w:val="uk-UA"/>
        </w:rPr>
        <w:t xml:space="preserve"> </w:t>
      </w:r>
      <w:r w:rsidRPr="00D135BA">
        <w:rPr>
          <w:sz w:val="28"/>
          <w:szCs w:val="28"/>
        </w:rPr>
        <w:t>забезпечує</w:t>
      </w:r>
      <w:r w:rsidR="00700E32">
        <w:rPr>
          <w:sz w:val="28"/>
          <w:szCs w:val="28"/>
          <w:lang w:val="uk-UA"/>
        </w:rPr>
        <w:t xml:space="preserve"> </w:t>
      </w:r>
      <w:r w:rsidRPr="00D135BA">
        <w:rPr>
          <w:sz w:val="28"/>
          <w:szCs w:val="28"/>
        </w:rPr>
        <w:t>збереження</w:t>
      </w:r>
      <w:r w:rsidR="00700E32">
        <w:rPr>
          <w:sz w:val="28"/>
          <w:szCs w:val="28"/>
          <w:lang w:val="uk-UA"/>
        </w:rPr>
        <w:t xml:space="preserve"> </w:t>
      </w:r>
      <w:r w:rsidRPr="00D135BA">
        <w:rPr>
          <w:sz w:val="28"/>
          <w:szCs w:val="28"/>
        </w:rPr>
        <w:t>структури</w:t>
      </w:r>
      <w:r w:rsidR="00700E32">
        <w:rPr>
          <w:sz w:val="28"/>
          <w:szCs w:val="28"/>
          <w:lang w:val="uk-UA"/>
        </w:rPr>
        <w:t xml:space="preserve"> </w:t>
      </w:r>
      <w:r w:rsidRPr="00D135BA">
        <w:rPr>
          <w:sz w:val="28"/>
          <w:szCs w:val="28"/>
        </w:rPr>
        <w:t>навчально-виховного</w:t>
      </w:r>
      <w:r w:rsidR="00700E32">
        <w:rPr>
          <w:sz w:val="28"/>
          <w:szCs w:val="28"/>
          <w:lang w:val="uk-UA"/>
        </w:rPr>
        <w:t xml:space="preserve"> </w:t>
      </w:r>
      <w:r w:rsidRPr="00D135BA">
        <w:rPr>
          <w:sz w:val="28"/>
          <w:szCs w:val="28"/>
        </w:rPr>
        <w:t>процесу, підтримку в ньому оптимального режиму функціонування і реалізацію</w:t>
      </w:r>
      <w:r w:rsidR="00700E32">
        <w:rPr>
          <w:sz w:val="28"/>
          <w:szCs w:val="28"/>
          <w:lang w:val="uk-UA"/>
        </w:rPr>
        <w:t xml:space="preserve"> </w:t>
      </w:r>
      <w:r w:rsidRPr="00D135BA">
        <w:rPr>
          <w:sz w:val="28"/>
          <w:szCs w:val="28"/>
        </w:rPr>
        <w:t>поставлених</w:t>
      </w:r>
      <w:r w:rsidR="00700E32">
        <w:rPr>
          <w:sz w:val="28"/>
          <w:szCs w:val="28"/>
          <w:lang w:val="uk-UA"/>
        </w:rPr>
        <w:t xml:space="preserve"> </w:t>
      </w:r>
      <w:r w:rsidRPr="00D135BA">
        <w:rPr>
          <w:sz w:val="28"/>
          <w:szCs w:val="28"/>
        </w:rPr>
        <w:t>цілей та завдань, тому управління</w:t>
      </w:r>
      <w:r w:rsidR="00700E32">
        <w:rPr>
          <w:sz w:val="28"/>
          <w:szCs w:val="28"/>
          <w:lang w:val="uk-UA"/>
        </w:rPr>
        <w:t xml:space="preserve"> </w:t>
      </w:r>
      <w:r w:rsidRPr="00D135BA">
        <w:rPr>
          <w:sz w:val="28"/>
          <w:szCs w:val="28"/>
        </w:rPr>
        <w:t>можна</w:t>
      </w:r>
      <w:r w:rsidR="00700E32">
        <w:rPr>
          <w:sz w:val="28"/>
          <w:szCs w:val="28"/>
          <w:lang w:val="uk-UA"/>
        </w:rPr>
        <w:t xml:space="preserve"> </w:t>
      </w:r>
      <w:r w:rsidRPr="00D135BA">
        <w:rPr>
          <w:sz w:val="28"/>
          <w:szCs w:val="28"/>
        </w:rPr>
        <w:t>розглядати в наступних аспектах:</w:t>
      </w:r>
    </w:p>
    <w:p w:rsidR="00D135BA" w:rsidRPr="00D135BA" w:rsidRDefault="00D135BA" w:rsidP="00D135BA">
      <w:pPr>
        <w:ind w:firstLine="709"/>
        <w:jc w:val="both"/>
        <w:rPr>
          <w:sz w:val="28"/>
          <w:szCs w:val="28"/>
        </w:rPr>
      </w:pPr>
      <w:r w:rsidRPr="00D135BA">
        <w:rPr>
          <w:sz w:val="28"/>
          <w:szCs w:val="28"/>
        </w:rPr>
        <w:t>- як процес, де реалізується</w:t>
      </w:r>
      <w:r w:rsidR="00700E32">
        <w:rPr>
          <w:sz w:val="28"/>
          <w:szCs w:val="28"/>
          <w:lang w:val="uk-UA"/>
        </w:rPr>
        <w:t xml:space="preserve"> </w:t>
      </w:r>
      <w:r w:rsidRPr="00D135BA">
        <w:rPr>
          <w:sz w:val="28"/>
          <w:szCs w:val="28"/>
        </w:rPr>
        <w:t>навчальна, дослідницька та суспільно-корисна</w:t>
      </w:r>
      <w:r w:rsidR="00700E32">
        <w:rPr>
          <w:sz w:val="28"/>
          <w:szCs w:val="28"/>
          <w:lang w:val="uk-UA"/>
        </w:rPr>
        <w:t xml:space="preserve"> </w:t>
      </w:r>
      <w:r w:rsidRPr="00D135BA">
        <w:rPr>
          <w:sz w:val="28"/>
          <w:szCs w:val="28"/>
        </w:rPr>
        <w:t>діяльність;</w:t>
      </w:r>
    </w:p>
    <w:p w:rsidR="00D135BA" w:rsidRPr="00D135BA" w:rsidRDefault="00D135BA" w:rsidP="00D135BA">
      <w:pPr>
        <w:ind w:firstLine="709"/>
        <w:jc w:val="both"/>
        <w:rPr>
          <w:sz w:val="28"/>
          <w:szCs w:val="28"/>
        </w:rPr>
      </w:pPr>
      <w:r w:rsidRPr="00D135BA">
        <w:rPr>
          <w:sz w:val="28"/>
          <w:szCs w:val="28"/>
        </w:rPr>
        <w:t>- як функція, де управління є одним з видів</w:t>
      </w:r>
      <w:r w:rsidR="00700E32">
        <w:rPr>
          <w:sz w:val="28"/>
          <w:szCs w:val="28"/>
          <w:lang w:val="uk-UA"/>
        </w:rPr>
        <w:t xml:space="preserve"> </w:t>
      </w:r>
      <w:r w:rsidRPr="00D135BA">
        <w:rPr>
          <w:sz w:val="28"/>
          <w:szCs w:val="28"/>
        </w:rPr>
        <w:t>трудової</w:t>
      </w:r>
      <w:r w:rsidR="00700E32">
        <w:rPr>
          <w:sz w:val="28"/>
          <w:szCs w:val="28"/>
          <w:lang w:val="uk-UA"/>
        </w:rPr>
        <w:t xml:space="preserve"> </w:t>
      </w:r>
      <w:r w:rsidRPr="00D135BA">
        <w:rPr>
          <w:sz w:val="28"/>
          <w:szCs w:val="28"/>
        </w:rPr>
        <w:t>діяльності педагога;</w:t>
      </w:r>
    </w:p>
    <w:p w:rsidR="00D135BA" w:rsidRPr="00D135BA" w:rsidRDefault="00D135BA" w:rsidP="00D135BA">
      <w:pPr>
        <w:ind w:firstLine="709"/>
        <w:jc w:val="both"/>
        <w:rPr>
          <w:sz w:val="28"/>
          <w:szCs w:val="28"/>
        </w:rPr>
      </w:pPr>
      <w:r w:rsidRPr="00D135BA">
        <w:rPr>
          <w:sz w:val="28"/>
          <w:szCs w:val="28"/>
        </w:rPr>
        <w:t>- як абстрактне</w:t>
      </w:r>
      <w:r w:rsidR="00700E32">
        <w:rPr>
          <w:sz w:val="28"/>
          <w:szCs w:val="28"/>
          <w:lang w:val="uk-UA"/>
        </w:rPr>
        <w:t xml:space="preserve"> </w:t>
      </w:r>
      <w:r w:rsidRPr="00D135BA">
        <w:rPr>
          <w:sz w:val="28"/>
          <w:szCs w:val="28"/>
        </w:rPr>
        <w:t>поняття, де на основі</w:t>
      </w:r>
      <w:r w:rsidR="00700E32">
        <w:rPr>
          <w:sz w:val="28"/>
          <w:szCs w:val="28"/>
          <w:lang w:val="uk-UA"/>
        </w:rPr>
        <w:t xml:space="preserve"> </w:t>
      </w:r>
      <w:r w:rsidRPr="00D135BA">
        <w:rPr>
          <w:sz w:val="28"/>
          <w:szCs w:val="28"/>
        </w:rPr>
        <w:t>використання</w:t>
      </w:r>
      <w:r w:rsidR="00700E32">
        <w:rPr>
          <w:sz w:val="28"/>
          <w:szCs w:val="28"/>
          <w:lang w:val="uk-UA"/>
        </w:rPr>
        <w:t xml:space="preserve"> </w:t>
      </w:r>
      <w:r w:rsidRPr="00D135BA">
        <w:rPr>
          <w:sz w:val="28"/>
          <w:szCs w:val="28"/>
        </w:rPr>
        <w:t>об'єктивних</w:t>
      </w:r>
      <w:r w:rsidR="00700E32">
        <w:rPr>
          <w:sz w:val="28"/>
          <w:szCs w:val="28"/>
          <w:lang w:val="uk-UA"/>
        </w:rPr>
        <w:t xml:space="preserve"> </w:t>
      </w:r>
      <w:r w:rsidRPr="00D135BA">
        <w:rPr>
          <w:sz w:val="28"/>
          <w:szCs w:val="28"/>
        </w:rPr>
        <w:t>законів</w:t>
      </w:r>
      <w:r w:rsidR="00700E32">
        <w:rPr>
          <w:sz w:val="28"/>
          <w:szCs w:val="28"/>
          <w:lang w:val="uk-UA"/>
        </w:rPr>
        <w:t xml:space="preserve"> </w:t>
      </w:r>
      <w:r w:rsidRPr="00D135BA">
        <w:rPr>
          <w:sz w:val="28"/>
          <w:szCs w:val="28"/>
        </w:rPr>
        <w:t>відбувається</w:t>
      </w:r>
      <w:r w:rsidR="00700E32">
        <w:rPr>
          <w:sz w:val="28"/>
          <w:szCs w:val="28"/>
          <w:lang w:val="uk-UA"/>
        </w:rPr>
        <w:t xml:space="preserve"> </w:t>
      </w:r>
      <w:r w:rsidR="00700E32">
        <w:rPr>
          <w:sz w:val="28"/>
          <w:szCs w:val="28"/>
        </w:rPr>
        <w:t>свідом</w:t>
      </w:r>
      <w:r w:rsidR="00700E32">
        <w:rPr>
          <w:sz w:val="28"/>
          <w:szCs w:val="28"/>
          <w:lang w:val="uk-UA"/>
        </w:rPr>
        <w:t>ий</w:t>
      </w:r>
      <w:r w:rsidR="00700E32">
        <w:rPr>
          <w:sz w:val="28"/>
          <w:szCs w:val="28"/>
        </w:rPr>
        <w:t xml:space="preserve"> і цілеспрямован</w:t>
      </w:r>
      <w:r w:rsidR="00700E32">
        <w:rPr>
          <w:sz w:val="28"/>
          <w:szCs w:val="28"/>
          <w:lang w:val="uk-UA"/>
        </w:rPr>
        <w:t xml:space="preserve">ий </w:t>
      </w:r>
      <w:r w:rsidRPr="00D135BA">
        <w:rPr>
          <w:sz w:val="28"/>
          <w:szCs w:val="28"/>
        </w:rPr>
        <w:t>вплив на різні</w:t>
      </w:r>
      <w:r w:rsidR="00700E32">
        <w:rPr>
          <w:sz w:val="28"/>
          <w:szCs w:val="28"/>
          <w:lang w:val="uk-UA"/>
        </w:rPr>
        <w:t xml:space="preserve"> </w:t>
      </w:r>
      <w:r w:rsidRPr="00D135BA">
        <w:rPr>
          <w:sz w:val="28"/>
          <w:szCs w:val="28"/>
        </w:rPr>
        <w:t>процеси</w:t>
      </w:r>
      <w:r w:rsidR="00700E32">
        <w:rPr>
          <w:sz w:val="28"/>
          <w:szCs w:val="28"/>
          <w:lang w:val="uk-UA"/>
        </w:rPr>
        <w:t xml:space="preserve"> </w:t>
      </w:r>
      <w:r w:rsidRPr="00D135BA">
        <w:rPr>
          <w:sz w:val="28"/>
          <w:szCs w:val="28"/>
        </w:rPr>
        <w:t>педагогічної</w:t>
      </w:r>
      <w:r w:rsidR="00700E32">
        <w:rPr>
          <w:sz w:val="28"/>
          <w:szCs w:val="28"/>
          <w:lang w:val="uk-UA"/>
        </w:rPr>
        <w:t xml:space="preserve"> </w:t>
      </w:r>
      <w:r w:rsidRPr="00D135BA">
        <w:rPr>
          <w:sz w:val="28"/>
          <w:szCs w:val="28"/>
        </w:rPr>
        <w:t>комунікації.</w:t>
      </w:r>
    </w:p>
    <w:p w:rsidR="00D135BA" w:rsidRPr="00D135BA" w:rsidRDefault="00D135BA" w:rsidP="00D135BA">
      <w:pPr>
        <w:ind w:firstLine="709"/>
        <w:jc w:val="both"/>
        <w:rPr>
          <w:sz w:val="28"/>
          <w:szCs w:val="28"/>
        </w:rPr>
      </w:pPr>
      <w:r w:rsidRPr="00D135BA">
        <w:rPr>
          <w:sz w:val="28"/>
          <w:szCs w:val="28"/>
        </w:rPr>
        <w:lastRenderedPageBreak/>
        <w:t>Ми розглядаємо</w:t>
      </w:r>
      <w:r w:rsidR="00700E32">
        <w:rPr>
          <w:sz w:val="28"/>
          <w:szCs w:val="28"/>
          <w:lang w:val="uk-UA"/>
        </w:rPr>
        <w:t xml:space="preserve"> </w:t>
      </w:r>
      <w:r w:rsidRPr="00D135BA">
        <w:rPr>
          <w:sz w:val="28"/>
          <w:szCs w:val="28"/>
        </w:rPr>
        <w:t>управління як багатофакторну</w:t>
      </w:r>
      <w:r w:rsidR="00700E32">
        <w:rPr>
          <w:sz w:val="28"/>
          <w:szCs w:val="28"/>
          <w:lang w:val="uk-UA"/>
        </w:rPr>
        <w:t xml:space="preserve"> </w:t>
      </w:r>
      <w:r w:rsidRPr="00D135BA">
        <w:rPr>
          <w:sz w:val="28"/>
          <w:szCs w:val="28"/>
        </w:rPr>
        <w:t>управлінську</w:t>
      </w:r>
      <w:r w:rsidR="00700E32">
        <w:rPr>
          <w:sz w:val="28"/>
          <w:szCs w:val="28"/>
          <w:lang w:val="uk-UA"/>
        </w:rPr>
        <w:t xml:space="preserve"> </w:t>
      </w:r>
      <w:r w:rsidRPr="00D135BA">
        <w:rPr>
          <w:sz w:val="28"/>
          <w:szCs w:val="28"/>
        </w:rPr>
        <w:t>діяльність, що</w:t>
      </w:r>
      <w:r w:rsidR="00700E32">
        <w:rPr>
          <w:sz w:val="28"/>
          <w:szCs w:val="28"/>
          <w:lang w:val="uk-UA"/>
        </w:rPr>
        <w:t xml:space="preserve"> </w:t>
      </w:r>
      <w:r w:rsidRPr="00D135BA">
        <w:rPr>
          <w:sz w:val="28"/>
          <w:szCs w:val="28"/>
        </w:rPr>
        <w:t>реалізується з урахуванням</w:t>
      </w:r>
      <w:r w:rsidR="00700E32">
        <w:rPr>
          <w:sz w:val="28"/>
          <w:szCs w:val="28"/>
          <w:lang w:val="uk-UA"/>
        </w:rPr>
        <w:t xml:space="preserve"> </w:t>
      </w:r>
      <w:r w:rsidRPr="00D135BA">
        <w:rPr>
          <w:sz w:val="28"/>
          <w:szCs w:val="28"/>
        </w:rPr>
        <w:t>вимог</w:t>
      </w:r>
      <w:r w:rsidR="00700E32">
        <w:rPr>
          <w:sz w:val="28"/>
          <w:szCs w:val="28"/>
          <w:lang w:val="uk-UA"/>
        </w:rPr>
        <w:t xml:space="preserve">, </w:t>
      </w:r>
      <w:r w:rsidRPr="00D135BA">
        <w:rPr>
          <w:sz w:val="28"/>
          <w:szCs w:val="28"/>
        </w:rPr>
        <w:t>принципів</w:t>
      </w:r>
      <w:r w:rsidR="00700E32">
        <w:rPr>
          <w:sz w:val="28"/>
          <w:szCs w:val="28"/>
          <w:lang w:val="uk-UA"/>
        </w:rPr>
        <w:t xml:space="preserve"> </w:t>
      </w:r>
      <w:r w:rsidRPr="00D135BA">
        <w:rPr>
          <w:sz w:val="28"/>
          <w:szCs w:val="28"/>
        </w:rPr>
        <w:t>комунікативності, зв’язку</w:t>
      </w:r>
      <w:r w:rsidR="00700E32">
        <w:rPr>
          <w:sz w:val="28"/>
          <w:szCs w:val="28"/>
          <w:lang w:val="uk-UA"/>
        </w:rPr>
        <w:t xml:space="preserve"> </w:t>
      </w:r>
      <w:r w:rsidRPr="00D135BA">
        <w:rPr>
          <w:sz w:val="28"/>
          <w:szCs w:val="28"/>
        </w:rPr>
        <w:t>успіху в комунікації з постійними</w:t>
      </w:r>
      <w:r w:rsidR="00700E32">
        <w:rPr>
          <w:sz w:val="28"/>
          <w:szCs w:val="28"/>
          <w:lang w:val="uk-UA"/>
        </w:rPr>
        <w:t xml:space="preserve"> </w:t>
      </w:r>
      <w:r w:rsidRPr="00D135BA">
        <w:rPr>
          <w:sz w:val="28"/>
          <w:szCs w:val="28"/>
        </w:rPr>
        <w:t>вимірами</w:t>
      </w:r>
      <w:r w:rsidR="00700E32">
        <w:rPr>
          <w:sz w:val="28"/>
          <w:szCs w:val="28"/>
          <w:lang w:val="uk-UA"/>
        </w:rPr>
        <w:t xml:space="preserve"> </w:t>
      </w:r>
      <w:r w:rsidRPr="00D135BA">
        <w:rPr>
          <w:sz w:val="28"/>
          <w:szCs w:val="28"/>
        </w:rPr>
        <w:t>інформації та позитивного ставлення</w:t>
      </w:r>
      <w:r w:rsidR="00700E32">
        <w:rPr>
          <w:sz w:val="28"/>
          <w:szCs w:val="28"/>
          <w:lang w:val="uk-UA"/>
        </w:rPr>
        <w:t xml:space="preserve"> </w:t>
      </w:r>
      <w:r w:rsidRPr="00D135BA">
        <w:rPr>
          <w:sz w:val="28"/>
          <w:szCs w:val="28"/>
        </w:rPr>
        <w:t>колективу до формування</w:t>
      </w:r>
      <w:r w:rsidR="00700E32">
        <w:rPr>
          <w:sz w:val="28"/>
          <w:szCs w:val="28"/>
          <w:lang w:val="uk-UA"/>
        </w:rPr>
        <w:t xml:space="preserve"> </w:t>
      </w:r>
      <w:r w:rsidRPr="00D135BA">
        <w:rPr>
          <w:sz w:val="28"/>
          <w:szCs w:val="28"/>
        </w:rPr>
        <w:t>комунікативності у кожного члена колективу.</w:t>
      </w:r>
    </w:p>
    <w:p w:rsidR="00D135BA" w:rsidRPr="00D135BA" w:rsidRDefault="00D135BA" w:rsidP="00D135BA">
      <w:pPr>
        <w:ind w:firstLine="709"/>
        <w:jc w:val="both"/>
        <w:rPr>
          <w:sz w:val="28"/>
          <w:szCs w:val="28"/>
        </w:rPr>
      </w:pPr>
      <w:r w:rsidRPr="00D135BA">
        <w:rPr>
          <w:sz w:val="28"/>
          <w:szCs w:val="28"/>
        </w:rPr>
        <w:t>Управлінську</w:t>
      </w:r>
      <w:r w:rsidR="00700E32">
        <w:rPr>
          <w:sz w:val="28"/>
          <w:szCs w:val="28"/>
          <w:lang w:val="uk-UA"/>
        </w:rPr>
        <w:t xml:space="preserve"> </w:t>
      </w:r>
      <w:r w:rsidRPr="00D135BA">
        <w:rPr>
          <w:sz w:val="28"/>
          <w:szCs w:val="28"/>
        </w:rPr>
        <w:t>діяльність педагога можна розбити на ряд етапів:</w:t>
      </w:r>
    </w:p>
    <w:p w:rsidR="00D135BA" w:rsidRPr="00D135BA" w:rsidRDefault="00D135BA" w:rsidP="00D135BA">
      <w:pPr>
        <w:ind w:firstLine="709"/>
        <w:jc w:val="both"/>
        <w:rPr>
          <w:sz w:val="28"/>
          <w:szCs w:val="28"/>
        </w:rPr>
      </w:pPr>
      <w:r w:rsidRPr="00D135BA">
        <w:rPr>
          <w:sz w:val="28"/>
          <w:szCs w:val="28"/>
        </w:rPr>
        <w:t>1. Оцінка обстановки, розуміння і розподіл проблем, виявлення</w:t>
      </w:r>
      <w:r w:rsidR="00700E32">
        <w:rPr>
          <w:sz w:val="28"/>
          <w:szCs w:val="28"/>
          <w:lang w:val="uk-UA"/>
        </w:rPr>
        <w:t xml:space="preserve"> </w:t>
      </w:r>
      <w:r w:rsidRPr="00D135BA">
        <w:rPr>
          <w:sz w:val="28"/>
          <w:szCs w:val="28"/>
        </w:rPr>
        <w:t>труднощів, з якими</w:t>
      </w:r>
      <w:r w:rsidR="00700E32">
        <w:rPr>
          <w:sz w:val="28"/>
          <w:szCs w:val="28"/>
          <w:lang w:val="uk-UA"/>
        </w:rPr>
        <w:t xml:space="preserve"> дове</w:t>
      </w:r>
      <w:r w:rsidRPr="00D135BA">
        <w:rPr>
          <w:sz w:val="28"/>
          <w:szCs w:val="28"/>
        </w:rPr>
        <w:t>деться</w:t>
      </w:r>
      <w:r w:rsidR="00700E32">
        <w:rPr>
          <w:sz w:val="28"/>
          <w:szCs w:val="28"/>
          <w:lang w:val="uk-UA"/>
        </w:rPr>
        <w:t xml:space="preserve"> </w:t>
      </w:r>
      <w:r w:rsidRPr="00D135BA">
        <w:rPr>
          <w:sz w:val="28"/>
          <w:szCs w:val="28"/>
        </w:rPr>
        <w:t>зустрітися. Головна перевага педагога в цьому – своєчасність, точність</w:t>
      </w:r>
      <w:r w:rsidR="00700E32">
        <w:rPr>
          <w:sz w:val="28"/>
          <w:szCs w:val="28"/>
          <w:lang w:val="uk-UA"/>
        </w:rPr>
        <w:t xml:space="preserve"> </w:t>
      </w:r>
      <w:r w:rsidRPr="00D135BA">
        <w:rPr>
          <w:sz w:val="28"/>
          <w:szCs w:val="28"/>
        </w:rPr>
        <w:t>реагування на обставини.</w:t>
      </w:r>
    </w:p>
    <w:p w:rsidR="00D135BA" w:rsidRPr="00D135BA" w:rsidRDefault="00D135BA" w:rsidP="00D135BA">
      <w:pPr>
        <w:ind w:firstLine="709"/>
        <w:jc w:val="both"/>
        <w:rPr>
          <w:sz w:val="28"/>
          <w:szCs w:val="28"/>
        </w:rPr>
      </w:pPr>
      <w:r w:rsidRPr="00D135BA">
        <w:rPr>
          <w:sz w:val="28"/>
          <w:szCs w:val="28"/>
        </w:rPr>
        <w:t>2. Постановка ясної, конкретної і зрозумілої мети майбутньої</w:t>
      </w:r>
      <w:r w:rsidR="00700E32">
        <w:rPr>
          <w:sz w:val="28"/>
          <w:szCs w:val="28"/>
          <w:lang w:val="uk-UA"/>
        </w:rPr>
        <w:t xml:space="preserve"> </w:t>
      </w:r>
      <w:r w:rsidRPr="00D135BA">
        <w:rPr>
          <w:sz w:val="28"/>
          <w:szCs w:val="28"/>
        </w:rPr>
        <w:t>діяльності. Занадто</w:t>
      </w:r>
      <w:r w:rsidR="00700E32">
        <w:rPr>
          <w:sz w:val="28"/>
          <w:szCs w:val="28"/>
          <w:lang w:val="uk-UA"/>
        </w:rPr>
        <w:t xml:space="preserve"> </w:t>
      </w:r>
      <w:r w:rsidRPr="00D135BA">
        <w:rPr>
          <w:sz w:val="28"/>
          <w:szCs w:val="28"/>
        </w:rPr>
        <w:t>широкі</w:t>
      </w:r>
      <w:r w:rsidR="00700E32">
        <w:rPr>
          <w:sz w:val="28"/>
          <w:szCs w:val="28"/>
          <w:lang w:val="uk-UA"/>
        </w:rPr>
        <w:t xml:space="preserve"> </w:t>
      </w:r>
      <w:r w:rsidRPr="00D135BA">
        <w:rPr>
          <w:sz w:val="28"/>
          <w:szCs w:val="28"/>
        </w:rPr>
        <w:t>цілі</w:t>
      </w:r>
      <w:r w:rsidR="00700E32">
        <w:rPr>
          <w:sz w:val="28"/>
          <w:szCs w:val="28"/>
          <w:lang w:val="uk-UA"/>
        </w:rPr>
        <w:t xml:space="preserve"> </w:t>
      </w:r>
      <w:r w:rsidRPr="00D135BA">
        <w:rPr>
          <w:sz w:val="28"/>
          <w:szCs w:val="28"/>
        </w:rPr>
        <w:t>можуть бути спрощені</w:t>
      </w:r>
      <w:r w:rsidR="00700E32">
        <w:rPr>
          <w:sz w:val="28"/>
          <w:szCs w:val="28"/>
          <w:lang w:val="uk-UA"/>
        </w:rPr>
        <w:t xml:space="preserve"> </w:t>
      </w:r>
      <w:r w:rsidRPr="00D135BA">
        <w:rPr>
          <w:sz w:val="28"/>
          <w:szCs w:val="28"/>
        </w:rPr>
        <w:t>питанням: «Як?»</w:t>
      </w:r>
    </w:p>
    <w:p w:rsidR="00D135BA" w:rsidRPr="00D135BA" w:rsidRDefault="00D135BA" w:rsidP="00D135BA">
      <w:pPr>
        <w:ind w:firstLine="709"/>
        <w:jc w:val="both"/>
        <w:rPr>
          <w:sz w:val="28"/>
          <w:szCs w:val="28"/>
        </w:rPr>
      </w:pPr>
      <w:r w:rsidRPr="00D135BA">
        <w:rPr>
          <w:sz w:val="28"/>
          <w:szCs w:val="28"/>
        </w:rPr>
        <w:t>3. Встановлення</w:t>
      </w:r>
      <w:r w:rsidR="00700E32">
        <w:rPr>
          <w:sz w:val="28"/>
          <w:szCs w:val="28"/>
          <w:lang w:val="uk-UA"/>
        </w:rPr>
        <w:t xml:space="preserve"> </w:t>
      </w:r>
      <w:r w:rsidRPr="00D135BA">
        <w:rPr>
          <w:sz w:val="28"/>
          <w:szCs w:val="28"/>
        </w:rPr>
        <w:t>критерію</w:t>
      </w:r>
      <w:r w:rsidR="00700E32">
        <w:rPr>
          <w:sz w:val="28"/>
          <w:szCs w:val="28"/>
          <w:lang w:val="uk-UA"/>
        </w:rPr>
        <w:t xml:space="preserve"> </w:t>
      </w:r>
      <w:r w:rsidRPr="00D135BA">
        <w:rPr>
          <w:sz w:val="28"/>
          <w:szCs w:val="28"/>
        </w:rPr>
        <w:t>успіху. Для цього</w:t>
      </w:r>
      <w:r w:rsidR="00700E32">
        <w:rPr>
          <w:sz w:val="28"/>
          <w:szCs w:val="28"/>
          <w:lang w:val="uk-UA"/>
        </w:rPr>
        <w:t xml:space="preserve"> </w:t>
      </w:r>
      <w:r w:rsidRPr="00D135BA">
        <w:rPr>
          <w:sz w:val="28"/>
          <w:szCs w:val="28"/>
        </w:rPr>
        <w:t>потрібно</w:t>
      </w:r>
      <w:r w:rsidR="00700E32">
        <w:rPr>
          <w:sz w:val="28"/>
          <w:szCs w:val="28"/>
          <w:lang w:val="uk-UA"/>
        </w:rPr>
        <w:t xml:space="preserve"> </w:t>
      </w:r>
      <w:r w:rsidRPr="00D135BA">
        <w:rPr>
          <w:sz w:val="28"/>
          <w:szCs w:val="28"/>
        </w:rPr>
        <w:t>відповісти на питання: «Як визначити, досягли ми мети чи</w:t>
      </w:r>
      <w:r w:rsidR="00700E32">
        <w:rPr>
          <w:sz w:val="28"/>
          <w:szCs w:val="28"/>
          <w:lang w:val="uk-UA"/>
        </w:rPr>
        <w:t xml:space="preserve"> </w:t>
      </w:r>
      <w:r w:rsidRPr="00D135BA">
        <w:rPr>
          <w:sz w:val="28"/>
          <w:szCs w:val="28"/>
        </w:rPr>
        <w:t>ні, за чим</w:t>
      </w:r>
      <w:r w:rsidR="00700E32">
        <w:rPr>
          <w:sz w:val="28"/>
          <w:szCs w:val="28"/>
          <w:lang w:val="uk-UA"/>
        </w:rPr>
        <w:t xml:space="preserve"> </w:t>
      </w:r>
      <w:r w:rsidRPr="00D135BA">
        <w:rPr>
          <w:sz w:val="28"/>
          <w:szCs w:val="28"/>
        </w:rPr>
        <w:t>можна</w:t>
      </w:r>
      <w:r w:rsidR="00700E32">
        <w:rPr>
          <w:sz w:val="28"/>
          <w:szCs w:val="28"/>
          <w:lang w:val="uk-UA"/>
        </w:rPr>
        <w:t xml:space="preserve"> </w:t>
      </w:r>
      <w:r w:rsidRPr="00D135BA">
        <w:rPr>
          <w:sz w:val="28"/>
          <w:szCs w:val="28"/>
        </w:rPr>
        <w:t>робити</w:t>
      </w:r>
      <w:r w:rsidR="00700E32">
        <w:rPr>
          <w:sz w:val="28"/>
          <w:szCs w:val="28"/>
          <w:lang w:val="uk-UA"/>
        </w:rPr>
        <w:t xml:space="preserve"> </w:t>
      </w:r>
      <w:r w:rsidRPr="00D135BA">
        <w:rPr>
          <w:sz w:val="28"/>
          <w:szCs w:val="28"/>
        </w:rPr>
        <w:t>висновки про ефективність</w:t>
      </w:r>
      <w:r w:rsidR="00700E32">
        <w:rPr>
          <w:sz w:val="28"/>
          <w:szCs w:val="28"/>
          <w:lang w:val="uk-UA"/>
        </w:rPr>
        <w:t xml:space="preserve"> </w:t>
      </w:r>
      <w:r w:rsidRPr="00D135BA">
        <w:rPr>
          <w:sz w:val="28"/>
          <w:szCs w:val="28"/>
        </w:rPr>
        <w:t>наміченої</w:t>
      </w:r>
      <w:r w:rsidR="00700E32">
        <w:rPr>
          <w:sz w:val="28"/>
          <w:szCs w:val="28"/>
          <w:lang w:val="uk-UA"/>
        </w:rPr>
        <w:t xml:space="preserve"> </w:t>
      </w:r>
      <w:r w:rsidRPr="00D135BA">
        <w:rPr>
          <w:sz w:val="28"/>
          <w:szCs w:val="28"/>
        </w:rPr>
        <w:t>діяльності?"</w:t>
      </w:r>
    </w:p>
    <w:p w:rsidR="00D135BA" w:rsidRPr="00D135BA" w:rsidRDefault="00D135BA" w:rsidP="00D135BA">
      <w:pPr>
        <w:ind w:firstLine="709"/>
        <w:jc w:val="both"/>
        <w:rPr>
          <w:sz w:val="28"/>
          <w:szCs w:val="28"/>
        </w:rPr>
      </w:pPr>
      <w:r w:rsidRPr="00D135BA">
        <w:rPr>
          <w:sz w:val="28"/>
          <w:szCs w:val="28"/>
        </w:rPr>
        <w:t>4. Збір, обробка та оцінка</w:t>
      </w:r>
      <w:r w:rsidR="00700E32">
        <w:rPr>
          <w:sz w:val="28"/>
          <w:szCs w:val="28"/>
          <w:lang w:val="uk-UA"/>
        </w:rPr>
        <w:t xml:space="preserve"> </w:t>
      </w:r>
      <w:r w:rsidRPr="00D135BA">
        <w:rPr>
          <w:sz w:val="28"/>
          <w:szCs w:val="28"/>
        </w:rPr>
        <w:t>управлінської</w:t>
      </w:r>
      <w:r w:rsidR="00700E32">
        <w:rPr>
          <w:sz w:val="28"/>
          <w:szCs w:val="28"/>
          <w:lang w:val="uk-UA"/>
        </w:rPr>
        <w:t xml:space="preserve"> </w:t>
      </w:r>
      <w:r w:rsidRPr="00D135BA">
        <w:rPr>
          <w:sz w:val="28"/>
          <w:szCs w:val="28"/>
        </w:rPr>
        <w:t>інформації.</w:t>
      </w:r>
    </w:p>
    <w:p w:rsidR="00D135BA" w:rsidRPr="00D135BA" w:rsidRDefault="00D135BA" w:rsidP="00D135BA">
      <w:pPr>
        <w:ind w:firstLine="709"/>
        <w:jc w:val="both"/>
        <w:rPr>
          <w:sz w:val="28"/>
          <w:szCs w:val="28"/>
        </w:rPr>
      </w:pPr>
      <w:r w:rsidRPr="00D135BA">
        <w:rPr>
          <w:sz w:val="28"/>
          <w:szCs w:val="28"/>
        </w:rPr>
        <w:t>5 Виявлення</w:t>
      </w:r>
      <w:r w:rsidR="00700E32">
        <w:rPr>
          <w:sz w:val="28"/>
          <w:szCs w:val="28"/>
          <w:lang w:val="uk-UA"/>
        </w:rPr>
        <w:t xml:space="preserve"> </w:t>
      </w:r>
      <w:r w:rsidRPr="00D135BA">
        <w:rPr>
          <w:sz w:val="28"/>
          <w:szCs w:val="28"/>
        </w:rPr>
        <w:t>можливих альтернатив рішень і прийняття оптимального. Результати</w:t>
      </w:r>
      <w:r w:rsidR="00700E32">
        <w:rPr>
          <w:sz w:val="28"/>
          <w:szCs w:val="28"/>
          <w:lang w:val="uk-UA"/>
        </w:rPr>
        <w:t xml:space="preserve"> </w:t>
      </w:r>
      <w:r w:rsidRPr="00D135BA">
        <w:rPr>
          <w:sz w:val="28"/>
          <w:szCs w:val="28"/>
        </w:rPr>
        <w:t>багато в чому</w:t>
      </w:r>
      <w:r w:rsidR="00700E32">
        <w:rPr>
          <w:sz w:val="28"/>
          <w:szCs w:val="28"/>
          <w:lang w:val="uk-UA"/>
        </w:rPr>
        <w:t xml:space="preserve"> </w:t>
      </w:r>
      <w:r w:rsidRPr="00D135BA">
        <w:rPr>
          <w:sz w:val="28"/>
          <w:szCs w:val="28"/>
        </w:rPr>
        <w:t>залежать</w:t>
      </w:r>
      <w:r w:rsidR="00700E32">
        <w:rPr>
          <w:sz w:val="28"/>
          <w:szCs w:val="28"/>
          <w:lang w:val="uk-UA"/>
        </w:rPr>
        <w:t xml:space="preserve"> </w:t>
      </w:r>
      <w:r w:rsidRPr="00D135BA">
        <w:rPr>
          <w:sz w:val="28"/>
          <w:szCs w:val="28"/>
        </w:rPr>
        <w:t>від</w:t>
      </w:r>
      <w:r w:rsidR="00700E32">
        <w:rPr>
          <w:sz w:val="28"/>
          <w:szCs w:val="28"/>
          <w:lang w:val="uk-UA"/>
        </w:rPr>
        <w:t xml:space="preserve"> </w:t>
      </w:r>
      <w:r w:rsidRPr="00D135BA">
        <w:rPr>
          <w:sz w:val="28"/>
          <w:szCs w:val="28"/>
        </w:rPr>
        <w:t>якості</w:t>
      </w:r>
      <w:r w:rsidR="00700E32">
        <w:rPr>
          <w:sz w:val="28"/>
          <w:szCs w:val="28"/>
          <w:lang w:val="uk-UA"/>
        </w:rPr>
        <w:t xml:space="preserve"> </w:t>
      </w:r>
      <w:r w:rsidRPr="00D135BA">
        <w:rPr>
          <w:sz w:val="28"/>
          <w:szCs w:val="28"/>
        </w:rPr>
        <w:t>підготовки до виконання</w:t>
      </w:r>
      <w:r w:rsidR="00700E32">
        <w:rPr>
          <w:sz w:val="28"/>
          <w:szCs w:val="28"/>
          <w:lang w:val="uk-UA"/>
        </w:rPr>
        <w:t xml:space="preserve"> </w:t>
      </w:r>
      <w:r w:rsidRPr="00D135BA">
        <w:rPr>
          <w:sz w:val="28"/>
          <w:szCs w:val="28"/>
        </w:rPr>
        <w:t>рішень. Відомо, що 99% конструктивних</w:t>
      </w:r>
      <w:r w:rsidR="00700E32">
        <w:rPr>
          <w:sz w:val="28"/>
          <w:szCs w:val="28"/>
          <w:lang w:val="uk-UA"/>
        </w:rPr>
        <w:t xml:space="preserve"> </w:t>
      </w:r>
      <w:r w:rsidRPr="00D135BA">
        <w:rPr>
          <w:sz w:val="28"/>
          <w:szCs w:val="28"/>
        </w:rPr>
        <w:t>ідей</w:t>
      </w:r>
      <w:r w:rsidR="00700E32">
        <w:rPr>
          <w:sz w:val="28"/>
          <w:szCs w:val="28"/>
          <w:lang w:val="uk-UA"/>
        </w:rPr>
        <w:t xml:space="preserve"> </w:t>
      </w:r>
      <w:r w:rsidRPr="00D135BA">
        <w:rPr>
          <w:sz w:val="28"/>
          <w:szCs w:val="28"/>
        </w:rPr>
        <w:t>виникає при спілкуванні</w:t>
      </w:r>
      <w:r w:rsidR="00700E32">
        <w:rPr>
          <w:sz w:val="28"/>
          <w:szCs w:val="28"/>
          <w:lang w:val="uk-UA"/>
        </w:rPr>
        <w:t xml:space="preserve"> </w:t>
      </w:r>
      <w:r w:rsidRPr="00D135BA">
        <w:rPr>
          <w:sz w:val="28"/>
          <w:szCs w:val="28"/>
        </w:rPr>
        <w:t>керівника з іншими людьми. Але є в цьому</w:t>
      </w:r>
      <w:r w:rsidR="00700E32">
        <w:rPr>
          <w:sz w:val="28"/>
          <w:szCs w:val="28"/>
          <w:lang w:val="uk-UA"/>
        </w:rPr>
        <w:t xml:space="preserve"> </w:t>
      </w:r>
      <w:r w:rsidRPr="00D135BA">
        <w:rPr>
          <w:sz w:val="28"/>
          <w:szCs w:val="28"/>
        </w:rPr>
        <w:t>процесі і негативні</w:t>
      </w:r>
      <w:r w:rsidR="00700E32">
        <w:rPr>
          <w:sz w:val="28"/>
          <w:szCs w:val="28"/>
          <w:lang w:val="uk-UA"/>
        </w:rPr>
        <w:t xml:space="preserve"> </w:t>
      </w:r>
      <w:r w:rsidRPr="00D135BA">
        <w:rPr>
          <w:sz w:val="28"/>
          <w:szCs w:val="28"/>
        </w:rPr>
        <w:t>чинники. У соціальних системах діє</w:t>
      </w:r>
      <w:r w:rsidR="00700E32">
        <w:rPr>
          <w:sz w:val="28"/>
          <w:szCs w:val="28"/>
          <w:lang w:val="uk-UA"/>
        </w:rPr>
        <w:t xml:space="preserve"> </w:t>
      </w:r>
      <w:r w:rsidRPr="00D135BA">
        <w:rPr>
          <w:sz w:val="28"/>
          <w:szCs w:val="28"/>
        </w:rPr>
        <w:t>закономірність: чим</w:t>
      </w:r>
      <w:r w:rsidR="00700E32">
        <w:rPr>
          <w:sz w:val="28"/>
          <w:szCs w:val="28"/>
          <w:lang w:val="uk-UA"/>
        </w:rPr>
        <w:t xml:space="preserve"> </w:t>
      </w:r>
      <w:r w:rsidRPr="00D135BA">
        <w:rPr>
          <w:sz w:val="28"/>
          <w:szCs w:val="28"/>
        </w:rPr>
        <w:t>більша</w:t>
      </w:r>
      <w:r w:rsidR="00700E32">
        <w:rPr>
          <w:sz w:val="28"/>
          <w:szCs w:val="28"/>
          <w:lang w:val="uk-UA"/>
        </w:rPr>
        <w:t xml:space="preserve"> </w:t>
      </w:r>
      <w:r w:rsidRPr="00D135BA">
        <w:rPr>
          <w:sz w:val="28"/>
          <w:szCs w:val="28"/>
        </w:rPr>
        <w:t>кількість</w:t>
      </w:r>
      <w:r w:rsidR="00700E32">
        <w:rPr>
          <w:sz w:val="28"/>
          <w:szCs w:val="28"/>
          <w:lang w:val="uk-UA"/>
        </w:rPr>
        <w:t xml:space="preserve"> </w:t>
      </w:r>
      <w:r w:rsidRPr="00D135BA">
        <w:rPr>
          <w:sz w:val="28"/>
          <w:szCs w:val="28"/>
        </w:rPr>
        <w:t>зацікавлених</w:t>
      </w:r>
      <w:r w:rsidR="00700E32">
        <w:rPr>
          <w:sz w:val="28"/>
          <w:szCs w:val="28"/>
          <w:lang w:val="uk-UA"/>
        </w:rPr>
        <w:t xml:space="preserve"> </w:t>
      </w:r>
      <w:r w:rsidRPr="00D135BA">
        <w:rPr>
          <w:sz w:val="28"/>
          <w:szCs w:val="28"/>
        </w:rPr>
        <w:t>осіб</w:t>
      </w:r>
      <w:r w:rsidR="00700E32">
        <w:rPr>
          <w:sz w:val="28"/>
          <w:szCs w:val="28"/>
          <w:lang w:val="uk-UA"/>
        </w:rPr>
        <w:t xml:space="preserve"> </w:t>
      </w:r>
      <w:r w:rsidRPr="00D135BA">
        <w:rPr>
          <w:sz w:val="28"/>
          <w:szCs w:val="28"/>
        </w:rPr>
        <w:t>бере участь в обговоренні</w:t>
      </w:r>
      <w:r w:rsidR="00700E32">
        <w:rPr>
          <w:sz w:val="28"/>
          <w:szCs w:val="28"/>
          <w:lang w:val="uk-UA"/>
        </w:rPr>
        <w:t xml:space="preserve"> </w:t>
      </w:r>
      <w:r w:rsidRPr="00D135BA">
        <w:rPr>
          <w:sz w:val="28"/>
          <w:szCs w:val="28"/>
        </w:rPr>
        <w:t>управлінських</w:t>
      </w:r>
      <w:r w:rsidR="00700E32">
        <w:rPr>
          <w:sz w:val="28"/>
          <w:szCs w:val="28"/>
          <w:lang w:val="uk-UA"/>
        </w:rPr>
        <w:t xml:space="preserve"> </w:t>
      </w:r>
      <w:r w:rsidRPr="00D135BA">
        <w:rPr>
          <w:sz w:val="28"/>
          <w:szCs w:val="28"/>
        </w:rPr>
        <w:t>рішень, тим</w:t>
      </w:r>
      <w:r w:rsidR="00700E32">
        <w:rPr>
          <w:sz w:val="28"/>
          <w:szCs w:val="28"/>
          <w:lang w:val="uk-UA"/>
        </w:rPr>
        <w:t xml:space="preserve"> </w:t>
      </w:r>
      <w:r w:rsidRPr="00D135BA">
        <w:rPr>
          <w:sz w:val="28"/>
          <w:szCs w:val="28"/>
        </w:rPr>
        <w:t>більше вони «обтесують» найвиграшніші шляхи вирішення, а саме</w:t>
      </w:r>
      <w:r w:rsidR="00700E32">
        <w:rPr>
          <w:sz w:val="28"/>
          <w:szCs w:val="28"/>
          <w:lang w:val="uk-UA"/>
        </w:rPr>
        <w:t xml:space="preserve"> </w:t>
      </w:r>
      <w:r w:rsidRPr="00D135BA">
        <w:rPr>
          <w:sz w:val="28"/>
          <w:szCs w:val="28"/>
        </w:rPr>
        <w:t>рішення</w:t>
      </w:r>
      <w:r w:rsidR="00700E32">
        <w:rPr>
          <w:sz w:val="28"/>
          <w:szCs w:val="28"/>
          <w:lang w:val="uk-UA"/>
        </w:rPr>
        <w:t xml:space="preserve"> </w:t>
      </w:r>
      <w:r w:rsidRPr="00D135BA">
        <w:rPr>
          <w:sz w:val="28"/>
          <w:szCs w:val="28"/>
        </w:rPr>
        <w:t>значно</w:t>
      </w:r>
      <w:r w:rsidR="00700E32">
        <w:rPr>
          <w:sz w:val="28"/>
          <w:szCs w:val="28"/>
          <w:lang w:val="uk-UA"/>
        </w:rPr>
        <w:t xml:space="preserve"> </w:t>
      </w:r>
      <w:r w:rsidRPr="00D135BA">
        <w:rPr>
          <w:sz w:val="28"/>
          <w:szCs w:val="28"/>
        </w:rPr>
        <w:t>спрощується, спрощення</w:t>
      </w:r>
      <w:r w:rsidR="00700E32">
        <w:rPr>
          <w:sz w:val="28"/>
          <w:szCs w:val="28"/>
          <w:lang w:val="uk-UA"/>
        </w:rPr>
        <w:t xml:space="preserve"> </w:t>
      </w:r>
      <w:r w:rsidRPr="00D135BA">
        <w:rPr>
          <w:sz w:val="28"/>
          <w:szCs w:val="28"/>
        </w:rPr>
        <w:t>управлінських</w:t>
      </w:r>
      <w:r w:rsidR="00700E32">
        <w:rPr>
          <w:sz w:val="28"/>
          <w:szCs w:val="28"/>
          <w:lang w:val="uk-UA"/>
        </w:rPr>
        <w:t xml:space="preserve"> </w:t>
      </w:r>
      <w:r w:rsidRPr="00D135BA">
        <w:rPr>
          <w:sz w:val="28"/>
          <w:szCs w:val="28"/>
        </w:rPr>
        <w:t>рішень</w:t>
      </w:r>
      <w:r w:rsidR="00700E32">
        <w:rPr>
          <w:sz w:val="28"/>
          <w:szCs w:val="28"/>
          <w:lang w:val="uk-UA"/>
        </w:rPr>
        <w:t xml:space="preserve"> </w:t>
      </w:r>
      <w:r w:rsidRPr="00D135BA">
        <w:rPr>
          <w:sz w:val="28"/>
          <w:szCs w:val="28"/>
        </w:rPr>
        <w:t>сковує</w:t>
      </w:r>
      <w:r w:rsidR="00700E32">
        <w:rPr>
          <w:sz w:val="28"/>
          <w:szCs w:val="28"/>
          <w:lang w:val="uk-UA"/>
        </w:rPr>
        <w:t xml:space="preserve"> </w:t>
      </w:r>
      <w:r w:rsidRPr="00D135BA">
        <w:rPr>
          <w:sz w:val="28"/>
          <w:szCs w:val="28"/>
        </w:rPr>
        <w:t>ініціативу і зацікавленість</w:t>
      </w:r>
      <w:r w:rsidR="00700E32">
        <w:rPr>
          <w:sz w:val="28"/>
          <w:szCs w:val="28"/>
          <w:lang w:val="uk-UA"/>
        </w:rPr>
        <w:t xml:space="preserve"> </w:t>
      </w:r>
      <w:r w:rsidRPr="00D135BA">
        <w:rPr>
          <w:sz w:val="28"/>
          <w:szCs w:val="28"/>
        </w:rPr>
        <w:t>виконавців і вони дають</w:t>
      </w:r>
      <w:r w:rsidR="00700E32">
        <w:rPr>
          <w:sz w:val="28"/>
          <w:szCs w:val="28"/>
          <w:lang w:val="uk-UA"/>
        </w:rPr>
        <w:t xml:space="preserve"> </w:t>
      </w:r>
      <w:r w:rsidRPr="00D135BA">
        <w:rPr>
          <w:sz w:val="28"/>
          <w:szCs w:val="28"/>
        </w:rPr>
        <w:t>менше, ніж</w:t>
      </w:r>
      <w:r w:rsidR="00700E32">
        <w:rPr>
          <w:sz w:val="28"/>
          <w:szCs w:val="28"/>
          <w:lang w:val="uk-UA"/>
        </w:rPr>
        <w:t xml:space="preserve"> </w:t>
      </w:r>
      <w:r w:rsidRPr="00D135BA">
        <w:rPr>
          <w:sz w:val="28"/>
          <w:szCs w:val="28"/>
        </w:rPr>
        <w:t>можуть</w:t>
      </w:r>
      <w:r w:rsidR="00700E32">
        <w:rPr>
          <w:sz w:val="28"/>
          <w:szCs w:val="28"/>
          <w:lang w:val="uk-UA"/>
        </w:rPr>
        <w:t xml:space="preserve"> </w:t>
      </w:r>
      <w:r w:rsidRPr="00D135BA">
        <w:rPr>
          <w:sz w:val="28"/>
          <w:szCs w:val="28"/>
        </w:rPr>
        <w:t>дати, що</w:t>
      </w:r>
      <w:r w:rsidR="00700E32">
        <w:rPr>
          <w:sz w:val="28"/>
          <w:szCs w:val="28"/>
          <w:lang w:val="uk-UA"/>
        </w:rPr>
        <w:t xml:space="preserve"> </w:t>
      </w:r>
      <w:r w:rsidRPr="00D135BA">
        <w:rPr>
          <w:sz w:val="28"/>
          <w:szCs w:val="28"/>
        </w:rPr>
        <w:t>веде до погіршення</w:t>
      </w:r>
      <w:r w:rsidR="00700E32">
        <w:rPr>
          <w:sz w:val="28"/>
          <w:szCs w:val="28"/>
          <w:lang w:val="uk-UA"/>
        </w:rPr>
        <w:t xml:space="preserve"> </w:t>
      </w:r>
      <w:r w:rsidRPr="00D135BA">
        <w:rPr>
          <w:sz w:val="28"/>
          <w:szCs w:val="28"/>
        </w:rPr>
        <w:t>виконання.</w:t>
      </w:r>
    </w:p>
    <w:p w:rsidR="00D135BA" w:rsidRPr="00D135BA" w:rsidRDefault="00D135BA" w:rsidP="00D135BA">
      <w:pPr>
        <w:ind w:firstLine="709"/>
        <w:jc w:val="both"/>
        <w:rPr>
          <w:sz w:val="28"/>
          <w:szCs w:val="28"/>
        </w:rPr>
      </w:pPr>
      <w:r w:rsidRPr="00D135BA">
        <w:rPr>
          <w:sz w:val="28"/>
          <w:szCs w:val="28"/>
        </w:rPr>
        <w:t>6. Здійснення</w:t>
      </w:r>
      <w:r w:rsidR="00700E32">
        <w:rPr>
          <w:sz w:val="28"/>
          <w:szCs w:val="28"/>
          <w:lang w:val="uk-UA"/>
        </w:rPr>
        <w:t xml:space="preserve"> </w:t>
      </w:r>
      <w:r w:rsidRPr="00D135BA">
        <w:rPr>
          <w:sz w:val="28"/>
          <w:szCs w:val="28"/>
        </w:rPr>
        <w:t>управлінського</w:t>
      </w:r>
      <w:r w:rsidR="00700E32">
        <w:rPr>
          <w:sz w:val="28"/>
          <w:szCs w:val="28"/>
          <w:lang w:val="uk-UA"/>
        </w:rPr>
        <w:t xml:space="preserve"> </w:t>
      </w:r>
      <w:r w:rsidRPr="00D135BA">
        <w:rPr>
          <w:sz w:val="28"/>
          <w:szCs w:val="28"/>
        </w:rPr>
        <w:t>рішення, практичне</w:t>
      </w:r>
      <w:r w:rsidR="00700E32">
        <w:rPr>
          <w:sz w:val="28"/>
          <w:szCs w:val="28"/>
          <w:lang w:val="uk-UA"/>
        </w:rPr>
        <w:t xml:space="preserve"> </w:t>
      </w:r>
      <w:r w:rsidRPr="00D135BA">
        <w:rPr>
          <w:sz w:val="28"/>
          <w:szCs w:val="28"/>
        </w:rPr>
        <w:t>використання</w:t>
      </w:r>
      <w:r w:rsidR="00700E32">
        <w:rPr>
          <w:sz w:val="28"/>
          <w:szCs w:val="28"/>
          <w:lang w:val="uk-UA"/>
        </w:rPr>
        <w:t xml:space="preserve"> </w:t>
      </w:r>
      <w:r w:rsidRPr="00D135BA">
        <w:rPr>
          <w:sz w:val="28"/>
          <w:szCs w:val="28"/>
        </w:rPr>
        <w:t>методів</w:t>
      </w:r>
      <w:r w:rsidR="00700E32">
        <w:rPr>
          <w:sz w:val="28"/>
          <w:szCs w:val="28"/>
          <w:lang w:val="uk-UA"/>
        </w:rPr>
        <w:t xml:space="preserve"> </w:t>
      </w:r>
      <w:r w:rsidRPr="00D135BA">
        <w:rPr>
          <w:sz w:val="28"/>
          <w:szCs w:val="28"/>
        </w:rPr>
        <w:t>виконання. Рішення повинно виконуватися при найменших</w:t>
      </w:r>
      <w:r w:rsidR="00700E32">
        <w:rPr>
          <w:sz w:val="28"/>
          <w:szCs w:val="28"/>
          <w:lang w:val="uk-UA"/>
        </w:rPr>
        <w:t xml:space="preserve"> </w:t>
      </w:r>
      <w:r w:rsidR="00700E32">
        <w:rPr>
          <w:sz w:val="28"/>
          <w:szCs w:val="28"/>
        </w:rPr>
        <w:t>витратах часу, коштів,</w:t>
      </w:r>
      <w:r w:rsidR="00700E32">
        <w:rPr>
          <w:sz w:val="28"/>
          <w:szCs w:val="28"/>
          <w:lang w:val="uk-UA"/>
        </w:rPr>
        <w:t xml:space="preserve"> із </w:t>
      </w:r>
      <w:r w:rsidRPr="00D135BA">
        <w:rPr>
          <w:sz w:val="28"/>
          <w:szCs w:val="28"/>
        </w:rPr>
        <w:t>найкращим</w:t>
      </w:r>
      <w:r w:rsidR="00700E32">
        <w:rPr>
          <w:sz w:val="28"/>
          <w:szCs w:val="28"/>
          <w:lang w:val="uk-UA"/>
        </w:rPr>
        <w:t xml:space="preserve"> </w:t>
      </w:r>
      <w:r w:rsidRPr="00D135BA">
        <w:rPr>
          <w:sz w:val="28"/>
          <w:szCs w:val="28"/>
        </w:rPr>
        <w:t>використанням</w:t>
      </w:r>
      <w:r w:rsidR="00700E32">
        <w:rPr>
          <w:sz w:val="28"/>
          <w:szCs w:val="28"/>
          <w:lang w:val="uk-UA"/>
        </w:rPr>
        <w:t xml:space="preserve"> </w:t>
      </w:r>
      <w:r w:rsidRPr="00D135BA">
        <w:rPr>
          <w:sz w:val="28"/>
          <w:szCs w:val="28"/>
        </w:rPr>
        <w:t>здібностей людей.</w:t>
      </w:r>
    </w:p>
    <w:p w:rsidR="00D135BA" w:rsidRPr="00D135BA" w:rsidRDefault="00D135BA" w:rsidP="00D135BA">
      <w:pPr>
        <w:ind w:firstLine="709"/>
        <w:jc w:val="both"/>
        <w:rPr>
          <w:sz w:val="28"/>
          <w:szCs w:val="28"/>
        </w:rPr>
      </w:pPr>
      <w:r w:rsidRPr="00D135BA">
        <w:rPr>
          <w:sz w:val="28"/>
          <w:szCs w:val="28"/>
        </w:rPr>
        <w:t>7. Поточний</w:t>
      </w:r>
      <w:r w:rsidR="00700E32">
        <w:rPr>
          <w:sz w:val="28"/>
          <w:szCs w:val="28"/>
          <w:lang w:val="uk-UA"/>
        </w:rPr>
        <w:t xml:space="preserve"> </w:t>
      </w:r>
      <w:r w:rsidRPr="00D135BA">
        <w:rPr>
          <w:sz w:val="28"/>
          <w:szCs w:val="28"/>
        </w:rPr>
        <w:t>облік і контроль результатів та внесення</w:t>
      </w:r>
      <w:r w:rsidR="00700E32">
        <w:rPr>
          <w:sz w:val="28"/>
          <w:szCs w:val="28"/>
          <w:lang w:val="uk-UA"/>
        </w:rPr>
        <w:t xml:space="preserve"> </w:t>
      </w:r>
      <w:r w:rsidRPr="00D135BA">
        <w:rPr>
          <w:sz w:val="28"/>
          <w:szCs w:val="28"/>
        </w:rPr>
        <w:t>розумних</w:t>
      </w:r>
      <w:r w:rsidR="00700E32">
        <w:rPr>
          <w:sz w:val="28"/>
          <w:szCs w:val="28"/>
          <w:lang w:val="uk-UA"/>
        </w:rPr>
        <w:t xml:space="preserve"> </w:t>
      </w:r>
      <w:r w:rsidRPr="00D135BA">
        <w:rPr>
          <w:sz w:val="28"/>
          <w:szCs w:val="28"/>
        </w:rPr>
        <w:t>змін у реалізацію плану під</w:t>
      </w:r>
      <w:r w:rsidR="00700E32">
        <w:rPr>
          <w:sz w:val="28"/>
          <w:szCs w:val="28"/>
          <w:lang w:val="uk-UA"/>
        </w:rPr>
        <w:t xml:space="preserve"> </w:t>
      </w:r>
      <w:r w:rsidRPr="00D135BA">
        <w:rPr>
          <w:sz w:val="28"/>
          <w:szCs w:val="28"/>
        </w:rPr>
        <w:t>впливом</w:t>
      </w:r>
      <w:r w:rsidR="00700E32">
        <w:rPr>
          <w:sz w:val="28"/>
          <w:szCs w:val="28"/>
          <w:lang w:val="uk-UA"/>
        </w:rPr>
        <w:t xml:space="preserve"> </w:t>
      </w:r>
      <w:r w:rsidRPr="00D135BA">
        <w:rPr>
          <w:sz w:val="28"/>
          <w:szCs w:val="28"/>
        </w:rPr>
        <w:t>конкретної</w:t>
      </w:r>
      <w:r w:rsidR="00700E32">
        <w:rPr>
          <w:sz w:val="28"/>
          <w:szCs w:val="28"/>
          <w:lang w:val="uk-UA"/>
        </w:rPr>
        <w:t xml:space="preserve"> </w:t>
      </w:r>
      <w:r w:rsidRPr="00D135BA">
        <w:rPr>
          <w:sz w:val="28"/>
          <w:szCs w:val="28"/>
        </w:rPr>
        <w:t>ситуації. Для цього</w:t>
      </w:r>
      <w:r w:rsidR="00700E32">
        <w:rPr>
          <w:sz w:val="28"/>
          <w:szCs w:val="28"/>
          <w:lang w:val="uk-UA"/>
        </w:rPr>
        <w:t xml:space="preserve"> </w:t>
      </w:r>
      <w:r w:rsidRPr="00D135BA">
        <w:rPr>
          <w:sz w:val="28"/>
          <w:szCs w:val="28"/>
        </w:rPr>
        <w:t>необхідний</w:t>
      </w:r>
      <w:r w:rsidR="00700E32">
        <w:rPr>
          <w:sz w:val="28"/>
          <w:szCs w:val="28"/>
          <w:lang w:val="uk-UA"/>
        </w:rPr>
        <w:t xml:space="preserve"> </w:t>
      </w:r>
      <w:r w:rsidRPr="00D135BA">
        <w:rPr>
          <w:sz w:val="28"/>
          <w:szCs w:val="28"/>
        </w:rPr>
        <w:t>зворотній</w:t>
      </w:r>
      <w:r w:rsidR="00700E32">
        <w:rPr>
          <w:sz w:val="28"/>
          <w:szCs w:val="28"/>
          <w:lang w:val="uk-UA"/>
        </w:rPr>
        <w:t xml:space="preserve"> </w:t>
      </w:r>
      <w:r w:rsidRPr="00D135BA">
        <w:rPr>
          <w:sz w:val="28"/>
          <w:szCs w:val="28"/>
        </w:rPr>
        <w:t xml:space="preserve">зв’язок </w:t>
      </w:r>
      <w:r w:rsidR="00700E32">
        <w:rPr>
          <w:sz w:val="28"/>
          <w:szCs w:val="28"/>
          <w:lang w:val="uk-UA"/>
        </w:rPr>
        <w:t xml:space="preserve"> </w:t>
      </w:r>
      <w:r w:rsidRPr="00D135BA">
        <w:rPr>
          <w:sz w:val="28"/>
          <w:szCs w:val="28"/>
        </w:rPr>
        <w:t>з метою накопичення</w:t>
      </w:r>
      <w:r w:rsidR="00700E32">
        <w:rPr>
          <w:sz w:val="28"/>
          <w:szCs w:val="28"/>
          <w:lang w:val="uk-UA"/>
        </w:rPr>
        <w:t xml:space="preserve"> </w:t>
      </w:r>
      <w:r w:rsidRPr="00D135BA">
        <w:rPr>
          <w:sz w:val="28"/>
          <w:szCs w:val="28"/>
        </w:rPr>
        <w:t>інформації про перебіг</w:t>
      </w:r>
      <w:r w:rsidR="00700E32">
        <w:rPr>
          <w:sz w:val="28"/>
          <w:szCs w:val="28"/>
          <w:lang w:val="uk-UA"/>
        </w:rPr>
        <w:t xml:space="preserve"> </w:t>
      </w:r>
      <w:r w:rsidRPr="00D135BA">
        <w:rPr>
          <w:sz w:val="28"/>
          <w:szCs w:val="28"/>
        </w:rPr>
        <w:t>виконання</w:t>
      </w:r>
      <w:r w:rsidR="00700E32">
        <w:rPr>
          <w:sz w:val="28"/>
          <w:szCs w:val="28"/>
          <w:lang w:val="uk-UA"/>
        </w:rPr>
        <w:t xml:space="preserve"> </w:t>
      </w:r>
      <w:r w:rsidRPr="00D135BA">
        <w:rPr>
          <w:sz w:val="28"/>
          <w:szCs w:val="28"/>
        </w:rPr>
        <w:t>рішень. При цьому</w:t>
      </w:r>
      <w:r w:rsidR="00700E32">
        <w:rPr>
          <w:sz w:val="28"/>
          <w:szCs w:val="28"/>
          <w:lang w:val="uk-UA"/>
        </w:rPr>
        <w:t xml:space="preserve"> </w:t>
      </w:r>
      <w:r w:rsidRPr="00D135BA">
        <w:rPr>
          <w:sz w:val="28"/>
          <w:szCs w:val="28"/>
        </w:rPr>
        <w:t>потрібно знати закон управління: чим</w:t>
      </w:r>
      <w:r w:rsidR="00700E32">
        <w:rPr>
          <w:sz w:val="28"/>
          <w:szCs w:val="28"/>
          <w:lang w:val="uk-UA"/>
        </w:rPr>
        <w:t xml:space="preserve"> </w:t>
      </w:r>
      <w:r w:rsidRPr="00D135BA">
        <w:rPr>
          <w:sz w:val="28"/>
          <w:szCs w:val="28"/>
        </w:rPr>
        <w:t>слабше</w:t>
      </w:r>
      <w:r w:rsidR="00700E32">
        <w:rPr>
          <w:sz w:val="28"/>
          <w:szCs w:val="28"/>
          <w:lang w:val="uk-UA"/>
        </w:rPr>
        <w:t xml:space="preserve"> </w:t>
      </w:r>
      <w:r w:rsidRPr="00D135BA">
        <w:rPr>
          <w:sz w:val="28"/>
          <w:szCs w:val="28"/>
        </w:rPr>
        <w:t>працює система, тим</w:t>
      </w:r>
      <w:r w:rsidR="00700E32">
        <w:rPr>
          <w:sz w:val="28"/>
          <w:szCs w:val="28"/>
          <w:lang w:val="uk-UA"/>
        </w:rPr>
        <w:t xml:space="preserve"> </w:t>
      </w:r>
      <w:r w:rsidRPr="00D135BA">
        <w:rPr>
          <w:sz w:val="28"/>
          <w:szCs w:val="28"/>
        </w:rPr>
        <w:t>більше</w:t>
      </w:r>
      <w:r w:rsidR="00700E32">
        <w:rPr>
          <w:sz w:val="28"/>
          <w:szCs w:val="28"/>
          <w:lang w:val="uk-UA"/>
        </w:rPr>
        <w:t xml:space="preserve"> </w:t>
      </w:r>
      <w:r w:rsidRPr="00D135BA">
        <w:rPr>
          <w:sz w:val="28"/>
          <w:szCs w:val="28"/>
        </w:rPr>
        <w:t>контрольних</w:t>
      </w:r>
      <w:r w:rsidR="00700E32">
        <w:rPr>
          <w:sz w:val="28"/>
          <w:szCs w:val="28"/>
          <w:lang w:val="uk-UA"/>
        </w:rPr>
        <w:t xml:space="preserve"> </w:t>
      </w:r>
      <w:r w:rsidRPr="00D135BA">
        <w:rPr>
          <w:sz w:val="28"/>
          <w:szCs w:val="28"/>
        </w:rPr>
        <w:t>функцій</w:t>
      </w:r>
      <w:r w:rsidR="00700E32">
        <w:rPr>
          <w:sz w:val="28"/>
          <w:szCs w:val="28"/>
          <w:lang w:val="uk-UA"/>
        </w:rPr>
        <w:t xml:space="preserve"> </w:t>
      </w:r>
      <w:r w:rsidRPr="00D135BA">
        <w:rPr>
          <w:sz w:val="28"/>
          <w:szCs w:val="28"/>
        </w:rPr>
        <w:t>виконує</w:t>
      </w:r>
      <w:r w:rsidR="00700E32">
        <w:rPr>
          <w:sz w:val="28"/>
          <w:szCs w:val="28"/>
          <w:lang w:val="uk-UA"/>
        </w:rPr>
        <w:t xml:space="preserve"> </w:t>
      </w:r>
      <w:r w:rsidRPr="00D135BA">
        <w:rPr>
          <w:sz w:val="28"/>
          <w:szCs w:val="28"/>
        </w:rPr>
        <w:t>управління, тобто контроль повинен бути оптимальним.</w:t>
      </w:r>
    </w:p>
    <w:p w:rsidR="00D135BA" w:rsidRPr="00D135BA" w:rsidRDefault="00D135BA" w:rsidP="00D135BA">
      <w:pPr>
        <w:ind w:firstLine="709"/>
        <w:jc w:val="both"/>
        <w:rPr>
          <w:sz w:val="28"/>
          <w:szCs w:val="28"/>
        </w:rPr>
      </w:pPr>
      <w:r w:rsidRPr="00D135BA">
        <w:rPr>
          <w:sz w:val="28"/>
          <w:szCs w:val="28"/>
        </w:rPr>
        <w:t>8. Створення</w:t>
      </w:r>
      <w:r w:rsidR="00700E32">
        <w:rPr>
          <w:sz w:val="28"/>
          <w:szCs w:val="28"/>
          <w:lang w:val="uk-UA"/>
        </w:rPr>
        <w:t xml:space="preserve"> </w:t>
      </w:r>
      <w:r w:rsidRPr="00D135BA">
        <w:rPr>
          <w:sz w:val="28"/>
          <w:szCs w:val="28"/>
        </w:rPr>
        <w:t>позитивної</w:t>
      </w:r>
      <w:r w:rsidR="00700E32">
        <w:rPr>
          <w:sz w:val="28"/>
          <w:szCs w:val="28"/>
          <w:lang w:val="uk-UA"/>
        </w:rPr>
        <w:t xml:space="preserve"> </w:t>
      </w:r>
      <w:r w:rsidRPr="00D135BA">
        <w:rPr>
          <w:sz w:val="28"/>
          <w:szCs w:val="28"/>
        </w:rPr>
        <w:t>мотивації в педагогічній</w:t>
      </w:r>
      <w:r w:rsidR="00700E32">
        <w:rPr>
          <w:sz w:val="28"/>
          <w:szCs w:val="28"/>
          <w:lang w:val="uk-UA"/>
        </w:rPr>
        <w:t xml:space="preserve"> </w:t>
      </w:r>
      <w:r w:rsidRPr="00D135BA">
        <w:rPr>
          <w:sz w:val="28"/>
          <w:szCs w:val="28"/>
        </w:rPr>
        <w:t>комунікації.</w:t>
      </w:r>
    </w:p>
    <w:p w:rsidR="00D135BA" w:rsidRPr="00D135BA" w:rsidRDefault="00D135BA" w:rsidP="00D135BA">
      <w:pPr>
        <w:ind w:firstLine="709"/>
        <w:jc w:val="both"/>
        <w:rPr>
          <w:sz w:val="28"/>
          <w:szCs w:val="28"/>
        </w:rPr>
      </w:pPr>
      <w:r w:rsidRPr="00D135BA">
        <w:rPr>
          <w:sz w:val="28"/>
          <w:szCs w:val="28"/>
        </w:rPr>
        <w:t>9. Використання</w:t>
      </w:r>
      <w:r w:rsidR="00700E32">
        <w:rPr>
          <w:sz w:val="28"/>
          <w:szCs w:val="28"/>
          <w:lang w:val="uk-UA"/>
        </w:rPr>
        <w:t xml:space="preserve"> </w:t>
      </w:r>
      <w:r w:rsidRPr="00D135BA">
        <w:rPr>
          <w:sz w:val="28"/>
          <w:szCs w:val="28"/>
        </w:rPr>
        <w:t>різних форм стимулювання.</w:t>
      </w:r>
    </w:p>
    <w:p w:rsidR="00D135BA" w:rsidRPr="00D135BA" w:rsidRDefault="00700E32" w:rsidP="00D135BA">
      <w:pPr>
        <w:ind w:firstLine="709"/>
        <w:jc w:val="both"/>
        <w:rPr>
          <w:sz w:val="28"/>
          <w:szCs w:val="28"/>
        </w:rPr>
      </w:pPr>
      <w:r>
        <w:rPr>
          <w:sz w:val="28"/>
          <w:szCs w:val="28"/>
        </w:rPr>
        <w:t>10. Під</w:t>
      </w:r>
      <w:r>
        <w:rPr>
          <w:sz w:val="28"/>
          <w:szCs w:val="28"/>
          <w:lang w:val="uk-UA"/>
        </w:rPr>
        <w:t>битт</w:t>
      </w:r>
      <w:r w:rsidR="00D135BA" w:rsidRPr="00D135BA">
        <w:rPr>
          <w:sz w:val="28"/>
          <w:szCs w:val="28"/>
        </w:rPr>
        <w:t>я</w:t>
      </w:r>
      <w:r>
        <w:rPr>
          <w:sz w:val="28"/>
          <w:szCs w:val="28"/>
          <w:lang w:val="uk-UA"/>
        </w:rPr>
        <w:t xml:space="preserve"> </w:t>
      </w:r>
      <w:r w:rsidR="00D135BA" w:rsidRPr="00D135BA">
        <w:rPr>
          <w:sz w:val="28"/>
          <w:szCs w:val="28"/>
        </w:rPr>
        <w:t>підсумків та аналіз</w:t>
      </w:r>
      <w:r>
        <w:rPr>
          <w:sz w:val="28"/>
          <w:szCs w:val="28"/>
          <w:lang w:val="uk-UA"/>
        </w:rPr>
        <w:t xml:space="preserve"> </w:t>
      </w:r>
      <w:r w:rsidR="00D135BA" w:rsidRPr="00D135BA">
        <w:rPr>
          <w:sz w:val="28"/>
          <w:szCs w:val="28"/>
        </w:rPr>
        <w:t>досягнень і невдач при виконанні</w:t>
      </w:r>
      <w:r>
        <w:rPr>
          <w:sz w:val="28"/>
          <w:szCs w:val="28"/>
          <w:lang w:val="uk-UA"/>
        </w:rPr>
        <w:t xml:space="preserve"> </w:t>
      </w:r>
      <w:r w:rsidR="00D135BA" w:rsidRPr="00D135BA">
        <w:rPr>
          <w:sz w:val="28"/>
          <w:szCs w:val="28"/>
        </w:rPr>
        <w:t>рішень.</w:t>
      </w:r>
    </w:p>
    <w:p w:rsidR="00D135BA" w:rsidRPr="00D135BA" w:rsidRDefault="00D135BA" w:rsidP="00D135BA">
      <w:pPr>
        <w:ind w:firstLine="709"/>
        <w:jc w:val="both"/>
        <w:rPr>
          <w:sz w:val="28"/>
          <w:szCs w:val="28"/>
        </w:rPr>
      </w:pPr>
      <w:r w:rsidRPr="00D135BA">
        <w:rPr>
          <w:sz w:val="28"/>
          <w:szCs w:val="28"/>
        </w:rPr>
        <w:t>Наведені</w:t>
      </w:r>
      <w:r w:rsidR="00700E32">
        <w:rPr>
          <w:sz w:val="28"/>
          <w:szCs w:val="28"/>
          <w:lang w:val="uk-UA"/>
        </w:rPr>
        <w:t xml:space="preserve"> </w:t>
      </w:r>
      <w:r w:rsidRPr="00D135BA">
        <w:rPr>
          <w:sz w:val="28"/>
          <w:szCs w:val="28"/>
        </w:rPr>
        <w:t>етапи</w:t>
      </w:r>
      <w:r w:rsidR="00700E32">
        <w:rPr>
          <w:sz w:val="28"/>
          <w:szCs w:val="28"/>
          <w:lang w:val="uk-UA"/>
        </w:rPr>
        <w:t xml:space="preserve"> </w:t>
      </w:r>
      <w:r w:rsidRPr="00D135BA">
        <w:rPr>
          <w:sz w:val="28"/>
          <w:szCs w:val="28"/>
        </w:rPr>
        <w:t>управлінської</w:t>
      </w:r>
      <w:r w:rsidR="00700E32">
        <w:rPr>
          <w:sz w:val="28"/>
          <w:szCs w:val="28"/>
          <w:lang w:val="uk-UA"/>
        </w:rPr>
        <w:t xml:space="preserve"> </w:t>
      </w:r>
      <w:r w:rsidRPr="00D135BA">
        <w:rPr>
          <w:sz w:val="28"/>
          <w:szCs w:val="28"/>
        </w:rPr>
        <w:t>діяльності педагога не є жорсткими, тому що на будь-якому з них можна</w:t>
      </w:r>
      <w:r w:rsidR="00700E32">
        <w:rPr>
          <w:sz w:val="28"/>
          <w:szCs w:val="28"/>
          <w:lang w:val="uk-UA"/>
        </w:rPr>
        <w:t xml:space="preserve"> </w:t>
      </w:r>
      <w:r w:rsidRPr="00D135BA">
        <w:rPr>
          <w:sz w:val="28"/>
          <w:szCs w:val="28"/>
        </w:rPr>
        <w:t>повернутися назад і знову</w:t>
      </w:r>
      <w:r w:rsidR="00700E32">
        <w:rPr>
          <w:sz w:val="28"/>
          <w:szCs w:val="28"/>
          <w:lang w:val="uk-UA"/>
        </w:rPr>
        <w:t xml:space="preserve"> </w:t>
      </w:r>
      <w:r w:rsidRPr="00D135BA">
        <w:rPr>
          <w:sz w:val="28"/>
          <w:szCs w:val="28"/>
        </w:rPr>
        <w:t>проаналізувати</w:t>
      </w:r>
      <w:r w:rsidR="00700E32">
        <w:rPr>
          <w:sz w:val="28"/>
          <w:szCs w:val="28"/>
          <w:lang w:val="uk-UA"/>
        </w:rPr>
        <w:t xml:space="preserve"> </w:t>
      </w:r>
      <w:r w:rsidRPr="00D135BA">
        <w:rPr>
          <w:sz w:val="28"/>
          <w:szCs w:val="28"/>
        </w:rPr>
        <w:t>вироблений</w:t>
      </w:r>
      <w:r w:rsidR="00700E32">
        <w:rPr>
          <w:sz w:val="28"/>
          <w:szCs w:val="28"/>
          <w:lang w:val="uk-UA"/>
        </w:rPr>
        <w:t xml:space="preserve"> </w:t>
      </w:r>
      <w:r w:rsidRPr="00D135BA">
        <w:rPr>
          <w:sz w:val="28"/>
          <w:szCs w:val="28"/>
        </w:rPr>
        <w:t>зразок</w:t>
      </w:r>
      <w:r w:rsidR="00700E32">
        <w:rPr>
          <w:sz w:val="28"/>
          <w:szCs w:val="28"/>
          <w:lang w:val="uk-UA"/>
        </w:rPr>
        <w:t xml:space="preserve"> </w:t>
      </w:r>
      <w:r w:rsidRPr="00D135BA">
        <w:rPr>
          <w:sz w:val="28"/>
          <w:szCs w:val="28"/>
        </w:rPr>
        <w:t>дії і методи, які</w:t>
      </w:r>
      <w:r w:rsidR="00700E32">
        <w:rPr>
          <w:sz w:val="28"/>
          <w:szCs w:val="28"/>
          <w:lang w:val="uk-UA"/>
        </w:rPr>
        <w:t xml:space="preserve"> </w:t>
      </w:r>
      <w:r w:rsidRPr="00D135BA">
        <w:rPr>
          <w:sz w:val="28"/>
          <w:szCs w:val="28"/>
        </w:rPr>
        <w:t>найкращим чином підходять до конкретних</w:t>
      </w:r>
      <w:r w:rsidR="00700E32">
        <w:rPr>
          <w:sz w:val="28"/>
          <w:szCs w:val="28"/>
          <w:lang w:val="uk-UA"/>
        </w:rPr>
        <w:t xml:space="preserve"> </w:t>
      </w:r>
      <w:r w:rsidRPr="00D135BA">
        <w:rPr>
          <w:sz w:val="28"/>
          <w:szCs w:val="28"/>
        </w:rPr>
        <w:t>обставин. Залишається</w:t>
      </w:r>
      <w:r w:rsidR="00700E32">
        <w:rPr>
          <w:sz w:val="28"/>
          <w:szCs w:val="28"/>
          <w:lang w:val="uk-UA"/>
        </w:rPr>
        <w:t xml:space="preserve"> </w:t>
      </w:r>
      <w:r w:rsidRPr="00D135BA">
        <w:rPr>
          <w:sz w:val="28"/>
          <w:szCs w:val="28"/>
        </w:rPr>
        <w:t>додати, що в управлінській</w:t>
      </w:r>
      <w:r w:rsidR="00700E32">
        <w:rPr>
          <w:sz w:val="28"/>
          <w:szCs w:val="28"/>
          <w:lang w:val="uk-UA"/>
        </w:rPr>
        <w:t xml:space="preserve"> </w:t>
      </w:r>
      <w:r w:rsidRPr="00D135BA">
        <w:rPr>
          <w:sz w:val="28"/>
          <w:szCs w:val="28"/>
        </w:rPr>
        <w:t>діяльності педагога перераховані</w:t>
      </w:r>
      <w:r w:rsidR="00700E32">
        <w:rPr>
          <w:sz w:val="28"/>
          <w:szCs w:val="28"/>
          <w:lang w:val="uk-UA"/>
        </w:rPr>
        <w:t xml:space="preserve"> </w:t>
      </w:r>
      <w:r w:rsidRPr="00D135BA">
        <w:rPr>
          <w:sz w:val="28"/>
          <w:szCs w:val="28"/>
        </w:rPr>
        <w:t>вище</w:t>
      </w:r>
      <w:r w:rsidR="003B0BCF">
        <w:rPr>
          <w:sz w:val="28"/>
          <w:szCs w:val="28"/>
          <w:lang w:val="uk-UA"/>
        </w:rPr>
        <w:t xml:space="preserve"> </w:t>
      </w:r>
      <w:r w:rsidRPr="00D135BA">
        <w:rPr>
          <w:sz w:val="28"/>
          <w:szCs w:val="28"/>
        </w:rPr>
        <w:t>етапи</w:t>
      </w:r>
      <w:r w:rsidR="003B0BCF">
        <w:rPr>
          <w:sz w:val="28"/>
          <w:szCs w:val="28"/>
          <w:lang w:val="uk-UA"/>
        </w:rPr>
        <w:t xml:space="preserve"> </w:t>
      </w:r>
      <w:r w:rsidRPr="00D135BA">
        <w:rPr>
          <w:sz w:val="28"/>
          <w:szCs w:val="28"/>
        </w:rPr>
        <w:t>реалізуються, як правило, в згорнутому</w:t>
      </w:r>
      <w:r w:rsidR="003B0BCF">
        <w:rPr>
          <w:sz w:val="28"/>
          <w:szCs w:val="28"/>
          <w:lang w:val="uk-UA"/>
        </w:rPr>
        <w:t xml:space="preserve"> </w:t>
      </w:r>
      <w:r w:rsidRPr="00D135BA">
        <w:rPr>
          <w:sz w:val="28"/>
          <w:szCs w:val="28"/>
        </w:rPr>
        <w:t>вигляді. Почасти</w:t>
      </w:r>
      <w:r w:rsidR="003B0BCF">
        <w:rPr>
          <w:sz w:val="28"/>
          <w:szCs w:val="28"/>
          <w:lang w:val="uk-UA"/>
        </w:rPr>
        <w:t xml:space="preserve"> </w:t>
      </w:r>
      <w:r w:rsidRPr="00D135BA">
        <w:rPr>
          <w:sz w:val="28"/>
          <w:szCs w:val="28"/>
        </w:rPr>
        <w:t>це</w:t>
      </w:r>
      <w:r w:rsidR="003B0BCF">
        <w:rPr>
          <w:sz w:val="28"/>
          <w:szCs w:val="28"/>
          <w:lang w:val="uk-UA"/>
        </w:rPr>
        <w:t xml:space="preserve"> </w:t>
      </w:r>
      <w:r w:rsidRPr="00D135BA">
        <w:rPr>
          <w:sz w:val="28"/>
          <w:szCs w:val="28"/>
        </w:rPr>
        <w:t>відбувається тому, що</w:t>
      </w:r>
      <w:r w:rsidR="003B0BCF">
        <w:rPr>
          <w:sz w:val="28"/>
          <w:szCs w:val="28"/>
          <w:lang w:val="uk-UA"/>
        </w:rPr>
        <w:t xml:space="preserve"> </w:t>
      </w:r>
      <w:r w:rsidRPr="00D135BA">
        <w:rPr>
          <w:sz w:val="28"/>
          <w:szCs w:val="28"/>
        </w:rPr>
        <w:t>викладач</w:t>
      </w:r>
      <w:r w:rsidR="003B0BCF">
        <w:rPr>
          <w:sz w:val="28"/>
          <w:szCs w:val="28"/>
          <w:lang w:val="uk-UA"/>
        </w:rPr>
        <w:t xml:space="preserve"> </w:t>
      </w:r>
      <w:r w:rsidRPr="00D135BA">
        <w:rPr>
          <w:sz w:val="28"/>
          <w:szCs w:val="28"/>
        </w:rPr>
        <w:t>поступово</w:t>
      </w:r>
      <w:r w:rsidR="003B0BCF">
        <w:rPr>
          <w:sz w:val="28"/>
          <w:szCs w:val="28"/>
          <w:lang w:val="uk-UA"/>
        </w:rPr>
        <w:t xml:space="preserve"> </w:t>
      </w:r>
      <w:r w:rsidRPr="00D135BA">
        <w:rPr>
          <w:sz w:val="28"/>
          <w:szCs w:val="28"/>
        </w:rPr>
        <w:t>звикає</w:t>
      </w:r>
      <w:r w:rsidR="003B0BCF">
        <w:rPr>
          <w:sz w:val="28"/>
          <w:szCs w:val="28"/>
          <w:lang w:val="uk-UA"/>
        </w:rPr>
        <w:t xml:space="preserve"> </w:t>
      </w:r>
      <w:r w:rsidRPr="00D135BA">
        <w:rPr>
          <w:sz w:val="28"/>
          <w:szCs w:val="28"/>
        </w:rPr>
        <w:t>до стереотипу</w:t>
      </w:r>
      <w:r w:rsidR="003B0BCF">
        <w:rPr>
          <w:sz w:val="28"/>
          <w:szCs w:val="28"/>
          <w:lang w:val="uk-UA"/>
        </w:rPr>
        <w:t xml:space="preserve"> </w:t>
      </w:r>
      <w:r w:rsidRPr="00D135BA">
        <w:rPr>
          <w:sz w:val="28"/>
          <w:szCs w:val="28"/>
        </w:rPr>
        <w:t>своєї</w:t>
      </w:r>
      <w:r w:rsidR="003B0BCF">
        <w:rPr>
          <w:sz w:val="28"/>
          <w:szCs w:val="28"/>
          <w:lang w:val="uk-UA"/>
        </w:rPr>
        <w:t xml:space="preserve"> </w:t>
      </w:r>
      <w:r w:rsidRPr="00D135BA">
        <w:rPr>
          <w:sz w:val="28"/>
          <w:szCs w:val="28"/>
        </w:rPr>
        <w:t>навчально-виховної</w:t>
      </w:r>
      <w:r w:rsidR="003B0BCF">
        <w:rPr>
          <w:sz w:val="28"/>
          <w:szCs w:val="28"/>
          <w:lang w:val="uk-UA"/>
        </w:rPr>
        <w:t xml:space="preserve"> </w:t>
      </w:r>
      <w:r w:rsidRPr="00D135BA">
        <w:rPr>
          <w:sz w:val="28"/>
          <w:szCs w:val="28"/>
        </w:rPr>
        <w:t>діяльності. Крім того, педагогічні</w:t>
      </w:r>
      <w:r w:rsidR="003B0BCF">
        <w:rPr>
          <w:sz w:val="28"/>
          <w:szCs w:val="28"/>
          <w:lang w:val="uk-UA"/>
        </w:rPr>
        <w:t xml:space="preserve"> </w:t>
      </w:r>
      <w:r w:rsidRPr="00D135BA">
        <w:rPr>
          <w:sz w:val="28"/>
          <w:szCs w:val="28"/>
        </w:rPr>
        <w:t>дії</w:t>
      </w:r>
      <w:r w:rsidR="003B0BCF">
        <w:rPr>
          <w:sz w:val="28"/>
          <w:szCs w:val="28"/>
          <w:lang w:val="uk-UA"/>
        </w:rPr>
        <w:t xml:space="preserve"> </w:t>
      </w:r>
      <w:r w:rsidRPr="00D135BA">
        <w:rPr>
          <w:sz w:val="28"/>
          <w:szCs w:val="28"/>
        </w:rPr>
        <w:t>обмежені в часі, що</w:t>
      </w:r>
      <w:r w:rsidR="003B0BCF">
        <w:rPr>
          <w:sz w:val="28"/>
          <w:szCs w:val="28"/>
          <w:lang w:val="uk-UA"/>
        </w:rPr>
        <w:t xml:space="preserve"> </w:t>
      </w:r>
      <w:r w:rsidRPr="00D135BA">
        <w:rPr>
          <w:sz w:val="28"/>
          <w:szCs w:val="28"/>
        </w:rPr>
        <w:t>ускладнює</w:t>
      </w:r>
      <w:r w:rsidR="003B0BCF">
        <w:rPr>
          <w:sz w:val="28"/>
          <w:szCs w:val="28"/>
          <w:lang w:val="uk-UA"/>
        </w:rPr>
        <w:t xml:space="preserve"> </w:t>
      </w:r>
      <w:r w:rsidRPr="00D135BA">
        <w:rPr>
          <w:sz w:val="28"/>
          <w:szCs w:val="28"/>
        </w:rPr>
        <w:t>процес</w:t>
      </w:r>
      <w:r w:rsidR="003B0BCF">
        <w:rPr>
          <w:sz w:val="28"/>
          <w:szCs w:val="28"/>
          <w:lang w:val="uk-UA"/>
        </w:rPr>
        <w:t xml:space="preserve"> </w:t>
      </w:r>
      <w:r w:rsidRPr="00D135BA">
        <w:rPr>
          <w:sz w:val="28"/>
          <w:szCs w:val="28"/>
        </w:rPr>
        <w:t>управління в надзвичайних, неординарних</w:t>
      </w:r>
      <w:r w:rsidR="003B0BCF">
        <w:rPr>
          <w:sz w:val="28"/>
          <w:szCs w:val="28"/>
          <w:lang w:val="uk-UA"/>
        </w:rPr>
        <w:t xml:space="preserve"> </w:t>
      </w:r>
      <w:r w:rsidRPr="00D135BA">
        <w:rPr>
          <w:sz w:val="28"/>
          <w:szCs w:val="28"/>
        </w:rPr>
        <w:t>ситуаціях.</w:t>
      </w:r>
    </w:p>
    <w:p w:rsidR="00D135BA" w:rsidRPr="00D135BA" w:rsidRDefault="00D135BA" w:rsidP="00D135BA">
      <w:pPr>
        <w:ind w:firstLine="709"/>
        <w:jc w:val="both"/>
        <w:rPr>
          <w:sz w:val="28"/>
          <w:szCs w:val="28"/>
        </w:rPr>
      </w:pPr>
      <w:r w:rsidRPr="00D135BA">
        <w:rPr>
          <w:sz w:val="28"/>
          <w:szCs w:val="28"/>
        </w:rPr>
        <w:t>Щоб адекватно впливати на доведення і діяльність</w:t>
      </w:r>
      <w:r w:rsidR="003B0BCF">
        <w:rPr>
          <w:sz w:val="28"/>
          <w:szCs w:val="28"/>
          <w:lang w:val="uk-UA"/>
        </w:rPr>
        <w:t xml:space="preserve"> </w:t>
      </w:r>
      <w:r w:rsidRPr="00D135BA">
        <w:rPr>
          <w:sz w:val="28"/>
          <w:szCs w:val="28"/>
        </w:rPr>
        <w:t>інших людей, педагогу, будь-якому</w:t>
      </w:r>
      <w:r w:rsidR="003B0BCF">
        <w:rPr>
          <w:sz w:val="28"/>
          <w:szCs w:val="28"/>
          <w:lang w:val="uk-UA"/>
        </w:rPr>
        <w:t xml:space="preserve"> </w:t>
      </w:r>
      <w:r w:rsidRPr="00D135BA">
        <w:rPr>
          <w:sz w:val="28"/>
          <w:szCs w:val="28"/>
        </w:rPr>
        <w:t>керівникові</w:t>
      </w:r>
      <w:r w:rsidR="003B0BCF">
        <w:rPr>
          <w:sz w:val="28"/>
          <w:szCs w:val="28"/>
          <w:lang w:val="uk-UA"/>
        </w:rPr>
        <w:t xml:space="preserve"> </w:t>
      </w:r>
      <w:r w:rsidRPr="00D135BA">
        <w:rPr>
          <w:sz w:val="28"/>
          <w:szCs w:val="28"/>
        </w:rPr>
        <w:t>необхідно свою комунікативність</w:t>
      </w:r>
      <w:r w:rsidR="003B0BCF">
        <w:rPr>
          <w:sz w:val="28"/>
          <w:szCs w:val="28"/>
          <w:lang w:val="uk-UA"/>
        </w:rPr>
        <w:t xml:space="preserve"> </w:t>
      </w:r>
      <w:r w:rsidRPr="00D135BA">
        <w:rPr>
          <w:sz w:val="28"/>
          <w:szCs w:val="28"/>
        </w:rPr>
        <w:t>поєднувати з відстороненням</w:t>
      </w:r>
      <w:r w:rsidR="003B0BCF">
        <w:rPr>
          <w:sz w:val="28"/>
          <w:szCs w:val="28"/>
          <w:lang w:val="uk-UA"/>
        </w:rPr>
        <w:t xml:space="preserve"> </w:t>
      </w:r>
      <w:r w:rsidRPr="00D135BA">
        <w:rPr>
          <w:sz w:val="28"/>
          <w:szCs w:val="28"/>
        </w:rPr>
        <w:t>щодо оптимального використання</w:t>
      </w:r>
      <w:r w:rsidR="003B0BCF">
        <w:rPr>
          <w:sz w:val="28"/>
          <w:szCs w:val="28"/>
          <w:lang w:val="uk-UA"/>
        </w:rPr>
        <w:t xml:space="preserve"> </w:t>
      </w:r>
      <w:r w:rsidRPr="00D135BA">
        <w:rPr>
          <w:sz w:val="28"/>
          <w:szCs w:val="28"/>
        </w:rPr>
        <w:t xml:space="preserve">методів і форм навчання та </w:t>
      </w:r>
      <w:r w:rsidRPr="00D135BA">
        <w:rPr>
          <w:sz w:val="28"/>
          <w:szCs w:val="28"/>
        </w:rPr>
        <w:lastRenderedPageBreak/>
        <w:t>виховання, з вимогливістю до себе і людей, з тактовністю, повагою і ввічливістю, з витримкою і терпінням, а також з інтелектуальними, вольовими і емоційними</w:t>
      </w:r>
      <w:r w:rsidR="003B0BCF">
        <w:rPr>
          <w:sz w:val="28"/>
          <w:szCs w:val="28"/>
          <w:lang w:val="uk-UA"/>
        </w:rPr>
        <w:t xml:space="preserve"> </w:t>
      </w:r>
      <w:r w:rsidRPr="00D135BA">
        <w:rPr>
          <w:sz w:val="28"/>
          <w:szCs w:val="28"/>
        </w:rPr>
        <w:t>властивостями</w:t>
      </w:r>
      <w:r w:rsidR="003B0BCF">
        <w:rPr>
          <w:sz w:val="28"/>
          <w:szCs w:val="28"/>
          <w:lang w:val="uk-UA"/>
        </w:rPr>
        <w:t xml:space="preserve"> </w:t>
      </w:r>
      <w:r w:rsidRPr="00D135BA">
        <w:rPr>
          <w:sz w:val="28"/>
          <w:szCs w:val="28"/>
        </w:rPr>
        <w:t>своєї</w:t>
      </w:r>
      <w:r w:rsidR="003B0BCF">
        <w:rPr>
          <w:sz w:val="28"/>
          <w:szCs w:val="28"/>
          <w:lang w:val="uk-UA"/>
        </w:rPr>
        <w:t xml:space="preserve"> </w:t>
      </w:r>
      <w:r w:rsidRPr="00D135BA">
        <w:rPr>
          <w:sz w:val="28"/>
          <w:szCs w:val="28"/>
        </w:rPr>
        <w:t>особистості – цей</w:t>
      </w:r>
      <w:r w:rsidR="003B0BCF">
        <w:rPr>
          <w:sz w:val="28"/>
          <w:szCs w:val="28"/>
          <w:lang w:val="uk-UA"/>
        </w:rPr>
        <w:t xml:space="preserve"> </w:t>
      </w:r>
      <w:r w:rsidRPr="00D135BA">
        <w:rPr>
          <w:sz w:val="28"/>
          <w:szCs w:val="28"/>
        </w:rPr>
        <w:t>набір</w:t>
      </w:r>
      <w:r w:rsidR="003B0BCF">
        <w:rPr>
          <w:sz w:val="28"/>
          <w:szCs w:val="28"/>
          <w:lang w:val="uk-UA"/>
        </w:rPr>
        <w:t xml:space="preserve"> </w:t>
      </w:r>
      <w:r w:rsidRPr="00D135BA">
        <w:rPr>
          <w:sz w:val="28"/>
          <w:szCs w:val="28"/>
        </w:rPr>
        <w:t>особистісних</w:t>
      </w:r>
      <w:r w:rsidR="003B0BCF">
        <w:rPr>
          <w:sz w:val="28"/>
          <w:szCs w:val="28"/>
          <w:lang w:val="uk-UA"/>
        </w:rPr>
        <w:t xml:space="preserve"> </w:t>
      </w:r>
      <w:r w:rsidRPr="00D135BA">
        <w:rPr>
          <w:sz w:val="28"/>
          <w:szCs w:val="28"/>
        </w:rPr>
        <w:t>якостей</w:t>
      </w:r>
      <w:r w:rsidR="003B0BCF">
        <w:rPr>
          <w:sz w:val="28"/>
          <w:szCs w:val="28"/>
          <w:lang w:val="uk-UA"/>
        </w:rPr>
        <w:t xml:space="preserve"> </w:t>
      </w:r>
      <w:r w:rsidRPr="00D135BA">
        <w:rPr>
          <w:sz w:val="28"/>
          <w:szCs w:val="28"/>
        </w:rPr>
        <w:t>досить</w:t>
      </w:r>
      <w:r w:rsidR="003B0BCF">
        <w:rPr>
          <w:sz w:val="28"/>
          <w:szCs w:val="28"/>
          <w:lang w:val="uk-UA"/>
        </w:rPr>
        <w:t xml:space="preserve"> </w:t>
      </w:r>
      <w:r w:rsidRPr="00D135BA">
        <w:rPr>
          <w:sz w:val="28"/>
          <w:szCs w:val="28"/>
        </w:rPr>
        <w:t>докладно</w:t>
      </w:r>
      <w:r w:rsidR="003B0BCF">
        <w:rPr>
          <w:sz w:val="28"/>
          <w:szCs w:val="28"/>
          <w:lang w:val="uk-UA"/>
        </w:rPr>
        <w:t xml:space="preserve"> </w:t>
      </w:r>
      <w:r w:rsidRPr="00D135BA">
        <w:rPr>
          <w:sz w:val="28"/>
          <w:szCs w:val="28"/>
        </w:rPr>
        <w:t>ви</w:t>
      </w:r>
      <w:r w:rsidR="003B0BCF">
        <w:rPr>
          <w:sz w:val="28"/>
          <w:szCs w:val="28"/>
        </w:rPr>
        <w:t xml:space="preserve">вчений в психолого-педагогічній </w:t>
      </w:r>
      <w:r w:rsidRPr="00D135BA">
        <w:rPr>
          <w:sz w:val="28"/>
          <w:szCs w:val="28"/>
        </w:rPr>
        <w:t>літературі. Однак нам видається, що ми доти</w:t>
      </w:r>
      <w:r w:rsidR="003B0BCF">
        <w:rPr>
          <w:sz w:val="28"/>
          <w:szCs w:val="28"/>
          <w:lang w:val="uk-UA"/>
        </w:rPr>
        <w:t xml:space="preserve"> </w:t>
      </w:r>
      <w:r w:rsidRPr="00D135BA">
        <w:rPr>
          <w:sz w:val="28"/>
          <w:szCs w:val="28"/>
        </w:rPr>
        <w:t>будемо</w:t>
      </w:r>
      <w:r w:rsidR="003B0BCF">
        <w:rPr>
          <w:sz w:val="28"/>
          <w:szCs w:val="28"/>
          <w:lang w:val="uk-UA"/>
        </w:rPr>
        <w:t xml:space="preserve"> </w:t>
      </w:r>
      <w:r w:rsidRPr="00D135BA">
        <w:rPr>
          <w:sz w:val="28"/>
          <w:szCs w:val="28"/>
        </w:rPr>
        <w:t>управляти</w:t>
      </w:r>
      <w:r w:rsidR="003B0BCF">
        <w:rPr>
          <w:sz w:val="28"/>
          <w:szCs w:val="28"/>
          <w:lang w:val="uk-UA"/>
        </w:rPr>
        <w:t xml:space="preserve"> </w:t>
      </w:r>
      <w:r w:rsidRPr="00D135BA">
        <w:rPr>
          <w:sz w:val="28"/>
          <w:szCs w:val="28"/>
        </w:rPr>
        <w:t>педагогічною</w:t>
      </w:r>
      <w:r w:rsidR="003B0BCF">
        <w:rPr>
          <w:sz w:val="28"/>
          <w:szCs w:val="28"/>
          <w:lang w:val="uk-UA"/>
        </w:rPr>
        <w:t xml:space="preserve"> </w:t>
      </w:r>
      <w:r w:rsidRPr="00D135BA">
        <w:rPr>
          <w:sz w:val="28"/>
          <w:szCs w:val="28"/>
        </w:rPr>
        <w:t>комунікацією і працювати з людьми на інтуїтивному</w:t>
      </w:r>
      <w:r w:rsidR="003B0BCF">
        <w:rPr>
          <w:sz w:val="28"/>
          <w:szCs w:val="28"/>
          <w:lang w:val="uk-UA"/>
        </w:rPr>
        <w:t xml:space="preserve"> </w:t>
      </w:r>
      <w:r w:rsidRPr="00D135BA">
        <w:rPr>
          <w:sz w:val="28"/>
          <w:szCs w:val="28"/>
        </w:rPr>
        <w:t>рівні, поки не навчимося</w:t>
      </w:r>
      <w:r w:rsidR="003B0BCF">
        <w:rPr>
          <w:sz w:val="28"/>
          <w:szCs w:val="28"/>
          <w:lang w:val="uk-UA"/>
        </w:rPr>
        <w:t xml:space="preserve"> </w:t>
      </w:r>
      <w:r w:rsidRPr="00D135BA">
        <w:rPr>
          <w:sz w:val="28"/>
          <w:szCs w:val="28"/>
        </w:rPr>
        <w:t>вимірювати</w:t>
      </w:r>
      <w:r w:rsidR="003B0BCF">
        <w:rPr>
          <w:sz w:val="28"/>
          <w:szCs w:val="28"/>
          <w:lang w:val="uk-UA"/>
        </w:rPr>
        <w:t xml:space="preserve"> </w:t>
      </w:r>
      <w:r w:rsidRPr="00D135BA">
        <w:rPr>
          <w:sz w:val="28"/>
          <w:szCs w:val="28"/>
        </w:rPr>
        <w:t>розвитоку</w:t>
      </w:r>
      <w:r w:rsidR="003B0BCF">
        <w:rPr>
          <w:sz w:val="28"/>
          <w:szCs w:val="28"/>
          <w:lang w:val="uk-UA"/>
        </w:rPr>
        <w:t xml:space="preserve"> </w:t>
      </w:r>
      <w:r w:rsidRPr="00D135BA">
        <w:rPr>
          <w:sz w:val="28"/>
          <w:szCs w:val="28"/>
        </w:rPr>
        <w:t>правлінських</w:t>
      </w:r>
      <w:r w:rsidR="003B0BCF">
        <w:rPr>
          <w:sz w:val="28"/>
          <w:szCs w:val="28"/>
          <w:lang w:val="uk-UA"/>
        </w:rPr>
        <w:t xml:space="preserve"> </w:t>
      </w:r>
      <w:r w:rsidRPr="00D135BA">
        <w:rPr>
          <w:sz w:val="28"/>
          <w:szCs w:val="28"/>
        </w:rPr>
        <w:t>властивостей</w:t>
      </w:r>
      <w:r w:rsidR="003B0BCF">
        <w:rPr>
          <w:sz w:val="28"/>
          <w:szCs w:val="28"/>
          <w:lang w:val="uk-UA"/>
        </w:rPr>
        <w:t xml:space="preserve"> </w:t>
      </w:r>
      <w:r w:rsidRPr="00D135BA">
        <w:rPr>
          <w:sz w:val="28"/>
          <w:szCs w:val="28"/>
        </w:rPr>
        <w:t>комунікативності в абітурі</w:t>
      </w:r>
      <w:r w:rsidR="003B0BCF">
        <w:rPr>
          <w:sz w:val="28"/>
          <w:szCs w:val="28"/>
        </w:rPr>
        <w:t xml:space="preserve">єнтів, студентів, у </w:t>
      </w:r>
      <w:r w:rsidRPr="00D135BA">
        <w:rPr>
          <w:sz w:val="28"/>
          <w:szCs w:val="28"/>
        </w:rPr>
        <w:t>педагогів</w:t>
      </w:r>
      <w:r w:rsidR="003B0BCF">
        <w:rPr>
          <w:sz w:val="28"/>
          <w:szCs w:val="28"/>
          <w:lang w:val="uk-UA"/>
        </w:rPr>
        <w:t>-практиків</w:t>
      </w:r>
      <w:r w:rsidRPr="00D135BA">
        <w:rPr>
          <w:sz w:val="28"/>
          <w:szCs w:val="28"/>
        </w:rPr>
        <w:t xml:space="preserve"> і цілеспрямовано</w:t>
      </w:r>
      <w:r w:rsidR="003B0BCF">
        <w:rPr>
          <w:sz w:val="28"/>
          <w:szCs w:val="28"/>
          <w:lang w:val="uk-UA"/>
        </w:rPr>
        <w:t xml:space="preserve"> </w:t>
      </w:r>
      <w:r w:rsidRPr="00D135BA">
        <w:rPr>
          <w:sz w:val="28"/>
          <w:szCs w:val="28"/>
        </w:rPr>
        <w:t>формувати</w:t>
      </w:r>
      <w:r w:rsidR="003B0BCF">
        <w:rPr>
          <w:sz w:val="28"/>
          <w:szCs w:val="28"/>
          <w:lang w:val="uk-UA"/>
        </w:rPr>
        <w:t xml:space="preserve"> </w:t>
      </w:r>
      <w:r w:rsidRPr="00D135BA">
        <w:rPr>
          <w:sz w:val="28"/>
          <w:szCs w:val="28"/>
        </w:rPr>
        <w:t>ці</w:t>
      </w:r>
      <w:r w:rsidR="003B0BCF">
        <w:rPr>
          <w:sz w:val="28"/>
          <w:szCs w:val="28"/>
          <w:lang w:val="uk-UA"/>
        </w:rPr>
        <w:t xml:space="preserve"> </w:t>
      </w:r>
      <w:r w:rsidRPr="00D135BA">
        <w:rPr>
          <w:sz w:val="28"/>
          <w:szCs w:val="28"/>
        </w:rPr>
        <w:t>властивості з урахуванням</w:t>
      </w:r>
      <w:r w:rsidR="003B0BCF">
        <w:rPr>
          <w:sz w:val="28"/>
          <w:szCs w:val="28"/>
          <w:lang w:val="uk-UA"/>
        </w:rPr>
        <w:t xml:space="preserve"> </w:t>
      </w:r>
      <w:r w:rsidRPr="00D135BA">
        <w:rPr>
          <w:sz w:val="28"/>
          <w:szCs w:val="28"/>
        </w:rPr>
        <w:t>результатів</w:t>
      </w:r>
      <w:r w:rsidR="003B0BCF">
        <w:rPr>
          <w:sz w:val="28"/>
          <w:szCs w:val="28"/>
          <w:lang w:val="uk-UA"/>
        </w:rPr>
        <w:t xml:space="preserve"> </w:t>
      </w:r>
      <w:r w:rsidRPr="00D135BA">
        <w:rPr>
          <w:sz w:val="28"/>
          <w:szCs w:val="28"/>
        </w:rPr>
        <w:t>цих</w:t>
      </w:r>
      <w:r w:rsidR="003B0BCF">
        <w:rPr>
          <w:sz w:val="28"/>
          <w:szCs w:val="28"/>
          <w:lang w:val="uk-UA"/>
        </w:rPr>
        <w:t xml:space="preserve"> </w:t>
      </w:r>
      <w:r w:rsidRPr="00D135BA">
        <w:rPr>
          <w:sz w:val="28"/>
          <w:szCs w:val="28"/>
        </w:rPr>
        <w:t>вимірювань, щоб</w:t>
      </w:r>
      <w:r w:rsidR="003B0BCF">
        <w:rPr>
          <w:sz w:val="28"/>
          <w:szCs w:val="28"/>
          <w:lang w:val="uk-UA"/>
        </w:rPr>
        <w:t xml:space="preserve"> </w:t>
      </w:r>
      <w:r w:rsidRPr="00D135BA">
        <w:rPr>
          <w:sz w:val="28"/>
          <w:szCs w:val="28"/>
        </w:rPr>
        <w:t>фіксувати</w:t>
      </w:r>
      <w:r w:rsidR="003B0BCF">
        <w:rPr>
          <w:sz w:val="28"/>
          <w:szCs w:val="28"/>
          <w:lang w:val="uk-UA"/>
        </w:rPr>
        <w:t xml:space="preserve"> </w:t>
      </w:r>
      <w:r w:rsidRPr="00D135BA">
        <w:rPr>
          <w:sz w:val="28"/>
          <w:szCs w:val="28"/>
        </w:rPr>
        <w:t>динаміку</w:t>
      </w:r>
      <w:r w:rsidR="003B0BCF">
        <w:rPr>
          <w:sz w:val="28"/>
          <w:szCs w:val="28"/>
          <w:lang w:val="uk-UA"/>
        </w:rPr>
        <w:t xml:space="preserve"> </w:t>
      </w:r>
      <w:r w:rsidRPr="00D135BA">
        <w:rPr>
          <w:sz w:val="28"/>
          <w:szCs w:val="28"/>
        </w:rPr>
        <w:t>розвитку, а в певних</w:t>
      </w:r>
      <w:r w:rsidR="003B0BCF">
        <w:rPr>
          <w:sz w:val="28"/>
          <w:szCs w:val="28"/>
          <w:lang w:val="uk-UA"/>
        </w:rPr>
        <w:t xml:space="preserve"> </w:t>
      </w:r>
      <w:r w:rsidRPr="00D135BA">
        <w:rPr>
          <w:sz w:val="28"/>
          <w:szCs w:val="28"/>
        </w:rPr>
        <w:t>випадках і порушувати</w:t>
      </w:r>
      <w:r w:rsidR="003B0BCF">
        <w:rPr>
          <w:sz w:val="28"/>
          <w:szCs w:val="28"/>
          <w:lang w:val="uk-UA"/>
        </w:rPr>
        <w:t xml:space="preserve"> </w:t>
      </w:r>
      <w:r w:rsidRPr="00D135BA">
        <w:rPr>
          <w:sz w:val="28"/>
          <w:szCs w:val="28"/>
        </w:rPr>
        <w:t>питання про профнепридатність</w:t>
      </w:r>
      <w:r w:rsidR="003B0BCF">
        <w:rPr>
          <w:sz w:val="28"/>
          <w:szCs w:val="28"/>
          <w:lang w:val="uk-UA"/>
        </w:rPr>
        <w:t xml:space="preserve"> </w:t>
      </w:r>
      <w:r w:rsidRPr="00D135BA">
        <w:rPr>
          <w:sz w:val="28"/>
          <w:szCs w:val="28"/>
        </w:rPr>
        <w:t>тієї</w:t>
      </w:r>
      <w:r w:rsidR="003B0BCF">
        <w:rPr>
          <w:sz w:val="28"/>
          <w:szCs w:val="28"/>
          <w:lang w:val="uk-UA"/>
        </w:rPr>
        <w:t xml:space="preserve"> </w:t>
      </w:r>
      <w:r w:rsidRPr="00D135BA">
        <w:rPr>
          <w:sz w:val="28"/>
          <w:szCs w:val="28"/>
        </w:rPr>
        <w:t>чи</w:t>
      </w:r>
      <w:r w:rsidR="003B0BCF">
        <w:rPr>
          <w:sz w:val="28"/>
          <w:szCs w:val="28"/>
          <w:lang w:val="uk-UA"/>
        </w:rPr>
        <w:t xml:space="preserve"> </w:t>
      </w:r>
      <w:r w:rsidRPr="00D135BA">
        <w:rPr>
          <w:sz w:val="28"/>
          <w:szCs w:val="28"/>
        </w:rPr>
        <w:t>іншої</w:t>
      </w:r>
      <w:r w:rsidR="003B0BCF">
        <w:rPr>
          <w:sz w:val="28"/>
          <w:szCs w:val="28"/>
          <w:lang w:val="uk-UA"/>
        </w:rPr>
        <w:t xml:space="preserve"> </w:t>
      </w:r>
      <w:r w:rsidRPr="00D135BA">
        <w:rPr>
          <w:sz w:val="28"/>
          <w:szCs w:val="28"/>
        </w:rPr>
        <w:t>людини до педагогічної</w:t>
      </w:r>
      <w:r w:rsidR="003B0BCF">
        <w:rPr>
          <w:sz w:val="28"/>
          <w:szCs w:val="28"/>
          <w:lang w:val="uk-UA"/>
        </w:rPr>
        <w:t xml:space="preserve"> </w:t>
      </w:r>
      <w:r w:rsidRPr="00D135BA">
        <w:rPr>
          <w:sz w:val="28"/>
          <w:szCs w:val="28"/>
        </w:rPr>
        <w:t>роботи.</w:t>
      </w:r>
    </w:p>
    <w:p w:rsidR="00D135BA" w:rsidRPr="00D135BA" w:rsidRDefault="00D135BA" w:rsidP="00D135BA">
      <w:pPr>
        <w:ind w:firstLine="709"/>
        <w:jc w:val="both"/>
        <w:rPr>
          <w:sz w:val="28"/>
          <w:szCs w:val="28"/>
        </w:rPr>
      </w:pPr>
      <w:r w:rsidRPr="00D135BA">
        <w:rPr>
          <w:sz w:val="28"/>
          <w:szCs w:val="28"/>
        </w:rPr>
        <w:t>У своєму</w:t>
      </w:r>
      <w:r w:rsidR="003B0BCF">
        <w:rPr>
          <w:sz w:val="28"/>
          <w:szCs w:val="28"/>
          <w:lang w:val="uk-UA"/>
        </w:rPr>
        <w:t xml:space="preserve"> </w:t>
      </w:r>
      <w:r w:rsidRPr="00D135BA">
        <w:rPr>
          <w:sz w:val="28"/>
          <w:szCs w:val="28"/>
        </w:rPr>
        <w:t>дослідженні ми взяли на озброєння</w:t>
      </w:r>
      <w:r w:rsidR="003B0BCF">
        <w:rPr>
          <w:sz w:val="28"/>
          <w:szCs w:val="28"/>
          <w:lang w:val="uk-UA"/>
        </w:rPr>
        <w:t xml:space="preserve"> </w:t>
      </w:r>
      <w:r w:rsidRPr="00D135BA">
        <w:rPr>
          <w:sz w:val="28"/>
          <w:szCs w:val="28"/>
        </w:rPr>
        <w:t>вже</w:t>
      </w:r>
      <w:r w:rsidR="003B0BCF">
        <w:rPr>
          <w:sz w:val="28"/>
          <w:szCs w:val="28"/>
          <w:lang w:val="uk-UA"/>
        </w:rPr>
        <w:t xml:space="preserve"> </w:t>
      </w:r>
      <w:r w:rsidRPr="00D135BA">
        <w:rPr>
          <w:sz w:val="28"/>
          <w:szCs w:val="28"/>
        </w:rPr>
        <w:t>наявні методики оцінки і самооцінки</w:t>
      </w:r>
      <w:r w:rsidR="003B0BCF">
        <w:rPr>
          <w:sz w:val="28"/>
          <w:szCs w:val="28"/>
          <w:lang w:val="uk-UA"/>
        </w:rPr>
        <w:t xml:space="preserve"> </w:t>
      </w:r>
      <w:r w:rsidRPr="00D135BA">
        <w:rPr>
          <w:sz w:val="28"/>
          <w:szCs w:val="28"/>
        </w:rPr>
        <w:t>рівня</w:t>
      </w:r>
      <w:r w:rsidR="003B0BCF">
        <w:rPr>
          <w:sz w:val="28"/>
          <w:szCs w:val="28"/>
          <w:lang w:val="uk-UA"/>
        </w:rPr>
        <w:t xml:space="preserve"> </w:t>
      </w:r>
      <w:r w:rsidRPr="00D135BA">
        <w:rPr>
          <w:sz w:val="28"/>
          <w:szCs w:val="28"/>
        </w:rPr>
        <w:t>управлінських</w:t>
      </w:r>
      <w:r w:rsidR="003B0BCF">
        <w:rPr>
          <w:sz w:val="28"/>
          <w:szCs w:val="28"/>
          <w:lang w:val="uk-UA"/>
        </w:rPr>
        <w:t xml:space="preserve"> </w:t>
      </w:r>
      <w:r w:rsidRPr="00D135BA">
        <w:rPr>
          <w:sz w:val="28"/>
          <w:szCs w:val="28"/>
        </w:rPr>
        <w:t>якостей, наприклад, при відборі</w:t>
      </w:r>
      <w:r w:rsidR="003B0BCF">
        <w:rPr>
          <w:sz w:val="28"/>
          <w:szCs w:val="28"/>
          <w:lang w:val="uk-UA"/>
        </w:rPr>
        <w:t xml:space="preserve"> </w:t>
      </w:r>
      <w:r w:rsidRPr="00D135BA">
        <w:rPr>
          <w:sz w:val="28"/>
          <w:szCs w:val="28"/>
        </w:rPr>
        <w:t>мене</w:t>
      </w:r>
      <w:r w:rsidR="003B0BCF">
        <w:rPr>
          <w:sz w:val="28"/>
          <w:szCs w:val="28"/>
        </w:rPr>
        <w:t>джерів.</w:t>
      </w:r>
      <w:r w:rsidR="003B0BCF">
        <w:rPr>
          <w:sz w:val="28"/>
          <w:szCs w:val="28"/>
          <w:lang w:val="uk-UA"/>
        </w:rPr>
        <w:t xml:space="preserve"> </w:t>
      </w:r>
      <w:r w:rsidR="003B0BCF" w:rsidRPr="00D135BA">
        <w:rPr>
          <w:sz w:val="28"/>
          <w:szCs w:val="28"/>
        </w:rPr>
        <w:t>Педагога</w:t>
      </w:r>
      <w:r w:rsidR="003B0BCF">
        <w:rPr>
          <w:sz w:val="28"/>
          <w:szCs w:val="28"/>
        </w:rPr>
        <w:t>м,</w:t>
      </w:r>
      <w:r w:rsidR="003B0BCF" w:rsidRPr="00D135BA">
        <w:rPr>
          <w:sz w:val="28"/>
          <w:szCs w:val="28"/>
        </w:rPr>
        <w:t xml:space="preserve"> </w:t>
      </w:r>
      <w:r w:rsidRPr="00D135BA">
        <w:rPr>
          <w:sz w:val="28"/>
          <w:szCs w:val="28"/>
        </w:rPr>
        <w:t>як і менеджерам, не повинні бути властиві</w:t>
      </w:r>
      <w:r w:rsidR="003B0BCF">
        <w:rPr>
          <w:sz w:val="28"/>
          <w:szCs w:val="28"/>
          <w:lang w:val="uk-UA"/>
        </w:rPr>
        <w:t xml:space="preserve"> </w:t>
      </w:r>
      <w:r w:rsidRPr="00D135BA">
        <w:rPr>
          <w:sz w:val="28"/>
          <w:szCs w:val="28"/>
        </w:rPr>
        <w:t>такі</w:t>
      </w:r>
      <w:r w:rsidR="003B0BCF">
        <w:rPr>
          <w:sz w:val="28"/>
          <w:szCs w:val="28"/>
          <w:lang w:val="uk-UA"/>
        </w:rPr>
        <w:t xml:space="preserve"> </w:t>
      </w:r>
      <w:r w:rsidRPr="00D135BA">
        <w:rPr>
          <w:sz w:val="28"/>
          <w:szCs w:val="28"/>
        </w:rPr>
        <w:t>обмеження: 1. Невміння</w:t>
      </w:r>
      <w:r w:rsidR="003B0BCF">
        <w:rPr>
          <w:sz w:val="28"/>
          <w:szCs w:val="28"/>
          <w:lang w:val="uk-UA"/>
        </w:rPr>
        <w:t xml:space="preserve"> </w:t>
      </w:r>
      <w:r w:rsidRPr="00D135BA">
        <w:rPr>
          <w:sz w:val="28"/>
          <w:szCs w:val="28"/>
        </w:rPr>
        <w:t>управляти собою. 2. Розмитість</w:t>
      </w:r>
      <w:r w:rsidR="003B0BCF">
        <w:rPr>
          <w:sz w:val="28"/>
          <w:szCs w:val="28"/>
          <w:lang w:val="uk-UA"/>
        </w:rPr>
        <w:t xml:space="preserve"> </w:t>
      </w:r>
      <w:r w:rsidRPr="00D135BA">
        <w:rPr>
          <w:sz w:val="28"/>
          <w:szCs w:val="28"/>
        </w:rPr>
        <w:t>особистих</w:t>
      </w:r>
      <w:r w:rsidR="003B0BCF">
        <w:rPr>
          <w:sz w:val="28"/>
          <w:szCs w:val="28"/>
          <w:lang w:val="uk-UA"/>
        </w:rPr>
        <w:t xml:space="preserve"> </w:t>
      </w:r>
      <w:r w:rsidRPr="00D135BA">
        <w:rPr>
          <w:sz w:val="28"/>
          <w:szCs w:val="28"/>
        </w:rPr>
        <w:t>цінностей. 3. Нечіткі</w:t>
      </w:r>
      <w:r w:rsidR="003B0BCF">
        <w:rPr>
          <w:sz w:val="28"/>
          <w:szCs w:val="28"/>
          <w:lang w:val="uk-UA"/>
        </w:rPr>
        <w:t xml:space="preserve"> </w:t>
      </w:r>
      <w:r w:rsidRPr="00D135BA">
        <w:rPr>
          <w:sz w:val="28"/>
          <w:szCs w:val="28"/>
        </w:rPr>
        <w:t>особисті</w:t>
      </w:r>
      <w:r w:rsidR="003B0BCF">
        <w:rPr>
          <w:sz w:val="28"/>
          <w:szCs w:val="28"/>
          <w:lang w:val="uk-UA"/>
        </w:rPr>
        <w:t xml:space="preserve"> </w:t>
      </w:r>
      <w:r w:rsidRPr="00D135BA">
        <w:rPr>
          <w:sz w:val="28"/>
          <w:szCs w:val="28"/>
        </w:rPr>
        <w:t>цілі. 4. Зупинений</w:t>
      </w:r>
      <w:r w:rsidR="003B0BCF">
        <w:rPr>
          <w:sz w:val="28"/>
          <w:szCs w:val="28"/>
          <w:lang w:val="uk-UA"/>
        </w:rPr>
        <w:t xml:space="preserve"> </w:t>
      </w:r>
      <w:r w:rsidRPr="00D135BA">
        <w:rPr>
          <w:sz w:val="28"/>
          <w:szCs w:val="28"/>
        </w:rPr>
        <w:t>саморозвиток. 5. Недостатні</w:t>
      </w:r>
      <w:r w:rsidR="003B0BCF">
        <w:rPr>
          <w:sz w:val="28"/>
          <w:szCs w:val="28"/>
          <w:lang w:val="uk-UA"/>
        </w:rPr>
        <w:t xml:space="preserve"> </w:t>
      </w:r>
      <w:r w:rsidRPr="00D135BA">
        <w:rPr>
          <w:sz w:val="28"/>
          <w:szCs w:val="28"/>
        </w:rPr>
        <w:t>навички</w:t>
      </w:r>
      <w:r w:rsidR="003B0BCF">
        <w:rPr>
          <w:sz w:val="28"/>
          <w:szCs w:val="28"/>
          <w:lang w:val="uk-UA"/>
        </w:rPr>
        <w:t xml:space="preserve"> </w:t>
      </w:r>
      <w:r w:rsidRPr="00D135BA">
        <w:rPr>
          <w:sz w:val="28"/>
          <w:szCs w:val="28"/>
        </w:rPr>
        <w:t>вирішувати</w:t>
      </w:r>
      <w:r w:rsidR="003B0BCF">
        <w:rPr>
          <w:sz w:val="28"/>
          <w:szCs w:val="28"/>
          <w:lang w:val="uk-UA"/>
        </w:rPr>
        <w:t xml:space="preserve"> </w:t>
      </w:r>
      <w:r w:rsidRPr="00D135BA">
        <w:rPr>
          <w:sz w:val="28"/>
          <w:szCs w:val="28"/>
        </w:rPr>
        <w:t>проблеми. 6. Брак творчого</w:t>
      </w:r>
      <w:r w:rsidR="003B0BCF">
        <w:rPr>
          <w:sz w:val="28"/>
          <w:szCs w:val="28"/>
          <w:lang w:val="uk-UA"/>
        </w:rPr>
        <w:t xml:space="preserve"> </w:t>
      </w:r>
      <w:r w:rsidRPr="00D135BA">
        <w:rPr>
          <w:sz w:val="28"/>
          <w:szCs w:val="28"/>
        </w:rPr>
        <w:t>підходу. 7. Невміння</w:t>
      </w:r>
      <w:r w:rsidR="003B0BCF">
        <w:rPr>
          <w:sz w:val="28"/>
          <w:szCs w:val="28"/>
          <w:lang w:val="uk-UA"/>
        </w:rPr>
        <w:t xml:space="preserve"> </w:t>
      </w:r>
      <w:r w:rsidRPr="00D135BA">
        <w:rPr>
          <w:sz w:val="28"/>
          <w:szCs w:val="28"/>
        </w:rPr>
        <w:t>впливати на людей. 8. Недостатнє</w:t>
      </w:r>
      <w:r w:rsidR="003B0BCF">
        <w:rPr>
          <w:sz w:val="28"/>
          <w:szCs w:val="28"/>
          <w:lang w:val="uk-UA"/>
        </w:rPr>
        <w:t xml:space="preserve"> </w:t>
      </w:r>
      <w:r w:rsidRPr="00D135BA">
        <w:rPr>
          <w:sz w:val="28"/>
          <w:szCs w:val="28"/>
        </w:rPr>
        <w:t>розумінняо</w:t>
      </w:r>
      <w:r w:rsidR="003B0BCF">
        <w:rPr>
          <w:sz w:val="28"/>
          <w:szCs w:val="28"/>
          <w:lang w:val="uk-UA"/>
        </w:rPr>
        <w:t xml:space="preserve"> </w:t>
      </w:r>
      <w:r w:rsidRPr="00D135BA">
        <w:rPr>
          <w:sz w:val="28"/>
          <w:szCs w:val="28"/>
        </w:rPr>
        <w:t>собливостей</w:t>
      </w:r>
      <w:r w:rsidR="003B0BCF">
        <w:rPr>
          <w:sz w:val="28"/>
          <w:szCs w:val="28"/>
          <w:lang w:val="uk-UA"/>
        </w:rPr>
        <w:t xml:space="preserve"> </w:t>
      </w:r>
      <w:r w:rsidRPr="00D135BA">
        <w:rPr>
          <w:sz w:val="28"/>
          <w:szCs w:val="28"/>
        </w:rPr>
        <w:t>управлінської</w:t>
      </w:r>
      <w:r w:rsidR="003B0BCF">
        <w:rPr>
          <w:sz w:val="28"/>
          <w:szCs w:val="28"/>
          <w:lang w:val="uk-UA"/>
        </w:rPr>
        <w:t xml:space="preserve"> </w:t>
      </w:r>
      <w:r w:rsidRPr="00D135BA">
        <w:rPr>
          <w:sz w:val="28"/>
          <w:szCs w:val="28"/>
        </w:rPr>
        <w:t>праці. 9. Слабкі</w:t>
      </w:r>
      <w:r w:rsidR="003B0BCF">
        <w:rPr>
          <w:sz w:val="28"/>
          <w:szCs w:val="28"/>
          <w:lang w:val="uk-UA"/>
        </w:rPr>
        <w:t xml:space="preserve"> </w:t>
      </w:r>
      <w:r w:rsidRPr="00D135BA">
        <w:rPr>
          <w:sz w:val="28"/>
          <w:szCs w:val="28"/>
        </w:rPr>
        <w:t>навички</w:t>
      </w:r>
      <w:r w:rsidR="003B0BCF">
        <w:rPr>
          <w:sz w:val="28"/>
          <w:szCs w:val="28"/>
          <w:lang w:val="uk-UA"/>
        </w:rPr>
        <w:t xml:space="preserve"> </w:t>
      </w:r>
      <w:r w:rsidRPr="00D135BA">
        <w:rPr>
          <w:sz w:val="28"/>
          <w:szCs w:val="28"/>
        </w:rPr>
        <w:t>керівництва. 10. Невміння</w:t>
      </w:r>
      <w:r w:rsidR="003B0BCF">
        <w:rPr>
          <w:sz w:val="28"/>
          <w:szCs w:val="28"/>
          <w:lang w:val="uk-UA"/>
        </w:rPr>
        <w:t xml:space="preserve"> </w:t>
      </w:r>
      <w:r w:rsidRPr="00D135BA">
        <w:rPr>
          <w:sz w:val="28"/>
          <w:szCs w:val="28"/>
        </w:rPr>
        <w:t>навчати. 11. Низька</w:t>
      </w:r>
      <w:r w:rsidR="003B0BCF">
        <w:rPr>
          <w:sz w:val="28"/>
          <w:szCs w:val="28"/>
          <w:lang w:val="uk-UA"/>
        </w:rPr>
        <w:t xml:space="preserve"> </w:t>
      </w:r>
      <w:r w:rsidRPr="00D135BA">
        <w:rPr>
          <w:sz w:val="28"/>
          <w:szCs w:val="28"/>
        </w:rPr>
        <w:t>здатність</w:t>
      </w:r>
      <w:r w:rsidR="003B0BCF">
        <w:rPr>
          <w:sz w:val="28"/>
          <w:szCs w:val="28"/>
          <w:lang w:val="uk-UA"/>
        </w:rPr>
        <w:t xml:space="preserve"> </w:t>
      </w:r>
      <w:r w:rsidRPr="00D135BA">
        <w:rPr>
          <w:sz w:val="28"/>
          <w:szCs w:val="28"/>
        </w:rPr>
        <w:t>формувати</w:t>
      </w:r>
      <w:r w:rsidR="003B0BCF">
        <w:rPr>
          <w:sz w:val="28"/>
          <w:szCs w:val="28"/>
          <w:lang w:val="uk-UA"/>
        </w:rPr>
        <w:t xml:space="preserve"> </w:t>
      </w:r>
      <w:r w:rsidRPr="00D135BA">
        <w:rPr>
          <w:sz w:val="28"/>
          <w:szCs w:val="28"/>
        </w:rPr>
        <w:t>колектив [4].</w:t>
      </w:r>
    </w:p>
    <w:p w:rsidR="00D135BA" w:rsidRPr="00D135BA" w:rsidRDefault="00D135BA" w:rsidP="00D135BA">
      <w:pPr>
        <w:ind w:firstLine="709"/>
        <w:jc w:val="both"/>
        <w:rPr>
          <w:sz w:val="28"/>
          <w:szCs w:val="28"/>
        </w:rPr>
      </w:pPr>
      <w:r w:rsidRPr="00D135BA">
        <w:rPr>
          <w:sz w:val="28"/>
          <w:szCs w:val="28"/>
        </w:rPr>
        <w:t>Початковий</w:t>
      </w:r>
      <w:r w:rsidR="003B0BCF">
        <w:rPr>
          <w:sz w:val="28"/>
          <w:szCs w:val="28"/>
          <w:lang w:val="uk-UA"/>
        </w:rPr>
        <w:t xml:space="preserve"> </w:t>
      </w:r>
      <w:r w:rsidRPr="00D135BA">
        <w:rPr>
          <w:sz w:val="28"/>
          <w:szCs w:val="28"/>
        </w:rPr>
        <w:t>відбір і підготовку</w:t>
      </w:r>
      <w:r w:rsidR="003B0BCF">
        <w:rPr>
          <w:sz w:val="28"/>
          <w:szCs w:val="28"/>
          <w:lang w:val="uk-UA"/>
        </w:rPr>
        <w:t xml:space="preserve"> </w:t>
      </w:r>
      <w:r w:rsidRPr="00D135BA">
        <w:rPr>
          <w:sz w:val="28"/>
          <w:szCs w:val="28"/>
        </w:rPr>
        <w:t>менеджерів у сфері</w:t>
      </w:r>
      <w:r w:rsidR="003B0BCF">
        <w:rPr>
          <w:sz w:val="28"/>
          <w:szCs w:val="28"/>
          <w:lang w:val="uk-UA"/>
        </w:rPr>
        <w:t xml:space="preserve"> </w:t>
      </w:r>
      <w:r w:rsidRPr="00D135BA">
        <w:rPr>
          <w:sz w:val="28"/>
          <w:szCs w:val="28"/>
        </w:rPr>
        <w:t>освіти</w:t>
      </w:r>
      <w:r w:rsidR="003B0BCF">
        <w:rPr>
          <w:sz w:val="28"/>
          <w:szCs w:val="28"/>
          <w:lang w:val="uk-UA"/>
        </w:rPr>
        <w:t xml:space="preserve"> </w:t>
      </w:r>
      <w:r w:rsidRPr="00D135BA">
        <w:rPr>
          <w:sz w:val="28"/>
          <w:szCs w:val="28"/>
        </w:rPr>
        <w:t>можна</w:t>
      </w:r>
      <w:r w:rsidR="003B0BCF">
        <w:rPr>
          <w:sz w:val="28"/>
          <w:szCs w:val="28"/>
          <w:lang w:val="uk-UA"/>
        </w:rPr>
        <w:t xml:space="preserve"> </w:t>
      </w:r>
      <w:r w:rsidRPr="00D135BA">
        <w:rPr>
          <w:sz w:val="28"/>
          <w:szCs w:val="28"/>
        </w:rPr>
        <w:t>організувати, орієнтуючись на видані</w:t>
      </w:r>
      <w:r w:rsidR="003B0BCF">
        <w:rPr>
          <w:sz w:val="28"/>
          <w:szCs w:val="28"/>
          <w:lang w:val="uk-UA"/>
        </w:rPr>
        <w:t xml:space="preserve"> </w:t>
      </w:r>
      <w:r w:rsidRPr="00D135BA">
        <w:rPr>
          <w:sz w:val="28"/>
          <w:szCs w:val="28"/>
        </w:rPr>
        <w:t>праці</w:t>
      </w:r>
      <w:r w:rsidR="003B0BCF">
        <w:rPr>
          <w:sz w:val="28"/>
          <w:szCs w:val="28"/>
          <w:lang w:val="uk-UA"/>
        </w:rPr>
        <w:t xml:space="preserve"> </w:t>
      </w:r>
      <w:r w:rsidRPr="00D135BA">
        <w:rPr>
          <w:sz w:val="28"/>
          <w:szCs w:val="28"/>
        </w:rPr>
        <w:t>зарубіжних</w:t>
      </w:r>
      <w:r w:rsidR="003B0BCF">
        <w:rPr>
          <w:sz w:val="28"/>
          <w:szCs w:val="28"/>
          <w:lang w:val="uk-UA"/>
        </w:rPr>
        <w:t xml:space="preserve"> </w:t>
      </w:r>
      <w:r w:rsidRPr="00D135BA">
        <w:rPr>
          <w:sz w:val="28"/>
          <w:szCs w:val="28"/>
        </w:rPr>
        <w:t>авторів і на наявні</w:t>
      </w:r>
      <w:r w:rsidR="003B0BCF">
        <w:rPr>
          <w:sz w:val="28"/>
          <w:szCs w:val="28"/>
          <w:lang w:val="uk-UA"/>
        </w:rPr>
        <w:t xml:space="preserve"> </w:t>
      </w:r>
      <w:r w:rsidRPr="00D135BA">
        <w:rPr>
          <w:sz w:val="28"/>
          <w:szCs w:val="28"/>
        </w:rPr>
        <w:t>вітчизняні</w:t>
      </w:r>
      <w:r w:rsidR="003B0BCF">
        <w:rPr>
          <w:sz w:val="28"/>
          <w:szCs w:val="28"/>
          <w:lang w:val="uk-UA"/>
        </w:rPr>
        <w:t xml:space="preserve"> </w:t>
      </w:r>
      <w:r w:rsidRPr="00D135BA">
        <w:rPr>
          <w:sz w:val="28"/>
          <w:szCs w:val="28"/>
        </w:rPr>
        <w:t>роботи з педагогічної</w:t>
      </w:r>
      <w:r w:rsidR="003B0BCF">
        <w:rPr>
          <w:sz w:val="28"/>
          <w:szCs w:val="28"/>
          <w:lang w:val="uk-UA"/>
        </w:rPr>
        <w:t xml:space="preserve"> </w:t>
      </w:r>
      <w:r w:rsidRPr="00D135BA">
        <w:rPr>
          <w:sz w:val="28"/>
          <w:szCs w:val="28"/>
        </w:rPr>
        <w:t>комунікації [2; 6; 12; 17; 24; 31; 34].</w:t>
      </w:r>
    </w:p>
    <w:p w:rsidR="00D135BA" w:rsidRPr="00D135BA" w:rsidRDefault="00D135BA" w:rsidP="00D135BA">
      <w:pPr>
        <w:ind w:firstLine="709"/>
        <w:jc w:val="both"/>
        <w:rPr>
          <w:sz w:val="28"/>
          <w:szCs w:val="28"/>
        </w:rPr>
      </w:pPr>
      <w:r w:rsidRPr="00D135BA">
        <w:rPr>
          <w:sz w:val="28"/>
          <w:szCs w:val="28"/>
        </w:rPr>
        <w:t>З найдавніших</w:t>
      </w:r>
      <w:r w:rsidR="003B0BCF">
        <w:rPr>
          <w:sz w:val="28"/>
          <w:szCs w:val="28"/>
          <w:lang w:val="uk-UA"/>
        </w:rPr>
        <w:t xml:space="preserve"> </w:t>
      </w:r>
      <w:r w:rsidRPr="00D135BA">
        <w:rPr>
          <w:sz w:val="28"/>
          <w:szCs w:val="28"/>
        </w:rPr>
        <w:t>часів</w:t>
      </w:r>
      <w:r w:rsidR="003B0BCF">
        <w:rPr>
          <w:sz w:val="28"/>
          <w:szCs w:val="28"/>
          <w:lang w:val="uk-UA"/>
        </w:rPr>
        <w:t xml:space="preserve"> </w:t>
      </w:r>
      <w:r w:rsidRPr="00D135BA">
        <w:rPr>
          <w:sz w:val="28"/>
          <w:szCs w:val="28"/>
        </w:rPr>
        <w:t>першою і найважливішою формою впливу на особистість</w:t>
      </w:r>
      <w:r w:rsidR="003B0BCF">
        <w:rPr>
          <w:sz w:val="28"/>
          <w:szCs w:val="28"/>
          <w:lang w:val="uk-UA"/>
        </w:rPr>
        <w:t xml:space="preserve"> </w:t>
      </w:r>
      <w:r w:rsidRPr="00D135BA">
        <w:rPr>
          <w:sz w:val="28"/>
          <w:szCs w:val="28"/>
        </w:rPr>
        <w:t>була і залишається</w:t>
      </w:r>
      <w:r w:rsidR="003B0BCF">
        <w:rPr>
          <w:sz w:val="28"/>
          <w:szCs w:val="28"/>
          <w:lang w:val="uk-UA"/>
        </w:rPr>
        <w:t xml:space="preserve"> </w:t>
      </w:r>
      <w:r w:rsidRPr="00D135BA">
        <w:rPr>
          <w:sz w:val="28"/>
          <w:szCs w:val="28"/>
        </w:rPr>
        <w:t>комунікація, за допомогою</w:t>
      </w:r>
      <w:r w:rsidR="003B0BCF">
        <w:rPr>
          <w:sz w:val="28"/>
          <w:szCs w:val="28"/>
          <w:lang w:val="uk-UA"/>
        </w:rPr>
        <w:t xml:space="preserve"> </w:t>
      </w:r>
      <w:r w:rsidRPr="00D135BA">
        <w:rPr>
          <w:sz w:val="28"/>
          <w:szCs w:val="28"/>
        </w:rPr>
        <w:t>якої</w:t>
      </w:r>
      <w:r w:rsidR="003B0BCF">
        <w:rPr>
          <w:sz w:val="28"/>
          <w:szCs w:val="28"/>
          <w:lang w:val="uk-UA"/>
        </w:rPr>
        <w:t xml:space="preserve"> </w:t>
      </w:r>
      <w:r w:rsidRPr="00D135BA">
        <w:rPr>
          <w:sz w:val="28"/>
          <w:szCs w:val="28"/>
        </w:rPr>
        <w:t>прагнули</w:t>
      </w:r>
      <w:r w:rsidR="003B0BCF">
        <w:rPr>
          <w:sz w:val="28"/>
          <w:szCs w:val="28"/>
          <w:lang w:val="uk-UA"/>
        </w:rPr>
        <w:t xml:space="preserve"> </w:t>
      </w:r>
      <w:r w:rsidRPr="00D135BA">
        <w:rPr>
          <w:sz w:val="28"/>
          <w:szCs w:val="28"/>
        </w:rPr>
        <w:t>передати</w:t>
      </w:r>
      <w:r w:rsidR="003B0BCF">
        <w:rPr>
          <w:sz w:val="28"/>
          <w:szCs w:val="28"/>
          <w:lang w:val="uk-UA"/>
        </w:rPr>
        <w:t xml:space="preserve"> </w:t>
      </w:r>
      <w:r w:rsidRPr="00D135BA">
        <w:rPr>
          <w:sz w:val="28"/>
          <w:szCs w:val="28"/>
        </w:rPr>
        <w:t>панівні</w:t>
      </w:r>
      <w:r w:rsidR="003B0BCF">
        <w:rPr>
          <w:sz w:val="28"/>
          <w:szCs w:val="28"/>
          <w:lang w:val="uk-UA"/>
        </w:rPr>
        <w:t xml:space="preserve"> </w:t>
      </w:r>
      <w:r w:rsidRPr="00D135BA">
        <w:rPr>
          <w:sz w:val="28"/>
          <w:szCs w:val="28"/>
        </w:rPr>
        <w:t>моральні</w:t>
      </w:r>
      <w:r w:rsidR="003B0BCF">
        <w:rPr>
          <w:sz w:val="28"/>
          <w:szCs w:val="28"/>
          <w:lang w:val="uk-UA"/>
        </w:rPr>
        <w:t xml:space="preserve"> </w:t>
      </w:r>
      <w:r w:rsidRPr="00D135BA">
        <w:rPr>
          <w:sz w:val="28"/>
          <w:szCs w:val="28"/>
        </w:rPr>
        <w:t>норми</w:t>
      </w:r>
      <w:r w:rsidR="003B0BCF">
        <w:rPr>
          <w:sz w:val="28"/>
          <w:szCs w:val="28"/>
          <w:lang w:val="uk-UA"/>
        </w:rPr>
        <w:t xml:space="preserve"> </w:t>
      </w:r>
      <w:r w:rsidRPr="00D135BA">
        <w:rPr>
          <w:sz w:val="28"/>
          <w:szCs w:val="28"/>
        </w:rPr>
        <w:t>поведінки людей в суспільстві, керувати</w:t>
      </w:r>
      <w:r w:rsidR="003B0BCF">
        <w:rPr>
          <w:sz w:val="28"/>
          <w:szCs w:val="28"/>
          <w:lang w:val="uk-UA"/>
        </w:rPr>
        <w:t xml:space="preserve"> </w:t>
      </w:r>
      <w:r w:rsidRPr="00D135BA">
        <w:rPr>
          <w:sz w:val="28"/>
          <w:szCs w:val="28"/>
        </w:rPr>
        <w:t>навчанням і вихованням</w:t>
      </w:r>
      <w:r w:rsidR="003B0BCF">
        <w:rPr>
          <w:sz w:val="28"/>
          <w:szCs w:val="28"/>
          <w:lang w:val="uk-UA"/>
        </w:rPr>
        <w:t xml:space="preserve"> </w:t>
      </w:r>
      <w:r w:rsidRPr="00D135BA">
        <w:rPr>
          <w:sz w:val="28"/>
          <w:szCs w:val="28"/>
        </w:rPr>
        <w:t>дітей у школі. Багатовіковий</w:t>
      </w:r>
      <w:r w:rsidR="003B0BCF">
        <w:rPr>
          <w:sz w:val="28"/>
          <w:szCs w:val="28"/>
          <w:lang w:val="uk-UA"/>
        </w:rPr>
        <w:t xml:space="preserve"> </w:t>
      </w:r>
      <w:r w:rsidRPr="00D135BA">
        <w:rPr>
          <w:sz w:val="28"/>
          <w:szCs w:val="28"/>
        </w:rPr>
        <w:t>досвід</w:t>
      </w:r>
      <w:r w:rsidR="003B0BCF">
        <w:rPr>
          <w:sz w:val="28"/>
          <w:szCs w:val="28"/>
          <w:lang w:val="uk-UA"/>
        </w:rPr>
        <w:t xml:space="preserve"> </w:t>
      </w:r>
      <w:r w:rsidRPr="00D135BA">
        <w:rPr>
          <w:sz w:val="28"/>
          <w:szCs w:val="28"/>
        </w:rPr>
        <w:t>вчить, що без соціальної</w:t>
      </w:r>
      <w:r w:rsidR="003B0BCF">
        <w:rPr>
          <w:sz w:val="28"/>
          <w:szCs w:val="28"/>
          <w:lang w:val="uk-UA"/>
        </w:rPr>
        <w:t xml:space="preserve"> </w:t>
      </w:r>
      <w:r w:rsidRPr="00D135BA">
        <w:rPr>
          <w:sz w:val="28"/>
          <w:szCs w:val="28"/>
        </w:rPr>
        <w:t>комунікації не можна</w:t>
      </w:r>
      <w:r w:rsidR="003B0BCF">
        <w:rPr>
          <w:sz w:val="28"/>
          <w:szCs w:val="28"/>
          <w:lang w:val="uk-UA"/>
        </w:rPr>
        <w:t xml:space="preserve"> </w:t>
      </w:r>
      <w:r w:rsidRPr="00D135BA">
        <w:rPr>
          <w:sz w:val="28"/>
          <w:szCs w:val="28"/>
        </w:rPr>
        <w:t>встановлювати</w:t>
      </w:r>
      <w:r w:rsidR="003B0BCF">
        <w:rPr>
          <w:sz w:val="28"/>
          <w:szCs w:val="28"/>
          <w:lang w:val="uk-UA"/>
        </w:rPr>
        <w:t xml:space="preserve"> </w:t>
      </w:r>
      <w:r w:rsidRPr="00D135BA">
        <w:rPr>
          <w:sz w:val="28"/>
          <w:szCs w:val="28"/>
        </w:rPr>
        <w:t>політичні, моральні та інші</w:t>
      </w:r>
      <w:r w:rsidR="003B0BCF">
        <w:rPr>
          <w:sz w:val="28"/>
          <w:szCs w:val="28"/>
          <w:lang w:val="uk-UA"/>
        </w:rPr>
        <w:t xml:space="preserve"> </w:t>
      </w:r>
      <w:r w:rsidR="003B0BCF">
        <w:rPr>
          <w:sz w:val="28"/>
          <w:szCs w:val="28"/>
        </w:rPr>
        <w:t>відносини з вихо</w:t>
      </w:r>
      <w:r w:rsidRPr="00D135BA">
        <w:rPr>
          <w:sz w:val="28"/>
          <w:szCs w:val="28"/>
        </w:rPr>
        <w:t>ванцями. Без них немає і не може бути управління у вихованні, тому що перш, ніж</w:t>
      </w:r>
      <w:r w:rsidR="003B0BCF">
        <w:rPr>
          <w:sz w:val="28"/>
          <w:szCs w:val="28"/>
          <w:lang w:val="uk-UA"/>
        </w:rPr>
        <w:t xml:space="preserve"> </w:t>
      </w:r>
      <w:r w:rsidRPr="00D135BA">
        <w:rPr>
          <w:sz w:val="28"/>
          <w:szCs w:val="28"/>
        </w:rPr>
        <w:t>виховувати, потрібно в</w:t>
      </w:r>
      <w:r w:rsidR="003B0BCF">
        <w:rPr>
          <w:sz w:val="28"/>
          <w:szCs w:val="28"/>
          <w:lang w:val="uk-UA"/>
        </w:rPr>
        <w:t>класти у</w:t>
      </w:r>
      <w:r w:rsidRPr="00D135BA">
        <w:rPr>
          <w:sz w:val="28"/>
          <w:szCs w:val="28"/>
        </w:rPr>
        <w:t xml:space="preserve"> свідомість</w:t>
      </w:r>
      <w:r w:rsidR="003B0BCF">
        <w:rPr>
          <w:sz w:val="28"/>
          <w:szCs w:val="28"/>
          <w:lang w:val="uk-UA"/>
        </w:rPr>
        <w:t xml:space="preserve"> </w:t>
      </w:r>
      <w:r w:rsidRPr="00D135BA">
        <w:rPr>
          <w:sz w:val="28"/>
          <w:szCs w:val="28"/>
        </w:rPr>
        <w:t>людини поняття про моральні</w:t>
      </w:r>
      <w:r w:rsidR="003B0BCF">
        <w:rPr>
          <w:sz w:val="28"/>
          <w:szCs w:val="28"/>
          <w:lang w:val="uk-UA"/>
        </w:rPr>
        <w:t xml:space="preserve"> </w:t>
      </w:r>
      <w:r w:rsidRPr="00D135BA">
        <w:rPr>
          <w:sz w:val="28"/>
          <w:szCs w:val="28"/>
        </w:rPr>
        <w:t>норми</w:t>
      </w:r>
      <w:r w:rsidR="003B0BCF">
        <w:rPr>
          <w:sz w:val="28"/>
          <w:szCs w:val="28"/>
          <w:lang w:val="uk-UA"/>
        </w:rPr>
        <w:t xml:space="preserve"> </w:t>
      </w:r>
      <w:r w:rsidRPr="00D135BA">
        <w:rPr>
          <w:sz w:val="28"/>
          <w:szCs w:val="28"/>
        </w:rPr>
        <w:t>поведінки, що</w:t>
      </w:r>
      <w:r w:rsidR="003B0BCF">
        <w:rPr>
          <w:sz w:val="28"/>
          <w:szCs w:val="28"/>
          <w:lang w:val="uk-UA"/>
        </w:rPr>
        <w:t xml:space="preserve"> має </w:t>
      </w:r>
      <w:r w:rsidR="003B0BCF">
        <w:rPr>
          <w:sz w:val="28"/>
          <w:szCs w:val="28"/>
        </w:rPr>
        <w:t>оздоров</w:t>
      </w:r>
      <w:r w:rsidR="003B0BCF">
        <w:rPr>
          <w:sz w:val="28"/>
          <w:szCs w:val="28"/>
          <w:lang w:val="uk-UA"/>
        </w:rPr>
        <w:t xml:space="preserve">чий </w:t>
      </w:r>
      <w:r w:rsidR="003B0BCF">
        <w:rPr>
          <w:sz w:val="28"/>
          <w:szCs w:val="28"/>
        </w:rPr>
        <w:t>вплив</w:t>
      </w:r>
      <w:r w:rsidRPr="00D135BA">
        <w:rPr>
          <w:sz w:val="28"/>
          <w:szCs w:val="28"/>
        </w:rPr>
        <w:t xml:space="preserve"> на життя</w:t>
      </w:r>
      <w:r w:rsidR="003B0BCF">
        <w:rPr>
          <w:sz w:val="28"/>
          <w:szCs w:val="28"/>
          <w:lang w:val="uk-UA"/>
        </w:rPr>
        <w:t xml:space="preserve"> </w:t>
      </w:r>
      <w:r w:rsidRPr="00D135BA">
        <w:rPr>
          <w:sz w:val="28"/>
          <w:szCs w:val="28"/>
        </w:rPr>
        <w:t>колективу.</w:t>
      </w:r>
    </w:p>
    <w:p w:rsidR="00D135BA" w:rsidRPr="00D135BA" w:rsidRDefault="00D135BA" w:rsidP="00D135BA">
      <w:pPr>
        <w:ind w:firstLine="709"/>
        <w:jc w:val="both"/>
        <w:rPr>
          <w:sz w:val="28"/>
          <w:szCs w:val="28"/>
        </w:rPr>
      </w:pPr>
      <w:r w:rsidRPr="00D135BA">
        <w:rPr>
          <w:sz w:val="28"/>
          <w:szCs w:val="28"/>
        </w:rPr>
        <w:t>Відомо, що</w:t>
      </w:r>
      <w:r w:rsidR="003B0BCF">
        <w:rPr>
          <w:sz w:val="28"/>
          <w:szCs w:val="28"/>
          <w:lang w:val="uk-UA"/>
        </w:rPr>
        <w:t xml:space="preserve"> </w:t>
      </w:r>
      <w:r w:rsidRPr="00D135BA">
        <w:rPr>
          <w:sz w:val="28"/>
          <w:szCs w:val="28"/>
        </w:rPr>
        <w:t>навчання і виховання</w:t>
      </w:r>
      <w:r w:rsidR="003B0BCF">
        <w:rPr>
          <w:sz w:val="28"/>
          <w:szCs w:val="28"/>
          <w:lang w:val="uk-UA"/>
        </w:rPr>
        <w:t xml:space="preserve"> </w:t>
      </w:r>
      <w:r w:rsidRPr="00D135BA">
        <w:rPr>
          <w:sz w:val="28"/>
          <w:szCs w:val="28"/>
        </w:rPr>
        <w:t>завжди</w:t>
      </w:r>
      <w:r w:rsidR="003B0BCF">
        <w:rPr>
          <w:sz w:val="28"/>
          <w:szCs w:val="28"/>
          <w:lang w:val="uk-UA"/>
        </w:rPr>
        <w:t xml:space="preserve"> </w:t>
      </w:r>
      <w:r w:rsidRPr="00D135BA">
        <w:rPr>
          <w:sz w:val="28"/>
          <w:szCs w:val="28"/>
        </w:rPr>
        <w:t>пов’язані з управлінням. Для успішного</w:t>
      </w:r>
      <w:r w:rsidR="003B0BCF">
        <w:rPr>
          <w:sz w:val="28"/>
          <w:szCs w:val="28"/>
          <w:lang w:val="uk-UA"/>
        </w:rPr>
        <w:t xml:space="preserve"> </w:t>
      </w:r>
      <w:r w:rsidRPr="00D135BA">
        <w:rPr>
          <w:sz w:val="28"/>
          <w:szCs w:val="28"/>
        </w:rPr>
        <w:t>управління</w:t>
      </w:r>
      <w:r w:rsidR="003B0BCF">
        <w:rPr>
          <w:sz w:val="28"/>
          <w:szCs w:val="28"/>
          <w:lang w:val="uk-UA"/>
        </w:rPr>
        <w:t xml:space="preserve"> </w:t>
      </w:r>
      <w:r w:rsidRPr="00D135BA">
        <w:rPr>
          <w:sz w:val="28"/>
          <w:szCs w:val="28"/>
        </w:rPr>
        <w:t>педагогічно</w:t>
      </w:r>
      <w:r w:rsidR="003B0BCF">
        <w:rPr>
          <w:sz w:val="28"/>
          <w:szCs w:val="28"/>
          <w:lang w:val="uk-UA"/>
        </w:rPr>
        <w:t xml:space="preserve">ю </w:t>
      </w:r>
      <w:r w:rsidRPr="00D135BA">
        <w:rPr>
          <w:sz w:val="28"/>
          <w:szCs w:val="28"/>
        </w:rPr>
        <w:t>комунікацією</w:t>
      </w:r>
      <w:r w:rsidR="003B0BCF">
        <w:rPr>
          <w:sz w:val="28"/>
          <w:szCs w:val="28"/>
          <w:lang w:val="uk-UA"/>
        </w:rPr>
        <w:t xml:space="preserve"> </w:t>
      </w:r>
      <w:r w:rsidRPr="00D135BA">
        <w:rPr>
          <w:sz w:val="28"/>
          <w:szCs w:val="28"/>
        </w:rPr>
        <w:t>викладачу</w:t>
      </w:r>
      <w:r w:rsidR="003B0BCF">
        <w:rPr>
          <w:sz w:val="28"/>
          <w:szCs w:val="28"/>
          <w:lang w:val="uk-UA"/>
        </w:rPr>
        <w:t xml:space="preserve"> </w:t>
      </w:r>
      <w:r w:rsidRPr="00D135BA">
        <w:rPr>
          <w:sz w:val="28"/>
          <w:szCs w:val="28"/>
        </w:rPr>
        <w:t>необхідно</w:t>
      </w:r>
      <w:r w:rsidR="003B0BCF">
        <w:rPr>
          <w:sz w:val="28"/>
          <w:szCs w:val="28"/>
          <w:lang w:val="uk-UA"/>
        </w:rPr>
        <w:t xml:space="preserve"> </w:t>
      </w:r>
      <w:r w:rsidRPr="00D135BA">
        <w:rPr>
          <w:sz w:val="28"/>
          <w:szCs w:val="28"/>
        </w:rPr>
        <w:t>володіти</w:t>
      </w:r>
      <w:r w:rsidR="003B0BCF">
        <w:rPr>
          <w:sz w:val="28"/>
          <w:szCs w:val="28"/>
          <w:lang w:val="uk-UA"/>
        </w:rPr>
        <w:t xml:space="preserve"> </w:t>
      </w:r>
      <w:r w:rsidRPr="00D135BA">
        <w:rPr>
          <w:sz w:val="28"/>
          <w:szCs w:val="28"/>
        </w:rPr>
        <w:t>керуючими</w:t>
      </w:r>
      <w:r w:rsidR="003B0BCF">
        <w:rPr>
          <w:sz w:val="28"/>
          <w:szCs w:val="28"/>
          <w:lang w:val="uk-UA"/>
        </w:rPr>
        <w:t xml:space="preserve"> </w:t>
      </w:r>
      <w:r w:rsidRPr="00D135BA">
        <w:rPr>
          <w:sz w:val="28"/>
          <w:szCs w:val="28"/>
        </w:rPr>
        <w:t>властивостями. Керуючі</w:t>
      </w:r>
      <w:r w:rsidR="003B0BCF">
        <w:rPr>
          <w:sz w:val="28"/>
          <w:szCs w:val="28"/>
          <w:lang w:val="uk-UA"/>
        </w:rPr>
        <w:t xml:space="preserve"> </w:t>
      </w:r>
      <w:r w:rsidRPr="00D135BA">
        <w:rPr>
          <w:sz w:val="28"/>
          <w:szCs w:val="28"/>
        </w:rPr>
        <w:t>властивості</w:t>
      </w:r>
      <w:r w:rsidR="003B0BCF">
        <w:rPr>
          <w:sz w:val="28"/>
          <w:szCs w:val="28"/>
          <w:lang w:val="uk-UA"/>
        </w:rPr>
        <w:t xml:space="preserve"> </w:t>
      </w:r>
      <w:r w:rsidRPr="00D135BA">
        <w:rPr>
          <w:sz w:val="28"/>
          <w:szCs w:val="28"/>
        </w:rPr>
        <w:t xml:space="preserve">розглядаються в науці як здатність адекватно впливати </w:t>
      </w:r>
      <w:r w:rsidR="003B0BCF">
        <w:rPr>
          <w:sz w:val="28"/>
          <w:szCs w:val="28"/>
        </w:rPr>
        <w:t>на інших людей. Ще в давнину Ф.</w:t>
      </w:r>
      <w:r w:rsidR="003B0BCF">
        <w:rPr>
          <w:sz w:val="28"/>
          <w:szCs w:val="28"/>
          <w:lang w:val="uk-UA"/>
        </w:rPr>
        <w:t> </w:t>
      </w:r>
      <w:r w:rsidRPr="00D135BA">
        <w:rPr>
          <w:sz w:val="28"/>
          <w:szCs w:val="28"/>
        </w:rPr>
        <w:t>Квінтіліан</w:t>
      </w:r>
      <w:r w:rsidR="003B0BCF">
        <w:rPr>
          <w:sz w:val="28"/>
          <w:szCs w:val="28"/>
          <w:lang w:val="uk-UA"/>
        </w:rPr>
        <w:t xml:space="preserve"> </w:t>
      </w:r>
      <w:r w:rsidR="003B0BCF">
        <w:rPr>
          <w:sz w:val="28"/>
          <w:szCs w:val="28"/>
        </w:rPr>
        <w:t>в</w:t>
      </w:r>
      <w:r w:rsidR="003B0BCF">
        <w:rPr>
          <w:sz w:val="28"/>
          <w:szCs w:val="28"/>
          <w:lang w:val="uk-UA"/>
        </w:rPr>
        <w:t>иділяв</w:t>
      </w:r>
      <w:r w:rsidRPr="00D135BA">
        <w:rPr>
          <w:sz w:val="28"/>
          <w:szCs w:val="28"/>
        </w:rPr>
        <w:t xml:space="preserve"> методи і методичні</w:t>
      </w:r>
      <w:r w:rsidR="003B0BCF">
        <w:rPr>
          <w:sz w:val="28"/>
          <w:szCs w:val="28"/>
          <w:lang w:val="uk-UA"/>
        </w:rPr>
        <w:t xml:space="preserve"> </w:t>
      </w:r>
      <w:r w:rsidRPr="00D135BA">
        <w:rPr>
          <w:sz w:val="28"/>
          <w:szCs w:val="28"/>
        </w:rPr>
        <w:t>прийоми, використання</w:t>
      </w:r>
      <w:r w:rsidR="003B0BCF">
        <w:rPr>
          <w:sz w:val="28"/>
          <w:szCs w:val="28"/>
          <w:lang w:val="uk-UA"/>
        </w:rPr>
        <w:t xml:space="preserve"> </w:t>
      </w:r>
      <w:r w:rsidRPr="00D135BA">
        <w:rPr>
          <w:sz w:val="28"/>
          <w:szCs w:val="28"/>
        </w:rPr>
        <w:t>яких позитивно впливає на навчання і виховання</w:t>
      </w:r>
      <w:r w:rsidR="003B0BCF">
        <w:rPr>
          <w:sz w:val="28"/>
          <w:szCs w:val="28"/>
          <w:lang w:val="uk-UA"/>
        </w:rPr>
        <w:t xml:space="preserve"> </w:t>
      </w:r>
      <w:r w:rsidRPr="00D135BA">
        <w:rPr>
          <w:sz w:val="28"/>
          <w:szCs w:val="28"/>
        </w:rPr>
        <w:t>учнів риторских шкіл: заохочення, прохання, умовляння, похвала, добра заздрість до успіхутовариша, змагання, наслідування, нагорода, осуд, вправа, покарання та інші, причому</w:t>
      </w:r>
      <w:r w:rsidR="003B0BCF">
        <w:rPr>
          <w:sz w:val="28"/>
          <w:szCs w:val="28"/>
          <w:lang w:val="uk-UA"/>
        </w:rPr>
        <w:t xml:space="preserve"> </w:t>
      </w:r>
      <w:r w:rsidRPr="00D135BA">
        <w:rPr>
          <w:sz w:val="28"/>
          <w:szCs w:val="28"/>
        </w:rPr>
        <w:t>їх</w:t>
      </w:r>
      <w:r w:rsidR="003B0BCF">
        <w:rPr>
          <w:sz w:val="28"/>
          <w:szCs w:val="28"/>
          <w:lang w:val="uk-UA"/>
        </w:rPr>
        <w:t xml:space="preserve"> </w:t>
      </w:r>
      <w:r w:rsidRPr="00D135BA">
        <w:rPr>
          <w:sz w:val="28"/>
          <w:szCs w:val="28"/>
        </w:rPr>
        <w:t>потрібно</w:t>
      </w:r>
      <w:r w:rsidR="003B0BCF">
        <w:rPr>
          <w:sz w:val="28"/>
          <w:szCs w:val="28"/>
          <w:lang w:val="uk-UA"/>
        </w:rPr>
        <w:t xml:space="preserve"> </w:t>
      </w:r>
      <w:r w:rsidRPr="00D135BA">
        <w:rPr>
          <w:sz w:val="28"/>
          <w:szCs w:val="28"/>
        </w:rPr>
        <w:t>співвідносити з віком і здібностями. У його</w:t>
      </w:r>
      <w:r w:rsidR="003B0BCF">
        <w:rPr>
          <w:sz w:val="28"/>
          <w:szCs w:val="28"/>
          <w:lang w:val="uk-UA"/>
        </w:rPr>
        <w:t xml:space="preserve"> </w:t>
      </w:r>
      <w:r w:rsidRPr="00D135BA">
        <w:rPr>
          <w:sz w:val="28"/>
          <w:szCs w:val="28"/>
        </w:rPr>
        <w:t>працях ми знаходимо</w:t>
      </w:r>
      <w:r w:rsidR="003B0BCF">
        <w:rPr>
          <w:sz w:val="28"/>
          <w:szCs w:val="28"/>
          <w:lang w:val="uk-UA"/>
        </w:rPr>
        <w:t xml:space="preserve"> </w:t>
      </w:r>
      <w:r w:rsidRPr="00D135BA">
        <w:rPr>
          <w:sz w:val="28"/>
          <w:szCs w:val="28"/>
        </w:rPr>
        <w:t>висловлювання про бажані</w:t>
      </w:r>
      <w:r w:rsidR="003B0BCF">
        <w:rPr>
          <w:sz w:val="28"/>
          <w:szCs w:val="28"/>
          <w:lang w:val="uk-UA"/>
        </w:rPr>
        <w:t xml:space="preserve"> </w:t>
      </w:r>
      <w:r w:rsidRPr="00D135BA">
        <w:rPr>
          <w:sz w:val="28"/>
          <w:szCs w:val="28"/>
        </w:rPr>
        <w:t>методи в спілкуванні людей: «... Люди освічені, які</w:t>
      </w:r>
      <w:r w:rsidR="003B0BCF">
        <w:rPr>
          <w:sz w:val="28"/>
          <w:szCs w:val="28"/>
          <w:lang w:val="uk-UA"/>
        </w:rPr>
        <w:t xml:space="preserve"> </w:t>
      </w:r>
      <w:r w:rsidRPr="00D135BA">
        <w:rPr>
          <w:sz w:val="28"/>
          <w:szCs w:val="28"/>
        </w:rPr>
        <w:t>відчувають в собі</w:t>
      </w:r>
      <w:r w:rsidR="003B0BCF">
        <w:rPr>
          <w:sz w:val="28"/>
          <w:szCs w:val="28"/>
          <w:lang w:val="uk-UA"/>
        </w:rPr>
        <w:t xml:space="preserve"> </w:t>
      </w:r>
      <w:r w:rsidRPr="00D135BA">
        <w:rPr>
          <w:sz w:val="28"/>
          <w:szCs w:val="28"/>
        </w:rPr>
        <w:t>здатність</w:t>
      </w:r>
      <w:r w:rsidR="003B0BCF">
        <w:rPr>
          <w:sz w:val="28"/>
          <w:szCs w:val="28"/>
          <w:lang w:val="uk-UA"/>
        </w:rPr>
        <w:t xml:space="preserve"> </w:t>
      </w:r>
      <w:r w:rsidRPr="00D135BA">
        <w:rPr>
          <w:sz w:val="28"/>
          <w:szCs w:val="28"/>
        </w:rPr>
        <w:t>давати</w:t>
      </w:r>
      <w:r w:rsidR="003B0BCF">
        <w:rPr>
          <w:sz w:val="28"/>
          <w:szCs w:val="28"/>
          <w:lang w:val="uk-UA"/>
        </w:rPr>
        <w:t xml:space="preserve"> </w:t>
      </w:r>
      <w:r w:rsidRPr="00D135BA">
        <w:rPr>
          <w:sz w:val="28"/>
          <w:szCs w:val="28"/>
        </w:rPr>
        <w:t>корисні</w:t>
      </w:r>
      <w:r w:rsidR="003B0BCF">
        <w:rPr>
          <w:sz w:val="28"/>
          <w:szCs w:val="28"/>
          <w:lang w:val="uk-UA"/>
        </w:rPr>
        <w:t xml:space="preserve"> </w:t>
      </w:r>
      <w:r w:rsidRPr="00D135BA">
        <w:rPr>
          <w:sz w:val="28"/>
          <w:szCs w:val="28"/>
        </w:rPr>
        <w:t>поради</w:t>
      </w:r>
      <w:r w:rsidR="003B0BCF">
        <w:rPr>
          <w:sz w:val="28"/>
          <w:szCs w:val="28"/>
          <w:lang w:val="uk-UA"/>
        </w:rPr>
        <w:t xml:space="preserve"> </w:t>
      </w:r>
      <w:r w:rsidRPr="00D135BA">
        <w:rPr>
          <w:sz w:val="28"/>
          <w:szCs w:val="28"/>
        </w:rPr>
        <w:t>співгромадянам, менше, ніж будь-хто</w:t>
      </w:r>
      <w:r w:rsidR="003B0BCF">
        <w:rPr>
          <w:sz w:val="28"/>
          <w:szCs w:val="28"/>
          <w:lang w:val="uk-UA"/>
        </w:rPr>
        <w:t xml:space="preserve"> </w:t>
      </w:r>
      <w:r w:rsidRPr="00D135BA">
        <w:rPr>
          <w:sz w:val="28"/>
          <w:szCs w:val="28"/>
        </w:rPr>
        <w:t>інший, бувають</w:t>
      </w:r>
      <w:r w:rsidR="003B0BCF">
        <w:rPr>
          <w:sz w:val="28"/>
          <w:szCs w:val="28"/>
          <w:lang w:val="uk-UA"/>
        </w:rPr>
        <w:t xml:space="preserve"> </w:t>
      </w:r>
      <w:r w:rsidRPr="00D135BA">
        <w:rPr>
          <w:sz w:val="28"/>
          <w:szCs w:val="28"/>
        </w:rPr>
        <w:t>схильні до насильницьких</w:t>
      </w:r>
      <w:r w:rsidR="003B0BCF">
        <w:rPr>
          <w:sz w:val="28"/>
          <w:szCs w:val="28"/>
          <w:lang w:val="uk-UA"/>
        </w:rPr>
        <w:t xml:space="preserve"> </w:t>
      </w:r>
      <w:r w:rsidRPr="00D135BA">
        <w:rPr>
          <w:sz w:val="28"/>
          <w:szCs w:val="28"/>
        </w:rPr>
        <w:t>дій: вони знають, що</w:t>
      </w:r>
      <w:r w:rsidR="00EF2E14">
        <w:rPr>
          <w:sz w:val="28"/>
          <w:szCs w:val="28"/>
          <w:lang w:val="uk-UA"/>
        </w:rPr>
        <w:t xml:space="preserve"> </w:t>
      </w:r>
      <w:r w:rsidRPr="00D135BA">
        <w:rPr>
          <w:sz w:val="28"/>
          <w:szCs w:val="28"/>
        </w:rPr>
        <w:t>насильство</w:t>
      </w:r>
      <w:r w:rsidR="00EF2E14">
        <w:rPr>
          <w:sz w:val="28"/>
          <w:szCs w:val="28"/>
          <w:lang w:val="uk-UA"/>
        </w:rPr>
        <w:t xml:space="preserve"> </w:t>
      </w:r>
      <w:r w:rsidRPr="00D135BA">
        <w:rPr>
          <w:sz w:val="28"/>
          <w:szCs w:val="28"/>
        </w:rPr>
        <w:t>пов’язане з ворожнечею і небезпеками, а шляхом переконання</w:t>
      </w:r>
      <w:r w:rsidR="00EF2E14">
        <w:rPr>
          <w:sz w:val="28"/>
          <w:szCs w:val="28"/>
          <w:lang w:val="uk-UA"/>
        </w:rPr>
        <w:t xml:space="preserve"> </w:t>
      </w:r>
      <w:r w:rsidRPr="00D135BA">
        <w:rPr>
          <w:sz w:val="28"/>
          <w:szCs w:val="28"/>
        </w:rPr>
        <w:t>можна</w:t>
      </w:r>
      <w:r w:rsidR="00EF2E14">
        <w:rPr>
          <w:sz w:val="28"/>
          <w:szCs w:val="28"/>
          <w:lang w:val="uk-UA"/>
        </w:rPr>
        <w:t xml:space="preserve"> </w:t>
      </w:r>
      <w:r w:rsidRPr="00D135BA">
        <w:rPr>
          <w:sz w:val="28"/>
          <w:szCs w:val="28"/>
        </w:rPr>
        <w:t>досягти тих же результатів без небезпеки, користуючись</w:t>
      </w:r>
      <w:r w:rsidR="00EF2E14">
        <w:rPr>
          <w:sz w:val="28"/>
          <w:szCs w:val="28"/>
          <w:lang w:val="uk-UA"/>
        </w:rPr>
        <w:t xml:space="preserve"> </w:t>
      </w:r>
      <w:r w:rsidRPr="00D135BA">
        <w:rPr>
          <w:sz w:val="28"/>
          <w:szCs w:val="28"/>
        </w:rPr>
        <w:t>любов’ю; кого змушують силою, той ненавидить, як ніби у нього</w:t>
      </w:r>
      <w:r w:rsidR="00EF2E14">
        <w:rPr>
          <w:sz w:val="28"/>
          <w:szCs w:val="28"/>
          <w:lang w:val="uk-UA"/>
        </w:rPr>
        <w:t xml:space="preserve"> </w:t>
      </w:r>
      <w:r w:rsidRPr="00D135BA">
        <w:rPr>
          <w:sz w:val="28"/>
          <w:szCs w:val="28"/>
        </w:rPr>
        <w:t>щось</w:t>
      </w:r>
      <w:r w:rsidR="00EF2E14">
        <w:rPr>
          <w:sz w:val="28"/>
          <w:szCs w:val="28"/>
          <w:lang w:val="uk-UA"/>
        </w:rPr>
        <w:t xml:space="preserve"> </w:t>
      </w:r>
      <w:r w:rsidRPr="00D135BA">
        <w:rPr>
          <w:sz w:val="28"/>
          <w:szCs w:val="28"/>
        </w:rPr>
        <w:t>відняли, а на кого впливають</w:t>
      </w:r>
      <w:r w:rsidR="00EF2E14">
        <w:rPr>
          <w:sz w:val="28"/>
          <w:szCs w:val="28"/>
          <w:lang w:val="uk-UA"/>
        </w:rPr>
        <w:t xml:space="preserve"> </w:t>
      </w:r>
      <w:r w:rsidRPr="00D135BA">
        <w:rPr>
          <w:sz w:val="28"/>
          <w:szCs w:val="28"/>
        </w:rPr>
        <w:t>переконаннями, той любить, як ніби</w:t>
      </w:r>
      <w:r w:rsidR="00EF2E14">
        <w:rPr>
          <w:sz w:val="28"/>
          <w:szCs w:val="28"/>
          <w:lang w:val="uk-UA"/>
        </w:rPr>
        <w:t xml:space="preserve"> </w:t>
      </w:r>
      <w:r w:rsidRPr="00D135BA">
        <w:rPr>
          <w:sz w:val="28"/>
          <w:szCs w:val="28"/>
        </w:rPr>
        <w:t>йому</w:t>
      </w:r>
      <w:r w:rsidR="00EF2E14">
        <w:rPr>
          <w:sz w:val="28"/>
          <w:szCs w:val="28"/>
          <w:lang w:val="uk-UA"/>
        </w:rPr>
        <w:t xml:space="preserve"> </w:t>
      </w:r>
      <w:r w:rsidRPr="00D135BA">
        <w:rPr>
          <w:sz w:val="28"/>
          <w:szCs w:val="28"/>
        </w:rPr>
        <w:t>зробили</w:t>
      </w:r>
      <w:r w:rsidR="00EF2E14">
        <w:rPr>
          <w:sz w:val="28"/>
          <w:szCs w:val="28"/>
          <w:lang w:val="uk-UA"/>
        </w:rPr>
        <w:t xml:space="preserve"> </w:t>
      </w:r>
      <w:r w:rsidRPr="00D135BA">
        <w:rPr>
          <w:sz w:val="28"/>
          <w:szCs w:val="28"/>
        </w:rPr>
        <w:t xml:space="preserve">послугу. Тому </w:t>
      </w:r>
      <w:r w:rsidRPr="00D135BA">
        <w:rPr>
          <w:sz w:val="28"/>
          <w:szCs w:val="28"/>
        </w:rPr>
        <w:lastRenderedPageBreak/>
        <w:t>освіченим людям не</w:t>
      </w:r>
      <w:r w:rsidR="00EF2E14">
        <w:rPr>
          <w:sz w:val="28"/>
          <w:szCs w:val="28"/>
          <w:lang w:val="uk-UA"/>
        </w:rPr>
        <w:t xml:space="preserve"> </w:t>
      </w:r>
      <w:r w:rsidRPr="00D135BA">
        <w:rPr>
          <w:sz w:val="28"/>
          <w:szCs w:val="28"/>
        </w:rPr>
        <w:t>властиво</w:t>
      </w:r>
      <w:r w:rsidR="00EF2E14">
        <w:rPr>
          <w:sz w:val="28"/>
          <w:szCs w:val="28"/>
          <w:lang w:val="uk-UA"/>
        </w:rPr>
        <w:t xml:space="preserve"> </w:t>
      </w:r>
      <w:r w:rsidRPr="00D135BA">
        <w:rPr>
          <w:sz w:val="28"/>
          <w:szCs w:val="28"/>
        </w:rPr>
        <w:t>діяти</w:t>
      </w:r>
      <w:r w:rsidR="00EF2E14">
        <w:rPr>
          <w:sz w:val="28"/>
          <w:szCs w:val="28"/>
          <w:lang w:val="uk-UA"/>
        </w:rPr>
        <w:t xml:space="preserve"> </w:t>
      </w:r>
      <w:r w:rsidRPr="00D135BA">
        <w:rPr>
          <w:sz w:val="28"/>
          <w:szCs w:val="28"/>
        </w:rPr>
        <w:t>насильством: такі</w:t>
      </w:r>
      <w:r w:rsidR="00EF2E14">
        <w:rPr>
          <w:sz w:val="28"/>
          <w:szCs w:val="28"/>
          <w:lang w:val="uk-UA"/>
        </w:rPr>
        <w:t xml:space="preserve"> </w:t>
      </w:r>
      <w:r w:rsidRPr="00D135BA">
        <w:rPr>
          <w:sz w:val="28"/>
          <w:szCs w:val="28"/>
        </w:rPr>
        <w:t>вчинки</w:t>
      </w:r>
      <w:r w:rsidR="00EF2E14">
        <w:rPr>
          <w:sz w:val="28"/>
          <w:szCs w:val="28"/>
          <w:lang w:val="uk-UA"/>
        </w:rPr>
        <w:t xml:space="preserve"> </w:t>
      </w:r>
      <w:r w:rsidRPr="00D135BA">
        <w:rPr>
          <w:sz w:val="28"/>
          <w:szCs w:val="28"/>
        </w:rPr>
        <w:t>притаманні людям, які</w:t>
      </w:r>
      <w:r w:rsidR="00EF2E14">
        <w:rPr>
          <w:sz w:val="28"/>
          <w:szCs w:val="28"/>
          <w:lang w:val="uk-UA"/>
        </w:rPr>
        <w:t xml:space="preserve"> </w:t>
      </w:r>
      <w:r w:rsidRPr="00D135BA">
        <w:rPr>
          <w:sz w:val="28"/>
          <w:szCs w:val="28"/>
        </w:rPr>
        <w:t>мають силу, але без розуму» [10, с. 281–283].</w:t>
      </w:r>
    </w:p>
    <w:p w:rsidR="00D135BA" w:rsidRPr="00D135BA" w:rsidRDefault="00D135BA" w:rsidP="00D135BA">
      <w:pPr>
        <w:ind w:firstLine="709"/>
        <w:jc w:val="both"/>
        <w:rPr>
          <w:sz w:val="28"/>
          <w:szCs w:val="28"/>
        </w:rPr>
      </w:pPr>
      <w:r w:rsidRPr="00D135BA">
        <w:rPr>
          <w:sz w:val="28"/>
          <w:szCs w:val="28"/>
        </w:rPr>
        <w:t>Набагато</w:t>
      </w:r>
      <w:r w:rsidR="00EF2E14">
        <w:rPr>
          <w:sz w:val="28"/>
          <w:szCs w:val="28"/>
          <w:lang w:val="uk-UA"/>
        </w:rPr>
        <w:t xml:space="preserve"> </w:t>
      </w:r>
      <w:r w:rsidRPr="00D135BA">
        <w:rPr>
          <w:sz w:val="28"/>
          <w:szCs w:val="28"/>
        </w:rPr>
        <w:t>пізніше</w:t>
      </w:r>
      <w:r w:rsidR="00EF2E14">
        <w:rPr>
          <w:sz w:val="28"/>
          <w:szCs w:val="28"/>
          <w:lang w:val="uk-UA"/>
        </w:rPr>
        <w:t xml:space="preserve"> </w:t>
      </w:r>
      <w:r w:rsidRPr="00D135BA">
        <w:rPr>
          <w:sz w:val="28"/>
          <w:szCs w:val="28"/>
        </w:rPr>
        <w:t>німецький педагог І. Гербарт створив вчення, згідно з яким</w:t>
      </w:r>
      <w:r w:rsidR="00EF2E14">
        <w:rPr>
          <w:sz w:val="28"/>
          <w:szCs w:val="28"/>
          <w:lang w:val="uk-UA"/>
        </w:rPr>
        <w:t xml:space="preserve"> </w:t>
      </w:r>
      <w:r w:rsidRPr="00D135BA">
        <w:rPr>
          <w:sz w:val="28"/>
          <w:szCs w:val="28"/>
        </w:rPr>
        <w:t>була введена жорстка, механістична система навчання і виховання. У цій</w:t>
      </w:r>
      <w:r w:rsidR="00EF2E14">
        <w:rPr>
          <w:sz w:val="28"/>
          <w:szCs w:val="28"/>
          <w:lang w:val="uk-UA"/>
        </w:rPr>
        <w:t xml:space="preserve"> </w:t>
      </w:r>
      <w:r w:rsidRPr="00D135BA">
        <w:rPr>
          <w:sz w:val="28"/>
          <w:szCs w:val="28"/>
        </w:rPr>
        <w:t>системі</w:t>
      </w:r>
      <w:r w:rsidR="00EF2E14">
        <w:rPr>
          <w:sz w:val="28"/>
          <w:szCs w:val="28"/>
          <w:lang w:val="uk-UA"/>
        </w:rPr>
        <w:t xml:space="preserve"> </w:t>
      </w:r>
      <w:r w:rsidRPr="00D135BA">
        <w:rPr>
          <w:sz w:val="28"/>
          <w:szCs w:val="28"/>
        </w:rPr>
        <w:t>панував контроль, обмеження, моральні і фізичні</w:t>
      </w:r>
      <w:r w:rsidR="00EF2E14">
        <w:rPr>
          <w:sz w:val="28"/>
          <w:szCs w:val="28"/>
          <w:lang w:val="uk-UA"/>
        </w:rPr>
        <w:t xml:space="preserve"> </w:t>
      </w:r>
      <w:r w:rsidRPr="00D135BA">
        <w:rPr>
          <w:sz w:val="28"/>
          <w:szCs w:val="28"/>
        </w:rPr>
        <w:t>покарання. І. Гербарт</w:t>
      </w:r>
      <w:r w:rsidR="00EF2E14">
        <w:rPr>
          <w:sz w:val="28"/>
          <w:szCs w:val="28"/>
          <w:lang w:val="uk-UA"/>
        </w:rPr>
        <w:t xml:space="preserve"> </w:t>
      </w:r>
      <w:r w:rsidRPr="00D135BA">
        <w:rPr>
          <w:sz w:val="28"/>
          <w:szCs w:val="28"/>
        </w:rPr>
        <w:t>вперше</w:t>
      </w:r>
      <w:r w:rsidR="00EF2E14">
        <w:rPr>
          <w:sz w:val="28"/>
          <w:szCs w:val="28"/>
          <w:lang w:val="uk-UA"/>
        </w:rPr>
        <w:t xml:space="preserve"> </w:t>
      </w:r>
      <w:r w:rsidRPr="00D135BA">
        <w:rPr>
          <w:sz w:val="28"/>
          <w:szCs w:val="28"/>
        </w:rPr>
        <w:t>ввів у педагогіку</w:t>
      </w:r>
      <w:r w:rsidR="00EF2E14">
        <w:rPr>
          <w:sz w:val="28"/>
          <w:szCs w:val="28"/>
          <w:lang w:val="uk-UA"/>
        </w:rPr>
        <w:t xml:space="preserve"> </w:t>
      </w:r>
      <w:r w:rsidRPr="00D135BA">
        <w:rPr>
          <w:sz w:val="28"/>
          <w:szCs w:val="28"/>
        </w:rPr>
        <w:t>термін «керівництво».</w:t>
      </w:r>
    </w:p>
    <w:p w:rsidR="00D135BA" w:rsidRPr="00D135BA" w:rsidRDefault="00D135BA" w:rsidP="00D135BA">
      <w:pPr>
        <w:ind w:firstLine="709"/>
        <w:jc w:val="both"/>
        <w:rPr>
          <w:sz w:val="28"/>
          <w:szCs w:val="28"/>
        </w:rPr>
      </w:pPr>
      <w:r w:rsidRPr="00D135BA">
        <w:rPr>
          <w:sz w:val="28"/>
          <w:szCs w:val="28"/>
        </w:rPr>
        <w:t>Залежність</w:t>
      </w:r>
      <w:r w:rsidR="00EF2E14">
        <w:rPr>
          <w:sz w:val="28"/>
          <w:szCs w:val="28"/>
          <w:lang w:val="uk-UA"/>
        </w:rPr>
        <w:t xml:space="preserve"> </w:t>
      </w:r>
      <w:r w:rsidRPr="00D135BA">
        <w:rPr>
          <w:sz w:val="28"/>
          <w:szCs w:val="28"/>
        </w:rPr>
        <w:t>прояву</w:t>
      </w:r>
      <w:r w:rsidR="00EF2E14">
        <w:rPr>
          <w:sz w:val="28"/>
          <w:szCs w:val="28"/>
          <w:lang w:val="uk-UA"/>
        </w:rPr>
        <w:t xml:space="preserve"> </w:t>
      </w:r>
      <w:r w:rsidRPr="00D135BA">
        <w:rPr>
          <w:sz w:val="28"/>
          <w:szCs w:val="28"/>
        </w:rPr>
        <w:t>керуючих</w:t>
      </w:r>
      <w:r w:rsidR="00EF2E14">
        <w:rPr>
          <w:sz w:val="28"/>
          <w:szCs w:val="28"/>
          <w:lang w:val="uk-UA"/>
        </w:rPr>
        <w:t xml:space="preserve"> </w:t>
      </w:r>
      <w:r w:rsidRPr="00D135BA">
        <w:rPr>
          <w:sz w:val="28"/>
          <w:szCs w:val="28"/>
        </w:rPr>
        <w:t>властивостей</w:t>
      </w:r>
      <w:r w:rsidR="00EF2E14">
        <w:rPr>
          <w:sz w:val="28"/>
          <w:szCs w:val="28"/>
          <w:lang w:val="uk-UA"/>
        </w:rPr>
        <w:t xml:space="preserve"> </w:t>
      </w:r>
      <w:r w:rsidRPr="00D135BA">
        <w:rPr>
          <w:sz w:val="28"/>
          <w:szCs w:val="28"/>
        </w:rPr>
        <w:t>від правильного використання</w:t>
      </w:r>
      <w:r w:rsidR="00EF2E14">
        <w:rPr>
          <w:sz w:val="28"/>
          <w:szCs w:val="28"/>
          <w:lang w:val="uk-UA"/>
        </w:rPr>
        <w:t xml:space="preserve"> </w:t>
      </w:r>
      <w:r w:rsidRPr="00D135BA">
        <w:rPr>
          <w:sz w:val="28"/>
          <w:szCs w:val="28"/>
        </w:rPr>
        <w:t>методів і засобів</w:t>
      </w:r>
      <w:r w:rsidR="00EF2E14">
        <w:rPr>
          <w:sz w:val="28"/>
          <w:szCs w:val="28"/>
          <w:lang w:val="uk-UA"/>
        </w:rPr>
        <w:t xml:space="preserve"> </w:t>
      </w:r>
      <w:r w:rsidRPr="00D135BA">
        <w:rPr>
          <w:sz w:val="28"/>
          <w:szCs w:val="28"/>
        </w:rPr>
        <w:t>навчання і виховання, а також</w:t>
      </w:r>
      <w:r w:rsidR="00EF2E14">
        <w:rPr>
          <w:sz w:val="28"/>
          <w:szCs w:val="28"/>
          <w:lang w:val="uk-UA"/>
        </w:rPr>
        <w:t xml:space="preserve"> </w:t>
      </w:r>
      <w:r w:rsidRPr="00D135BA">
        <w:rPr>
          <w:sz w:val="28"/>
          <w:szCs w:val="28"/>
        </w:rPr>
        <w:t>від авторитету вчителя</w:t>
      </w:r>
      <w:r w:rsidR="00EF2E14">
        <w:rPr>
          <w:sz w:val="28"/>
          <w:szCs w:val="28"/>
          <w:lang w:val="uk-UA"/>
        </w:rPr>
        <w:t xml:space="preserve"> </w:t>
      </w:r>
      <w:r w:rsidRPr="00D135BA">
        <w:rPr>
          <w:sz w:val="28"/>
          <w:szCs w:val="28"/>
        </w:rPr>
        <w:t>можна</w:t>
      </w:r>
      <w:r w:rsidR="00EF2E14">
        <w:rPr>
          <w:sz w:val="28"/>
          <w:szCs w:val="28"/>
          <w:lang w:val="uk-UA"/>
        </w:rPr>
        <w:t xml:space="preserve"> </w:t>
      </w:r>
      <w:r w:rsidRPr="00D135BA">
        <w:rPr>
          <w:sz w:val="28"/>
          <w:szCs w:val="28"/>
        </w:rPr>
        <w:t>знайти в роботах багатьох</w:t>
      </w:r>
      <w:r w:rsidR="00EF2E14">
        <w:rPr>
          <w:sz w:val="28"/>
          <w:szCs w:val="28"/>
          <w:lang w:val="uk-UA"/>
        </w:rPr>
        <w:t xml:space="preserve"> </w:t>
      </w:r>
      <w:r w:rsidRPr="00D135BA">
        <w:rPr>
          <w:sz w:val="28"/>
          <w:szCs w:val="28"/>
        </w:rPr>
        <w:t xml:space="preserve">педагогів і філософів (І. Андрощук, Н. Волкова, І. Зязюн та ін., С. Карпенчук, А. Кузьминський, В. Сухомлинський) [3; 5; 11; 18; 25; 36; 37]. </w:t>
      </w:r>
    </w:p>
    <w:p w:rsidR="00D135BA" w:rsidRPr="00D135BA" w:rsidRDefault="00D135BA" w:rsidP="00D135BA">
      <w:pPr>
        <w:ind w:firstLine="709"/>
        <w:jc w:val="both"/>
        <w:rPr>
          <w:sz w:val="28"/>
          <w:szCs w:val="28"/>
        </w:rPr>
      </w:pPr>
      <w:r w:rsidRPr="00D135BA">
        <w:rPr>
          <w:sz w:val="28"/>
          <w:szCs w:val="28"/>
        </w:rPr>
        <w:t>Аналіз</w:t>
      </w:r>
      <w:r w:rsidR="00EF2E14">
        <w:rPr>
          <w:sz w:val="28"/>
          <w:szCs w:val="28"/>
          <w:lang w:val="uk-UA"/>
        </w:rPr>
        <w:t xml:space="preserve"> </w:t>
      </w:r>
      <w:r w:rsidRPr="00D135BA">
        <w:rPr>
          <w:sz w:val="28"/>
          <w:szCs w:val="28"/>
        </w:rPr>
        <w:t>роботи</w:t>
      </w:r>
      <w:r w:rsidR="00EF2E14">
        <w:rPr>
          <w:sz w:val="28"/>
          <w:szCs w:val="28"/>
          <w:lang w:val="uk-UA"/>
        </w:rPr>
        <w:t xml:space="preserve"> </w:t>
      </w:r>
      <w:r w:rsidRPr="00D135BA">
        <w:rPr>
          <w:sz w:val="28"/>
          <w:szCs w:val="28"/>
        </w:rPr>
        <w:t>педагогічного закладу доводить, що</w:t>
      </w:r>
      <w:r w:rsidR="00EF2E14">
        <w:rPr>
          <w:sz w:val="28"/>
          <w:szCs w:val="28"/>
          <w:lang w:val="uk-UA"/>
        </w:rPr>
        <w:t xml:space="preserve"> </w:t>
      </w:r>
      <w:r w:rsidRPr="00D135BA">
        <w:rPr>
          <w:sz w:val="28"/>
          <w:szCs w:val="28"/>
        </w:rPr>
        <w:t>вчителю</w:t>
      </w:r>
      <w:r w:rsidR="00EF2E14">
        <w:rPr>
          <w:sz w:val="28"/>
          <w:szCs w:val="28"/>
          <w:lang w:val="uk-UA"/>
        </w:rPr>
        <w:t xml:space="preserve"> </w:t>
      </w:r>
      <w:r w:rsidRPr="00D135BA">
        <w:rPr>
          <w:sz w:val="28"/>
          <w:szCs w:val="28"/>
        </w:rPr>
        <w:t>потрібно</w:t>
      </w:r>
      <w:r w:rsidR="00EF2E14">
        <w:rPr>
          <w:sz w:val="28"/>
          <w:szCs w:val="28"/>
          <w:lang w:val="uk-UA"/>
        </w:rPr>
        <w:t xml:space="preserve"> </w:t>
      </w:r>
      <w:r w:rsidRPr="00D135BA">
        <w:rPr>
          <w:sz w:val="28"/>
          <w:szCs w:val="28"/>
        </w:rPr>
        <w:t>знаходити</w:t>
      </w:r>
      <w:r w:rsidR="00EF2E14">
        <w:rPr>
          <w:sz w:val="28"/>
          <w:szCs w:val="28"/>
          <w:lang w:val="uk-UA"/>
        </w:rPr>
        <w:t xml:space="preserve"> </w:t>
      </w:r>
      <w:r w:rsidRPr="00D135BA">
        <w:rPr>
          <w:sz w:val="28"/>
          <w:szCs w:val="28"/>
        </w:rPr>
        <w:t>оригінальні</w:t>
      </w:r>
      <w:r w:rsidR="00EF2E14">
        <w:rPr>
          <w:sz w:val="28"/>
          <w:szCs w:val="28"/>
          <w:lang w:val="uk-UA"/>
        </w:rPr>
        <w:t xml:space="preserve"> </w:t>
      </w:r>
      <w:r w:rsidRPr="00D135BA">
        <w:rPr>
          <w:sz w:val="28"/>
          <w:szCs w:val="28"/>
        </w:rPr>
        <w:t>способи</w:t>
      </w:r>
      <w:r w:rsidR="00EF2E14">
        <w:rPr>
          <w:sz w:val="28"/>
          <w:szCs w:val="28"/>
          <w:lang w:val="uk-UA"/>
        </w:rPr>
        <w:t xml:space="preserve"> </w:t>
      </w:r>
      <w:r w:rsidRPr="00D135BA">
        <w:rPr>
          <w:sz w:val="28"/>
          <w:szCs w:val="28"/>
        </w:rPr>
        <w:t>викладу</w:t>
      </w:r>
      <w:r w:rsidR="00EF2E14">
        <w:rPr>
          <w:sz w:val="28"/>
          <w:szCs w:val="28"/>
          <w:lang w:val="uk-UA"/>
        </w:rPr>
        <w:t xml:space="preserve"> </w:t>
      </w:r>
      <w:r w:rsidRPr="00D135BA">
        <w:rPr>
          <w:sz w:val="28"/>
          <w:szCs w:val="28"/>
        </w:rPr>
        <w:t>навчального</w:t>
      </w:r>
      <w:r w:rsidR="00EF2E14">
        <w:rPr>
          <w:sz w:val="28"/>
          <w:szCs w:val="28"/>
          <w:lang w:val="uk-UA"/>
        </w:rPr>
        <w:t xml:space="preserve"> </w:t>
      </w:r>
      <w:r w:rsidRPr="00D135BA">
        <w:rPr>
          <w:sz w:val="28"/>
          <w:szCs w:val="28"/>
        </w:rPr>
        <w:t>матеріалу і моральних норм поведінки і діяльності</w:t>
      </w:r>
      <w:r w:rsidR="00EF2E14">
        <w:rPr>
          <w:sz w:val="28"/>
          <w:szCs w:val="28"/>
          <w:lang w:val="uk-UA"/>
        </w:rPr>
        <w:t xml:space="preserve"> </w:t>
      </w:r>
      <w:r w:rsidRPr="00D135BA">
        <w:rPr>
          <w:sz w:val="28"/>
          <w:szCs w:val="28"/>
        </w:rPr>
        <w:t>дітей, тому що</w:t>
      </w:r>
      <w:r w:rsidR="00EF2E14">
        <w:rPr>
          <w:sz w:val="28"/>
          <w:szCs w:val="28"/>
          <w:lang w:val="uk-UA"/>
        </w:rPr>
        <w:t xml:space="preserve"> </w:t>
      </w:r>
      <w:r w:rsidRPr="00D135BA">
        <w:rPr>
          <w:sz w:val="28"/>
          <w:szCs w:val="28"/>
        </w:rPr>
        <w:t>ситуація в країні</w:t>
      </w:r>
      <w:r w:rsidR="00EF2E14">
        <w:rPr>
          <w:sz w:val="28"/>
          <w:szCs w:val="28"/>
          <w:lang w:val="uk-UA"/>
        </w:rPr>
        <w:t xml:space="preserve"> </w:t>
      </w:r>
      <w:r w:rsidR="00EF2E14">
        <w:rPr>
          <w:sz w:val="28"/>
          <w:szCs w:val="28"/>
        </w:rPr>
        <w:t xml:space="preserve">змінюється, відповідно </w:t>
      </w:r>
      <w:r w:rsidR="00EF2E14">
        <w:rPr>
          <w:sz w:val="28"/>
          <w:szCs w:val="28"/>
          <w:lang w:val="uk-UA"/>
        </w:rPr>
        <w:t xml:space="preserve">погіршилися </w:t>
      </w:r>
      <w:r w:rsidR="00EF2E14">
        <w:rPr>
          <w:sz w:val="28"/>
          <w:szCs w:val="28"/>
        </w:rPr>
        <w:t xml:space="preserve">дисципліна і порядок </w:t>
      </w:r>
      <w:r w:rsidR="00EF2E14">
        <w:rPr>
          <w:sz w:val="28"/>
          <w:szCs w:val="28"/>
          <w:lang w:val="uk-UA"/>
        </w:rPr>
        <w:t>у</w:t>
      </w:r>
      <w:r w:rsidRPr="00D135BA">
        <w:rPr>
          <w:sz w:val="28"/>
          <w:szCs w:val="28"/>
        </w:rPr>
        <w:t xml:space="preserve"> школі. Апатія, що все більше</w:t>
      </w:r>
      <w:r w:rsidR="00EF2E14">
        <w:rPr>
          <w:sz w:val="28"/>
          <w:szCs w:val="28"/>
          <w:lang w:val="uk-UA"/>
        </w:rPr>
        <w:t xml:space="preserve"> </w:t>
      </w:r>
      <w:r w:rsidRPr="00D135BA">
        <w:rPr>
          <w:sz w:val="28"/>
          <w:szCs w:val="28"/>
        </w:rPr>
        <w:t>охоплює</w:t>
      </w:r>
      <w:r w:rsidR="00EF2E14">
        <w:rPr>
          <w:sz w:val="28"/>
          <w:szCs w:val="28"/>
          <w:lang w:val="uk-UA"/>
        </w:rPr>
        <w:t xml:space="preserve"> </w:t>
      </w:r>
      <w:r w:rsidRPr="00D135BA">
        <w:rPr>
          <w:sz w:val="28"/>
          <w:szCs w:val="28"/>
        </w:rPr>
        <w:t>суспільство, зменшила</w:t>
      </w:r>
      <w:r w:rsidR="00EF2E14">
        <w:rPr>
          <w:sz w:val="28"/>
          <w:szCs w:val="28"/>
          <w:lang w:val="uk-UA"/>
        </w:rPr>
        <w:t xml:space="preserve"> </w:t>
      </w:r>
      <w:r w:rsidRPr="00D135BA">
        <w:rPr>
          <w:sz w:val="28"/>
          <w:szCs w:val="28"/>
        </w:rPr>
        <w:t>бажання</w:t>
      </w:r>
      <w:r w:rsidR="00EF2E14">
        <w:rPr>
          <w:sz w:val="28"/>
          <w:szCs w:val="28"/>
          <w:lang w:val="uk-UA"/>
        </w:rPr>
        <w:t xml:space="preserve"> </w:t>
      </w:r>
      <w:r w:rsidRPr="00D135BA">
        <w:rPr>
          <w:sz w:val="28"/>
          <w:szCs w:val="28"/>
        </w:rPr>
        <w:t>учнів</w:t>
      </w:r>
      <w:r w:rsidR="00EF2E14">
        <w:rPr>
          <w:sz w:val="28"/>
          <w:szCs w:val="28"/>
          <w:lang w:val="uk-UA"/>
        </w:rPr>
        <w:t xml:space="preserve"> </w:t>
      </w:r>
      <w:r w:rsidRPr="00D135BA">
        <w:rPr>
          <w:sz w:val="28"/>
          <w:szCs w:val="28"/>
        </w:rPr>
        <w:t>вчитися. Успіх</w:t>
      </w:r>
      <w:r w:rsidR="00EF2E14">
        <w:rPr>
          <w:sz w:val="28"/>
          <w:szCs w:val="28"/>
          <w:lang w:val="uk-UA"/>
        </w:rPr>
        <w:t xml:space="preserve"> </w:t>
      </w:r>
      <w:r w:rsidRPr="00D135BA">
        <w:rPr>
          <w:sz w:val="28"/>
          <w:szCs w:val="28"/>
        </w:rPr>
        <w:t>діяльності педагога сьогодні став істотно</w:t>
      </w:r>
      <w:r w:rsidR="00EF2E14">
        <w:rPr>
          <w:sz w:val="28"/>
          <w:szCs w:val="28"/>
          <w:lang w:val="uk-UA"/>
        </w:rPr>
        <w:t xml:space="preserve"> </w:t>
      </w:r>
      <w:r w:rsidRPr="00D135BA">
        <w:rPr>
          <w:sz w:val="28"/>
          <w:szCs w:val="28"/>
        </w:rPr>
        <w:t>залежати</w:t>
      </w:r>
      <w:r w:rsidR="00EF2E14">
        <w:rPr>
          <w:sz w:val="28"/>
          <w:szCs w:val="28"/>
          <w:lang w:val="uk-UA"/>
        </w:rPr>
        <w:t xml:space="preserve"> </w:t>
      </w:r>
      <w:r w:rsidRPr="00D135BA">
        <w:rPr>
          <w:sz w:val="28"/>
          <w:szCs w:val="28"/>
        </w:rPr>
        <w:t>від</w:t>
      </w:r>
      <w:r w:rsidR="00EF2E14">
        <w:rPr>
          <w:sz w:val="28"/>
          <w:szCs w:val="28"/>
          <w:lang w:val="uk-UA"/>
        </w:rPr>
        <w:t xml:space="preserve"> </w:t>
      </w:r>
      <w:r w:rsidRPr="00D135BA">
        <w:rPr>
          <w:sz w:val="28"/>
          <w:szCs w:val="28"/>
        </w:rPr>
        <w:t>рівня</w:t>
      </w:r>
      <w:r w:rsidR="00EF2E14">
        <w:rPr>
          <w:sz w:val="28"/>
          <w:szCs w:val="28"/>
          <w:lang w:val="uk-UA"/>
        </w:rPr>
        <w:t xml:space="preserve"> </w:t>
      </w:r>
      <w:r w:rsidRPr="00D135BA">
        <w:rPr>
          <w:sz w:val="28"/>
          <w:szCs w:val="28"/>
        </w:rPr>
        <w:t>розвитку у нього</w:t>
      </w:r>
      <w:r w:rsidR="00EF2E14">
        <w:rPr>
          <w:sz w:val="28"/>
          <w:szCs w:val="28"/>
          <w:lang w:val="uk-UA"/>
        </w:rPr>
        <w:t xml:space="preserve"> </w:t>
      </w:r>
      <w:r w:rsidRPr="00D135BA">
        <w:rPr>
          <w:sz w:val="28"/>
          <w:szCs w:val="28"/>
        </w:rPr>
        <w:t>керуючих</w:t>
      </w:r>
      <w:r w:rsidR="00EF2E14">
        <w:rPr>
          <w:sz w:val="28"/>
          <w:szCs w:val="28"/>
          <w:lang w:val="uk-UA"/>
        </w:rPr>
        <w:t xml:space="preserve"> </w:t>
      </w:r>
      <w:r w:rsidRPr="00D135BA">
        <w:rPr>
          <w:sz w:val="28"/>
          <w:szCs w:val="28"/>
        </w:rPr>
        <w:t>властивостей</w:t>
      </w:r>
      <w:r w:rsidR="00EF2E14">
        <w:rPr>
          <w:sz w:val="28"/>
          <w:szCs w:val="28"/>
          <w:lang w:val="uk-UA"/>
        </w:rPr>
        <w:t xml:space="preserve"> </w:t>
      </w:r>
      <w:r w:rsidRPr="00D135BA">
        <w:rPr>
          <w:sz w:val="28"/>
          <w:szCs w:val="28"/>
        </w:rPr>
        <w:t>комунікативності, від</w:t>
      </w:r>
      <w:r w:rsidR="00EF2E14">
        <w:rPr>
          <w:sz w:val="28"/>
          <w:szCs w:val="28"/>
          <w:lang w:val="uk-UA"/>
        </w:rPr>
        <w:t xml:space="preserve"> </w:t>
      </w:r>
      <w:r w:rsidRPr="00D135BA">
        <w:rPr>
          <w:sz w:val="28"/>
          <w:szCs w:val="28"/>
        </w:rPr>
        <w:t>його</w:t>
      </w:r>
      <w:r w:rsidR="00EF2E14">
        <w:rPr>
          <w:sz w:val="28"/>
          <w:szCs w:val="28"/>
          <w:lang w:val="uk-UA"/>
        </w:rPr>
        <w:t xml:space="preserve"> </w:t>
      </w:r>
      <w:r w:rsidRPr="00D135BA">
        <w:rPr>
          <w:sz w:val="28"/>
          <w:szCs w:val="28"/>
        </w:rPr>
        <w:t>педагогічної</w:t>
      </w:r>
      <w:r w:rsidR="00EF2E14">
        <w:rPr>
          <w:sz w:val="28"/>
          <w:szCs w:val="28"/>
          <w:lang w:val="uk-UA"/>
        </w:rPr>
        <w:t xml:space="preserve"> </w:t>
      </w:r>
      <w:r w:rsidRPr="00D135BA">
        <w:rPr>
          <w:sz w:val="28"/>
          <w:szCs w:val="28"/>
        </w:rPr>
        <w:t>майстерності, коли основним</w:t>
      </w:r>
      <w:r w:rsidR="00EF2E14">
        <w:rPr>
          <w:sz w:val="28"/>
          <w:szCs w:val="28"/>
          <w:lang w:val="uk-UA"/>
        </w:rPr>
        <w:t xml:space="preserve"> </w:t>
      </w:r>
      <w:r w:rsidRPr="00D135BA">
        <w:rPr>
          <w:sz w:val="28"/>
          <w:szCs w:val="28"/>
        </w:rPr>
        <w:t>засобом</w:t>
      </w:r>
      <w:r w:rsidR="00EF2E14">
        <w:rPr>
          <w:sz w:val="28"/>
          <w:szCs w:val="28"/>
          <w:lang w:val="uk-UA"/>
        </w:rPr>
        <w:t xml:space="preserve"> </w:t>
      </w:r>
      <w:r w:rsidRPr="00D135BA">
        <w:rPr>
          <w:sz w:val="28"/>
          <w:szCs w:val="28"/>
        </w:rPr>
        <w:t>педагогічного</w:t>
      </w:r>
      <w:r w:rsidR="00EF2E14">
        <w:rPr>
          <w:sz w:val="28"/>
          <w:szCs w:val="28"/>
          <w:lang w:val="uk-UA"/>
        </w:rPr>
        <w:t xml:space="preserve"> </w:t>
      </w:r>
      <w:r w:rsidRPr="00D135BA">
        <w:rPr>
          <w:sz w:val="28"/>
          <w:szCs w:val="28"/>
        </w:rPr>
        <w:t>впливу на учнів</w:t>
      </w:r>
      <w:r w:rsidR="00EF2E14">
        <w:rPr>
          <w:sz w:val="28"/>
          <w:szCs w:val="28"/>
          <w:lang w:val="uk-UA"/>
        </w:rPr>
        <w:t xml:space="preserve"> </w:t>
      </w:r>
      <w:r w:rsidRPr="00D135BA">
        <w:rPr>
          <w:sz w:val="28"/>
          <w:szCs w:val="28"/>
        </w:rPr>
        <w:t>стає слово, ясність і культура мови та здатність</w:t>
      </w:r>
      <w:r w:rsidR="00EF2E14">
        <w:rPr>
          <w:sz w:val="28"/>
          <w:szCs w:val="28"/>
          <w:lang w:val="uk-UA"/>
        </w:rPr>
        <w:t xml:space="preserve"> </w:t>
      </w:r>
      <w:r w:rsidRPr="00D135BA">
        <w:rPr>
          <w:sz w:val="28"/>
          <w:szCs w:val="28"/>
        </w:rPr>
        <w:t>висувати</w:t>
      </w:r>
      <w:r w:rsidR="00EF2E14">
        <w:rPr>
          <w:sz w:val="28"/>
          <w:szCs w:val="28"/>
          <w:lang w:val="uk-UA"/>
        </w:rPr>
        <w:t xml:space="preserve"> </w:t>
      </w:r>
      <w:r w:rsidRPr="00D135BA">
        <w:rPr>
          <w:sz w:val="28"/>
          <w:szCs w:val="28"/>
        </w:rPr>
        <w:t>оптимальні</w:t>
      </w:r>
      <w:r w:rsidR="00EF2E14">
        <w:rPr>
          <w:sz w:val="28"/>
          <w:szCs w:val="28"/>
          <w:lang w:val="uk-UA"/>
        </w:rPr>
        <w:t xml:space="preserve"> </w:t>
      </w:r>
      <w:r w:rsidRPr="00D135BA">
        <w:rPr>
          <w:sz w:val="28"/>
          <w:szCs w:val="28"/>
        </w:rPr>
        <w:t>вимоги, застосовувати систему заходів</w:t>
      </w:r>
      <w:r w:rsidR="00EF2E14">
        <w:rPr>
          <w:sz w:val="28"/>
          <w:szCs w:val="28"/>
          <w:lang w:val="uk-UA"/>
        </w:rPr>
        <w:t xml:space="preserve"> </w:t>
      </w:r>
      <w:r w:rsidRPr="00D135BA">
        <w:rPr>
          <w:sz w:val="28"/>
          <w:szCs w:val="28"/>
        </w:rPr>
        <w:t>заохочення і примусу.</w:t>
      </w:r>
    </w:p>
    <w:p w:rsidR="00D135BA" w:rsidRPr="00D135BA" w:rsidRDefault="00D135BA" w:rsidP="00D135BA">
      <w:pPr>
        <w:ind w:firstLine="709"/>
        <w:jc w:val="both"/>
        <w:rPr>
          <w:sz w:val="28"/>
          <w:szCs w:val="28"/>
        </w:rPr>
      </w:pPr>
      <w:r w:rsidRPr="00D135BA">
        <w:rPr>
          <w:sz w:val="28"/>
          <w:szCs w:val="28"/>
        </w:rPr>
        <w:t>Наш час визначається переходом від</w:t>
      </w:r>
      <w:r w:rsidR="00EF2E14">
        <w:rPr>
          <w:sz w:val="28"/>
          <w:szCs w:val="28"/>
          <w:lang w:val="uk-UA"/>
        </w:rPr>
        <w:t xml:space="preserve"> </w:t>
      </w:r>
      <w:r w:rsidRPr="00D135BA">
        <w:rPr>
          <w:sz w:val="28"/>
          <w:szCs w:val="28"/>
        </w:rPr>
        <w:t>авторитарної</w:t>
      </w:r>
      <w:r w:rsidR="00EF2E14">
        <w:rPr>
          <w:sz w:val="28"/>
          <w:szCs w:val="28"/>
          <w:lang w:val="uk-UA"/>
        </w:rPr>
        <w:t xml:space="preserve"> </w:t>
      </w:r>
      <w:r w:rsidRPr="00D135BA">
        <w:rPr>
          <w:sz w:val="28"/>
          <w:szCs w:val="28"/>
        </w:rPr>
        <w:t>педагогіки до ненасильницької, коли з’являється система реалізації прав дитини та виключаються</w:t>
      </w:r>
      <w:r w:rsidR="00EF2E14">
        <w:rPr>
          <w:sz w:val="28"/>
          <w:szCs w:val="28"/>
          <w:lang w:val="uk-UA"/>
        </w:rPr>
        <w:t xml:space="preserve"> </w:t>
      </w:r>
      <w:r w:rsidRPr="00D135BA">
        <w:rPr>
          <w:sz w:val="28"/>
          <w:szCs w:val="28"/>
        </w:rPr>
        <w:t>такі</w:t>
      </w:r>
      <w:r w:rsidR="00EF2E14">
        <w:rPr>
          <w:sz w:val="28"/>
          <w:szCs w:val="28"/>
          <w:lang w:val="uk-UA"/>
        </w:rPr>
        <w:t xml:space="preserve"> </w:t>
      </w:r>
      <w:r w:rsidRPr="00D135BA">
        <w:rPr>
          <w:sz w:val="28"/>
          <w:szCs w:val="28"/>
        </w:rPr>
        <w:t>види</w:t>
      </w:r>
      <w:r w:rsidR="00EF2E14">
        <w:rPr>
          <w:sz w:val="28"/>
          <w:szCs w:val="28"/>
          <w:lang w:val="uk-UA"/>
        </w:rPr>
        <w:t xml:space="preserve"> </w:t>
      </w:r>
      <w:r w:rsidRPr="00D135BA">
        <w:rPr>
          <w:sz w:val="28"/>
          <w:szCs w:val="28"/>
        </w:rPr>
        <w:t>насильства як фізичні</w:t>
      </w:r>
      <w:r w:rsidR="00EF2E14">
        <w:rPr>
          <w:sz w:val="28"/>
          <w:szCs w:val="28"/>
          <w:lang w:val="uk-UA"/>
        </w:rPr>
        <w:t xml:space="preserve"> </w:t>
      </w:r>
      <w:r w:rsidRPr="00D135BA">
        <w:rPr>
          <w:sz w:val="28"/>
          <w:szCs w:val="28"/>
        </w:rPr>
        <w:t>образи, колективні</w:t>
      </w:r>
      <w:r w:rsidR="00EF2E14">
        <w:rPr>
          <w:sz w:val="28"/>
          <w:szCs w:val="28"/>
          <w:lang w:val="uk-UA"/>
        </w:rPr>
        <w:t xml:space="preserve"> </w:t>
      </w:r>
      <w:r w:rsidRPr="00D135BA">
        <w:rPr>
          <w:sz w:val="28"/>
          <w:szCs w:val="28"/>
        </w:rPr>
        <w:t>засудження з приниженням</w:t>
      </w:r>
      <w:r w:rsidR="00EF2E14">
        <w:rPr>
          <w:sz w:val="28"/>
          <w:szCs w:val="28"/>
          <w:lang w:val="uk-UA"/>
        </w:rPr>
        <w:t xml:space="preserve"> </w:t>
      </w:r>
      <w:r w:rsidRPr="00D135BA">
        <w:rPr>
          <w:sz w:val="28"/>
          <w:szCs w:val="28"/>
        </w:rPr>
        <w:t>гідності, словесні</w:t>
      </w:r>
      <w:r w:rsidR="00EF2E14">
        <w:rPr>
          <w:sz w:val="28"/>
          <w:szCs w:val="28"/>
          <w:lang w:val="uk-UA"/>
        </w:rPr>
        <w:t xml:space="preserve"> </w:t>
      </w:r>
      <w:r w:rsidRPr="00D135BA">
        <w:rPr>
          <w:sz w:val="28"/>
          <w:szCs w:val="28"/>
        </w:rPr>
        <w:t>образи, шантаж, покарання</w:t>
      </w:r>
      <w:r w:rsidR="00EF2E14">
        <w:rPr>
          <w:sz w:val="28"/>
          <w:szCs w:val="28"/>
          <w:lang w:val="uk-UA"/>
        </w:rPr>
        <w:t xml:space="preserve"> </w:t>
      </w:r>
      <w:r w:rsidRPr="00D135BA">
        <w:rPr>
          <w:sz w:val="28"/>
          <w:szCs w:val="28"/>
        </w:rPr>
        <w:t>працею, публічні</w:t>
      </w:r>
      <w:r w:rsidR="00EF2E14">
        <w:rPr>
          <w:sz w:val="28"/>
          <w:szCs w:val="28"/>
          <w:lang w:val="uk-UA"/>
        </w:rPr>
        <w:t xml:space="preserve"> </w:t>
      </w:r>
      <w:r w:rsidRPr="00D135BA">
        <w:rPr>
          <w:sz w:val="28"/>
          <w:szCs w:val="28"/>
        </w:rPr>
        <w:t>приниження і т. ін. [41, с. 11].</w:t>
      </w:r>
    </w:p>
    <w:p w:rsidR="00D135BA" w:rsidRPr="00D135BA" w:rsidRDefault="00D135BA" w:rsidP="00D135BA">
      <w:pPr>
        <w:ind w:firstLine="709"/>
        <w:jc w:val="both"/>
        <w:rPr>
          <w:sz w:val="28"/>
          <w:szCs w:val="28"/>
        </w:rPr>
      </w:pPr>
      <w:r w:rsidRPr="00D135BA">
        <w:rPr>
          <w:sz w:val="28"/>
          <w:szCs w:val="28"/>
        </w:rPr>
        <w:t>У зв’язку з цим зараз з великою гостротою</w:t>
      </w:r>
      <w:r w:rsidR="00EF2E14">
        <w:rPr>
          <w:sz w:val="28"/>
          <w:szCs w:val="28"/>
          <w:lang w:val="uk-UA"/>
        </w:rPr>
        <w:t xml:space="preserve"> </w:t>
      </w:r>
      <w:r w:rsidRPr="00D135BA">
        <w:rPr>
          <w:sz w:val="28"/>
          <w:szCs w:val="28"/>
        </w:rPr>
        <w:t>постає</w:t>
      </w:r>
      <w:r w:rsidR="00EF2E14">
        <w:rPr>
          <w:sz w:val="28"/>
          <w:szCs w:val="28"/>
          <w:lang w:val="uk-UA"/>
        </w:rPr>
        <w:t xml:space="preserve"> </w:t>
      </w:r>
      <w:r w:rsidRPr="00D135BA">
        <w:rPr>
          <w:sz w:val="28"/>
          <w:szCs w:val="28"/>
        </w:rPr>
        <w:t>питання</w:t>
      </w:r>
      <w:r w:rsidR="00EF2E14">
        <w:rPr>
          <w:sz w:val="28"/>
          <w:szCs w:val="28"/>
          <w:lang w:val="uk-UA"/>
        </w:rPr>
        <w:t xml:space="preserve"> </w:t>
      </w:r>
      <w:r w:rsidRPr="00D135BA">
        <w:rPr>
          <w:sz w:val="28"/>
          <w:szCs w:val="28"/>
        </w:rPr>
        <w:t>вивчення та коригування</w:t>
      </w:r>
      <w:r w:rsidR="00EF2E14">
        <w:rPr>
          <w:sz w:val="28"/>
          <w:szCs w:val="28"/>
          <w:lang w:val="uk-UA"/>
        </w:rPr>
        <w:t xml:space="preserve"> </w:t>
      </w:r>
      <w:r w:rsidRPr="00D135BA">
        <w:rPr>
          <w:sz w:val="28"/>
          <w:szCs w:val="28"/>
        </w:rPr>
        <w:t>керуючих</w:t>
      </w:r>
      <w:r w:rsidR="00EF2E14">
        <w:rPr>
          <w:sz w:val="28"/>
          <w:szCs w:val="28"/>
          <w:lang w:val="uk-UA"/>
        </w:rPr>
        <w:t xml:space="preserve"> </w:t>
      </w:r>
      <w:r w:rsidRPr="00D135BA">
        <w:rPr>
          <w:sz w:val="28"/>
          <w:szCs w:val="28"/>
        </w:rPr>
        <w:t>властивостей</w:t>
      </w:r>
      <w:r w:rsidR="00EF2E14">
        <w:rPr>
          <w:sz w:val="28"/>
          <w:szCs w:val="28"/>
          <w:lang w:val="uk-UA"/>
        </w:rPr>
        <w:t xml:space="preserve"> </w:t>
      </w:r>
      <w:r w:rsidRPr="00D135BA">
        <w:rPr>
          <w:sz w:val="28"/>
          <w:szCs w:val="28"/>
        </w:rPr>
        <w:t>комунікативності у майбутніх</w:t>
      </w:r>
      <w:r w:rsidR="00EF2E14">
        <w:rPr>
          <w:sz w:val="28"/>
          <w:szCs w:val="28"/>
          <w:lang w:val="uk-UA"/>
        </w:rPr>
        <w:t xml:space="preserve"> </w:t>
      </w:r>
      <w:r w:rsidRPr="00D135BA">
        <w:rPr>
          <w:sz w:val="28"/>
          <w:szCs w:val="28"/>
        </w:rPr>
        <w:t>вчителів, для чого при проведенні спецкурсу «Педагогічна</w:t>
      </w:r>
      <w:r w:rsidR="00EF2E14">
        <w:rPr>
          <w:sz w:val="28"/>
          <w:szCs w:val="28"/>
          <w:lang w:val="uk-UA"/>
        </w:rPr>
        <w:t xml:space="preserve"> </w:t>
      </w:r>
      <w:r w:rsidRPr="00D135BA">
        <w:rPr>
          <w:sz w:val="28"/>
          <w:szCs w:val="28"/>
        </w:rPr>
        <w:t>комунікація» використовуються</w:t>
      </w:r>
      <w:r w:rsidR="00EF2E14">
        <w:rPr>
          <w:sz w:val="28"/>
          <w:szCs w:val="28"/>
          <w:lang w:val="uk-UA"/>
        </w:rPr>
        <w:t xml:space="preserve"> </w:t>
      </w:r>
      <w:r w:rsidRPr="00D135BA">
        <w:rPr>
          <w:sz w:val="28"/>
          <w:szCs w:val="28"/>
        </w:rPr>
        <w:t>численні тести [12; 15; 26–28; 32; 39].</w:t>
      </w:r>
    </w:p>
    <w:p w:rsidR="00D135BA" w:rsidRPr="00D135BA" w:rsidRDefault="00D135BA" w:rsidP="00D135BA">
      <w:pPr>
        <w:ind w:firstLine="709"/>
        <w:jc w:val="both"/>
        <w:rPr>
          <w:sz w:val="28"/>
          <w:szCs w:val="28"/>
        </w:rPr>
      </w:pPr>
      <w:r w:rsidRPr="00D135BA">
        <w:rPr>
          <w:sz w:val="28"/>
          <w:szCs w:val="28"/>
        </w:rPr>
        <w:t>Як показує</w:t>
      </w:r>
      <w:r w:rsidR="00EF2E14">
        <w:rPr>
          <w:sz w:val="28"/>
          <w:szCs w:val="28"/>
          <w:lang w:val="uk-UA"/>
        </w:rPr>
        <w:t xml:space="preserve"> </w:t>
      </w:r>
      <w:r w:rsidRPr="00D135BA">
        <w:rPr>
          <w:sz w:val="28"/>
          <w:szCs w:val="28"/>
        </w:rPr>
        <w:t>досвід, найбільший</w:t>
      </w:r>
      <w:r w:rsidR="00EF2E14">
        <w:rPr>
          <w:sz w:val="28"/>
          <w:szCs w:val="28"/>
          <w:lang w:val="uk-UA"/>
        </w:rPr>
        <w:t xml:space="preserve"> </w:t>
      </w:r>
      <w:r w:rsidRPr="00D135BA">
        <w:rPr>
          <w:sz w:val="28"/>
          <w:szCs w:val="28"/>
        </w:rPr>
        <w:t>ефектдає не просте</w:t>
      </w:r>
      <w:r w:rsidR="00EF2E14">
        <w:rPr>
          <w:sz w:val="28"/>
          <w:szCs w:val="28"/>
          <w:lang w:val="uk-UA"/>
        </w:rPr>
        <w:t xml:space="preserve"> </w:t>
      </w:r>
      <w:r w:rsidRPr="00D135BA">
        <w:rPr>
          <w:sz w:val="28"/>
          <w:szCs w:val="28"/>
        </w:rPr>
        <w:t>тестування</w:t>
      </w:r>
      <w:r w:rsidR="00EF2E14">
        <w:rPr>
          <w:sz w:val="28"/>
          <w:szCs w:val="28"/>
          <w:lang w:val="uk-UA"/>
        </w:rPr>
        <w:t xml:space="preserve"> </w:t>
      </w:r>
      <w:r w:rsidRPr="00D135BA">
        <w:rPr>
          <w:sz w:val="28"/>
          <w:szCs w:val="28"/>
        </w:rPr>
        <w:t>студентів, а активне</w:t>
      </w:r>
      <w:r w:rsidR="00EF2E14">
        <w:rPr>
          <w:sz w:val="28"/>
          <w:szCs w:val="28"/>
          <w:lang w:val="uk-UA"/>
        </w:rPr>
        <w:t xml:space="preserve"> </w:t>
      </w:r>
      <w:r w:rsidRPr="00D135BA">
        <w:rPr>
          <w:sz w:val="28"/>
          <w:szCs w:val="28"/>
        </w:rPr>
        <w:t>обговорення</w:t>
      </w:r>
      <w:r w:rsidR="00EF2E14">
        <w:rPr>
          <w:sz w:val="28"/>
          <w:szCs w:val="28"/>
          <w:lang w:val="uk-UA"/>
        </w:rPr>
        <w:t xml:space="preserve"> </w:t>
      </w:r>
      <w:r w:rsidRPr="00D135BA">
        <w:rPr>
          <w:sz w:val="28"/>
          <w:szCs w:val="28"/>
        </w:rPr>
        <w:t>результатів у навчальній</w:t>
      </w:r>
      <w:r w:rsidR="00EF2E14">
        <w:rPr>
          <w:sz w:val="28"/>
          <w:szCs w:val="28"/>
          <w:lang w:val="uk-UA"/>
        </w:rPr>
        <w:t xml:space="preserve"> </w:t>
      </w:r>
      <w:r w:rsidRPr="00D135BA">
        <w:rPr>
          <w:sz w:val="28"/>
          <w:szCs w:val="28"/>
        </w:rPr>
        <w:t>групі, коли виявляються</w:t>
      </w:r>
      <w:r w:rsidR="00EF2E14">
        <w:rPr>
          <w:sz w:val="28"/>
          <w:szCs w:val="28"/>
          <w:lang w:val="uk-UA"/>
        </w:rPr>
        <w:t xml:space="preserve"> </w:t>
      </w:r>
      <w:r w:rsidRPr="00D135BA">
        <w:rPr>
          <w:sz w:val="28"/>
          <w:szCs w:val="28"/>
        </w:rPr>
        <w:t>ті</w:t>
      </w:r>
      <w:r w:rsidR="00EF2E14">
        <w:rPr>
          <w:sz w:val="28"/>
          <w:szCs w:val="28"/>
          <w:lang w:val="uk-UA"/>
        </w:rPr>
        <w:t xml:space="preserve"> </w:t>
      </w:r>
      <w:r w:rsidRPr="00D135BA">
        <w:rPr>
          <w:sz w:val="28"/>
          <w:szCs w:val="28"/>
        </w:rPr>
        <w:t>чи</w:t>
      </w:r>
      <w:r w:rsidR="00EF2E14">
        <w:rPr>
          <w:sz w:val="28"/>
          <w:szCs w:val="28"/>
          <w:lang w:val="uk-UA"/>
        </w:rPr>
        <w:t xml:space="preserve"> </w:t>
      </w:r>
      <w:r w:rsidRPr="00D135BA">
        <w:rPr>
          <w:sz w:val="28"/>
          <w:szCs w:val="28"/>
        </w:rPr>
        <w:t>інші</w:t>
      </w:r>
      <w:r w:rsidR="00EF2E14">
        <w:rPr>
          <w:sz w:val="28"/>
          <w:szCs w:val="28"/>
          <w:lang w:val="uk-UA"/>
        </w:rPr>
        <w:t xml:space="preserve"> </w:t>
      </w:r>
      <w:r w:rsidRPr="00D135BA">
        <w:rPr>
          <w:sz w:val="28"/>
          <w:szCs w:val="28"/>
        </w:rPr>
        <w:t>недоліки кожного і формуються</w:t>
      </w:r>
      <w:r w:rsidR="00EF2E14">
        <w:rPr>
          <w:sz w:val="28"/>
          <w:szCs w:val="28"/>
          <w:lang w:val="uk-UA"/>
        </w:rPr>
        <w:t xml:space="preserve"> </w:t>
      </w:r>
      <w:r w:rsidRPr="00D135BA">
        <w:rPr>
          <w:sz w:val="28"/>
          <w:szCs w:val="28"/>
        </w:rPr>
        <w:t>загальні та індивідуальні</w:t>
      </w:r>
      <w:r w:rsidR="00EF2E14">
        <w:rPr>
          <w:sz w:val="28"/>
          <w:szCs w:val="28"/>
          <w:lang w:val="uk-UA"/>
        </w:rPr>
        <w:t xml:space="preserve"> </w:t>
      </w:r>
      <w:r w:rsidRPr="00D135BA">
        <w:rPr>
          <w:sz w:val="28"/>
          <w:szCs w:val="28"/>
        </w:rPr>
        <w:t>підходи до їх</w:t>
      </w:r>
      <w:r w:rsidR="00EF2E14">
        <w:rPr>
          <w:sz w:val="28"/>
          <w:szCs w:val="28"/>
          <w:lang w:val="uk-UA"/>
        </w:rPr>
        <w:t xml:space="preserve"> </w:t>
      </w:r>
      <w:r w:rsidRPr="00D135BA">
        <w:rPr>
          <w:sz w:val="28"/>
          <w:szCs w:val="28"/>
        </w:rPr>
        <w:t>усунення.</w:t>
      </w:r>
    </w:p>
    <w:p w:rsidR="00D135BA" w:rsidRPr="00D135BA" w:rsidRDefault="00D135BA" w:rsidP="00D135BA">
      <w:pPr>
        <w:ind w:firstLine="709"/>
        <w:jc w:val="both"/>
        <w:rPr>
          <w:sz w:val="28"/>
          <w:szCs w:val="28"/>
        </w:rPr>
      </w:pPr>
      <w:r w:rsidRPr="00D135BA">
        <w:rPr>
          <w:sz w:val="28"/>
          <w:szCs w:val="28"/>
        </w:rPr>
        <w:t>Після того як студенти</w:t>
      </w:r>
      <w:r w:rsidR="00EF2E14">
        <w:rPr>
          <w:sz w:val="28"/>
          <w:szCs w:val="28"/>
          <w:lang w:val="uk-UA"/>
        </w:rPr>
        <w:t xml:space="preserve"> </w:t>
      </w:r>
      <w:r w:rsidRPr="00D135BA">
        <w:rPr>
          <w:sz w:val="28"/>
          <w:szCs w:val="28"/>
        </w:rPr>
        <w:t>дізналися про набір</w:t>
      </w:r>
      <w:r w:rsidR="00EF2E14">
        <w:rPr>
          <w:sz w:val="28"/>
          <w:szCs w:val="28"/>
          <w:lang w:val="uk-UA"/>
        </w:rPr>
        <w:t xml:space="preserve"> </w:t>
      </w:r>
      <w:r w:rsidRPr="00D135BA">
        <w:rPr>
          <w:sz w:val="28"/>
          <w:szCs w:val="28"/>
        </w:rPr>
        <w:t>основних</w:t>
      </w:r>
      <w:r w:rsidR="00EF2E14">
        <w:rPr>
          <w:sz w:val="28"/>
          <w:szCs w:val="28"/>
          <w:lang w:val="uk-UA"/>
        </w:rPr>
        <w:t xml:space="preserve"> </w:t>
      </w:r>
      <w:r w:rsidRPr="00D135BA">
        <w:rPr>
          <w:sz w:val="28"/>
          <w:szCs w:val="28"/>
        </w:rPr>
        <w:t>керуючих</w:t>
      </w:r>
      <w:r w:rsidR="00EF2E14">
        <w:rPr>
          <w:sz w:val="28"/>
          <w:szCs w:val="28"/>
          <w:lang w:val="uk-UA"/>
        </w:rPr>
        <w:t xml:space="preserve"> </w:t>
      </w:r>
      <w:r w:rsidRPr="00D135BA">
        <w:rPr>
          <w:sz w:val="28"/>
          <w:szCs w:val="28"/>
        </w:rPr>
        <w:t>властивостей і визначили</w:t>
      </w:r>
      <w:r w:rsidR="00EF2E14">
        <w:rPr>
          <w:sz w:val="28"/>
          <w:szCs w:val="28"/>
          <w:lang w:val="uk-UA"/>
        </w:rPr>
        <w:t xml:space="preserve"> </w:t>
      </w:r>
      <w:r w:rsidRPr="00D135BA">
        <w:rPr>
          <w:sz w:val="28"/>
          <w:szCs w:val="28"/>
        </w:rPr>
        <w:t>рівень</w:t>
      </w:r>
      <w:r w:rsidR="00EF2E14">
        <w:rPr>
          <w:sz w:val="28"/>
          <w:szCs w:val="28"/>
          <w:lang w:val="uk-UA"/>
        </w:rPr>
        <w:t xml:space="preserve"> </w:t>
      </w:r>
      <w:r w:rsidRPr="00D135BA">
        <w:rPr>
          <w:sz w:val="28"/>
          <w:szCs w:val="28"/>
        </w:rPr>
        <w:t>розвитку у себе домінантних</w:t>
      </w:r>
      <w:r w:rsidR="00EF2E14">
        <w:rPr>
          <w:sz w:val="28"/>
          <w:szCs w:val="28"/>
          <w:lang w:val="uk-UA"/>
        </w:rPr>
        <w:t xml:space="preserve"> </w:t>
      </w:r>
      <w:r w:rsidRPr="00D135BA">
        <w:rPr>
          <w:sz w:val="28"/>
          <w:szCs w:val="28"/>
        </w:rPr>
        <w:t>властивостей</w:t>
      </w:r>
      <w:r w:rsidR="00EF2E14">
        <w:rPr>
          <w:sz w:val="28"/>
          <w:szCs w:val="28"/>
          <w:lang w:val="uk-UA"/>
        </w:rPr>
        <w:t xml:space="preserve"> </w:t>
      </w:r>
      <w:r w:rsidRPr="00D135BA">
        <w:rPr>
          <w:sz w:val="28"/>
          <w:szCs w:val="28"/>
        </w:rPr>
        <w:t>комунікативності, доцільно провести ділову</w:t>
      </w:r>
      <w:r w:rsidR="00EF2E14">
        <w:rPr>
          <w:sz w:val="28"/>
          <w:szCs w:val="28"/>
          <w:lang w:val="uk-UA"/>
        </w:rPr>
        <w:t xml:space="preserve"> </w:t>
      </w:r>
      <w:r w:rsidRPr="00D135BA">
        <w:rPr>
          <w:sz w:val="28"/>
          <w:szCs w:val="28"/>
        </w:rPr>
        <w:t>гру, яка допомагає на практиці</w:t>
      </w:r>
      <w:r w:rsidR="00EF2E14">
        <w:rPr>
          <w:sz w:val="28"/>
          <w:szCs w:val="28"/>
          <w:lang w:val="uk-UA"/>
        </w:rPr>
        <w:t xml:space="preserve"> </w:t>
      </w:r>
      <w:r w:rsidRPr="00D135BA">
        <w:rPr>
          <w:sz w:val="28"/>
          <w:szCs w:val="28"/>
        </w:rPr>
        <w:t>зрозуміти</w:t>
      </w:r>
      <w:r w:rsidR="00EF2E14">
        <w:rPr>
          <w:sz w:val="28"/>
          <w:szCs w:val="28"/>
          <w:lang w:val="uk-UA"/>
        </w:rPr>
        <w:t xml:space="preserve"> </w:t>
      </w:r>
      <w:r w:rsidR="00EF2E14">
        <w:rPr>
          <w:sz w:val="28"/>
          <w:szCs w:val="28"/>
        </w:rPr>
        <w:t>відмін</w:t>
      </w:r>
      <w:r w:rsidR="00EF2E14">
        <w:rPr>
          <w:sz w:val="28"/>
          <w:szCs w:val="28"/>
          <w:lang w:val="uk-UA"/>
        </w:rPr>
        <w:t xml:space="preserve">ності між </w:t>
      </w:r>
      <w:r w:rsidR="00EF2E14">
        <w:rPr>
          <w:sz w:val="28"/>
          <w:szCs w:val="28"/>
        </w:rPr>
        <w:t>авторитарн</w:t>
      </w:r>
      <w:r w:rsidR="00EF2E14">
        <w:rPr>
          <w:sz w:val="28"/>
          <w:szCs w:val="28"/>
          <w:lang w:val="uk-UA"/>
        </w:rPr>
        <w:t>им</w:t>
      </w:r>
      <w:r w:rsidR="00EF2E14">
        <w:rPr>
          <w:sz w:val="28"/>
          <w:szCs w:val="28"/>
        </w:rPr>
        <w:t>, демократичн</w:t>
      </w:r>
      <w:r w:rsidR="00EF2E14">
        <w:rPr>
          <w:sz w:val="28"/>
          <w:szCs w:val="28"/>
          <w:lang w:val="uk-UA"/>
        </w:rPr>
        <w:t>им</w:t>
      </w:r>
      <w:r w:rsidR="00EF2E14">
        <w:rPr>
          <w:sz w:val="28"/>
          <w:szCs w:val="28"/>
        </w:rPr>
        <w:t xml:space="preserve"> </w:t>
      </w:r>
      <w:r w:rsidR="00EF2E14">
        <w:rPr>
          <w:sz w:val="28"/>
          <w:szCs w:val="28"/>
          <w:lang w:val="uk-UA"/>
        </w:rPr>
        <w:t>та</w:t>
      </w:r>
      <w:r w:rsidR="00EF2E14">
        <w:rPr>
          <w:sz w:val="28"/>
          <w:szCs w:val="28"/>
        </w:rPr>
        <w:t xml:space="preserve"> ліберальн</w:t>
      </w:r>
      <w:r w:rsidR="00EF2E14">
        <w:rPr>
          <w:sz w:val="28"/>
          <w:szCs w:val="28"/>
          <w:lang w:val="uk-UA"/>
        </w:rPr>
        <w:t>им</w:t>
      </w:r>
      <w:r w:rsidR="00EF2E14" w:rsidRPr="00EF2E14">
        <w:rPr>
          <w:sz w:val="28"/>
          <w:szCs w:val="28"/>
        </w:rPr>
        <w:t xml:space="preserve"> </w:t>
      </w:r>
      <w:r w:rsidR="00EF2E14">
        <w:rPr>
          <w:sz w:val="28"/>
          <w:szCs w:val="28"/>
        </w:rPr>
        <w:t>стил</w:t>
      </w:r>
      <w:r w:rsidR="00EF2E14">
        <w:rPr>
          <w:sz w:val="28"/>
          <w:szCs w:val="28"/>
          <w:lang w:val="uk-UA"/>
        </w:rPr>
        <w:t xml:space="preserve">ями </w:t>
      </w:r>
      <w:r w:rsidR="00EF2E14">
        <w:rPr>
          <w:sz w:val="28"/>
          <w:szCs w:val="28"/>
        </w:rPr>
        <w:t>керівництва</w:t>
      </w:r>
      <w:r w:rsidRPr="00D135BA">
        <w:rPr>
          <w:sz w:val="28"/>
          <w:szCs w:val="28"/>
        </w:rPr>
        <w:t xml:space="preserve">. </w:t>
      </w:r>
    </w:p>
    <w:p w:rsidR="00D135BA" w:rsidRPr="00D135BA" w:rsidRDefault="00EF2E14" w:rsidP="00D135BA">
      <w:pPr>
        <w:ind w:firstLine="709"/>
        <w:jc w:val="both"/>
        <w:rPr>
          <w:sz w:val="28"/>
          <w:szCs w:val="28"/>
        </w:rPr>
      </w:pPr>
      <w:r>
        <w:rPr>
          <w:sz w:val="28"/>
          <w:szCs w:val="28"/>
        </w:rPr>
        <w:t>Процедур</w:t>
      </w:r>
      <w:r>
        <w:rPr>
          <w:sz w:val="28"/>
          <w:szCs w:val="28"/>
          <w:lang w:val="uk-UA"/>
        </w:rPr>
        <w:t>а проведення</w:t>
      </w:r>
      <w:r w:rsidR="00D135BA" w:rsidRPr="00D135BA">
        <w:rPr>
          <w:sz w:val="28"/>
          <w:szCs w:val="28"/>
        </w:rPr>
        <w:t xml:space="preserve"> ділової</w:t>
      </w:r>
      <w:r>
        <w:rPr>
          <w:sz w:val="28"/>
          <w:szCs w:val="28"/>
          <w:lang w:val="uk-UA"/>
        </w:rPr>
        <w:t xml:space="preserve"> </w:t>
      </w:r>
      <w:r w:rsidR="00D135BA" w:rsidRPr="00D135BA">
        <w:rPr>
          <w:sz w:val="28"/>
          <w:szCs w:val="28"/>
        </w:rPr>
        <w:t>гри</w:t>
      </w:r>
      <w:r>
        <w:rPr>
          <w:sz w:val="28"/>
          <w:szCs w:val="28"/>
          <w:lang w:val="uk-UA"/>
        </w:rPr>
        <w:t xml:space="preserve"> </w:t>
      </w:r>
      <w:r w:rsidR="00D135BA" w:rsidRPr="00D135BA">
        <w:rPr>
          <w:sz w:val="28"/>
          <w:szCs w:val="28"/>
        </w:rPr>
        <w:t>полягає в наступному: студентам оголошується, що</w:t>
      </w:r>
      <w:r>
        <w:rPr>
          <w:sz w:val="28"/>
          <w:szCs w:val="28"/>
          <w:lang w:val="uk-UA"/>
        </w:rPr>
        <w:t xml:space="preserve"> </w:t>
      </w:r>
      <w:r w:rsidR="00D135BA" w:rsidRPr="00D135BA">
        <w:rPr>
          <w:sz w:val="28"/>
          <w:szCs w:val="28"/>
        </w:rPr>
        <w:t>гра</w:t>
      </w:r>
      <w:r>
        <w:rPr>
          <w:sz w:val="28"/>
          <w:szCs w:val="28"/>
          <w:lang w:val="uk-UA"/>
        </w:rPr>
        <w:t xml:space="preserve"> </w:t>
      </w:r>
      <w:r w:rsidR="00D135BA" w:rsidRPr="00D135BA">
        <w:rPr>
          <w:sz w:val="28"/>
          <w:szCs w:val="28"/>
        </w:rPr>
        <w:t xml:space="preserve">складається </w:t>
      </w:r>
      <w:r>
        <w:rPr>
          <w:sz w:val="28"/>
          <w:szCs w:val="28"/>
          <w:lang w:val="uk-UA"/>
        </w:rPr>
        <w:t>і</w:t>
      </w:r>
      <w:r w:rsidR="00D135BA" w:rsidRPr="00D135BA">
        <w:rPr>
          <w:sz w:val="28"/>
          <w:szCs w:val="28"/>
        </w:rPr>
        <w:t>з двох</w:t>
      </w:r>
      <w:r>
        <w:rPr>
          <w:sz w:val="28"/>
          <w:szCs w:val="28"/>
          <w:lang w:val="uk-UA"/>
        </w:rPr>
        <w:t xml:space="preserve"> </w:t>
      </w:r>
      <w:r w:rsidR="00D135BA" w:rsidRPr="00D135BA">
        <w:rPr>
          <w:sz w:val="28"/>
          <w:szCs w:val="28"/>
        </w:rPr>
        <w:t>етапів. На першому</w:t>
      </w:r>
      <w:r>
        <w:rPr>
          <w:sz w:val="28"/>
          <w:szCs w:val="28"/>
          <w:lang w:val="uk-UA"/>
        </w:rPr>
        <w:t xml:space="preserve"> </w:t>
      </w:r>
      <w:r w:rsidR="00D135BA" w:rsidRPr="00D135BA">
        <w:rPr>
          <w:sz w:val="28"/>
          <w:szCs w:val="28"/>
        </w:rPr>
        <w:t>етапі</w:t>
      </w:r>
      <w:r>
        <w:rPr>
          <w:sz w:val="28"/>
          <w:szCs w:val="28"/>
          <w:lang w:val="uk-UA"/>
        </w:rPr>
        <w:t xml:space="preserve"> </w:t>
      </w:r>
      <w:r w:rsidR="00D135BA" w:rsidRPr="00D135BA">
        <w:rPr>
          <w:sz w:val="28"/>
          <w:szCs w:val="28"/>
        </w:rPr>
        <w:t>викладач, стоячи перед аудиторією, називає</w:t>
      </w:r>
      <w:r>
        <w:rPr>
          <w:sz w:val="28"/>
          <w:szCs w:val="28"/>
          <w:lang w:val="uk-UA"/>
        </w:rPr>
        <w:t xml:space="preserve"> </w:t>
      </w:r>
      <w:r w:rsidR="00D135BA" w:rsidRPr="00D135BA">
        <w:rPr>
          <w:sz w:val="28"/>
          <w:szCs w:val="28"/>
        </w:rPr>
        <w:t>негативну</w:t>
      </w:r>
      <w:r>
        <w:rPr>
          <w:sz w:val="28"/>
          <w:szCs w:val="28"/>
          <w:lang w:val="uk-UA"/>
        </w:rPr>
        <w:t xml:space="preserve"> </w:t>
      </w:r>
      <w:r w:rsidR="00D135BA" w:rsidRPr="00D135BA">
        <w:rPr>
          <w:sz w:val="28"/>
          <w:szCs w:val="28"/>
        </w:rPr>
        <w:t>властивість</w:t>
      </w:r>
      <w:r>
        <w:rPr>
          <w:sz w:val="28"/>
          <w:szCs w:val="28"/>
          <w:lang w:val="uk-UA"/>
        </w:rPr>
        <w:t xml:space="preserve"> </w:t>
      </w:r>
      <w:r w:rsidR="00D135BA" w:rsidRPr="00D135BA">
        <w:rPr>
          <w:sz w:val="28"/>
          <w:szCs w:val="28"/>
        </w:rPr>
        <w:t>особистості (наприклад, дурість, чванство, боягузтво, балакучість, зверхність, замкнутість, конфліктність, жадібність, заздрість, наклеп) і кидає</w:t>
      </w:r>
      <w:r>
        <w:rPr>
          <w:sz w:val="28"/>
          <w:szCs w:val="28"/>
          <w:lang w:val="uk-UA"/>
        </w:rPr>
        <w:t xml:space="preserve"> </w:t>
      </w:r>
      <w:r w:rsidR="00D135BA" w:rsidRPr="00D135BA">
        <w:rPr>
          <w:sz w:val="28"/>
          <w:szCs w:val="28"/>
        </w:rPr>
        <w:t>м’ячик в сторону одного зі</w:t>
      </w:r>
      <w:r>
        <w:rPr>
          <w:sz w:val="28"/>
          <w:szCs w:val="28"/>
          <w:lang w:val="uk-UA"/>
        </w:rPr>
        <w:t xml:space="preserve"> </w:t>
      </w:r>
      <w:r w:rsidR="00D135BA" w:rsidRPr="00D135BA">
        <w:rPr>
          <w:sz w:val="28"/>
          <w:szCs w:val="28"/>
        </w:rPr>
        <w:t>студентів, не дуже</w:t>
      </w:r>
      <w:r>
        <w:rPr>
          <w:sz w:val="28"/>
          <w:szCs w:val="28"/>
          <w:lang w:val="uk-UA"/>
        </w:rPr>
        <w:t xml:space="preserve"> </w:t>
      </w:r>
      <w:r w:rsidR="00D135BA" w:rsidRPr="00D135BA">
        <w:rPr>
          <w:sz w:val="28"/>
          <w:szCs w:val="28"/>
        </w:rPr>
        <w:t>піклуючись про точність кидка. Той студент, який</w:t>
      </w:r>
      <w:r>
        <w:rPr>
          <w:sz w:val="28"/>
          <w:szCs w:val="28"/>
          <w:lang w:val="uk-UA"/>
        </w:rPr>
        <w:t xml:space="preserve"> </w:t>
      </w:r>
      <w:r w:rsidR="00D135BA" w:rsidRPr="00D135BA">
        <w:rPr>
          <w:sz w:val="28"/>
          <w:szCs w:val="28"/>
        </w:rPr>
        <w:t>зловив</w:t>
      </w:r>
      <w:r>
        <w:rPr>
          <w:sz w:val="28"/>
          <w:szCs w:val="28"/>
          <w:lang w:val="uk-UA"/>
        </w:rPr>
        <w:t xml:space="preserve"> </w:t>
      </w:r>
      <w:r w:rsidR="00D135BA" w:rsidRPr="00D135BA">
        <w:rPr>
          <w:sz w:val="28"/>
          <w:szCs w:val="28"/>
        </w:rPr>
        <w:t>м’яч, повинен встати і самостійно (виключаються будь-які</w:t>
      </w:r>
      <w:r>
        <w:rPr>
          <w:sz w:val="28"/>
          <w:szCs w:val="28"/>
          <w:lang w:val="uk-UA"/>
        </w:rPr>
        <w:t xml:space="preserve"> </w:t>
      </w:r>
      <w:r w:rsidR="00D135BA" w:rsidRPr="00D135BA">
        <w:rPr>
          <w:sz w:val="28"/>
          <w:szCs w:val="28"/>
        </w:rPr>
        <w:t>елементи</w:t>
      </w:r>
      <w:r>
        <w:rPr>
          <w:sz w:val="28"/>
          <w:szCs w:val="28"/>
          <w:lang w:val="uk-UA"/>
        </w:rPr>
        <w:t xml:space="preserve"> </w:t>
      </w:r>
      <w:r w:rsidR="00D135BA" w:rsidRPr="00D135BA">
        <w:rPr>
          <w:sz w:val="28"/>
          <w:szCs w:val="28"/>
        </w:rPr>
        <w:t>взаємодопомоги</w:t>
      </w:r>
      <w:r>
        <w:rPr>
          <w:sz w:val="28"/>
          <w:szCs w:val="28"/>
          <w:lang w:val="uk-UA"/>
        </w:rPr>
        <w:t xml:space="preserve"> </w:t>
      </w:r>
      <w:r w:rsidR="00D135BA" w:rsidRPr="00D135BA">
        <w:rPr>
          <w:sz w:val="28"/>
          <w:szCs w:val="28"/>
        </w:rPr>
        <w:t>інших</w:t>
      </w:r>
      <w:r>
        <w:rPr>
          <w:sz w:val="28"/>
          <w:szCs w:val="28"/>
          <w:lang w:val="uk-UA"/>
        </w:rPr>
        <w:t xml:space="preserve"> </w:t>
      </w:r>
      <w:r w:rsidR="00D135BA" w:rsidRPr="00D135BA">
        <w:rPr>
          <w:sz w:val="28"/>
          <w:szCs w:val="28"/>
        </w:rPr>
        <w:t>студентів) дати характеристику названій</w:t>
      </w:r>
      <w:r>
        <w:rPr>
          <w:sz w:val="28"/>
          <w:szCs w:val="28"/>
          <w:lang w:val="uk-UA"/>
        </w:rPr>
        <w:t xml:space="preserve"> </w:t>
      </w:r>
      <w:r w:rsidR="00D135BA" w:rsidRPr="00D135BA">
        <w:rPr>
          <w:sz w:val="28"/>
          <w:szCs w:val="28"/>
        </w:rPr>
        <w:t>властивості</w:t>
      </w:r>
      <w:r>
        <w:rPr>
          <w:sz w:val="28"/>
          <w:szCs w:val="28"/>
          <w:lang w:val="uk-UA"/>
        </w:rPr>
        <w:t xml:space="preserve"> </w:t>
      </w:r>
      <w:r w:rsidR="00D135BA" w:rsidRPr="00D135BA">
        <w:rPr>
          <w:sz w:val="28"/>
          <w:szCs w:val="28"/>
        </w:rPr>
        <w:lastRenderedPageBreak/>
        <w:t>особистості. Викладач</w:t>
      </w:r>
      <w:r>
        <w:rPr>
          <w:sz w:val="28"/>
          <w:szCs w:val="28"/>
          <w:lang w:val="uk-UA"/>
        </w:rPr>
        <w:t xml:space="preserve"> </w:t>
      </w:r>
      <w:r w:rsidR="00D135BA" w:rsidRPr="00D135BA">
        <w:rPr>
          <w:sz w:val="28"/>
          <w:szCs w:val="28"/>
        </w:rPr>
        <w:t>може</w:t>
      </w:r>
      <w:r>
        <w:rPr>
          <w:sz w:val="28"/>
          <w:szCs w:val="28"/>
          <w:lang w:val="uk-UA"/>
        </w:rPr>
        <w:t xml:space="preserve"> </w:t>
      </w:r>
      <w:r w:rsidR="00D135BA" w:rsidRPr="00D135BA">
        <w:rPr>
          <w:sz w:val="28"/>
          <w:szCs w:val="28"/>
        </w:rPr>
        <w:t>залишити</w:t>
      </w:r>
      <w:r>
        <w:rPr>
          <w:sz w:val="28"/>
          <w:szCs w:val="28"/>
          <w:lang w:val="uk-UA"/>
        </w:rPr>
        <w:t xml:space="preserve"> </w:t>
      </w:r>
      <w:r w:rsidR="00D135BA" w:rsidRPr="00D135BA">
        <w:rPr>
          <w:sz w:val="28"/>
          <w:szCs w:val="28"/>
        </w:rPr>
        <w:t>відповідь без зауважень</w:t>
      </w:r>
      <w:r>
        <w:rPr>
          <w:sz w:val="28"/>
          <w:szCs w:val="28"/>
          <w:lang w:val="uk-UA"/>
        </w:rPr>
        <w:t xml:space="preserve"> </w:t>
      </w:r>
      <w:r w:rsidR="00D135BA" w:rsidRPr="00D135BA">
        <w:rPr>
          <w:sz w:val="28"/>
          <w:szCs w:val="28"/>
        </w:rPr>
        <w:t>або</w:t>
      </w:r>
      <w:r>
        <w:rPr>
          <w:sz w:val="28"/>
          <w:szCs w:val="28"/>
          <w:lang w:val="uk-UA"/>
        </w:rPr>
        <w:t xml:space="preserve"> </w:t>
      </w:r>
      <w:r w:rsidR="00D135BA" w:rsidRPr="00D135BA">
        <w:rPr>
          <w:sz w:val="28"/>
          <w:szCs w:val="28"/>
        </w:rPr>
        <w:t>робити</w:t>
      </w:r>
      <w:r>
        <w:rPr>
          <w:sz w:val="28"/>
          <w:szCs w:val="28"/>
          <w:lang w:val="uk-UA"/>
        </w:rPr>
        <w:t xml:space="preserve"> </w:t>
      </w:r>
      <w:r w:rsidR="00D135BA" w:rsidRPr="00D135BA">
        <w:rPr>
          <w:sz w:val="28"/>
          <w:szCs w:val="28"/>
        </w:rPr>
        <w:t>негативні</w:t>
      </w:r>
      <w:r>
        <w:rPr>
          <w:sz w:val="28"/>
          <w:szCs w:val="28"/>
          <w:lang w:val="uk-UA"/>
        </w:rPr>
        <w:t xml:space="preserve"> </w:t>
      </w:r>
      <w:r w:rsidR="00D135BA" w:rsidRPr="00D135BA">
        <w:rPr>
          <w:sz w:val="28"/>
          <w:szCs w:val="28"/>
        </w:rPr>
        <w:t>висновки. Використання</w:t>
      </w:r>
      <w:r>
        <w:rPr>
          <w:sz w:val="28"/>
          <w:szCs w:val="28"/>
          <w:lang w:val="uk-UA"/>
        </w:rPr>
        <w:t xml:space="preserve"> </w:t>
      </w:r>
      <w:r w:rsidR="00D135BA" w:rsidRPr="00D135BA">
        <w:rPr>
          <w:sz w:val="28"/>
          <w:szCs w:val="28"/>
        </w:rPr>
        <w:t>жартів, емоційних</w:t>
      </w:r>
      <w:r>
        <w:rPr>
          <w:sz w:val="28"/>
          <w:szCs w:val="28"/>
          <w:lang w:val="uk-UA"/>
        </w:rPr>
        <w:t xml:space="preserve"> </w:t>
      </w:r>
      <w:r w:rsidR="00D135BA" w:rsidRPr="00D135BA">
        <w:rPr>
          <w:sz w:val="28"/>
          <w:szCs w:val="28"/>
        </w:rPr>
        <w:t>оцінок з боку інших</w:t>
      </w:r>
      <w:r>
        <w:rPr>
          <w:sz w:val="28"/>
          <w:szCs w:val="28"/>
          <w:lang w:val="uk-UA"/>
        </w:rPr>
        <w:t xml:space="preserve"> </w:t>
      </w:r>
      <w:r w:rsidR="00D135BA" w:rsidRPr="00D135BA">
        <w:rPr>
          <w:sz w:val="28"/>
          <w:szCs w:val="28"/>
        </w:rPr>
        <w:t>студентів</w:t>
      </w:r>
      <w:r>
        <w:rPr>
          <w:sz w:val="28"/>
          <w:szCs w:val="28"/>
          <w:lang w:val="uk-UA"/>
        </w:rPr>
        <w:t xml:space="preserve"> </w:t>
      </w:r>
      <w:r w:rsidR="00D135BA" w:rsidRPr="00D135BA">
        <w:rPr>
          <w:sz w:val="28"/>
          <w:szCs w:val="28"/>
        </w:rPr>
        <w:t>викладачем</w:t>
      </w:r>
      <w:r>
        <w:rPr>
          <w:sz w:val="28"/>
          <w:szCs w:val="28"/>
          <w:lang w:val="uk-UA"/>
        </w:rPr>
        <w:t xml:space="preserve"> </w:t>
      </w:r>
      <w:r w:rsidR="00D135BA" w:rsidRPr="00D135BA">
        <w:rPr>
          <w:sz w:val="28"/>
          <w:szCs w:val="28"/>
        </w:rPr>
        <w:t>припиняються. Перший етап</w:t>
      </w:r>
      <w:r>
        <w:rPr>
          <w:sz w:val="28"/>
          <w:szCs w:val="28"/>
          <w:lang w:val="uk-UA"/>
        </w:rPr>
        <w:t xml:space="preserve"> </w:t>
      </w:r>
      <w:r w:rsidR="00D135BA" w:rsidRPr="00D135BA">
        <w:rPr>
          <w:sz w:val="28"/>
          <w:szCs w:val="28"/>
        </w:rPr>
        <w:t>гри</w:t>
      </w:r>
      <w:r>
        <w:rPr>
          <w:sz w:val="28"/>
          <w:szCs w:val="28"/>
          <w:lang w:val="uk-UA"/>
        </w:rPr>
        <w:t xml:space="preserve"> </w:t>
      </w:r>
      <w:r w:rsidR="00D135BA" w:rsidRPr="00D135BA">
        <w:rPr>
          <w:sz w:val="28"/>
          <w:szCs w:val="28"/>
        </w:rPr>
        <w:t>закінчується, коли всі десять слів</w:t>
      </w:r>
      <w:r w:rsidR="007E150A">
        <w:rPr>
          <w:sz w:val="28"/>
          <w:szCs w:val="28"/>
          <w:lang w:val="uk-UA"/>
        </w:rPr>
        <w:t xml:space="preserve"> </w:t>
      </w:r>
      <w:r w:rsidR="00D135BA" w:rsidRPr="00D135BA">
        <w:rPr>
          <w:sz w:val="28"/>
          <w:szCs w:val="28"/>
        </w:rPr>
        <w:t>охарактеризовані.</w:t>
      </w:r>
    </w:p>
    <w:p w:rsidR="00D135BA" w:rsidRPr="00D135BA" w:rsidRDefault="00D135BA" w:rsidP="00D135BA">
      <w:pPr>
        <w:ind w:firstLine="709"/>
        <w:jc w:val="both"/>
        <w:rPr>
          <w:sz w:val="28"/>
          <w:szCs w:val="28"/>
        </w:rPr>
      </w:pPr>
      <w:r w:rsidRPr="00D135BA">
        <w:rPr>
          <w:sz w:val="28"/>
          <w:szCs w:val="28"/>
        </w:rPr>
        <w:t>Щоб</w:t>
      </w:r>
      <w:r w:rsidR="00EF2E14">
        <w:rPr>
          <w:sz w:val="28"/>
          <w:szCs w:val="28"/>
          <w:lang w:val="uk-UA"/>
        </w:rPr>
        <w:t xml:space="preserve"> </w:t>
      </w:r>
      <w:r w:rsidRPr="00D135BA">
        <w:rPr>
          <w:sz w:val="28"/>
          <w:szCs w:val="28"/>
        </w:rPr>
        <w:t>зняти</w:t>
      </w:r>
      <w:r w:rsidR="00EF2E14">
        <w:rPr>
          <w:sz w:val="28"/>
          <w:szCs w:val="28"/>
          <w:lang w:val="uk-UA"/>
        </w:rPr>
        <w:t xml:space="preserve"> </w:t>
      </w:r>
      <w:r w:rsidRPr="00D135BA">
        <w:rPr>
          <w:sz w:val="28"/>
          <w:szCs w:val="28"/>
        </w:rPr>
        <w:t>психологічну</w:t>
      </w:r>
      <w:r w:rsidR="00EF2E14">
        <w:rPr>
          <w:sz w:val="28"/>
          <w:szCs w:val="28"/>
          <w:lang w:val="uk-UA"/>
        </w:rPr>
        <w:t xml:space="preserve"> </w:t>
      </w:r>
      <w:r w:rsidRPr="00D135BA">
        <w:rPr>
          <w:sz w:val="28"/>
          <w:szCs w:val="28"/>
        </w:rPr>
        <w:t>напругу</w:t>
      </w:r>
      <w:r w:rsidR="00EF2E14">
        <w:rPr>
          <w:sz w:val="28"/>
          <w:szCs w:val="28"/>
          <w:lang w:val="uk-UA"/>
        </w:rPr>
        <w:t xml:space="preserve"> </w:t>
      </w:r>
      <w:r w:rsidRPr="00D135BA">
        <w:rPr>
          <w:sz w:val="28"/>
          <w:szCs w:val="28"/>
        </w:rPr>
        <w:t>першого</w:t>
      </w:r>
      <w:r w:rsidR="00EF2E14">
        <w:rPr>
          <w:sz w:val="28"/>
          <w:szCs w:val="28"/>
          <w:lang w:val="uk-UA"/>
        </w:rPr>
        <w:t xml:space="preserve"> </w:t>
      </w:r>
      <w:r w:rsidRPr="00D135BA">
        <w:rPr>
          <w:sz w:val="28"/>
          <w:szCs w:val="28"/>
        </w:rPr>
        <w:t>етап</w:t>
      </w:r>
      <w:r w:rsidR="00EF2E14">
        <w:rPr>
          <w:sz w:val="28"/>
          <w:szCs w:val="28"/>
          <w:lang w:val="uk-UA"/>
        </w:rPr>
        <w:t xml:space="preserve"> </w:t>
      </w:r>
      <w:r w:rsidRPr="00D135BA">
        <w:rPr>
          <w:sz w:val="28"/>
          <w:szCs w:val="28"/>
        </w:rPr>
        <w:t>угри, викладач</w:t>
      </w:r>
      <w:r w:rsidR="00EF2E14">
        <w:rPr>
          <w:sz w:val="28"/>
          <w:szCs w:val="28"/>
          <w:lang w:val="uk-UA"/>
        </w:rPr>
        <w:t xml:space="preserve"> </w:t>
      </w:r>
      <w:r w:rsidRPr="00D135BA">
        <w:rPr>
          <w:sz w:val="28"/>
          <w:szCs w:val="28"/>
        </w:rPr>
        <w:t>пропонує</w:t>
      </w:r>
      <w:r w:rsidR="00EF2E14">
        <w:rPr>
          <w:sz w:val="28"/>
          <w:szCs w:val="28"/>
          <w:lang w:val="uk-UA"/>
        </w:rPr>
        <w:t xml:space="preserve"> </w:t>
      </w:r>
      <w:r w:rsidRPr="00D135BA">
        <w:rPr>
          <w:sz w:val="28"/>
          <w:szCs w:val="28"/>
        </w:rPr>
        <w:t>назвати</w:t>
      </w:r>
      <w:r w:rsidR="007E150A">
        <w:rPr>
          <w:sz w:val="28"/>
          <w:szCs w:val="28"/>
          <w:lang w:val="uk-UA"/>
        </w:rPr>
        <w:t xml:space="preserve"> ф</w:t>
      </w:r>
      <w:r w:rsidRPr="00D135BA">
        <w:rPr>
          <w:sz w:val="28"/>
          <w:szCs w:val="28"/>
        </w:rPr>
        <w:t>ункції</w:t>
      </w:r>
      <w:r w:rsidR="007E150A">
        <w:rPr>
          <w:sz w:val="28"/>
          <w:szCs w:val="28"/>
          <w:lang w:val="uk-UA"/>
        </w:rPr>
        <w:t xml:space="preserve"> </w:t>
      </w:r>
      <w:r w:rsidRPr="00D135BA">
        <w:rPr>
          <w:sz w:val="28"/>
          <w:szCs w:val="28"/>
        </w:rPr>
        <w:t>цегли одному зі</w:t>
      </w:r>
      <w:r w:rsidR="007E150A">
        <w:rPr>
          <w:sz w:val="28"/>
          <w:szCs w:val="28"/>
          <w:lang w:val="uk-UA"/>
        </w:rPr>
        <w:t xml:space="preserve"> </w:t>
      </w:r>
      <w:r w:rsidRPr="00D135BA">
        <w:rPr>
          <w:sz w:val="28"/>
          <w:szCs w:val="28"/>
        </w:rPr>
        <w:t>студентів і передати</w:t>
      </w:r>
      <w:r w:rsidR="007E150A">
        <w:rPr>
          <w:sz w:val="28"/>
          <w:szCs w:val="28"/>
          <w:lang w:val="uk-UA"/>
        </w:rPr>
        <w:t xml:space="preserve"> </w:t>
      </w:r>
      <w:r w:rsidRPr="00D135BA">
        <w:rPr>
          <w:sz w:val="28"/>
          <w:szCs w:val="28"/>
        </w:rPr>
        <w:t>м’яч</w:t>
      </w:r>
      <w:r w:rsidR="007E150A">
        <w:rPr>
          <w:sz w:val="28"/>
          <w:szCs w:val="28"/>
          <w:lang w:val="uk-UA"/>
        </w:rPr>
        <w:t xml:space="preserve"> </w:t>
      </w:r>
      <w:r w:rsidRPr="00D135BA">
        <w:rPr>
          <w:sz w:val="28"/>
          <w:szCs w:val="28"/>
        </w:rPr>
        <w:t>іншому по колу, щоб той дав своє</w:t>
      </w:r>
      <w:r w:rsidR="007E150A">
        <w:rPr>
          <w:sz w:val="28"/>
          <w:szCs w:val="28"/>
          <w:lang w:val="uk-UA"/>
        </w:rPr>
        <w:t xml:space="preserve"> </w:t>
      </w:r>
      <w:r w:rsidRPr="00D135BA">
        <w:rPr>
          <w:sz w:val="28"/>
          <w:szCs w:val="28"/>
        </w:rPr>
        <w:t>призначення</w:t>
      </w:r>
      <w:r w:rsidR="007E150A">
        <w:rPr>
          <w:sz w:val="28"/>
          <w:szCs w:val="28"/>
          <w:lang w:val="uk-UA"/>
        </w:rPr>
        <w:t xml:space="preserve"> </w:t>
      </w:r>
      <w:r w:rsidRPr="00D135BA">
        <w:rPr>
          <w:sz w:val="28"/>
          <w:szCs w:val="28"/>
        </w:rPr>
        <w:t>цегли і т. д. Таким чином, м’яч</w:t>
      </w:r>
      <w:r w:rsidR="007E150A">
        <w:rPr>
          <w:sz w:val="28"/>
          <w:szCs w:val="28"/>
          <w:lang w:val="uk-UA"/>
        </w:rPr>
        <w:t xml:space="preserve"> </w:t>
      </w:r>
      <w:r w:rsidRPr="00D135BA">
        <w:rPr>
          <w:sz w:val="28"/>
          <w:szCs w:val="28"/>
        </w:rPr>
        <w:t>має</w:t>
      </w:r>
      <w:r w:rsidR="007E150A">
        <w:rPr>
          <w:sz w:val="28"/>
          <w:szCs w:val="28"/>
          <w:lang w:val="uk-UA"/>
        </w:rPr>
        <w:t xml:space="preserve"> </w:t>
      </w:r>
      <w:r w:rsidRPr="00D135BA">
        <w:rPr>
          <w:sz w:val="28"/>
          <w:szCs w:val="28"/>
        </w:rPr>
        <w:t>обійти</w:t>
      </w:r>
      <w:r w:rsidR="007E150A">
        <w:rPr>
          <w:sz w:val="28"/>
          <w:szCs w:val="28"/>
          <w:lang w:val="uk-UA"/>
        </w:rPr>
        <w:t xml:space="preserve"> </w:t>
      </w:r>
      <w:r w:rsidRPr="00D135BA">
        <w:rPr>
          <w:sz w:val="28"/>
          <w:szCs w:val="28"/>
        </w:rPr>
        <w:t>всіх</w:t>
      </w:r>
      <w:r w:rsidR="007E150A">
        <w:rPr>
          <w:sz w:val="28"/>
          <w:szCs w:val="28"/>
          <w:lang w:val="uk-UA"/>
        </w:rPr>
        <w:t xml:space="preserve"> </w:t>
      </w:r>
      <w:r w:rsidRPr="00D135BA">
        <w:rPr>
          <w:sz w:val="28"/>
          <w:szCs w:val="28"/>
        </w:rPr>
        <w:t>студентів, можуть</w:t>
      </w:r>
      <w:r w:rsidR="007E150A">
        <w:rPr>
          <w:sz w:val="28"/>
          <w:szCs w:val="28"/>
          <w:lang w:val="uk-UA"/>
        </w:rPr>
        <w:t xml:space="preserve"> </w:t>
      </w:r>
      <w:r w:rsidRPr="00D135BA">
        <w:rPr>
          <w:sz w:val="28"/>
          <w:szCs w:val="28"/>
        </w:rPr>
        <w:t>з’являтися повтори, смішні</w:t>
      </w:r>
      <w:r w:rsidR="007E150A">
        <w:rPr>
          <w:sz w:val="28"/>
          <w:szCs w:val="28"/>
          <w:lang w:val="uk-UA"/>
        </w:rPr>
        <w:t xml:space="preserve"> </w:t>
      </w:r>
      <w:r w:rsidRPr="00D135BA">
        <w:rPr>
          <w:sz w:val="28"/>
          <w:szCs w:val="28"/>
        </w:rPr>
        <w:t>ситуації, студенти</w:t>
      </w:r>
      <w:r w:rsidR="005F5189">
        <w:rPr>
          <w:sz w:val="28"/>
          <w:szCs w:val="28"/>
          <w:lang w:val="uk-UA"/>
        </w:rPr>
        <w:t xml:space="preserve"> </w:t>
      </w:r>
      <w:r w:rsidRPr="00D135BA">
        <w:rPr>
          <w:sz w:val="28"/>
          <w:szCs w:val="28"/>
        </w:rPr>
        <w:t>пожвавлюються.</w:t>
      </w:r>
    </w:p>
    <w:p w:rsidR="00D135BA" w:rsidRPr="00D135BA" w:rsidRDefault="00D135BA" w:rsidP="00D135BA">
      <w:pPr>
        <w:ind w:firstLine="709"/>
        <w:jc w:val="both"/>
        <w:rPr>
          <w:sz w:val="28"/>
          <w:szCs w:val="28"/>
        </w:rPr>
      </w:pPr>
      <w:r w:rsidRPr="00D135BA">
        <w:rPr>
          <w:sz w:val="28"/>
          <w:szCs w:val="28"/>
        </w:rPr>
        <w:t>Потім</w:t>
      </w:r>
      <w:r w:rsidR="005F5189">
        <w:rPr>
          <w:sz w:val="28"/>
          <w:szCs w:val="28"/>
          <w:lang w:val="uk-UA"/>
        </w:rPr>
        <w:t xml:space="preserve"> </w:t>
      </w:r>
      <w:r w:rsidRPr="00D135BA">
        <w:rPr>
          <w:sz w:val="28"/>
          <w:szCs w:val="28"/>
        </w:rPr>
        <w:t>викладач</w:t>
      </w:r>
      <w:r w:rsidR="005F5189">
        <w:rPr>
          <w:sz w:val="28"/>
          <w:szCs w:val="28"/>
          <w:lang w:val="uk-UA"/>
        </w:rPr>
        <w:t xml:space="preserve"> </w:t>
      </w:r>
      <w:r w:rsidRPr="00D135BA">
        <w:rPr>
          <w:sz w:val="28"/>
          <w:szCs w:val="28"/>
        </w:rPr>
        <w:t>сідає так, щоб</w:t>
      </w:r>
      <w:r w:rsidR="005F5189">
        <w:rPr>
          <w:sz w:val="28"/>
          <w:szCs w:val="28"/>
          <w:lang w:val="uk-UA"/>
        </w:rPr>
        <w:t xml:space="preserve"> </w:t>
      </w:r>
      <w:r w:rsidRPr="00D135BA">
        <w:rPr>
          <w:sz w:val="28"/>
          <w:szCs w:val="28"/>
        </w:rPr>
        <w:t>можна</w:t>
      </w:r>
      <w:r w:rsidR="005F5189">
        <w:rPr>
          <w:sz w:val="28"/>
          <w:szCs w:val="28"/>
          <w:lang w:val="uk-UA"/>
        </w:rPr>
        <w:t xml:space="preserve"> </w:t>
      </w:r>
      <w:r w:rsidRPr="00D135BA">
        <w:rPr>
          <w:sz w:val="28"/>
          <w:szCs w:val="28"/>
        </w:rPr>
        <w:t>було</w:t>
      </w:r>
      <w:r w:rsidR="005F5189">
        <w:rPr>
          <w:sz w:val="28"/>
          <w:szCs w:val="28"/>
          <w:lang w:val="uk-UA"/>
        </w:rPr>
        <w:t xml:space="preserve"> </w:t>
      </w:r>
      <w:r w:rsidRPr="00D135BA">
        <w:rPr>
          <w:sz w:val="28"/>
          <w:szCs w:val="28"/>
        </w:rPr>
        <w:t>передавати</w:t>
      </w:r>
      <w:r w:rsidR="005F5189">
        <w:rPr>
          <w:sz w:val="28"/>
          <w:szCs w:val="28"/>
          <w:lang w:val="uk-UA"/>
        </w:rPr>
        <w:t xml:space="preserve"> </w:t>
      </w:r>
      <w:r w:rsidRPr="00D135BA">
        <w:rPr>
          <w:sz w:val="28"/>
          <w:szCs w:val="28"/>
        </w:rPr>
        <w:t>м’яч з рук в руки кожному студенту і пропонує</w:t>
      </w:r>
      <w:r w:rsidR="005F5189">
        <w:rPr>
          <w:sz w:val="28"/>
          <w:szCs w:val="28"/>
          <w:lang w:val="uk-UA"/>
        </w:rPr>
        <w:t xml:space="preserve"> </w:t>
      </w:r>
      <w:r w:rsidRPr="00D135BA">
        <w:rPr>
          <w:sz w:val="28"/>
          <w:szCs w:val="28"/>
        </w:rPr>
        <w:t>дати характеристику наступним</w:t>
      </w:r>
      <w:r w:rsidR="005F5189">
        <w:rPr>
          <w:sz w:val="28"/>
          <w:szCs w:val="28"/>
          <w:lang w:val="uk-UA"/>
        </w:rPr>
        <w:t xml:space="preserve"> </w:t>
      </w:r>
      <w:r w:rsidRPr="00D135BA">
        <w:rPr>
          <w:sz w:val="28"/>
          <w:szCs w:val="28"/>
        </w:rPr>
        <w:t>властивостям</w:t>
      </w:r>
      <w:r w:rsidR="005F5189">
        <w:rPr>
          <w:sz w:val="28"/>
          <w:szCs w:val="28"/>
          <w:lang w:val="uk-UA"/>
        </w:rPr>
        <w:t xml:space="preserve"> </w:t>
      </w:r>
      <w:r w:rsidRPr="00D135BA">
        <w:rPr>
          <w:sz w:val="28"/>
          <w:szCs w:val="28"/>
        </w:rPr>
        <w:t>особистості: гуманізм, оптимізм, доброта, допитливість, альтруїзм, організованість, дисциплінованість, експресивність, чесність. Студенти не встають</w:t>
      </w:r>
      <w:r w:rsidR="005F5189">
        <w:rPr>
          <w:sz w:val="28"/>
          <w:szCs w:val="28"/>
          <w:lang w:val="uk-UA"/>
        </w:rPr>
        <w:t xml:space="preserve"> </w:t>
      </w:r>
      <w:r w:rsidRPr="00D135BA">
        <w:rPr>
          <w:sz w:val="28"/>
          <w:szCs w:val="28"/>
        </w:rPr>
        <w:t>зі</w:t>
      </w:r>
      <w:r w:rsidR="005F5189">
        <w:rPr>
          <w:sz w:val="28"/>
          <w:szCs w:val="28"/>
          <w:lang w:val="uk-UA"/>
        </w:rPr>
        <w:t xml:space="preserve"> </w:t>
      </w:r>
      <w:r w:rsidRPr="00D135BA">
        <w:rPr>
          <w:sz w:val="28"/>
          <w:szCs w:val="28"/>
        </w:rPr>
        <w:t>своїх</w:t>
      </w:r>
      <w:r w:rsidR="005F5189">
        <w:rPr>
          <w:sz w:val="28"/>
          <w:szCs w:val="28"/>
          <w:lang w:val="uk-UA"/>
        </w:rPr>
        <w:t xml:space="preserve"> </w:t>
      </w:r>
      <w:r w:rsidRPr="00D135BA">
        <w:rPr>
          <w:sz w:val="28"/>
          <w:szCs w:val="28"/>
        </w:rPr>
        <w:t>місць і намагаються</w:t>
      </w:r>
      <w:r w:rsidR="005F5189">
        <w:rPr>
          <w:sz w:val="28"/>
          <w:szCs w:val="28"/>
          <w:lang w:val="uk-UA"/>
        </w:rPr>
        <w:t xml:space="preserve"> </w:t>
      </w:r>
      <w:r w:rsidRPr="00D135BA">
        <w:rPr>
          <w:sz w:val="28"/>
          <w:szCs w:val="28"/>
        </w:rPr>
        <w:t>дати характеристику названому слову. Коли з’являються</w:t>
      </w:r>
      <w:r w:rsidR="005F5189">
        <w:rPr>
          <w:sz w:val="28"/>
          <w:szCs w:val="28"/>
          <w:lang w:val="uk-UA"/>
        </w:rPr>
        <w:t xml:space="preserve"> </w:t>
      </w:r>
      <w:r w:rsidRPr="00D135BA">
        <w:rPr>
          <w:sz w:val="28"/>
          <w:szCs w:val="28"/>
        </w:rPr>
        <w:t>труднощі, викладач</w:t>
      </w:r>
      <w:r w:rsidR="005F5189">
        <w:rPr>
          <w:sz w:val="28"/>
          <w:szCs w:val="28"/>
          <w:lang w:val="uk-UA"/>
        </w:rPr>
        <w:t xml:space="preserve"> </w:t>
      </w:r>
      <w:r w:rsidRPr="00D135BA">
        <w:rPr>
          <w:sz w:val="28"/>
          <w:szCs w:val="28"/>
        </w:rPr>
        <w:t>заохочує</w:t>
      </w:r>
      <w:r w:rsidR="005F5189">
        <w:rPr>
          <w:sz w:val="28"/>
          <w:szCs w:val="28"/>
          <w:lang w:val="uk-UA"/>
        </w:rPr>
        <w:t xml:space="preserve"> </w:t>
      </w:r>
      <w:r w:rsidRPr="00D135BA">
        <w:rPr>
          <w:sz w:val="28"/>
          <w:szCs w:val="28"/>
        </w:rPr>
        <w:t>взаємодопомогу, сам підказує і жартує.</w:t>
      </w:r>
    </w:p>
    <w:p w:rsidR="00D135BA" w:rsidRPr="00D135BA" w:rsidRDefault="00D135BA" w:rsidP="00D135BA">
      <w:pPr>
        <w:ind w:firstLine="709"/>
        <w:jc w:val="both"/>
        <w:rPr>
          <w:sz w:val="28"/>
          <w:szCs w:val="28"/>
        </w:rPr>
      </w:pPr>
      <w:r w:rsidRPr="00D135BA">
        <w:rPr>
          <w:sz w:val="28"/>
          <w:szCs w:val="28"/>
        </w:rPr>
        <w:t>У кінці</w:t>
      </w:r>
      <w:r w:rsidR="005F5189">
        <w:rPr>
          <w:sz w:val="28"/>
          <w:szCs w:val="28"/>
          <w:lang w:val="uk-UA"/>
        </w:rPr>
        <w:t xml:space="preserve"> </w:t>
      </w:r>
      <w:r w:rsidRPr="00D135BA">
        <w:rPr>
          <w:sz w:val="28"/>
          <w:szCs w:val="28"/>
        </w:rPr>
        <w:t>ділової</w:t>
      </w:r>
      <w:r w:rsidR="005F5189">
        <w:rPr>
          <w:sz w:val="28"/>
          <w:szCs w:val="28"/>
          <w:lang w:val="uk-UA"/>
        </w:rPr>
        <w:t xml:space="preserve"> </w:t>
      </w:r>
      <w:r w:rsidRPr="00D135BA">
        <w:rPr>
          <w:sz w:val="28"/>
          <w:szCs w:val="28"/>
        </w:rPr>
        <w:t>гри</w:t>
      </w:r>
      <w:r w:rsidR="005F5189">
        <w:rPr>
          <w:sz w:val="28"/>
          <w:szCs w:val="28"/>
          <w:lang w:val="uk-UA"/>
        </w:rPr>
        <w:t xml:space="preserve"> </w:t>
      </w:r>
      <w:r w:rsidRPr="00D135BA">
        <w:rPr>
          <w:sz w:val="28"/>
          <w:szCs w:val="28"/>
        </w:rPr>
        <w:t>викладач ставить студентам наступні</w:t>
      </w:r>
      <w:r w:rsidR="005F5189">
        <w:rPr>
          <w:sz w:val="28"/>
          <w:szCs w:val="28"/>
          <w:lang w:val="uk-UA"/>
        </w:rPr>
        <w:t xml:space="preserve"> </w:t>
      </w:r>
      <w:r w:rsidRPr="00D135BA">
        <w:rPr>
          <w:sz w:val="28"/>
          <w:szCs w:val="28"/>
        </w:rPr>
        <w:t>запитання:</w:t>
      </w:r>
    </w:p>
    <w:p w:rsidR="00D135BA" w:rsidRPr="00D135BA" w:rsidRDefault="00D135BA" w:rsidP="00D135BA">
      <w:pPr>
        <w:ind w:firstLine="709"/>
        <w:jc w:val="both"/>
        <w:rPr>
          <w:sz w:val="28"/>
          <w:szCs w:val="28"/>
        </w:rPr>
      </w:pPr>
      <w:r w:rsidRPr="00D135BA">
        <w:rPr>
          <w:sz w:val="28"/>
          <w:szCs w:val="28"/>
        </w:rPr>
        <w:t>- У що ми з вами сьогодні</w:t>
      </w:r>
      <w:r w:rsidR="005F5189">
        <w:rPr>
          <w:sz w:val="28"/>
          <w:szCs w:val="28"/>
          <w:lang w:val="uk-UA"/>
        </w:rPr>
        <w:t xml:space="preserve"> </w:t>
      </w:r>
      <w:r w:rsidRPr="00D135BA">
        <w:rPr>
          <w:sz w:val="28"/>
          <w:szCs w:val="28"/>
        </w:rPr>
        <w:t>грали? (Гра</w:t>
      </w:r>
      <w:r w:rsidR="005F5189">
        <w:rPr>
          <w:sz w:val="28"/>
          <w:szCs w:val="28"/>
          <w:lang w:val="uk-UA"/>
        </w:rPr>
        <w:t xml:space="preserve"> </w:t>
      </w:r>
      <w:r w:rsidRPr="00D135BA">
        <w:rPr>
          <w:sz w:val="28"/>
          <w:szCs w:val="28"/>
        </w:rPr>
        <w:t>називається: стилі</w:t>
      </w:r>
      <w:r w:rsidR="005F5189">
        <w:rPr>
          <w:sz w:val="28"/>
          <w:szCs w:val="28"/>
          <w:lang w:val="uk-UA"/>
        </w:rPr>
        <w:t xml:space="preserve"> </w:t>
      </w:r>
      <w:r w:rsidRPr="00D135BA">
        <w:rPr>
          <w:sz w:val="28"/>
          <w:szCs w:val="28"/>
        </w:rPr>
        <w:t>спілкування і взаємини педагога та учнів).</w:t>
      </w:r>
    </w:p>
    <w:p w:rsidR="00D135BA" w:rsidRPr="00D135BA" w:rsidRDefault="00D135BA" w:rsidP="00D135BA">
      <w:pPr>
        <w:ind w:firstLine="709"/>
        <w:jc w:val="both"/>
        <w:rPr>
          <w:sz w:val="28"/>
          <w:szCs w:val="28"/>
        </w:rPr>
      </w:pPr>
      <w:r w:rsidRPr="00D135BA">
        <w:rPr>
          <w:sz w:val="28"/>
          <w:szCs w:val="28"/>
        </w:rPr>
        <w:t>- Який стиль спілкування</w:t>
      </w:r>
      <w:r w:rsidR="00C63BDA">
        <w:rPr>
          <w:sz w:val="28"/>
          <w:szCs w:val="28"/>
          <w:lang w:val="uk-UA"/>
        </w:rPr>
        <w:t xml:space="preserve"> </w:t>
      </w:r>
      <w:r w:rsidRPr="00D135BA">
        <w:rPr>
          <w:sz w:val="28"/>
          <w:szCs w:val="28"/>
        </w:rPr>
        <w:t>домінував на першому</w:t>
      </w:r>
      <w:r w:rsidR="00C63BDA">
        <w:rPr>
          <w:sz w:val="28"/>
          <w:szCs w:val="28"/>
          <w:lang w:val="uk-UA"/>
        </w:rPr>
        <w:t xml:space="preserve"> </w:t>
      </w:r>
      <w:r w:rsidRPr="00D135BA">
        <w:rPr>
          <w:sz w:val="28"/>
          <w:szCs w:val="28"/>
        </w:rPr>
        <w:t>етапі</w:t>
      </w:r>
      <w:r w:rsidR="00C63BDA">
        <w:rPr>
          <w:sz w:val="28"/>
          <w:szCs w:val="28"/>
          <w:lang w:val="uk-UA"/>
        </w:rPr>
        <w:t xml:space="preserve"> </w:t>
      </w:r>
      <w:r w:rsidRPr="00D135BA">
        <w:rPr>
          <w:sz w:val="28"/>
          <w:szCs w:val="28"/>
        </w:rPr>
        <w:t>гри? (Автократичний, тому що</w:t>
      </w:r>
      <w:r w:rsidR="00C63BDA">
        <w:rPr>
          <w:sz w:val="28"/>
          <w:szCs w:val="28"/>
          <w:lang w:val="uk-UA"/>
        </w:rPr>
        <w:t xml:space="preserve"> </w:t>
      </w:r>
      <w:r w:rsidRPr="00D135BA">
        <w:rPr>
          <w:sz w:val="28"/>
          <w:szCs w:val="28"/>
        </w:rPr>
        <w:t>властивості</w:t>
      </w:r>
      <w:r w:rsidR="00C63BDA">
        <w:rPr>
          <w:sz w:val="28"/>
          <w:szCs w:val="28"/>
          <w:lang w:val="uk-UA"/>
        </w:rPr>
        <w:t xml:space="preserve"> </w:t>
      </w:r>
      <w:r w:rsidR="00C63BDA">
        <w:rPr>
          <w:sz w:val="28"/>
          <w:szCs w:val="28"/>
        </w:rPr>
        <w:t xml:space="preserve">особистості </w:t>
      </w:r>
      <w:r w:rsidR="00C63BDA">
        <w:rPr>
          <w:sz w:val="28"/>
          <w:szCs w:val="28"/>
          <w:lang w:val="uk-UA"/>
        </w:rPr>
        <w:t>ма</w:t>
      </w:r>
      <w:r w:rsidRPr="00D135BA">
        <w:rPr>
          <w:sz w:val="28"/>
          <w:szCs w:val="28"/>
        </w:rPr>
        <w:t>ли негативний характер, м’яч</w:t>
      </w:r>
      <w:r w:rsidR="00C63BDA">
        <w:rPr>
          <w:sz w:val="28"/>
          <w:szCs w:val="28"/>
          <w:lang w:val="uk-UA"/>
        </w:rPr>
        <w:t xml:space="preserve"> </w:t>
      </w:r>
      <w:r w:rsidRPr="00D135BA">
        <w:rPr>
          <w:sz w:val="28"/>
          <w:szCs w:val="28"/>
        </w:rPr>
        <w:t>летів</w:t>
      </w:r>
      <w:r w:rsidR="00C63BDA">
        <w:rPr>
          <w:sz w:val="28"/>
          <w:szCs w:val="28"/>
          <w:lang w:val="uk-UA"/>
        </w:rPr>
        <w:t xml:space="preserve"> </w:t>
      </w:r>
      <w:r w:rsidRPr="00D135BA">
        <w:rPr>
          <w:sz w:val="28"/>
          <w:szCs w:val="28"/>
        </w:rPr>
        <w:t>від</w:t>
      </w:r>
      <w:r w:rsidR="00C63BDA">
        <w:rPr>
          <w:sz w:val="28"/>
          <w:szCs w:val="28"/>
          <w:lang w:val="uk-UA"/>
        </w:rPr>
        <w:t xml:space="preserve"> </w:t>
      </w:r>
      <w:r w:rsidRPr="00D135BA">
        <w:rPr>
          <w:sz w:val="28"/>
          <w:szCs w:val="28"/>
        </w:rPr>
        <w:t>викладача, який стояв, і не завжди</w:t>
      </w:r>
      <w:r w:rsidR="00C63BDA">
        <w:rPr>
          <w:sz w:val="28"/>
          <w:szCs w:val="28"/>
          <w:lang w:val="uk-UA"/>
        </w:rPr>
        <w:t xml:space="preserve"> </w:t>
      </w:r>
      <w:r w:rsidRPr="00D135BA">
        <w:rPr>
          <w:sz w:val="28"/>
          <w:szCs w:val="28"/>
        </w:rPr>
        <w:t>потрапляв у руки студентів, студенти стоячи намагалися</w:t>
      </w:r>
      <w:r w:rsidR="00C63BDA">
        <w:rPr>
          <w:sz w:val="28"/>
          <w:szCs w:val="28"/>
          <w:lang w:val="uk-UA"/>
        </w:rPr>
        <w:t xml:space="preserve"> </w:t>
      </w:r>
      <w:r w:rsidRPr="00D135BA">
        <w:rPr>
          <w:sz w:val="28"/>
          <w:szCs w:val="28"/>
        </w:rPr>
        <w:t>давати характеристику, не сподіваючись на допомогу</w:t>
      </w:r>
      <w:r w:rsidR="00C63BDA">
        <w:rPr>
          <w:sz w:val="28"/>
          <w:szCs w:val="28"/>
          <w:lang w:val="uk-UA"/>
        </w:rPr>
        <w:t xml:space="preserve"> </w:t>
      </w:r>
      <w:r w:rsidRPr="00D135BA">
        <w:rPr>
          <w:sz w:val="28"/>
          <w:szCs w:val="28"/>
        </w:rPr>
        <w:t>товаришів і отримуючи</w:t>
      </w:r>
      <w:r w:rsidR="00C63BDA">
        <w:rPr>
          <w:sz w:val="28"/>
          <w:szCs w:val="28"/>
          <w:lang w:val="uk-UA"/>
        </w:rPr>
        <w:t xml:space="preserve"> </w:t>
      </w:r>
      <w:r w:rsidRPr="00D135BA">
        <w:rPr>
          <w:sz w:val="28"/>
          <w:szCs w:val="28"/>
        </w:rPr>
        <w:t>негативні</w:t>
      </w:r>
      <w:r w:rsidR="00C63BDA">
        <w:rPr>
          <w:sz w:val="28"/>
          <w:szCs w:val="28"/>
          <w:lang w:val="uk-UA"/>
        </w:rPr>
        <w:t xml:space="preserve"> </w:t>
      </w:r>
      <w:r w:rsidRPr="00D135BA">
        <w:rPr>
          <w:sz w:val="28"/>
          <w:szCs w:val="28"/>
        </w:rPr>
        <w:t>зауваження з боку викладача). Тут можна</w:t>
      </w:r>
      <w:r w:rsidR="00C63BDA">
        <w:rPr>
          <w:sz w:val="28"/>
          <w:szCs w:val="28"/>
          <w:lang w:val="uk-UA"/>
        </w:rPr>
        <w:t xml:space="preserve"> </w:t>
      </w:r>
      <w:r w:rsidRPr="00D135BA">
        <w:rPr>
          <w:sz w:val="28"/>
          <w:szCs w:val="28"/>
        </w:rPr>
        <w:t>зробити</w:t>
      </w:r>
      <w:r w:rsidR="00C63BDA">
        <w:rPr>
          <w:sz w:val="28"/>
          <w:szCs w:val="28"/>
          <w:lang w:val="uk-UA"/>
        </w:rPr>
        <w:t xml:space="preserve"> </w:t>
      </w:r>
      <w:r w:rsidRPr="00D135BA">
        <w:rPr>
          <w:sz w:val="28"/>
          <w:szCs w:val="28"/>
        </w:rPr>
        <w:t>таке</w:t>
      </w:r>
      <w:r w:rsidR="00C63BDA">
        <w:rPr>
          <w:sz w:val="28"/>
          <w:szCs w:val="28"/>
          <w:lang w:val="uk-UA"/>
        </w:rPr>
        <w:t xml:space="preserve"> </w:t>
      </w:r>
      <w:r w:rsidRPr="00D135BA">
        <w:rPr>
          <w:sz w:val="28"/>
          <w:szCs w:val="28"/>
        </w:rPr>
        <w:t>роз’яснення: людина, яка стоїть, домінує</w:t>
      </w:r>
      <w:r w:rsidR="00C63BDA">
        <w:rPr>
          <w:sz w:val="28"/>
          <w:szCs w:val="28"/>
          <w:lang w:val="uk-UA"/>
        </w:rPr>
        <w:t xml:space="preserve"> </w:t>
      </w:r>
      <w:r w:rsidRPr="00D135BA">
        <w:rPr>
          <w:sz w:val="28"/>
          <w:szCs w:val="28"/>
        </w:rPr>
        <w:t>психологічно над тими, хто</w:t>
      </w:r>
      <w:r w:rsidR="00C63BDA">
        <w:rPr>
          <w:sz w:val="28"/>
          <w:szCs w:val="28"/>
          <w:lang w:val="uk-UA"/>
        </w:rPr>
        <w:t xml:space="preserve"> </w:t>
      </w:r>
      <w:r w:rsidRPr="00D135BA">
        <w:rPr>
          <w:sz w:val="28"/>
          <w:szCs w:val="28"/>
        </w:rPr>
        <w:t>сидить, відповідно, якщо вона говорить – її</w:t>
      </w:r>
      <w:r w:rsidR="00C63BDA">
        <w:rPr>
          <w:sz w:val="28"/>
          <w:szCs w:val="28"/>
          <w:lang w:val="uk-UA"/>
        </w:rPr>
        <w:t xml:space="preserve"> </w:t>
      </w:r>
      <w:r w:rsidRPr="00D135BA">
        <w:rPr>
          <w:sz w:val="28"/>
          <w:szCs w:val="28"/>
        </w:rPr>
        <w:t>слухають. Звідси</w:t>
      </w:r>
      <w:r w:rsidR="00C63BDA">
        <w:rPr>
          <w:sz w:val="28"/>
          <w:szCs w:val="28"/>
          <w:lang w:val="uk-UA"/>
        </w:rPr>
        <w:t xml:space="preserve"> </w:t>
      </w:r>
      <w:r w:rsidRPr="00D135BA">
        <w:rPr>
          <w:sz w:val="28"/>
          <w:szCs w:val="28"/>
        </w:rPr>
        <w:t>порада</w:t>
      </w:r>
      <w:r w:rsidR="00C63BDA">
        <w:rPr>
          <w:sz w:val="28"/>
          <w:szCs w:val="28"/>
          <w:lang w:val="uk-UA"/>
        </w:rPr>
        <w:t xml:space="preserve"> </w:t>
      </w:r>
      <w:r w:rsidRPr="00D135BA">
        <w:rPr>
          <w:sz w:val="28"/>
          <w:szCs w:val="28"/>
        </w:rPr>
        <w:t>вчителям – новий</w:t>
      </w:r>
      <w:r w:rsidR="00C63BDA">
        <w:rPr>
          <w:sz w:val="28"/>
          <w:szCs w:val="28"/>
          <w:lang w:val="uk-UA"/>
        </w:rPr>
        <w:t xml:space="preserve"> </w:t>
      </w:r>
      <w:r w:rsidRPr="00D135BA">
        <w:rPr>
          <w:sz w:val="28"/>
          <w:szCs w:val="28"/>
        </w:rPr>
        <w:t>матеріал</w:t>
      </w:r>
      <w:r w:rsidR="00C63BDA">
        <w:rPr>
          <w:sz w:val="28"/>
          <w:szCs w:val="28"/>
          <w:lang w:val="uk-UA"/>
        </w:rPr>
        <w:t xml:space="preserve"> </w:t>
      </w:r>
      <w:r w:rsidRPr="00D135BA">
        <w:rPr>
          <w:sz w:val="28"/>
          <w:szCs w:val="28"/>
        </w:rPr>
        <w:t>краще</w:t>
      </w:r>
      <w:r w:rsidR="00C63BDA">
        <w:rPr>
          <w:sz w:val="28"/>
          <w:szCs w:val="28"/>
          <w:lang w:val="uk-UA"/>
        </w:rPr>
        <w:t xml:space="preserve"> </w:t>
      </w:r>
      <w:r w:rsidRPr="00D135BA">
        <w:rPr>
          <w:sz w:val="28"/>
          <w:szCs w:val="28"/>
        </w:rPr>
        <w:t>давати стоячи, а ось обговорювати, повторювати, оцінювати</w:t>
      </w:r>
      <w:r w:rsidR="00C63BDA">
        <w:rPr>
          <w:sz w:val="28"/>
          <w:szCs w:val="28"/>
          <w:lang w:val="uk-UA"/>
        </w:rPr>
        <w:t xml:space="preserve"> </w:t>
      </w:r>
      <w:r w:rsidRPr="00D135BA">
        <w:rPr>
          <w:sz w:val="28"/>
          <w:szCs w:val="28"/>
        </w:rPr>
        <w:t>відповіді</w:t>
      </w:r>
      <w:r w:rsidR="00C63BDA">
        <w:rPr>
          <w:sz w:val="28"/>
          <w:szCs w:val="28"/>
          <w:lang w:val="uk-UA"/>
        </w:rPr>
        <w:t xml:space="preserve"> </w:t>
      </w:r>
      <w:r w:rsidRPr="00D135BA">
        <w:rPr>
          <w:sz w:val="28"/>
          <w:szCs w:val="28"/>
        </w:rPr>
        <w:t>учнів</w:t>
      </w:r>
      <w:r w:rsidR="00C63BDA">
        <w:rPr>
          <w:sz w:val="28"/>
          <w:szCs w:val="28"/>
          <w:lang w:val="uk-UA"/>
        </w:rPr>
        <w:t xml:space="preserve"> </w:t>
      </w:r>
      <w:r w:rsidRPr="00D135BA">
        <w:rPr>
          <w:sz w:val="28"/>
          <w:szCs w:val="28"/>
        </w:rPr>
        <w:t>можна і сидячи.</w:t>
      </w:r>
    </w:p>
    <w:p w:rsidR="00D135BA" w:rsidRPr="00D135BA" w:rsidRDefault="00D135BA" w:rsidP="00D135BA">
      <w:pPr>
        <w:ind w:firstLine="709"/>
        <w:jc w:val="both"/>
        <w:rPr>
          <w:sz w:val="28"/>
          <w:szCs w:val="28"/>
        </w:rPr>
      </w:pPr>
      <w:r w:rsidRPr="00D135BA">
        <w:rPr>
          <w:sz w:val="28"/>
          <w:szCs w:val="28"/>
        </w:rPr>
        <w:t>- Що дала розминка</w:t>
      </w:r>
      <w:r w:rsidR="00C63BDA">
        <w:rPr>
          <w:sz w:val="28"/>
          <w:szCs w:val="28"/>
          <w:lang w:val="uk-UA"/>
        </w:rPr>
        <w:t xml:space="preserve"> </w:t>
      </w:r>
      <w:r w:rsidRPr="00D135BA">
        <w:rPr>
          <w:sz w:val="28"/>
          <w:szCs w:val="28"/>
        </w:rPr>
        <w:t>після</w:t>
      </w:r>
      <w:r w:rsidR="00C63BDA">
        <w:rPr>
          <w:sz w:val="28"/>
          <w:szCs w:val="28"/>
          <w:lang w:val="uk-UA"/>
        </w:rPr>
        <w:t xml:space="preserve"> </w:t>
      </w:r>
      <w:r w:rsidRPr="00D135BA">
        <w:rPr>
          <w:sz w:val="28"/>
          <w:szCs w:val="28"/>
        </w:rPr>
        <w:t>першого</w:t>
      </w:r>
      <w:r w:rsidR="00C63BDA">
        <w:rPr>
          <w:sz w:val="28"/>
          <w:szCs w:val="28"/>
          <w:lang w:val="uk-UA"/>
        </w:rPr>
        <w:t xml:space="preserve"> </w:t>
      </w:r>
      <w:r w:rsidRPr="00D135BA">
        <w:rPr>
          <w:sz w:val="28"/>
          <w:szCs w:val="28"/>
        </w:rPr>
        <w:t>етапу</w:t>
      </w:r>
      <w:r w:rsidR="00C63BDA">
        <w:rPr>
          <w:sz w:val="28"/>
          <w:szCs w:val="28"/>
          <w:lang w:val="uk-UA"/>
        </w:rPr>
        <w:t xml:space="preserve"> </w:t>
      </w:r>
      <w:r w:rsidRPr="00D135BA">
        <w:rPr>
          <w:sz w:val="28"/>
          <w:szCs w:val="28"/>
        </w:rPr>
        <w:t>гри? (Студенти</w:t>
      </w:r>
      <w:r w:rsidR="00C63BDA">
        <w:rPr>
          <w:sz w:val="28"/>
          <w:szCs w:val="28"/>
          <w:lang w:val="uk-UA"/>
        </w:rPr>
        <w:t xml:space="preserve"> </w:t>
      </w:r>
      <w:r w:rsidRPr="00D135BA">
        <w:rPr>
          <w:sz w:val="28"/>
          <w:szCs w:val="28"/>
        </w:rPr>
        <w:t>розслабилися, настрій</w:t>
      </w:r>
      <w:r w:rsidR="00202910">
        <w:rPr>
          <w:sz w:val="28"/>
          <w:szCs w:val="28"/>
          <w:lang w:val="uk-UA"/>
        </w:rPr>
        <w:t xml:space="preserve"> </w:t>
      </w:r>
      <w:r w:rsidRPr="00D135BA">
        <w:rPr>
          <w:sz w:val="28"/>
          <w:szCs w:val="28"/>
        </w:rPr>
        <w:t>покращився).</w:t>
      </w:r>
    </w:p>
    <w:p w:rsidR="00D135BA" w:rsidRPr="00D135BA" w:rsidRDefault="00D135BA" w:rsidP="00D135BA">
      <w:pPr>
        <w:ind w:firstLine="709"/>
        <w:jc w:val="both"/>
        <w:rPr>
          <w:sz w:val="28"/>
          <w:szCs w:val="28"/>
        </w:rPr>
      </w:pPr>
      <w:r w:rsidRPr="00D135BA">
        <w:rPr>
          <w:sz w:val="28"/>
          <w:szCs w:val="28"/>
        </w:rPr>
        <w:t>- Який стиль спілкування</w:t>
      </w:r>
      <w:r w:rsidR="00202910">
        <w:rPr>
          <w:sz w:val="28"/>
          <w:szCs w:val="28"/>
          <w:lang w:val="uk-UA"/>
        </w:rPr>
        <w:t xml:space="preserve"> </w:t>
      </w:r>
      <w:r w:rsidRPr="00D135BA">
        <w:rPr>
          <w:sz w:val="28"/>
          <w:szCs w:val="28"/>
        </w:rPr>
        <w:t>домінував на другому етапі</w:t>
      </w:r>
      <w:r w:rsidR="00202910">
        <w:rPr>
          <w:sz w:val="28"/>
          <w:szCs w:val="28"/>
          <w:lang w:val="uk-UA"/>
        </w:rPr>
        <w:t xml:space="preserve"> </w:t>
      </w:r>
      <w:r w:rsidRPr="00D135BA">
        <w:rPr>
          <w:sz w:val="28"/>
          <w:szCs w:val="28"/>
        </w:rPr>
        <w:t>гри? (Демократичний, тому що</w:t>
      </w:r>
      <w:r w:rsidR="00202910">
        <w:rPr>
          <w:sz w:val="28"/>
          <w:szCs w:val="28"/>
          <w:lang w:val="uk-UA"/>
        </w:rPr>
        <w:t xml:space="preserve"> </w:t>
      </w:r>
      <w:r w:rsidRPr="00D135BA">
        <w:rPr>
          <w:sz w:val="28"/>
          <w:szCs w:val="28"/>
        </w:rPr>
        <w:t>викладач</w:t>
      </w:r>
      <w:r w:rsidR="00202910">
        <w:rPr>
          <w:sz w:val="28"/>
          <w:szCs w:val="28"/>
          <w:lang w:val="uk-UA"/>
        </w:rPr>
        <w:t xml:space="preserve"> </w:t>
      </w:r>
      <w:r w:rsidRPr="00D135BA">
        <w:rPr>
          <w:sz w:val="28"/>
          <w:szCs w:val="28"/>
        </w:rPr>
        <w:t>сидів, м’яч</w:t>
      </w:r>
      <w:r w:rsidR="00202910">
        <w:rPr>
          <w:sz w:val="28"/>
          <w:szCs w:val="28"/>
          <w:lang w:val="uk-UA"/>
        </w:rPr>
        <w:t xml:space="preserve"> </w:t>
      </w:r>
      <w:r w:rsidRPr="00D135BA">
        <w:rPr>
          <w:sz w:val="28"/>
          <w:szCs w:val="28"/>
        </w:rPr>
        <w:t>передавався з рук в руки, часто зі словами: «А тепер</w:t>
      </w:r>
      <w:r w:rsidR="00202910">
        <w:rPr>
          <w:sz w:val="28"/>
          <w:szCs w:val="28"/>
          <w:lang w:val="uk-UA"/>
        </w:rPr>
        <w:t xml:space="preserve"> </w:t>
      </w:r>
      <w:r w:rsidRPr="00D135BA">
        <w:rPr>
          <w:sz w:val="28"/>
          <w:szCs w:val="28"/>
        </w:rPr>
        <w:t>ви, будь ласка». Задані слова відображали</w:t>
      </w:r>
      <w:r w:rsidR="00202910">
        <w:rPr>
          <w:sz w:val="28"/>
          <w:szCs w:val="28"/>
          <w:lang w:val="uk-UA"/>
        </w:rPr>
        <w:t xml:space="preserve"> </w:t>
      </w:r>
      <w:r w:rsidRPr="00D135BA">
        <w:rPr>
          <w:sz w:val="28"/>
          <w:szCs w:val="28"/>
        </w:rPr>
        <w:t>позитивні</w:t>
      </w:r>
      <w:r w:rsidR="00202910">
        <w:rPr>
          <w:sz w:val="28"/>
          <w:szCs w:val="28"/>
          <w:lang w:val="uk-UA"/>
        </w:rPr>
        <w:t xml:space="preserve"> </w:t>
      </w:r>
      <w:r w:rsidRPr="00D135BA">
        <w:rPr>
          <w:sz w:val="28"/>
          <w:szCs w:val="28"/>
        </w:rPr>
        <w:t>властивості</w:t>
      </w:r>
      <w:r w:rsidR="00202910">
        <w:rPr>
          <w:sz w:val="28"/>
          <w:szCs w:val="28"/>
          <w:lang w:val="uk-UA"/>
        </w:rPr>
        <w:t xml:space="preserve"> </w:t>
      </w:r>
      <w:r w:rsidRPr="00D135BA">
        <w:rPr>
          <w:sz w:val="28"/>
          <w:szCs w:val="28"/>
        </w:rPr>
        <w:t>особистості, студенти не вставали зі</w:t>
      </w:r>
      <w:r w:rsidR="00202910">
        <w:rPr>
          <w:sz w:val="28"/>
          <w:szCs w:val="28"/>
          <w:lang w:val="uk-UA"/>
        </w:rPr>
        <w:t xml:space="preserve"> </w:t>
      </w:r>
      <w:r w:rsidRPr="00D135BA">
        <w:rPr>
          <w:sz w:val="28"/>
          <w:szCs w:val="28"/>
        </w:rPr>
        <w:t>своїх</w:t>
      </w:r>
      <w:r w:rsidR="00202910">
        <w:rPr>
          <w:sz w:val="28"/>
          <w:szCs w:val="28"/>
          <w:lang w:val="uk-UA"/>
        </w:rPr>
        <w:t xml:space="preserve"> </w:t>
      </w:r>
      <w:r w:rsidRPr="00D135BA">
        <w:rPr>
          <w:sz w:val="28"/>
          <w:szCs w:val="28"/>
        </w:rPr>
        <w:t>місць і користувалися</w:t>
      </w:r>
      <w:r w:rsidR="00202910">
        <w:rPr>
          <w:sz w:val="28"/>
          <w:szCs w:val="28"/>
          <w:lang w:val="uk-UA"/>
        </w:rPr>
        <w:t xml:space="preserve"> </w:t>
      </w:r>
      <w:r w:rsidRPr="00D135BA">
        <w:rPr>
          <w:sz w:val="28"/>
          <w:szCs w:val="28"/>
        </w:rPr>
        <w:t>підтримкою</w:t>
      </w:r>
      <w:r w:rsidR="00202910">
        <w:rPr>
          <w:sz w:val="28"/>
          <w:szCs w:val="28"/>
          <w:lang w:val="uk-UA"/>
        </w:rPr>
        <w:t xml:space="preserve"> </w:t>
      </w:r>
      <w:r w:rsidRPr="00D135BA">
        <w:rPr>
          <w:sz w:val="28"/>
          <w:szCs w:val="28"/>
        </w:rPr>
        <w:t>товаришів, ніхто</w:t>
      </w:r>
      <w:r w:rsidR="00202910">
        <w:rPr>
          <w:sz w:val="28"/>
          <w:szCs w:val="28"/>
          <w:lang w:val="uk-UA"/>
        </w:rPr>
        <w:t xml:space="preserve"> </w:t>
      </w:r>
      <w:r w:rsidRPr="00D135BA">
        <w:rPr>
          <w:sz w:val="28"/>
          <w:szCs w:val="28"/>
        </w:rPr>
        <w:t>нікого не критикував, викладач активно роз’яснював</w:t>
      </w:r>
      <w:r w:rsidR="00202910">
        <w:rPr>
          <w:sz w:val="28"/>
          <w:szCs w:val="28"/>
          <w:lang w:val="uk-UA"/>
        </w:rPr>
        <w:t xml:space="preserve"> </w:t>
      </w:r>
      <w:r w:rsidRPr="00D135BA">
        <w:rPr>
          <w:sz w:val="28"/>
          <w:szCs w:val="28"/>
        </w:rPr>
        <w:t>сенс</w:t>
      </w:r>
      <w:r w:rsidR="00202910">
        <w:rPr>
          <w:sz w:val="28"/>
          <w:szCs w:val="28"/>
          <w:lang w:val="uk-UA"/>
        </w:rPr>
        <w:t xml:space="preserve"> </w:t>
      </w:r>
      <w:r w:rsidRPr="00D135BA">
        <w:rPr>
          <w:sz w:val="28"/>
          <w:szCs w:val="28"/>
        </w:rPr>
        <w:t>деяких</w:t>
      </w:r>
      <w:r w:rsidR="00202910">
        <w:rPr>
          <w:sz w:val="28"/>
          <w:szCs w:val="28"/>
          <w:lang w:val="uk-UA"/>
        </w:rPr>
        <w:t xml:space="preserve"> </w:t>
      </w:r>
      <w:r w:rsidRPr="00D135BA">
        <w:rPr>
          <w:sz w:val="28"/>
          <w:szCs w:val="28"/>
        </w:rPr>
        <w:t>важких</w:t>
      </w:r>
      <w:r w:rsidR="00202910">
        <w:rPr>
          <w:sz w:val="28"/>
          <w:szCs w:val="28"/>
          <w:lang w:val="uk-UA"/>
        </w:rPr>
        <w:t xml:space="preserve"> </w:t>
      </w:r>
      <w:r w:rsidRPr="00D135BA">
        <w:rPr>
          <w:sz w:val="28"/>
          <w:szCs w:val="28"/>
        </w:rPr>
        <w:t>слів).</w:t>
      </w:r>
    </w:p>
    <w:p w:rsidR="00D135BA" w:rsidRPr="00D135BA" w:rsidRDefault="00D135BA" w:rsidP="00D135BA">
      <w:pPr>
        <w:ind w:firstLine="709"/>
        <w:jc w:val="both"/>
        <w:rPr>
          <w:sz w:val="28"/>
          <w:szCs w:val="28"/>
        </w:rPr>
      </w:pPr>
      <w:r w:rsidRPr="00D135BA">
        <w:rPr>
          <w:sz w:val="28"/>
          <w:szCs w:val="28"/>
        </w:rPr>
        <w:t>- Які</w:t>
      </w:r>
      <w:r w:rsidR="00202910">
        <w:rPr>
          <w:sz w:val="28"/>
          <w:szCs w:val="28"/>
          <w:lang w:val="uk-UA"/>
        </w:rPr>
        <w:t xml:space="preserve"> </w:t>
      </w:r>
      <w:r w:rsidRPr="00D135BA">
        <w:rPr>
          <w:sz w:val="28"/>
          <w:szCs w:val="28"/>
        </w:rPr>
        <w:t>стилі</w:t>
      </w:r>
      <w:r w:rsidR="00202910">
        <w:rPr>
          <w:sz w:val="28"/>
          <w:szCs w:val="28"/>
          <w:lang w:val="uk-UA"/>
        </w:rPr>
        <w:t xml:space="preserve"> </w:t>
      </w:r>
      <w:r w:rsidRPr="00D135BA">
        <w:rPr>
          <w:sz w:val="28"/>
          <w:szCs w:val="28"/>
        </w:rPr>
        <w:t>спілкування</w:t>
      </w:r>
      <w:r w:rsidR="00202910">
        <w:rPr>
          <w:sz w:val="28"/>
          <w:szCs w:val="28"/>
          <w:lang w:val="uk-UA"/>
        </w:rPr>
        <w:t xml:space="preserve"> </w:t>
      </w:r>
      <w:r w:rsidRPr="00D135BA">
        <w:rPr>
          <w:sz w:val="28"/>
          <w:szCs w:val="28"/>
        </w:rPr>
        <w:t>ви</w:t>
      </w:r>
      <w:r w:rsidR="00202910">
        <w:rPr>
          <w:sz w:val="28"/>
          <w:szCs w:val="28"/>
          <w:lang w:val="uk-UA"/>
        </w:rPr>
        <w:t xml:space="preserve"> </w:t>
      </w:r>
      <w:r w:rsidRPr="00D135BA">
        <w:rPr>
          <w:sz w:val="28"/>
          <w:szCs w:val="28"/>
        </w:rPr>
        <w:t>ще</w:t>
      </w:r>
      <w:r w:rsidR="00202910">
        <w:rPr>
          <w:sz w:val="28"/>
          <w:szCs w:val="28"/>
          <w:lang w:val="uk-UA"/>
        </w:rPr>
        <w:t xml:space="preserve"> </w:t>
      </w:r>
      <w:r w:rsidRPr="00D135BA">
        <w:rPr>
          <w:sz w:val="28"/>
          <w:szCs w:val="28"/>
        </w:rPr>
        <w:t>знаєте? (Ліберальний, коли вчитель</w:t>
      </w:r>
      <w:r w:rsidR="00202910">
        <w:rPr>
          <w:sz w:val="28"/>
          <w:szCs w:val="28"/>
          <w:lang w:val="uk-UA"/>
        </w:rPr>
        <w:t xml:space="preserve"> </w:t>
      </w:r>
      <w:r w:rsidRPr="00D135BA">
        <w:rPr>
          <w:sz w:val="28"/>
          <w:szCs w:val="28"/>
        </w:rPr>
        <w:t>дозволяє</w:t>
      </w:r>
      <w:r w:rsidR="00202910">
        <w:rPr>
          <w:sz w:val="28"/>
          <w:szCs w:val="28"/>
          <w:lang w:val="uk-UA"/>
        </w:rPr>
        <w:t xml:space="preserve"> </w:t>
      </w:r>
      <w:r w:rsidRPr="00D135BA">
        <w:rPr>
          <w:sz w:val="28"/>
          <w:szCs w:val="28"/>
        </w:rPr>
        <w:t>учням</w:t>
      </w:r>
      <w:r w:rsidR="00202910">
        <w:rPr>
          <w:sz w:val="28"/>
          <w:szCs w:val="28"/>
          <w:lang w:val="uk-UA"/>
        </w:rPr>
        <w:t xml:space="preserve"> </w:t>
      </w:r>
      <w:r w:rsidRPr="00D135BA">
        <w:rPr>
          <w:sz w:val="28"/>
          <w:szCs w:val="28"/>
        </w:rPr>
        <w:t>робити все, що</w:t>
      </w:r>
      <w:r w:rsidR="00202910">
        <w:rPr>
          <w:sz w:val="28"/>
          <w:szCs w:val="28"/>
          <w:lang w:val="uk-UA"/>
        </w:rPr>
        <w:t xml:space="preserve"> </w:t>
      </w:r>
      <w:r w:rsidRPr="00D135BA">
        <w:rPr>
          <w:sz w:val="28"/>
          <w:szCs w:val="28"/>
        </w:rPr>
        <w:t>їм</w:t>
      </w:r>
      <w:r w:rsidR="00202910">
        <w:rPr>
          <w:sz w:val="28"/>
          <w:szCs w:val="28"/>
          <w:lang w:val="uk-UA"/>
        </w:rPr>
        <w:t xml:space="preserve"> </w:t>
      </w:r>
      <w:r w:rsidRPr="00D135BA">
        <w:rPr>
          <w:sz w:val="28"/>
          <w:szCs w:val="28"/>
        </w:rPr>
        <w:t>захочеться</w:t>
      </w:r>
      <w:r w:rsidR="00202910">
        <w:rPr>
          <w:sz w:val="28"/>
          <w:szCs w:val="28"/>
          <w:lang w:val="uk-UA"/>
        </w:rPr>
        <w:t xml:space="preserve">, </w:t>
      </w:r>
      <w:r w:rsidRPr="00D135BA">
        <w:rPr>
          <w:sz w:val="28"/>
          <w:szCs w:val="28"/>
        </w:rPr>
        <w:t>аби вони лише не завдали</w:t>
      </w:r>
      <w:r w:rsidR="00202910">
        <w:rPr>
          <w:sz w:val="28"/>
          <w:szCs w:val="28"/>
          <w:lang w:val="uk-UA"/>
        </w:rPr>
        <w:t xml:space="preserve"> </w:t>
      </w:r>
      <w:r w:rsidRPr="00D135BA">
        <w:rPr>
          <w:sz w:val="28"/>
          <w:szCs w:val="28"/>
        </w:rPr>
        <w:t>шкоди</w:t>
      </w:r>
      <w:r w:rsidR="00202910">
        <w:rPr>
          <w:sz w:val="28"/>
          <w:szCs w:val="28"/>
          <w:lang w:val="uk-UA"/>
        </w:rPr>
        <w:t xml:space="preserve"> </w:t>
      </w:r>
      <w:r w:rsidRPr="00D135BA">
        <w:rPr>
          <w:sz w:val="28"/>
          <w:szCs w:val="28"/>
        </w:rPr>
        <w:t>своєму</w:t>
      </w:r>
      <w:r w:rsidR="00202910">
        <w:rPr>
          <w:sz w:val="28"/>
          <w:szCs w:val="28"/>
          <w:lang w:val="uk-UA"/>
        </w:rPr>
        <w:t xml:space="preserve"> </w:t>
      </w:r>
      <w:r w:rsidRPr="00D135BA">
        <w:rPr>
          <w:sz w:val="28"/>
          <w:szCs w:val="28"/>
        </w:rPr>
        <w:t>здоров’ю).</w:t>
      </w:r>
    </w:p>
    <w:p w:rsidR="00D135BA" w:rsidRPr="00D135BA" w:rsidRDefault="00D135BA" w:rsidP="00D135BA">
      <w:pPr>
        <w:ind w:firstLine="709"/>
        <w:jc w:val="both"/>
        <w:rPr>
          <w:sz w:val="28"/>
          <w:szCs w:val="28"/>
        </w:rPr>
      </w:pPr>
      <w:r w:rsidRPr="00D135BA">
        <w:rPr>
          <w:sz w:val="28"/>
          <w:szCs w:val="28"/>
        </w:rPr>
        <w:t>- Який стиль спілкування і взаємовідносин</w:t>
      </w:r>
      <w:r w:rsidR="00202910">
        <w:rPr>
          <w:sz w:val="28"/>
          <w:szCs w:val="28"/>
          <w:lang w:val="uk-UA"/>
        </w:rPr>
        <w:t xml:space="preserve"> </w:t>
      </w:r>
      <w:r w:rsidRPr="00D135BA">
        <w:rPr>
          <w:sz w:val="28"/>
          <w:szCs w:val="28"/>
        </w:rPr>
        <w:t>оптимальний, найкращий для вчителя? (Швидше – комбінований, на уроках, іспитах</w:t>
      </w:r>
      <w:r w:rsidR="00202910">
        <w:rPr>
          <w:sz w:val="28"/>
          <w:szCs w:val="28"/>
          <w:lang w:val="uk-UA"/>
        </w:rPr>
        <w:t xml:space="preserve"> </w:t>
      </w:r>
      <w:r w:rsidRPr="00D135BA">
        <w:rPr>
          <w:sz w:val="28"/>
          <w:szCs w:val="28"/>
        </w:rPr>
        <w:t>найчастіше</w:t>
      </w:r>
      <w:r w:rsidR="00202910">
        <w:rPr>
          <w:sz w:val="28"/>
          <w:szCs w:val="28"/>
          <w:lang w:val="uk-UA"/>
        </w:rPr>
        <w:t xml:space="preserve"> </w:t>
      </w:r>
      <w:r w:rsidRPr="00D135BA">
        <w:rPr>
          <w:sz w:val="28"/>
          <w:szCs w:val="28"/>
        </w:rPr>
        <w:t>використовується</w:t>
      </w:r>
      <w:r w:rsidR="00202910">
        <w:rPr>
          <w:sz w:val="28"/>
          <w:szCs w:val="28"/>
          <w:lang w:val="uk-UA"/>
        </w:rPr>
        <w:t xml:space="preserve"> </w:t>
      </w:r>
      <w:r w:rsidRPr="00D135BA">
        <w:rPr>
          <w:sz w:val="28"/>
          <w:szCs w:val="28"/>
        </w:rPr>
        <w:t>авторитарний стиль, хоча</w:t>
      </w:r>
      <w:r w:rsidR="00202910">
        <w:rPr>
          <w:sz w:val="28"/>
          <w:szCs w:val="28"/>
          <w:lang w:val="uk-UA"/>
        </w:rPr>
        <w:t xml:space="preserve"> </w:t>
      </w:r>
      <w:r w:rsidRPr="00D135BA">
        <w:rPr>
          <w:sz w:val="28"/>
          <w:szCs w:val="28"/>
        </w:rPr>
        <w:t>можуть бути використані</w:t>
      </w:r>
      <w:r w:rsidR="00202910">
        <w:rPr>
          <w:sz w:val="28"/>
          <w:szCs w:val="28"/>
          <w:lang w:val="uk-UA"/>
        </w:rPr>
        <w:t xml:space="preserve"> </w:t>
      </w:r>
      <w:r w:rsidRPr="00D135BA">
        <w:rPr>
          <w:sz w:val="28"/>
          <w:szCs w:val="28"/>
        </w:rPr>
        <w:t>елементи демократичного або</w:t>
      </w:r>
      <w:r w:rsidR="00202910">
        <w:rPr>
          <w:sz w:val="28"/>
          <w:szCs w:val="28"/>
          <w:lang w:val="uk-UA"/>
        </w:rPr>
        <w:t xml:space="preserve"> </w:t>
      </w:r>
      <w:r w:rsidRPr="00D135BA">
        <w:rPr>
          <w:sz w:val="28"/>
          <w:szCs w:val="28"/>
        </w:rPr>
        <w:t>навіть</w:t>
      </w:r>
      <w:r w:rsidR="00202910">
        <w:rPr>
          <w:sz w:val="28"/>
          <w:szCs w:val="28"/>
          <w:lang w:val="uk-UA"/>
        </w:rPr>
        <w:t xml:space="preserve"> </w:t>
      </w:r>
      <w:r w:rsidR="00202910">
        <w:rPr>
          <w:sz w:val="28"/>
          <w:szCs w:val="28"/>
        </w:rPr>
        <w:t>ліберального</w:t>
      </w:r>
      <w:r w:rsidR="00202910">
        <w:rPr>
          <w:sz w:val="28"/>
          <w:szCs w:val="28"/>
          <w:lang w:val="uk-UA"/>
        </w:rPr>
        <w:t>.</w:t>
      </w:r>
      <w:r w:rsidRPr="00D135BA">
        <w:rPr>
          <w:sz w:val="28"/>
          <w:szCs w:val="28"/>
        </w:rPr>
        <w:t xml:space="preserve"> </w:t>
      </w:r>
      <w:r w:rsidR="00202910" w:rsidRPr="00D135BA">
        <w:rPr>
          <w:sz w:val="28"/>
          <w:szCs w:val="28"/>
        </w:rPr>
        <w:t>Н</w:t>
      </w:r>
      <w:r w:rsidRPr="00D135BA">
        <w:rPr>
          <w:sz w:val="28"/>
          <w:szCs w:val="28"/>
        </w:rPr>
        <w:t>а виховних заходах, як правило, використовується</w:t>
      </w:r>
      <w:r w:rsidR="00202910">
        <w:rPr>
          <w:sz w:val="28"/>
          <w:szCs w:val="28"/>
          <w:lang w:val="uk-UA"/>
        </w:rPr>
        <w:t xml:space="preserve"> </w:t>
      </w:r>
      <w:r w:rsidR="00202910">
        <w:rPr>
          <w:sz w:val="28"/>
          <w:szCs w:val="28"/>
        </w:rPr>
        <w:t>демократични</w:t>
      </w:r>
      <w:r w:rsidR="00202910">
        <w:rPr>
          <w:sz w:val="28"/>
          <w:szCs w:val="28"/>
          <w:lang w:val="uk-UA"/>
        </w:rPr>
        <w:t>й</w:t>
      </w:r>
      <w:r w:rsidRPr="00D135BA">
        <w:rPr>
          <w:sz w:val="28"/>
          <w:szCs w:val="28"/>
        </w:rPr>
        <w:t xml:space="preserve"> стиль, але і там можуть</w:t>
      </w:r>
      <w:r w:rsidR="00202910">
        <w:rPr>
          <w:sz w:val="28"/>
          <w:szCs w:val="28"/>
          <w:lang w:val="uk-UA"/>
        </w:rPr>
        <w:t xml:space="preserve"> </w:t>
      </w:r>
      <w:r w:rsidRPr="00D135BA">
        <w:rPr>
          <w:sz w:val="28"/>
          <w:szCs w:val="28"/>
        </w:rPr>
        <w:t>застосовуватися</w:t>
      </w:r>
      <w:r w:rsidR="00202910">
        <w:rPr>
          <w:sz w:val="28"/>
          <w:szCs w:val="28"/>
          <w:lang w:val="uk-UA"/>
        </w:rPr>
        <w:t xml:space="preserve"> </w:t>
      </w:r>
      <w:r w:rsidRPr="00D135BA">
        <w:rPr>
          <w:sz w:val="28"/>
          <w:szCs w:val="28"/>
        </w:rPr>
        <w:t>елементи авторитарного стилю. А ось на відпочинку, на дискотеці</w:t>
      </w:r>
      <w:r w:rsidR="00202910">
        <w:rPr>
          <w:sz w:val="28"/>
          <w:szCs w:val="28"/>
          <w:lang w:val="uk-UA"/>
        </w:rPr>
        <w:t xml:space="preserve"> </w:t>
      </w:r>
      <w:r w:rsidRPr="00D135BA">
        <w:rPr>
          <w:sz w:val="28"/>
          <w:szCs w:val="28"/>
        </w:rPr>
        <w:t>швидше</w:t>
      </w:r>
      <w:r w:rsidR="00202910">
        <w:rPr>
          <w:sz w:val="28"/>
          <w:szCs w:val="28"/>
          <w:lang w:val="uk-UA"/>
        </w:rPr>
        <w:t xml:space="preserve"> </w:t>
      </w:r>
      <w:r w:rsidRPr="00D135BA">
        <w:rPr>
          <w:sz w:val="28"/>
          <w:szCs w:val="28"/>
        </w:rPr>
        <w:t>використовується</w:t>
      </w:r>
      <w:r w:rsidR="00202910">
        <w:rPr>
          <w:sz w:val="28"/>
          <w:szCs w:val="28"/>
          <w:lang w:val="uk-UA"/>
        </w:rPr>
        <w:t xml:space="preserve"> </w:t>
      </w:r>
      <w:r w:rsidRPr="00D135BA">
        <w:rPr>
          <w:sz w:val="28"/>
          <w:szCs w:val="28"/>
        </w:rPr>
        <w:t>ліберальний стиль спілкування, хоча до явного порушника</w:t>
      </w:r>
      <w:r w:rsidR="00202910">
        <w:rPr>
          <w:sz w:val="28"/>
          <w:szCs w:val="28"/>
          <w:lang w:val="uk-UA"/>
        </w:rPr>
        <w:t xml:space="preserve"> </w:t>
      </w:r>
      <w:r w:rsidRPr="00D135BA">
        <w:rPr>
          <w:sz w:val="28"/>
          <w:szCs w:val="28"/>
        </w:rPr>
        <w:t>дисци</w:t>
      </w:r>
      <w:r w:rsidR="00202910">
        <w:rPr>
          <w:sz w:val="28"/>
          <w:szCs w:val="28"/>
        </w:rPr>
        <w:t xml:space="preserve">пліни і порядку застосовується </w:t>
      </w:r>
      <w:r w:rsidR="00202910">
        <w:rPr>
          <w:sz w:val="28"/>
          <w:szCs w:val="28"/>
          <w:lang w:val="uk-UA"/>
        </w:rPr>
        <w:t>й</w:t>
      </w:r>
      <w:r w:rsidR="00202910">
        <w:rPr>
          <w:sz w:val="28"/>
          <w:szCs w:val="28"/>
        </w:rPr>
        <w:t xml:space="preserve"> авторитарни</w:t>
      </w:r>
      <w:r w:rsidR="00202910">
        <w:rPr>
          <w:sz w:val="28"/>
          <w:szCs w:val="28"/>
          <w:lang w:val="uk-UA"/>
        </w:rPr>
        <w:t>й</w:t>
      </w:r>
      <w:r w:rsidRPr="00D135BA">
        <w:rPr>
          <w:sz w:val="28"/>
          <w:szCs w:val="28"/>
        </w:rPr>
        <w:t xml:space="preserve"> стиль).</w:t>
      </w:r>
    </w:p>
    <w:p w:rsidR="00D135BA" w:rsidRPr="00D135BA" w:rsidRDefault="00D135BA" w:rsidP="00D135BA">
      <w:pPr>
        <w:ind w:firstLine="709"/>
        <w:jc w:val="both"/>
        <w:rPr>
          <w:sz w:val="28"/>
          <w:szCs w:val="28"/>
        </w:rPr>
      </w:pPr>
      <w:r w:rsidRPr="00D135BA">
        <w:rPr>
          <w:sz w:val="28"/>
          <w:szCs w:val="28"/>
        </w:rPr>
        <w:lastRenderedPageBreak/>
        <w:t>- Де і коли можна</w:t>
      </w:r>
      <w:r w:rsidR="00202910">
        <w:rPr>
          <w:sz w:val="28"/>
          <w:szCs w:val="28"/>
          <w:lang w:val="uk-UA"/>
        </w:rPr>
        <w:t xml:space="preserve"> </w:t>
      </w:r>
      <w:r w:rsidRPr="00D135BA">
        <w:rPr>
          <w:sz w:val="28"/>
          <w:szCs w:val="28"/>
        </w:rPr>
        <w:t>робити</w:t>
      </w:r>
      <w:r w:rsidR="00202910">
        <w:rPr>
          <w:sz w:val="28"/>
          <w:szCs w:val="28"/>
          <w:lang w:val="uk-UA"/>
        </w:rPr>
        <w:t xml:space="preserve"> </w:t>
      </w:r>
      <w:r w:rsidRPr="00D135BA">
        <w:rPr>
          <w:sz w:val="28"/>
          <w:szCs w:val="28"/>
        </w:rPr>
        <w:t>вправи з м’ячем</w:t>
      </w:r>
      <w:r w:rsidR="00202910">
        <w:rPr>
          <w:sz w:val="28"/>
          <w:szCs w:val="28"/>
          <w:lang w:val="uk-UA"/>
        </w:rPr>
        <w:t xml:space="preserve"> </w:t>
      </w:r>
      <w:r w:rsidRPr="00D135BA">
        <w:rPr>
          <w:sz w:val="28"/>
          <w:szCs w:val="28"/>
        </w:rPr>
        <w:t>під час педагогічної</w:t>
      </w:r>
      <w:r w:rsidR="00202910">
        <w:rPr>
          <w:sz w:val="28"/>
          <w:szCs w:val="28"/>
          <w:lang w:val="uk-UA"/>
        </w:rPr>
        <w:t xml:space="preserve"> </w:t>
      </w:r>
      <w:r w:rsidRPr="00D135BA">
        <w:rPr>
          <w:sz w:val="28"/>
          <w:szCs w:val="28"/>
        </w:rPr>
        <w:t>комунікації? (На уроках, де потрібно</w:t>
      </w:r>
      <w:r w:rsidR="00202910">
        <w:rPr>
          <w:sz w:val="28"/>
          <w:szCs w:val="28"/>
          <w:lang w:val="uk-UA"/>
        </w:rPr>
        <w:t xml:space="preserve"> </w:t>
      </w:r>
      <w:r w:rsidRPr="00D135BA">
        <w:rPr>
          <w:sz w:val="28"/>
          <w:szCs w:val="28"/>
        </w:rPr>
        <w:t>перевірити</w:t>
      </w:r>
      <w:r w:rsidR="00202910">
        <w:rPr>
          <w:sz w:val="28"/>
          <w:szCs w:val="28"/>
          <w:lang w:val="uk-UA"/>
        </w:rPr>
        <w:t xml:space="preserve"> </w:t>
      </w:r>
      <w:r w:rsidRPr="00D135BA">
        <w:rPr>
          <w:sz w:val="28"/>
          <w:szCs w:val="28"/>
        </w:rPr>
        <w:t>знання</w:t>
      </w:r>
      <w:r w:rsidR="00202910">
        <w:rPr>
          <w:sz w:val="28"/>
          <w:szCs w:val="28"/>
          <w:lang w:val="uk-UA"/>
        </w:rPr>
        <w:t xml:space="preserve"> </w:t>
      </w:r>
      <w:r w:rsidRPr="00D135BA">
        <w:rPr>
          <w:sz w:val="28"/>
          <w:szCs w:val="28"/>
        </w:rPr>
        <w:t>учнів, вирішити</w:t>
      </w:r>
      <w:r w:rsidR="00202910">
        <w:rPr>
          <w:sz w:val="28"/>
          <w:szCs w:val="28"/>
          <w:lang w:val="uk-UA"/>
        </w:rPr>
        <w:t xml:space="preserve"> </w:t>
      </w:r>
      <w:r w:rsidRPr="00D135BA">
        <w:rPr>
          <w:sz w:val="28"/>
          <w:szCs w:val="28"/>
        </w:rPr>
        <w:t>проблемні</w:t>
      </w:r>
      <w:r w:rsidR="00202910">
        <w:rPr>
          <w:sz w:val="28"/>
          <w:szCs w:val="28"/>
          <w:lang w:val="uk-UA"/>
        </w:rPr>
        <w:t xml:space="preserve"> </w:t>
      </w:r>
      <w:r w:rsidRPr="00D135BA">
        <w:rPr>
          <w:sz w:val="28"/>
          <w:szCs w:val="28"/>
        </w:rPr>
        <w:t>завдання з поведінки</w:t>
      </w:r>
      <w:r w:rsidR="00202910">
        <w:rPr>
          <w:sz w:val="28"/>
          <w:szCs w:val="28"/>
          <w:lang w:val="uk-UA"/>
        </w:rPr>
        <w:t xml:space="preserve"> </w:t>
      </w:r>
      <w:r w:rsidRPr="00D135BA">
        <w:rPr>
          <w:sz w:val="28"/>
          <w:szCs w:val="28"/>
        </w:rPr>
        <w:t>товаришів, знайти</w:t>
      </w:r>
      <w:r w:rsidR="00202910">
        <w:rPr>
          <w:sz w:val="28"/>
          <w:szCs w:val="28"/>
          <w:lang w:val="uk-UA"/>
        </w:rPr>
        <w:t xml:space="preserve"> </w:t>
      </w:r>
      <w:r w:rsidRPr="00D135BA">
        <w:rPr>
          <w:sz w:val="28"/>
          <w:szCs w:val="28"/>
        </w:rPr>
        <w:t>варіанти</w:t>
      </w:r>
      <w:r w:rsidR="00202910">
        <w:rPr>
          <w:sz w:val="28"/>
          <w:szCs w:val="28"/>
          <w:lang w:val="uk-UA"/>
        </w:rPr>
        <w:t xml:space="preserve"> </w:t>
      </w:r>
      <w:r w:rsidRPr="00D135BA">
        <w:rPr>
          <w:sz w:val="28"/>
          <w:szCs w:val="28"/>
        </w:rPr>
        <w:t>вирішення</w:t>
      </w:r>
      <w:r w:rsidR="00202910">
        <w:rPr>
          <w:sz w:val="28"/>
          <w:szCs w:val="28"/>
          <w:lang w:val="uk-UA"/>
        </w:rPr>
        <w:t xml:space="preserve"> </w:t>
      </w:r>
      <w:r w:rsidRPr="00D135BA">
        <w:rPr>
          <w:sz w:val="28"/>
          <w:szCs w:val="28"/>
        </w:rPr>
        <w:t>складних</w:t>
      </w:r>
      <w:r w:rsidR="00202910">
        <w:rPr>
          <w:sz w:val="28"/>
          <w:szCs w:val="28"/>
          <w:lang w:val="uk-UA"/>
        </w:rPr>
        <w:t xml:space="preserve"> </w:t>
      </w:r>
      <w:r w:rsidRPr="00D135BA">
        <w:rPr>
          <w:sz w:val="28"/>
          <w:szCs w:val="28"/>
        </w:rPr>
        <w:t>організаційних</w:t>
      </w:r>
      <w:r w:rsidR="00202910">
        <w:rPr>
          <w:sz w:val="28"/>
          <w:szCs w:val="28"/>
          <w:lang w:val="uk-UA"/>
        </w:rPr>
        <w:t xml:space="preserve"> </w:t>
      </w:r>
      <w:r w:rsidRPr="00D135BA">
        <w:rPr>
          <w:sz w:val="28"/>
          <w:szCs w:val="28"/>
        </w:rPr>
        <w:t>питань і т.ін.).</w:t>
      </w:r>
    </w:p>
    <w:p w:rsidR="00D135BA" w:rsidRPr="00D135BA" w:rsidRDefault="00D135BA" w:rsidP="00D135BA">
      <w:pPr>
        <w:ind w:firstLine="709"/>
        <w:jc w:val="both"/>
        <w:rPr>
          <w:sz w:val="28"/>
          <w:szCs w:val="28"/>
        </w:rPr>
      </w:pPr>
      <w:r w:rsidRPr="00D135BA">
        <w:rPr>
          <w:sz w:val="28"/>
          <w:szCs w:val="28"/>
        </w:rPr>
        <w:t>Отже, кожен учитель повинен володіти</w:t>
      </w:r>
      <w:r w:rsidR="00202910">
        <w:rPr>
          <w:sz w:val="28"/>
          <w:szCs w:val="28"/>
          <w:lang w:val="uk-UA"/>
        </w:rPr>
        <w:t xml:space="preserve"> </w:t>
      </w:r>
      <w:r w:rsidRPr="00D135BA">
        <w:rPr>
          <w:sz w:val="28"/>
          <w:szCs w:val="28"/>
        </w:rPr>
        <w:t>керуючими</w:t>
      </w:r>
      <w:r w:rsidR="00202910">
        <w:rPr>
          <w:sz w:val="28"/>
          <w:szCs w:val="28"/>
          <w:lang w:val="uk-UA"/>
        </w:rPr>
        <w:t xml:space="preserve"> </w:t>
      </w:r>
      <w:r w:rsidRPr="00D135BA">
        <w:rPr>
          <w:sz w:val="28"/>
          <w:szCs w:val="28"/>
        </w:rPr>
        <w:t>властивостями</w:t>
      </w:r>
      <w:r w:rsidR="00202910">
        <w:rPr>
          <w:sz w:val="28"/>
          <w:szCs w:val="28"/>
          <w:lang w:val="uk-UA"/>
        </w:rPr>
        <w:t xml:space="preserve"> </w:t>
      </w:r>
      <w:r w:rsidRPr="00D135BA">
        <w:rPr>
          <w:sz w:val="28"/>
          <w:szCs w:val="28"/>
        </w:rPr>
        <w:t>комунікативності, знати основні</w:t>
      </w:r>
      <w:r w:rsidR="00202910">
        <w:rPr>
          <w:sz w:val="28"/>
          <w:szCs w:val="28"/>
          <w:lang w:val="uk-UA"/>
        </w:rPr>
        <w:t xml:space="preserve"> </w:t>
      </w:r>
      <w:r w:rsidRPr="00D135BA">
        <w:rPr>
          <w:sz w:val="28"/>
          <w:szCs w:val="28"/>
        </w:rPr>
        <w:t>етапи та стилі</w:t>
      </w:r>
      <w:r w:rsidR="00202910">
        <w:rPr>
          <w:sz w:val="28"/>
          <w:szCs w:val="28"/>
          <w:lang w:val="uk-UA"/>
        </w:rPr>
        <w:t xml:space="preserve"> </w:t>
      </w:r>
      <w:r w:rsidRPr="00D135BA">
        <w:rPr>
          <w:sz w:val="28"/>
          <w:szCs w:val="28"/>
        </w:rPr>
        <w:t>управлінської</w:t>
      </w:r>
      <w:r w:rsidR="00202910">
        <w:rPr>
          <w:sz w:val="28"/>
          <w:szCs w:val="28"/>
          <w:lang w:val="uk-UA"/>
        </w:rPr>
        <w:t xml:space="preserve"> </w:t>
      </w:r>
      <w:r w:rsidRPr="00D135BA">
        <w:rPr>
          <w:sz w:val="28"/>
          <w:szCs w:val="28"/>
        </w:rPr>
        <w:t>діяльності.</w:t>
      </w:r>
    </w:p>
    <w:p w:rsidR="007820B7" w:rsidRDefault="007820B7" w:rsidP="007820B7">
      <w:pPr>
        <w:ind w:firstLine="709"/>
        <w:jc w:val="both"/>
        <w:rPr>
          <w:b/>
          <w:sz w:val="28"/>
          <w:szCs w:val="28"/>
          <w:lang w:val="uk-UA"/>
        </w:rPr>
      </w:pPr>
    </w:p>
    <w:p w:rsidR="007820B7" w:rsidRDefault="007820B7" w:rsidP="007820B7">
      <w:pPr>
        <w:ind w:firstLine="709"/>
        <w:jc w:val="both"/>
        <w:rPr>
          <w:b/>
          <w:sz w:val="28"/>
          <w:szCs w:val="28"/>
          <w:lang w:val="uk-UA"/>
        </w:rPr>
      </w:pPr>
    </w:p>
    <w:p w:rsidR="007820B7" w:rsidRDefault="007820B7" w:rsidP="007820B7">
      <w:pPr>
        <w:ind w:firstLine="709"/>
        <w:jc w:val="both"/>
        <w:rPr>
          <w:b/>
          <w:sz w:val="28"/>
          <w:szCs w:val="28"/>
          <w:lang w:val="uk-UA"/>
        </w:rPr>
      </w:pPr>
    </w:p>
    <w:p w:rsidR="00D135BA" w:rsidRPr="00D135BA" w:rsidRDefault="007820B7" w:rsidP="007820B7">
      <w:pPr>
        <w:ind w:firstLine="709"/>
        <w:jc w:val="both"/>
        <w:rPr>
          <w:b/>
          <w:sz w:val="28"/>
          <w:szCs w:val="28"/>
        </w:rPr>
      </w:pPr>
      <w:r>
        <w:rPr>
          <w:b/>
          <w:sz w:val="28"/>
          <w:szCs w:val="28"/>
          <w:lang w:val="uk-UA"/>
        </w:rPr>
        <w:t xml:space="preserve">3.4. </w:t>
      </w:r>
      <w:r w:rsidR="00D135BA" w:rsidRPr="00D135BA">
        <w:rPr>
          <w:b/>
          <w:sz w:val="28"/>
          <w:szCs w:val="28"/>
        </w:rPr>
        <w:t>Методика саморегуляції педагога</w:t>
      </w:r>
    </w:p>
    <w:p w:rsidR="00D135BA" w:rsidRPr="00D135BA" w:rsidRDefault="00D135BA" w:rsidP="007820B7">
      <w:pPr>
        <w:ind w:firstLine="709"/>
        <w:jc w:val="both"/>
        <w:rPr>
          <w:sz w:val="28"/>
          <w:szCs w:val="28"/>
        </w:rPr>
      </w:pPr>
      <w:r w:rsidRPr="00D135BA">
        <w:rPr>
          <w:sz w:val="28"/>
          <w:szCs w:val="28"/>
        </w:rPr>
        <w:t>Перш ніж</w:t>
      </w:r>
      <w:r w:rsidR="00202910">
        <w:rPr>
          <w:sz w:val="28"/>
          <w:szCs w:val="28"/>
          <w:lang w:val="uk-UA"/>
        </w:rPr>
        <w:t xml:space="preserve"> </w:t>
      </w:r>
      <w:r w:rsidRPr="00D135BA">
        <w:rPr>
          <w:sz w:val="28"/>
          <w:szCs w:val="28"/>
        </w:rPr>
        <w:t>керувати людьми і колективами, управляти</w:t>
      </w:r>
      <w:r w:rsidR="00202910">
        <w:rPr>
          <w:sz w:val="28"/>
          <w:szCs w:val="28"/>
          <w:lang w:val="uk-UA"/>
        </w:rPr>
        <w:t xml:space="preserve"> </w:t>
      </w:r>
      <w:r w:rsidRPr="00D135BA">
        <w:rPr>
          <w:sz w:val="28"/>
          <w:szCs w:val="28"/>
        </w:rPr>
        <w:t>навчально-виховним</w:t>
      </w:r>
      <w:r w:rsidR="00202910">
        <w:rPr>
          <w:sz w:val="28"/>
          <w:szCs w:val="28"/>
          <w:lang w:val="uk-UA"/>
        </w:rPr>
        <w:t xml:space="preserve"> </w:t>
      </w:r>
      <w:r w:rsidRPr="00D135BA">
        <w:rPr>
          <w:sz w:val="28"/>
          <w:szCs w:val="28"/>
        </w:rPr>
        <w:t>процесом, педагог повинен вміти</w:t>
      </w:r>
      <w:r w:rsidR="00202910">
        <w:rPr>
          <w:sz w:val="28"/>
          <w:szCs w:val="28"/>
          <w:lang w:val="uk-UA"/>
        </w:rPr>
        <w:t xml:space="preserve"> </w:t>
      </w:r>
      <w:r w:rsidRPr="00D135BA">
        <w:rPr>
          <w:sz w:val="28"/>
          <w:szCs w:val="28"/>
        </w:rPr>
        <w:t>здійснювати</w:t>
      </w:r>
      <w:r w:rsidR="00202910">
        <w:rPr>
          <w:sz w:val="28"/>
          <w:szCs w:val="28"/>
          <w:lang w:val="uk-UA"/>
        </w:rPr>
        <w:t xml:space="preserve"> </w:t>
      </w:r>
      <w:r w:rsidRPr="00D135BA">
        <w:rPr>
          <w:sz w:val="28"/>
          <w:szCs w:val="28"/>
        </w:rPr>
        <w:t>самокерування (саморегуляцію). Під</w:t>
      </w:r>
      <w:r w:rsidR="00202910">
        <w:rPr>
          <w:sz w:val="28"/>
          <w:szCs w:val="28"/>
          <w:lang w:val="uk-UA"/>
        </w:rPr>
        <w:t xml:space="preserve"> </w:t>
      </w:r>
      <w:r w:rsidRPr="00D135BA">
        <w:rPr>
          <w:sz w:val="28"/>
          <w:szCs w:val="28"/>
        </w:rPr>
        <w:t>регуляцією</w:t>
      </w:r>
      <w:r w:rsidR="00202910">
        <w:rPr>
          <w:sz w:val="28"/>
          <w:szCs w:val="28"/>
          <w:lang w:val="uk-UA"/>
        </w:rPr>
        <w:t xml:space="preserve"> </w:t>
      </w:r>
      <w:r w:rsidRPr="00D135BA">
        <w:rPr>
          <w:sz w:val="28"/>
          <w:szCs w:val="28"/>
        </w:rPr>
        <w:t>свого</w:t>
      </w:r>
      <w:r w:rsidR="00202910">
        <w:rPr>
          <w:sz w:val="28"/>
          <w:szCs w:val="28"/>
          <w:lang w:val="uk-UA"/>
        </w:rPr>
        <w:t xml:space="preserve"> </w:t>
      </w:r>
      <w:r w:rsidRPr="00D135BA">
        <w:rPr>
          <w:sz w:val="28"/>
          <w:szCs w:val="28"/>
        </w:rPr>
        <w:t>психічного стану ми розуміємо</w:t>
      </w:r>
      <w:r w:rsidR="00202910">
        <w:rPr>
          <w:sz w:val="28"/>
          <w:szCs w:val="28"/>
          <w:lang w:val="uk-UA"/>
        </w:rPr>
        <w:t xml:space="preserve"> </w:t>
      </w:r>
      <w:r w:rsidRPr="00D135BA">
        <w:rPr>
          <w:sz w:val="28"/>
          <w:szCs w:val="28"/>
        </w:rPr>
        <w:t>процес</w:t>
      </w:r>
      <w:r w:rsidR="00202910">
        <w:rPr>
          <w:sz w:val="28"/>
          <w:szCs w:val="28"/>
          <w:lang w:val="uk-UA"/>
        </w:rPr>
        <w:t xml:space="preserve"> </w:t>
      </w:r>
      <w:r w:rsidRPr="00D135BA">
        <w:rPr>
          <w:sz w:val="28"/>
          <w:szCs w:val="28"/>
        </w:rPr>
        <w:t>підтримки</w:t>
      </w:r>
      <w:r w:rsidR="00202910">
        <w:rPr>
          <w:sz w:val="28"/>
          <w:szCs w:val="28"/>
          <w:lang w:val="uk-UA"/>
        </w:rPr>
        <w:t xml:space="preserve"> </w:t>
      </w:r>
      <w:r w:rsidRPr="00D135BA">
        <w:rPr>
          <w:sz w:val="28"/>
          <w:szCs w:val="28"/>
        </w:rPr>
        <w:t>продуктивної</w:t>
      </w:r>
      <w:r w:rsidR="00202910">
        <w:rPr>
          <w:sz w:val="28"/>
          <w:szCs w:val="28"/>
          <w:lang w:val="uk-UA"/>
        </w:rPr>
        <w:t xml:space="preserve"> </w:t>
      </w:r>
      <w:r w:rsidRPr="00D135BA">
        <w:rPr>
          <w:sz w:val="28"/>
          <w:szCs w:val="28"/>
        </w:rPr>
        <w:t>активності, яка спрямована на певну роботу над собою.</w:t>
      </w:r>
    </w:p>
    <w:p w:rsidR="00D135BA" w:rsidRPr="00D135BA" w:rsidRDefault="00D135BA" w:rsidP="00D135BA">
      <w:pPr>
        <w:ind w:firstLine="709"/>
        <w:jc w:val="both"/>
        <w:rPr>
          <w:sz w:val="28"/>
          <w:szCs w:val="28"/>
        </w:rPr>
      </w:pPr>
      <w:r w:rsidRPr="00D135BA">
        <w:rPr>
          <w:sz w:val="28"/>
          <w:szCs w:val="28"/>
        </w:rPr>
        <w:t>Регуляція</w:t>
      </w:r>
      <w:r w:rsidR="00202910">
        <w:rPr>
          <w:sz w:val="28"/>
          <w:szCs w:val="28"/>
          <w:lang w:val="uk-UA"/>
        </w:rPr>
        <w:t xml:space="preserve"> </w:t>
      </w:r>
      <w:r w:rsidRPr="00D135BA">
        <w:rPr>
          <w:sz w:val="28"/>
          <w:szCs w:val="28"/>
        </w:rPr>
        <w:t>свого</w:t>
      </w:r>
      <w:r w:rsidR="00202910">
        <w:rPr>
          <w:sz w:val="28"/>
          <w:szCs w:val="28"/>
          <w:lang w:val="uk-UA"/>
        </w:rPr>
        <w:t xml:space="preserve"> </w:t>
      </w:r>
      <w:r w:rsidRPr="00D135BA">
        <w:rPr>
          <w:sz w:val="28"/>
          <w:szCs w:val="28"/>
        </w:rPr>
        <w:t>психічного стану залежить</w:t>
      </w:r>
      <w:r w:rsidR="00202910">
        <w:rPr>
          <w:sz w:val="28"/>
          <w:szCs w:val="28"/>
          <w:lang w:val="uk-UA"/>
        </w:rPr>
        <w:t xml:space="preserve"> </w:t>
      </w:r>
      <w:r w:rsidRPr="00D135BA">
        <w:rPr>
          <w:sz w:val="28"/>
          <w:szCs w:val="28"/>
        </w:rPr>
        <w:t>головним чином від</w:t>
      </w:r>
      <w:r w:rsidR="00202910">
        <w:rPr>
          <w:sz w:val="28"/>
          <w:szCs w:val="28"/>
          <w:lang w:val="uk-UA"/>
        </w:rPr>
        <w:t xml:space="preserve"> </w:t>
      </w:r>
      <w:r w:rsidRPr="00D135BA">
        <w:rPr>
          <w:sz w:val="28"/>
          <w:szCs w:val="28"/>
        </w:rPr>
        <w:t>волі. В. І. Селіванов писав: «Воля – це</w:t>
      </w:r>
      <w:r w:rsidR="00202910">
        <w:rPr>
          <w:sz w:val="28"/>
          <w:szCs w:val="28"/>
          <w:lang w:val="uk-UA"/>
        </w:rPr>
        <w:t xml:space="preserve"> </w:t>
      </w:r>
      <w:r w:rsidRPr="00D135BA">
        <w:rPr>
          <w:sz w:val="28"/>
          <w:szCs w:val="28"/>
        </w:rPr>
        <w:t>свідомерегулювання</w:t>
      </w:r>
      <w:r w:rsidR="00202910">
        <w:rPr>
          <w:sz w:val="28"/>
          <w:szCs w:val="28"/>
          <w:lang w:val="uk-UA"/>
        </w:rPr>
        <w:t xml:space="preserve"> </w:t>
      </w:r>
      <w:r w:rsidRPr="00D135BA">
        <w:rPr>
          <w:sz w:val="28"/>
          <w:szCs w:val="28"/>
        </w:rPr>
        <w:t>людиною</w:t>
      </w:r>
      <w:r w:rsidR="00202910">
        <w:rPr>
          <w:sz w:val="28"/>
          <w:szCs w:val="28"/>
          <w:lang w:val="uk-UA"/>
        </w:rPr>
        <w:t xml:space="preserve"> </w:t>
      </w:r>
      <w:r w:rsidRPr="00D135BA">
        <w:rPr>
          <w:sz w:val="28"/>
          <w:szCs w:val="28"/>
        </w:rPr>
        <w:t>своєї</w:t>
      </w:r>
      <w:r w:rsidR="00202910">
        <w:rPr>
          <w:sz w:val="28"/>
          <w:szCs w:val="28"/>
          <w:lang w:val="uk-UA"/>
        </w:rPr>
        <w:t xml:space="preserve"> </w:t>
      </w:r>
      <w:r w:rsidRPr="00D135BA">
        <w:rPr>
          <w:sz w:val="28"/>
          <w:szCs w:val="28"/>
        </w:rPr>
        <w:t>поведінки і діяльності, виражене в умінні</w:t>
      </w:r>
      <w:r w:rsidR="00202910">
        <w:rPr>
          <w:sz w:val="28"/>
          <w:szCs w:val="28"/>
          <w:lang w:val="uk-UA"/>
        </w:rPr>
        <w:t xml:space="preserve"> </w:t>
      </w:r>
      <w:r w:rsidRPr="00D135BA">
        <w:rPr>
          <w:sz w:val="28"/>
          <w:szCs w:val="28"/>
        </w:rPr>
        <w:t>долати</w:t>
      </w:r>
      <w:r w:rsidR="00202910">
        <w:rPr>
          <w:sz w:val="28"/>
          <w:szCs w:val="28"/>
          <w:lang w:val="uk-UA"/>
        </w:rPr>
        <w:t xml:space="preserve"> </w:t>
      </w:r>
      <w:r w:rsidRPr="00D135BA">
        <w:rPr>
          <w:sz w:val="28"/>
          <w:szCs w:val="28"/>
        </w:rPr>
        <w:t>внутрішні і зовнішні</w:t>
      </w:r>
      <w:r w:rsidR="00202910">
        <w:rPr>
          <w:sz w:val="28"/>
          <w:szCs w:val="28"/>
          <w:lang w:val="uk-UA"/>
        </w:rPr>
        <w:t xml:space="preserve"> </w:t>
      </w:r>
      <w:r w:rsidRPr="00D135BA">
        <w:rPr>
          <w:sz w:val="28"/>
          <w:szCs w:val="28"/>
        </w:rPr>
        <w:t>перешкоди при здійсненні</w:t>
      </w:r>
      <w:r w:rsidR="00202910">
        <w:rPr>
          <w:sz w:val="28"/>
          <w:szCs w:val="28"/>
          <w:lang w:val="uk-UA"/>
        </w:rPr>
        <w:t xml:space="preserve"> </w:t>
      </w:r>
      <w:r w:rsidRPr="00D135BA">
        <w:rPr>
          <w:sz w:val="28"/>
          <w:szCs w:val="28"/>
        </w:rPr>
        <w:t>цілеспрямованихдій і вчинків» [35, с. 7].</w:t>
      </w:r>
    </w:p>
    <w:p w:rsidR="00D135BA" w:rsidRPr="00D135BA" w:rsidRDefault="00D135BA" w:rsidP="00D135BA">
      <w:pPr>
        <w:ind w:firstLine="709"/>
        <w:jc w:val="both"/>
        <w:rPr>
          <w:sz w:val="28"/>
          <w:szCs w:val="28"/>
        </w:rPr>
      </w:pPr>
      <w:r w:rsidRPr="00D135BA">
        <w:rPr>
          <w:sz w:val="28"/>
          <w:szCs w:val="28"/>
        </w:rPr>
        <w:t>У роботі</w:t>
      </w:r>
      <w:r w:rsidR="00202910">
        <w:rPr>
          <w:sz w:val="28"/>
          <w:szCs w:val="28"/>
          <w:lang w:val="uk-UA"/>
        </w:rPr>
        <w:t xml:space="preserve"> </w:t>
      </w:r>
      <w:r w:rsidRPr="00D135BA">
        <w:rPr>
          <w:sz w:val="28"/>
          <w:szCs w:val="28"/>
        </w:rPr>
        <w:t>вчителя, викладача і вихователя</w:t>
      </w:r>
      <w:r w:rsidR="00202910">
        <w:rPr>
          <w:sz w:val="28"/>
          <w:szCs w:val="28"/>
          <w:lang w:val="uk-UA"/>
        </w:rPr>
        <w:t xml:space="preserve"> </w:t>
      </w:r>
      <w:r w:rsidRPr="00D135BA">
        <w:rPr>
          <w:sz w:val="28"/>
          <w:szCs w:val="28"/>
        </w:rPr>
        <w:t>багато</w:t>
      </w:r>
      <w:r w:rsidR="00202910">
        <w:rPr>
          <w:sz w:val="28"/>
          <w:szCs w:val="28"/>
          <w:lang w:val="uk-UA"/>
        </w:rPr>
        <w:t xml:space="preserve"> </w:t>
      </w:r>
      <w:r w:rsidRPr="00D135BA">
        <w:rPr>
          <w:sz w:val="28"/>
          <w:szCs w:val="28"/>
        </w:rPr>
        <w:t>привабливого. Вони мають</w:t>
      </w:r>
      <w:r w:rsidR="00202910">
        <w:rPr>
          <w:sz w:val="28"/>
          <w:szCs w:val="28"/>
          <w:lang w:val="uk-UA"/>
        </w:rPr>
        <w:t xml:space="preserve"> </w:t>
      </w:r>
      <w:r w:rsidRPr="00D135BA">
        <w:rPr>
          <w:sz w:val="28"/>
          <w:szCs w:val="28"/>
        </w:rPr>
        <w:t>можливість</w:t>
      </w:r>
      <w:r w:rsidR="00202910">
        <w:rPr>
          <w:sz w:val="28"/>
          <w:szCs w:val="28"/>
          <w:lang w:val="uk-UA"/>
        </w:rPr>
        <w:t xml:space="preserve"> </w:t>
      </w:r>
      <w:r w:rsidRPr="00D135BA">
        <w:rPr>
          <w:sz w:val="28"/>
          <w:szCs w:val="28"/>
        </w:rPr>
        <w:t>розвивати</w:t>
      </w:r>
      <w:r w:rsidR="00202910">
        <w:rPr>
          <w:sz w:val="28"/>
          <w:szCs w:val="28"/>
          <w:lang w:val="uk-UA"/>
        </w:rPr>
        <w:t xml:space="preserve"> </w:t>
      </w:r>
      <w:r w:rsidRPr="00D135BA">
        <w:rPr>
          <w:sz w:val="28"/>
          <w:szCs w:val="28"/>
        </w:rPr>
        <w:t>свої</w:t>
      </w:r>
      <w:r w:rsidR="00202910">
        <w:rPr>
          <w:sz w:val="28"/>
          <w:szCs w:val="28"/>
          <w:lang w:val="uk-UA"/>
        </w:rPr>
        <w:t xml:space="preserve"> </w:t>
      </w:r>
      <w:r w:rsidRPr="00D135BA">
        <w:rPr>
          <w:sz w:val="28"/>
          <w:szCs w:val="28"/>
        </w:rPr>
        <w:t>здібності, постійно</w:t>
      </w:r>
      <w:r w:rsidR="00202910">
        <w:rPr>
          <w:sz w:val="28"/>
          <w:szCs w:val="28"/>
          <w:lang w:val="uk-UA"/>
        </w:rPr>
        <w:t xml:space="preserve"> </w:t>
      </w:r>
      <w:r w:rsidRPr="00D135BA">
        <w:rPr>
          <w:sz w:val="28"/>
          <w:szCs w:val="28"/>
        </w:rPr>
        <w:t>поповнювати систему своїх</w:t>
      </w:r>
      <w:r w:rsidR="00202910">
        <w:rPr>
          <w:sz w:val="28"/>
          <w:szCs w:val="28"/>
          <w:lang w:val="uk-UA"/>
        </w:rPr>
        <w:t xml:space="preserve"> </w:t>
      </w:r>
      <w:r w:rsidRPr="00D135BA">
        <w:rPr>
          <w:sz w:val="28"/>
          <w:szCs w:val="28"/>
        </w:rPr>
        <w:t xml:space="preserve">знань, навичок </w:t>
      </w:r>
      <w:r w:rsidR="00202910">
        <w:rPr>
          <w:sz w:val="28"/>
          <w:szCs w:val="28"/>
          <w:lang w:val="uk-UA"/>
        </w:rPr>
        <w:t>і в</w:t>
      </w:r>
      <w:r w:rsidRPr="00D135BA">
        <w:rPr>
          <w:sz w:val="28"/>
          <w:szCs w:val="28"/>
        </w:rPr>
        <w:t>мінь, отримувати</w:t>
      </w:r>
      <w:r w:rsidR="00202910">
        <w:rPr>
          <w:sz w:val="28"/>
          <w:szCs w:val="28"/>
          <w:lang w:val="uk-UA"/>
        </w:rPr>
        <w:t xml:space="preserve"> </w:t>
      </w:r>
      <w:r w:rsidRPr="00D135BA">
        <w:rPr>
          <w:sz w:val="28"/>
          <w:szCs w:val="28"/>
        </w:rPr>
        <w:t>задоволення</w:t>
      </w:r>
      <w:r w:rsidR="00202910">
        <w:rPr>
          <w:sz w:val="28"/>
          <w:szCs w:val="28"/>
          <w:lang w:val="uk-UA"/>
        </w:rPr>
        <w:t xml:space="preserve"> </w:t>
      </w:r>
      <w:r w:rsidRPr="00D135BA">
        <w:rPr>
          <w:sz w:val="28"/>
          <w:szCs w:val="28"/>
        </w:rPr>
        <w:t>від</w:t>
      </w:r>
      <w:r w:rsidR="00202910">
        <w:rPr>
          <w:sz w:val="28"/>
          <w:szCs w:val="28"/>
          <w:lang w:val="uk-UA"/>
        </w:rPr>
        <w:t xml:space="preserve"> </w:t>
      </w:r>
      <w:r w:rsidRPr="00D135BA">
        <w:rPr>
          <w:sz w:val="28"/>
          <w:szCs w:val="28"/>
        </w:rPr>
        <w:t>комунікативної</w:t>
      </w:r>
      <w:r w:rsidR="00202910">
        <w:rPr>
          <w:sz w:val="28"/>
          <w:szCs w:val="28"/>
          <w:lang w:val="uk-UA"/>
        </w:rPr>
        <w:t xml:space="preserve"> </w:t>
      </w:r>
      <w:r w:rsidRPr="00D135BA">
        <w:rPr>
          <w:sz w:val="28"/>
          <w:szCs w:val="28"/>
        </w:rPr>
        <w:t>діяльності з учнями та вихованцями. У навчальних закладах, де панує</w:t>
      </w:r>
      <w:r w:rsidR="00202910">
        <w:rPr>
          <w:sz w:val="28"/>
          <w:szCs w:val="28"/>
          <w:lang w:val="uk-UA"/>
        </w:rPr>
        <w:t xml:space="preserve"> </w:t>
      </w:r>
      <w:r w:rsidRPr="00D135BA">
        <w:rPr>
          <w:sz w:val="28"/>
          <w:szCs w:val="28"/>
        </w:rPr>
        <w:t>позитивний</w:t>
      </w:r>
      <w:r w:rsidR="00202910">
        <w:rPr>
          <w:sz w:val="28"/>
          <w:szCs w:val="28"/>
          <w:lang w:val="uk-UA"/>
        </w:rPr>
        <w:t xml:space="preserve"> </w:t>
      </w:r>
      <w:r w:rsidRPr="00D135BA">
        <w:rPr>
          <w:sz w:val="28"/>
          <w:szCs w:val="28"/>
        </w:rPr>
        <w:t>психологічний</w:t>
      </w:r>
      <w:r w:rsidR="00202910">
        <w:rPr>
          <w:sz w:val="28"/>
          <w:szCs w:val="28"/>
          <w:lang w:val="uk-UA"/>
        </w:rPr>
        <w:t xml:space="preserve"> </w:t>
      </w:r>
      <w:r w:rsidR="00202910">
        <w:rPr>
          <w:sz w:val="28"/>
          <w:szCs w:val="28"/>
        </w:rPr>
        <w:t xml:space="preserve">клімат, педагоги мають </w:t>
      </w:r>
      <w:r w:rsidR="00202910">
        <w:rPr>
          <w:sz w:val="28"/>
          <w:szCs w:val="28"/>
          <w:lang w:val="uk-UA"/>
        </w:rPr>
        <w:t>взаємо</w:t>
      </w:r>
      <w:r w:rsidR="00202910">
        <w:rPr>
          <w:sz w:val="28"/>
          <w:szCs w:val="28"/>
        </w:rPr>
        <w:t>поваг</w:t>
      </w:r>
      <w:r w:rsidR="00202910">
        <w:rPr>
          <w:sz w:val="28"/>
          <w:szCs w:val="28"/>
          <w:lang w:val="uk-UA"/>
        </w:rPr>
        <w:t>у</w:t>
      </w:r>
      <w:r w:rsidR="00202910">
        <w:rPr>
          <w:sz w:val="28"/>
          <w:szCs w:val="28"/>
        </w:rPr>
        <w:t xml:space="preserve"> </w:t>
      </w:r>
      <w:r w:rsidR="00202910">
        <w:rPr>
          <w:sz w:val="28"/>
          <w:szCs w:val="28"/>
          <w:lang w:val="uk-UA"/>
        </w:rPr>
        <w:t>й</w:t>
      </w:r>
      <w:r w:rsidR="00202910">
        <w:rPr>
          <w:sz w:val="28"/>
          <w:szCs w:val="28"/>
        </w:rPr>
        <w:t xml:space="preserve"> авторитет</w:t>
      </w:r>
      <w:r w:rsidR="00202910">
        <w:rPr>
          <w:sz w:val="28"/>
          <w:szCs w:val="28"/>
          <w:lang w:val="uk-UA"/>
        </w:rPr>
        <w:t xml:space="preserve"> </w:t>
      </w:r>
      <w:r w:rsidRPr="00D135BA">
        <w:rPr>
          <w:sz w:val="28"/>
          <w:szCs w:val="28"/>
        </w:rPr>
        <w:t>своїх</w:t>
      </w:r>
      <w:r w:rsidR="00202910">
        <w:rPr>
          <w:sz w:val="28"/>
          <w:szCs w:val="28"/>
          <w:lang w:val="uk-UA"/>
        </w:rPr>
        <w:t xml:space="preserve"> </w:t>
      </w:r>
      <w:r w:rsidRPr="00D135BA">
        <w:rPr>
          <w:sz w:val="28"/>
          <w:szCs w:val="28"/>
        </w:rPr>
        <w:t>колег, перед учителем, вихователем</w:t>
      </w:r>
      <w:r w:rsidR="00202910">
        <w:rPr>
          <w:sz w:val="28"/>
          <w:szCs w:val="28"/>
          <w:lang w:val="uk-UA"/>
        </w:rPr>
        <w:t xml:space="preserve"> </w:t>
      </w:r>
      <w:r w:rsidRPr="00D135BA">
        <w:rPr>
          <w:sz w:val="28"/>
          <w:szCs w:val="28"/>
        </w:rPr>
        <w:t>відкриті</w:t>
      </w:r>
      <w:r w:rsidR="00202910">
        <w:rPr>
          <w:sz w:val="28"/>
          <w:szCs w:val="28"/>
          <w:lang w:val="uk-UA"/>
        </w:rPr>
        <w:t xml:space="preserve"> </w:t>
      </w:r>
      <w:r w:rsidRPr="00D135BA">
        <w:rPr>
          <w:sz w:val="28"/>
          <w:szCs w:val="28"/>
        </w:rPr>
        <w:t>неозорі</w:t>
      </w:r>
      <w:r w:rsidR="00202910">
        <w:rPr>
          <w:sz w:val="28"/>
          <w:szCs w:val="28"/>
          <w:lang w:val="uk-UA"/>
        </w:rPr>
        <w:t xml:space="preserve"> </w:t>
      </w:r>
      <w:r w:rsidRPr="00D135BA">
        <w:rPr>
          <w:sz w:val="28"/>
          <w:szCs w:val="28"/>
        </w:rPr>
        <w:t>простори</w:t>
      </w:r>
      <w:r w:rsidR="00202910">
        <w:rPr>
          <w:sz w:val="28"/>
          <w:szCs w:val="28"/>
          <w:lang w:val="uk-UA"/>
        </w:rPr>
        <w:t xml:space="preserve"> </w:t>
      </w:r>
      <w:r w:rsidRPr="00D135BA">
        <w:rPr>
          <w:sz w:val="28"/>
          <w:szCs w:val="28"/>
        </w:rPr>
        <w:t>творчості, тому більшість</w:t>
      </w:r>
      <w:r w:rsidR="00202910">
        <w:rPr>
          <w:sz w:val="28"/>
          <w:szCs w:val="28"/>
          <w:lang w:val="uk-UA"/>
        </w:rPr>
        <w:t xml:space="preserve"> </w:t>
      </w:r>
      <w:r w:rsidRPr="00D135BA">
        <w:rPr>
          <w:sz w:val="28"/>
          <w:szCs w:val="28"/>
        </w:rPr>
        <w:t>педагогів</w:t>
      </w:r>
      <w:r w:rsidR="00202910">
        <w:rPr>
          <w:sz w:val="28"/>
          <w:szCs w:val="28"/>
          <w:lang w:val="uk-UA"/>
        </w:rPr>
        <w:t xml:space="preserve"> </w:t>
      </w:r>
      <w:r w:rsidRPr="00D135BA">
        <w:rPr>
          <w:sz w:val="28"/>
          <w:szCs w:val="28"/>
        </w:rPr>
        <w:t>вважає свою роботу привабливою і необхідною, хоча</w:t>
      </w:r>
      <w:r w:rsidR="00202910">
        <w:rPr>
          <w:sz w:val="28"/>
          <w:szCs w:val="28"/>
          <w:lang w:val="uk-UA"/>
        </w:rPr>
        <w:t xml:space="preserve"> </w:t>
      </w:r>
      <w:r w:rsidRPr="00D135BA">
        <w:rPr>
          <w:sz w:val="28"/>
          <w:szCs w:val="28"/>
        </w:rPr>
        <w:t>суспільство явно недооцінює</w:t>
      </w:r>
      <w:r w:rsidR="00202910">
        <w:rPr>
          <w:sz w:val="28"/>
          <w:szCs w:val="28"/>
          <w:lang w:val="uk-UA"/>
        </w:rPr>
        <w:t xml:space="preserve"> </w:t>
      </w:r>
      <w:r w:rsidRPr="00D135BA">
        <w:rPr>
          <w:sz w:val="28"/>
          <w:szCs w:val="28"/>
        </w:rPr>
        <w:t>їх</w:t>
      </w:r>
      <w:r w:rsidR="00202910">
        <w:rPr>
          <w:sz w:val="28"/>
          <w:szCs w:val="28"/>
          <w:lang w:val="uk-UA"/>
        </w:rPr>
        <w:t xml:space="preserve"> </w:t>
      </w:r>
      <w:r w:rsidR="00202910">
        <w:rPr>
          <w:sz w:val="28"/>
          <w:szCs w:val="28"/>
        </w:rPr>
        <w:t>матеріальн</w:t>
      </w:r>
      <w:r w:rsidR="00202910">
        <w:rPr>
          <w:sz w:val="28"/>
          <w:szCs w:val="28"/>
          <w:lang w:val="uk-UA"/>
        </w:rPr>
        <w:t>ого</w:t>
      </w:r>
      <w:r w:rsidR="00202910">
        <w:rPr>
          <w:sz w:val="28"/>
          <w:szCs w:val="28"/>
        </w:rPr>
        <w:t xml:space="preserve"> </w:t>
      </w:r>
      <w:r w:rsidR="00202910">
        <w:rPr>
          <w:sz w:val="28"/>
          <w:szCs w:val="28"/>
          <w:lang w:val="uk-UA"/>
        </w:rPr>
        <w:t>та</w:t>
      </w:r>
      <w:r w:rsidR="00202910">
        <w:rPr>
          <w:sz w:val="28"/>
          <w:szCs w:val="28"/>
        </w:rPr>
        <w:t xml:space="preserve"> моральн</w:t>
      </w:r>
      <w:r w:rsidR="00202910">
        <w:rPr>
          <w:sz w:val="28"/>
          <w:szCs w:val="28"/>
          <w:lang w:val="uk-UA"/>
        </w:rPr>
        <w:t>ого добробуту</w:t>
      </w:r>
      <w:r w:rsidRPr="00D135BA">
        <w:rPr>
          <w:sz w:val="28"/>
          <w:szCs w:val="28"/>
        </w:rPr>
        <w:t>.</w:t>
      </w:r>
    </w:p>
    <w:p w:rsidR="00D135BA" w:rsidRPr="00D135BA" w:rsidRDefault="00D135BA" w:rsidP="00D135BA">
      <w:pPr>
        <w:ind w:firstLine="709"/>
        <w:jc w:val="both"/>
        <w:rPr>
          <w:sz w:val="28"/>
          <w:szCs w:val="28"/>
        </w:rPr>
      </w:pPr>
      <w:r w:rsidRPr="00D135BA">
        <w:rPr>
          <w:sz w:val="28"/>
          <w:szCs w:val="28"/>
        </w:rPr>
        <w:t>Діяльність</w:t>
      </w:r>
      <w:r w:rsidR="00202910">
        <w:rPr>
          <w:sz w:val="28"/>
          <w:szCs w:val="28"/>
          <w:lang w:val="uk-UA"/>
        </w:rPr>
        <w:t xml:space="preserve"> </w:t>
      </w:r>
      <w:r w:rsidRPr="00D135BA">
        <w:rPr>
          <w:sz w:val="28"/>
          <w:szCs w:val="28"/>
        </w:rPr>
        <w:t>педагогів</w:t>
      </w:r>
      <w:r w:rsidR="00202910">
        <w:rPr>
          <w:sz w:val="28"/>
          <w:szCs w:val="28"/>
          <w:lang w:val="uk-UA"/>
        </w:rPr>
        <w:t xml:space="preserve"> </w:t>
      </w:r>
      <w:r w:rsidRPr="00D135BA">
        <w:rPr>
          <w:sz w:val="28"/>
          <w:szCs w:val="28"/>
        </w:rPr>
        <w:t>стимулюють</w:t>
      </w:r>
      <w:r w:rsidR="00202910">
        <w:rPr>
          <w:sz w:val="28"/>
          <w:szCs w:val="28"/>
          <w:lang w:val="uk-UA"/>
        </w:rPr>
        <w:t xml:space="preserve"> </w:t>
      </w:r>
      <w:r w:rsidRPr="00D135BA">
        <w:rPr>
          <w:sz w:val="28"/>
          <w:szCs w:val="28"/>
        </w:rPr>
        <w:t>позитивні</w:t>
      </w:r>
      <w:r w:rsidR="00202910">
        <w:rPr>
          <w:sz w:val="28"/>
          <w:szCs w:val="28"/>
          <w:lang w:val="uk-UA"/>
        </w:rPr>
        <w:t xml:space="preserve"> </w:t>
      </w:r>
      <w:r w:rsidRPr="00D135BA">
        <w:rPr>
          <w:sz w:val="28"/>
          <w:szCs w:val="28"/>
        </w:rPr>
        <w:t>психічні</w:t>
      </w:r>
      <w:r w:rsidR="00202910">
        <w:rPr>
          <w:sz w:val="28"/>
          <w:szCs w:val="28"/>
          <w:lang w:val="uk-UA"/>
        </w:rPr>
        <w:t xml:space="preserve"> </w:t>
      </w:r>
      <w:r w:rsidRPr="00D135BA">
        <w:rPr>
          <w:sz w:val="28"/>
          <w:szCs w:val="28"/>
        </w:rPr>
        <w:t>стани. До них можна</w:t>
      </w:r>
      <w:r w:rsidR="00202910">
        <w:rPr>
          <w:sz w:val="28"/>
          <w:szCs w:val="28"/>
          <w:lang w:val="uk-UA"/>
        </w:rPr>
        <w:t xml:space="preserve"> </w:t>
      </w:r>
      <w:r w:rsidRPr="00D135BA">
        <w:rPr>
          <w:sz w:val="28"/>
          <w:szCs w:val="28"/>
        </w:rPr>
        <w:t>віднести</w:t>
      </w:r>
      <w:r w:rsidR="00202910">
        <w:rPr>
          <w:sz w:val="28"/>
          <w:szCs w:val="28"/>
          <w:lang w:val="uk-UA"/>
        </w:rPr>
        <w:t xml:space="preserve"> </w:t>
      </w:r>
      <w:r w:rsidRPr="00D135BA">
        <w:rPr>
          <w:sz w:val="28"/>
          <w:szCs w:val="28"/>
        </w:rPr>
        <w:t>хвилювання, яке підвищує</w:t>
      </w:r>
      <w:r w:rsidR="00202910">
        <w:rPr>
          <w:sz w:val="28"/>
          <w:szCs w:val="28"/>
          <w:lang w:val="uk-UA"/>
        </w:rPr>
        <w:t xml:space="preserve"> </w:t>
      </w:r>
      <w:r w:rsidRPr="00D135BA">
        <w:rPr>
          <w:sz w:val="28"/>
          <w:szCs w:val="28"/>
        </w:rPr>
        <w:t>продуктивну</w:t>
      </w:r>
      <w:r w:rsidR="00202910">
        <w:rPr>
          <w:sz w:val="28"/>
          <w:szCs w:val="28"/>
          <w:lang w:val="uk-UA"/>
        </w:rPr>
        <w:t xml:space="preserve"> </w:t>
      </w:r>
      <w:r w:rsidRPr="00D135BA">
        <w:rPr>
          <w:sz w:val="28"/>
          <w:szCs w:val="28"/>
        </w:rPr>
        <w:t>активність</w:t>
      </w:r>
      <w:r w:rsidR="00202910">
        <w:rPr>
          <w:sz w:val="28"/>
          <w:szCs w:val="28"/>
          <w:lang w:val="uk-UA"/>
        </w:rPr>
        <w:t xml:space="preserve"> </w:t>
      </w:r>
      <w:r w:rsidRPr="00D135BA">
        <w:rPr>
          <w:sz w:val="28"/>
          <w:szCs w:val="28"/>
        </w:rPr>
        <w:t>життєдіяльності; співпереживання, що</w:t>
      </w:r>
      <w:r w:rsidR="00202910">
        <w:rPr>
          <w:sz w:val="28"/>
          <w:szCs w:val="28"/>
          <w:lang w:val="uk-UA"/>
        </w:rPr>
        <w:t xml:space="preserve"> </w:t>
      </w:r>
      <w:r w:rsidRPr="00D135BA">
        <w:rPr>
          <w:sz w:val="28"/>
          <w:szCs w:val="28"/>
        </w:rPr>
        <w:t>сприяє</w:t>
      </w:r>
      <w:r w:rsidR="00202910">
        <w:rPr>
          <w:sz w:val="28"/>
          <w:szCs w:val="28"/>
          <w:lang w:val="uk-UA"/>
        </w:rPr>
        <w:t xml:space="preserve"> </w:t>
      </w:r>
      <w:r w:rsidRPr="00D135BA">
        <w:rPr>
          <w:sz w:val="28"/>
          <w:szCs w:val="28"/>
        </w:rPr>
        <w:t>гуманізації</w:t>
      </w:r>
      <w:r w:rsidR="00202910">
        <w:rPr>
          <w:sz w:val="28"/>
          <w:szCs w:val="28"/>
          <w:lang w:val="uk-UA"/>
        </w:rPr>
        <w:t xml:space="preserve"> </w:t>
      </w:r>
      <w:r w:rsidRPr="00D135BA">
        <w:rPr>
          <w:sz w:val="28"/>
          <w:szCs w:val="28"/>
        </w:rPr>
        <w:t>педагогічної</w:t>
      </w:r>
      <w:r w:rsidR="00202910">
        <w:rPr>
          <w:sz w:val="28"/>
          <w:szCs w:val="28"/>
          <w:lang w:val="uk-UA"/>
        </w:rPr>
        <w:t xml:space="preserve"> </w:t>
      </w:r>
      <w:r w:rsidRPr="00D135BA">
        <w:rPr>
          <w:sz w:val="28"/>
          <w:szCs w:val="28"/>
        </w:rPr>
        <w:t>комунікації; зацікавленість і цікавість, що</w:t>
      </w:r>
      <w:r w:rsidR="00202910">
        <w:rPr>
          <w:sz w:val="28"/>
          <w:szCs w:val="28"/>
          <w:lang w:val="uk-UA"/>
        </w:rPr>
        <w:t xml:space="preserve"> </w:t>
      </w:r>
      <w:r w:rsidRPr="00D135BA">
        <w:rPr>
          <w:sz w:val="28"/>
          <w:szCs w:val="28"/>
        </w:rPr>
        <w:t>допомагає «схоплюванню» нової</w:t>
      </w:r>
      <w:r w:rsidR="00202910">
        <w:rPr>
          <w:sz w:val="28"/>
          <w:szCs w:val="28"/>
          <w:lang w:val="uk-UA"/>
        </w:rPr>
        <w:t xml:space="preserve"> </w:t>
      </w:r>
      <w:r w:rsidRPr="00D135BA">
        <w:rPr>
          <w:sz w:val="28"/>
          <w:szCs w:val="28"/>
        </w:rPr>
        <w:t>інформації і т. ін.</w:t>
      </w:r>
    </w:p>
    <w:p w:rsidR="00D135BA" w:rsidRPr="00D135BA" w:rsidRDefault="00D135BA" w:rsidP="00D135BA">
      <w:pPr>
        <w:ind w:firstLine="709"/>
        <w:jc w:val="both"/>
        <w:rPr>
          <w:sz w:val="28"/>
          <w:szCs w:val="28"/>
        </w:rPr>
      </w:pPr>
      <w:r w:rsidRPr="00D135BA">
        <w:rPr>
          <w:sz w:val="28"/>
          <w:szCs w:val="28"/>
        </w:rPr>
        <w:t>Педагогу надзвичайно</w:t>
      </w:r>
      <w:r w:rsidR="00202910">
        <w:rPr>
          <w:sz w:val="28"/>
          <w:szCs w:val="28"/>
          <w:lang w:val="uk-UA"/>
        </w:rPr>
        <w:t xml:space="preserve"> </w:t>
      </w:r>
      <w:r w:rsidRPr="00D135BA">
        <w:rPr>
          <w:sz w:val="28"/>
          <w:szCs w:val="28"/>
        </w:rPr>
        <w:t>важлива</w:t>
      </w:r>
      <w:r w:rsidR="00202910">
        <w:rPr>
          <w:sz w:val="28"/>
          <w:szCs w:val="28"/>
          <w:lang w:val="uk-UA"/>
        </w:rPr>
        <w:t xml:space="preserve"> </w:t>
      </w:r>
      <w:r w:rsidR="00202910">
        <w:rPr>
          <w:sz w:val="28"/>
          <w:szCs w:val="28"/>
        </w:rPr>
        <w:t xml:space="preserve">впевненість в собі й у </w:t>
      </w:r>
      <w:r w:rsidRPr="00D135BA">
        <w:rPr>
          <w:sz w:val="28"/>
          <w:szCs w:val="28"/>
        </w:rPr>
        <w:t>свої</w:t>
      </w:r>
      <w:r w:rsidR="00202910">
        <w:rPr>
          <w:sz w:val="28"/>
          <w:szCs w:val="28"/>
          <w:lang w:val="uk-UA"/>
        </w:rPr>
        <w:t xml:space="preserve">х </w:t>
      </w:r>
      <w:r w:rsidR="00202910">
        <w:rPr>
          <w:sz w:val="28"/>
          <w:szCs w:val="28"/>
        </w:rPr>
        <w:t>сил</w:t>
      </w:r>
      <w:r w:rsidR="00202910">
        <w:rPr>
          <w:sz w:val="28"/>
          <w:szCs w:val="28"/>
          <w:lang w:val="uk-UA"/>
        </w:rPr>
        <w:t>ах</w:t>
      </w:r>
      <w:r w:rsidRPr="00D135BA">
        <w:rPr>
          <w:sz w:val="28"/>
          <w:szCs w:val="28"/>
        </w:rPr>
        <w:t>. Щоб не втратити</w:t>
      </w:r>
      <w:r w:rsidR="00202910">
        <w:rPr>
          <w:sz w:val="28"/>
          <w:szCs w:val="28"/>
          <w:lang w:val="uk-UA"/>
        </w:rPr>
        <w:t xml:space="preserve"> </w:t>
      </w:r>
      <w:r w:rsidRPr="00D135BA">
        <w:rPr>
          <w:sz w:val="28"/>
          <w:szCs w:val="28"/>
        </w:rPr>
        <w:t>природну</w:t>
      </w:r>
      <w:r w:rsidR="00202910">
        <w:rPr>
          <w:sz w:val="28"/>
          <w:szCs w:val="28"/>
          <w:lang w:val="uk-UA"/>
        </w:rPr>
        <w:t xml:space="preserve"> </w:t>
      </w:r>
      <w:r w:rsidRPr="00D135BA">
        <w:rPr>
          <w:sz w:val="28"/>
          <w:szCs w:val="28"/>
        </w:rPr>
        <w:t>впевненість, йому не потрібно</w:t>
      </w:r>
      <w:r w:rsidR="00202910">
        <w:rPr>
          <w:sz w:val="28"/>
          <w:szCs w:val="28"/>
          <w:lang w:val="uk-UA"/>
        </w:rPr>
        <w:t xml:space="preserve"> </w:t>
      </w:r>
      <w:r w:rsidRPr="00D135BA">
        <w:rPr>
          <w:sz w:val="28"/>
          <w:szCs w:val="28"/>
        </w:rPr>
        <w:t>приховувати, стримувати</w:t>
      </w:r>
      <w:r w:rsidR="00202910">
        <w:rPr>
          <w:sz w:val="28"/>
          <w:szCs w:val="28"/>
          <w:lang w:val="uk-UA"/>
        </w:rPr>
        <w:t xml:space="preserve"> </w:t>
      </w:r>
      <w:r w:rsidRPr="00D135BA">
        <w:rPr>
          <w:sz w:val="28"/>
          <w:szCs w:val="28"/>
        </w:rPr>
        <w:t>свої</w:t>
      </w:r>
      <w:r w:rsidR="00202910">
        <w:rPr>
          <w:sz w:val="28"/>
          <w:szCs w:val="28"/>
          <w:lang w:val="uk-UA"/>
        </w:rPr>
        <w:t xml:space="preserve"> </w:t>
      </w:r>
      <w:r w:rsidRPr="00D135BA">
        <w:rPr>
          <w:sz w:val="28"/>
          <w:szCs w:val="28"/>
        </w:rPr>
        <w:t>почуття. Помічено, якщо</w:t>
      </w:r>
      <w:r w:rsidR="00202910">
        <w:rPr>
          <w:sz w:val="28"/>
          <w:szCs w:val="28"/>
          <w:lang w:val="uk-UA"/>
        </w:rPr>
        <w:t xml:space="preserve"> </w:t>
      </w:r>
      <w:r w:rsidRPr="00D135BA">
        <w:rPr>
          <w:sz w:val="28"/>
          <w:szCs w:val="28"/>
        </w:rPr>
        <w:t>людина</w:t>
      </w:r>
      <w:r w:rsidR="00202910">
        <w:rPr>
          <w:sz w:val="28"/>
          <w:szCs w:val="28"/>
          <w:lang w:val="uk-UA"/>
        </w:rPr>
        <w:t xml:space="preserve"> </w:t>
      </w:r>
      <w:r w:rsidRPr="00D135BA">
        <w:rPr>
          <w:sz w:val="28"/>
          <w:szCs w:val="28"/>
        </w:rPr>
        <w:t>їх</w:t>
      </w:r>
      <w:r w:rsidR="00202910">
        <w:rPr>
          <w:sz w:val="28"/>
          <w:szCs w:val="28"/>
          <w:lang w:val="uk-UA"/>
        </w:rPr>
        <w:t xml:space="preserve"> </w:t>
      </w:r>
      <w:r w:rsidRPr="00D135BA">
        <w:rPr>
          <w:sz w:val="28"/>
          <w:szCs w:val="28"/>
        </w:rPr>
        <w:t>затримує, нейтралізує</w:t>
      </w:r>
      <w:r w:rsidR="00202910">
        <w:rPr>
          <w:sz w:val="28"/>
          <w:szCs w:val="28"/>
          <w:lang w:val="uk-UA"/>
        </w:rPr>
        <w:t xml:space="preserve"> </w:t>
      </w:r>
      <w:r w:rsidRPr="00D135BA">
        <w:rPr>
          <w:sz w:val="28"/>
          <w:szCs w:val="28"/>
        </w:rPr>
        <w:t>своєю</w:t>
      </w:r>
      <w:r w:rsidR="00202910">
        <w:rPr>
          <w:sz w:val="28"/>
          <w:szCs w:val="28"/>
          <w:lang w:val="uk-UA"/>
        </w:rPr>
        <w:t xml:space="preserve"> </w:t>
      </w:r>
      <w:r w:rsidRPr="00D135BA">
        <w:rPr>
          <w:sz w:val="28"/>
          <w:szCs w:val="28"/>
        </w:rPr>
        <w:t>свідомістю, т</w:t>
      </w:r>
      <w:r w:rsidR="00202910">
        <w:rPr>
          <w:sz w:val="28"/>
          <w:szCs w:val="28"/>
        </w:rPr>
        <w:t>о часто відчуває себе засмучен</w:t>
      </w:r>
      <w:r w:rsidR="00202910">
        <w:rPr>
          <w:sz w:val="28"/>
          <w:szCs w:val="28"/>
          <w:lang w:val="uk-UA"/>
        </w:rPr>
        <w:t>ою</w:t>
      </w:r>
      <w:r w:rsidRPr="00D135BA">
        <w:rPr>
          <w:sz w:val="28"/>
          <w:szCs w:val="28"/>
        </w:rPr>
        <w:t>, не помічаючи</w:t>
      </w:r>
      <w:r w:rsidR="00202910">
        <w:rPr>
          <w:sz w:val="28"/>
          <w:szCs w:val="28"/>
          <w:lang w:val="uk-UA"/>
        </w:rPr>
        <w:t xml:space="preserve"> </w:t>
      </w:r>
      <w:r w:rsidRPr="00D135BA">
        <w:rPr>
          <w:sz w:val="28"/>
          <w:szCs w:val="28"/>
        </w:rPr>
        <w:t>свого стану. З іншого боку, учителем не може стати тривожна, невпевнена у собі</w:t>
      </w:r>
      <w:r w:rsidR="002C0ED5">
        <w:rPr>
          <w:sz w:val="28"/>
          <w:szCs w:val="28"/>
          <w:lang w:val="uk-UA"/>
        </w:rPr>
        <w:t xml:space="preserve"> </w:t>
      </w:r>
      <w:r w:rsidRPr="00D135BA">
        <w:rPr>
          <w:sz w:val="28"/>
          <w:szCs w:val="28"/>
        </w:rPr>
        <w:t>людина. Впевнений у собі педагог тримається прямо, при розмові з учнями</w:t>
      </w:r>
      <w:r w:rsidR="002C0ED5">
        <w:rPr>
          <w:sz w:val="28"/>
          <w:szCs w:val="28"/>
          <w:lang w:val="uk-UA"/>
        </w:rPr>
        <w:t xml:space="preserve"> </w:t>
      </w:r>
      <w:r w:rsidRPr="00D135BA">
        <w:rPr>
          <w:sz w:val="28"/>
          <w:szCs w:val="28"/>
        </w:rPr>
        <w:t>намагається</w:t>
      </w:r>
      <w:r w:rsidR="002C0ED5">
        <w:rPr>
          <w:sz w:val="28"/>
          <w:szCs w:val="28"/>
          <w:lang w:val="uk-UA"/>
        </w:rPr>
        <w:t xml:space="preserve"> </w:t>
      </w:r>
      <w:r w:rsidRPr="00D135BA">
        <w:rPr>
          <w:sz w:val="28"/>
          <w:szCs w:val="28"/>
        </w:rPr>
        <w:t>дивитися в очі, не опускає</w:t>
      </w:r>
      <w:r w:rsidR="002C0ED5">
        <w:rPr>
          <w:sz w:val="28"/>
          <w:szCs w:val="28"/>
          <w:lang w:val="uk-UA"/>
        </w:rPr>
        <w:t xml:space="preserve"> </w:t>
      </w:r>
      <w:r w:rsidRPr="00D135BA">
        <w:rPr>
          <w:sz w:val="28"/>
          <w:szCs w:val="28"/>
        </w:rPr>
        <w:t>голови, коли йде по коридору або</w:t>
      </w:r>
      <w:r w:rsidR="002C0ED5">
        <w:rPr>
          <w:sz w:val="28"/>
          <w:szCs w:val="28"/>
          <w:lang w:val="uk-UA"/>
        </w:rPr>
        <w:t xml:space="preserve"> </w:t>
      </w:r>
      <w:r w:rsidRPr="00D135BA">
        <w:rPr>
          <w:sz w:val="28"/>
          <w:szCs w:val="28"/>
        </w:rPr>
        <w:t>знаходиться в аудиторії. Швидка хода, піднята голова допомагають</w:t>
      </w:r>
      <w:r w:rsidR="002C0ED5">
        <w:rPr>
          <w:sz w:val="28"/>
          <w:szCs w:val="28"/>
          <w:lang w:val="uk-UA"/>
        </w:rPr>
        <w:t xml:space="preserve"> </w:t>
      </w:r>
      <w:r w:rsidRPr="00D135BA">
        <w:rPr>
          <w:sz w:val="28"/>
          <w:szCs w:val="28"/>
        </w:rPr>
        <w:t>виробити</w:t>
      </w:r>
      <w:r w:rsidR="002C0ED5">
        <w:rPr>
          <w:sz w:val="28"/>
          <w:szCs w:val="28"/>
          <w:lang w:val="uk-UA"/>
        </w:rPr>
        <w:t xml:space="preserve"> </w:t>
      </w:r>
      <w:r w:rsidRPr="00D135BA">
        <w:rPr>
          <w:sz w:val="28"/>
          <w:szCs w:val="28"/>
        </w:rPr>
        <w:t>звичку</w:t>
      </w:r>
      <w:r w:rsidR="002C0ED5">
        <w:rPr>
          <w:sz w:val="28"/>
          <w:szCs w:val="28"/>
          <w:lang w:val="uk-UA"/>
        </w:rPr>
        <w:t xml:space="preserve"> </w:t>
      </w:r>
      <w:r w:rsidR="002C0ED5">
        <w:rPr>
          <w:sz w:val="28"/>
          <w:szCs w:val="28"/>
        </w:rPr>
        <w:t>впевнено</w:t>
      </w:r>
      <w:r w:rsidR="002C0ED5">
        <w:rPr>
          <w:sz w:val="28"/>
          <w:szCs w:val="28"/>
          <w:lang w:val="uk-UA"/>
        </w:rPr>
        <w:t>ї</w:t>
      </w:r>
      <w:r w:rsidRPr="00D135BA">
        <w:rPr>
          <w:sz w:val="28"/>
          <w:szCs w:val="28"/>
        </w:rPr>
        <w:t xml:space="preserve"> в собі</w:t>
      </w:r>
      <w:r w:rsidR="002C0ED5">
        <w:rPr>
          <w:sz w:val="28"/>
          <w:szCs w:val="28"/>
          <w:lang w:val="uk-UA"/>
        </w:rPr>
        <w:t xml:space="preserve"> </w:t>
      </w:r>
      <w:r w:rsidRPr="00D135BA">
        <w:rPr>
          <w:sz w:val="28"/>
          <w:szCs w:val="28"/>
        </w:rPr>
        <w:t>людини.</w:t>
      </w:r>
    </w:p>
    <w:p w:rsidR="00D135BA" w:rsidRPr="00D135BA" w:rsidRDefault="00D135BA" w:rsidP="00D135BA">
      <w:pPr>
        <w:ind w:firstLine="709"/>
        <w:jc w:val="both"/>
        <w:rPr>
          <w:sz w:val="28"/>
          <w:szCs w:val="28"/>
        </w:rPr>
      </w:pPr>
      <w:r w:rsidRPr="00D135BA">
        <w:rPr>
          <w:sz w:val="28"/>
          <w:szCs w:val="28"/>
        </w:rPr>
        <w:t>Щоб</w:t>
      </w:r>
      <w:r w:rsidR="002C0ED5">
        <w:rPr>
          <w:sz w:val="28"/>
          <w:szCs w:val="28"/>
          <w:lang w:val="uk-UA"/>
        </w:rPr>
        <w:t xml:space="preserve"> </w:t>
      </w:r>
      <w:r w:rsidRPr="00D135BA">
        <w:rPr>
          <w:sz w:val="28"/>
          <w:szCs w:val="28"/>
        </w:rPr>
        <w:t>постійно</w:t>
      </w:r>
      <w:r w:rsidR="002C0ED5">
        <w:rPr>
          <w:sz w:val="28"/>
          <w:szCs w:val="28"/>
          <w:lang w:val="uk-UA"/>
        </w:rPr>
        <w:t xml:space="preserve"> </w:t>
      </w:r>
      <w:r w:rsidRPr="00D135BA">
        <w:rPr>
          <w:sz w:val="28"/>
          <w:szCs w:val="28"/>
        </w:rPr>
        <w:t>відчувати</w:t>
      </w:r>
      <w:r w:rsidR="002C0ED5">
        <w:rPr>
          <w:sz w:val="28"/>
          <w:szCs w:val="28"/>
          <w:lang w:val="uk-UA"/>
        </w:rPr>
        <w:t xml:space="preserve"> </w:t>
      </w:r>
      <w:r w:rsidRPr="00D135BA">
        <w:rPr>
          <w:sz w:val="28"/>
          <w:szCs w:val="28"/>
        </w:rPr>
        <w:t>позитивний</w:t>
      </w:r>
      <w:r w:rsidR="002C0ED5">
        <w:rPr>
          <w:sz w:val="28"/>
          <w:szCs w:val="28"/>
          <w:lang w:val="uk-UA"/>
        </w:rPr>
        <w:t xml:space="preserve"> </w:t>
      </w:r>
      <w:r w:rsidR="002C0ED5">
        <w:rPr>
          <w:sz w:val="28"/>
          <w:szCs w:val="28"/>
        </w:rPr>
        <w:t>настрій, педагог</w:t>
      </w:r>
      <w:r w:rsidR="002C0ED5">
        <w:rPr>
          <w:sz w:val="28"/>
          <w:szCs w:val="28"/>
          <w:lang w:val="uk-UA"/>
        </w:rPr>
        <w:t>ові</w:t>
      </w:r>
      <w:r w:rsidR="002C0ED5">
        <w:rPr>
          <w:sz w:val="28"/>
          <w:szCs w:val="28"/>
        </w:rPr>
        <w:t xml:space="preserve"> необхідн</w:t>
      </w:r>
      <w:r w:rsidR="002C0ED5">
        <w:rPr>
          <w:sz w:val="28"/>
          <w:szCs w:val="28"/>
          <w:lang w:val="uk-UA"/>
        </w:rPr>
        <w:t xml:space="preserve">е </w:t>
      </w:r>
      <w:r w:rsidRPr="00D135BA">
        <w:rPr>
          <w:sz w:val="28"/>
          <w:szCs w:val="28"/>
        </w:rPr>
        <w:t>відчуття</w:t>
      </w:r>
      <w:r w:rsidR="002C0ED5">
        <w:rPr>
          <w:sz w:val="28"/>
          <w:szCs w:val="28"/>
          <w:lang w:val="uk-UA"/>
        </w:rPr>
        <w:t xml:space="preserve"> </w:t>
      </w:r>
      <w:r w:rsidRPr="00D135BA">
        <w:rPr>
          <w:sz w:val="28"/>
          <w:szCs w:val="28"/>
        </w:rPr>
        <w:t>успіху, високої</w:t>
      </w:r>
      <w:r w:rsidR="002C0ED5">
        <w:rPr>
          <w:sz w:val="28"/>
          <w:szCs w:val="28"/>
          <w:lang w:val="uk-UA"/>
        </w:rPr>
        <w:t xml:space="preserve"> </w:t>
      </w:r>
      <w:r w:rsidRPr="00D135BA">
        <w:rPr>
          <w:sz w:val="28"/>
          <w:szCs w:val="28"/>
        </w:rPr>
        <w:t>самооцінки і творче</w:t>
      </w:r>
      <w:r w:rsidR="002C0ED5">
        <w:rPr>
          <w:sz w:val="28"/>
          <w:szCs w:val="28"/>
          <w:lang w:val="uk-UA"/>
        </w:rPr>
        <w:t xml:space="preserve"> </w:t>
      </w:r>
      <w:r w:rsidRPr="00D135BA">
        <w:rPr>
          <w:sz w:val="28"/>
          <w:szCs w:val="28"/>
        </w:rPr>
        <w:t>самопочуття. Для мобілізації</w:t>
      </w:r>
      <w:r w:rsidR="002C0ED5">
        <w:rPr>
          <w:sz w:val="28"/>
          <w:szCs w:val="28"/>
          <w:lang w:val="uk-UA"/>
        </w:rPr>
        <w:t xml:space="preserve"> </w:t>
      </w:r>
      <w:r w:rsidRPr="00D135BA">
        <w:rPr>
          <w:sz w:val="28"/>
          <w:szCs w:val="28"/>
        </w:rPr>
        <w:t>творчого</w:t>
      </w:r>
      <w:r w:rsidR="002C0ED5">
        <w:rPr>
          <w:sz w:val="28"/>
          <w:szCs w:val="28"/>
          <w:lang w:val="uk-UA"/>
        </w:rPr>
        <w:t xml:space="preserve"> </w:t>
      </w:r>
      <w:r w:rsidRPr="00D135BA">
        <w:rPr>
          <w:sz w:val="28"/>
          <w:szCs w:val="28"/>
        </w:rPr>
        <w:t>самопочуття</w:t>
      </w:r>
      <w:r w:rsidR="002C0ED5">
        <w:rPr>
          <w:sz w:val="28"/>
          <w:szCs w:val="28"/>
          <w:lang w:val="uk-UA"/>
        </w:rPr>
        <w:t xml:space="preserve"> </w:t>
      </w:r>
      <w:r w:rsidRPr="00D135BA">
        <w:rPr>
          <w:sz w:val="28"/>
          <w:szCs w:val="28"/>
        </w:rPr>
        <w:t>можна</w:t>
      </w:r>
      <w:r w:rsidR="002C0ED5">
        <w:rPr>
          <w:sz w:val="28"/>
          <w:szCs w:val="28"/>
          <w:lang w:val="uk-UA"/>
        </w:rPr>
        <w:t xml:space="preserve"> </w:t>
      </w:r>
      <w:r w:rsidRPr="00D135BA">
        <w:rPr>
          <w:sz w:val="28"/>
          <w:szCs w:val="28"/>
        </w:rPr>
        <w:t>застосувати</w:t>
      </w:r>
      <w:r w:rsidR="002C0ED5">
        <w:rPr>
          <w:sz w:val="28"/>
          <w:szCs w:val="28"/>
          <w:lang w:val="uk-UA"/>
        </w:rPr>
        <w:t xml:space="preserve"> </w:t>
      </w:r>
      <w:r w:rsidRPr="00D135BA">
        <w:rPr>
          <w:sz w:val="28"/>
          <w:szCs w:val="28"/>
        </w:rPr>
        <w:t>вправу «Апельсин» [23, с. 65]:</w:t>
      </w:r>
    </w:p>
    <w:p w:rsidR="002C0ED5" w:rsidRPr="002C0ED5" w:rsidRDefault="00D135BA" w:rsidP="002C0ED5">
      <w:pPr>
        <w:pStyle w:val="a4"/>
        <w:numPr>
          <w:ilvl w:val="0"/>
          <w:numId w:val="41"/>
        </w:numPr>
        <w:ind w:left="709" w:hanging="425"/>
        <w:jc w:val="both"/>
        <w:rPr>
          <w:sz w:val="28"/>
          <w:szCs w:val="28"/>
        </w:rPr>
      </w:pPr>
      <w:r w:rsidRPr="002C0ED5">
        <w:rPr>
          <w:sz w:val="28"/>
          <w:szCs w:val="28"/>
        </w:rPr>
        <w:t>розслабте</w:t>
      </w:r>
      <w:r w:rsidR="002C0ED5" w:rsidRPr="002C0ED5">
        <w:rPr>
          <w:sz w:val="28"/>
          <w:szCs w:val="28"/>
          <w:lang w:val="uk-UA"/>
        </w:rPr>
        <w:t xml:space="preserve"> </w:t>
      </w:r>
      <w:r w:rsidRPr="002C0ED5">
        <w:rPr>
          <w:sz w:val="28"/>
          <w:szCs w:val="28"/>
        </w:rPr>
        <w:t>м’язи</w:t>
      </w:r>
      <w:r w:rsidR="002C0ED5" w:rsidRPr="002C0ED5">
        <w:rPr>
          <w:sz w:val="28"/>
          <w:szCs w:val="28"/>
          <w:lang w:val="uk-UA"/>
        </w:rPr>
        <w:t xml:space="preserve"> </w:t>
      </w:r>
      <w:r w:rsidRPr="002C0ED5">
        <w:rPr>
          <w:sz w:val="28"/>
          <w:szCs w:val="28"/>
        </w:rPr>
        <w:t>обличчя і тіла;</w:t>
      </w:r>
    </w:p>
    <w:p w:rsidR="00D135BA" w:rsidRPr="002C0ED5" w:rsidRDefault="00D135BA" w:rsidP="002C0ED5">
      <w:pPr>
        <w:pStyle w:val="a4"/>
        <w:numPr>
          <w:ilvl w:val="0"/>
          <w:numId w:val="41"/>
        </w:numPr>
        <w:ind w:left="709" w:hanging="425"/>
        <w:jc w:val="both"/>
        <w:rPr>
          <w:sz w:val="28"/>
          <w:szCs w:val="28"/>
        </w:rPr>
      </w:pPr>
      <w:r w:rsidRPr="002C0ED5">
        <w:rPr>
          <w:sz w:val="28"/>
          <w:szCs w:val="28"/>
        </w:rPr>
        <w:t>викличте</w:t>
      </w:r>
      <w:r w:rsidR="002C0ED5" w:rsidRPr="002C0ED5">
        <w:rPr>
          <w:sz w:val="28"/>
          <w:szCs w:val="28"/>
          <w:lang w:val="uk-UA"/>
        </w:rPr>
        <w:t xml:space="preserve"> </w:t>
      </w:r>
      <w:r w:rsidRPr="002C0ED5">
        <w:rPr>
          <w:sz w:val="28"/>
          <w:szCs w:val="28"/>
        </w:rPr>
        <w:t>відчуття тепла і тяжкості в правій (лівій) руці;</w:t>
      </w:r>
    </w:p>
    <w:p w:rsidR="00D135BA" w:rsidRPr="002C0ED5" w:rsidRDefault="00D135BA" w:rsidP="002C0ED5">
      <w:pPr>
        <w:pStyle w:val="a4"/>
        <w:numPr>
          <w:ilvl w:val="0"/>
          <w:numId w:val="41"/>
        </w:numPr>
        <w:ind w:left="709" w:hanging="425"/>
        <w:jc w:val="both"/>
        <w:rPr>
          <w:sz w:val="28"/>
          <w:szCs w:val="28"/>
        </w:rPr>
      </w:pPr>
      <w:r w:rsidRPr="002C0ED5">
        <w:rPr>
          <w:sz w:val="28"/>
          <w:szCs w:val="28"/>
        </w:rPr>
        <w:lastRenderedPageBreak/>
        <w:t>подумки</w:t>
      </w:r>
      <w:r w:rsidR="002C0ED5" w:rsidRPr="002C0ED5">
        <w:rPr>
          <w:sz w:val="28"/>
          <w:szCs w:val="28"/>
          <w:lang w:val="uk-UA"/>
        </w:rPr>
        <w:t xml:space="preserve"> </w:t>
      </w:r>
      <w:r w:rsidRPr="002C0ED5">
        <w:rPr>
          <w:sz w:val="28"/>
          <w:szCs w:val="28"/>
        </w:rPr>
        <w:t>багато</w:t>
      </w:r>
      <w:r w:rsidR="002C0ED5" w:rsidRPr="002C0ED5">
        <w:rPr>
          <w:sz w:val="28"/>
          <w:szCs w:val="28"/>
          <w:lang w:val="uk-UA"/>
        </w:rPr>
        <w:t xml:space="preserve"> </w:t>
      </w:r>
      <w:r w:rsidRPr="002C0ED5">
        <w:rPr>
          <w:sz w:val="28"/>
          <w:szCs w:val="28"/>
        </w:rPr>
        <w:t>разів</w:t>
      </w:r>
      <w:r w:rsidR="002C0ED5" w:rsidRPr="002C0ED5">
        <w:rPr>
          <w:sz w:val="28"/>
          <w:szCs w:val="28"/>
          <w:lang w:val="uk-UA"/>
        </w:rPr>
        <w:t xml:space="preserve"> </w:t>
      </w:r>
      <w:r w:rsidRPr="002C0ED5">
        <w:rPr>
          <w:sz w:val="28"/>
          <w:szCs w:val="28"/>
        </w:rPr>
        <w:t>повторіть слова «помаранчевий, помаранчевий апельсин», не вдумуючись в їх</w:t>
      </w:r>
      <w:r w:rsidR="002C0ED5" w:rsidRPr="002C0ED5">
        <w:rPr>
          <w:sz w:val="28"/>
          <w:szCs w:val="28"/>
          <w:lang w:val="uk-UA"/>
        </w:rPr>
        <w:t xml:space="preserve"> </w:t>
      </w:r>
      <w:r w:rsidRPr="002C0ED5">
        <w:rPr>
          <w:sz w:val="28"/>
          <w:szCs w:val="28"/>
        </w:rPr>
        <w:t>зміст;</w:t>
      </w:r>
    </w:p>
    <w:p w:rsidR="00D135BA" w:rsidRPr="002C0ED5" w:rsidRDefault="00D135BA" w:rsidP="002C0ED5">
      <w:pPr>
        <w:pStyle w:val="a4"/>
        <w:numPr>
          <w:ilvl w:val="0"/>
          <w:numId w:val="41"/>
        </w:numPr>
        <w:ind w:left="709" w:hanging="425"/>
        <w:jc w:val="both"/>
        <w:rPr>
          <w:sz w:val="28"/>
          <w:szCs w:val="28"/>
        </w:rPr>
      </w:pPr>
      <w:r w:rsidRPr="002C0ED5">
        <w:rPr>
          <w:sz w:val="28"/>
          <w:szCs w:val="28"/>
        </w:rPr>
        <w:t>уявіть себе в маленькій</w:t>
      </w:r>
      <w:r w:rsidR="002C0ED5" w:rsidRPr="002C0ED5">
        <w:rPr>
          <w:sz w:val="28"/>
          <w:szCs w:val="28"/>
          <w:lang w:val="uk-UA"/>
        </w:rPr>
        <w:t xml:space="preserve"> </w:t>
      </w:r>
      <w:r w:rsidRPr="002C0ED5">
        <w:rPr>
          <w:sz w:val="28"/>
          <w:szCs w:val="28"/>
        </w:rPr>
        <w:t>кімнаті в улюбленому</w:t>
      </w:r>
      <w:r w:rsidR="002C0ED5" w:rsidRPr="002C0ED5">
        <w:rPr>
          <w:sz w:val="28"/>
          <w:szCs w:val="28"/>
          <w:lang w:val="uk-UA"/>
        </w:rPr>
        <w:t xml:space="preserve"> </w:t>
      </w:r>
      <w:r w:rsidRPr="002C0ED5">
        <w:rPr>
          <w:sz w:val="28"/>
          <w:szCs w:val="28"/>
        </w:rPr>
        <w:t>місці. Єдине</w:t>
      </w:r>
      <w:r w:rsidR="002C0ED5" w:rsidRPr="002C0ED5">
        <w:rPr>
          <w:sz w:val="28"/>
          <w:szCs w:val="28"/>
          <w:lang w:val="uk-UA"/>
        </w:rPr>
        <w:t xml:space="preserve"> </w:t>
      </w:r>
      <w:r w:rsidRPr="002C0ED5">
        <w:rPr>
          <w:sz w:val="28"/>
          <w:szCs w:val="28"/>
        </w:rPr>
        <w:t>вікно</w:t>
      </w:r>
      <w:r w:rsidR="002C0ED5" w:rsidRPr="002C0ED5">
        <w:rPr>
          <w:sz w:val="28"/>
          <w:szCs w:val="28"/>
          <w:lang w:val="uk-UA"/>
        </w:rPr>
        <w:t xml:space="preserve"> </w:t>
      </w:r>
      <w:r w:rsidRPr="002C0ED5">
        <w:rPr>
          <w:sz w:val="28"/>
          <w:szCs w:val="28"/>
        </w:rPr>
        <w:t>завішено</w:t>
      </w:r>
      <w:r w:rsidR="002C0ED5" w:rsidRPr="002C0ED5">
        <w:rPr>
          <w:sz w:val="28"/>
          <w:szCs w:val="28"/>
          <w:lang w:val="uk-UA"/>
        </w:rPr>
        <w:t xml:space="preserve"> </w:t>
      </w:r>
      <w:r w:rsidRPr="002C0ED5">
        <w:rPr>
          <w:sz w:val="28"/>
          <w:szCs w:val="28"/>
        </w:rPr>
        <w:t>помаранчевою шторою, ранкове</w:t>
      </w:r>
      <w:r w:rsidR="002C0ED5" w:rsidRPr="002C0ED5">
        <w:rPr>
          <w:sz w:val="28"/>
          <w:szCs w:val="28"/>
          <w:lang w:val="uk-UA"/>
        </w:rPr>
        <w:t xml:space="preserve"> </w:t>
      </w:r>
      <w:r w:rsidRPr="002C0ED5">
        <w:rPr>
          <w:sz w:val="28"/>
          <w:szCs w:val="28"/>
        </w:rPr>
        <w:t>сонце</w:t>
      </w:r>
      <w:r w:rsidR="002C0ED5" w:rsidRPr="002C0ED5">
        <w:rPr>
          <w:sz w:val="28"/>
          <w:szCs w:val="28"/>
          <w:lang w:val="uk-UA"/>
        </w:rPr>
        <w:t xml:space="preserve"> </w:t>
      </w:r>
      <w:r w:rsidRPr="002C0ED5">
        <w:rPr>
          <w:sz w:val="28"/>
          <w:szCs w:val="28"/>
        </w:rPr>
        <w:t>пробивається</w:t>
      </w:r>
      <w:r w:rsidR="002C0ED5" w:rsidRPr="002C0ED5">
        <w:rPr>
          <w:sz w:val="28"/>
          <w:szCs w:val="28"/>
          <w:lang w:val="uk-UA"/>
        </w:rPr>
        <w:t xml:space="preserve"> </w:t>
      </w:r>
      <w:r w:rsidRPr="002C0ED5">
        <w:rPr>
          <w:sz w:val="28"/>
          <w:szCs w:val="28"/>
        </w:rPr>
        <w:t>крізь</w:t>
      </w:r>
      <w:r w:rsidR="002C0ED5" w:rsidRPr="002C0ED5">
        <w:rPr>
          <w:sz w:val="28"/>
          <w:szCs w:val="28"/>
          <w:lang w:val="uk-UA"/>
        </w:rPr>
        <w:t xml:space="preserve"> </w:t>
      </w:r>
      <w:r w:rsidRPr="002C0ED5">
        <w:rPr>
          <w:sz w:val="28"/>
          <w:szCs w:val="28"/>
        </w:rPr>
        <w:t>неї в кімнату;</w:t>
      </w:r>
    </w:p>
    <w:p w:rsidR="00D135BA" w:rsidRPr="002C0ED5" w:rsidRDefault="00D135BA" w:rsidP="002C0ED5">
      <w:pPr>
        <w:pStyle w:val="a4"/>
        <w:numPr>
          <w:ilvl w:val="0"/>
          <w:numId w:val="41"/>
        </w:numPr>
        <w:ind w:left="709" w:hanging="425"/>
        <w:jc w:val="both"/>
        <w:rPr>
          <w:sz w:val="28"/>
          <w:szCs w:val="28"/>
        </w:rPr>
      </w:pPr>
      <w:r w:rsidRPr="002C0ED5">
        <w:rPr>
          <w:sz w:val="28"/>
          <w:szCs w:val="28"/>
        </w:rPr>
        <w:t>згадайте і подумки</w:t>
      </w:r>
      <w:r w:rsidR="002C0ED5" w:rsidRPr="002C0ED5">
        <w:rPr>
          <w:sz w:val="28"/>
          <w:szCs w:val="28"/>
          <w:lang w:val="uk-UA"/>
        </w:rPr>
        <w:t xml:space="preserve"> </w:t>
      </w:r>
      <w:r w:rsidRPr="002C0ED5">
        <w:rPr>
          <w:sz w:val="28"/>
          <w:szCs w:val="28"/>
        </w:rPr>
        <w:t>відтворіть</w:t>
      </w:r>
      <w:r w:rsidR="002C0ED5" w:rsidRPr="002C0ED5">
        <w:rPr>
          <w:sz w:val="28"/>
          <w:szCs w:val="28"/>
          <w:lang w:val="uk-UA"/>
        </w:rPr>
        <w:t xml:space="preserve"> </w:t>
      </w:r>
      <w:r w:rsidRPr="002C0ED5">
        <w:rPr>
          <w:sz w:val="28"/>
          <w:szCs w:val="28"/>
        </w:rPr>
        <w:t>ритмічну, радісну</w:t>
      </w:r>
      <w:r w:rsidR="002C0ED5" w:rsidRPr="002C0ED5">
        <w:rPr>
          <w:sz w:val="28"/>
          <w:szCs w:val="28"/>
          <w:lang w:val="uk-UA"/>
        </w:rPr>
        <w:t xml:space="preserve"> </w:t>
      </w:r>
      <w:r w:rsidRPr="002C0ED5">
        <w:rPr>
          <w:sz w:val="28"/>
          <w:szCs w:val="28"/>
        </w:rPr>
        <w:t>пісню, мелодію;</w:t>
      </w:r>
    </w:p>
    <w:p w:rsidR="00D135BA" w:rsidRPr="002C0ED5" w:rsidRDefault="00D135BA" w:rsidP="002C0ED5">
      <w:pPr>
        <w:pStyle w:val="a4"/>
        <w:numPr>
          <w:ilvl w:val="0"/>
          <w:numId w:val="41"/>
        </w:numPr>
        <w:ind w:left="709" w:hanging="425"/>
        <w:jc w:val="both"/>
        <w:rPr>
          <w:sz w:val="28"/>
          <w:szCs w:val="28"/>
        </w:rPr>
      </w:pPr>
      <w:r w:rsidRPr="002C0ED5">
        <w:rPr>
          <w:sz w:val="28"/>
          <w:szCs w:val="28"/>
        </w:rPr>
        <w:t>згадайте і постарайтеся</w:t>
      </w:r>
      <w:r w:rsidR="002C0ED5" w:rsidRPr="002C0ED5">
        <w:rPr>
          <w:sz w:val="28"/>
          <w:szCs w:val="28"/>
          <w:lang w:val="uk-UA"/>
        </w:rPr>
        <w:t xml:space="preserve"> </w:t>
      </w:r>
      <w:r w:rsidRPr="002C0ED5">
        <w:rPr>
          <w:sz w:val="28"/>
          <w:szCs w:val="28"/>
        </w:rPr>
        <w:t>відчути запах апельсина;</w:t>
      </w:r>
    </w:p>
    <w:p w:rsidR="00D135BA" w:rsidRPr="002C0ED5" w:rsidRDefault="00D135BA" w:rsidP="002C0ED5">
      <w:pPr>
        <w:pStyle w:val="a4"/>
        <w:numPr>
          <w:ilvl w:val="0"/>
          <w:numId w:val="41"/>
        </w:numPr>
        <w:ind w:left="709" w:hanging="425"/>
        <w:jc w:val="both"/>
        <w:rPr>
          <w:sz w:val="28"/>
          <w:szCs w:val="28"/>
        </w:rPr>
      </w:pPr>
      <w:r w:rsidRPr="002C0ED5">
        <w:rPr>
          <w:sz w:val="28"/>
          <w:szCs w:val="28"/>
        </w:rPr>
        <w:t>переконайтеся у виникненні</w:t>
      </w:r>
      <w:r w:rsidR="002C0ED5" w:rsidRPr="002C0ED5">
        <w:rPr>
          <w:sz w:val="28"/>
          <w:szCs w:val="28"/>
          <w:lang w:val="uk-UA"/>
        </w:rPr>
        <w:t xml:space="preserve"> </w:t>
      </w:r>
      <w:r w:rsidRPr="002C0ED5">
        <w:rPr>
          <w:sz w:val="28"/>
          <w:szCs w:val="28"/>
        </w:rPr>
        <w:t>очікуваного настрою – радісного</w:t>
      </w:r>
      <w:r w:rsidR="002C0ED5" w:rsidRPr="002C0ED5">
        <w:rPr>
          <w:sz w:val="28"/>
          <w:szCs w:val="28"/>
          <w:lang w:val="uk-UA"/>
        </w:rPr>
        <w:t xml:space="preserve"> </w:t>
      </w:r>
      <w:r w:rsidRPr="002C0ED5">
        <w:rPr>
          <w:sz w:val="28"/>
          <w:szCs w:val="28"/>
        </w:rPr>
        <w:t>нетерпіння, при якому</w:t>
      </w:r>
      <w:r w:rsidR="002C0ED5" w:rsidRPr="002C0ED5">
        <w:rPr>
          <w:sz w:val="28"/>
          <w:szCs w:val="28"/>
          <w:lang w:val="uk-UA"/>
        </w:rPr>
        <w:t xml:space="preserve"> </w:t>
      </w:r>
      <w:r w:rsidRPr="002C0ED5">
        <w:rPr>
          <w:sz w:val="28"/>
          <w:szCs w:val="28"/>
        </w:rPr>
        <w:t>скоріше</w:t>
      </w:r>
      <w:r w:rsidR="002C0ED5" w:rsidRPr="002C0ED5">
        <w:rPr>
          <w:sz w:val="28"/>
          <w:szCs w:val="28"/>
          <w:lang w:val="uk-UA"/>
        </w:rPr>
        <w:t xml:space="preserve"> </w:t>
      </w:r>
      <w:r w:rsidRPr="002C0ED5">
        <w:rPr>
          <w:sz w:val="28"/>
          <w:szCs w:val="28"/>
        </w:rPr>
        <w:t>хочеться</w:t>
      </w:r>
      <w:r w:rsidR="002C0ED5" w:rsidRPr="002C0ED5">
        <w:rPr>
          <w:sz w:val="28"/>
          <w:szCs w:val="28"/>
          <w:lang w:val="uk-UA"/>
        </w:rPr>
        <w:t xml:space="preserve"> </w:t>
      </w:r>
      <w:r w:rsidRPr="002C0ED5">
        <w:rPr>
          <w:sz w:val="28"/>
          <w:szCs w:val="28"/>
        </w:rPr>
        <w:t>увійти в клас, привітатися з учнями;</w:t>
      </w:r>
    </w:p>
    <w:p w:rsidR="00D135BA" w:rsidRPr="002C0ED5" w:rsidRDefault="00D135BA" w:rsidP="002C0ED5">
      <w:pPr>
        <w:pStyle w:val="a4"/>
        <w:numPr>
          <w:ilvl w:val="0"/>
          <w:numId w:val="41"/>
        </w:numPr>
        <w:ind w:left="709" w:hanging="425"/>
        <w:jc w:val="both"/>
        <w:rPr>
          <w:sz w:val="28"/>
          <w:szCs w:val="28"/>
        </w:rPr>
      </w:pPr>
      <w:r w:rsidRPr="002C0ED5">
        <w:rPr>
          <w:sz w:val="28"/>
          <w:szCs w:val="28"/>
        </w:rPr>
        <w:t>виконайте</w:t>
      </w:r>
      <w:r w:rsidR="002C0ED5" w:rsidRPr="002C0ED5">
        <w:rPr>
          <w:sz w:val="28"/>
          <w:szCs w:val="28"/>
          <w:lang w:val="uk-UA"/>
        </w:rPr>
        <w:t xml:space="preserve"> </w:t>
      </w:r>
      <w:r w:rsidRPr="002C0ED5">
        <w:rPr>
          <w:sz w:val="28"/>
          <w:szCs w:val="28"/>
        </w:rPr>
        <w:t>швидкі, енергійні рухи, щоб</w:t>
      </w:r>
      <w:r w:rsidR="002C0ED5" w:rsidRPr="002C0ED5">
        <w:rPr>
          <w:sz w:val="28"/>
          <w:szCs w:val="28"/>
          <w:lang w:val="uk-UA"/>
        </w:rPr>
        <w:t xml:space="preserve"> </w:t>
      </w:r>
      <w:r w:rsidRPr="002C0ED5">
        <w:rPr>
          <w:sz w:val="28"/>
          <w:szCs w:val="28"/>
        </w:rPr>
        <w:t>вийти</w:t>
      </w:r>
      <w:r w:rsidR="002C0ED5" w:rsidRPr="002C0ED5">
        <w:rPr>
          <w:sz w:val="28"/>
          <w:szCs w:val="28"/>
          <w:lang w:val="uk-UA"/>
        </w:rPr>
        <w:t xml:space="preserve"> </w:t>
      </w:r>
      <w:r w:rsidRPr="002C0ED5">
        <w:rPr>
          <w:sz w:val="28"/>
          <w:szCs w:val="28"/>
        </w:rPr>
        <w:t>зі стану м’язевого</w:t>
      </w:r>
      <w:r w:rsidR="002C0ED5" w:rsidRPr="002C0ED5">
        <w:rPr>
          <w:sz w:val="28"/>
          <w:szCs w:val="28"/>
          <w:lang w:val="uk-UA"/>
        </w:rPr>
        <w:t xml:space="preserve"> </w:t>
      </w:r>
      <w:r w:rsidRPr="002C0ED5">
        <w:rPr>
          <w:sz w:val="28"/>
          <w:szCs w:val="28"/>
        </w:rPr>
        <w:t>розслаблення.</w:t>
      </w:r>
    </w:p>
    <w:p w:rsidR="00D135BA" w:rsidRPr="00D135BA" w:rsidRDefault="00D135BA" w:rsidP="00D135BA">
      <w:pPr>
        <w:ind w:firstLine="709"/>
        <w:jc w:val="both"/>
        <w:rPr>
          <w:sz w:val="28"/>
          <w:szCs w:val="28"/>
        </w:rPr>
      </w:pPr>
      <w:r w:rsidRPr="00D135BA">
        <w:rPr>
          <w:sz w:val="28"/>
          <w:szCs w:val="28"/>
        </w:rPr>
        <w:t>Отримати</w:t>
      </w:r>
      <w:r w:rsidR="002C0ED5">
        <w:rPr>
          <w:sz w:val="28"/>
          <w:szCs w:val="28"/>
          <w:lang w:val="uk-UA"/>
        </w:rPr>
        <w:t xml:space="preserve"> </w:t>
      </w:r>
      <w:r w:rsidRPr="00D135BA">
        <w:rPr>
          <w:sz w:val="28"/>
          <w:szCs w:val="28"/>
        </w:rPr>
        <w:t>позитивні</w:t>
      </w:r>
      <w:r w:rsidR="002C0ED5">
        <w:rPr>
          <w:sz w:val="28"/>
          <w:szCs w:val="28"/>
          <w:lang w:val="uk-UA"/>
        </w:rPr>
        <w:t xml:space="preserve"> </w:t>
      </w:r>
      <w:r w:rsidRPr="00D135BA">
        <w:rPr>
          <w:sz w:val="28"/>
          <w:szCs w:val="28"/>
        </w:rPr>
        <w:t>емоції, розрядити</w:t>
      </w:r>
      <w:r w:rsidR="002C0ED5">
        <w:rPr>
          <w:sz w:val="28"/>
          <w:szCs w:val="28"/>
          <w:lang w:val="uk-UA"/>
        </w:rPr>
        <w:t xml:space="preserve"> </w:t>
      </w:r>
      <w:r w:rsidRPr="00D135BA">
        <w:rPr>
          <w:sz w:val="28"/>
          <w:szCs w:val="28"/>
        </w:rPr>
        <w:t>негативні педагог може в процесі</w:t>
      </w:r>
      <w:r w:rsidR="002C0ED5">
        <w:rPr>
          <w:sz w:val="28"/>
          <w:szCs w:val="28"/>
          <w:lang w:val="uk-UA"/>
        </w:rPr>
        <w:t xml:space="preserve"> </w:t>
      </w:r>
      <w:r w:rsidRPr="00D135BA">
        <w:rPr>
          <w:sz w:val="28"/>
          <w:szCs w:val="28"/>
        </w:rPr>
        <w:t>спілкування з близькими і навколишніми людьми, тому встановлення</w:t>
      </w:r>
      <w:r w:rsidR="002C0ED5">
        <w:rPr>
          <w:sz w:val="28"/>
          <w:szCs w:val="28"/>
          <w:lang w:val="uk-UA"/>
        </w:rPr>
        <w:t xml:space="preserve"> </w:t>
      </w:r>
      <w:r w:rsidRPr="00D135BA">
        <w:rPr>
          <w:sz w:val="28"/>
          <w:szCs w:val="28"/>
        </w:rPr>
        <w:t>тісних і доброзичливих</w:t>
      </w:r>
      <w:r w:rsidR="002C0ED5">
        <w:rPr>
          <w:sz w:val="28"/>
          <w:szCs w:val="28"/>
          <w:lang w:val="uk-UA"/>
        </w:rPr>
        <w:t xml:space="preserve"> </w:t>
      </w:r>
      <w:r w:rsidRPr="00D135BA">
        <w:rPr>
          <w:sz w:val="28"/>
          <w:szCs w:val="28"/>
        </w:rPr>
        <w:t>стосунків з іншими людьми – найважливіше</w:t>
      </w:r>
      <w:r w:rsidR="002C0ED5">
        <w:rPr>
          <w:sz w:val="28"/>
          <w:szCs w:val="28"/>
          <w:lang w:val="uk-UA"/>
        </w:rPr>
        <w:t xml:space="preserve"> </w:t>
      </w:r>
      <w:r w:rsidRPr="00D135BA">
        <w:rPr>
          <w:sz w:val="28"/>
          <w:szCs w:val="28"/>
        </w:rPr>
        <w:t>завдання педагога.</w:t>
      </w:r>
    </w:p>
    <w:p w:rsidR="00D135BA" w:rsidRPr="00D135BA" w:rsidRDefault="00D135BA" w:rsidP="00D135BA">
      <w:pPr>
        <w:ind w:firstLine="709"/>
        <w:jc w:val="both"/>
        <w:rPr>
          <w:sz w:val="28"/>
          <w:szCs w:val="28"/>
        </w:rPr>
      </w:pPr>
      <w:r w:rsidRPr="00D135BA">
        <w:rPr>
          <w:sz w:val="28"/>
          <w:szCs w:val="28"/>
        </w:rPr>
        <w:t xml:space="preserve">Однак не все так добре і керовано в роботі педагога. </w:t>
      </w:r>
      <w:r w:rsidR="002C0ED5">
        <w:rPr>
          <w:sz w:val="28"/>
          <w:szCs w:val="28"/>
          <w:lang w:val="uk-UA"/>
        </w:rPr>
        <w:t xml:space="preserve">Його роль передбачає </w:t>
      </w:r>
      <w:r w:rsidRPr="00D135BA">
        <w:rPr>
          <w:sz w:val="28"/>
          <w:szCs w:val="28"/>
        </w:rPr>
        <w:t xml:space="preserve">діяльність </w:t>
      </w:r>
      <w:r w:rsidR="002C0ED5">
        <w:rPr>
          <w:sz w:val="28"/>
          <w:szCs w:val="28"/>
          <w:lang w:val="uk-UA"/>
        </w:rPr>
        <w:t>і</w:t>
      </w:r>
      <w:r w:rsidRPr="00D135BA">
        <w:rPr>
          <w:sz w:val="28"/>
          <w:szCs w:val="28"/>
        </w:rPr>
        <w:t>з досить</w:t>
      </w:r>
      <w:r w:rsidR="002C0ED5">
        <w:rPr>
          <w:sz w:val="28"/>
          <w:szCs w:val="28"/>
          <w:lang w:val="uk-UA"/>
        </w:rPr>
        <w:t xml:space="preserve"> </w:t>
      </w:r>
      <w:r w:rsidRPr="00D135BA">
        <w:rPr>
          <w:sz w:val="28"/>
          <w:szCs w:val="28"/>
        </w:rPr>
        <w:t>складними проблемами, де інколи</w:t>
      </w:r>
      <w:r w:rsidR="002C0ED5">
        <w:rPr>
          <w:sz w:val="28"/>
          <w:szCs w:val="28"/>
          <w:lang w:val="uk-UA"/>
        </w:rPr>
        <w:t xml:space="preserve"> </w:t>
      </w:r>
      <w:r w:rsidRPr="00D135BA">
        <w:rPr>
          <w:sz w:val="28"/>
          <w:szCs w:val="28"/>
        </w:rPr>
        <w:t>неможливо</w:t>
      </w:r>
      <w:r w:rsidR="002C0ED5">
        <w:rPr>
          <w:sz w:val="28"/>
          <w:szCs w:val="28"/>
          <w:lang w:val="uk-UA"/>
        </w:rPr>
        <w:t xml:space="preserve"> </w:t>
      </w:r>
      <w:r w:rsidRPr="00D135BA">
        <w:rPr>
          <w:sz w:val="28"/>
          <w:szCs w:val="28"/>
        </w:rPr>
        <w:t>передбачити</w:t>
      </w:r>
      <w:r w:rsidR="002C0ED5">
        <w:rPr>
          <w:sz w:val="28"/>
          <w:szCs w:val="28"/>
          <w:lang w:val="uk-UA"/>
        </w:rPr>
        <w:t xml:space="preserve"> </w:t>
      </w:r>
      <w:r w:rsidRPr="00D135BA">
        <w:rPr>
          <w:sz w:val="28"/>
          <w:szCs w:val="28"/>
        </w:rPr>
        <w:t>позитивні</w:t>
      </w:r>
      <w:r w:rsidR="002C0ED5">
        <w:rPr>
          <w:sz w:val="28"/>
          <w:szCs w:val="28"/>
          <w:lang w:val="uk-UA"/>
        </w:rPr>
        <w:t xml:space="preserve"> </w:t>
      </w:r>
      <w:r w:rsidRPr="00D135BA">
        <w:rPr>
          <w:sz w:val="28"/>
          <w:szCs w:val="28"/>
        </w:rPr>
        <w:t>або</w:t>
      </w:r>
      <w:r w:rsidR="002C0ED5">
        <w:rPr>
          <w:sz w:val="28"/>
          <w:szCs w:val="28"/>
          <w:lang w:val="uk-UA"/>
        </w:rPr>
        <w:t xml:space="preserve"> </w:t>
      </w:r>
      <w:r w:rsidRPr="00D135BA">
        <w:rPr>
          <w:sz w:val="28"/>
          <w:szCs w:val="28"/>
        </w:rPr>
        <w:t>негативні</w:t>
      </w:r>
      <w:r w:rsidR="002C0ED5">
        <w:rPr>
          <w:sz w:val="28"/>
          <w:szCs w:val="28"/>
          <w:lang w:val="uk-UA"/>
        </w:rPr>
        <w:t xml:space="preserve"> </w:t>
      </w:r>
      <w:r w:rsidRPr="00D135BA">
        <w:rPr>
          <w:sz w:val="28"/>
          <w:szCs w:val="28"/>
        </w:rPr>
        <w:t xml:space="preserve">результати. Іноді як би </w:t>
      </w:r>
      <w:r w:rsidR="002C0ED5" w:rsidRPr="00D135BA">
        <w:rPr>
          <w:sz w:val="28"/>
          <w:szCs w:val="28"/>
        </w:rPr>
        <w:t xml:space="preserve">учитель </w:t>
      </w:r>
      <w:r w:rsidRPr="00D135BA">
        <w:rPr>
          <w:sz w:val="28"/>
          <w:szCs w:val="28"/>
        </w:rPr>
        <w:t>не намагався зробити все якнайкраще, але не виходить, помилки</w:t>
      </w:r>
      <w:r w:rsidR="002C0ED5">
        <w:rPr>
          <w:sz w:val="28"/>
          <w:szCs w:val="28"/>
          <w:lang w:val="uk-UA"/>
        </w:rPr>
        <w:t xml:space="preserve"> </w:t>
      </w:r>
      <w:r w:rsidRPr="00D135BA">
        <w:rPr>
          <w:sz w:val="28"/>
          <w:szCs w:val="28"/>
        </w:rPr>
        <w:t>йдуть одна за одною. У цих</w:t>
      </w:r>
      <w:r w:rsidR="002C0ED5">
        <w:rPr>
          <w:sz w:val="28"/>
          <w:szCs w:val="28"/>
          <w:lang w:val="uk-UA"/>
        </w:rPr>
        <w:t xml:space="preserve"> </w:t>
      </w:r>
      <w:r w:rsidRPr="00D135BA">
        <w:rPr>
          <w:sz w:val="28"/>
          <w:szCs w:val="28"/>
        </w:rPr>
        <w:t>випадках</w:t>
      </w:r>
      <w:r w:rsidR="002C0ED5">
        <w:rPr>
          <w:sz w:val="28"/>
          <w:szCs w:val="28"/>
          <w:lang w:val="uk-UA"/>
        </w:rPr>
        <w:t xml:space="preserve"> </w:t>
      </w:r>
      <w:r w:rsidRPr="00D135BA">
        <w:rPr>
          <w:sz w:val="28"/>
          <w:szCs w:val="28"/>
        </w:rPr>
        <w:t>необхідно</w:t>
      </w:r>
      <w:r w:rsidR="002C0ED5">
        <w:rPr>
          <w:sz w:val="28"/>
          <w:szCs w:val="28"/>
          <w:lang w:val="uk-UA"/>
        </w:rPr>
        <w:t xml:space="preserve"> </w:t>
      </w:r>
      <w:r w:rsidRPr="00D135BA">
        <w:rPr>
          <w:sz w:val="28"/>
          <w:szCs w:val="28"/>
        </w:rPr>
        <w:t>спокійніше</w:t>
      </w:r>
      <w:r w:rsidR="002C0ED5">
        <w:rPr>
          <w:sz w:val="28"/>
          <w:szCs w:val="28"/>
          <w:lang w:val="uk-UA"/>
        </w:rPr>
        <w:t xml:space="preserve"> </w:t>
      </w:r>
      <w:r w:rsidRPr="00D135BA">
        <w:rPr>
          <w:sz w:val="28"/>
          <w:szCs w:val="28"/>
        </w:rPr>
        <w:t>приймати</w:t>
      </w:r>
      <w:r w:rsidR="002C0ED5">
        <w:rPr>
          <w:sz w:val="28"/>
          <w:szCs w:val="28"/>
          <w:lang w:val="uk-UA"/>
        </w:rPr>
        <w:t xml:space="preserve"> </w:t>
      </w:r>
      <w:r w:rsidRPr="00D135BA">
        <w:rPr>
          <w:sz w:val="28"/>
          <w:szCs w:val="28"/>
        </w:rPr>
        <w:t>свої</w:t>
      </w:r>
      <w:r w:rsidR="002C0ED5">
        <w:rPr>
          <w:sz w:val="28"/>
          <w:szCs w:val="28"/>
          <w:lang w:val="uk-UA"/>
        </w:rPr>
        <w:t xml:space="preserve"> </w:t>
      </w:r>
      <w:r w:rsidRPr="00D135BA">
        <w:rPr>
          <w:sz w:val="28"/>
          <w:szCs w:val="28"/>
        </w:rPr>
        <w:t>невдачі і вчитися на них:</w:t>
      </w:r>
    </w:p>
    <w:p w:rsidR="00D135BA" w:rsidRPr="002C0ED5" w:rsidRDefault="002C0ED5" w:rsidP="002C0ED5">
      <w:pPr>
        <w:pStyle w:val="a4"/>
        <w:numPr>
          <w:ilvl w:val="0"/>
          <w:numId w:val="42"/>
        </w:numPr>
        <w:jc w:val="both"/>
        <w:rPr>
          <w:sz w:val="28"/>
          <w:szCs w:val="28"/>
        </w:rPr>
      </w:pPr>
      <w:r w:rsidRPr="002C0ED5">
        <w:rPr>
          <w:sz w:val="28"/>
          <w:szCs w:val="28"/>
        </w:rPr>
        <w:t>найголовніше</w:t>
      </w:r>
      <w:r w:rsidRPr="002C0ED5">
        <w:rPr>
          <w:sz w:val="28"/>
          <w:szCs w:val="28"/>
          <w:lang w:val="uk-UA"/>
        </w:rPr>
        <w:t xml:space="preserve"> – </w:t>
      </w:r>
      <w:r w:rsidR="00D135BA" w:rsidRPr="002C0ED5">
        <w:rPr>
          <w:sz w:val="28"/>
          <w:szCs w:val="28"/>
        </w:rPr>
        <w:t>не намагатися</w:t>
      </w:r>
      <w:r w:rsidRPr="002C0ED5">
        <w:rPr>
          <w:sz w:val="28"/>
          <w:szCs w:val="28"/>
          <w:lang w:val="uk-UA"/>
        </w:rPr>
        <w:t xml:space="preserve"> </w:t>
      </w:r>
      <w:r w:rsidR="00D135BA" w:rsidRPr="002C0ED5">
        <w:rPr>
          <w:sz w:val="28"/>
          <w:szCs w:val="28"/>
        </w:rPr>
        <w:t>дати</w:t>
      </w:r>
      <w:r w:rsidRPr="002C0ED5">
        <w:rPr>
          <w:sz w:val="28"/>
          <w:szCs w:val="28"/>
          <w:lang w:val="uk-UA"/>
        </w:rPr>
        <w:t xml:space="preserve"> </w:t>
      </w:r>
      <w:r w:rsidR="00D135BA" w:rsidRPr="002C0ED5">
        <w:rPr>
          <w:sz w:val="28"/>
          <w:szCs w:val="28"/>
        </w:rPr>
        <w:t>собі наказ не думати про свої</w:t>
      </w:r>
      <w:r w:rsidRPr="002C0ED5">
        <w:rPr>
          <w:sz w:val="28"/>
          <w:szCs w:val="28"/>
          <w:lang w:val="uk-UA"/>
        </w:rPr>
        <w:t xml:space="preserve"> </w:t>
      </w:r>
      <w:r w:rsidR="00D135BA" w:rsidRPr="002C0ED5">
        <w:rPr>
          <w:sz w:val="28"/>
          <w:szCs w:val="28"/>
        </w:rPr>
        <w:t>помилки і невдачі, тому що</w:t>
      </w:r>
      <w:r w:rsidRPr="002C0ED5">
        <w:rPr>
          <w:sz w:val="28"/>
          <w:szCs w:val="28"/>
          <w:lang w:val="uk-UA"/>
        </w:rPr>
        <w:t xml:space="preserve"> </w:t>
      </w:r>
      <w:r w:rsidR="00D135BA" w:rsidRPr="002C0ED5">
        <w:rPr>
          <w:sz w:val="28"/>
          <w:szCs w:val="28"/>
        </w:rPr>
        <w:t>нічого не вийде. Вони будуть</w:t>
      </w:r>
      <w:r w:rsidRPr="002C0ED5">
        <w:rPr>
          <w:sz w:val="28"/>
          <w:szCs w:val="28"/>
          <w:lang w:val="uk-UA"/>
        </w:rPr>
        <w:t xml:space="preserve"> </w:t>
      </w:r>
      <w:r w:rsidR="00D135BA" w:rsidRPr="002C0ED5">
        <w:rPr>
          <w:sz w:val="28"/>
          <w:szCs w:val="28"/>
        </w:rPr>
        <w:t>мучити вас постійно. Однак не можна</w:t>
      </w:r>
      <w:r w:rsidRPr="002C0ED5">
        <w:rPr>
          <w:sz w:val="28"/>
          <w:szCs w:val="28"/>
          <w:lang w:val="uk-UA"/>
        </w:rPr>
        <w:t xml:space="preserve"> </w:t>
      </w:r>
      <w:r w:rsidR="00D135BA" w:rsidRPr="002C0ED5">
        <w:rPr>
          <w:sz w:val="28"/>
          <w:szCs w:val="28"/>
        </w:rPr>
        <w:t>піддаватися і смутку, а дати час, щоб</w:t>
      </w:r>
      <w:r w:rsidRPr="002C0ED5">
        <w:rPr>
          <w:sz w:val="28"/>
          <w:szCs w:val="28"/>
          <w:lang w:val="uk-UA"/>
        </w:rPr>
        <w:t xml:space="preserve"> </w:t>
      </w:r>
      <w:r w:rsidR="00D135BA" w:rsidRPr="002C0ED5">
        <w:rPr>
          <w:sz w:val="28"/>
          <w:szCs w:val="28"/>
        </w:rPr>
        <w:t>охололи</w:t>
      </w:r>
      <w:r w:rsidRPr="002C0ED5">
        <w:rPr>
          <w:sz w:val="28"/>
          <w:szCs w:val="28"/>
          <w:lang w:val="uk-UA"/>
        </w:rPr>
        <w:t xml:space="preserve"> </w:t>
      </w:r>
      <w:r w:rsidR="00D135BA" w:rsidRPr="002C0ED5">
        <w:rPr>
          <w:sz w:val="28"/>
          <w:szCs w:val="28"/>
        </w:rPr>
        <w:t>ваші</w:t>
      </w:r>
      <w:r w:rsidRPr="002C0ED5">
        <w:rPr>
          <w:sz w:val="28"/>
          <w:szCs w:val="28"/>
          <w:lang w:val="uk-UA"/>
        </w:rPr>
        <w:t xml:space="preserve"> </w:t>
      </w:r>
      <w:r w:rsidR="00D135BA" w:rsidRPr="002C0ED5">
        <w:rPr>
          <w:sz w:val="28"/>
          <w:szCs w:val="28"/>
        </w:rPr>
        <w:t>переживання;</w:t>
      </w:r>
    </w:p>
    <w:p w:rsidR="00D135BA" w:rsidRPr="002C0ED5" w:rsidRDefault="00D135BA" w:rsidP="002C0ED5">
      <w:pPr>
        <w:pStyle w:val="a4"/>
        <w:numPr>
          <w:ilvl w:val="0"/>
          <w:numId w:val="42"/>
        </w:numPr>
        <w:jc w:val="both"/>
        <w:rPr>
          <w:sz w:val="28"/>
          <w:szCs w:val="28"/>
        </w:rPr>
      </w:pPr>
      <w:r w:rsidRPr="002C0ED5">
        <w:rPr>
          <w:sz w:val="28"/>
          <w:szCs w:val="28"/>
        </w:rPr>
        <w:t>можна</w:t>
      </w:r>
      <w:r w:rsidR="002C0ED5" w:rsidRPr="002C0ED5">
        <w:rPr>
          <w:sz w:val="28"/>
          <w:szCs w:val="28"/>
          <w:lang w:val="uk-UA"/>
        </w:rPr>
        <w:t xml:space="preserve"> </w:t>
      </w:r>
      <w:r w:rsidRPr="002C0ED5">
        <w:rPr>
          <w:sz w:val="28"/>
          <w:szCs w:val="28"/>
        </w:rPr>
        <w:t>відволіктися</w:t>
      </w:r>
      <w:r w:rsidR="002C0ED5" w:rsidRPr="002C0ED5">
        <w:rPr>
          <w:sz w:val="28"/>
          <w:szCs w:val="28"/>
          <w:lang w:val="uk-UA"/>
        </w:rPr>
        <w:t xml:space="preserve"> </w:t>
      </w:r>
      <w:r w:rsidRPr="002C0ED5">
        <w:rPr>
          <w:sz w:val="28"/>
          <w:szCs w:val="28"/>
        </w:rPr>
        <w:t>від</w:t>
      </w:r>
      <w:r w:rsidR="002C0ED5" w:rsidRPr="002C0ED5">
        <w:rPr>
          <w:sz w:val="28"/>
          <w:szCs w:val="28"/>
          <w:lang w:val="uk-UA"/>
        </w:rPr>
        <w:t xml:space="preserve"> </w:t>
      </w:r>
      <w:r w:rsidRPr="002C0ED5">
        <w:rPr>
          <w:sz w:val="28"/>
          <w:szCs w:val="28"/>
        </w:rPr>
        <w:t>неприємностей</w:t>
      </w:r>
      <w:r w:rsidR="002C0ED5" w:rsidRPr="002C0ED5">
        <w:rPr>
          <w:sz w:val="28"/>
          <w:szCs w:val="28"/>
          <w:lang w:val="uk-UA"/>
        </w:rPr>
        <w:t xml:space="preserve"> </w:t>
      </w:r>
      <w:r w:rsidRPr="002C0ED5">
        <w:rPr>
          <w:sz w:val="28"/>
          <w:szCs w:val="28"/>
        </w:rPr>
        <w:t>інтенсивною</w:t>
      </w:r>
      <w:r w:rsidR="002C0ED5" w:rsidRPr="002C0ED5">
        <w:rPr>
          <w:sz w:val="28"/>
          <w:szCs w:val="28"/>
          <w:lang w:val="uk-UA"/>
        </w:rPr>
        <w:t xml:space="preserve"> </w:t>
      </w:r>
      <w:r w:rsidRPr="002C0ED5">
        <w:rPr>
          <w:sz w:val="28"/>
          <w:szCs w:val="28"/>
        </w:rPr>
        <w:t>роботою, але коли голова і руки виявляться</w:t>
      </w:r>
      <w:r w:rsidR="002C0ED5" w:rsidRPr="002C0ED5">
        <w:rPr>
          <w:sz w:val="28"/>
          <w:szCs w:val="28"/>
          <w:lang w:val="uk-UA"/>
        </w:rPr>
        <w:t xml:space="preserve"> </w:t>
      </w:r>
      <w:r w:rsidRPr="002C0ED5">
        <w:rPr>
          <w:sz w:val="28"/>
          <w:szCs w:val="28"/>
        </w:rPr>
        <w:t>вільними, думки про помилки</w:t>
      </w:r>
      <w:r w:rsidR="002C0ED5" w:rsidRPr="002C0ED5">
        <w:rPr>
          <w:sz w:val="28"/>
          <w:szCs w:val="28"/>
          <w:lang w:val="uk-UA"/>
        </w:rPr>
        <w:t xml:space="preserve"> </w:t>
      </w:r>
      <w:r w:rsidRPr="002C0ED5">
        <w:rPr>
          <w:sz w:val="28"/>
          <w:szCs w:val="28"/>
        </w:rPr>
        <w:t>знову</w:t>
      </w:r>
      <w:r w:rsidR="002C0ED5" w:rsidRPr="002C0ED5">
        <w:rPr>
          <w:sz w:val="28"/>
          <w:szCs w:val="28"/>
          <w:lang w:val="uk-UA"/>
        </w:rPr>
        <w:t xml:space="preserve"> </w:t>
      </w:r>
      <w:r w:rsidRPr="002C0ED5">
        <w:rPr>
          <w:sz w:val="28"/>
          <w:szCs w:val="28"/>
        </w:rPr>
        <w:t>відвідають вас;</w:t>
      </w:r>
    </w:p>
    <w:p w:rsidR="00D135BA" w:rsidRPr="002C0ED5" w:rsidRDefault="00D135BA" w:rsidP="002C0ED5">
      <w:pPr>
        <w:pStyle w:val="a4"/>
        <w:numPr>
          <w:ilvl w:val="0"/>
          <w:numId w:val="42"/>
        </w:numPr>
        <w:jc w:val="both"/>
        <w:rPr>
          <w:sz w:val="28"/>
          <w:szCs w:val="28"/>
        </w:rPr>
      </w:pPr>
      <w:r w:rsidRPr="002C0ED5">
        <w:rPr>
          <w:sz w:val="28"/>
          <w:szCs w:val="28"/>
        </w:rPr>
        <w:t>намагайтеся</w:t>
      </w:r>
      <w:r w:rsidR="002C0ED5">
        <w:rPr>
          <w:sz w:val="28"/>
          <w:szCs w:val="28"/>
          <w:lang w:val="uk-UA"/>
        </w:rPr>
        <w:t xml:space="preserve"> </w:t>
      </w:r>
      <w:r w:rsidRPr="002C0ED5">
        <w:rPr>
          <w:sz w:val="28"/>
          <w:szCs w:val="28"/>
        </w:rPr>
        <w:t>поділитися</w:t>
      </w:r>
      <w:r w:rsidR="002C0ED5">
        <w:rPr>
          <w:sz w:val="28"/>
          <w:szCs w:val="28"/>
          <w:lang w:val="uk-UA"/>
        </w:rPr>
        <w:t xml:space="preserve"> </w:t>
      </w:r>
      <w:r w:rsidRPr="002C0ED5">
        <w:rPr>
          <w:sz w:val="28"/>
          <w:szCs w:val="28"/>
        </w:rPr>
        <w:t>своїми</w:t>
      </w:r>
      <w:r w:rsidR="002C0ED5">
        <w:rPr>
          <w:sz w:val="28"/>
          <w:szCs w:val="28"/>
          <w:lang w:val="uk-UA"/>
        </w:rPr>
        <w:t xml:space="preserve"> </w:t>
      </w:r>
      <w:r w:rsidRPr="002C0ED5">
        <w:rPr>
          <w:sz w:val="28"/>
          <w:szCs w:val="28"/>
        </w:rPr>
        <w:t>бідами з колегами</w:t>
      </w:r>
      <w:r w:rsidR="002C0ED5">
        <w:rPr>
          <w:sz w:val="28"/>
          <w:szCs w:val="28"/>
          <w:lang w:val="uk-UA"/>
        </w:rPr>
        <w:t xml:space="preserve"> </w:t>
      </w:r>
      <w:r w:rsidRPr="002C0ED5">
        <w:rPr>
          <w:sz w:val="28"/>
          <w:szCs w:val="28"/>
        </w:rPr>
        <w:t>або</w:t>
      </w:r>
      <w:r w:rsidR="002C0ED5">
        <w:rPr>
          <w:sz w:val="28"/>
          <w:szCs w:val="28"/>
          <w:lang w:val="uk-UA"/>
        </w:rPr>
        <w:t xml:space="preserve"> </w:t>
      </w:r>
      <w:r w:rsidRPr="002C0ED5">
        <w:rPr>
          <w:sz w:val="28"/>
          <w:szCs w:val="28"/>
        </w:rPr>
        <w:t>близькими люд</w:t>
      </w:r>
      <w:r w:rsidR="002C0ED5">
        <w:rPr>
          <w:sz w:val="28"/>
          <w:szCs w:val="28"/>
        </w:rPr>
        <w:t>ьми</w:t>
      </w:r>
      <w:r w:rsidR="002C0ED5">
        <w:rPr>
          <w:sz w:val="28"/>
          <w:szCs w:val="28"/>
          <w:lang w:val="uk-UA"/>
        </w:rPr>
        <w:t> </w:t>
      </w:r>
      <w:r w:rsidRPr="002C0ED5">
        <w:rPr>
          <w:sz w:val="28"/>
          <w:szCs w:val="28"/>
        </w:rPr>
        <w:t>– це</w:t>
      </w:r>
      <w:r w:rsidR="002C0ED5">
        <w:rPr>
          <w:sz w:val="28"/>
          <w:szCs w:val="28"/>
          <w:lang w:val="uk-UA"/>
        </w:rPr>
        <w:t xml:space="preserve"> </w:t>
      </w:r>
      <w:r w:rsidRPr="002C0ED5">
        <w:rPr>
          <w:sz w:val="28"/>
          <w:szCs w:val="28"/>
        </w:rPr>
        <w:t>принесе</w:t>
      </w:r>
      <w:r w:rsidR="002C0ED5">
        <w:rPr>
          <w:sz w:val="28"/>
          <w:szCs w:val="28"/>
          <w:lang w:val="uk-UA"/>
        </w:rPr>
        <w:t xml:space="preserve"> </w:t>
      </w:r>
      <w:r w:rsidRPr="002C0ED5">
        <w:rPr>
          <w:sz w:val="28"/>
          <w:szCs w:val="28"/>
        </w:rPr>
        <w:t>величезне</w:t>
      </w:r>
      <w:r w:rsidR="002C0ED5">
        <w:rPr>
          <w:sz w:val="28"/>
          <w:szCs w:val="28"/>
          <w:lang w:val="uk-UA"/>
        </w:rPr>
        <w:t xml:space="preserve"> </w:t>
      </w:r>
      <w:r w:rsidRPr="002C0ED5">
        <w:rPr>
          <w:sz w:val="28"/>
          <w:szCs w:val="28"/>
        </w:rPr>
        <w:t>полегшення, при цьому</w:t>
      </w:r>
      <w:r w:rsidR="002C0ED5">
        <w:rPr>
          <w:sz w:val="28"/>
          <w:szCs w:val="28"/>
          <w:lang w:val="uk-UA"/>
        </w:rPr>
        <w:t xml:space="preserve"> </w:t>
      </w:r>
      <w:r w:rsidRPr="002C0ED5">
        <w:rPr>
          <w:sz w:val="28"/>
          <w:szCs w:val="28"/>
        </w:rPr>
        <w:t>спробуйте не заразити</w:t>
      </w:r>
      <w:r w:rsidR="002C0ED5">
        <w:rPr>
          <w:sz w:val="28"/>
          <w:szCs w:val="28"/>
          <w:lang w:val="uk-UA"/>
        </w:rPr>
        <w:t xml:space="preserve"> </w:t>
      </w:r>
      <w:r w:rsidRPr="002C0ED5">
        <w:rPr>
          <w:sz w:val="28"/>
          <w:szCs w:val="28"/>
        </w:rPr>
        <w:t>їх</w:t>
      </w:r>
      <w:r w:rsidR="002C0ED5">
        <w:rPr>
          <w:sz w:val="28"/>
          <w:szCs w:val="28"/>
          <w:lang w:val="uk-UA"/>
        </w:rPr>
        <w:t xml:space="preserve"> </w:t>
      </w:r>
      <w:r w:rsidRPr="002C0ED5">
        <w:rPr>
          <w:sz w:val="28"/>
          <w:szCs w:val="28"/>
        </w:rPr>
        <w:t>своїми «чорними» передчуттями;</w:t>
      </w:r>
    </w:p>
    <w:p w:rsidR="00D135BA" w:rsidRPr="002C0ED5" w:rsidRDefault="00D135BA" w:rsidP="002C0ED5">
      <w:pPr>
        <w:pStyle w:val="a4"/>
        <w:numPr>
          <w:ilvl w:val="0"/>
          <w:numId w:val="42"/>
        </w:numPr>
        <w:jc w:val="both"/>
        <w:rPr>
          <w:sz w:val="28"/>
          <w:szCs w:val="28"/>
        </w:rPr>
      </w:pPr>
      <w:r w:rsidRPr="002C0ED5">
        <w:rPr>
          <w:sz w:val="28"/>
          <w:szCs w:val="28"/>
        </w:rPr>
        <w:t>уникайте</w:t>
      </w:r>
      <w:r w:rsidR="002C0ED5">
        <w:rPr>
          <w:sz w:val="28"/>
          <w:szCs w:val="28"/>
          <w:lang w:val="uk-UA"/>
        </w:rPr>
        <w:t xml:space="preserve"> </w:t>
      </w:r>
      <w:r w:rsidRPr="002C0ED5">
        <w:rPr>
          <w:sz w:val="28"/>
          <w:szCs w:val="28"/>
        </w:rPr>
        <w:t>фрази «Нічого в мене не виходить!». Замініть</w:t>
      </w:r>
      <w:r w:rsidR="002C0ED5">
        <w:rPr>
          <w:sz w:val="28"/>
          <w:szCs w:val="28"/>
          <w:lang w:val="uk-UA"/>
        </w:rPr>
        <w:t xml:space="preserve"> </w:t>
      </w:r>
      <w:r w:rsidRPr="002C0ED5">
        <w:rPr>
          <w:sz w:val="28"/>
          <w:szCs w:val="28"/>
        </w:rPr>
        <w:t>її на таку: «У мене сьогодні не вийшло, врахую і зроблю</w:t>
      </w:r>
      <w:r w:rsidR="002C0ED5">
        <w:rPr>
          <w:sz w:val="28"/>
          <w:szCs w:val="28"/>
          <w:lang w:val="uk-UA"/>
        </w:rPr>
        <w:t xml:space="preserve"> </w:t>
      </w:r>
      <w:r w:rsidRPr="002C0ED5">
        <w:rPr>
          <w:sz w:val="28"/>
          <w:szCs w:val="28"/>
        </w:rPr>
        <w:t>по-іншому завтра!»</w:t>
      </w:r>
    </w:p>
    <w:p w:rsidR="00D135BA" w:rsidRPr="002C0ED5" w:rsidRDefault="00D135BA" w:rsidP="002C0ED5">
      <w:pPr>
        <w:pStyle w:val="a4"/>
        <w:numPr>
          <w:ilvl w:val="0"/>
          <w:numId w:val="42"/>
        </w:numPr>
        <w:jc w:val="both"/>
        <w:rPr>
          <w:sz w:val="28"/>
          <w:szCs w:val="28"/>
        </w:rPr>
      </w:pPr>
      <w:r w:rsidRPr="002C0ED5">
        <w:rPr>
          <w:sz w:val="28"/>
          <w:szCs w:val="28"/>
        </w:rPr>
        <w:t>спробуйте</w:t>
      </w:r>
      <w:r w:rsidR="000469CB">
        <w:rPr>
          <w:sz w:val="28"/>
          <w:szCs w:val="28"/>
          <w:lang w:val="uk-UA"/>
        </w:rPr>
        <w:t xml:space="preserve"> </w:t>
      </w:r>
      <w:r w:rsidRPr="002C0ED5">
        <w:rPr>
          <w:sz w:val="28"/>
          <w:szCs w:val="28"/>
        </w:rPr>
        <w:t>відповісти на запитання: «Що в моїх</w:t>
      </w:r>
      <w:r w:rsidR="000469CB">
        <w:rPr>
          <w:sz w:val="28"/>
          <w:szCs w:val="28"/>
          <w:lang w:val="uk-UA"/>
        </w:rPr>
        <w:t xml:space="preserve"> </w:t>
      </w:r>
      <w:r w:rsidRPr="002C0ED5">
        <w:rPr>
          <w:sz w:val="28"/>
          <w:szCs w:val="28"/>
        </w:rPr>
        <w:t>невдачах залежало від мене, а що – від</w:t>
      </w:r>
      <w:r w:rsidR="000469CB">
        <w:rPr>
          <w:sz w:val="28"/>
          <w:szCs w:val="28"/>
          <w:lang w:val="uk-UA"/>
        </w:rPr>
        <w:t xml:space="preserve"> </w:t>
      </w:r>
      <w:r w:rsidRPr="002C0ED5">
        <w:rPr>
          <w:sz w:val="28"/>
          <w:szCs w:val="28"/>
        </w:rPr>
        <w:t>інших людей і обставин?» Якщо</w:t>
      </w:r>
      <w:r w:rsidR="000469CB">
        <w:rPr>
          <w:sz w:val="28"/>
          <w:szCs w:val="28"/>
          <w:lang w:val="uk-UA"/>
        </w:rPr>
        <w:t xml:space="preserve"> </w:t>
      </w:r>
      <w:r w:rsidRPr="002C0ED5">
        <w:rPr>
          <w:sz w:val="28"/>
          <w:szCs w:val="28"/>
        </w:rPr>
        <w:t>оточення, характер керівництва</w:t>
      </w:r>
      <w:r w:rsidR="000469CB">
        <w:rPr>
          <w:sz w:val="28"/>
          <w:szCs w:val="28"/>
          <w:lang w:val="uk-UA"/>
        </w:rPr>
        <w:t xml:space="preserve"> </w:t>
      </w:r>
      <w:r w:rsidRPr="002C0ED5">
        <w:rPr>
          <w:sz w:val="28"/>
          <w:szCs w:val="28"/>
        </w:rPr>
        <w:t>змінити не можна, прийміть</w:t>
      </w:r>
      <w:r w:rsidR="000469CB">
        <w:rPr>
          <w:sz w:val="28"/>
          <w:szCs w:val="28"/>
          <w:lang w:val="uk-UA"/>
        </w:rPr>
        <w:t xml:space="preserve"> </w:t>
      </w:r>
      <w:r w:rsidRPr="002C0ED5">
        <w:rPr>
          <w:sz w:val="28"/>
          <w:szCs w:val="28"/>
        </w:rPr>
        <w:t>їх такими, якими вони є. З іншими людьми поговоріть</w:t>
      </w:r>
      <w:r w:rsidR="000469CB">
        <w:rPr>
          <w:sz w:val="28"/>
          <w:szCs w:val="28"/>
          <w:lang w:val="uk-UA"/>
        </w:rPr>
        <w:t xml:space="preserve"> </w:t>
      </w:r>
      <w:r w:rsidRPr="002C0ED5">
        <w:rPr>
          <w:sz w:val="28"/>
          <w:szCs w:val="28"/>
        </w:rPr>
        <w:t>ще раз. А вже, якщо</w:t>
      </w:r>
      <w:r w:rsidR="000469CB">
        <w:rPr>
          <w:sz w:val="28"/>
          <w:szCs w:val="28"/>
          <w:lang w:val="uk-UA"/>
        </w:rPr>
        <w:t xml:space="preserve"> </w:t>
      </w:r>
      <w:r w:rsidRPr="002C0ED5">
        <w:rPr>
          <w:sz w:val="28"/>
          <w:szCs w:val="28"/>
        </w:rPr>
        <w:t>винні</w:t>
      </w:r>
      <w:r w:rsidR="000469CB">
        <w:rPr>
          <w:sz w:val="28"/>
          <w:szCs w:val="28"/>
          <w:lang w:val="uk-UA"/>
        </w:rPr>
        <w:t xml:space="preserve"> </w:t>
      </w:r>
      <w:r w:rsidRPr="002C0ED5">
        <w:rPr>
          <w:sz w:val="28"/>
          <w:szCs w:val="28"/>
        </w:rPr>
        <w:t>ви</w:t>
      </w:r>
      <w:r w:rsidR="000469CB">
        <w:rPr>
          <w:sz w:val="28"/>
          <w:szCs w:val="28"/>
          <w:lang w:val="uk-UA"/>
        </w:rPr>
        <w:t xml:space="preserve"> </w:t>
      </w:r>
      <w:r w:rsidRPr="002C0ED5">
        <w:rPr>
          <w:sz w:val="28"/>
          <w:szCs w:val="28"/>
        </w:rPr>
        <w:t>самі, то потрібно</w:t>
      </w:r>
      <w:r w:rsidR="000469CB">
        <w:rPr>
          <w:sz w:val="28"/>
          <w:szCs w:val="28"/>
          <w:lang w:val="uk-UA"/>
        </w:rPr>
        <w:t xml:space="preserve"> </w:t>
      </w:r>
      <w:r w:rsidRPr="002C0ED5">
        <w:rPr>
          <w:sz w:val="28"/>
          <w:szCs w:val="28"/>
        </w:rPr>
        <w:t>поставити</w:t>
      </w:r>
      <w:r w:rsidR="000469CB">
        <w:rPr>
          <w:sz w:val="28"/>
          <w:szCs w:val="28"/>
          <w:lang w:val="uk-UA"/>
        </w:rPr>
        <w:t xml:space="preserve"> </w:t>
      </w:r>
      <w:r w:rsidRPr="002C0ED5">
        <w:rPr>
          <w:sz w:val="28"/>
          <w:szCs w:val="28"/>
        </w:rPr>
        <w:t>завдання</w:t>
      </w:r>
      <w:r w:rsidR="000469CB">
        <w:rPr>
          <w:sz w:val="28"/>
          <w:szCs w:val="28"/>
          <w:lang w:val="uk-UA"/>
        </w:rPr>
        <w:t xml:space="preserve"> </w:t>
      </w:r>
      <w:r w:rsidRPr="002C0ED5">
        <w:rPr>
          <w:sz w:val="28"/>
          <w:szCs w:val="28"/>
        </w:rPr>
        <w:t>щодо</w:t>
      </w:r>
      <w:r w:rsidR="000469CB">
        <w:rPr>
          <w:sz w:val="28"/>
          <w:szCs w:val="28"/>
          <w:lang w:val="uk-UA"/>
        </w:rPr>
        <w:t xml:space="preserve"> </w:t>
      </w:r>
      <w:r w:rsidRPr="002C0ED5">
        <w:rPr>
          <w:sz w:val="28"/>
          <w:szCs w:val="28"/>
        </w:rPr>
        <w:t>вдосконалення</w:t>
      </w:r>
      <w:r w:rsidR="000469CB">
        <w:rPr>
          <w:sz w:val="28"/>
          <w:szCs w:val="28"/>
          <w:lang w:val="uk-UA"/>
        </w:rPr>
        <w:t xml:space="preserve"> </w:t>
      </w:r>
      <w:r w:rsidRPr="002C0ED5">
        <w:rPr>
          <w:sz w:val="28"/>
          <w:szCs w:val="28"/>
        </w:rPr>
        <w:t>своєї</w:t>
      </w:r>
      <w:r w:rsidR="000469CB">
        <w:rPr>
          <w:sz w:val="28"/>
          <w:szCs w:val="28"/>
          <w:lang w:val="uk-UA"/>
        </w:rPr>
        <w:t xml:space="preserve"> </w:t>
      </w:r>
      <w:r w:rsidRPr="002C0ED5">
        <w:rPr>
          <w:sz w:val="28"/>
          <w:szCs w:val="28"/>
        </w:rPr>
        <w:t>роботи і своїх</w:t>
      </w:r>
      <w:r w:rsidR="000469CB">
        <w:rPr>
          <w:sz w:val="28"/>
          <w:szCs w:val="28"/>
          <w:lang w:val="uk-UA"/>
        </w:rPr>
        <w:t xml:space="preserve"> </w:t>
      </w:r>
      <w:r w:rsidRPr="002C0ED5">
        <w:rPr>
          <w:sz w:val="28"/>
          <w:szCs w:val="28"/>
        </w:rPr>
        <w:t>особистих</w:t>
      </w:r>
      <w:r w:rsidR="000469CB">
        <w:rPr>
          <w:sz w:val="28"/>
          <w:szCs w:val="28"/>
          <w:lang w:val="uk-UA"/>
        </w:rPr>
        <w:t xml:space="preserve"> </w:t>
      </w:r>
      <w:r w:rsidRPr="002C0ED5">
        <w:rPr>
          <w:sz w:val="28"/>
          <w:szCs w:val="28"/>
        </w:rPr>
        <w:t>якостей;</w:t>
      </w:r>
    </w:p>
    <w:p w:rsidR="00D135BA" w:rsidRPr="002C0ED5" w:rsidRDefault="00D135BA" w:rsidP="002C0ED5">
      <w:pPr>
        <w:pStyle w:val="a4"/>
        <w:numPr>
          <w:ilvl w:val="0"/>
          <w:numId w:val="42"/>
        </w:numPr>
        <w:jc w:val="both"/>
        <w:rPr>
          <w:sz w:val="28"/>
          <w:szCs w:val="28"/>
        </w:rPr>
      </w:pPr>
      <w:r w:rsidRPr="002C0ED5">
        <w:rPr>
          <w:sz w:val="28"/>
          <w:szCs w:val="28"/>
        </w:rPr>
        <w:t>намагайтесь не виявляти</w:t>
      </w:r>
      <w:r w:rsidR="000469CB">
        <w:rPr>
          <w:sz w:val="28"/>
          <w:szCs w:val="28"/>
          <w:lang w:val="uk-UA"/>
        </w:rPr>
        <w:t xml:space="preserve"> </w:t>
      </w:r>
      <w:r w:rsidRPr="002C0ED5">
        <w:rPr>
          <w:sz w:val="28"/>
          <w:szCs w:val="28"/>
        </w:rPr>
        <w:t>гнів, зробіть</w:t>
      </w:r>
      <w:r w:rsidR="000469CB">
        <w:rPr>
          <w:sz w:val="28"/>
          <w:szCs w:val="28"/>
          <w:lang w:val="uk-UA"/>
        </w:rPr>
        <w:t xml:space="preserve"> </w:t>
      </w:r>
      <w:r w:rsidRPr="002C0ED5">
        <w:rPr>
          <w:sz w:val="28"/>
          <w:szCs w:val="28"/>
        </w:rPr>
        <w:t>коротку паузу перед тим, як «вибухнути», щоб</w:t>
      </w:r>
      <w:r w:rsidR="000469CB">
        <w:rPr>
          <w:sz w:val="28"/>
          <w:szCs w:val="28"/>
          <w:lang w:val="uk-UA"/>
        </w:rPr>
        <w:t xml:space="preserve"> </w:t>
      </w:r>
      <w:r w:rsidRPr="002C0ED5">
        <w:rPr>
          <w:sz w:val="28"/>
          <w:szCs w:val="28"/>
        </w:rPr>
        <w:t>краще</w:t>
      </w:r>
      <w:r w:rsidR="000469CB">
        <w:rPr>
          <w:sz w:val="28"/>
          <w:szCs w:val="28"/>
          <w:lang w:val="uk-UA"/>
        </w:rPr>
        <w:t xml:space="preserve"> </w:t>
      </w:r>
      <w:r w:rsidRPr="002C0ED5">
        <w:rPr>
          <w:sz w:val="28"/>
          <w:szCs w:val="28"/>
        </w:rPr>
        <w:t>осмислити</w:t>
      </w:r>
      <w:r w:rsidR="000469CB">
        <w:rPr>
          <w:sz w:val="28"/>
          <w:szCs w:val="28"/>
          <w:lang w:val="uk-UA"/>
        </w:rPr>
        <w:t xml:space="preserve"> </w:t>
      </w:r>
      <w:r w:rsidRPr="002C0ED5">
        <w:rPr>
          <w:sz w:val="28"/>
          <w:szCs w:val="28"/>
        </w:rPr>
        <w:t>ситуацію. За цей час вам спаде на думку рятівна</w:t>
      </w:r>
      <w:r w:rsidR="000469CB">
        <w:rPr>
          <w:sz w:val="28"/>
          <w:szCs w:val="28"/>
          <w:lang w:val="uk-UA"/>
        </w:rPr>
        <w:t xml:space="preserve"> </w:t>
      </w:r>
      <w:r w:rsidRPr="002C0ED5">
        <w:rPr>
          <w:sz w:val="28"/>
          <w:szCs w:val="28"/>
        </w:rPr>
        <w:t>ідея;</w:t>
      </w:r>
    </w:p>
    <w:p w:rsidR="00D135BA" w:rsidRPr="002C0ED5" w:rsidRDefault="00D135BA" w:rsidP="002C0ED5">
      <w:pPr>
        <w:pStyle w:val="a4"/>
        <w:numPr>
          <w:ilvl w:val="0"/>
          <w:numId w:val="42"/>
        </w:numPr>
        <w:jc w:val="both"/>
        <w:rPr>
          <w:sz w:val="28"/>
          <w:szCs w:val="28"/>
        </w:rPr>
      </w:pPr>
      <w:r w:rsidRPr="002C0ED5">
        <w:rPr>
          <w:sz w:val="28"/>
          <w:szCs w:val="28"/>
        </w:rPr>
        <w:t>- спробуйте</w:t>
      </w:r>
      <w:r w:rsidR="000469CB">
        <w:rPr>
          <w:sz w:val="28"/>
          <w:szCs w:val="28"/>
          <w:lang w:val="uk-UA"/>
        </w:rPr>
        <w:t xml:space="preserve"> </w:t>
      </w:r>
      <w:r w:rsidRPr="002C0ED5">
        <w:rPr>
          <w:sz w:val="28"/>
          <w:szCs w:val="28"/>
        </w:rPr>
        <w:t>тримати себе з учнями</w:t>
      </w:r>
      <w:r w:rsidR="000469CB">
        <w:rPr>
          <w:sz w:val="28"/>
          <w:szCs w:val="28"/>
          <w:lang w:val="uk-UA"/>
        </w:rPr>
        <w:t xml:space="preserve"> </w:t>
      </w:r>
      <w:r w:rsidRPr="002C0ED5">
        <w:rPr>
          <w:sz w:val="28"/>
          <w:szCs w:val="28"/>
        </w:rPr>
        <w:t>рівно і не втрачати</w:t>
      </w:r>
      <w:r w:rsidR="000469CB">
        <w:rPr>
          <w:sz w:val="28"/>
          <w:szCs w:val="28"/>
          <w:lang w:val="uk-UA"/>
        </w:rPr>
        <w:t xml:space="preserve"> </w:t>
      </w:r>
      <w:r w:rsidRPr="002C0ED5">
        <w:rPr>
          <w:sz w:val="28"/>
          <w:szCs w:val="28"/>
        </w:rPr>
        <w:t>самовладання, не грубіть, тому що</w:t>
      </w:r>
      <w:r w:rsidR="000469CB">
        <w:rPr>
          <w:sz w:val="28"/>
          <w:szCs w:val="28"/>
          <w:lang w:val="uk-UA"/>
        </w:rPr>
        <w:t xml:space="preserve"> </w:t>
      </w:r>
      <w:r w:rsidRPr="002C0ED5">
        <w:rPr>
          <w:sz w:val="28"/>
          <w:szCs w:val="28"/>
        </w:rPr>
        <w:t>це</w:t>
      </w:r>
      <w:r w:rsidR="000469CB">
        <w:rPr>
          <w:sz w:val="28"/>
          <w:szCs w:val="28"/>
          <w:lang w:val="uk-UA"/>
        </w:rPr>
        <w:t xml:space="preserve"> </w:t>
      </w:r>
      <w:r w:rsidRPr="002C0ED5">
        <w:rPr>
          <w:sz w:val="28"/>
          <w:szCs w:val="28"/>
        </w:rPr>
        <w:t>ознака</w:t>
      </w:r>
      <w:r w:rsidR="000469CB">
        <w:rPr>
          <w:sz w:val="28"/>
          <w:szCs w:val="28"/>
          <w:lang w:val="uk-UA"/>
        </w:rPr>
        <w:t xml:space="preserve"> </w:t>
      </w:r>
      <w:r w:rsidRPr="002C0ED5">
        <w:rPr>
          <w:sz w:val="28"/>
          <w:szCs w:val="28"/>
        </w:rPr>
        <w:t>слабкості</w:t>
      </w:r>
      <w:r w:rsidR="000469CB">
        <w:rPr>
          <w:sz w:val="28"/>
          <w:szCs w:val="28"/>
          <w:lang w:val="uk-UA"/>
        </w:rPr>
        <w:t xml:space="preserve"> </w:t>
      </w:r>
      <w:r w:rsidRPr="002C0ED5">
        <w:rPr>
          <w:sz w:val="28"/>
          <w:szCs w:val="28"/>
        </w:rPr>
        <w:t>вчителя, а не сили. Нестриманість</w:t>
      </w:r>
      <w:r w:rsidR="000469CB">
        <w:rPr>
          <w:sz w:val="28"/>
          <w:szCs w:val="28"/>
          <w:lang w:val="uk-UA"/>
        </w:rPr>
        <w:t xml:space="preserve"> </w:t>
      </w:r>
      <w:r w:rsidRPr="002C0ED5">
        <w:rPr>
          <w:sz w:val="28"/>
          <w:szCs w:val="28"/>
        </w:rPr>
        <w:t>дає</w:t>
      </w:r>
      <w:r w:rsidR="000469CB">
        <w:rPr>
          <w:sz w:val="28"/>
          <w:szCs w:val="28"/>
          <w:lang w:val="uk-UA"/>
        </w:rPr>
        <w:t xml:space="preserve"> </w:t>
      </w:r>
      <w:r w:rsidRPr="002C0ED5">
        <w:rPr>
          <w:sz w:val="28"/>
          <w:szCs w:val="28"/>
        </w:rPr>
        <w:t>можливість</w:t>
      </w:r>
      <w:r w:rsidR="000469CB">
        <w:rPr>
          <w:sz w:val="28"/>
          <w:szCs w:val="28"/>
          <w:lang w:val="uk-UA"/>
        </w:rPr>
        <w:t xml:space="preserve"> </w:t>
      </w:r>
      <w:r w:rsidRPr="002C0ED5">
        <w:rPr>
          <w:sz w:val="28"/>
          <w:szCs w:val="28"/>
        </w:rPr>
        <w:t>учням та колегам</w:t>
      </w:r>
      <w:r w:rsidR="000469CB">
        <w:rPr>
          <w:sz w:val="28"/>
          <w:szCs w:val="28"/>
          <w:lang w:val="uk-UA"/>
        </w:rPr>
        <w:t xml:space="preserve"> </w:t>
      </w:r>
      <w:r w:rsidRPr="002C0ED5">
        <w:rPr>
          <w:sz w:val="28"/>
          <w:szCs w:val="28"/>
        </w:rPr>
        <w:t>вивчити</w:t>
      </w:r>
      <w:r w:rsidR="000469CB">
        <w:rPr>
          <w:sz w:val="28"/>
          <w:szCs w:val="28"/>
          <w:lang w:val="uk-UA"/>
        </w:rPr>
        <w:t xml:space="preserve"> </w:t>
      </w:r>
      <w:r w:rsidRPr="002C0ED5">
        <w:rPr>
          <w:sz w:val="28"/>
          <w:szCs w:val="28"/>
        </w:rPr>
        <w:t>ваші</w:t>
      </w:r>
      <w:r w:rsidR="000469CB">
        <w:rPr>
          <w:sz w:val="28"/>
          <w:szCs w:val="28"/>
          <w:lang w:val="uk-UA"/>
        </w:rPr>
        <w:t xml:space="preserve"> </w:t>
      </w:r>
      <w:r w:rsidRPr="002C0ED5">
        <w:rPr>
          <w:sz w:val="28"/>
          <w:szCs w:val="28"/>
        </w:rPr>
        <w:t>недоліки і при нагоді ними скористатися;</w:t>
      </w:r>
    </w:p>
    <w:p w:rsidR="00D135BA" w:rsidRPr="002C0ED5" w:rsidRDefault="00D135BA" w:rsidP="002C0ED5">
      <w:pPr>
        <w:pStyle w:val="a4"/>
        <w:numPr>
          <w:ilvl w:val="0"/>
          <w:numId w:val="42"/>
        </w:numPr>
        <w:jc w:val="both"/>
        <w:rPr>
          <w:sz w:val="28"/>
          <w:szCs w:val="28"/>
        </w:rPr>
      </w:pPr>
      <w:r w:rsidRPr="002C0ED5">
        <w:rPr>
          <w:sz w:val="28"/>
          <w:szCs w:val="28"/>
        </w:rPr>
        <w:t>- не відкидайте</w:t>
      </w:r>
      <w:r w:rsidR="000469CB">
        <w:rPr>
          <w:sz w:val="28"/>
          <w:szCs w:val="28"/>
          <w:lang w:val="uk-UA"/>
        </w:rPr>
        <w:t xml:space="preserve"> </w:t>
      </w:r>
      <w:r w:rsidRPr="002C0ED5">
        <w:rPr>
          <w:sz w:val="28"/>
          <w:szCs w:val="28"/>
        </w:rPr>
        <w:t>докази і справи людей одразу. Знайте, що</w:t>
      </w:r>
      <w:r w:rsidR="000469CB">
        <w:rPr>
          <w:sz w:val="28"/>
          <w:szCs w:val="28"/>
          <w:lang w:val="uk-UA"/>
        </w:rPr>
        <w:t xml:space="preserve"> </w:t>
      </w:r>
      <w:r w:rsidRPr="002C0ED5">
        <w:rPr>
          <w:sz w:val="28"/>
          <w:szCs w:val="28"/>
        </w:rPr>
        <w:t>іноді</w:t>
      </w:r>
      <w:r w:rsidR="000469CB">
        <w:rPr>
          <w:sz w:val="28"/>
          <w:szCs w:val="28"/>
          <w:lang w:val="uk-UA"/>
        </w:rPr>
        <w:t xml:space="preserve"> </w:t>
      </w:r>
      <w:r w:rsidRPr="002C0ED5">
        <w:rPr>
          <w:sz w:val="28"/>
          <w:szCs w:val="28"/>
        </w:rPr>
        <w:t xml:space="preserve">потрібно і поступитися, самокритично глянувши на себе і свою точку зору. </w:t>
      </w:r>
      <w:r w:rsidRPr="002C0ED5">
        <w:rPr>
          <w:sz w:val="28"/>
          <w:szCs w:val="28"/>
        </w:rPr>
        <w:lastRenderedPageBreak/>
        <w:t>Поступки, корисні</w:t>
      </w:r>
      <w:r w:rsidR="000469CB">
        <w:rPr>
          <w:sz w:val="28"/>
          <w:szCs w:val="28"/>
          <w:lang w:val="uk-UA"/>
        </w:rPr>
        <w:t xml:space="preserve"> </w:t>
      </w:r>
      <w:r w:rsidRPr="002C0ED5">
        <w:rPr>
          <w:sz w:val="28"/>
          <w:szCs w:val="28"/>
        </w:rPr>
        <w:t>справи не тільки не принизять вас, але і викличуть</w:t>
      </w:r>
      <w:r w:rsidR="000469CB">
        <w:rPr>
          <w:sz w:val="28"/>
          <w:szCs w:val="28"/>
          <w:lang w:val="uk-UA"/>
        </w:rPr>
        <w:t xml:space="preserve"> </w:t>
      </w:r>
      <w:r w:rsidRPr="002C0ED5">
        <w:rPr>
          <w:sz w:val="28"/>
          <w:szCs w:val="28"/>
        </w:rPr>
        <w:t>повагу</w:t>
      </w:r>
      <w:r w:rsidR="000469CB">
        <w:rPr>
          <w:sz w:val="28"/>
          <w:szCs w:val="28"/>
          <w:lang w:val="uk-UA"/>
        </w:rPr>
        <w:t xml:space="preserve"> оточення</w:t>
      </w:r>
      <w:r w:rsidRPr="002C0ED5">
        <w:rPr>
          <w:sz w:val="28"/>
          <w:szCs w:val="28"/>
        </w:rPr>
        <w:t>;</w:t>
      </w:r>
    </w:p>
    <w:p w:rsidR="00D135BA" w:rsidRPr="002C0ED5" w:rsidRDefault="00D135BA" w:rsidP="002C0ED5">
      <w:pPr>
        <w:pStyle w:val="a4"/>
        <w:numPr>
          <w:ilvl w:val="0"/>
          <w:numId w:val="42"/>
        </w:numPr>
        <w:jc w:val="both"/>
        <w:rPr>
          <w:sz w:val="28"/>
          <w:szCs w:val="28"/>
        </w:rPr>
      </w:pPr>
      <w:r w:rsidRPr="002C0ED5">
        <w:rPr>
          <w:sz w:val="28"/>
          <w:szCs w:val="28"/>
        </w:rPr>
        <w:t>не висувайте</w:t>
      </w:r>
      <w:r w:rsidR="000469CB">
        <w:rPr>
          <w:sz w:val="28"/>
          <w:szCs w:val="28"/>
          <w:lang w:val="uk-UA"/>
        </w:rPr>
        <w:t xml:space="preserve"> </w:t>
      </w:r>
      <w:r w:rsidRPr="002C0ED5">
        <w:rPr>
          <w:sz w:val="28"/>
          <w:szCs w:val="28"/>
        </w:rPr>
        <w:t>надмірних</w:t>
      </w:r>
      <w:r w:rsidR="000469CB">
        <w:rPr>
          <w:sz w:val="28"/>
          <w:szCs w:val="28"/>
          <w:lang w:val="uk-UA"/>
        </w:rPr>
        <w:t xml:space="preserve"> </w:t>
      </w:r>
      <w:r w:rsidR="000469CB">
        <w:rPr>
          <w:sz w:val="28"/>
          <w:szCs w:val="28"/>
        </w:rPr>
        <w:t xml:space="preserve">вимог до учнів </w:t>
      </w:r>
      <w:r w:rsidR="000469CB">
        <w:rPr>
          <w:sz w:val="28"/>
          <w:szCs w:val="28"/>
          <w:lang w:val="uk-UA"/>
        </w:rPr>
        <w:t>та</w:t>
      </w:r>
      <w:r w:rsidRPr="002C0ED5">
        <w:rPr>
          <w:sz w:val="28"/>
          <w:szCs w:val="28"/>
        </w:rPr>
        <w:t xml:space="preserve"> інших людей. Хто</w:t>
      </w:r>
      <w:r w:rsidR="000469CB">
        <w:rPr>
          <w:sz w:val="28"/>
          <w:szCs w:val="28"/>
          <w:lang w:val="uk-UA"/>
        </w:rPr>
        <w:t xml:space="preserve"> </w:t>
      </w:r>
      <w:r w:rsidRPr="002C0ED5">
        <w:rPr>
          <w:sz w:val="28"/>
          <w:szCs w:val="28"/>
        </w:rPr>
        <w:t>чекає</w:t>
      </w:r>
      <w:r w:rsidR="000469CB">
        <w:rPr>
          <w:sz w:val="28"/>
          <w:szCs w:val="28"/>
          <w:lang w:val="uk-UA"/>
        </w:rPr>
        <w:t xml:space="preserve"> </w:t>
      </w:r>
      <w:r w:rsidRPr="002C0ED5">
        <w:rPr>
          <w:sz w:val="28"/>
          <w:szCs w:val="28"/>
        </w:rPr>
        <w:t>дуже</w:t>
      </w:r>
      <w:r w:rsidR="000469CB">
        <w:rPr>
          <w:sz w:val="28"/>
          <w:szCs w:val="28"/>
          <w:lang w:val="uk-UA"/>
        </w:rPr>
        <w:t xml:space="preserve"> </w:t>
      </w:r>
      <w:r w:rsidRPr="002C0ED5">
        <w:rPr>
          <w:sz w:val="28"/>
          <w:szCs w:val="28"/>
        </w:rPr>
        <w:t>багато, а отримує</w:t>
      </w:r>
      <w:r w:rsidR="000469CB">
        <w:rPr>
          <w:sz w:val="28"/>
          <w:szCs w:val="28"/>
          <w:lang w:val="uk-UA"/>
        </w:rPr>
        <w:t xml:space="preserve"> </w:t>
      </w:r>
      <w:r w:rsidRPr="002C0ED5">
        <w:rPr>
          <w:sz w:val="28"/>
          <w:szCs w:val="28"/>
        </w:rPr>
        <w:t>мен</w:t>
      </w:r>
      <w:r w:rsidR="000469CB">
        <w:rPr>
          <w:sz w:val="28"/>
          <w:szCs w:val="28"/>
        </w:rPr>
        <w:t xml:space="preserve">ше, схильний до дратівливості </w:t>
      </w:r>
      <w:r w:rsidR="000469CB">
        <w:rPr>
          <w:sz w:val="28"/>
          <w:szCs w:val="28"/>
          <w:lang w:val="uk-UA"/>
        </w:rPr>
        <w:t xml:space="preserve">й </w:t>
      </w:r>
      <w:r w:rsidRPr="002C0ED5">
        <w:rPr>
          <w:sz w:val="28"/>
          <w:szCs w:val="28"/>
        </w:rPr>
        <w:t>гніву. Пам’ятайте, що</w:t>
      </w:r>
      <w:r w:rsidR="000469CB">
        <w:rPr>
          <w:sz w:val="28"/>
          <w:szCs w:val="28"/>
          <w:lang w:val="uk-UA"/>
        </w:rPr>
        <w:t xml:space="preserve"> </w:t>
      </w:r>
      <w:r w:rsidRPr="002C0ED5">
        <w:rPr>
          <w:sz w:val="28"/>
          <w:szCs w:val="28"/>
        </w:rPr>
        <w:t>ви</w:t>
      </w:r>
      <w:r w:rsidR="000469CB">
        <w:rPr>
          <w:sz w:val="28"/>
          <w:szCs w:val="28"/>
          <w:lang w:val="uk-UA"/>
        </w:rPr>
        <w:t xml:space="preserve"> </w:t>
      </w:r>
      <w:r w:rsidRPr="002C0ED5">
        <w:rPr>
          <w:sz w:val="28"/>
          <w:szCs w:val="28"/>
        </w:rPr>
        <w:t>самі далеко не ідеал, а переробити</w:t>
      </w:r>
      <w:r w:rsidR="000469CB">
        <w:rPr>
          <w:sz w:val="28"/>
          <w:szCs w:val="28"/>
          <w:lang w:val="uk-UA"/>
        </w:rPr>
        <w:t xml:space="preserve"> </w:t>
      </w:r>
      <w:r w:rsidRPr="002C0ED5">
        <w:rPr>
          <w:sz w:val="28"/>
          <w:szCs w:val="28"/>
        </w:rPr>
        <w:t>людину, особливо дорослого, майже</w:t>
      </w:r>
      <w:r w:rsidR="000469CB">
        <w:rPr>
          <w:sz w:val="28"/>
          <w:szCs w:val="28"/>
          <w:lang w:val="uk-UA"/>
        </w:rPr>
        <w:t xml:space="preserve"> </w:t>
      </w:r>
      <w:r w:rsidRPr="002C0ED5">
        <w:rPr>
          <w:sz w:val="28"/>
          <w:szCs w:val="28"/>
        </w:rPr>
        <w:t>неможливо, однак при появі перших ознак</w:t>
      </w:r>
      <w:r w:rsidR="000469CB">
        <w:rPr>
          <w:sz w:val="28"/>
          <w:szCs w:val="28"/>
          <w:lang w:val="uk-UA"/>
        </w:rPr>
        <w:t xml:space="preserve"> </w:t>
      </w:r>
      <w:r w:rsidRPr="002C0ED5">
        <w:rPr>
          <w:sz w:val="28"/>
          <w:szCs w:val="28"/>
        </w:rPr>
        <w:t>негативних</w:t>
      </w:r>
      <w:r w:rsidR="000469CB">
        <w:rPr>
          <w:sz w:val="28"/>
          <w:szCs w:val="28"/>
          <w:lang w:val="uk-UA"/>
        </w:rPr>
        <w:t xml:space="preserve"> </w:t>
      </w:r>
      <w:r w:rsidRPr="002C0ED5">
        <w:rPr>
          <w:sz w:val="28"/>
          <w:szCs w:val="28"/>
        </w:rPr>
        <w:t>емоцій (сильне</w:t>
      </w:r>
      <w:r w:rsidR="000469CB">
        <w:rPr>
          <w:sz w:val="28"/>
          <w:szCs w:val="28"/>
          <w:lang w:val="uk-UA"/>
        </w:rPr>
        <w:t xml:space="preserve"> </w:t>
      </w:r>
      <w:r w:rsidRPr="002C0ED5">
        <w:rPr>
          <w:sz w:val="28"/>
          <w:szCs w:val="28"/>
        </w:rPr>
        <w:t>хвилювання, гнів, страх) застосуйте</w:t>
      </w:r>
      <w:r w:rsidR="000469CB">
        <w:rPr>
          <w:sz w:val="28"/>
          <w:szCs w:val="28"/>
          <w:lang w:val="uk-UA"/>
        </w:rPr>
        <w:t xml:space="preserve"> </w:t>
      </w:r>
      <w:r w:rsidRPr="002C0ED5">
        <w:rPr>
          <w:sz w:val="28"/>
          <w:szCs w:val="28"/>
        </w:rPr>
        <w:t>наступні</w:t>
      </w:r>
      <w:r w:rsidR="000469CB">
        <w:rPr>
          <w:sz w:val="28"/>
          <w:szCs w:val="28"/>
          <w:lang w:val="uk-UA"/>
        </w:rPr>
        <w:t xml:space="preserve"> </w:t>
      </w:r>
      <w:r w:rsidRPr="002C0ED5">
        <w:rPr>
          <w:sz w:val="28"/>
          <w:szCs w:val="28"/>
        </w:rPr>
        <w:t>прийоми</w:t>
      </w:r>
      <w:r w:rsidR="000469CB">
        <w:rPr>
          <w:sz w:val="28"/>
          <w:szCs w:val="28"/>
          <w:lang w:val="uk-UA"/>
        </w:rPr>
        <w:t xml:space="preserve"> </w:t>
      </w:r>
      <w:r w:rsidR="000469CB">
        <w:rPr>
          <w:sz w:val="28"/>
          <w:szCs w:val="28"/>
        </w:rPr>
        <w:t xml:space="preserve">самоконтролю: </w:t>
      </w:r>
      <w:r w:rsidRPr="002C0ED5">
        <w:rPr>
          <w:sz w:val="28"/>
          <w:szCs w:val="28"/>
        </w:rPr>
        <w:t>запитайте себе:</w:t>
      </w:r>
    </w:p>
    <w:p w:rsidR="00D135BA" w:rsidRPr="002C0ED5" w:rsidRDefault="00D135BA" w:rsidP="002C0ED5">
      <w:pPr>
        <w:pStyle w:val="a4"/>
        <w:numPr>
          <w:ilvl w:val="0"/>
          <w:numId w:val="42"/>
        </w:numPr>
        <w:jc w:val="both"/>
        <w:rPr>
          <w:sz w:val="28"/>
          <w:szCs w:val="28"/>
        </w:rPr>
      </w:pPr>
      <w:r w:rsidRPr="002C0ED5">
        <w:rPr>
          <w:sz w:val="28"/>
          <w:szCs w:val="28"/>
        </w:rPr>
        <w:t>чи</w:t>
      </w:r>
      <w:r w:rsidR="000469CB">
        <w:rPr>
          <w:sz w:val="28"/>
          <w:szCs w:val="28"/>
          <w:lang w:val="uk-UA"/>
        </w:rPr>
        <w:t xml:space="preserve"> </w:t>
      </w:r>
      <w:r w:rsidRPr="002C0ED5">
        <w:rPr>
          <w:sz w:val="28"/>
          <w:szCs w:val="28"/>
        </w:rPr>
        <w:t>немає</w:t>
      </w:r>
      <w:r w:rsidR="000469CB">
        <w:rPr>
          <w:sz w:val="28"/>
          <w:szCs w:val="28"/>
          <w:lang w:val="uk-UA"/>
        </w:rPr>
        <w:t xml:space="preserve"> </w:t>
      </w:r>
      <w:r w:rsidRPr="002C0ED5">
        <w:rPr>
          <w:sz w:val="28"/>
          <w:szCs w:val="28"/>
        </w:rPr>
        <w:t>напруги на обличчі (похмуре</w:t>
      </w:r>
      <w:r w:rsidR="000469CB">
        <w:rPr>
          <w:sz w:val="28"/>
          <w:szCs w:val="28"/>
          <w:lang w:val="uk-UA"/>
        </w:rPr>
        <w:t xml:space="preserve"> </w:t>
      </w:r>
      <w:r w:rsidRPr="002C0ED5">
        <w:rPr>
          <w:sz w:val="28"/>
          <w:szCs w:val="28"/>
        </w:rPr>
        <w:t>чоло, стиснуті губи або</w:t>
      </w:r>
      <w:r w:rsidR="000469CB">
        <w:rPr>
          <w:sz w:val="28"/>
          <w:szCs w:val="28"/>
          <w:lang w:val="uk-UA"/>
        </w:rPr>
        <w:t xml:space="preserve"> </w:t>
      </w:r>
      <w:r w:rsidRPr="002C0ED5">
        <w:rPr>
          <w:sz w:val="28"/>
          <w:szCs w:val="28"/>
        </w:rPr>
        <w:t>зуби) Якщо</w:t>
      </w:r>
      <w:r w:rsidR="000469CB">
        <w:rPr>
          <w:sz w:val="28"/>
          <w:szCs w:val="28"/>
          <w:lang w:val="uk-UA"/>
        </w:rPr>
        <w:t xml:space="preserve"> </w:t>
      </w:r>
      <w:r w:rsidRPr="002C0ED5">
        <w:rPr>
          <w:sz w:val="28"/>
          <w:szCs w:val="28"/>
        </w:rPr>
        <w:t>помітили</w:t>
      </w:r>
      <w:r w:rsidR="000469CB">
        <w:rPr>
          <w:sz w:val="28"/>
          <w:szCs w:val="28"/>
          <w:lang w:val="uk-UA"/>
        </w:rPr>
        <w:t xml:space="preserve"> </w:t>
      </w:r>
      <w:r w:rsidRPr="002C0ED5">
        <w:rPr>
          <w:sz w:val="28"/>
          <w:szCs w:val="28"/>
        </w:rPr>
        <w:t>таке, розтисніть</w:t>
      </w:r>
      <w:r w:rsidR="000469CB">
        <w:rPr>
          <w:sz w:val="28"/>
          <w:szCs w:val="28"/>
          <w:lang w:val="uk-UA"/>
        </w:rPr>
        <w:t xml:space="preserve"> </w:t>
      </w:r>
      <w:r w:rsidRPr="002C0ED5">
        <w:rPr>
          <w:sz w:val="28"/>
          <w:szCs w:val="28"/>
        </w:rPr>
        <w:t>зуби, розправте</w:t>
      </w:r>
      <w:r w:rsidR="000469CB">
        <w:rPr>
          <w:sz w:val="28"/>
          <w:szCs w:val="28"/>
          <w:lang w:val="uk-UA"/>
        </w:rPr>
        <w:t xml:space="preserve"> </w:t>
      </w:r>
      <w:r w:rsidRPr="002C0ED5">
        <w:rPr>
          <w:sz w:val="28"/>
          <w:szCs w:val="28"/>
        </w:rPr>
        <w:t>зморшки на чолі, посміхніться, хоча б внутрішньо;</w:t>
      </w:r>
    </w:p>
    <w:p w:rsidR="00D135BA" w:rsidRPr="002C0ED5" w:rsidRDefault="000469CB" w:rsidP="002C0ED5">
      <w:pPr>
        <w:pStyle w:val="a4"/>
        <w:numPr>
          <w:ilvl w:val="0"/>
          <w:numId w:val="42"/>
        </w:numPr>
        <w:jc w:val="both"/>
        <w:rPr>
          <w:sz w:val="28"/>
          <w:szCs w:val="28"/>
        </w:rPr>
      </w:pPr>
      <w:r>
        <w:rPr>
          <w:sz w:val="28"/>
          <w:szCs w:val="28"/>
          <w:lang w:val="uk-UA"/>
        </w:rPr>
        <w:t>я</w:t>
      </w:r>
      <w:r w:rsidR="00D135BA" w:rsidRPr="002C0ED5">
        <w:rPr>
          <w:sz w:val="28"/>
          <w:szCs w:val="28"/>
        </w:rPr>
        <w:t>к моє</w:t>
      </w:r>
      <w:r>
        <w:rPr>
          <w:sz w:val="28"/>
          <w:szCs w:val="28"/>
          <w:lang w:val="uk-UA"/>
        </w:rPr>
        <w:t xml:space="preserve"> </w:t>
      </w:r>
      <w:r w:rsidR="00D135BA" w:rsidRPr="002C0ED5">
        <w:rPr>
          <w:sz w:val="28"/>
          <w:szCs w:val="28"/>
        </w:rPr>
        <w:t>дихання? Чи</w:t>
      </w:r>
      <w:r>
        <w:rPr>
          <w:sz w:val="28"/>
          <w:szCs w:val="28"/>
          <w:lang w:val="uk-UA"/>
        </w:rPr>
        <w:t xml:space="preserve"> </w:t>
      </w:r>
      <w:r w:rsidR="00D135BA" w:rsidRPr="002C0ED5">
        <w:rPr>
          <w:sz w:val="28"/>
          <w:szCs w:val="28"/>
        </w:rPr>
        <w:t>немає</w:t>
      </w:r>
      <w:r>
        <w:rPr>
          <w:sz w:val="28"/>
          <w:szCs w:val="28"/>
          <w:lang w:val="uk-UA"/>
        </w:rPr>
        <w:t xml:space="preserve"> </w:t>
      </w:r>
      <w:r w:rsidR="00D135BA" w:rsidRPr="002C0ED5">
        <w:rPr>
          <w:sz w:val="28"/>
          <w:szCs w:val="28"/>
        </w:rPr>
        <w:t>безладного</w:t>
      </w:r>
      <w:r>
        <w:rPr>
          <w:sz w:val="28"/>
          <w:szCs w:val="28"/>
          <w:lang w:val="uk-UA"/>
        </w:rPr>
        <w:t xml:space="preserve"> </w:t>
      </w:r>
      <w:r w:rsidR="00D135BA" w:rsidRPr="002C0ED5">
        <w:rPr>
          <w:sz w:val="28"/>
          <w:szCs w:val="28"/>
        </w:rPr>
        <w:t>або</w:t>
      </w:r>
      <w:r>
        <w:rPr>
          <w:sz w:val="28"/>
          <w:szCs w:val="28"/>
          <w:lang w:val="uk-UA"/>
        </w:rPr>
        <w:t xml:space="preserve"> </w:t>
      </w:r>
      <w:r w:rsidR="00D135BA" w:rsidRPr="002C0ED5">
        <w:rPr>
          <w:sz w:val="28"/>
          <w:szCs w:val="28"/>
        </w:rPr>
        <w:t>поверхневого?</w:t>
      </w:r>
    </w:p>
    <w:p w:rsidR="00D135BA" w:rsidRPr="002C0ED5" w:rsidRDefault="00D135BA" w:rsidP="002C0ED5">
      <w:pPr>
        <w:pStyle w:val="a4"/>
        <w:numPr>
          <w:ilvl w:val="0"/>
          <w:numId w:val="42"/>
        </w:numPr>
        <w:jc w:val="both"/>
        <w:rPr>
          <w:sz w:val="28"/>
          <w:szCs w:val="28"/>
        </w:rPr>
      </w:pPr>
      <w:r w:rsidRPr="002C0ED5">
        <w:rPr>
          <w:sz w:val="28"/>
          <w:szCs w:val="28"/>
        </w:rPr>
        <w:t>Якщо «так» – зробіть 2–3 глибоких</w:t>
      </w:r>
      <w:r w:rsidR="000469CB">
        <w:rPr>
          <w:sz w:val="28"/>
          <w:szCs w:val="28"/>
          <w:lang w:val="uk-UA"/>
        </w:rPr>
        <w:t xml:space="preserve"> </w:t>
      </w:r>
      <w:r w:rsidRPr="002C0ED5">
        <w:rPr>
          <w:sz w:val="28"/>
          <w:szCs w:val="28"/>
        </w:rPr>
        <w:t>вдихи з повним</w:t>
      </w:r>
      <w:r w:rsidR="000469CB">
        <w:rPr>
          <w:sz w:val="28"/>
          <w:szCs w:val="28"/>
          <w:lang w:val="uk-UA"/>
        </w:rPr>
        <w:t xml:space="preserve"> </w:t>
      </w:r>
      <w:r w:rsidRPr="002C0ED5">
        <w:rPr>
          <w:sz w:val="28"/>
          <w:szCs w:val="28"/>
        </w:rPr>
        <w:t>видихом. Потім: вдих короткий, видих – вдвічі</w:t>
      </w:r>
      <w:r w:rsidR="000469CB">
        <w:rPr>
          <w:sz w:val="28"/>
          <w:szCs w:val="28"/>
          <w:lang w:val="uk-UA"/>
        </w:rPr>
        <w:t xml:space="preserve"> </w:t>
      </w:r>
      <w:r w:rsidR="000469CB">
        <w:rPr>
          <w:sz w:val="28"/>
          <w:szCs w:val="28"/>
        </w:rPr>
        <w:t>три</w:t>
      </w:r>
      <w:r w:rsidR="000469CB">
        <w:rPr>
          <w:sz w:val="28"/>
          <w:szCs w:val="28"/>
          <w:lang w:val="uk-UA"/>
        </w:rPr>
        <w:t>валіший</w:t>
      </w:r>
      <w:r w:rsidRPr="002C0ED5">
        <w:rPr>
          <w:sz w:val="28"/>
          <w:szCs w:val="28"/>
        </w:rPr>
        <w:t xml:space="preserve"> (5–7 подихів);</w:t>
      </w:r>
    </w:p>
    <w:p w:rsidR="00D135BA" w:rsidRPr="002C0ED5" w:rsidRDefault="000469CB" w:rsidP="002C0ED5">
      <w:pPr>
        <w:pStyle w:val="a4"/>
        <w:numPr>
          <w:ilvl w:val="0"/>
          <w:numId w:val="42"/>
        </w:numPr>
        <w:jc w:val="both"/>
        <w:rPr>
          <w:sz w:val="28"/>
          <w:szCs w:val="28"/>
        </w:rPr>
      </w:pPr>
      <w:r>
        <w:rPr>
          <w:sz w:val="28"/>
          <w:szCs w:val="28"/>
        </w:rPr>
        <w:t>чи</w:t>
      </w:r>
      <w:r>
        <w:rPr>
          <w:sz w:val="28"/>
          <w:szCs w:val="28"/>
          <w:lang w:val="uk-UA"/>
        </w:rPr>
        <w:t xml:space="preserve"> </w:t>
      </w:r>
      <w:r w:rsidR="00D135BA" w:rsidRPr="002C0ED5">
        <w:rPr>
          <w:sz w:val="28"/>
          <w:szCs w:val="28"/>
        </w:rPr>
        <w:t>немає</w:t>
      </w:r>
      <w:r>
        <w:rPr>
          <w:sz w:val="28"/>
          <w:szCs w:val="28"/>
          <w:lang w:val="uk-UA"/>
        </w:rPr>
        <w:t xml:space="preserve"> </w:t>
      </w:r>
      <w:r w:rsidR="00D135BA" w:rsidRPr="002C0ED5">
        <w:rPr>
          <w:sz w:val="28"/>
          <w:szCs w:val="28"/>
        </w:rPr>
        <w:t>зайвого</w:t>
      </w:r>
      <w:r>
        <w:rPr>
          <w:sz w:val="28"/>
          <w:szCs w:val="28"/>
          <w:lang w:val="uk-UA"/>
        </w:rPr>
        <w:t xml:space="preserve"> </w:t>
      </w:r>
      <w:r w:rsidR="00D135BA" w:rsidRPr="002C0ED5">
        <w:rPr>
          <w:sz w:val="28"/>
          <w:szCs w:val="28"/>
        </w:rPr>
        <w:t>напруження</w:t>
      </w:r>
      <w:r>
        <w:rPr>
          <w:sz w:val="28"/>
          <w:szCs w:val="28"/>
          <w:lang w:val="uk-UA"/>
        </w:rPr>
        <w:t xml:space="preserve"> </w:t>
      </w:r>
      <w:r w:rsidR="00D135BA" w:rsidRPr="002C0ED5">
        <w:rPr>
          <w:sz w:val="28"/>
          <w:szCs w:val="28"/>
        </w:rPr>
        <w:t>м’язів</w:t>
      </w:r>
      <w:r>
        <w:rPr>
          <w:sz w:val="28"/>
          <w:szCs w:val="28"/>
          <w:lang w:val="uk-UA"/>
        </w:rPr>
        <w:t xml:space="preserve"> </w:t>
      </w:r>
      <w:r>
        <w:rPr>
          <w:sz w:val="28"/>
          <w:szCs w:val="28"/>
        </w:rPr>
        <w:t>тіла (скованість, зац</w:t>
      </w:r>
      <w:r>
        <w:rPr>
          <w:sz w:val="28"/>
          <w:szCs w:val="28"/>
          <w:lang w:val="uk-UA"/>
        </w:rPr>
        <w:t>і</w:t>
      </w:r>
      <w:r w:rsidR="00D135BA" w:rsidRPr="002C0ED5">
        <w:rPr>
          <w:sz w:val="28"/>
          <w:szCs w:val="28"/>
        </w:rPr>
        <w:t>пеніння). Зверніть</w:t>
      </w:r>
      <w:r>
        <w:rPr>
          <w:sz w:val="28"/>
          <w:szCs w:val="28"/>
          <w:lang w:val="uk-UA"/>
        </w:rPr>
        <w:t xml:space="preserve"> </w:t>
      </w:r>
      <w:r w:rsidR="00D135BA" w:rsidRPr="002C0ED5">
        <w:rPr>
          <w:sz w:val="28"/>
          <w:szCs w:val="28"/>
        </w:rPr>
        <w:t>увагу на шию, плечі і руки. Якщо є – розслабтеся. Цьому</w:t>
      </w:r>
      <w:r>
        <w:rPr>
          <w:sz w:val="28"/>
          <w:szCs w:val="28"/>
          <w:lang w:val="uk-UA"/>
        </w:rPr>
        <w:t xml:space="preserve"> </w:t>
      </w:r>
      <w:r w:rsidR="00D135BA" w:rsidRPr="002C0ED5">
        <w:rPr>
          <w:sz w:val="28"/>
          <w:szCs w:val="28"/>
        </w:rPr>
        <w:t>допомагає</w:t>
      </w:r>
      <w:r>
        <w:rPr>
          <w:sz w:val="28"/>
          <w:szCs w:val="28"/>
          <w:lang w:val="uk-UA"/>
        </w:rPr>
        <w:t xml:space="preserve"> </w:t>
      </w:r>
      <w:r w:rsidR="00D135BA" w:rsidRPr="002C0ED5">
        <w:rPr>
          <w:sz w:val="28"/>
          <w:szCs w:val="28"/>
        </w:rPr>
        <w:t>якась</w:t>
      </w:r>
      <w:r>
        <w:rPr>
          <w:sz w:val="28"/>
          <w:szCs w:val="28"/>
          <w:lang w:val="uk-UA"/>
        </w:rPr>
        <w:t xml:space="preserve"> </w:t>
      </w:r>
      <w:r w:rsidR="00D135BA" w:rsidRPr="002C0ED5">
        <w:rPr>
          <w:sz w:val="28"/>
          <w:szCs w:val="28"/>
        </w:rPr>
        <w:t>дрібничка в кишені</w:t>
      </w:r>
      <w:r>
        <w:rPr>
          <w:sz w:val="28"/>
          <w:szCs w:val="28"/>
          <w:lang w:val="uk-UA"/>
        </w:rPr>
        <w:t xml:space="preserve"> </w:t>
      </w:r>
      <w:r w:rsidR="00D135BA" w:rsidRPr="002C0ED5">
        <w:rPr>
          <w:sz w:val="28"/>
          <w:szCs w:val="28"/>
        </w:rPr>
        <w:t>або брелок, брошка, «погравши» якою</w:t>
      </w:r>
      <w:r>
        <w:rPr>
          <w:sz w:val="28"/>
          <w:szCs w:val="28"/>
          <w:lang w:val="uk-UA"/>
        </w:rPr>
        <w:t xml:space="preserve"> </w:t>
      </w:r>
      <w:r w:rsidR="00D135BA" w:rsidRPr="002C0ED5">
        <w:rPr>
          <w:sz w:val="28"/>
          <w:szCs w:val="28"/>
        </w:rPr>
        <w:t>можна</w:t>
      </w:r>
      <w:r>
        <w:rPr>
          <w:sz w:val="28"/>
          <w:szCs w:val="28"/>
          <w:lang w:val="uk-UA"/>
        </w:rPr>
        <w:t xml:space="preserve"> </w:t>
      </w:r>
      <w:r w:rsidR="00D135BA" w:rsidRPr="002C0ED5">
        <w:rPr>
          <w:sz w:val="28"/>
          <w:szCs w:val="28"/>
        </w:rPr>
        <w:t>зняти</w:t>
      </w:r>
      <w:r>
        <w:rPr>
          <w:sz w:val="28"/>
          <w:szCs w:val="28"/>
          <w:lang w:val="uk-UA"/>
        </w:rPr>
        <w:t xml:space="preserve"> </w:t>
      </w:r>
      <w:r w:rsidR="00D135BA" w:rsidRPr="002C0ED5">
        <w:rPr>
          <w:sz w:val="28"/>
          <w:szCs w:val="28"/>
        </w:rPr>
        <w:t>психологічну</w:t>
      </w:r>
      <w:r>
        <w:rPr>
          <w:sz w:val="28"/>
          <w:szCs w:val="28"/>
          <w:lang w:val="uk-UA"/>
        </w:rPr>
        <w:t xml:space="preserve"> </w:t>
      </w:r>
      <w:r w:rsidR="00D135BA" w:rsidRPr="002C0ED5">
        <w:rPr>
          <w:sz w:val="28"/>
          <w:szCs w:val="28"/>
        </w:rPr>
        <w:t>напругу.</w:t>
      </w:r>
    </w:p>
    <w:p w:rsidR="00D135BA" w:rsidRPr="00D135BA" w:rsidRDefault="00D135BA" w:rsidP="00D135BA">
      <w:pPr>
        <w:ind w:firstLine="709"/>
        <w:jc w:val="both"/>
        <w:rPr>
          <w:sz w:val="28"/>
          <w:szCs w:val="28"/>
        </w:rPr>
      </w:pPr>
      <w:r w:rsidRPr="00D135BA">
        <w:rPr>
          <w:sz w:val="28"/>
          <w:szCs w:val="28"/>
        </w:rPr>
        <w:t>Педагог постійно</w:t>
      </w:r>
      <w:r w:rsidR="000469CB">
        <w:rPr>
          <w:sz w:val="28"/>
          <w:szCs w:val="28"/>
          <w:lang w:val="uk-UA"/>
        </w:rPr>
        <w:t xml:space="preserve"> </w:t>
      </w:r>
      <w:r w:rsidRPr="00D135BA">
        <w:rPr>
          <w:sz w:val="28"/>
          <w:szCs w:val="28"/>
        </w:rPr>
        <w:t>живе</w:t>
      </w:r>
      <w:r w:rsidR="000469CB">
        <w:rPr>
          <w:sz w:val="28"/>
          <w:szCs w:val="28"/>
          <w:lang w:val="uk-UA"/>
        </w:rPr>
        <w:t xml:space="preserve"> </w:t>
      </w:r>
      <w:r w:rsidRPr="00D135BA">
        <w:rPr>
          <w:sz w:val="28"/>
          <w:szCs w:val="28"/>
        </w:rPr>
        <w:t>під</w:t>
      </w:r>
      <w:r w:rsidR="000469CB">
        <w:rPr>
          <w:sz w:val="28"/>
          <w:szCs w:val="28"/>
          <w:lang w:val="uk-UA"/>
        </w:rPr>
        <w:t xml:space="preserve"> </w:t>
      </w:r>
      <w:r w:rsidRPr="00D135BA">
        <w:rPr>
          <w:sz w:val="28"/>
          <w:szCs w:val="28"/>
        </w:rPr>
        <w:t>пресингом</w:t>
      </w:r>
      <w:r w:rsidR="000469CB">
        <w:rPr>
          <w:sz w:val="28"/>
          <w:szCs w:val="28"/>
          <w:lang w:val="uk-UA"/>
        </w:rPr>
        <w:t xml:space="preserve"> </w:t>
      </w:r>
      <w:r w:rsidRPr="00D135BA">
        <w:rPr>
          <w:sz w:val="28"/>
          <w:szCs w:val="28"/>
        </w:rPr>
        <w:t>тим</w:t>
      </w:r>
      <w:r w:rsidR="000469CB">
        <w:rPr>
          <w:sz w:val="28"/>
          <w:szCs w:val="28"/>
          <w:lang w:val="uk-UA"/>
        </w:rPr>
        <w:t xml:space="preserve"> </w:t>
      </w:r>
      <w:r w:rsidRPr="00D135BA">
        <w:rPr>
          <w:sz w:val="28"/>
          <w:szCs w:val="28"/>
        </w:rPr>
        <w:t>часових рамок: поспішає на заняття, намагається</w:t>
      </w:r>
      <w:r w:rsidR="000469CB">
        <w:rPr>
          <w:sz w:val="28"/>
          <w:szCs w:val="28"/>
          <w:lang w:val="uk-UA"/>
        </w:rPr>
        <w:t xml:space="preserve"> </w:t>
      </w:r>
      <w:r w:rsidRPr="00D135BA">
        <w:rPr>
          <w:sz w:val="28"/>
          <w:szCs w:val="28"/>
        </w:rPr>
        <w:t>укластися у відведений час на уроці, намагається</w:t>
      </w:r>
      <w:r w:rsidR="000469CB">
        <w:rPr>
          <w:sz w:val="28"/>
          <w:szCs w:val="28"/>
          <w:lang w:val="uk-UA"/>
        </w:rPr>
        <w:t xml:space="preserve"> </w:t>
      </w:r>
      <w:r w:rsidRPr="00D135BA">
        <w:rPr>
          <w:sz w:val="28"/>
          <w:szCs w:val="28"/>
        </w:rPr>
        <w:t>переробити</w:t>
      </w:r>
      <w:r w:rsidR="000469CB">
        <w:rPr>
          <w:sz w:val="28"/>
          <w:szCs w:val="28"/>
          <w:lang w:val="uk-UA"/>
        </w:rPr>
        <w:t xml:space="preserve"> </w:t>
      </w:r>
      <w:r w:rsidRPr="00D135BA">
        <w:rPr>
          <w:sz w:val="28"/>
          <w:szCs w:val="28"/>
        </w:rPr>
        <w:t>масу справ на перерві і т.</w:t>
      </w:r>
      <w:r w:rsidR="000469CB">
        <w:rPr>
          <w:sz w:val="28"/>
          <w:szCs w:val="28"/>
          <w:lang w:val="uk-UA"/>
        </w:rPr>
        <w:t xml:space="preserve"> </w:t>
      </w:r>
      <w:r w:rsidR="000469CB">
        <w:rPr>
          <w:sz w:val="28"/>
          <w:szCs w:val="28"/>
        </w:rPr>
        <w:t xml:space="preserve">ін. </w:t>
      </w:r>
      <w:r w:rsidR="000469CB">
        <w:rPr>
          <w:sz w:val="28"/>
          <w:szCs w:val="28"/>
          <w:lang w:val="uk-UA"/>
        </w:rPr>
        <w:t>В</w:t>
      </w:r>
      <w:r w:rsidRPr="00D135BA">
        <w:rPr>
          <w:sz w:val="28"/>
          <w:szCs w:val="28"/>
        </w:rPr>
        <w:t xml:space="preserve"> одних «біг за часом» швидко</w:t>
      </w:r>
      <w:r w:rsidR="000469CB">
        <w:rPr>
          <w:sz w:val="28"/>
          <w:szCs w:val="28"/>
          <w:lang w:val="uk-UA"/>
        </w:rPr>
        <w:t xml:space="preserve"> </w:t>
      </w:r>
      <w:r w:rsidRPr="00D135BA">
        <w:rPr>
          <w:sz w:val="28"/>
          <w:szCs w:val="28"/>
        </w:rPr>
        <w:t>стабілізується, вони довільно</w:t>
      </w:r>
      <w:r w:rsidR="000469CB">
        <w:rPr>
          <w:sz w:val="28"/>
          <w:szCs w:val="28"/>
          <w:lang w:val="uk-UA"/>
        </w:rPr>
        <w:t xml:space="preserve"> </w:t>
      </w:r>
      <w:r w:rsidRPr="00D135BA">
        <w:rPr>
          <w:sz w:val="28"/>
          <w:szCs w:val="28"/>
        </w:rPr>
        <w:t>можуть</w:t>
      </w:r>
      <w:r w:rsidR="000469CB">
        <w:rPr>
          <w:sz w:val="28"/>
          <w:szCs w:val="28"/>
          <w:lang w:val="uk-UA"/>
        </w:rPr>
        <w:t xml:space="preserve"> </w:t>
      </w:r>
      <w:r w:rsidRPr="00D135BA">
        <w:rPr>
          <w:sz w:val="28"/>
          <w:szCs w:val="28"/>
        </w:rPr>
        <w:t>планувати, прогнозувати</w:t>
      </w:r>
      <w:r w:rsidR="000469CB">
        <w:rPr>
          <w:sz w:val="28"/>
          <w:szCs w:val="28"/>
          <w:lang w:val="uk-UA"/>
        </w:rPr>
        <w:t xml:space="preserve"> </w:t>
      </w:r>
      <w:r w:rsidRPr="00D135BA">
        <w:rPr>
          <w:sz w:val="28"/>
          <w:szCs w:val="28"/>
        </w:rPr>
        <w:t>місце і час майбутніх</w:t>
      </w:r>
      <w:r w:rsidR="000469CB">
        <w:rPr>
          <w:sz w:val="28"/>
          <w:szCs w:val="28"/>
          <w:lang w:val="uk-UA"/>
        </w:rPr>
        <w:t xml:space="preserve"> </w:t>
      </w:r>
      <w:r w:rsidRPr="00D135BA">
        <w:rPr>
          <w:sz w:val="28"/>
          <w:szCs w:val="28"/>
        </w:rPr>
        <w:t>подій, у інших – суцільна</w:t>
      </w:r>
      <w:r w:rsidR="000469CB">
        <w:rPr>
          <w:sz w:val="28"/>
          <w:szCs w:val="28"/>
          <w:lang w:val="uk-UA"/>
        </w:rPr>
        <w:t xml:space="preserve"> </w:t>
      </w:r>
      <w:r w:rsidRPr="00D135BA">
        <w:rPr>
          <w:sz w:val="28"/>
          <w:szCs w:val="28"/>
        </w:rPr>
        <w:t>метушня, вони ніби</w:t>
      </w:r>
      <w:r w:rsidR="000469CB">
        <w:rPr>
          <w:sz w:val="28"/>
          <w:szCs w:val="28"/>
          <w:lang w:val="uk-UA"/>
        </w:rPr>
        <w:t xml:space="preserve"> </w:t>
      </w:r>
      <w:r w:rsidRPr="00D135BA">
        <w:rPr>
          <w:sz w:val="28"/>
          <w:szCs w:val="28"/>
        </w:rPr>
        <w:t>живуть поза часом і простором та всюди</w:t>
      </w:r>
      <w:r w:rsidR="000469CB">
        <w:rPr>
          <w:sz w:val="28"/>
          <w:szCs w:val="28"/>
          <w:lang w:val="uk-UA"/>
        </w:rPr>
        <w:t xml:space="preserve"> </w:t>
      </w:r>
      <w:r w:rsidRPr="00D135BA">
        <w:rPr>
          <w:sz w:val="28"/>
          <w:szCs w:val="28"/>
        </w:rPr>
        <w:t>запізнюються</w:t>
      </w:r>
      <w:r w:rsidR="000469CB">
        <w:rPr>
          <w:sz w:val="28"/>
          <w:szCs w:val="28"/>
          <w:lang w:val="uk-UA"/>
        </w:rPr>
        <w:t xml:space="preserve"> </w:t>
      </w:r>
      <w:r w:rsidRPr="00D135BA">
        <w:rPr>
          <w:sz w:val="28"/>
          <w:szCs w:val="28"/>
        </w:rPr>
        <w:t>або</w:t>
      </w:r>
      <w:r w:rsidR="000469CB">
        <w:rPr>
          <w:sz w:val="28"/>
          <w:szCs w:val="28"/>
          <w:lang w:val="uk-UA"/>
        </w:rPr>
        <w:t xml:space="preserve"> </w:t>
      </w:r>
      <w:r w:rsidRPr="00D135BA">
        <w:rPr>
          <w:sz w:val="28"/>
          <w:szCs w:val="28"/>
        </w:rPr>
        <w:t>заходять на урок захекані з останнім</w:t>
      </w:r>
      <w:r w:rsidR="000469CB">
        <w:rPr>
          <w:sz w:val="28"/>
          <w:szCs w:val="28"/>
          <w:lang w:val="uk-UA"/>
        </w:rPr>
        <w:t xml:space="preserve"> </w:t>
      </w:r>
      <w:r w:rsidRPr="00D135BA">
        <w:rPr>
          <w:sz w:val="28"/>
          <w:szCs w:val="28"/>
        </w:rPr>
        <w:t>дзвінком, не встигнувши не тільки себе привести до ладу, але і зібратися з думками.</w:t>
      </w:r>
    </w:p>
    <w:p w:rsidR="00D135BA" w:rsidRPr="00D135BA" w:rsidRDefault="000469CB" w:rsidP="00D135BA">
      <w:pPr>
        <w:ind w:firstLine="709"/>
        <w:jc w:val="both"/>
        <w:rPr>
          <w:sz w:val="28"/>
          <w:szCs w:val="28"/>
        </w:rPr>
      </w:pPr>
      <w:r>
        <w:rPr>
          <w:sz w:val="28"/>
          <w:szCs w:val="28"/>
        </w:rPr>
        <w:t>Д</w:t>
      </w:r>
      <w:r>
        <w:rPr>
          <w:sz w:val="28"/>
          <w:szCs w:val="28"/>
          <w:lang w:val="uk-UA"/>
        </w:rPr>
        <w:t>л</w:t>
      </w:r>
      <w:r w:rsidR="00D135BA" w:rsidRPr="00D135BA">
        <w:rPr>
          <w:sz w:val="28"/>
          <w:szCs w:val="28"/>
        </w:rPr>
        <w:t>я ефективного</w:t>
      </w:r>
      <w:r>
        <w:rPr>
          <w:sz w:val="28"/>
          <w:szCs w:val="28"/>
          <w:lang w:val="uk-UA"/>
        </w:rPr>
        <w:t xml:space="preserve"> </w:t>
      </w:r>
      <w:r w:rsidR="00D135BA" w:rsidRPr="00D135BA">
        <w:rPr>
          <w:sz w:val="28"/>
          <w:szCs w:val="28"/>
        </w:rPr>
        <w:t>використання часу потрібно</w:t>
      </w:r>
      <w:r>
        <w:rPr>
          <w:sz w:val="28"/>
          <w:szCs w:val="28"/>
          <w:lang w:val="uk-UA"/>
        </w:rPr>
        <w:t xml:space="preserve"> </w:t>
      </w:r>
      <w:r w:rsidR="00D135BA" w:rsidRPr="00D135BA">
        <w:rPr>
          <w:sz w:val="28"/>
          <w:szCs w:val="28"/>
        </w:rPr>
        <w:t>вчити</w:t>
      </w:r>
      <w:r>
        <w:rPr>
          <w:sz w:val="28"/>
          <w:szCs w:val="28"/>
          <w:lang w:val="uk-UA"/>
        </w:rPr>
        <w:t xml:space="preserve"> </w:t>
      </w:r>
      <w:r w:rsidR="00D135BA" w:rsidRPr="00D135BA">
        <w:rPr>
          <w:sz w:val="28"/>
          <w:szCs w:val="28"/>
        </w:rPr>
        <w:t>студентів</w:t>
      </w:r>
      <w:r>
        <w:rPr>
          <w:sz w:val="28"/>
          <w:szCs w:val="28"/>
          <w:lang w:val="uk-UA"/>
        </w:rPr>
        <w:t xml:space="preserve"> </w:t>
      </w:r>
      <w:r w:rsidR="00D135BA" w:rsidRPr="00D135BA">
        <w:rPr>
          <w:sz w:val="28"/>
          <w:szCs w:val="28"/>
        </w:rPr>
        <w:t>аналізувати</w:t>
      </w:r>
      <w:r>
        <w:rPr>
          <w:sz w:val="28"/>
          <w:szCs w:val="28"/>
          <w:lang w:val="uk-UA"/>
        </w:rPr>
        <w:t xml:space="preserve"> </w:t>
      </w:r>
      <w:r w:rsidR="00D135BA" w:rsidRPr="00D135BA">
        <w:rPr>
          <w:sz w:val="28"/>
          <w:szCs w:val="28"/>
        </w:rPr>
        <w:t>його</w:t>
      </w:r>
      <w:r>
        <w:rPr>
          <w:sz w:val="28"/>
          <w:szCs w:val="28"/>
          <w:lang w:val="uk-UA"/>
        </w:rPr>
        <w:t xml:space="preserve"> </w:t>
      </w:r>
      <w:r w:rsidR="00D135BA" w:rsidRPr="00D135BA">
        <w:rPr>
          <w:sz w:val="28"/>
          <w:szCs w:val="28"/>
        </w:rPr>
        <w:t>витрати. При аналізі</w:t>
      </w:r>
      <w:r>
        <w:rPr>
          <w:sz w:val="28"/>
          <w:szCs w:val="28"/>
          <w:lang w:val="uk-UA"/>
        </w:rPr>
        <w:t xml:space="preserve"> </w:t>
      </w:r>
      <w:r w:rsidR="00D135BA" w:rsidRPr="00D135BA">
        <w:rPr>
          <w:sz w:val="28"/>
          <w:szCs w:val="28"/>
        </w:rPr>
        <w:t>може</w:t>
      </w:r>
      <w:r>
        <w:rPr>
          <w:sz w:val="28"/>
          <w:szCs w:val="28"/>
          <w:lang w:val="uk-UA"/>
        </w:rPr>
        <w:t xml:space="preserve"> </w:t>
      </w:r>
      <w:r w:rsidR="00D135BA" w:rsidRPr="00D135BA">
        <w:rPr>
          <w:sz w:val="28"/>
          <w:szCs w:val="28"/>
        </w:rPr>
        <w:t>з’ясуватися, що:</w:t>
      </w:r>
    </w:p>
    <w:p w:rsidR="00D135BA" w:rsidRPr="00AD616D" w:rsidRDefault="00D135BA" w:rsidP="00AD616D">
      <w:pPr>
        <w:pStyle w:val="a4"/>
        <w:numPr>
          <w:ilvl w:val="0"/>
          <w:numId w:val="43"/>
        </w:numPr>
        <w:jc w:val="both"/>
        <w:rPr>
          <w:sz w:val="28"/>
          <w:szCs w:val="28"/>
        </w:rPr>
      </w:pPr>
      <w:r w:rsidRPr="00AD616D">
        <w:rPr>
          <w:sz w:val="28"/>
          <w:szCs w:val="28"/>
        </w:rPr>
        <w:t>багато часу витрачається на дрібниці, а головні</w:t>
      </w:r>
      <w:r w:rsidR="000469CB" w:rsidRPr="00AD616D">
        <w:rPr>
          <w:sz w:val="28"/>
          <w:szCs w:val="28"/>
          <w:lang w:val="uk-UA"/>
        </w:rPr>
        <w:t xml:space="preserve"> </w:t>
      </w:r>
      <w:r w:rsidRPr="00AD616D">
        <w:rPr>
          <w:sz w:val="28"/>
          <w:szCs w:val="28"/>
        </w:rPr>
        <w:t>справи</w:t>
      </w:r>
      <w:r w:rsidR="000469CB" w:rsidRPr="00AD616D">
        <w:rPr>
          <w:sz w:val="28"/>
          <w:szCs w:val="28"/>
          <w:lang w:val="uk-UA"/>
        </w:rPr>
        <w:t xml:space="preserve"> </w:t>
      </w:r>
      <w:r w:rsidRPr="00AD616D">
        <w:rPr>
          <w:sz w:val="28"/>
          <w:szCs w:val="28"/>
        </w:rPr>
        <w:t>залишаються</w:t>
      </w:r>
      <w:r w:rsidR="000469CB" w:rsidRPr="00AD616D">
        <w:rPr>
          <w:sz w:val="28"/>
          <w:szCs w:val="28"/>
          <w:lang w:val="uk-UA"/>
        </w:rPr>
        <w:t xml:space="preserve"> </w:t>
      </w:r>
      <w:r w:rsidRPr="00AD616D">
        <w:rPr>
          <w:sz w:val="28"/>
          <w:szCs w:val="28"/>
        </w:rPr>
        <w:t>невиконаними;</w:t>
      </w:r>
    </w:p>
    <w:p w:rsidR="00D135BA" w:rsidRPr="00AD616D" w:rsidRDefault="00D135BA" w:rsidP="00AD616D">
      <w:pPr>
        <w:pStyle w:val="a4"/>
        <w:numPr>
          <w:ilvl w:val="0"/>
          <w:numId w:val="43"/>
        </w:numPr>
        <w:jc w:val="both"/>
        <w:rPr>
          <w:sz w:val="28"/>
          <w:szCs w:val="28"/>
        </w:rPr>
      </w:pPr>
      <w:r w:rsidRPr="00AD616D">
        <w:rPr>
          <w:sz w:val="28"/>
          <w:szCs w:val="28"/>
        </w:rPr>
        <w:t>витрачається час на переживання, на з’ясування: «Хто</w:t>
      </w:r>
      <w:r w:rsidR="000469CB" w:rsidRPr="00AD616D">
        <w:rPr>
          <w:sz w:val="28"/>
          <w:szCs w:val="28"/>
          <w:lang w:val="uk-UA"/>
        </w:rPr>
        <w:t xml:space="preserve"> </w:t>
      </w:r>
      <w:r w:rsidRPr="00AD616D">
        <w:rPr>
          <w:sz w:val="28"/>
          <w:szCs w:val="28"/>
        </w:rPr>
        <w:t>винен?», коли потрібніше</w:t>
      </w:r>
      <w:r w:rsidR="000469CB" w:rsidRPr="00AD616D">
        <w:rPr>
          <w:sz w:val="28"/>
          <w:szCs w:val="28"/>
          <w:lang w:val="uk-UA"/>
        </w:rPr>
        <w:t xml:space="preserve"> </w:t>
      </w:r>
      <w:r w:rsidRPr="00AD616D">
        <w:rPr>
          <w:sz w:val="28"/>
          <w:szCs w:val="28"/>
        </w:rPr>
        <w:t>зробити справу в складних</w:t>
      </w:r>
      <w:r w:rsidR="000469CB" w:rsidRPr="00AD616D">
        <w:rPr>
          <w:sz w:val="28"/>
          <w:szCs w:val="28"/>
          <w:lang w:val="uk-UA"/>
        </w:rPr>
        <w:t xml:space="preserve"> </w:t>
      </w:r>
      <w:r w:rsidRPr="00AD616D">
        <w:rPr>
          <w:sz w:val="28"/>
          <w:szCs w:val="28"/>
        </w:rPr>
        <w:t>ситуаціях;</w:t>
      </w:r>
    </w:p>
    <w:p w:rsidR="00D135BA" w:rsidRPr="00AD616D" w:rsidRDefault="00D135BA" w:rsidP="00AD616D">
      <w:pPr>
        <w:pStyle w:val="a4"/>
        <w:numPr>
          <w:ilvl w:val="0"/>
          <w:numId w:val="43"/>
        </w:numPr>
        <w:jc w:val="both"/>
        <w:rPr>
          <w:sz w:val="28"/>
          <w:szCs w:val="28"/>
        </w:rPr>
      </w:pPr>
      <w:r w:rsidRPr="00AD616D">
        <w:rPr>
          <w:sz w:val="28"/>
          <w:szCs w:val="28"/>
        </w:rPr>
        <w:t>не навчився</w:t>
      </w:r>
      <w:r w:rsidR="000469CB" w:rsidRPr="00AD616D">
        <w:rPr>
          <w:sz w:val="28"/>
          <w:szCs w:val="28"/>
          <w:lang w:val="uk-UA"/>
        </w:rPr>
        <w:t xml:space="preserve"> </w:t>
      </w:r>
      <w:r w:rsidRPr="00AD616D">
        <w:rPr>
          <w:sz w:val="28"/>
          <w:szCs w:val="28"/>
        </w:rPr>
        <w:t>планувати і прогнозувати</w:t>
      </w:r>
      <w:r w:rsidR="000469CB" w:rsidRPr="00AD616D">
        <w:rPr>
          <w:sz w:val="28"/>
          <w:szCs w:val="28"/>
          <w:lang w:val="uk-UA"/>
        </w:rPr>
        <w:t xml:space="preserve"> </w:t>
      </w:r>
      <w:r w:rsidRPr="00AD616D">
        <w:rPr>
          <w:sz w:val="28"/>
          <w:szCs w:val="28"/>
        </w:rPr>
        <w:t>розподіл часу;</w:t>
      </w:r>
    </w:p>
    <w:p w:rsidR="00D135BA" w:rsidRPr="00AD616D" w:rsidRDefault="00D135BA" w:rsidP="00AD616D">
      <w:pPr>
        <w:pStyle w:val="a4"/>
        <w:numPr>
          <w:ilvl w:val="0"/>
          <w:numId w:val="43"/>
        </w:numPr>
        <w:jc w:val="both"/>
        <w:rPr>
          <w:sz w:val="28"/>
          <w:szCs w:val="28"/>
        </w:rPr>
      </w:pPr>
      <w:r w:rsidRPr="00AD616D">
        <w:rPr>
          <w:sz w:val="28"/>
          <w:szCs w:val="28"/>
        </w:rPr>
        <w:t>робить сам те, що</w:t>
      </w:r>
      <w:r w:rsidR="000469CB" w:rsidRPr="00AD616D">
        <w:rPr>
          <w:sz w:val="28"/>
          <w:szCs w:val="28"/>
          <w:lang w:val="uk-UA"/>
        </w:rPr>
        <w:t xml:space="preserve"> </w:t>
      </w:r>
      <w:r w:rsidRPr="00AD616D">
        <w:rPr>
          <w:sz w:val="28"/>
          <w:szCs w:val="28"/>
        </w:rPr>
        <w:t>можутьзробитиінші, наприклад, члени сім’ї, учні;</w:t>
      </w:r>
    </w:p>
    <w:p w:rsidR="00D135BA" w:rsidRPr="00AD616D" w:rsidRDefault="00D135BA" w:rsidP="00AD616D">
      <w:pPr>
        <w:pStyle w:val="a4"/>
        <w:numPr>
          <w:ilvl w:val="0"/>
          <w:numId w:val="43"/>
        </w:numPr>
        <w:jc w:val="both"/>
        <w:rPr>
          <w:sz w:val="28"/>
          <w:szCs w:val="28"/>
        </w:rPr>
      </w:pPr>
      <w:r w:rsidRPr="00AD616D">
        <w:rPr>
          <w:sz w:val="28"/>
          <w:szCs w:val="28"/>
        </w:rPr>
        <w:t>не вміє</w:t>
      </w:r>
      <w:r w:rsidR="000469CB" w:rsidRPr="00AD616D">
        <w:rPr>
          <w:sz w:val="28"/>
          <w:szCs w:val="28"/>
          <w:lang w:val="uk-UA"/>
        </w:rPr>
        <w:t xml:space="preserve"> </w:t>
      </w:r>
      <w:r w:rsidRPr="00AD616D">
        <w:rPr>
          <w:sz w:val="28"/>
          <w:szCs w:val="28"/>
        </w:rPr>
        <w:t>підбирати</w:t>
      </w:r>
      <w:r w:rsidR="000469CB" w:rsidRPr="00AD616D">
        <w:rPr>
          <w:sz w:val="28"/>
          <w:szCs w:val="28"/>
          <w:lang w:val="uk-UA"/>
        </w:rPr>
        <w:t xml:space="preserve"> </w:t>
      </w:r>
      <w:r w:rsidRPr="00AD616D">
        <w:rPr>
          <w:sz w:val="28"/>
          <w:szCs w:val="28"/>
        </w:rPr>
        <w:t>собі</w:t>
      </w:r>
      <w:r w:rsidR="000469CB" w:rsidRPr="00AD616D">
        <w:rPr>
          <w:sz w:val="28"/>
          <w:szCs w:val="28"/>
          <w:lang w:val="uk-UA"/>
        </w:rPr>
        <w:t xml:space="preserve"> </w:t>
      </w:r>
      <w:r w:rsidRPr="00AD616D">
        <w:rPr>
          <w:sz w:val="28"/>
          <w:szCs w:val="28"/>
        </w:rPr>
        <w:t>надійних</w:t>
      </w:r>
      <w:r w:rsidR="000469CB" w:rsidRPr="00AD616D">
        <w:rPr>
          <w:sz w:val="28"/>
          <w:szCs w:val="28"/>
          <w:lang w:val="uk-UA"/>
        </w:rPr>
        <w:t xml:space="preserve"> </w:t>
      </w:r>
      <w:r w:rsidRPr="00AD616D">
        <w:rPr>
          <w:sz w:val="28"/>
          <w:szCs w:val="28"/>
        </w:rPr>
        <w:t>помічників і т.</w:t>
      </w:r>
      <w:r w:rsidR="000469CB" w:rsidRPr="00AD616D">
        <w:rPr>
          <w:sz w:val="28"/>
          <w:szCs w:val="28"/>
          <w:lang w:val="uk-UA"/>
        </w:rPr>
        <w:t xml:space="preserve"> </w:t>
      </w:r>
      <w:r w:rsidRPr="00AD616D">
        <w:rPr>
          <w:sz w:val="28"/>
          <w:szCs w:val="28"/>
        </w:rPr>
        <w:t>ін.</w:t>
      </w:r>
    </w:p>
    <w:p w:rsidR="00D135BA" w:rsidRPr="00D135BA" w:rsidRDefault="00D135BA" w:rsidP="00D135BA">
      <w:pPr>
        <w:ind w:firstLine="709"/>
        <w:jc w:val="both"/>
        <w:rPr>
          <w:sz w:val="28"/>
          <w:szCs w:val="28"/>
        </w:rPr>
      </w:pPr>
      <w:r w:rsidRPr="00D135BA">
        <w:rPr>
          <w:sz w:val="28"/>
          <w:szCs w:val="28"/>
        </w:rPr>
        <w:t>Тому потрібно</w:t>
      </w:r>
      <w:r w:rsidR="000469CB">
        <w:rPr>
          <w:sz w:val="28"/>
          <w:szCs w:val="28"/>
          <w:lang w:val="uk-UA"/>
        </w:rPr>
        <w:t xml:space="preserve"> </w:t>
      </w:r>
      <w:r w:rsidRPr="00D135BA">
        <w:rPr>
          <w:sz w:val="28"/>
          <w:szCs w:val="28"/>
        </w:rPr>
        <w:t>рекомендувати студентам частіше</w:t>
      </w:r>
      <w:r w:rsidR="000469CB">
        <w:rPr>
          <w:sz w:val="28"/>
          <w:szCs w:val="28"/>
          <w:lang w:val="uk-UA"/>
        </w:rPr>
        <w:t xml:space="preserve"> </w:t>
      </w:r>
      <w:r w:rsidRPr="00D135BA">
        <w:rPr>
          <w:sz w:val="28"/>
          <w:szCs w:val="28"/>
        </w:rPr>
        <w:t xml:space="preserve">запитувати себе </w:t>
      </w:r>
      <w:r w:rsidR="00AD616D">
        <w:rPr>
          <w:sz w:val="28"/>
          <w:szCs w:val="28"/>
          <w:lang w:val="uk-UA"/>
        </w:rPr>
        <w:t xml:space="preserve">про </w:t>
      </w:r>
      <w:r w:rsidRPr="00D135BA">
        <w:rPr>
          <w:sz w:val="28"/>
          <w:szCs w:val="28"/>
        </w:rPr>
        <w:t>планування</w:t>
      </w:r>
      <w:r w:rsidR="00AD616D">
        <w:rPr>
          <w:sz w:val="28"/>
          <w:szCs w:val="28"/>
          <w:lang w:val="uk-UA"/>
        </w:rPr>
        <w:t xml:space="preserve"> </w:t>
      </w:r>
      <w:r w:rsidRPr="00D135BA">
        <w:rPr>
          <w:sz w:val="28"/>
          <w:szCs w:val="28"/>
        </w:rPr>
        <w:t>завтрашніх справ напередодні, ввечері, і вранці, оскільки самоконтроль суб’єктивний – одна і та ж подія</w:t>
      </w:r>
      <w:r w:rsidR="00AD616D">
        <w:rPr>
          <w:sz w:val="28"/>
          <w:szCs w:val="28"/>
          <w:lang w:val="uk-UA"/>
        </w:rPr>
        <w:t xml:space="preserve"> </w:t>
      </w:r>
      <w:r w:rsidRPr="00D135BA">
        <w:rPr>
          <w:sz w:val="28"/>
          <w:szCs w:val="28"/>
        </w:rPr>
        <w:t>виглядає</w:t>
      </w:r>
      <w:r w:rsidR="00AD616D">
        <w:rPr>
          <w:sz w:val="28"/>
          <w:szCs w:val="28"/>
          <w:lang w:val="uk-UA"/>
        </w:rPr>
        <w:t xml:space="preserve"> </w:t>
      </w:r>
      <w:r w:rsidRPr="00D135BA">
        <w:rPr>
          <w:sz w:val="28"/>
          <w:szCs w:val="28"/>
        </w:rPr>
        <w:t>по-різному</w:t>
      </w:r>
      <w:r w:rsidR="00AD616D">
        <w:rPr>
          <w:sz w:val="28"/>
          <w:szCs w:val="28"/>
          <w:lang w:val="uk-UA"/>
        </w:rPr>
        <w:t xml:space="preserve"> </w:t>
      </w:r>
      <w:r w:rsidRPr="00D135BA">
        <w:rPr>
          <w:sz w:val="28"/>
          <w:szCs w:val="28"/>
        </w:rPr>
        <w:t>ввечері і вранці, до розмови з начальством, колегами і після:</w:t>
      </w:r>
    </w:p>
    <w:p w:rsidR="00AD616D" w:rsidRPr="00AD616D" w:rsidRDefault="00D135BA" w:rsidP="00AD616D">
      <w:pPr>
        <w:pStyle w:val="a4"/>
        <w:numPr>
          <w:ilvl w:val="0"/>
          <w:numId w:val="44"/>
        </w:numPr>
        <w:jc w:val="both"/>
        <w:rPr>
          <w:sz w:val="28"/>
          <w:szCs w:val="28"/>
        </w:rPr>
      </w:pPr>
      <w:r w:rsidRPr="00AD616D">
        <w:rPr>
          <w:sz w:val="28"/>
          <w:szCs w:val="28"/>
        </w:rPr>
        <w:t>Який</w:t>
      </w:r>
      <w:r w:rsidR="00AD616D" w:rsidRPr="00AD616D">
        <w:rPr>
          <w:sz w:val="28"/>
          <w:szCs w:val="28"/>
          <w:lang w:val="uk-UA"/>
        </w:rPr>
        <w:t xml:space="preserve"> </w:t>
      </w:r>
      <w:r w:rsidRPr="00AD616D">
        <w:rPr>
          <w:sz w:val="28"/>
          <w:szCs w:val="28"/>
        </w:rPr>
        <w:t>розпорядок дня у мене на завтра?</w:t>
      </w:r>
    </w:p>
    <w:p w:rsidR="00AD616D" w:rsidRPr="00AD616D" w:rsidRDefault="00AD616D" w:rsidP="00AD616D">
      <w:pPr>
        <w:pStyle w:val="a4"/>
        <w:numPr>
          <w:ilvl w:val="0"/>
          <w:numId w:val="44"/>
        </w:numPr>
        <w:jc w:val="both"/>
        <w:rPr>
          <w:sz w:val="28"/>
          <w:szCs w:val="28"/>
        </w:rPr>
      </w:pPr>
      <w:r w:rsidRPr="00AD616D">
        <w:rPr>
          <w:sz w:val="28"/>
          <w:szCs w:val="28"/>
          <w:lang w:val="uk-UA"/>
        </w:rPr>
        <w:t xml:space="preserve">А </w:t>
      </w:r>
      <w:r w:rsidR="00D135BA" w:rsidRPr="00AD616D">
        <w:rPr>
          <w:sz w:val="28"/>
          <w:szCs w:val="28"/>
        </w:rPr>
        <w:t>чи</w:t>
      </w:r>
      <w:r w:rsidRPr="00AD616D">
        <w:rPr>
          <w:sz w:val="28"/>
          <w:szCs w:val="28"/>
          <w:lang w:val="uk-UA"/>
        </w:rPr>
        <w:t xml:space="preserve"> </w:t>
      </w:r>
      <w:r w:rsidR="00D135BA" w:rsidRPr="00AD616D">
        <w:rPr>
          <w:sz w:val="28"/>
          <w:szCs w:val="28"/>
        </w:rPr>
        <w:t>потрібно</w:t>
      </w:r>
      <w:r w:rsidRPr="00AD616D">
        <w:rPr>
          <w:sz w:val="28"/>
          <w:szCs w:val="28"/>
          <w:lang w:val="uk-UA"/>
        </w:rPr>
        <w:t xml:space="preserve"> </w:t>
      </w:r>
      <w:r w:rsidR="00D135BA" w:rsidRPr="00AD616D">
        <w:rPr>
          <w:sz w:val="28"/>
          <w:szCs w:val="28"/>
        </w:rPr>
        <w:t>мені</w:t>
      </w:r>
      <w:r w:rsidRPr="00AD616D">
        <w:rPr>
          <w:sz w:val="28"/>
          <w:szCs w:val="28"/>
          <w:lang w:val="uk-UA"/>
        </w:rPr>
        <w:t xml:space="preserve"> </w:t>
      </w:r>
      <w:r w:rsidR="00D135BA" w:rsidRPr="00AD616D">
        <w:rPr>
          <w:sz w:val="28"/>
          <w:szCs w:val="28"/>
        </w:rPr>
        <w:t>це</w:t>
      </w:r>
      <w:r w:rsidRPr="00AD616D">
        <w:rPr>
          <w:sz w:val="28"/>
          <w:szCs w:val="28"/>
          <w:lang w:val="uk-UA"/>
        </w:rPr>
        <w:t xml:space="preserve"> </w:t>
      </w:r>
      <w:r w:rsidR="00D135BA" w:rsidRPr="00AD616D">
        <w:rPr>
          <w:sz w:val="28"/>
          <w:szCs w:val="28"/>
        </w:rPr>
        <w:t>робити?</w:t>
      </w:r>
    </w:p>
    <w:p w:rsidR="00AD616D" w:rsidRPr="00AD616D" w:rsidRDefault="00D135BA" w:rsidP="00AD616D">
      <w:pPr>
        <w:pStyle w:val="a4"/>
        <w:numPr>
          <w:ilvl w:val="0"/>
          <w:numId w:val="44"/>
        </w:numPr>
        <w:jc w:val="both"/>
        <w:rPr>
          <w:sz w:val="28"/>
          <w:szCs w:val="28"/>
        </w:rPr>
      </w:pPr>
      <w:r w:rsidRPr="00AD616D">
        <w:rPr>
          <w:sz w:val="28"/>
          <w:szCs w:val="28"/>
        </w:rPr>
        <w:t>Які</w:t>
      </w:r>
      <w:r w:rsidR="00AD616D">
        <w:rPr>
          <w:sz w:val="28"/>
          <w:szCs w:val="28"/>
          <w:lang w:val="uk-UA"/>
        </w:rPr>
        <w:t xml:space="preserve"> </w:t>
      </w:r>
      <w:r w:rsidRPr="00AD616D">
        <w:rPr>
          <w:sz w:val="28"/>
          <w:szCs w:val="28"/>
        </w:rPr>
        <w:t>результати я б хотів</w:t>
      </w:r>
      <w:r w:rsidR="00AD616D">
        <w:rPr>
          <w:sz w:val="28"/>
          <w:szCs w:val="28"/>
          <w:lang w:val="uk-UA"/>
        </w:rPr>
        <w:t xml:space="preserve"> </w:t>
      </w:r>
      <w:r w:rsidRPr="00AD616D">
        <w:rPr>
          <w:sz w:val="28"/>
          <w:szCs w:val="28"/>
        </w:rPr>
        <w:t>отримати?</w:t>
      </w:r>
    </w:p>
    <w:p w:rsidR="00AD616D" w:rsidRPr="00AD616D" w:rsidRDefault="00D135BA" w:rsidP="00AD616D">
      <w:pPr>
        <w:pStyle w:val="a4"/>
        <w:numPr>
          <w:ilvl w:val="0"/>
          <w:numId w:val="44"/>
        </w:numPr>
        <w:jc w:val="both"/>
        <w:rPr>
          <w:sz w:val="28"/>
          <w:szCs w:val="28"/>
        </w:rPr>
      </w:pPr>
      <w:r w:rsidRPr="00AD616D">
        <w:rPr>
          <w:sz w:val="28"/>
          <w:szCs w:val="28"/>
        </w:rPr>
        <w:t>Як мені</w:t>
      </w:r>
      <w:r w:rsidR="00AD616D">
        <w:rPr>
          <w:sz w:val="28"/>
          <w:szCs w:val="28"/>
          <w:lang w:val="uk-UA"/>
        </w:rPr>
        <w:t xml:space="preserve"> </w:t>
      </w:r>
      <w:r w:rsidRPr="00AD616D">
        <w:rPr>
          <w:sz w:val="28"/>
          <w:szCs w:val="28"/>
        </w:rPr>
        <w:t>це</w:t>
      </w:r>
      <w:r w:rsidR="00AD616D">
        <w:rPr>
          <w:sz w:val="28"/>
          <w:szCs w:val="28"/>
          <w:lang w:val="uk-UA"/>
        </w:rPr>
        <w:t xml:space="preserve"> </w:t>
      </w:r>
      <w:r w:rsidRPr="00AD616D">
        <w:rPr>
          <w:sz w:val="28"/>
          <w:szCs w:val="28"/>
        </w:rPr>
        <w:t>зробити</w:t>
      </w:r>
      <w:r w:rsidR="00AD616D">
        <w:rPr>
          <w:sz w:val="28"/>
          <w:szCs w:val="28"/>
          <w:lang w:val="uk-UA"/>
        </w:rPr>
        <w:t xml:space="preserve"> </w:t>
      </w:r>
      <w:r w:rsidRPr="00AD616D">
        <w:rPr>
          <w:sz w:val="28"/>
          <w:szCs w:val="28"/>
        </w:rPr>
        <w:t>простіше?</w:t>
      </w:r>
    </w:p>
    <w:p w:rsidR="00D135BA" w:rsidRPr="00AD616D" w:rsidRDefault="00D135BA" w:rsidP="00AD616D">
      <w:pPr>
        <w:pStyle w:val="a4"/>
        <w:numPr>
          <w:ilvl w:val="0"/>
          <w:numId w:val="44"/>
        </w:numPr>
        <w:jc w:val="both"/>
        <w:rPr>
          <w:sz w:val="28"/>
          <w:szCs w:val="28"/>
        </w:rPr>
      </w:pPr>
      <w:r w:rsidRPr="00AD616D">
        <w:rPr>
          <w:sz w:val="28"/>
          <w:szCs w:val="28"/>
        </w:rPr>
        <w:t>Хто</w:t>
      </w:r>
      <w:r w:rsidR="00AD616D">
        <w:rPr>
          <w:sz w:val="28"/>
          <w:szCs w:val="28"/>
          <w:lang w:val="uk-UA"/>
        </w:rPr>
        <w:t xml:space="preserve"> </w:t>
      </w:r>
      <w:r w:rsidRPr="00AD616D">
        <w:rPr>
          <w:sz w:val="28"/>
          <w:szCs w:val="28"/>
        </w:rPr>
        <w:t>мені</w:t>
      </w:r>
      <w:r w:rsidR="00AD616D">
        <w:rPr>
          <w:sz w:val="28"/>
          <w:szCs w:val="28"/>
          <w:lang w:val="uk-UA"/>
        </w:rPr>
        <w:t xml:space="preserve"> </w:t>
      </w:r>
      <w:r w:rsidRPr="00AD616D">
        <w:rPr>
          <w:sz w:val="28"/>
          <w:szCs w:val="28"/>
        </w:rPr>
        <w:t>міг би допомогти в цій</w:t>
      </w:r>
      <w:r w:rsidR="00AD616D">
        <w:rPr>
          <w:sz w:val="28"/>
          <w:szCs w:val="28"/>
          <w:lang w:val="uk-UA"/>
        </w:rPr>
        <w:t xml:space="preserve"> </w:t>
      </w:r>
      <w:r w:rsidRPr="00AD616D">
        <w:rPr>
          <w:sz w:val="28"/>
          <w:szCs w:val="28"/>
        </w:rPr>
        <w:t>справі? При цьому</w:t>
      </w:r>
      <w:r w:rsidR="00AD616D">
        <w:rPr>
          <w:sz w:val="28"/>
          <w:szCs w:val="28"/>
          <w:lang w:val="uk-UA"/>
        </w:rPr>
        <w:t xml:space="preserve"> </w:t>
      </w:r>
      <w:r w:rsidRPr="00AD616D">
        <w:rPr>
          <w:sz w:val="28"/>
          <w:szCs w:val="28"/>
        </w:rPr>
        <w:t>потрібно</w:t>
      </w:r>
      <w:r w:rsidR="00AD616D">
        <w:rPr>
          <w:sz w:val="28"/>
          <w:szCs w:val="28"/>
          <w:lang w:val="uk-UA"/>
        </w:rPr>
        <w:t xml:space="preserve"> </w:t>
      </w:r>
      <w:r w:rsidRPr="00AD616D">
        <w:rPr>
          <w:sz w:val="28"/>
          <w:szCs w:val="28"/>
        </w:rPr>
        <w:t>керуватися</w:t>
      </w:r>
      <w:r w:rsidR="00AD616D">
        <w:rPr>
          <w:sz w:val="28"/>
          <w:szCs w:val="28"/>
          <w:lang w:val="uk-UA"/>
        </w:rPr>
        <w:t xml:space="preserve"> </w:t>
      </w:r>
      <w:r w:rsidRPr="00AD616D">
        <w:rPr>
          <w:sz w:val="28"/>
          <w:szCs w:val="28"/>
        </w:rPr>
        <w:t>американським</w:t>
      </w:r>
      <w:r w:rsidR="00AD616D">
        <w:rPr>
          <w:sz w:val="28"/>
          <w:szCs w:val="28"/>
          <w:lang w:val="uk-UA"/>
        </w:rPr>
        <w:t xml:space="preserve"> </w:t>
      </w:r>
      <w:r w:rsidRPr="00AD616D">
        <w:rPr>
          <w:sz w:val="28"/>
          <w:szCs w:val="28"/>
        </w:rPr>
        <w:t>прислів’ям: «Якщо у вас є справа, зверніться за допомогою до зайнятої</w:t>
      </w:r>
      <w:r w:rsidR="00AD616D">
        <w:rPr>
          <w:sz w:val="28"/>
          <w:szCs w:val="28"/>
          <w:lang w:val="uk-UA"/>
        </w:rPr>
        <w:t xml:space="preserve"> </w:t>
      </w:r>
      <w:r w:rsidRPr="00AD616D">
        <w:rPr>
          <w:sz w:val="28"/>
          <w:szCs w:val="28"/>
        </w:rPr>
        <w:t>людини, у незайнятої</w:t>
      </w:r>
      <w:r w:rsidR="00AD616D">
        <w:rPr>
          <w:sz w:val="28"/>
          <w:szCs w:val="28"/>
          <w:lang w:val="uk-UA"/>
        </w:rPr>
        <w:t xml:space="preserve"> </w:t>
      </w:r>
      <w:r w:rsidRPr="00AD616D">
        <w:rPr>
          <w:sz w:val="28"/>
          <w:szCs w:val="28"/>
        </w:rPr>
        <w:t>ніколи не знайдеться часу».</w:t>
      </w:r>
    </w:p>
    <w:p w:rsidR="00D135BA" w:rsidRPr="00D135BA" w:rsidRDefault="00D135BA" w:rsidP="00D135BA">
      <w:pPr>
        <w:ind w:firstLine="709"/>
        <w:jc w:val="both"/>
        <w:rPr>
          <w:sz w:val="28"/>
          <w:szCs w:val="28"/>
        </w:rPr>
      </w:pPr>
      <w:r w:rsidRPr="00D135BA">
        <w:rPr>
          <w:sz w:val="28"/>
          <w:szCs w:val="28"/>
        </w:rPr>
        <w:lastRenderedPageBreak/>
        <w:t>Уявні</w:t>
      </w:r>
      <w:r w:rsidR="00AD616D">
        <w:rPr>
          <w:sz w:val="28"/>
          <w:szCs w:val="28"/>
          <w:lang w:val="uk-UA"/>
        </w:rPr>
        <w:t xml:space="preserve"> </w:t>
      </w:r>
      <w:r w:rsidRPr="00D135BA">
        <w:rPr>
          <w:sz w:val="28"/>
          <w:szCs w:val="28"/>
        </w:rPr>
        <w:t>відповіді на запитання самому собі</w:t>
      </w:r>
      <w:r w:rsidR="00AD616D">
        <w:rPr>
          <w:sz w:val="28"/>
          <w:szCs w:val="28"/>
          <w:lang w:val="uk-UA"/>
        </w:rPr>
        <w:t xml:space="preserve"> </w:t>
      </w:r>
      <w:r w:rsidRPr="00D135BA">
        <w:rPr>
          <w:sz w:val="28"/>
          <w:szCs w:val="28"/>
        </w:rPr>
        <w:t>радимо</w:t>
      </w:r>
      <w:r w:rsidR="00AD616D">
        <w:rPr>
          <w:sz w:val="28"/>
          <w:szCs w:val="28"/>
          <w:lang w:val="uk-UA"/>
        </w:rPr>
        <w:t xml:space="preserve"> </w:t>
      </w:r>
      <w:r w:rsidRPr="00D135BA">
        <w:rPr>
          <w:sz w:val="28"/>
          <w:szCs w:val="28"/>
        </w:rPr>
        <w:t>розкласти в жорсткий алгоритм дії: «Що, де, коли?» Буває, що у нас попереду</w:t>
      </w:r>
      <w:r w:rsidR="00AD616D">
        <w:rPr>
          <w:sz w:val="28"/>
          <w:szCs w:val="28"/>
          <w:lang w:val="uk-UA"/>
        </w:rPr>
        <w:t xml:space="preserve"> </w:t>
      </w:r>
      <w:r w:rsidRPr="00D135BA">
        <w:rPr>
          <w:sz w:val="28"/>
          <w:szCs w:val="28"/>
        </w:rPr>
        <w:t>важли</w:t>
      </w:r>
      <w:r w:rsidR="00AD616D">
        <w:rPr>
          <w:sz w:val="28"/>
          <w:szCs w:val="28"/>
          <w:lang w:val="uk-UA"/>
        </w:rPr>
        <w:t xml:space="preserve"> </w:t>
      </w:r>
      <w:r w:rsidR="00AD616D">
        <w:rPr>
          <w:sz w:val="28"/>
          <w:szCs w:val="28"/>
        </w:rPr>
        <w:t xml:space="preserve">ваподія </w:t>
      </w:r>
      <w:r w:rsidRPr="00D135BA">
        <w:rPr>
          <w:sz w:val="28"/>
          <w:szCs w:val="28"/>
        </w:rPr>
        <w:t>(відпустка, іспити, захист проекту або</w:t>
      </w:r>
      <w:r w:rsidR="00AD616D">
        <w:rPr>
          <w:sz w:val="28"/>
          <w:szCs w:val="28"/>
          <w:lang w:val="uk-UA"/>
        </w:rPr>
        <w:t xml:space="preserve"> </w:t>
      </w:r>
      <w:r w:rsidRPr="00D135BA">
        <w:rPr>
          <w:sz w:val="28"/>
          <w:szCs w:val="28"/>
        </w:rPr>
        <w:t>дисертації, весілля і т.</w:t>
      </w:r>
      <w:r w:rsidR="00AD616D">
        <w:rPr>
          <w:sz w:val="28"/>
          <w:szCs w:val="28"/>
          <w:lang w:val="uk-UA"/>
        </w:rPr>
        <w:t xml:space="preserve"> </w:t>
      </w:r>
      <w:r w:rsidRPr="00D135BA">
        <w:rPr>
          <w:sz w:val="28"/>
          <w:szCs w:val="28"/>
        </w:rPr>
        <w:t>ін.), тоді, щоб</w:t>
      </w:r>
      <w:r w:rsidR="00AD616D">
        <w:rPr>
          <w:sz w:val="28"/>
          <w:szCs w:val="28"/>
          <w:lang w:val="uk-UA"/>
        </w:rPr>
        <w:t xml:space="preserve"> </w:t>
      </w:r>
      <w:r w:rsidRPr="00D135BA">
        <w:rPr>
          <w:sz w:val="28"/>
          <w:szCs w:val="28"/>
        </w:rPr>
        <w:t>було</w:t>
      </w:r>
      <w:r w:rsidR="00AD616D">
        <w:rPr>
          <w:sz w:val="28"/>
          <w:szCs w:val="28"/>
          <w:lang w:val="uk-UA"/>
        </w:rPr>
        <w:t xml:space="preserve"> </w:t>
      </w:r>
      <w:r w:rsidRPr="00D135BA">
        <w:rPr>
          <w:sz w:val="28"/>
          <w:szCs w:val="28"/>
        </w:rPr>
        <w:t>менше</w:t>
      </w:r>
      <w:r w:rsidR="00AD616D">
        <w:rPr>
          <w:sz w:val="28"/>
          <w:szCs w:val="28"/>
          <w:lang w:val="uk-UA"/>
        </w:rPr>
        <w:t xml:space="preserve"> </w:t>
      </w:r>
      <w:r w:rsidRPr="00D135BA">
        <w:rPr>
          <w:sz w:val="28"/>
          <w:szCs w:val="28"/>
        </w:rPr>
        <w:t>прикрих «проколів», не обійтися без письмового</w:t>
      </w:r>
      <w:r w:rsidR="00AD616D">
        <w:rPr>
          <w:sz w:val="28"/>
          <w:szCs w:val="28"/>
          <w:lang w:val="uk-UA"/>
        </w:rPr>
        <w:t xml:space="preserve"> </w:t>
      </w:r>
      <w:r w:rsidRPr="00D135BA">
        <w:rPr>
          <w:sz w:val="28"/>
          <w:szCs w:val="28"/>
        </w:rPr>
        <w:t>планування</w:t>
      </w:r>
      <w:r w:rsidR="00AD616D">
        <w:rPr>
          <w:sz w:val="28"/>
          <w:szCs w:val="28"/>
          <w:lang w:val="uk-UA"/>
        </w:rPr>
        <w:t xml:space="preserve"> </w:t>
      </w:r>
      <w:r w:rsidRPr="00D135BA">
        <w:rPr>
          <w:sz w:val="28"/>
          <w:szCs w:val="28"/>
        </w:rPr>
        <w:t>із</w:t>
      </w:r>
      <w:r w:rsidR="00AD616D">
        <w:rPr>
          <w:sz w:val="28"/>
          <w:szCs w:val="28"/>
          <w:lang w:val="uk-UA"/>
        </w:rPr>
        <w:t xml:space="preserve"> </w:t>
      </w:r>
      <w:r w:rsidRPr="00D135BA">
        <w:rPr>
          <w:sz w:val="28"/>
          <w:szCs w:val="28"/>
        </w:rPr>
        <w:t>зазначенням</w:t>
      </w:r>
      <w:r w:rsidR="00AD616D">
        <w:rPr>
          <w:sz w:val="28"/>
          <w:szCs w:val="28"/>
          <w:lang w:val="uk-UA"/>
        </w:rPr>
        <w:t xml:space="preserve"> </w:t>
      </w:r>
      <w:r w:rsidRPr="00D135BA">
        <w:rPr>
          <w:sz w:val="28"/>
          <w:szCs w:val="28"/>
        </w:rPr>
        <w:t>переліку справ, часу їх</w:t>
      </w:r>
      <w:r w:rsidR="00AD616D">
        <w:rPr>
          <w:sz w:val="28"/>
          <w:szCs w:val="28"/>
          <w:lang w:val="uk-UA"/>
        </w:rPr>
        <w:t xml:space="preserve"> </w:t>
      </w:r>
      <w:r w:rsidRPr="00D135BA">
        <w:rPr>
          <w:sz w:val="28"/>
          <w:szCs w:val="28"/>
        </w:rPr>
        <w:t>виконання, з чітким</w:t>
      </w:r>
      <w:r w:rsidR="00AD616D">
        <w:rPr>
          <w:sz w:val="28"/>
          <w:szCs w:val="28"/>
          <w:lang w:val="uk-UA"/>
        </w:rPr>
        <w:t xml:space="preserve"> </w:t>
      </w:r>
      <w:r w:rsidRPr="00D135BA">
        <w:rPr>
          <w:sz w:val="28"/>
          <w:szCs w:val="28"/>
        </w:rPr>
        <w:t>розподілом ролей. І не треба шкодувати часу на складання плану, бо</w:t>
      </w:r>
      <w:r w:rsidR="00AD616D">
        <w:rPr>
          <w:sz w:val="28"/>
          <w:szCs w:val="28"/>
          <w:lang w:val="uk-UA"/>
        </w:rPr>
        <w:t xml:space="preserve"> </w:t>
      </w:r>
      <w:r w:rsidRPr="00D135BA">
        <w:rPr>
          <w:sz w:val="28"/>
          <w:szCs w:val="28"/>
        </w:rPr>
        <w:t>цей час окупиться прист</w:t>
      </w:r>
      <w:r w:rsidR="00AD616D">
        <w:rPr>
          <w:sz w:val="28"/>
          <w:szCs w:val="28"/>
        </w:rPr>
        <w:t>ойними результатами. Недарма од</w:t>
      </w:r>
      <w:r w:rsidRPr="00D135BA">
        <w:rPr>
          <w:sz w:val="28"/>
          <w:szCs w:val="28"/>
        </w:rPr>
        <w:t>н</w:t>
      </w:r>
      <w:r w:rsidR="00AD616D">
        <w:rPr>
          <w:sz w:val="28"/>
          <w:szCs w:val="28"/>
          <w:lang w:val="uk-UA"/>
        </w:rPr>
        <w:t>им</w:t>
      </w:r>
      <w:r w:rsidRPr="00D135BA">
        <w:rPr>
          <w:sz w:val="28"/>
          <w:szCs w:val="28"/>
        </w:rPr>
        <w:t xml:space="preserve"> із</w:t>
      </w:r>
      <w:r w:rsidR="00AD616D">
        <w:rPr>
          <w:sz w:val="28"/>
          <w:szCs w:val="28"/>
          <w:lang w:val="uk-UA"/>
        </w:rPr>
        <w:t xml:space="preserve"> </w:t>
      </w:r>
      <w:r w:rsidRPr="00D135BA">
        <w:rPr>
          <w:sz w:val="28"/>
          <w:szCs w:val="28"/>
        </w:rPr>
        <w:t>критеріїв у підготовленості</w:t>
      </w:r>
      <w:r w:rsidR="00AD616D">
        <w:rPr>
          <w:sz w:val="28"/>
          <w:szCs w:val="28"/>
          <w:lang w:val="uk-UA"/>
        </w:rPr>
        <w:t xml:space="preserve"> </w:t>
      </w:r>
      <w:r w:rsidRPr="00D135BA">
        <w:rPr>
          <w:sz w:val="28"/>
          <w:szCs w:val="28"/>
        </w:rPr>
        <w:t>вчителя є його</w:t>
      </w:r>
      <w:r w:rsidR="00AD616D">
        <w:rPr>
          <w:sz w:val="28"/>
          <w:szCs w:val="28"/>
          <w:lang w:val="uk-UA"/>
        </w:rPr>
        <w:t xml:space="preserve"> </w:t>
      </w:r>
      <w:r w:rsidRPr="00D135BA">
        <w:rPr>
          <w:sz w:val="28"/>
          <w:szCs w:val="28"/>
        </w:rPr>
        <w:t>здатність</w:t>
      </w:r>
      <w:r w:rsidR="00AD616D">
        <w:rPr>
          <w:sz w:val="28"/>
          <w:szCs w:val="28"/>
          <w:lang w:val="uk-UA"/>
        </w:rPr>
        <w:t xml:space="preserve"> </w:t>
      </w:r>
      <w:r w:rsidRPr="00D135BA">
        <w:rPr>
          <w:sz w:val="28"/>
          <w:szCs w:val="28"/>
        </w:rPr>
        <w:t>самостійно</w:t>
      </w:r>
      <w:r w:rsidR="00AD616D">
        <w:rPr>
          <w:sz w:val="28"/>
          <w:szCs w:val="28"/>
          <w:lang w:val="uk-UA"/>
        </w:rPr>
        <w:t xml:space="preserve"> </w:t>
      </w:r>
      <w:r w:rsidRPr="00D135BA">
        <w:rPr>
          <w:sz w:val="28"/>
          <w:szCs w:val="28"/>
        </w:rPr>
        <w:t>виявляти, ставити і вирішувати</w:t>
      </w:r>
      <w:r w:rsidR="00AD616D">
        <w:rPr>
          <w:sz w:val="28"/>
          <w:szCs w:val="28"/>
          <w:lang w:val="uk-UA"/>
        </w:rPr>
        <w:t xml:space="preserve"> </w:t>
      </w:r>
      <w:r w:rsidRPr="00D135BA">
        <w:rPr>
          <w:sz w:val="28"/>
          <w:szCs w:val="28"/>
        </w:rPr>
        <w:t>навчальні, виховні та дослідницькі</w:t>
      </w:r>
      <w:r w:rsidR="00AD616D">
        <w:rPr>
          <w:sz w:val="28"/>
          <w:szCs w:val="28"/>
          <w:lang w:val="uk-UA"/>
        </w:rPr>
        <w:t xml:space="preserve"> </w:t>
      </w:r>
      <w:r w:rsidRPr="00D135BA">
        <w:rPr>
          <w:sz w:val="28"/>
          <w:szCs w:val="28"/>
        </w:rPr>
        <w:t>завдання.</w:t>
      </w:r>
    </w:p>
    <w:p w:rsidR="00D135BA" w:rsidRPr="00D135BA" w:rsidRDefault="00D135BA" w:rsidP="00D135BA">
      <w:pPr>
        <w:ind w:firstLine="709"/>
        <w:jc w:val="both"/>
        <w:rPr>
          <w:sz w:val="28"/>
          <w:szCs w:val="28"/>
        </w:rPr>
      </w:pPr>
      <w:r w:rsidRPr="00D135BA">
        <w:rPr>
          <w:sz w:val="28"/>
          <w:szCs w:val="28"/>
        </w:rPr>
        <w:t>Малодосвідченому педагогу доводиться стикатися з розподілом часу на уроці. Знову ж при цьому не обійтися без докладного письмового плану і сценарію уроку із</w:t>
      </w:r>
      <w:r w:rsidR="00AD616D">
        <w:rPr>
          <w:sz w:val="28"/>
          <w:szCs w:val="28"/>
          <w:lang w:val="uk-UA"/>
        </w:rPr>
        <w:t xml:space="preserve"> </w:t>
      </w:r>
      <w:r w:rsidRPr="00D135BA">
        <w:rPr>
          <w:sz w:val="28"/>
          <w:szCs w:val="28"/>
        </w:rPr>
        <w:t>зазначенням</w:t>
      </w:r>
      <w:r w:rsidR="00AD616D">
        <w:rPr>
          <w:sz w:val="28"/>
          <w:szCs w:val="28"/>
          <w:lang w:val="uk-UA"/>
        </w:rPr>
        <w:t xml:space="preserve"> </w:t>
      </w:r>
      <w:r w:rsidRPr="00D135BA">
        <w:rPr>
          <w:sz w:val="28"/>
          <w:szCs w:val="28"/>
        </w:rPr>
        <w:t>приблизного часу на кожен</w:t>
      </w:r>
      <w:r w:rsidR="00AD616D">
        <w:rPr>
          <w:sz w:val="28"/>
          <w:szCs w:val="28"/>
          <w:lang w:val="uk-UA"/>
        </w:rPr>
        <w:t xml:space="preserve"> </w:t>
      </w:r>
      <w:r w:rsidRPr="00D135BA">
        <w:rPr>
          <w:sz w:val="28"/>
          <w:szCs w:val="28"/>
        </w:rPr>
        <w:t>етап. Рекомендуємо «програти» весь урок, хоча у житті часто буваєзовсім не так, як нам би хотілося. Прийшли в навчальний заклад, а тут зміни в розкладі, раптом</w:t>
      </w:r>
      <w:r w:rsidR="00AD616D">
        <w:rPr>
          <w:sz w:val="28"/>
          <w:szCs w:val="28"/>
          <w:lang w:val="uk-UA"/>
        </w:rPr>
        <w:t xml:space="preserve"> </w:t>
      </w:r>
      <w:r w:rsidRPr="00D135BA">
        <w:rPr>
          <w:sz w:val="28"/>
          <w:szCs w:val="28"/>
        </w:rPr>
        <w:t>з’ясувалося, що</w:t>
      </w:r>
      <w:r w:rsidR="00AD616D">
        <w:rPr>
          <w:sz w:val="28"/>
          <w:szCs w:val="28"/>
          <w:lang w:val="uk-UA"/>
        </w:rPr>
        <w:t xml:space="preserve"> </w:t>
      </w:r>
      <w:r w:rsidRPr="00D135BA">
        <w:rPr>
          <w:sz w:val="28"/>
          <w:szCs w:val="28"/>
        </w:rPr>
        <w:t>технічні</w:t>
      </w:r>
      <w:r w:rsidR="00AD616D">
        <w:rPr>
          <w:sz w:val="28"/>
          <w:szCs w:val="28"/>
          <w:lang w:val="uk-UA"/>
        </w:rPr>
        <w:t xml:space="preserve"> </w:t>
      </w:r>
      <w:r w:rsidRPr="00D135BA">
        <w:rPr>
          <w:sz w:val="28"/>
          <w:szCs w:val="28"/>
        </w:rPr>
        <w:t>засоби</w:t>
      </w:r>
      <w:r w:rsidR="00AD616D">
        <w:rPr>
          <w:sz w:val="28"/>
          <w:szCs w:val="28"/>
          <w:lang w:val="uk-UA"/>
        </w:rPr>
        <w:t xml:space="preserve"> </w:t>
      </w:r>
      <w:r w:rsidRPr="00D135BA">
        <w:rPr>
          <w:sz w:val="28"/>
          <w:szCs w:val="28"/>
        </w:rPr>
        <w:t>навчання</w:t>
      </w:r>
      <w:r w:rsidR="00AD616D">
        <w:rPr>
          <w:sz w:val="28"/>
          <w:szCs w:val="28"/>
          <w:lang w:val="uk-UA"/>
        </w:rPr>
        <w:t xml:space="preserve"> </w:t>
      </w:r>
      <w:r w:rsidRPr="00D135BA">
        <w:rPr>
          <w:sz w:val="28"/>
          <w:szCs w:val="28"/>
        </w:rPr>
        <w:t>знову не працюють, захворів</w:t>
      </w:r>
      <w:r w:rsidR="00AD616D">
        <w:rPr>
          <w:sz w:val="28"/>
          <w:szCs w:val="28"/>
          <w:lang w:val="uk-UA"/>
        </w:rPr>
        <w:t xml:space="preserve"> </w:t>
      </w:r>
      <w:r w:rsidRPr="00D135BA">
        <w:rPr>
          <w:sz w:val="28"/>
          <w:szCs w:val="28"/>
        </w:rPr>
        <w:t>учень, якому ми напередодні дали завдання</w:t>
      </w:r>
      <w:r w:rsidR="00AD616D">
        <w:rPr>
          <w:sz w:val="28"/>
          <w:szCs w:val="28"/>
          <w:lang w:val="uk-UA"/>
        </w:rPr>
        <w:t xml:space="preserve"> </w:t>
      </w:r>
      <w:r w:rsidRPr="00D135BA">
        <w:rPr>
          <w:sz w:val="28"/>
          <w:szCs w:val="28"/>
        </w:rPr>
        <w:t>підготувати</w:t>
      </w:r>
      <w:r w:rsidR="00AD616D">
        <w:rPr>
          <w:sz w:val="28"/>
          <w:szCs w:val="28"/>
          <w:lang w:val="uk-UA"/>
        </w:rPr>
        <w:t xml:space="preserve"> </w:t>
      </w:r>
      <w:r w:rsidRPr="00D135BA">
        <w:rPr>
          <w:sz w:val="28"/>
          <w:szCs w:val="28"/>
        </w:rPr>
        <w:t>повідомлення на цьому</w:t>
      </w:r>
      <w:r w:rsidR="00AD616D">
        <w:rPr>
          <w:sz w:val="28"/>
          <w:szCs w:val="28"/>
          <w:lang w:val="uk-UA"/>
        </w:rPr>
        <w:t xml:space="preserve"> </w:t>
      </w:r>
      <w:r w:rsidR="00AD616D">
        <w:rPr>
          <w:sz w:val="28"/>
          <w:szCs w:val="28"/>
        </w:rPr>
        <w:t>уроці і</w:t>
      </w:r>
      <w:r w:rsidR="00AD616D">
        <w:rPr>
          <w:sz w:val="28"/>
          <w:szCs w:val="28"/>
          <w:lang w:val="uk-UA"/>
        </w:rPr>
        <w:t> </w:t>
      </w:r>
      <w:r w:rsidRPr="00D135BA">
        <w:rPr>
          <w:sz w:val="28"/>
          <w:szCs w:val="28"/>
        </w:rPr>
        <w:t>т.</w:t>
      </w:r>
      <w:r w:rsidR="00AD616D">
        <w:rPr>
          <w:sz w:val="28"/>
          <w:szCs w:val="28"/>
          <w:lang w:val="uk-UA"/>
        </w:rPr>
        <w:t> </w:t>
      </w:r>
      <w:r w:rsidR="00714A25">
        <w:rPr>
          <w:sz w:val="28"/>
          <w:szCs w:val="28"/>
        </w:rPr>
        <w:t xml:space="preserve">д. </w:t>
      </w:r>
      <w:r w:rsidR="00714A25">
        <w:rPr>
          <w:sz w:val="28"/>
          <w:szCs w:val="28"/>
          <w:lang w:val="uk-UA"/>
        </w:rPr>
        <w:t>О</w:t>
      </w:r>
      <w:r w:rsidRPr="00D135BA">
        <w:rPr>
          <w:sz w:val="28"/>
          <w:szCs w:val="28"/>
        </w:rPr>
        <w:t>креслені нами тимчасові рамки можуть бути зміщені. Однак</w:t>
      </w:r>
      <w:r w:rsidR="00714A25">
        <w:rPr>
          <w:sz w:val="28"/>
          <w:szCs w:val="28"/>
          <w:lang w:val="uk-UA"/>
        </w:rPr>
        <w:t xml:space="preserve"> </w:t>
      </w:r>
      <w:r w:rsidRPr="00D135BA">
        <w:rPr>
          <w:sz w:val="28"/>
          <w:szCs w:val="28"/>
        </w:rPr>
        <w:t>найнеприємніше</w:t>
      </w:r>
      <w:r w:rsidR="00714A25">
        <w:rPr>
          <w:sz w:val="28"/>
          <w:szCs w:val="28"/>
          <w:lang w:val="uk-UA"/>
        </w:rPr>
        <w:t xml:space="preserve"> </w:t>
      </w:r>
      <w:r w:rsidRPr="00D135BA">
        <w:rPr>
          <w:sz w:val="28"/>
          <w:szCs w:val="28"/>
        </w:rPr>
        <w:t>буває</w:t>
      </w:r>
      <w:r w:rsidR="00714A25">
        <w:rPr>
          <w:sz w:val="28"/>
          <w:szCs w:val="28"/>
          <w:lang w:val="uk-UA"/>
        </w:rPr>
        <w:t xml:space="preserve"> </w:t>
      </w:r>
      <w:r w:rsidRPr="00D135BA">
        <w:rPr>
          <w:sz w:val="28"/>
          <w:szCs w:val="28"/>
        </w:rPr>
        <w:t>тоді, коли молодий учитель занадто</w:t>
      </w:r>
      <w:r w:rsidR="00714A25">
        <w:rPr>
          <w:sz w:val="28"/>
          <w:szCs w:val="28"/>
          <w:lang w:val="uk-UA"/>
        </w:rPr>
        <w:t xml:space="preserve"> </w:t>
      </w:r>
      <w:r w:rsidRPr="00D135BA">
        <w:rPr>
          <w:sz w:val="28"/>
          <w:szCs w:val="28"/>
        </w:rPr>
        <w:t>швидко</w:t>
      </w:r>
      <w:r w:rsidR="00714A25">
        <w:rPr>
          <w:sz w:val="28"/>
          <w:szCs w:val="28"/>
          <w:lang w:val="uk-UA"/>
        </w:rPr>
        <w:t xml:space="preserve"> </w:t>
      </w:r>
      <w:r w:rsidRPr="00D135BA">
        <w:rPr>
          <w:sz w:val="28"/>
          <w:szCs w:val="28"/>
        </w:rPr>
        <w:t>виклав</w:t>
      </w:r>
      <w:r w:rsidR="00714A25">
        <w:rPr>
          <w:sz w:val="28"/>
          <w:szCs w:val="28"/>
          <w:lang w:val="uk-UA"/>
        </w:rPr>
        <w:t xml:space="preserve"> </w:t>
      </w:r>
      <w:r w:rsidRPr="00D135BA">
        <w:rPr>
          <w:sz w:val="28"/>
          <w:szCs w:val="28"/>
        </w:rPr>
        <w:t>свій</w:t>
      </w:r>
      <w:r w:rsidR="00714A25">
        <w:rPr>
          <w:sz w:val="28"/>
          <w:szCs w:val="28"/>
          <w:lang w:val="uk-UA"/>
        </w:rPr>
        <w:t xml:space="preserve"> </w:t>
      </w:r>
      <w:r w:rsidRPr="00D135BA">
        <w:rPr>
          <w:sz w:val="28"/>
          <w:szCs w:val="28"/>
        </w:rPr>
        <w:t>матеріал і далі не знає, що</w:t>
      </w:r>
      <w:r w:rsidR="00714A25">
        <w:rPr>
          <w:sz w:val="28"/>
          <w:szCs w:val="28"/>
          <w:lang w:val="uk-UA"/>
        </w:rPr>
        <w:t xml:space="preserve"> </w:t>
      </w:r>
      <w:r w:rsidRPr="00D135BA">
        <w:rPr>
          <w:sz w:val="28"/>
          <w:szCs w:val="28"/>
        </w:rPr>
        <w:t>йому</w:t>
      </w:r>
      <w:r w:rsidR="00714A25">
        <w:rPr>
          <w:sz w:val="28"/>
          <w:szCs w:val="28"/>
          <w:lang w:val="uk-UA"/>
        </w:rPr>
        <w:t xml:space="preserve"> </w:t>
      </w:r>
      <w:r w:rsidRPr="00D135BA">
        <w:rPr>
          <w:sz w:val="28"/>
          <w:szCs w:val="28"/>
        </w:rPr>
        <w:t>робити. У цьому</w:t>
      </w:r>
      <w:r w:rsidR="00714A25">
        <w:rPr>
          <w:sz w:val="28"/>
          <w:szCs w:val="28"/>
          <w:lang w:val="uk-UA"/>
        </w:rPr>
        <w:t xml:space="preserve"> </w:t>
      </w:r>
      <w:r w:rsidRPr="00D135BA">
        <w:rPr>
          <w:sz w:val="28"/>
          <w:szCs w:val="28"/>
        </w:rPr>
        <w:t>випадку</w:t>
      </w:r>
      <w:r w:rsidR="00714A25">
        <w:rPr>
          <w:sz w:val="28"/>
          <w:szCs w:val="28"/>
          <w:lang w:val="uk-UA"/>
        </w:rPr>
        <w:t xml:space="preserve"> </w:t>
      </w:r>
      <w:r w:rsidRPr="00D135BA">
        <w:rPr>
          <w:sz w:val="28"/>
          <w:szCs w:val="28"/>
        </w:rPr>
        <w:t>рекомендується</w:t>
      </w:r>
      <w:r w:rsidR="00714A25">
        <w:rPr>
          <w:sz w:val="28"/>
          <w:szCs w:val="28"/>
          <w:lang w:val="uk-UA"/>
        </w:rPr>
        <w:t xml:space="preserve"> </w:t>
      </w:r>
      <w:r w:rsidRPr="00D135BA">
        <w:rPr>
          <w:sz w:val="28"/>
          <w:szCs w:val="28"/>
        </w:rPr>
        <w:t>готувати</w:t>
      </w:r>
      <w:r w:rsidR="00714A25">
        <w:rPr>
          <w:sz w:val="28"/>
          <w:szCs w:val="28"/>
          <w:lang w:val="uk-UA"/>
        </w:rPr>
        <w:t xml:space="preserve"> </w:t>
      </w:r>
      <w:r w:rsidRPr="00D135BA">
        <w:rPr>
          <w:sz w:val="28"/>
          <w:szCs w:val="28"/>
        </w:rPr>
        <w:t>заздалегідь</w:t>
      </w:r>
      <w:r w:rsidR="00714A25">
        <w:rPr>
          <w:sz w:val="28"/>
          <w:szCs w:val="28"/>
          <w:lang w:val="uk-UA"/>
        </w:rPr>
        <w:t xml:space="preserve"> </w:t>
      </w:r>
      <w:r w:rsidRPr="00D135BA">
        <w:rPr>
          <w:sz w:val="28"/>
          <w:szCs w:val="28"/>
        </w:rPr>
        <w:t>трохи</w:t>
      </w:r>
      <w:r w:rsidR="00714A25">
        <w:rPr>
          <w:sz w:val="28"/>
          <w:szCs w:val="28"/>
          <w:lang w:val="uk-UA"/>
        </w:rPr>
        <w:t xml:space="preserve"> </w:t>
      </w:r>
      <w:r w:rsidRPr="00D135BA">
        <w:rPr>
          <w:sz w:val="28"/>
          <w:szCs w:val="28"/>
        </w:rPr>
        <w:t>більше</w:t>
      </w:r>
      <w:r w:rsidR="00714A25">
        <w:rPr>
          <w:sz w:val="28"/>
          <w:szCs w:val="28"/>
          <w:lang w:val="uk-UA"/>
        </w:rPr>
        <w:t xml:space="preserve"> </w:t>
      </w:r>
      <w:r w:rsidRPr="00D135BA">
        <w:rPr>
          <w:sz w:val="28"/>
          <w:szCs w:val="28"/>
        </w:rPr>
        <w:t>матеріалу, ніж</w:t>
      </w:r>
      <w:r w:rsidR="00714A25">
        <w:rPr>
          <w:sz w:val="28"/>
          <w:szCs w:val="28"/>
          <w:lang w:val="uk-UA"/>
        </w:rPr>
        <w:t xml:space="preserve"> </w:t>
      </w:r>
      <w:r w:rsidRPr="00D135BA">
        <w:rPr>
          <w:sz w:val="28"/>
          <w:szCs w:val="28"/>
        </w:rPr>
        <w:t>знадобитися на уроці. Нехай щось</w:t>
      </w:r>
      <w:r w:rsidR="00714A25">
        <w:rPr>
          <w:sz w:val="28"/>
          <w:szCs w:val="28"/>
          <w:lang w:val="uk-UA"/>
        </w:rPr>
        <w:t xml:space="preserve"> </w:t>
      </w:r>
      <w:r w:rsidRPr="00D135BA">
        <w:rPr>
          <w:sz w:val="28"/>
          <w:szCs w:val="28"/>
        </w:rPr>
        <w:t>залишиться на інший час, ніж</w:t>
      </w:r>
      <w:r w:rsidR="00714A25">
        <w:rPr>
          <w:sz w:val="28"/>
          <w:szCs w:val="28"/>
          <w:lang w:val="uk-UA"/>
        </w:rPr>
        <w:t xml:space="preserve"> </w:t>
      </w:r>
      <w:r w:rsidRPr="00D135BA">
        <w:rPr>
          <w:sz w:val="28"/>
          <w:szCs w:val="28"/>
        </w:rPr>
        <w:t>дозволити</w:t>
      </w:r>
      <w:r w:rsidR="00714A25">
        <w:rPr>
          <w:sz w:val="28"/>
          <w:szCs w:val="28"/>
          <w:lang w:val="uk-UA"/>
        </w:rPr>
        <w:t xml:space="preserve"> </w:t>
      </w:r>
      <w:r w:rsidRPr="00D135BA">
        <w:rPr>
          <w:sz w:val="28"/>
          <w:szCs w:val="28"/>
        </w:rPr>
        <w:t>учням</w:t>
      </w:r>
      <w:r w:rsidR="00714A25">
        <w:rPr>
          <w:sz w:val="28"/>
          <w:szCs w:val="28"/>
          <w:lang w:val="uk-UA"/>
        </w:rPr>
        <w:t xml:space="preserve"> </w:t>
      </w:r>
      <w:r w:rsidRPr="00D135BA">
        <w:rPr>
          <w:sz w:val="28"/>
          <w:szCs w:val="28"/>
        </w:rPr>
        <w:t>засумніватися в знаннях і в організаційних</w:t>
      </w:r>
      <w:r w:rsidR="00714A25">
        <w:rPr>
          <w:sz w:val="28"/>
          <w:szCs w:val="28"/>
          <w:lang w:val="uk-UA"/>
        </w:rPr>
        <w:t xml:space="preserve"> </w:t>
      </w:r>
      <w:r w:rsidRPr="00D135BA">
        <w:rPr>
          <w:sz w:val="28"/>
          <w:szCs w:val="28"/>
        </w:rPr>
        <w:t>уміннях</w:t>
      </w:r>
      <w:r w:rsidR="00714A25">
        <w:rPr>
          <w:sz w:val="28"/>
          <w:szCs w:val="28"/>
          <w:lang w:val="uk-UA"/>
        </w:rPr>
        <w:t xml:space="preserve"> </w:t>
      </w:r>
      <w:r w:rsidRPr="00D135BA">
        <w:rPr>
          <w:sz w:val="28"/>
          <w:szCs w:val="28"/>
        </w:rPr>
        <w:t xml:space="preserve">вчителя. </w:t>
      </w:r>
    </w:p>
    <w:p w:rsidR="00D135BA" w:rsidRPr="00D135BA" w:rsidRDefault="00D135BA" w:rsidP="00D135BA">
      <w:pPr>
        <w:ind w:firstLine="709"/>
        <w:jc w:val="both"/>
        <w:rPr>
          <w:sz w:val="28"/>
          <w:szCs w:val="28"/>
        </w:rPr>
      </w:pPr>
      <w:r w:rsidRPr="00D135BA">
        <w:rPr>
          <w:sz w:val="28"/>
          <w:szCs w:val="28"/>
        </w:rPr>
        <w:t>Звичайно, на уроці</w:t>
      </w:r>
      <w:r w:rsidR="00714A25">
        <w:rPr>
          <w:sz w:val="28"/>
          <w:szCs w:val="28"/>
          <w:lang w:val="uk-UA"/>
        </w:rPr>
        <w:t xml:space="preserve"> </w:t>
      </w:r>
      <w:r w:rsidRPr="00D135BA">
        <w:rPr>
          <w:sz w:val="28"/>
          <w:szCs w:val="28"/>
        </w:rPr>
        <w:t>можуть бути тисячі</w:t>
      </w:r>
      <w:r w:rsidR="00714A25">
        <w:rPr>
          <w:sz w:val="28"/>
          <w:szCs w:val="28"/>
          <w:lang w:val="uk-UA"/>
        </w:rPr>
        <w:t xml:space="preserve"> </w:t>
      </w:r>
      <w:r w:rsidRPr="00D135BA">
        <w:rPr>
          <w:sz w:val="28"/>
          <w:szCs w:val="28"/>
        </w:rPr>
        <w:t>варіантів, коли час витрачається не</w:t>
      </w:r>
      <w:r w:rsidR="00714A25">
        <w:rPr>
          <w:sz w:val="28"/>
          <w:szCs w:val="28"/>
          <w:lang w:val="uk-UA"/>
        </w:rPr>
        <w:t xml:space="preserve"> </w:t>
      </w:r>
      <w:r w:rsidRPr="00D135BA">
        <w:rPr>
          <w:sz w:val="28"/>
          <w:szCs w:val="28"/>
        </w:rPr>
        <w:t>продуктивно. Тут і жарти, і каверзні</w:t>
      </w:r>
      <w:r w:rsidR="00714A25">
        <w:rPr>
          <w:sz w:val="28"/>
          <w:szCs w:val="28"/>
          <w:lang w:val="uk-UA"/>
        </w:rPr>
        <w:t xml:space="preserve"> </w:t>
      </w:r>
      <w:r w:rsidRPr="00D135BA">
        <w:rPr>
          <w:sz w:val="28"/>
          <w:szCs w:val="28"/>
        </w:rPr>
        <w:t>запитання</w:t>
      </w:r>
      <w:r w:rsidR="00714A25">
        <w:rPr>
          <w:sz w:val="28"/>
          <w:szCs w:val="28"/>
          <w:lang w:val="uk-UA"/>
        </w:rPr>
        <w:t xml:space="preserve"> </w:t>
      </w:r>
      <w:r w:rsidRPr="00D135BA">
        <w:rPr>
          <w:sz w:val="28"/>
          <w:szCs w:val="28"/>
        </w:rPr>
        <w:t>учнів, тут і бажання</w:t>
      </w:r>
      <w:r w:rsidR="00714A25">
        <w:rPr>
          <w:sz w:val="28"/>
          <w:szCs w:val="28"/>
          <w:lang w:val="uk-UA"/>
        </w:rPr>
        <w:t xml:space="preserve"> </w:t>
      </w:r>
      <w:r w:rsidR="00714A25">
        <w:rPr>
          <w:sz w:val="28"/>
          <w:szCs w:val="28"/>
        </w:rPr>
        <w:t>к</w:t>
      </w:r>
      <w:r w:rsidR="00714A25">
        <w:rPr>
          <w:sz w:val="28"/>
          <w:szCs w:val="28"/>
          <w:lang w:val="uk-UA"/>
        </w:rPr>
        <w:t>ог</w:t>
      </w:r>
      <w:r w:rsidR="00714A25" w:rsidRPr="00D135BA">
        <w:rPr>
          <w:sz w:val="28"/>
          <w:szCs w:val="28"/>
        </w:rPr>
        <w:t>ось</w:t>
      </w:r>
      <w:r w:rsidR="00714A25">
        <w:rPr>
          <w:sz w:val="28"/>
          <w:szCs w:val="28"/>
          <w:lang w:val="uk-UA"/>
        </w:rPr>
        <w:t xml:space="preserve"> </w:t>
      </w:r>
      <w:r w:rsidR="00714A25" w:rsidRPr="00D135BA">
        <w:rPr>
          <w:sz w:val="28"/>
          <w:szCs w:val="28"/>
        </w:rPr>
        <w:t>із</w:t>
      </w:r>
      <w:r w:rsidR="00714A25">
        <w:rPr>
          <w:sz w:val="28"/>
          <w:szCs w:val="28"/>
          <w:lang w:val="uk-UA"/>
        </w:rPr>
        <w:t xml:space="preserve"> </w:t>
      </w:r>
      <w:r w:rsidR="00714A25" w:rsidRPr="00D135BA">
        <w:rPr>
          <w:sz w:val="28"/>
          <w:szCs w:val="28"/>
        </w:rPr>
        <w:t xml:space="preserve">учнів </w:t>
      </w:r>
      <w:r w:rsidRPr="00D135BA">
        <w:rPr>
          <w:sz w:val="28"/>
          <w:szCs w:val="28"/>
        </w:rPr>
        <w:t>показати свою ерудицію</w:t>
      </w:r>
      <w:r w:rsidR="00714A25">
        <w:rPr>
          <w:sz w:val="28"/>
          <w:szCs w:val="28"/>
          <w:lang w:val="uk-UA"/>
        </w:rPr>
        <w:t xml:space="preserve"> </w:t>
      </w:r>
      <w:r w:rsidRPr="00D135BA">
        <w:rPr>
          <w:sz w:val="28"/>
          <w:szCs w:val="28"/>
        </w:rPr>
        <w:t>і т.</w:t>
      </w:r>
      <w:r w:rsidR="00931B6D">
        <w:rPr>
          <w:sz w:val="28"/>
          <w:szCs w:val="28"/>
          <w:lang w:val="uk-UA"/>
        </w:rPr>
        <w:t xml:space="preserve"> </w:t>
      </w:r>
      <w:r w:rsidRPr="00D135BA">
        <w:rPr>
          <w:sz w:val="28"/>
          <w:szCs w:val="28"/>
        </w:rPr>
        <w:t>ін. У цьому</w:t>
      </w:r>
      <w:r w:rsidR="00931B6D">
        <w:rPr>
          <w:sz w:val="28"/>
          <w:szCs w:val="28"/>
          <w:lang w:val="uk-UA"/>
        </w:rPr>
        <w:t xml:space="preserve"> </w:t>
      </w:r>
      <w:r w:rsidRPr="00D135BA">
        <w:rPr>
          <w:sz w:val="28"/>
          <w:szCs w:val="28"/>
        </w:rPr>
        <w:t>випадку</w:t>
      </w:r>
      <w:r w:rsidR="00931B6D">
        <w:rPr>
          <w:sz w:val="28"/>
          <w:szCs w:val="28"/>
          <w:lang w:val="uk-UA"/>
        </w:rPr>
        <w:t xml:space="preserve"> </w:t>
      </w:r>
      <w:r w:rsidRPr="00D135BA">
        <w:rPr>
          <w:sz w:val="28"/>
          <w:szCs w:val="28"/>
        </w:rPr>
        <w:t>вчителю</w:t>
      </w:r>
      <w:r w:rsidR="00931B6D">
        <w:rPr>
          <w:sz w:val="28"/>
          <w:szCs w:val="28"/>
          <w:lang w:val="uk-UA"/>
        </w:rPr>
        <w:t xml:space="preserve"> </w:t>
      </w:r>
      <w:r w:rsidRPr="00D135BA">
        <w:rPr>
          <w:sz w:val="28"/>
          <w:szCs w:val="28"/>
        </w:rPr>
        <w:t>необхідно</w:t>
      </w:r>
      <w:r w:rsidR="00931B6D">
        <w:rPr>
          <w:sz w:val="28"/>
          <w:szCs w:val="28"/>
          <w:lang w:val="uk-UA"/>
        </w:rPr>
        <w:t xml:space="preserve"> </w:t>
      </w:r>
      <w:r w:rsidRPr="00D135BA">
        <w:rPr>
          <w:sz w:val="28"/>
          <w:szCs w:val="28"/>
        </w:rPr>
        <w:t xml:space="preserve">поєднувати демократизм </w:t>
      </w:r>
      <w:r w:rsidR="00931B6D">
        <w:rPr>
          <w:sz w:val="28"/>
          <w:szCs w:val="28"/>
          <w:lang w:val="uk-UA"/>
        </w:rPr>
        <w:t>і</w:t>
      </w:r>
      <w:r w:rsidRPr="00D135BA">
        <w:rPr>
          <w:sz w:val="28"/>
          <w:szCs w:val="28"/>
        </w:rPr>
        <w:t>з певною</w:t>
      </w:r>
      <w:r w:rsidR="00931B6D">
        <w:rPr>
          <w:sz w:val="28"/>
          <w:szCs w:val="28"/>
          <w:lang w:val="uk-UA"/>
        </w:rPr>
        <w:t xml:space="preserve"> </w:t>
      </w:r>
      <w:r w:rsidRPr="00D135BA">
        <w:rPr>
          <w:sz w:val="28"/>
          <w:szCs w:val="28"/>
        </w:rPr>
        <w:t>наполегливістю: «Поговорили, посміялися і вистачить, а тепер</w:t>
      </w:r>
      <w:r w:rsidR="00931B6D">
        <w:rPr>
          <w:sz w:val="28"/>
          <w:szCs w:val="28"/>
          <w:lang w:val="uk-UA"/>
        </w:rPr>
        <w:t xml:space="preserve"> </w:t>
      </w:r>
      <w:r w:rsidRPr="00D135BA">
        <w:rPr>
          <w:sz w:val="28"/>
          <w:szCs w:val="28"/>
        </w:rPr>
        <w:t xml:space="preserve">продовжимо!». </w:t>
      </w:r>
    </w:p>
    <w:p w:rsidR="00D135BA" w:rsidRPr="00D135BA" w:rsidRDefault="00D135BA" w:rsidP="00D135BA">
      <w:pPr>
        <w:ind w:firstLine="709"/>
        <w:jc w:val="both"/>
        <w:rPr>
          <w:sz w:val="28"/>
          <w:szCs w:val="28"/>
        </w:rPr>
      </w:pPr>
      <w:r w:rsidRPr="00D135BA">
        <w:rPr>
          <w:sz w:val="28"/>
          <w:szCs w:val="28"/>
        </w:rPr>
        <w:t>У школі з адміністрацією, а в класі з учнями</w:t>
      </w:r>
      <w:r w:rsidR="00931B6D">
        <w:rPr>
          <w:sz w:val="28"/>
          <w:szCs w:val="28"/>
          <w:lang w:val="uk-UA"/>
        </w:rPr>
        <w:t xml:space="preserve"> </w:t>
      </w:r>
      <w:r w:rsidRPr="00D135BA">
        <w:rPr>
          <w:sz w:val="28"/>
          <w:szCs w:val="28"/>
        </w:rPr>
        <w:t>постійно</w:t>
      </w:r>
      <w:r w:rsidR="00931B6D">
        <w:rPr>
          <w:sz w:val="28"/>
          <w:szCs w:val="28"/>
          <w:lang w:val="uk-UA"/>
        </w:rPr>
        <w:t xml:space="preserve"> </w:t>
      </w:r>
      <w:r w:rsidRPr="00D135BA">
        <w:rPr>
          <w:sz w:val="28"/>
          <w:szCs w:val="28"/>
        </w:rPr>
        <w:t>виникають</w:t>
      </w:r>
      <w:r w:rsidR="00931B6D">
        <w:rPr>
          <w:sz w:val="28"/>
          <w:szCs w:val="28"/>
          <w:lang w:val="uk-UA"/>
        </w:rPr>
        <w:t xml:space="preserve"> </w:t>
      </w:r>
      <w:r w:rsidRPr="00D135BA">
        <w:rPr>
          <w:sz w:val="28"/>
          <w:szCs w:val="28"/>
        </w:rPr>
        <w:t>ситуації, які</w:t>
      </w:r>
      <w:r w:rsidR="00931B6D">
        <w:rPr>
          <w:sz w:val="28"/>
          <w:szCs w:val="28"/>
          <w:lang w:val="uk-UA"/>
        </w:rPr>
        <w:t xml:space="preserve"> </w:t>
      </w:r>
      <w:r w:rsidRPr="00D135BA">
        <w:rPr>
          <w:sz w:val="28"/>
          <w:szCs w:val="28"/>
        </w:rPr>
        <w:t>ведуть до негативних</w:t>
      </w:r>
      <w:r w:rsidR="00931B6D">
        <w:rPr>
          <w:sz w:val="28"/>
          <w:szCs w:val="28"/>
          <w:lang w:val="uk-UA"/>
        </w:rPr>
        <w:t xml:space="preserve"> </w:t>
      </w:r>
      <w:r w:rsidRPr="00D135BA">
        <w:rPr>
          <w:sz w:val="28"/>
          <w:szCs w:val="28"/>
        </w:rPr>
        <w:t>психічних</w:t>
      </w:r>
      <w:r w:rsidR="00931B6D">
        <w:rPr>
          <w:sz w:val="28"/>
          <w:szCs w:val="28"/>
          <w:lang w:val="uk-UA"/>
        </w:rPr>
        <w:t xml:space="preserve"> </w:t>
      </w:r>
      <w:r w:rsidRPr="00D135BA">
        <w:rPr>
          <w:sz w:val="28"/>
          <w:szCs w:val="28"/>
        </w:rPr>
        <w:t>станів. Спробуємо</w:t>
      </w:r>
      <w:r w:rsidR="00931B6D">
        <w:rPr>
          <w:sz w:val="28"/>
          <w:szCs w:val="28"/>
          <w:lang w:val="uk-UA"/>
        </w:rPr>
        <w:t xml:space="preserve"> </w:t>
      </w:r>
      <w:r w:rsidRPr="00D135BA">
        <w:rPr>
          <w:sz w:val="28"/>
          <w:szCs w:val="28"/>
        </w:rPr>
        <w:t>розібратися з цими станами, тому що вони істотно</w:t>
      </w:r>
      <w:r w:rsidR="00931B6D">
        <w:rPr>
          <w:sz w:val="28"/>
          <w:szCs w:val="28"/>
          <w:lang w:val="uk-UA"/>
        </w:rPr>
        <w:t xml:space="preserve"> </w:t>
      </w:r>
      <w:r w:rsidRPr="00D135BA">
        <w:rPr>
          <w:sz w:val="28"/>
          <w:szCs w:val="28"/>
        </w:rPr>
        <w:t>впливають на діяльність і здоров’я педагога. До таких станів ми відносимо</w:t>
      </w:r>
      <w:r w:rsidR="00931B6D">
        <w:rPr>
          <w:sz w:val="28"/>
          <w:szCs w:val="28"/>
          <w:lang w:val="uk-UA"/>
        </w:rPr>
        <w:t xml:space="preserve"> </w:t>
      </w:r>
      <w:r w:rsidRPr="00D135BA">
        <w:rPr>
          <w:sz w:val="28"/>
          <w:szCs w:val="28"/>
        </w:rPr>
        <w:t>стрес і фрустрацію.</w:t>
      </w:r>
    </w:p>
    <w:p w:rsidR="00D135BA" w:rsidRPr="00D135BA" w:rsidRDefault="00D135BA" w:rsidP="00D135BA">
      <w:pPr>
        <w:ind w:firstLine="709"/>
        <w:jc w:val="both"/>
        <w:rPr>
          <w:sz w:val="28"/>
          <w:szCs w:val="28"/>
        </w:rPr>
      </w:pPr>
      <w:r w:rsidRPr="00D135BA">
        <w:rPr>
          <w:sz w:val="28"/>
          <w:szCs w:val="28"/>
        </w:rPr>
        <w:t>Стрес – тиск, напруга – реакція</w:t>
      </w:r>
      <w:r w:rsidR="00931B6D">
        <w:rPr>
          <w:sz w:val="28"/>
          <w:szCs w:val="28"/>
          <w:lang w:val="uk-UA"/>
        </w:rPr>
        <w:t xml:space="preserve"> </w:t>
      </w:r>
      <w:r w:rsidRPr="00D135BA">
        <w:rPr>
          <w:sz w:val="28"/>
          <w:szCs w:val="28"/>
        </w:rPr>
        <w:t>організму</w:t>
      </w:r>
      <w:r w:rsidR="00931B6D">
        <w:rPr>
          <w:sz w:val="28"/>
          <w:szCs w:val="28"/>
          <w:lang w:val="uk-UA"/>
        </w:rPr>
        <w:t xml:space="preserve"> </w:t>
      </w:r>
      <w:r w:rsidRPr="00D135BA">
        <w:rPr>
          <w:sz w:val="28"/>
          <w:szCs w:val="28"/>
        </w:rPr>
        <w:t>людини на екстремальні</w:t>
      </w:r>
      <w:r w:rsidR="00931B6D">
        <w:rPr>
          <w:sz w:val="28"/>
          <w:szCs w:val="28"/>
          <w:lang w:val="uk-UA"/>
        </w:rPr>
        <w:t xml:space="preserve"> </w:t>
      </w:r>
      <w:r w:rsidRPr="00D135BA">
        <w:rPr>
          <w:sz w:val="28"/>
          <w:szCs w:val="28"/>
        </w:rPr>
        <w:t>впливи. Стресові</w:t>
      </w:r>
      <w:r w:rsidR="00931B6D">
        <w:rPr>
          <w:sz w:val="28"/>
          <w:szCs w:val="28"/>
          <w:lang w:val="uk-UA"/>
        </w:rPr>
        <w:t xml:space="preserve"> </w:t>
      </w:r>
      <w:r w:rsidRPr="00D135BA">
        <w:rPr>
          <w:sz w:val="28"/>
          <w:szCs w:val="28"/>
        </w:rPr>
        <w:t>стани</w:t>
      </w:r>
      <w:r w:rsidR="00931B6D">
        <w:rPr>
          <w:sz w:val="28"/>
          <w:szCs w:val="28"/>
          <w:lang w:val="uk-UA"/>
        </w:rPr>
        <w:t xml:space="preserve"> поділяються </w:t>
      </w:r>
      <w:r w:rsidRPr="00D135BA">
        <w:rPr>
          <w:sz w:val="28"/>
          <w:szCs w:val="28"/>
        </w:rPr>
        <w:t>на інформаційні та емоційні. Інформаційні</w:t>
      </w:r>
      <w:r w:rsidR="00931B6D">
        <w:rPr>
          <w:sz w:val="28"/>
          <w:szCs w:val="28"/>
          <w:lang w:val="uk-UA"/>
        </w:rPr>
        <w:t xml:space="preserve"> </w:t>
      </w:r>
      <w:r w:rsidRPr="00D135BA">
        <w:rPr>
          <w:sz w:val="28"/>
          <w:szCs w:val="28"/>
        </w:rPr>
        <w:t>стреси</w:t>
      </w:r>
      <w:r w:rsidR="00931B6D">
        <w:rPr>
          <w:sz w:val="28"/>
          <w:szCs w:val="28"/>
          <w:lang w:val="uk-UA"/>
        </w:rPr>
        <w:t xml:space="preserve"> </w:t>
      </w:r>
      <w:r w:rsidRPr="00D135BA">
        <w:rPr>
          <w:sz w:val="28"/>
          <w:szCs w:val="28"/>
        </w:rPr>
        <w:t>виникають, коли людина не може</w:t>
      </w:r>
      <w:r w:rsidR="00931B6D">
        <w:rPr>
          <w:sz w:val="28"/>
          <w:szCs w:val="28"/>
          <w:lang w:val="uk-UA"/>
        </w:rPr>
        <w:t xml:space="preserve"> </w:t>
      </w:r>
      <w:r w:rsidRPr="00D135BA">
        <w:rPr>
          <w:sz w:val="28"/>
          <w:szCs w:val="28"/>
        </w:rPr>
        <w:t>впоратися з поставленими як самим собою, так і іншими людьми або</w:t>
      </w:r>
      <w:r w:rsidR="00931B6D">
        <w:rPr>
          <w:sz w:val="28"/>
          <w:szCs w:val="28"/>
          <w:lang w:val="uk-UA"/>
        </w:rPr>
        <w:t xml:space="preserve"> </w:t>
      </w:r>
      <w:r w:rsidRPr="00D135BA">
        <w:rPr>
          <w:sz w:val="28"/>
          <w:szCs w:val="28"/>
        </w:rPr>
        <w:t>умовами</w:t>
      </w:r>
      <w:r w:rsidR="00931B6D">
        <w:rPr>
          <w:sz w:val="28"/>
          <w:szCs w:val="28"/>
          <w:lang w:val="uk-UA"/>
        </w:rPr>
        <w:t xml:space="preserve"> </w:t>
      </w:r>
      <w:r w:rsidRPr="00D135BA">
        <w:rPr>
          <w:sz w:val="28"/>
          <w:szCs w:val="28"/>
        </w:rPr>
        <w:t>діяльності, завданнями, не встигає</w:t>
      </w:r>
      <w:r w:rsidR="00931B6D">
        <w:rPr>
          <w:sz w:val="28"/>
          <w:szCs w:val="28"/>
          <w:lang w:val="uk-UA"/>
        </w:rPr>
        <w:t xml:space="preserve"> </w:t>
      </w:r>
      <w:r w:rsidRPr="00D135BA">
        <w:rPr>
          <w:sz w:val="28"/>
          <w:szCs w:val="28"/>
        </w:rPr>
        <w:t>приймати</w:t>
      </w:r>
      <w:r w:rsidR="00931B6D">
        <w:rPr>
          <w:sz w:val="28"/>
          <w:szCs w:val="28"/>
          <w:lang w:val="uk-UA"/>
        </w:rPr>
        <w:t xml:space="preserve"> </w:t>
      </w:r>
      <w:r w:rsidRPr="00D135BA">
        <w:rPr>
          <w:sz w:val="28"/>
          <w:szCs w:val="28"/>
        </w:rPr>
        <w:t>рішення в необхідному</w:t>
      </w:r>
      <w:r w:rsidR="00931B6D">
        <w:rPr>
          <w:sz w:val="28"/>
          <w:szCs w:val="28"/>
          <w:lang w:val="uk-UA"/>
        </w:rPr>
        <w:t xml:space="preserve"> </w:t>
      </w:r>
      <w:r w:rsidRPr="00D135BA">
        <w:rPr>
          <w:sz w:val="28"/>
          <w:szCs w:val="28"/>
        </w:rPr>
        <w:t>темпі, відчуваючи при цьому</w:t>
      </w:r>
      <w:r w:rsidR="00931B6D">
        <w:rPr>
          <w:sz w:val="28"/>
          <w:szCs w:val="28"/>
          <w:lang w:val="uk-UA"/>
        </w:rPr>
        <w:t xml:space="preserve"> </w:t>
      </w:r>
      <w:r w:rsidRPr="00D135BA">
        <w:rPr>
          <w:sz w:val="28"/>
          <w:szCs w:val="28"/>
        </w:rPr>
        <w:t>тягар</w:t>
      </w:r>
      <w:r w:rsidR="00931B6D">
        <w:rPr>
          <w:sz w:val="28"/>
          <w:szCs w:val="28"/>
          <w:lang w:val="uk-UA"/>
        </w:rPr>
        <w:t xml:space="preserve"> </w:t>
      </w:r>
      <w:r w:rsidRPr="00D135BA">
        <w:rPr>
          <w:sz w:val="28"/>
          <w:szCs w:val="28"/>
        </w:rPr>
        <w:t>відповідальності.</w:t>
      </w:r>
    </w:p>
    <w:p w:rsidR="00D135BA" w:rsidRPr="00D135BA" w:rsidRDefault="00D135BA" w:rsidP="00D135BA">
      <w:pPr>
        <w:ind w:firstLine="709"/>
        <w:jc w:val="both"/>
        <w:rPr>
          <w:sz w:val="28"/>
          <w:szCs w:val="28"/>
        </w:rPr>
      </w:pPr>
      <w:r w:rsidRPr="00D135BA">
        <w:rPr>
          <w:sz w:val="28"/>
          <w:szCs w:val="28"/>
        </w:rPr>
        <w:t>Емоційний</w:t>
      </w:r>
      <w:r w:rsidR="00931B6D">
        <w:rPr>
          <w:sz w:val="28"/>
          <w:szCs w:val="28"/>
          <w:lang w:val="uk-UA"/>
        </w:rPr>
        <w:t xml:space="preserve"> </w:t>
      </w:r>
      <w:r w:rsidRPr="00D135BA">
        <w:rPr>
          <w:sz w:val="28"/>
          <w:szCs w:val="28"/>
        </w:rPr>
        <w:t>стрес</w:t>
      </w:r>
      <w:r w:rsidR="00931B6D">
        <w:rPr>
          <w:sz w:val="28"/>
          <w:szCs w:val="28"/>
          <w:lang w:val="uk-UA"/>
        </w:rPr>
        <w:t xml:space="preserve"> </w:t>
      </w:r>
      <w:r w:rsidRPr="00D135BA">
        <w:rPr>
          <w:sz w:val="28"/>
          <w:szCs w:val="28"/>
        </w:rPr>
        <w:t>пов’язаний</w:t>
      </w:r>
      <w:r w:rsidR="00931B6D">
        <w:rPr>
          <w:sz w:val="28"/>
          <w:szCs w:val="28"/>
          <w:lang w:val="uk-UA"/>
        </w:rPr>
        <w:t xml:space="preserve"> </w:t>
      </w:r>
      <w:r w:rsidRPr="00D135BA">
        <w:rPr>
          <w:sz w:val="28"/>
          <w:szCs w:val="28"/>
        </w:rPr>
        <w:t>із</w:t>
      </w:r>
      <w:r w:rsidR="00931B6D">
        <w:rPr>
          <w:sz w:val="28"/>
          <w:szCs w:val="28"/>
          <w:lang w:val="uk-UA"/>
        </w:rPr>
        <w:t xml:space="preserve"> </w:t>
      </w:r>
      <w:r w:rsidRPr="00D135BA">
        <w:rPr>
          <w:sz w:val="28"/>
          <w:szCs w:val="28"/>
        </w:rPr>
        <w:t>ситуаціями</w:t>
      </w:r>
      <w:r w:rsidR="00931B6D">
        <w:rPr>
          <w:sz w:val="28"/>
          <w:szCs w:val="28"/>
          <w:lang w:val="uk-UA"/>
        </w:rPr>
        <w:t xml:space="preserve"> </w:t>
      </w:r>
      <w:r w:rsidRPr="00D135BA">
        <w:rPr>
          <w:sz w:val="28"/>
          <w:szCs w:val="28"/>
        </w:rPr>
        <w:t>занепокоєння, тривожності, небезпеки, загрози (явної</w:t>
      </w:r>
      <w:r w:rsidR="00931B6D">
        <w:rPr>
          <w:sz w:val="28"/>
          <w:szCs w:val="28"/>
          <w:lang w:val="uk-UA"/>
        </w:rPr>
        <w:t xml:space="preserve"> </w:t>
      </w:r>
      <w:r w:rsidRPr="00D135BA">
        <w:rPr>
          <w:sz w:val="28"/>
          <w:szCs w:val="28"/>
        </w:rPr>
        <w:t>чи</w:t>
      </w:r>
      <w:r w:rsidR="00931B6D">
        <w:rPr>
          <w:sz w:val="28"/>
          <w:szCs w:val="28"/>
          <w:lang w:val="uk-UA"/>
        </w:rPr>
        <w:t xml:space="preserve"> </w:t>
      </w:r>
      <w:r w:rsidRPr="00D135BA">
        <w:rPr>
          <w:sz w:val="28"/>
          <w:szCs w:val="28"/>
        </w:rPr>
        <w:t>уявної), образи, грубості, тиску, примусу, випадків</w:t>
      </w:r>
      <w:r w:rsidR="00931B6D">
        <w:rPr>
          <w:sz w:val="28"/>
          <w:szCs w:val="28"/>
          <w:lang w:val="uk-UA"/>
        </w:rPr>
        <w:t xml:space="preserve"> </w:t>
      </w:r>
      <w:r w:rsidRPr="00D135BA">
        <w:rPr>
          <w:sz w:val="28"/>
          <w:szCs w:val="28"/>
        </w:rPr>
        <w:t>несправедливості і т.ін.</w:t>
      </w:r>
    </w:p>
    <w:p w:rsidR="00D135BA" w:rsidRPr="00D135BA" w:rsidRDefault="00D135BA" w:rsidP="00D135BA">
      <w:pPr>
        <w:ind w:firstLine="709"/>
        <w:jc w:val="both"/>
        <w:rPr>
          <w:sz w:val="28"/>
          <w:szCs w:val="28"/>
        </w:rPr>
      </w:pPr>
      <w:r w:rsidRPr="00D135BA">
        <w:rPr>
          <w:sz w:val="28"/>
          <w:szCs w:val="28"/>
        </w:rPr>
        <w:t>Як інформаційний, так і емоційний</w:t>
      </w:r>
      <w:r w:rsidR="00931B6D">
        <w:rPr>
          <w:sz w:val="28"/>
          <w:szCs w:val="28"/>
          <w:lang w:val="uk-UA"/>
        </w:rPr>
        <w:t xml:space="preserve"> </w:t>
      </w:r>
      <w:r w:rsidRPr="00D135BA">
        <w:rPr>
          <w:sz w:val="28"/>
          <w:szCs w:val="28"/>
        </w:rPr>
        <w:t>стрес</w:t>
      </w:r>
      <w:r w:rsidR="00931B6D">
        <w:rPr>
          <w:sz w:val="28"/>
          <w:szCs w:val="28"/>
          <w:lang w:val="uk-UA"/>
        </w:rPr>
        <w:t xml:space="preserve"> </w:t>
      </w:r>
      <w:r w:rsidRPr="00D135BA">
        <w:rPr>
          <w:sz w:val="28"/>
          <w:szCs w:val="28"/>
        </w:rPr>
        <w:t>може</w:t>
      </w:r>
      <w:r w:rsidR="00931B6D">
        <w:rPr>
          <w:sz w:val="28"/>
          <w:szCs w:val="28"/>
          <w:lang w:val="uk-UA"/>
        </w:rPr>
        <w:t xml:space="preserve"> </w:t>
      </w:r>
      <w:r w:rsidRPr="00D135BA">
        <w:rPr>
          <w:sz w:val="28"/>
          <w:szCs w:val="28"/>
        </w:rPr>
        <w:t>активізувати</w:t>
      </w:r>
      <w:r w:rsidR="00931B6D">
        <w:rPr>
          <w:sz w:val="28"/>
          <w:szCs w:val="28"/>
          <w:lang w:val="uk-UA"/>
        </w:rPr>
        <w:t xml:space="preserve"> </w:t>
      </w:r>
      <w:r w:rsidRPr="00D135BA">
        <w:rPr>
          <w:sz w:val="28"/>
          <w:szCs w:val="28"/>
        </w:rPr>
        <w:t>або</w:t>
      </w:r>
      <w:r w:rsidR="00931B6D">
        <w:rPr>
          <w:sz w:val="28"/>
          <w:szCs w:val="28"/>
          <w:lang w:val="uk-UA"/>
        </w:rPr>
        <w:t xml:space="preserve"> </w:t>
      </w:r>
      <w:r w:rsidRPr="00D135BA">
        <w:rPr>
          <w:sz w:val="28"/>
          <w:szCs w:val="28"/>
        </w:rPr>
        <w:t>гальмувати</w:t>
      </w:r>
      <w:r w:rsidR="00931B6D">
        <w:rPr>
          <w:sz w:val="28"/>
          <w:szCs w:val="28"/>
          <w:lang w:val="uk-UA"/>
        </w:rPr>
        <w:t xml:space="preserve"> </w:t>
      </w:r>
      <w:r w:rsidRPr="00D135BA">
        <w:rPr>
          <w:sz w:val="28"/>
          <w:szCs w:val="28"/>
        </w:rPr>
        <w:t>діяльність педагога. При цьому</w:t>
      </w:r>
      <w:r w:rsidR="00931B6D">
        <w:rPr>
          <w:sz w:val="28"/>
          <w:szCs w:val="28"/>
          <w:lang w:val="uk-UA"/>
        </w:rPr>
        <w:t xml:space="preserve"> </w:t>
      </w:r>
      <w:r w:rsidRPr="00D135BA">
        <w:rPr>
          <w:sz w:val="28"/>
          <w:szCs w:val="28"/>
        </w:rPr>
        <w:t>змінюється</w:t>
      </w:r>
      <w:r w:rsidR="00931B6D">
        <w:rPr>
          <w:sz w:val="28"/>
          <w:szCs w:val="28"/>
          <w:lang w:val="uk-UA"/>
        </w:rPr>
        <w:t xml:space="preserve"> </w:t>
      </w:r>
      <w:r w:rsidRPr="00D135BA">
        <w:rPr>
          <w:sz w:val="28"/>
          <w:szCs w:val="28"/>
        </w:rPr>
        <w:t>швидкість</w:t>
      </w:r>
      <w:r w:rsidR="00931B6D">
        <w:rPr>
          <w:sz w:val="28"/>
          <w:szCs w:val="28"/>
          <w:lang w:val="uk-UA"/>
        </w:rPr>
        <w:t xml:space="preserve"> </w:t>
      </w:r>
      <w:r w:rsidRPr="00D135BA">
        <w:rPr>
          <w:sz w:val="28"/>
          <w:szCs w:val="28"/>
        </w:rPr>
        <w:t>перебігу</w:t>
      </w:r>
      <w:r w:rsidR="00931B6D">
        <w:rPr>
          <w:sz w:val="28"/>
          <w:szCs w:val="28"/>
          <w:lang w:val="uk-UA"/>
        </w:rPr>
        <w:t xml:space="preserve"> </w:t>
      </w:r>
      <w:r w:rsidRPr="00D135BA">
        <w:rPr>
          <w:sz w:val="28"/>
          <w:szCs w:val="28"/>
        </w:rPr>
        <w:t>психічних</w:t>
      </w:r>
      <w:r w:rsidR="00931B6D">
        <w:rPr>
          <w:sz w:val="28"/>
          <w:szCs w:val="28"/>
          <w:lang w:val="uk-UA"/>
        </w:rPr>
        <w:t xml:space="preserve"> </w:t>
      </w:r>
      <w:r w:rsidRPr="00D135BA">
        <w:rPr>
          <w:sz w:val="28"/>
          <w:szCs w:val="28"/>
        </w:rPr>
        <w:t>процесів, що</w:t>
      </w:r>
      <w:r w:rsidR="00931B6D">
        <w:rPr>
          <w:sz w:val="28"/>
          <w:szCs w:val="28"/>
          <w:lang w:val="uk-UA"/>
        </w:rPr>
        <w:t xml:space="preserve"> </w:t>
      </w:r>
      <w:r w:rsidRPr="00D135BA">
        <w:rPr>
          <w:sz w:val="28"/>
          <w:szCs w:val="28"/>
        </w:rPr>
        <w:t>може</w:t>
      </w:r>
      <w:r w:rsidR="00931B6D">
        <w:rPr>
          <w:sz w:val="28"/>
          <w:szCs w:val="28"/>
          <w:lang w:val="uk-UA"/>
        </w:rPr>
        <w:t xml:space="preserve"> </w:t>
      </w:r>
      <w:r w:rsidRPr="00D135BA">
        <w:rPr>
          <w:sz w:val="28"/>
          <w:szCs w:val="28"/>
        </w:rPr>
        <w:t>призвести до трансформації</w:t>
      </w:r>
      <w:r w:rsidR="00931B6D">
        <w:rPr>
          <w:sz w:val="28"/>
          <w:szCs w:val="28"/>
          <w:lang w:val="uk-UA"/>
        </w:rPr>
        <w:t xml:space="preserve"> </w:t>
      </w:r>
      <w:r w:rsidRPr="00D135BA">
        <w:rPr>
          <w:sz w:val="28"/>
          <w:szCs w:val="28"/>
        </w:rPr>
        <w:t>мотивів</w:t>
      </w:r>
      <w:r w:rsidR="00931B6D">
        <w:rPr>
          <w:sz w:val="28"/>
          <w:szCs w:val="28"/>
          <w:lang w:val="uk-UA"/>
        </w:rPr>
        <w:t xml:space="preserve"> </w:t>
      </w:r>
      <w:r w:rsidRPr="00D135BA">
        <w:rPr>
          <w:sz w:val="28"/>
          <w:szCs w:val="28"/>
        </w:rPr>
        <w:t>діяльності. При стресі</w:t>
      </w:r>
      <w:r w:rsidR="00931B6D">
        <w:rPr>
          <w:sz w:val="28"/>
          <w:szCs w:val="28"/>
          <w:lang w:val="uk-UA"/>
        </w:rPr>
        <w:t xml:space="preserve"> </w:t>
      </w:r>
      <w:r w:rsidRPr="00D135BA">
        <w:rPr>
          <w:sz w:val="28"/>
          <w:szCs w:val="28"/>
        </w:rPr>
        <w:t>спостерігаються</w:t>
      </w:r>
      <w:r w:rsidR="00931B6D">
        <w:rPr>
          <w:sz w:val="28"/>
          <w:szCs w:val="28"/>
          <w:lang w:val="uk-UA"/>
        </w:rPr>
        <w:t xml:space="preserve"> </w:t>
      </w:r>
      <w:r w:rsidRPr="00D135BA">
        <w:rPr>
          <w:sz w:val="28"/>
          <w:szCs w:val="28"/>
        </w:rPr>
        <w:t>порушення</w:t>
      </w:r>
      <w:r w:rsidR="00931B6D">
        <w:rPr>
          <w:sz w:val="28"/>
          <w:szCs w:val="28"/>
          <w:lang w:val="uk-UA"/>
        </w:rPr>
        <w:t xml:space="preserve"> </w:t>
      </w:r>
      <w:r w:rsidRPr="00D135BA">
        <w:rPr>
          <w:sz w:val="28"/>
          <w:szCs w:val="28"/>
        </w:rPr>
        <w:t>рухової, мовної</w:t>
      </w:r>
      <w:r w:rsidR="00931B6D">
        <w:rPr>
          <w:sz w:val="28"/>
          <w:szCs w:val="28"/>
          <w:lang w:val="uk-UA"/>
        </w:rPr>
        <w:t xml:space="preserve"> </w:t>
      </w:r>
      <w:r w:rsidRPr="00D135BA">
        <w:rPr>
          <w:sz w:val="28"/>
          <w:szCs w:val="28"/>
        </w:rPr>
        <w:t>діяльності, а іноді і хворобливі</w:t>
      </w:r>
      <w:r w:rsidR="00931B6D">
        <w:rPr>
          <w:sz w:val="28"/>
          <w:szCs w:val="28"/>
          <w:lang w:val="uk-UA"/>
        </w:rPr>
        <w:t xml:space="preserve"> </w:t>
      </w:r>
      <w:r w:rsidRPr="00D135BA">
        <w:rPr>
          <w:sz w:val="28"/>
          <w:szCs w:val="28"/>
        </w:rPr>
        <w:t>стани.</w:t>
      </w:r>
    </w:p>
    <w:p w:rsidR="00D135BA" w:rsidRPr="00D135BA" w:rsidRDefault="00D135BA" w:rsidP="00D135BA">
      <w:pPr>
        <w:ind w:firstLine="709"/>
        <w:jc w:val="both"/>
        <w:rPr>
          <w:sz w:val="28"/>
          <w:szCs w:val="28"/>
        </w:rPr>
      </w:pPr>
      <w:r w:rsidRPr="00D135BA">
        <w:rPr>
          <w:sz w:val="28"/>
          <w:szCs w:val="28"/>
        </w:rPr>
        <w:t xml:space="preserve">Одним </w:t>
      </w:r>
      <w:r w:rsidR="00931B6D">
        <w:rPr>
          <w:sz w:val="28"/>
          <w:szCs w:val="28"/>
          <w:lang w:val="uk-UA"/>
        </w:rPr>
        <w:t>і</w:t>
      </w:r>
      <w:r w:rsidRPr="00D135BA">
        <w:rPr>
          <w:sz w:val="28"/>
          <w:szCs w:val="28"/>
        </w:rPr>
        <w:t>з видів</w:t>
      </w:r>
      <w:r w:rsidR="00931B6D">
        <w:rPr>
          <w:sz w:val="28"/>
          <w:szCs w:val="28"/>
          <w:lang w:val="uk-UA"/>
        </w:rPr>
        <w:t xml:space="preserve"> </w:t>
      </w:r>
      <w:r w:rsidRPr="00D135BA">
        <w:rPr>
          <w:sz w:val="28"/>
          <w:szCs w:val="28"/>
        </w:rPr>
        <w:t>стресовихстанів ми вважаємо і фрустрацію, яка пов’язана з виникненням</w:t>
      </w:r>
      <w:r w:rsidR="00931B6D">
        <w:rPr>
          <w:sz w:val="28"/>
          <w:szCs w:val="28"/>
          <w:lang w:val="uk-UA"/>
        </w:rPr>
        <w:t xml:space="preserve"> </w:t>
      </w:r>
      <w:r w:rsidRPr="00D135BA">
        <w:rPr>
          <w:sz w:val="28"/>
          <w:szCs w:val="28"/>
        </w:rPr>
        <w:t>непереборних (об'єктивно</w:t>
      </w:r>
      <w:r w:rsidR="00931B6D">
        <w:rPr>
          <w:sz w:val="28"/>
          <w:szCs w:val="28"/>
          <w:lang w:val="uk-UA"/>
        </w:rPr>
        <w:t xml:space="preserve"> </w:t>
      </w:r>
      <w:r w:rsidRPr="00D135BA">
        <w:rPr>
          <w:sz w:val="28"/>
          <w:szCs w:val="28"/>
        </w:rPr>
        <w:t>або</w:t>
      </w:r>
      <w:r w:rsidR="00931B6D">
        <w:rPr>
          <w:sz w:val="28"/>
          <w:szCs w:val="28"/>
          <w:lang w:val="uk-UA"/>
        </w:rPr>
        <w:t xml:space="preserve"> </w:t>
      </w:r>
      <w:r w:rsidRPr="00D135BA">
        <w:rPr>
          <w:sz w:val="28"/>
          <w:szCs w:val="28"/>
        </w:rPr>
        <w:t xml:space="preserve">суб’єктивно) перешкод. Вона </w:t>
      </w:r>
      <w:r w:rsidRPr="00D135BA">
        <w:rPr>
          <w:sz w:val="28"/>
          <w:szCs w:val="28"/>
        </w:rPr>
        <w:lastRenderedPageBreak/>
        <w:t>може</w:t>
      </w:r>
      <w:r w:rsidR="00931B6D">
        <w:rPr>
          <w:sz w:val="28"/>
          <w:szCs w:val="28"/>
          <w:lang w:val="uk-UA"/>
        </w:rPr>
        <w:t xml:space="preserve"> </w:t>
      </w:r>
      <w:r w:rsidRPr="00D135BA">
        <w:rPr>
          <w:sz w:val="28"/>
          <w:szCs w:val="28"/>
        </w:rPr>
        <w:t>виникнути при негативних</w:t>
      </w:r>
      <w:r w:rsidR="00931B6D">
        <w:rPr>
          <w:sz w:val="28"/>
          <w:szCs w:val="28"/>
          <w:lang w:val="uk-UA"/>
        </w:rPr>
        <w:t xml:space="preserve"> </w:t>
      </w:r>
      <w:r w:rsidRPr="00D135BA">
        <w:rPr>
          <w:sz w:val="28"/>
          <w:szCs w:val="28"/>
        </w:rPr>
        <w:t>емоціях</w:t>
      </w:r>
      <w:r w:rsidR="00931B6D">
        <w:rPr>
          <w:sz w:val="28"/>
          <w:szCs w:val="28"/>
          <w:lang w:val="uk-UA"/>
        </w:rPr>
        <w:t xml:space="preserve"> </w:t>
      </w:r>
      <w:r w:rsidRPr="00D135BA">
        <w:rPr>
          <w:sz w:val="28"/>
          <w:szCs w:val="28"/>
        </w:rPr>
        <w:t>гніву, сильного роздратування, почуття</w:t>
      </w:r>
      <w:r w:rsidR="00931B6D">
        <w:rPr>
          <w:sz w:val="28"/>
          <w:szCs w:val="28"/>
          <w:lang w:val="uk-UA"/>
        </w:rPr>
        <w:t xml:space="preserve"> </w:t>
      </w:r>
      <w:r w:rsidRPr="00D135BA">
        <w:rPr>
          <w:sz w:val="28"/>
          <w:szCs w:val="28"/>
        </w:rPr>
        <w:t>провини і безвиході, ситуації</w:t>
      </w:r>
      <w:r w:rsidR="00931B6D">
        <w:rPr>
          <w:sz w:val="28"/>
          <w:szCs w:val="28"/>
          <w:lang w:val="uk-UA"/>
        </w:rPr>
        <w:t xml:space="preserve"> </w:t>
      </w:r>
      <w:r w:rsidRPr="00D135BA">
        <w:rPr>
          <w:sz w:val="28"/>
          <w:szCs w:val="28"/>
        </w:rPr>
        <w:t>кризи, коли людина</w:t>
      </w:r>
      <w:r w:rsidR="00931B6D">
        <w:rPr>
          <w:sz w:val="28"/>
          <w:szCs w:val="28"/>
          <w:lang w:val="uk-UA"/>
        </w:rPr>
        <w:t xml:space="preserve"> </w:t>
      </w:r>
      <w:r w:rsidRPr="00D135BA">
        <w:rPr>
          <w:sz w:val="28"/>
          <w:szCs w:val="28"/>
        </w:rPr>
        <w:t>втрачає будь-яку надію на зміну обстановки і відновлення</w:t>
      </w:r>
      <w:r w:rsidR="00931B6D">
        <w:rPr>
          <w:sz w:val="28"/>
          <w:szCs w:val="28"/>
          <w:lang w:val="uk-UA"/>
        </w:rPr>
        <w:t xml:space="preserve"> </w:t>
      </w:r>
      <w:r w:rsidRPr="00D135BA">
        <w:rPr>
          <w:sz w:val="28"/>
          <w:szCs w:val="28"/>
        </w:rPr>
        <w:t>справедливості.</w:t>
      </w:r>
    </w:p>
    <w:p w:rsidR="00D135BA" w:rsidRPr="00D135BA" w:rsidRDefault="00D135BA" w:rsidP="00D135BA">
      <w:pPr>
        <w:ind w:firstLine="709"/>
        <w:jc w:val="both"/>
        <w:rPr>
          <w:sz w:val="28"/>
          <w:szCs w:val="28"/>
        </w:rPr>
      </w:pPr>
      <w:r w:rsidRPr="00D135BA">
        <w:rPr>
          <w:sz w:val="28"/>
          <w:szCs w:val="28"/>
        </w:rPr>
        <w:t>Для успішної</w:t>
      </w:r>
      <w:r w:rsidR="00931B6D">
        <w:rPr>
          <w:sz w:val="28"/>
          <w:szCs w:val="28"/>
          <w:lang w:val="uk-UA"/>
        </w:rPr>
        <w:t xml:space="preserve"> </w:t>
      </w:r>
      <w:r w:rsidRPr="00D135BA">
        <w:rPr>
          <w:sz w:val="28"/>
          <w:szCs w:val="28"/>
        </w:rPr>
        <w:t>педагогічної</w:t>
      </w:r>
      <w:r w:rsidR="00931B6D">
        <w:rPr>
          <w:sz w:val="28"/>
          <w:szCs w:val="28"/>
          <w:lang w:val="uk-UA"/>
        </w:rPr>
        <w:t xml:space="preserve"> </w:t>
      </w:r>
      <w:r w:rsidRPr="00D135BA">
        <w:rPr>
          <w:sz w:val="28"/>
          <w:szCs w:val="28"/>
        </w:rPr>
        <w:t>комунікації педагогу потрібна</w:t>
      </w:r>
      <w:r w:rsidR="00931B6D">
        <w:rPr>
          <w:sz w:val="28"/>
          <w:szCs w:val="28"/>
          <w:lang w:val="uk-UA"/>
        </w:rPr>
        <w:t xml:space="preserve"> </w:t>
      </w:r>
      <w:r w:rsidRPr="00D135BA">
        <w:rPr>
          <w:sz w:val="28"/>
          <w:szCs w:val="28"/>
        </w:rPr>
        <w:t>стійкість (толерантність) до негативних</w:t>
      </w:r>
      <w:r w:rsidR="00931B6D">
        <w:rPr>
          <w:sz w:val="28"/>
          <w:szCs w:val="28"/>
          <w:lang w:val="uk-UA"/>
        </w:rPr>
        <w:t xml:space="preserve"> </w:t>
      </w:r>
      <w:r w:rsidRPr="00D135BA">
        <w:rPr>
          <w:sz w:val="28"/>
          <w:szCs w:val="28"/>
        </w:rPr>
        <w:t>психічних</w:t>
      </w:r>
      <w:r w:rsidR="00931B6D">
        <w:rPr>
          <w:sz w:val="28"/>
          <w:szCs w:val="28"/>
          <w:lang w:val="uk-UA"/>
        </w:rPr>
        <w:t xml:space="preserve"> </w:t>
      </w:r>
      <w:r w:rsidRPr="00D135BA">
        <w:rPr>
          <w:sz w:val="28"/>
          <w:szCs w:val="28"/>
        </w:rPr>
        <w:t>станів типу стресу і фрустрації.</w:t>
      </w:r>
    </w:p>
    <w:p w:rsidR="00D135BA" w:rsidRPr="00D135BA" w:rsidRDefault="00D135BA" w:rsidP="00D135BA">
      <w:pPr>
        <w:ind w:firstLine="709"/>
        <w:jc w:val="both"/>
        <w:rPr>
          <w:sz w:val="28"/>
          <w:szCs w:val="28"/>
        </w:rPr>
      </w:pPr>
      <w:r w:rsidRPr="00D135BA">
        <w:rPr>
          <w:sz w:val="28"/>
          <w:szCs w:val="28"/>
        </w:rPr>
        <w:t>Педагогів</w:t>
      </w:r>
      <w:r w:rsidR="00931B6D">
        <w:rPr>
          <w:sz w:val="28"/>
          <w:szCs w:val="28"/>
          <w:lang w:val="uk-UA"/>
        </w:rPr>
        <w:t xml:space="preserve"> </w:t>
      </w:r>
      <w:r w:rsidRPr="00D135BA">
        <w:rPr>
          <w:sz w:val="28"/>
          <w:szCs w:val="28"/>
        </w:rPr>
        <w:t>можна</w:t>
      </w:r>
      <w:r w:rsidR="00931B6D">
        <w:rPr>
          <w:sz w:val="28"/>
          <w:szCs w:val="28"/>
          <w:lang w:val="uk-UA"/>
        </w:rPr>
        <w:t xml:space="preserve"> </w:t>
      </w:r>
      <w:r w:rsidRPr="00D135BA">
        <w:rPr>
          <w:sz w:val="28"/>
          <w:szCs w:val="28"/>
        </w:rPr>
        <w:t>віднести до людей «ризику», тому що вони працюють в постійній</w:t>
      </w:r>
      <w:r w:rsidR="00931B6D">
        <w:rPr>
          <w:sz w:val="28"/>
          <w:szCs w:val="28"/>
          <w:lang w:val="uk-UA"/>
        </w:rPr>
        <w:t xml:space="preserve"> </w:t>
      </w:r>
      <w:r w:rsidRPr="00D135BA">
        <w:rPr>
          <w:sz w:val="28"/>
          <w:szCs w:val="28"/>
        </w:rPr>
        <w:t>напрузі, через те до них застосовуються</w:t>
      </w:r>
      <w:r w:rsidR="00931B6D">
        <w:rPr>
          <w:sz w:val="28"/>
          <w:szCs w:val="28"/>
          <w:lang w:val="uk-UA"/>
        </w:rPr>
        <w:t xml:space="preserve"> </w:t>
      </w:r>
      <w:r w:rsidRPr="00D135BA">
        <w:rPr>
          <w:sz w:val="28"/>
          <w:szCs w:val="28"/>
        </w:rPr>
        <w:t>наступні</w:t>
      </w:r>
      <w:r w:rsidR="00931B6D">
        <w:rPr>
          <w:sz w:val="28"/>
          <w:szCs w:val="28"/>
          <w:lang w:val="uk-UA"/>
        </w:rPr>
        <w:t xml:space="preserve"> </w:t>
      </w:r>
      <w:r w:rsidRPr="00D135BA">
        <w:rPr>
          <w:sz w:val="28"/>
          <w:szCs w:val="28"/>
        </w:rPr>
        <w:t>прийоми для усунення</w:t>
      </w:r>
      <w:r w:rsidR="00931B6D">
        <w:rPr>
          <w:sz w:val="28"/>
          <w:szCs w:val="28"/>
          <w:lang w:val="uk-UA"/>
        </w:rPr>
        <w:t xml:space="preserve"> </w:t>
      </w:r>
      <w:r w:rsidRPr="00D135BA">
        <w:rPr>
          <w:sz w:val="28"/>
          <w:szCs w:val="28"/>
        </w:rPr>
        <w:t>негативних</w:t>
      </w:r>
      <w:r w:rsidR="00931B6D">
        <w:rPr>
          <w:sz w:val="28"/>
          <w:szCs w:val="28"/>
          <w:lang w:val="uk-UA"/>
        </w:rPr>
        <w:t xml:space="preserve"> </w:t>
      </w:r>
      <w:r w:rsidRPr="00D135BA">
        <w:rPr>
          <w:sz w:val="28"/>
          <w:szCs w:val="28"/>
        </w:rPr>
        <w:t>психологічних і фізичних</w:t>
      </w:r>
      <w:r w:rsidR="00931B6D">
        <w:rPr>
          <w:sz w:val="28"/>
          <w:szCs w:val="28"/>
          <w:lang w:val="uk-UA"/>
        </w:rPr>
        <w:t xml:space="preserve"> </w:t>
      </w:r>
      <w:r w:rsidRPr="00D135BA">
        <w:rPr>
          <w:sz w:val="28"/>
          <w:szCs w:val="28"/>
        </w:rPr>
        <w:t>станів: аутотренінг, масаж, гімнастика, особливий режим харчування, праці і відпочинку, в результаті</w:t>
      </w:r>
      <w:r w:rsidR="00931B6D">
        <w:rPr>
          <w:sz w:val="28"/>
          <w:szCs w:val="28"/>
          <w:lang w:val="uk-UA"/>
        </w:rPr>
        <w:t xml:space="preserve"> </w:t>
      </w:r>
      <w:r w:rsidRPr="00D135BA">
        <w:rPr>
          <w:sz w:val="28"/>
          <w:szCs w:val="28"/>
        </w:rPr>
        <w:t>яких</w:t>
      </w:r>
      <w:r w:rsidR="00931B6D">
        <w:rPr>
          <w:sz w:val="28"/>
          <w:szCs w:val="28"/>
          <w:lang w:val="uk-UA"/>
        </w:rPr>
        <w:t xml:space="preserve"> </w:t>
      </w:r>
      <w:r w:rsidRPr="00D135BA">
        <w:rPr>
          <w:sz w:val="28"/>
          <w:szCs w:val="28"/>
        </w:rPr>
        <w:t>можна</w:t>
      </w:r>
      <w:r w:rsidR="00931B6D">
        <w:rPr>
          <w:sz w:val="28"/>
          <w:szCs w:val="28"/>
          <w:lang w:val="uk-UA"/>
        </w:rPr>
        <w:t xml:space="preserve"> </w:t>
      </w:r>
      <w:r w:rsidRPr="00D135BA">
        <w:rPr>
          <w:sz w:val="28"/>
          <w:szCs w:val="28"/>
        </w:rPr>
        <w:t>зменшити на третину працевтрати і збільшити</w:t>
      </w:r>
      <w:r w:rsidR="00931B6D">
        <w:rPr>
          <w:sz w:val="28"/>
          <w:szCs w:val="28"/>
          <w:lang w:val="uk-UA"/>
        </w:rPr>
        <w:t xml:space="preserve"> </w:t>
      </w:r>
      <w:r w:rsidRPr="00D135BA">
        <w:rPr>
          <w:sz w:val="28"/>
          <w:szCs w:val="28"/>
        </w:rPr>
        <w:t>психологічну</w:t>
      </w:r>
      <w:r w:rsidR="00931B6D">
        <w:rPr>
          <w:sz w:val="28"/>
          <w:szCs w:val="28"/>
          <w:lang w:val="uk-UA"/>
        </w:rPr>
        <w:t xml:space="preserve"> </w:t>
      </w:r>
      <w:r w:rsidRPr="00D135BA">
        <w:rPr>
          <w:sz w:val="28"/>
          <w:szCs w:val="28"/>
        </w:rPr>
        <w:t>стійкість.</w:t>
      </w:r>
    </w:p>
    <w:p w:rsidR="00D135BA" w:rsidRPr="00D135BA" w:rsidRDefault="00D135BA" w:rsidP="00D135BA">
      <w:pPr>
        <w:ind w:firstLine="709"/>
        <w:jc w:val="both"/>
        <w:rPr>
          <w:sz w:val="28"/>
          <w:szCs w:val="28"/>
        </w:rPr>
      </w:pPr>
      <w:r w:rsidRPr="00D135BA">
        <w:rPr>
          <w:sz w:val="28"/>
          <w:szCs w:val="28"/>
        </w:rPr>
        <w:t>У приказці «У здоровому тілі – здоровий дух» закладена перша умова</w:t>
      </w:r>
      <w:r w:rsidR="00931B6D">
        <w:rPr>
          <w:sz w:val="28"/>
          <w:szCs w:val="28"/>
          <w:lang w:val="uk-UA"/>
        </w:rPr>
        <w:t xml:space="preserve"> </w:t>
      </w:r>
      <w:r w:rsidRPr="00D135BA">
        <w:rPr>
          <w:sz w:val="28"/>
          <w:szCs w:val="28"/>
        </w:rPr>
        <w:t>успішного</w:t>
      </w:r>
      <w:r w:rsidR="00931B6D">
        <w:rPr>
          <w:sz w:val="28"/>
          <w:szCs w:val="28"/>
          <w:lang w:val="uk-UA"/>
        </w:rPr>
        <w:t xml:space="preserve"> </w:t>
      </w:r>
      <w:r w:rsidRPr="00D135BA">
        <w:rPr>
          <w:sz w:val="28"/>
          <w:szCs w:val="28"/>
        </w:rPr>
        <w:t>управління</w:t>
      </w:r>
      <w:r w:rsidR="00931B6D">
        <w:rPr>
          <w:sz w:val="28"/>
          <w:szCs w:val="28"/>
          <w:lang w:val="uk-UA"/>
        </w:rPr>
        <w:t xml:space="preserve"> </w:t>
      </w:r>
      <w:r w:rsidRPr="00D135BA">
        <w:rPr>
          <w:sz w:val="28"/>
          <w:szCs w:val="28"/>
        </w:rPr>
        <w:t>своїм</w:t>
      </w:r>
      <w:r w:rsidR="00931B6D">
        <w:rPr>
          <w:sz w:val="28"/>
          <w:szCs w:val="28"/>
          <w:lang w:val="uk-UA"/>
        </w:rPr>
        <w:t xml:space="preserve"> </w:t>
      </w:r>
      <w:r w:rsidRPr="00D135BA">
        <w:rPr>
          <w:sz w:val="28"/>
          <w:szCs w:val="28"/>
        </w:rPr>
        <w:t>психічним станом. Справді, здоровий, фізично</w:t>
      </w:r>
      <w:r w:rsidR="00931B6D">
        <w:rPr>
          <w:sz w:val="28"/>
          <w:szCs w:val="28"/>
          <w:lang w:val="uk-UA"/>
        </w:rPr>
        <w:t xml:space="preserve"> </w:t>
      </w:r>
      <w:r w:rsidRPr="00D135BA">
        <w:rPr>
          <w:sz w:val="28"/>
          <w:szCs w:val="28"/>
        </w:rPr>
        <w:t>тренований педагог успішно</w:t>
      </w:r>
      <w:r w:rsidR="00931B6D">
        <w:rPr>
          <w:sz w:val="28"/>
          <w:szCs w:val="28"/>
          <w:lang w:val="uk-UA"/>
        </w:rPr>
        <w:t xml:space="preserve"> </w:t>
      </w:r>
      <w:r w:rsidRPr="00D135BA">
        <w:rPr>
          <w:sz w:val="28"/>
          <w:szCs w:val="28"/>
        </w:rPr>
        <w:t>протистоїть</w:t>
      </w:r>
      <w:r w:rsidR="00931B6D">
        <w:rPr>
          <w:sz w:val="28"/>
          <w:szCs w:val="28"/>
          <w:lang w:val="uk-UA"/>
        </w:rPr>
        <w:t xml:space="preserve"> </w:t>
      </w:r>
      <w:r w:rsidRPr="00D135BA">
        <w:rPr>
          <w:sz w:val="28"/>
          <w:szCs w:val="28"/>
        </w:rPr>
        <w:t>різним</w:t>
      </w:r>
      <w:r w:rsidR="00931B6D">
        <w:rPr>
          <w:sz w:val="28"/>
          <w:szCs w:val="28"/>
          <w:lang w:val="uk-UA"/>
        </w:rPr>
        <w:t xml:space="preserve"> </w:t>
      </w:r>
      <w:r w:rsidRPr="00D135BA">
        <w:rPr>
          <w:sz w:val="28"/>
          <w:szCs w:val="28"/>
        </w:rPr>
        <w:t>перевантаженням. Щоб бути здоровим, потрібно</w:t>
      </w:r>
      <w:r w:rsidR="00931B6D">
        <w:rPr>
          <w:sz w:val="28"/>
          <w:szCs w:val="28"/>
          <w:lang w:val="uk-UA"/>
        </w:rPr>
        <w:t xml:space="preserve"> </w:t>
      </w:r>
      <w:r w:rsidRPr="00D135BA">
        <w:rPr>
          <w:sz w:val="28"/>
          <w:szCs w:val="28"/>
        </w:rPr>
        <w:t>засвоїти</w:t>
      </w:r>
      <w:r w:rsidR="00931B6D">
        <w:rPr>
          <w:sz w:val="28"/>
          <w:szCs w:val="28"/>
          <w:lang w:val="uk-UA"/>
        </w:rPr>
        <w:t xml:space="preserve"> </w:t>
      </w:r>
      <w:r w:rsidRPr="00D135BA">
        <w:rPr>
          <w:sz w:val="28"/>
          <w:szCs w:val="28"/>
        </w:rPr>
        <w:t>істину, що</w:t>
      </w:r>
      <w:r w:rsidR="00931B6D">
        <w:rPr>
          <w:sz w:val="28"/>
          <w:szCs w:val="28"/>
          <w:lang w:val="uk-UA"/>
        </w:rPr>
        <w:t xml:space="preserve"> </w:t>
      </w:r>
      <w:r w:rsidRPr="00D135BA">
        <w:rPr>
          <w:sz w:val="28"/>
          <w:szCs w:val="28"/>
        </w:rPr>
        <w:t>крім здорового, збалансованого</w:t>
      </w:r>
      <w:r w:rsidR="00931B6D">
        <w:rPr>
          <w:sz w:val="28"/>
          <w:szCs w:val="28"/>
          <w:lang w:val="uk-UA"/>
        </w:rPr>
        <w:t xml:space="preserve"> </w:t>
      </w:r>
      <w:r w:rsidRPr="00D135BA">
        <w:rPr>
          <w:sz w:val="28"/>
          <w:szCs w:val="28"/>
        </w:rPr>
        <w:t>харчування</w:t>
      </w:r>
      <w:r w:rsidR="00931B6D">
        <w:rPr>
          <w:sz w:val="28"/>
          <w:szCs w:val="28"/>
          <w:lang w:val="uk-UA"/>
        </w:rPr>
        <w:t xml:space="preserve"> </w:t>
      </w:r>
      <w:r w:rsidRPr="00D135BA">
        <w:rPr>
          <w:sz w:val="28"/>
          <w:szCs w:val="28"/>
        </w:rPr>
        <w:t>необхідна оптимальна для кожного фізична зарядка, постійні</w:t>
      </w:r>
      <w:r w:rsidR="00931B6D">
        <w:rPr>
          <w:sz w:val="28"/>
          <w:szCs w:val="28"/>
          <w:lang w:val="uk-UA"/>
        </w:rPr>
        <w:t xml:space="preserve"> </w:t>
      </w:r>
      <w:r w:rsidRPr="00D135BA">
        <w:rPr>
          <w:sz w:val="28"/>
          <w:szCs w:val="28"/>
        </w:rPr>
        <w:t>фізичні</w:t>
      </w:r>
      <w:r w:rsidR="00931B6D">
        <w:rPr>
          <w:sz w:val="28"/>
          <w:szCs w:val="28"/>
          <w:lang w:val="uk-UA"/>
        </w:rPr>
        <w:t xml:space="preserve"> </w:t>
      </w:r>
      <w:r w:rsidRPr="00D135BA">
        <w:rPr>
          <w:sz w:val="28"/>
          <w:szCs w:val="28"/>
        </w:rPr>
        <w:t>вправи (біг, плавання, рухливі</w:t>
      </w:r>
      <w:r w:rsidR="00931B6D">
        <w:rPr>
          <w:sz w:val="28"/>
          <w:szCs w:val="28"/>
          <w:lang w:val="uk-UA"/>
        </w:rPr>
        <w:t xml:space="preserve"> </w:t>
      </w:r>
      <w:r w:rsidRPr="00D135BA">
        <w:rPr>
          <w:sz w:val="28"/>
          <w:szCs w:val="28"/>
        </w:rPr>
        <w:t>ігри</w:t>
      </w:r>
      <w:r w:rsidR="00931B6D">
        <w:rPr>
          <w:sz w:val="28"/>
          <w:szCs w:val="28"/>
          <w:lang w:val="uk-UA"/>
        </w:rPr>
        <w:t xml:space="preserve"> </w:t>
      </w:r>
      <w:r w:rsidRPr="00D135BA">
        <w:rPr>
          <w:sz w:val="28"/>
          <w:szCs w:val="28"/>
        </w:rPr>
        <w:t>тощо), відвідування</w:t>
      </w:r>
      <w:r w:rsidR="00931B6D">
        <w:rPr>
          <w:sz w:val="28"/>
          <w:szCs w:val="28"/>
          <w:lang w:val="uk-UA"/>
        </w:rPr>
        <w:t xml:space="preserve"> </w:t>
      </w:r>
      <w:r w:rsidRPr="00D135BA">
        <w:rPr>
          <w:sz w:val="28"/>
          <w:szCs w:val="28"/>
        </w:rPr>
        <w:t>сауни і гімнастичних</w:t>
      </w:r>
      <w:r w:rsidR="00931B6D">
        <w:rPr>
          <w:sz w:val="28"/>
          <w:szCs w:val="28"/>
          <w:lang w:val="uk-UA"/>
        </w:rPr>
        <w:t xml:space="preserve"> </w:t>
      </w:r>
      <w:r w:rsidRPr="00D135BA">
        <w:rPr>
          <w:sz w:val="28"/>
          <w:szCs w:val="28"/>
        </w:rPr>
        <w:t>залів</w:t>
      </w:r>
      <w:r w:rsidR="00931B6D">
        <w:rPr>
          <w:sz w:val="28"/>
          <w:szCs w:val="28"/>
          <w:lang w:val="uk-UA"/>
        </w:rPr>
        <w:t xml:space="preserve"> </w:t>
      </w:r>
      <w:r w:rsidRPr="00D135BA">
        <w:rPr>
          <w:sz w:val="28"/>
          <w:szCs w:val="28"/>
        </w:rPr>
        <w:t>або</w:t>
      </w:r>
      <w:r w:rsidR="00931B6D">
        <w:rPr>
          <w:sz w:val="28"/>
          <w:szCs w:val="28"/>
          <w:lang w:val="uk-UA"/>
        </w:rPr>
        <w:t xml:space="preserve"> </w:t>
      </w:r>
      <w:r w:rsidRPr="00D135BA">
        <w:rPr>
          <w:sz w:val="28"/>
          <w:szCs w:val="28"/>
        </w:rPr>
        <w:t>створення</w:t>
      </w:r>
      <w:r w:rsidR="00931B6D">
        <w:rPr>
          <w:sz w:val="28"/>
          <w:szCs w:val="28"/>
          <w:lang w:val="uk-UA"/>
        </w:rPr>
        <w:t xml:space="preserve"> </w:t>
      </w:r>
      <w:r w:rsidRPr="00D135BA">
        <w:rPr>
          <w:sz w:val="28"/>
          <w:szCs w:val="28"/>
        </w:rPr>
        <w:t>свого</w:t>
      </w:r>
      <w:r w:rsidR="00931B6D">
        <w:rPr>
          <w:sz w:val="28"/>
          <w:szCs w:val="28"/>
          <w:lang w:val="uk-UA"/>
        </w:rPr>
        <w:t xml:space="preserve"> </w:t>
      </w:r>
      <w:r w:rsidRPr="00D135BA">
        <w:rPr>
          <w:sz w:val="28"/>
          <w:szCs w:val="28"/>
        </w:rPr>
        <w:t>домашнього спортивного мінікомплексу. Крім того, потрібно знати спеціальні</w:t>
      </w:r>
      <w:r w:rsidR="00931B6D">
        <w:rPr>
          <w:sz w:val="28"/>
          <w:szCs w:val="28"/>
          <w:lang w:val="uk-UA"/>
        </w:rPr>
        <w:t xml:space="preserve"> </w:t>
      </w:r>
      <w:r w:rsidRPr="00D135BA">
        <w:rPr>
          <w:sz w:val="28"/>
          <w:szCs w:val="28"/>
        </w:rPr>
        <w:t>вправи для зняття</w:t>
      </w:r>
      <w:r w:rsidR="00931B6D">
        <w:rPr>
          <w:sz w:val="28"/>
          <w:szCs w:val="28"/>
          <w:lang w:val="uk-UA"/>
        </w:rPr>
        <w:t xml:space="preserve"> </w:t>
      </w:r>
      <w:r w:rsidRPr="00D135BA">
        <w:rPr>
          <w:sz w:val="28"/>
          <w:szCs w:val="28"/>
        </w:rPr>
        <w:t>втоми в характерних для більшості</w:t>
      </w:r>
      <w:r w:rsidR="00931B6D">
        <w:rPr>
          <w:sz w:val="28"/>
          <w:szCs w:val="28"/>
          <w:lang w:val="uk-UA"/>
        </w:rPr>
        <w:t xml:space="preserve"> </w:t>
      </w:r>
      <w:r w:rsidRPr="00D135BA">
        <w:rPr>
          <w:sz w:val="28"/>
          <w:szCs w:val="28"/>
        </w:rPr>
        <w:t>вчителів і викладачів</w:t>
      </w:r>
      <w:r w:rsidR="00931B6D">
        <w:rPr>
          <w:sz w:val="28"/>
          <w:szCs w:val="28"/>
          <w:lang w:val="uk-UA"/>
        </w:rPr>
        <w:t xml:space="preserve"> </w:t>
      </w:r>
      <w:r w:rsidRPr="00D135BA">
        <w:rPr>
          <w:sz w:val="28"/>
          <w:szCs w:val="28"/>
        </w:rPr>
        <w:t>умовах</w:t>
      </w:r>
      <w:r w:rsidR="00931B6D">
        <w:rPr>
          <w:sz w:val="28"/>
          <w:szCs w:val="28"/>
          <w:lang w:val="uk-UA"/>
        </w:rPr>
        <w:t xml:space="preserve"> </w:t>
      </w:r>
      <w:r w:rsidRPr="00D135BA">
        <w:rPr>
          <w:sz w:val="28"/>
          <w:szCs w:val="28"/>
        </w:rPr>
        <w:t>закритого</w:t>
      </w:r>
      <w:r w:rsidR="00931B6D">
        <w:rPr>
          <w:sz w:val="28"/>
          <w:szCs w:val="28"/>
          <w:lang w:val="uk-UA"/>
        </w:rPr>
        <w:t xml:space="preserve"> </w:t>
      </w:r>
      <w:r w:rsidRPr="00D135BA">
        <w:rPr>
          <w:sz w:val="28"/>
          <w:szCs w:val="28"/>
        </w:rPr>
        <w:t>приміщення. Відомо, що не відчуваючи</w:t>
      </w:r>
      <w:r w:rsidR="00931B6D">
        <w:rPr>
          <w:sz w:val="28"/>
          <w:szCs w:val="28"/>
          <w:lang w:val="uk-UA"/>
        </w:rPr>
        <w:t xml:space="preserve"> </w:t>
      </w:r>
      <w:r w:rsidRPr="00D135BA">
        <w:rPr>
          <w:sz w:val="28"/>
          <w:szCs w:val="28"/>
        </w:rPr>
        <w:t>задоволення</w:t>
      </w:r>
      <w:r w:rsidR="00931B6D">
        <w:rPr>
          <w:sz w:val="28"/>
          <w:szCs w:val="28"/>
          <w:lang w:val="uk-UA"/>
        </w:rPr>
        <w:t xml:space="preserve"> </w:t>
      </w:r>
      <w:r w:rsidRPr="00D135BA">
        <w:rPr>
          <w:sz w:val="28"/>
          <w:szCs w:val="28"/>
        </w:rPr>
        <w:t>від</w:t>
      </w:r>
      <w:r w:rsidR="00931B6D">
        <w:rPr>
          <w:sz w:val="28"/>
          <w:szCs w:val="28"/>
          <w:lang w:val="uk-UA"/>
        </w:rPr>
        <w:t xml:space="preserve"> </w:t>
      </w:r>
      <w:r w:rsidRPr="00D135BA">
        <w:rPr>
          <w:sz w:val="28"/>
          <w:szCs w:val="28"/>
        </w:rPr>
        <w:t>фізичних</w:t>
      </w:r>
      <w:r w:rsidR="00931B6D">
        <w:rPr>
          <w:sz w:val="28"/>
          <w:szCs w:val="28"/>
          <w:lang w:val="uk-UA"/>
        </w:rPr>
        <w:t xml:space="preserve"> </w:t>
      </w:r>
      <w:r w:rsidRPr="00D135BA">
        <w:rPr>
          <w:sz w:val="28"/>
          <w:szCs w:val="28"/>
        </w:rPr>
        <w:t>навантажень, важко</w:t>
      </w:r>
      <w:r w:rsidR="00931B6D">
        <w:rPr>
          <w:sz w:val="28"/>
          <w:szCs w:val="28"/>
          <w:lang w:val="uk-UA"/>
        </w:rPr>
        <w:t xml:space="preserve"> </w:t>
      </w:r>
      <w:r w:rsidRPr="00D135BA">
        <w:rPr>
          <w:sz w:val="28"/>
          <w:szCs w:val="28"/>
        </w:rPr>
        <w:t>продовжувати</w:t>
      </w:r>
      <w:r w:rsidR="00931B6D">
        <w:rPr>
          <w:sz w:val="28"/>
          <w:szCs w:val="28"/>
          <w:lang w:val="uk-UA"/>
        </w:rPr>
        <w:t xml:space="preserve"> </w:t>
      </w:r>
      <w:r w:rsidRPr="00D135BA">
        <w:rPr>
          <w:sz w:val="28"/>
          <w:szCs w:val="28"/>
        </w:rPr>
        <w:t>тренування, тому кожному потрібно</w:t>
      </w:r>
      <w:r w:rsidR="00931B6D">
        <w:rPr>
          <w:sz w:val="28"/>
          <w:szCs w:val="28"/>
          <w:lang w:val="uk-UA"/>
        </w:rPr>
        <w:t xml:space="preserve"> </w:t>
      </w:r>
      <w:r w:rsidRPr="00D135BA">
        <w:rPr>
          <w:sz w:val="28"/>
          <w:szCs w:val="28"/>
        </w:rPr>
        <w:t>підібрати</w:t>
      </w:r>
      <w:r w:rsidR="00931B6D">
        <w:rPr>
          <w:sz w:val="28"/>
          <w:szCs w:val="28"/>
          <w:lang w:val="uk-UA"/>
        </w:rPr>
        <w:t xml:space="preserve"> </w:t>
      </w:r>
      <w:r w:rsidRPr="00D135BA">
        <w:rPr>
          <w:sz w:val="28"/>
          <w:szCs w:val="28"/>
        </w:rPr>
        <w:t>такий вид фізичних занять, який</w:t>
      </w:r>
      <w:r w:rsidR="00931B6D">
        <w:rPr>
          <w:sz w:val="28"/>
          <w:szCs w:val="28"/>
          <w:lang w:val="uk-UA"/>
        </w:rPr>
        <w:t xml:space="preserve"> </w:t>
      </w:r>
      <w:r w:rsidRPr="00D135BA">
        <w:rPr>
          <w:sz w:val="28"/>
          <w:szCs w:val="28"/>
        </w:rPr>
        <w:t xml:space="preserve">забезпечував би задоволення </w:t>
      </w:r>
      <w:r w:rsidR="00931B6D">
        <w:rPr>
          <w:sz w:val="28"/>
          <w:szCs w:val="28"/>
        </w:rPr>
        <w:t xml:space="preserve">і підтримував вагу в </w:t>
      </w:r>
      <w:r w:rsidR="00931B6D">
        <w:rPr>
          <w:sz w:val="28"/>
          <w:szCs w:val="28"/>
          <w:lang w:val="uk-UA"/>
        </w:rPr>
        <w:t>нормі</w:t>
      </w:r>
      <w:r w:rsidRPr="00D135BA">
        <w:rPr>
          <w:sz w:val="28"/>
          <w:szCs w:val="28"/>
        </w:rPr>
        <w:t>.</w:t>
      </w:r>
    </w:p>
    <w:p w:rsidR="00D135BA" w:rsidRPr="00D135BA" w:rsidRDefault="00D135BA" w:rsidP="00D135BA">
      <w:pPr>
        <w:ind w:firstLine="709"/>
        <w:jc w:val="both"/>
        <w:rPr>
          <w:sz w:val="28"/>
          <w:szCs w:val="28"/>
        </w:rPr>
      </w:pPr>
      <w:r w:rsidRPr="00D135BA">
        <w:rPr>
          <w:sz w:val="28"/>
          <w:szCs w:val="28"/>
        </w:rPr>
        <w:t>Життєву</w:t>
      </w:r>
      <w:r w:rsidR="00931B6D">
        <w:rPr>
          <w:sz w:val="28"/>
          <w:szCs w:val="28"/>
          <w:lang w:val="uk-UA"/>
        </w:rPr>
        <w:t xml:space="preserve"> </w:t>
      </w:r>
      <w:r w:rsidRPr="00D135BA">
        <w:rPr>
          <w:sz w:val="28"/>
          <w:szCs w:val="28"/>
        </w:rPr>
        <w:t>енергію</w:t>
      </w:r>
      <w:r w:rsidR="00931B6D">
        <w:rPr>
          <w:sz w:val="28"/>
          <w:szCs w:val="28"/>
          <w:lang w:val="uk-UA"/>
        </w:rPr>
        <w:t xml:space="preserve"> </w:t>
      </w:r>
      <w:r w:rsidRPr="00D135BA">
        <w:rPr>
          <w:sz w:val="28"/>
          <w:szCs w:val="28"/>
        </w:rPr>
        <w:t>підтримує не тільки здоровий спосіб</w:t>
      </w:r>
      <w:r w:rsidR="00931B6D">
        <w:rPr>
          <w:sz w:val="28"/>
          <w:szCs w:val="28"/>
          <w:lang w:val="uk-UA"/>
        </w:rPr>
        <w:t xml:space="preserve"> </w:t>
      </w:r>
      <w:r w:rsidRPr="00D135BA">
        <w:rPr>
          <w:sz w:val="28"/>
          <w:szCs w:val="28"/>
        </w:rPr>
        <w:t>життя, а й позитивні</w:t>
      </w:r>
      <w:r w:rsidR="00931B6D">
        <w:rPr>
          <w:sz w:val="28"/>
          <w:szCs w:val="28"/>
          <w:lang w:val="uk-UA"/>
        </w:rPr>
        <w:t xml:space="preserve"> </w:t>
      </w:r>
      <w:r w:rsidRPr="00D135BA">
        <w:rPr>
          <w:sz w:val="28"/>
          <w:szCs w:val="28"/>
        </w:rPr>
        <w:t>емоції. Учителю, викладачу, вихователю не можна</w:t>
      </w:r>
      <w:r w:rsidR="00931B6D">
        <w:rPr>
          <w:sz w:val="28"/>
          <w:szCs w:val="28"/>
          <w:lang w:val="uk-UA"/>
        </w:rPr>
        <w:t xml:space="preserve"> </w:t>
      </w:r>
      <w:r w:rsidRPr="00D135BA">
        <w:rPr>
          <w:sz w:val="28"/>
          <w:szCs w:val="28"/>
        </w:rPr>
        <w:t>приходити до своїх</w:t>
      </w:r>
      <w:r w:rsidR="00931B6D">
        <w:rPr>
          <w:sz w:val="28"/>
          <w:szCs w:val="28"/>
          <w:lang w:val="uk-UA"/>
        </w:rPr>
        <w:t xml:space="preserve"> </w:t>
      </w:r>
      <w:r w:rsidRPr="00D135BA">
        <w:rPr>
          <w:sz w:val="28"/>
          <w:szCs w:val="28"/>
        </w:rPr>
        <w:t xml:space="preserve">учнів </w:t>
      </w:r>
      <w:r w:rsidR="00931B6D">
        <w:rPr>
          <w:sz w:val="28"/>
          <w:szCs w:val="28"/>
        </w:rPr>
        <w:t xml:space="preserve">і вихованців </w:t>
      </w:r>
      <w:r w:rsidR="00931B6D">
        <w:rPr>
          <w:sz w:val="28"/>
          <w:szCs w:val="28"/>
          <w:lang w:val="uk-UA"/>
        </w:rPr>
        <w:t>у</w:t>
      </w:r>
      <w:r w:rsidRPr="00D135BA">
        <w:rPr>
          <w:sz w:val="28"/>
          <w:szCs w:val="28"/>
        </w:rPr>
        <w:t xml:space="preserve"> поганому настрої. Можна</w:t>
      </w:r>
      <w:r w:rsidR="00931B6D">
        <w:rPr>
          <w:sz w:val="28"/>
          <w:szCs w:val="28"/>
          <w:lang w:val="uk-UA"/>
        </w:rPr>
        <w:t xml:space="preserve"> </w:t>
      </w:r>
      <w:r w:rsidRPr="00D135BA">
        <w:rPr>
          <w:sz w:val="28"/>
          <w:szCs w:val="28"/>
        </w:rPr>
        <w:t>сформулювати</w:t>
      </w:r>
      <w:r w:rsidR="00931B6D">
        <w:rPr>
          <w:sz w:val="28"/>
          <w:szCs w:val="28"/>
          <w:lang w:val="uk-UA"/>
        </w:rPr>
        <w:t xml:space="preserve"> </w:t>
      </w:r>
      <w:r w:rsidRPr="00D135BA">
        <w:rPr>
          <w:sz w:val="28"/>
          <w:szCs w:val="28"/>
        </w:rPr>
        <w:t>таке правило: «Залиш</w:t>
      </w:r>
      <w:r w:rsidR="00931B6D">
        <w:rPr>
          <w:sz w:val="28"/>
          <w:szCs w:val="28"/>
          <w:lang w:val="uk-UA"/>
        </w:rPr>
        <w:t xml:space="preserve"> </w:t>
      </w:r>
      <w:r w:rsidRPr="00D135BA">
        <w:rPr>
          <w:sz w:val="28"/>
          <w:szCs w:val="28"/>
        </w:rPr>
        <w:t>сімейні</w:t>
      </w:r>
      <w:r w:rsidR="00931B6D">
        <w:rPr>
          <w:sz w:val="28"/>
          <w:szCs w:val="28"/>
          <w:lang w:val="uk-UA"/>
        </w:rPr>
        <w:t xml:space="preserve"> </w:t>
      </w:r>
      <w:r w:rsidRPr="00D135BA">
        <w:rPr>
          <w:sz w:val="28"/>
          <w:szCs w:val="28"/>
        </w:rPr>
        <w:t>неприємності за порогом дому та йди до своїхучнів з хорошим настроєм. Залиш</w:t>
      </w:r>
      <w:r w:rsidR="00931B6D">
        <w:rPr>
          <w:sz w:val="28"/>
          <w:szCs w:val="28"/>
          <w:lang w:val="uk-UA"/>
        </w:rPr>
        <w:t xml:space="preserve"> </w:t>
      </w:r>
      <w:r w:rsidRPr="00D135BA">
        <w:rPr>
          <w:sz w:val="28"/>
          <w:szCs w:val="28"/>
        </w:rPr>
        <w:t>свої</w:t>
      </w:r>
      <w:r w:rsidR="00931B6D">
        <w:rPr>
          <w:sz w:val="28"/>
          <w:szCs w:val="28"/>
          <w:lang w:val="uk-UA"/>
        </w:rPr>
        <w:t xml:space="preserve"> </w:t>
      </w:r>
      <w:r w:rsidRPr="00D135BA">
        <w:rPr>
          <w:sz w:val="28"/>
          <w:szCs w:val="28"/>
        </w:rPr>
        <w:t>службові</w:t>
      </w:r>
      <w:r w:rsidR="00931B6D">
        <w:rPr>
          <w:sz w:val="28"/>
          <w:szCs w:val="28"/>
          <w:lang w:val="uk-UA"/>
        </w:rPr>
        <w:t xml:space="preserve"> </w:t>
      </w:r>
      <w:r w:rsidRPr="00D135BA">
        <w:rPr>
          <w:sz w:val="28"/>
          <w:szCs w:val="28"/>
        </w:rPr>
        <w:t>неприємності за порогом школи і йди до своїх</w:t>
      </w:r>
      <w:r w:rsidR="00931B6D">
        <w:rPr>
          <w:sz w:val="28"/>
          <w:szCs w:val="28"/>
          <w:lang w:val="uk-UA"/>
        </w:rPr>
        <w:t xml:space="preserve"> </w:t>
      </w:r>
      <w:r w:rsidRPr="00D135BA">
        <w:rPr>
          <w:sz w:val="28"/>
          <w:szCs w:val="28"/>
        </w:rPr>
        <w:t xml:space="preserve">рідних </w:t>
      </w:r>
      <w:r w:rsidR="00931B6D">
        <w:rPr>
          <w:sz w:val="28"/>
          <w:szCs w:val="28"/>
          <w:lang w:val="uk-UA"/>
        </w:rPr>
        <w:t>і</w:t>
      </w:r>
      <w:r w:rsidRPr="00D135BA">
        <w:rPr>
          <w:sz w:val="28"/>
          <w:szCs w:val="28"/>
        </w:rPr>
        <w:t>з хорошим настроєм».</w:t>
      </w:r>
    </w:p>
    <w:p w:rsidR="00D135BA" w:rsidRPr="00D135BA" w:rsidRDefault="00D135BA" w:rsidP="00D135BA">
      <w:pPr>
        <w:ind w:firstLine="709"/>
        <w:jc w:val="both"/>
        <w:rPr>
          <w:sz w:val="28"/>
          <w:szCs w:val="28"/>
        </w:rPr>
      </w:pPr>
      <w:r w:rsidRPr="00D135BA">
        <w:rPr>
          <w:sz w:val="28"/>
          <w:szCs w:val="28"/>
        </w:rPr>
        <w:t>У психолого-педагогічній</w:t>
      </w:r>
      <w:r w:rsidR="00931B6D">
        <w:rPr>
          <w:sz w:val="28"/>
          <w:szCs w:val="28"/>
          <w:lang w:val="uk-UA"/>
        </w:rPr>
        <w:t xml:space="preserve"> </w:t>
      </w:r>
      <w:r w:rsidRPr="00D135BA">
        <w:rPr>
          <w:sz w:val="28"/>
          <w:szCs w:val="28"/>
        </w:rPr>
        <w:t>літературі і літературі</w:t>
      </w:r>
      <w:r w:rsidR="00931B6D">
        <w:rPr>
          <w:sz w:val="28"/>
          <w:szCs w:val="28"/>
          <w:lang w:val="uk-UA"/>
        </w:rPr>
        <w:t xml:space="preserve"> </w:t>
      </w:r>
      <w:r w:rsidRPr="00D135BA">
        <w:rPr>
          <w:sz w:val="28"/>
          <w:szCs w:val="28"/>
        </w:rPr>
        <w:t>зі</w:t>
      </w:r>
      <w:r w:rsidR="00931B6D">
        <w:rPr>
          <w:sz w:val="28"/>
          <w:szCs w:val="28"/>
          <w:lang w:val="uk-UA"/>
        </w:rPr>
        <w:t xml:space="preserve"> </w:t>
      </w:r>
      <w:r w:rsidRPr="00D135BA">
        <w:rPr>
          <w:sz w:val="28"/>
          <w:szCs w:val="28"/>
        </w:rPr>
        <w:t>сценічної</w:t>
      </w:r>
      <w:r w:rsidR="00931B6D">
        <w:rPr>
          <w:sz w:val="28"/>
          <w:szCs w:val="28"/>
          <w:lang w:val="uk-UA"/>
        </w:rPr>
        <w:t xml:space="preserve"> </w:t>
      </w:r>
      <w:r w:rsidRPr="00D135BA">
        <w:rPr>
          <w:sz w:val="28"/>
          <w:szCs w:val="28"/>
        </w:rPr>
        <w:t>майстерності</w:t>
      </w:r>
      <w:r w:rsidR="00931B6D">
        <w:rPr>
          <w:sz w:val="28"/>
          <w:szCs w:val="28"/>
          <w:lang w:val="uk-UA"/>
        </w:rPr>
        <w:t xml:space="preserve"> </w:t>
      </w:r>
      <w:r w:rsidRPr="00D135BA">
        <w:rPr>
          <w:sz w:val="28"/>
          <w:szCs w:val="28"/>
        </w:rPr>
        <w:t>описується</w:t>
      </w:r>
      <w:r w:rsidR="00931B6D">
        <w:rPr>
          <w:sz w:val="28"/>
          <w:szCs w:val="28"/>
          <w:lang w:val="uk-UA"/>
        </w:rPr>
        <w:t xml:space="preserve"> </w:t>
      </w:r>
      <w:r w:rsidRPr="00D135BA">
        <w:rPr>
          <w:sz w:val="28"/>
          <w:szCs w:val="28"/>
        </w:rPr>
        <w:t>вправа «На кілочок», виконання</w:t>
      </w:r>
      <w:r w:rsidR="00931B6D">
        <w:rPr>
          <w:sz w:val="28"/>
          <w:szCs w:val="28"/>
          <w:lang w:val="uk-UA"/>
        </w:rPr>
        <w:t xml:space="preserve"> </w:t>
      </w:r>
      <w:r w:rsidRPr="00D135BA">
        <w:rPr>
          <w:sz w:val="28"/>
          <w:szCs w:val="28"/>
        </w:rPr>
        <w:t>якої</w:t>
      </w:r>
      <w:r w:rsidR="00931B6D">
        <w:rPr>
          <w:sz w:val="28"/>
          <w:szCs w:val="28"/>
          <w:lang w:val="uk-UA"/>
        </w:rPr>
        <w:t xml:space="preserve"> </w:t>
      </w:r>
      <w:r w:rsidRPr="00D135BA">
        <w:rPr>
          <w:sz w:val="28"/>
          <w:szCs w:val="28"/>
        </w:rPr>
        <w:t>сприяє</w:t>
      </w:r>
      <w:r w:rsidR="00931B6D">
        <w:rPr>
          <w:sz w:val="28"/>
          <w:szCs w:val="28"/>
          <w:lang w:val="uk-UA"/>
        </w:rPr>
        <w:t xml:space="preserve"> </w:t>
      </w:r>
      <w:r w:rsidRPr="00D135BA">
        <w:rPr>
          <w:sz w:val="28"/>
          <w:szCs w:val="28"/>
        </w:rPr>
        <w:t>виробленню</w:t>
      </w:r>
      <w:r w:rsidR="00931B6D">
        <w:rPr>
          <w:sz w:val="28"/>
          <w:szCs w:val="28"/>
          <w:lang w:val="uk-UA"/>
        </w:rPr>
        <w:t xml:space="preserve"> </w:t>
      </w:r>
      <w:r w:rsidRPr="00D135BA">
        <w:rPr>
          <w:sz w:val="28"/>
          <w:szCs w:val="28"/>
        </w:rPr>
        <w:t>правильної</w:t>
      </w:r>
      <w:r w:rsidR="00931B6D">
        <w:rPr>
          <w:sz w:val="28"/>
          <w:szCs w:val="28"/>
          <w:lang w:val="uk-UA"/>
        </w:rPr>
        <w:t xml:space="preserve"> </w:t>
      </w:r>
      <w:r w:rsidRPr="00D135BA">
        <w:rPr>
          <w:sz w:val="28"/>
          <w:szCs w:val="28"/>
        </w:rPr>
        <w:t>постави і переводить організм у працездатний стан. Суть вправи: «Зсутультесь, розслабте</w:t>
      </w:r>
      <w:r w:rsidR="00931B6D">
        <w:rPr>
          <w:sz w:val="28"/>
          <w:szCs w:val="28"/>
          <w:lang w:val="uk-UA"/>
        </w:rPr>
        <w:t xml:space="preserve"> </w:t>
      </w:r>
      <w:r w:rsidRPr="00D135BA">
        <w:rPr>
          <w:sz w:val="28"/>
          <w:szCs w:val="28"/>
        </w:rPr>
        <w:t>м’язи</w:t>
      </w:r>
      <w:r w:rsidR="00931B6D">
        <w:rPr>
          <w:sz w:val="28"/>
          <w:szCs w:val="28"/>
          <w:lang w:val="uk-UA"/>
        </w:rPr>
        <w:t xml:space="preserve"> </w:t>
      </w:r>
      <w:r w:rsidRPr="00D135BA">
        <w:rPr>
          <w:sz w:val="28"/>
          <w:szCs w:val="28"/>
        </w:rPr>
        <w:t>спини і плечей. Потім</w:t>
      </w:r>
      <w:r w:rsidR="00931B6D">
        <w:rPr>
          <w:sz w:val="28"/>
          <w:szCs w:val="28"/>
          <w:lang w:val="uk-UA"/>
        </w:rPr>
        <w:t xml:space="preserve"> </w:t>
      </w:r>
      <w:r w:rsidRPr="00D135BA">
        <w:rPr>
          <w:sz w:val="28"/>
          <w:szCs w:val="28"/>
        </w:rPr>
        <w:t>ніби</w:t>
      </w:r>
      <w:r w:rsidR="00931B6D">
        <w:rPr>
          <w:sz w:val="28"/>
          <w:szCs w:val="28"/>
          <w:lang w:val="uk-UA"/>
        </w:rPr>
        <w:t xml:space="preserve"> </w:t>
      </w:r>
      <w:r w:rsidRPr="00D135BA">
        <w:rPr>
          <w:sz w:val="28"/>
          <w:szCs w:val="28"/>
        </w:rPr>
        <w:t>піднявши</w:t>
      </w:r>
      <w:r w:rsidR="00931B6D">
        <w:rPr>
          <w:sz w:val="28"/>
          <w:szCs w:val="28"/>
          <w:lang w:val="uk-UA"/>
        </w:rPr>
        <w:t xml:space="preserve"> </w:t>
      </w:r>
      <w:r w:rsidRPr="00D135BA">
        <w:rPr>
          <w:sz w:val="28"/>
          <w:szCs w:val="28"/>
        </w:rPr>
        <w:t>своє</w:t>
      </w:r>
      <w:r w:rsidR="00931B6D">
        <w:rPr>
          <w:sz w:val="28"/>
          <w:szCs w:val="28"/>
          <w:lang w:val="uk-UA"/>
        </w:rPr>
        <w:t xml:space="preserve"> </w:t>
      </w:r>
      <w:r w:rsidR="00931B6D">
        <w:rPr>
          <w:sz w:val="28"/>
          <w:szCs w:val="28"/>
        </w:rPr>
        <w:t>тіло</w:t>
      </w:r>
      <w:r w:rsidR="00931B6D">
        <w:rPr>
          <w:sz w:val="28"/>
          <w:szCs w:val="28"/>
          <w:lang w:val="uk-UA"/>
        </w:rPr>
        <w:t>,</w:t>
      </w:r>
      <w:r w:rsidRPr="00D135BA">
        <w:rPr>
          <w:sz w:val="28"/>
          <w:szCs w:val="28"/>
        </w:rPr>
        <w:t xml:space="preserve"> (плечі і груди) і відкинувши</w:t>
      </w:r>
      <w:r w:rsidR="00931B6D">
        <w:rPr>
          <w:sz w:val="28"/>
          <w:szCs w:val="28"/>
          <w:lang w:val="uk-UA"/>
        </w:rPr>
        <w:t xml:space="preserve"> </w:t>
      </w:r>
      <w:r w:rsidRPr="00D135BA">
        <w:rPr>
          <w:sz w:val="28"/>
          <w:szCs w:val="28"/>
        </w:rPr>
        <w:t>його назад і вниз, «надіньте» його на хребет, як пальто на вішак. Спина стала міцною, прямою, а руки, шия</w:t>
      </w:r>
      <w:r w:rsidR="00F56420">
        <w:rPr>
          <w:sz w:val="28"/>
          <w:szCs w:val="28"/>
        </w:rPr>
        <w:t>, плечі – вільними і легкими. Ц</w:t>
      </w:r>
      <w:r w:rsidR="00F56420">
        <w:rPr>
          <w:sz w:val="28"/>
          <w:szCs w:val="28"/>
          <w:lang w:val="uk-UA"/>
        </w:rPr>
        <w:t xml:space="preserve">я </w:t>
      </w:r>
      <w:r w:rsidRPr="00D135BA">
        <w:rPr>
          <w:sz w:val="28"/>
          <w:szCs w:val="28"/>
        </w:rPr>
        <w:t>вправа</w:t>
      </w:r>
      <w:r w:rsidR="00F56420">
        <w:rPr>
          <w:sz w:val="28"/>
          <w:szCs w:val="28"/>
          <w:lang w:val="uk-UA"/>
        </w:rPr>
        <w:t xml:space="preserve"> </w:t>
      </w:r>
      <w:r w:rsidRPr="00D135BA">
        <w:rPr>
          <w:sz w:val="28"/>
          <w:szCs w:val="28"/>
        </w:rPr>
        <w:t>сприяє</w:t>
      </w:r>
      <w:r w:rsidR="00F56420">
        <w:rPr>
          <w:sz w:val="28"/>
          <w:szCs w:val="28"/>
          <w:lang w:val="uk-UA"/>
        </w:rPr>
        <w:t xml:space="preserve"> </w:t>
      </w:r>
      <w:r w:rsidRPr="00D135BA">
        <w:rPr>
          <w:sz w:val="28"/>
          <w:szCs w:val="28"/>
        </w:rPr>
        <w:t>виробленню</w:t>
      </w:r>
      <w:r w:rsidR="00F56420">
        <w:rPr>
          <w:sz w:val="28"/>
          <w:szCs w:val="28"/>
          <w:lang w:val="uk-UA"/>
        </w:rPr>
        <w:t xml:space="preserve"> </w:t>
      </w:r>
      <w:r w:rsidRPr="00D135BA">
        <w:rPr>
          <w:sz w:val="28"/>
          <w:szCs w:val="28"/>
        </w:rPr>
        <w:t>правильної</w:t>
      </w:r>
      <w:r w:rsidR="00F56420">
        <w:rPr>
          <w:sz w:val="28"/>
          <w:szCs w:val="28"/>
          <w:lang w:val="uk-UA"/>
        </w:rPr>
        <w:t xml:space="preserve"> </w:t>
      </w:r>
      <w:r w:rsidRPr="00D135BA">
        <w:rPr>
          <w:sz w:val="28"/>
          <w:szCs w:val="28"/>
        </w:rPr>
        <w:t xml:space="preserve">постави при роботі за письмовим столом, на стільці (без опори </w:t>
      </w:r>
      <w:r w:rsidR="00F56420">
        <w:rPr>
          <w:sz w:val="28"/>
          <w:szCs w:val="28"/>
        </w:rPr>
        <w:t>спинк</w:t>
      </w:r>
      <w:r w:rsidR="00F56420">
        <w:rPr>
          <w:sz w:val="28"/>
          <w:szCs w:val="28"/>
          <w:lang w:val="uk-UA"/>
        </w:rPr>
        <w:t>у</w:t>
      </w:r>
      <w:r w:rsidRPr="00D135BA">
        <w:rPr>
          <w:sz w:val="28"/>
          <w:szCs w:val="28"/>
        </w:rPr>
        <w:t xml:space="preserve"> стільця), допомагає</w:t>
      </w:r>
      <w:r w:rsidR="00F56420">
        <w:rPr>
          <w:sz w:val="28"/>
          <w:szCs w:val="28"/>
          <w:lang w:val="uk-UA"/>
        </w:rPr>
        <w:t xml:space="preserve"> </w:t>
      </w:r>
      <w:r w:rsidRPr="00D135BA">
        <w:rPr>
          <w:sz w:val="28"/>
          <w:szCs w:val="28"/>
        </w:rPr>
        <w:t>навчитися правильно вставати і починати рух. Таку</w:t>
      </w:r>
      <w:r w:rsidR="00F56420">
        <w:rPr>
          <w:sz w:val="28"/>
          <w:szCs w:val="28"/>
          <w:lang w:val="uk-UA"/>
        </w:rPr>
        <w:t xml:space="preserve"> </w:t>
      </w:r>
      <w:r w:rsidRPr="00D135BA">
        <w:rPr>
          <w:sz w:val="28"/>
          <w:szCs w:val="28"/>
        </w:rPr>
        <w:t>вправу добре б виконати перед тим, як учитель відкриє</w:t>
      </w:r>
      <w:r w:rsidR="00F56420">
        <w:rPr>
          <w:sz w:val="28"/>
          <w:szCs w:val="28"/>
          <w:lang w:val="uk-UA"/>
        </w:rPr>
        <w:t xml:space="preserve"> </w:t>
      </w:r>
      <w:r w:rsidRPr="00D135BA">
        <w:rPr>
          <w:sz w:val="28"/>
          <w:szCs w:val="28"/>
        </w:rPr>
        <w:t>двері в клас, де на нього</w:t>
      </w:r>
      <w:r w:rsidR="00F56420">
        <w:rPr>
          <w:sz w:val="28"/>
          <w:szCs w:val="28"/>
          <w:lang w:val="uk-UA"/>
        </w:rPr>
        <w:t xml:space="preserve"> </w:t>
      </w:r>
      <w:r w:rsidRPr="00D135BA">
        <w:rPr>
          <w:sz w:val="28"/>
          <w:szCs w:val="28"/>
        </w:rPr>
        <w:t>чекають</w:t>
      </w:r>
      <w:r w:rsidR="00F56420">
        <w:rPr>
          <w:sz w:val="28"/>
          <w:szCs w:val="28"/>
          <w:lang w:val="uk-UA"/>
        </w:rPr>
        <w:t xml:space="preserve"> </w:t>
      </w:r>
      <w:r w:rsidRPr="00D135BA">
        <w:rPr>
          <w:sz w:val="28"/>
          <w:szCs w:val="28"/>
        </w:rPr>
        <w:t>учні. Рекомендується</w:t>
      </w:r>
      <w:r w:rsidR="00F56420">
        <w:rPr>
          <w:sz w:val="28"/>
          <w:szCs w:val="28"/>
          <w:lang w:val="uk-UA"/>
        </w:rPr>
        <w:t xml:space="preserve"> </w:t>
      </w:r>
      <w:r w:rsidRPr="00D135BA">
        <w:rPr>
          <w:sz w:val="28"/>
          <w:szCs w:val="28"/>
        </w:rPr>
        <w:t>також</w:t>
      </w:r>
      <w:r w:rsidR="00F56420">
        <w:rPr>
          <w:sz w:val="28"/>
          <w:szCs w:val="28"/>
          <w:lang w:val="uk-UA"/>
        </w:rPr>
        <w:t xml:space="preserve"> </w:t>
      </w:r>
      <w:r w:rsidRPr="00D135BA">
        <w:rPr>
          <w:sz w:val="28"/>
          <w:szCs w:val="28"/>
        </w:rPr>
        <w:t>вкінці</w:t>
      </w:r>
      <w:r w:rsidR="00F56420">
        <w:rPr>
          <w:sz w:val="28"/>
          <w:szCs w:val="28"/>
          <w:lang w:val="uk-UA"/>
        </w:rPr>
        <w:t xml:space="preserve"> </w:t>
      </w:r>
      <w:r w:rsidRPr="00D135BA">
        <w:rPr>
          <w:sz w:val="28"/>
          <w:szCs w:val="28"/>
        </w:rPr>
        <w:t>вправи «На кілочок» одягнути свою найпривітішу</w:t>
      </w:r>
      <w:r w:rsidR="00F56420">
        <w:rPr>
          <w:sz w:val="28"/>
          <w:szCs w:val="28"/>
          <w:lang w:val="uk-UA"/>
        </w:rPr>
        <w:t xml:space="preserve"> </w:t>
      </w:r>
      <w:r w:rsidRPr="00D135BA">
        <w:rPr>
          <w:sz w:val="28"/>
          <w:szCs w:val="28"/>
        </w:rPr>
        <w:t>усмішку і тільки</w:t>
      </w:r>
      <w:r w:rsidR="00F56420">
        <w:rPr>
          <w:sz w:val="28"/>
          <w:szCs w:val="28"/>
          <w:lang w:val="uk-UA"/>
        </w:rPr>
        <w:t xml:space="preserve"> </w:t>
      </w:r>
      <w:r w:rsidRPr="00D135BA">
        <w:rPr>
          <w:sz w:val="28"/>
          <w:szCs w:val="28"/>
        </w:rPr>
        <w:t>тоді</w:t>
      </w:r>
      <w:r w:rsidR="00F56420">
        <w:rPr>
          <w:sz w:val="28"/>
          <w:szCs w:val="28"/>
          <w:lang w:val="uk-UA"/>
        </w:rPr>
        <w:t xml:space="preserve"> </w:t>
      </w:r>
      <w:r w:rsidRPr="00D135BA">
        <w:rPr>
          <w:sz w:val="28"/>
          <w:szCs w:val="28"/>
        </w:rPr>
        <w:t>переступати</w:t>
      </w:r>
      <w:r w:rsidR="00F56420">
        <w:rPr>
          <w:sz w:val="28"/>
          <w:szCs w:val="28"/>
          <w:lang w:val="uk-UA"/>
        </w:rPr>
        <w:t xml:space="preserve"> </w:t>
      </w:r>
      <w:r w:rsidRPr="00D135BA">
        <w:rPr>
          <w:sz w:val="28"/>
          <w:szCs w:val="28"/>
        </w:rPr>
        <w:t>поріг</w:t>
      </w:r>
      <w:r w:rsidR="00F56420">
        <w:rPr>
          <w:sz w:val="28"/>
          <w:szCs w:val="28"/>
          <w:lang w:val="uk-UA"/>
        </w:rPr>
        <w:t xml:space="preserve"> </w:t>
      </w:r>
      <w:r w:rsidRPr="00D135BA">
        <w:rPr>
          <w:sz w:val="28"/>
          <w:szCs w:val="28"/>
        </w:rPr>
        <w:t>класу. Справа в тому, що</w:t>
      </w:r>
      <w:r w:rsidR="00F56420">
        <w:rPr>
          <w:sz w:val="28"/>
          <w:szCs w:val="28"/>
          <w:lang w:val="uk-UA"/>
        </w:rPr>
        <w:t xml:space="preserve"> у</w:t>
      </w:r>
      <w:r w:rsidRPr="00D135BA">
        <w:rPr>
          <w:sz w:val="28"/>
          <w:szCs w:val="28"/>
        </w:rPr>
        <w:t>смішка на обличчі</w:t>
      </w:r>
      <w:r w:rsidR="00F56420">
        <w:rPr>
          <w:sz w:val="28"/>
          <w:szCs w:val="28"/>
          <w:lang w:val="uk-UA"/>
        </w:rPr>
        <w:t xml:space="preserve"> </w:t>
      </w:r>
      <w:r w:rsidRPr="00D135BA">
        <w:rPr>
          <w:sz w:val="28"/>
          <w:szCs w:val="28"/>
        </w:rPr>
        <w:t>викликає</w:t>
      </w:r>
      <w:r w:rsidR="00F56420">
        <w:rPr>
          <w:sz w:val="28"/>
          <w:szCs w:val="28"/>
          <w:lang w:val="uk-UA"/>
        </w:rPr>
        <w:t xml:space="preserve"> </w:t>
      </w:r>
      <w:r w:rsidRPr="00D135BA">
        <w:rPr>
          <w:sz w:val="28"/>
          <w:szCs w:val="28"/>
        </w:rPr>
        <w:t>відображення в корі головного мозку. Сигнал від</w:t>
      </w:r>
      <w:r w:rsidR="00F56420">
        <w:rPr>
          <w:sz w:val="28"/>
          <w:szCs w:val="28"/>
          <w:lang w:val="uk-UA"/>
        </w:rPr>
        <w:t xml:space="preserve"> у</w:t>
      </w:r>
      <w:r w:rsidRPr="00D135BA">
        <w:rPr>
          <w:sz w:val="28"/>
          <w:szCs w:val="28"/>
        </w:rPr>
        <w:t>смішки</w:t>
      </w:r>
      <w:r w:rsidR="00F56420">
        <w:rPr>
          <w:sz w:val="28"/>
          <w:szCs w:val="28"/>
          <w:lang w:val="uk-UA"/>
        </w:rPr>
        <w:t xml:space="preserve"> </w:t>
      </w:r>
      <w:r w:rsidRPr="00D135BA">
        <w:rPr>
          <w:sz w:val="28"/>
          <w:szCs w:val="28"/>
        </w:rPr>
        <w:t>іррадіює по всій</w:t>
      </w:r>
      <w:r w:rsidR="00F56420">
        <w:rPr>
          <w:sz w:val="28"/>
          <w:szCs w:val="28"/>
          <w:lang w:val="uk-UA"/>
        </w:rPr>
        <w:t xml:space="preserve"> </w:t>
      </w:r>
      <w:r w:rsidRPr="00D135BA">
        <w:rPr>
          <w:sz w:val="28"/>
          <w:szCs w:val="28"/>
        </w:rPr>
        <w:t>корі</w:t>
      </w:r>
      <w:r w:rsidR="00F56420">
        <w:rPr>
          <w:sz w:val="28"/>
          <w:szCs w:val="28"/>
          <w:lang w:val="uk-UA"/>
        </w:rPr>
        <w:t>,</w:t>
      </w:r>
      <w:r w:rsidRPr="00D135BA">
        <w:rPr>
          <w:sz w:val="28"/>
          <w:szCs w:val="28"/>
        </w:rPr>
        <w:t xml:space="preserve"> і людина</w:t>
      </w:r>
      <w:r w:rsidR="00F56420">
        <w:rPr>
          <w:sz w:val="28"/>
          <w:szCs w:val="28"/>
          <w:lang w:val="uk-UA"/>
        </w:rPr>
        <w:t xml:space="preserve"> </w:t>
      </w:r>
      <w:r w:rsidRPr="00D135BA">
        <w:rPr>
          <w:sz w:val="28"/>
          <w:szCs w:val="28"/>
        </w:rPr>
        <w:t>перебуває в гарному настрої, й навпаки, «маска» гніву, одягнена на обличчя, також</w:t>
      </w:r>
      <w:r w:rsidR="00F56420">
        <w:rPr>
          <w:sz w:val="28"/>
          <w:szCs w:val="28"/>
          <w:lang w:val="uk-UA"/>
        </w:rPr>
        <w:t xml:space="preserve"> </w:t>
      </w:r>
      <w:r w:rsidRPr="00D135BA">
        <w:rPr>
          <w:sz w:val="28"/>
          <w:szCs w:val="28"/>
        </w:rPr>
        <w:t>може перевести людину в гнівний</w:t>
      </w:r>
      <w:r w:rsidR="00F56420">
        <w:rPr>
          <w:sz w:val="28"/>
          <w:szCs w:val="28"/>
          <w:lang w:val="uk-UA"/>
        </w:rPr>
        <w:t xml:space="preserve"> </w:t>
      </w:r>
      <w:r w:rsidRPr="00D135BA">
        <w:rPr>
          <w:sz w:val="28"/>
          <w:szCs w:val="28"/>
        </w:rPr>
        <w:t>настрій.</w:t>
      </w:r>
    </w:p>
    <w:p w:rsidR="00D135BA" w:rsidRPr="00D135BA" w:rsidRDefault="00D135BA" w:rsidP="00D135BA">
      <w:pPr>
        <w:ind w:firstLine="709"/>
        <w:jc w:val="both"/>
        <w:rPr>
          <w:sz w:val="28"/>
          <w:szCs w:val="28"/>
        </w:rPr>
      </w:pPr>
      <w:r w:rsidRPr="00D135BA">
        <w:rPr>
          <w:sz w:val="28"/>
          <w:szCs w:val="28"/>
        </w:rPr>
        <w:t>При невеликій</w:t>
      </w:r>
      <w:r w:rsidR="00F56420">
        <w:rPr>
          <w:sz w:val="28"/>
          <w:szCs w:val="28"/>
          <w:lang w:val="uk-UA"/>
        </w:rPr>
        <w:t xml:space="preserve"> </w:t>
      </w:r>
      <w:r w:rsidRPr="00D135BA">
        <w:rPr>
          <w:sz w:val="28"/>
          <w:szCs w:val="28"/>
        </w:rPr>
        <w:t>втомі</w:t>
      </w:r>
      <w:r w:rsidR="00F56420">
        <w:rPr>
          <w:sz w:val="28"/>
          <w:szCs w:val="28"/>
          <w:lang w:val="uk-UA"/>
        </w:rPr>
        <w:t xml:space="preserve"> </w:t>
      </w:r>
      <w:r w:rsidRPr="00D135BA">
        <w:rPr>
          <w:sz w:val="28"/>
          <w:szCs w:val="28"/>
        </w:rPr>
        <w:t>або смутку можна</w:t>
      </w:r>
      <w:r w:rsidR="00F56420">
        <w:rPr>
          <w:sz w:val="28"/>
          <w:szCs w:val="28"/>
          <w:lang w:val="uk-UA"/>
        </w:rPr>
        <w:t xml:space="preserve"> </w:t>
      </w:r>
      <w:r w:rsidRPr="00D135BA">
        <w:rPr>
          <w:sz w:val="28"/>
          <w:szCs w:val="28"/>
        </w:rPr>
        <w:t>використовувати</w:t>
      </w:r>
      <w:r w:rsidR="00F56420">
        <w:rPr>
          <w:sz w:val="28"/>
          <w:szCs w:val="28"/>
          <w:lang w:val="uk-UA"/>
        </w:rPr>
        <w:t xml:space="preserve"> </w:t>
      </w:r>
      <w:r w:rsidRPr="00D135BA">
        <w:rPr>
          <w:sz w:val="28"/>
          <w:szCs w:val="28"/>
        </w:rPr>
        <w:t>вправу «Поза» або «Маска»: сядьте в позу відпочинку, розташуйтеся</w:t>
      </w:r>
      <w:r w:rsidR="00F56420">
        <w:rPr>
          <w:sz w:val="28"/>
          <w:szCs w:val="28"/>
          <w:lang w:val="uk-UA"/>
        </w:rPr>
        <w:t xml:space="preserve"> </w:t>
      </w:r>
      <w:r w:rsidRPr="00D135BA">
        <w:rPr>
          <w:sz w:val="28"/>
          <w:szCs w:val="28"/>
        </w:rPr>
        <w:t>зручно і вільно, не застигаючи в початково обраній</w:t>
      </w:r>
      <w:r w:rsidR="00F56420">
        <w:rPr>
          <w:sz w:val="28"/>
          <w:szCs w:val="28"/>
          <w:lang w:val="uk-UA"/>
        </w:rPr>
        <w:t xml:space="preserve"> </w:t>
      </w:r>
      <w:r w:rsidRPr="00D135BA">
        <w:rPr>
          <w:sz w:val="28"/>
          <w:szCs w:val="28"/>
        </w:rPr>
        <w:t>позі, відчуваючи себе невимушено (викличте</w:t>
      </w:r>
      <w:r w:rsidR="00F56420">
        <w:rPr>
          <w:sz w:val="28"/>
          <w:szCs w:val="28"/>
          <w:lang w:val="uk-UA"/>
        </w:rPr>
        <w:t xml:space="preserve"> </w:t>
      </w:r>
      <w:r w:rsidRPr="00D135BA">
        <w:rPr>
          <w:sz w:val="28"/>
          <w:szCs w:val="28"/>
        </w:rPr>
        <w:t>уявлення</w:t>
      </w:r>
      <w:r w:rsidR="00F56420">
        <w:rPr>
          <w:sz w:val="28"/>
          <w:szCs w:val="28"/>
          <w:lang w:val="uk-UA"/>
        </w:rPr>
        <w:t xml:space="preserve"> </w:t>
      </w:r>
      <w:r w:rsidRPr="00D135BA">
        <w:rPr>
          <w:sz w:val="28"/>
          <w:szCs w:val="28"/>
        </w:rPr>
        <w:t>приємного</w:t>
      </w:r>
      <w:r w:rsidR="00F56420">
        <w:rPr>
          <w:sz w:val="28"/>
          <w:szCs w:val="28"/>
          <w:lang w:val="uk-UA"/>
        </w:rPr>
        <w:t xml:space="preserve"> </w:t>
      </w:r>
      <w:r w:rsidRPr="00D135BA">
        <w:rPr>
          <w:sz w:val="28"/>
          <w:szCs w:val="28"/>
        </w:rPr>
        <w:t>відпочинку</w:t>
      </w:r>
      <w:r w:rsidR="00F56420">
        <w:rPr>
          <w:sz w:val="28"/>
          <w:szCs w:val="28"/>
          <w:lang w:val="uk-UA"/>
        </w:rPr>
        <w:t xml:space="preserve"> </w:t>
      </w:r>
      <w:r w:rsidRPr="00D135BA">
        <w:rPr>
          <w:sz w:val="28"/>
          <w:szCs w:val="28"/>
        </w:rPr>
        <w:t>після</w:t>
      </w:r>
      <w:r w:rsidR="00F56420">
        <w:rPr>
          <w:sz w:val="28"/>
          <w:szCs w:val="28"/>
          <w:lang w:val="uk-UA"/>
        </w:rPr>
        <w:t xml:space="preserve"> </w:t>
      </w:r>
      <w:r w:rsidRPr="00D135BA">
        <w:rPr>
          <w:sz w:val="28"/>
          <w:szCs w:val="28"/>
        </w:rPr>
        <w:t>довгої</w:t>
      </w:r>
      <w:r w:rsidR="00F56420">
        <w:rPr>
          <w:sz w:val="28"/>
          <w:szCs w:val="28"/>
          <w:lang w:val="uk-UA"/>
        </w:rPr>
        <w:t xml:space="preserve"> </w:t>
      </w:r>
      <w:r w:rsidRPr="00D135BA">
        <w:rPr>
          <w:sz w:val="28"/>
          <w:szCs w:val="28"/>
        </w:rPr>
        <w:t xml:space="preserve">прогулянки). Спершись на спинку </w:t>
      </w:r>
      <w:r w:rsidRPr="00D135BA">
        <w:rPr>
          <w:sz w:val="28"/>
          <w:szCs w:val="28"/>
        </w:rPr>
        <w:lastRenderedPageBreak/>
        <w:t>стільця, ноги злегка</w:t>
      </w:r>
      <w:r w:rsidR="00F56420">
        <w:rPr>
          <w:sz w:val="28"/>
          <w:szCs w:val="28"/>
          <w:lang w:val="uk-UA"/>
        </w:rPr>
        <w:t xml:space="preserve"> </w:t>
      </w:r>
      <w:r w:rsidRPr="00D135BA">
        <w:rPr>
          <w:sz w:val="28"/>
          <w:szCs w:val="28"/>
        </w:rPr>
        <w:t>розсуньте в сторони і зігніть в колінах, ця поза дає</w:t>
      </w:r>
      <w:r w:rsidR="00F56420">
        <w:rPr>
          <w:sz w:val="28"/>
          <w:szCs w:val="28"/>
          <w:lang w:val="uk-UA"/>
        </w:rPr>
        <w:t xml:space="preserve"> </w:t>
      </w:r>
      <w:r w:rsidRPr="00D135BA">
        <w:rPr>
          <w:sz w:val="28"/>
          <w:szCs w:val="28"/>
        </w:rPr>
        <w:t>можливість</w:t>
      </w:r>
      <w:r w:rsidR="00F56420">
        <w:rPr>
          <w:sz w:val="28"/>
          <w:szCs w:val="28"/>
          <w:lang w:val="uk-UA"/>
        </w:rPr>
        <w:t xml:space="preserve"> </w:t>
      </w:r>
      <w:r w:rsidRPr="00D135BA">
        <w:rPr>
          <w:sz w:val="28"/>
          <w:szCs w:val="28"/>
        </w:rPr>
        <w:t>заспокоїтися.</w:t>
      </w:r>
    </w:p>
    <w:p w:rsidR="00D135BA" w:rsidRPr="00D135BA" w:rsidRDefault="00D135BA" w:rsidP="00D135BA">
      <w:pPr>
        <w:ind w:firstLine="709"/>
        <w:jc w:val="both"/>
        <w:rPr>
          <w:sz w:val="28"/>
          <w:szCs w:val="28"/>
        </w:rPr>
      </w:pPr>
      <w:r w:rsidRPr="00D135BA">
        <w:rPr>
          <w:sz w:val="28"/>
          <w:szCs w:val="28"/>
        </w:rPr>
        <w:t>Для розслаблення</w:t>
      </w:r>
      <w:r w:rsidR="00F56420">
        <w:rPr>
          <w:sz w:val="28"/>
          <w:szCs w:val="28"/>
          <w:lang w:val="uk-UA"/>
        </w:rPr>
        <w:t xml:space="preserve"> </w:t>
      </w:r>
      <w:r w:rsidRPr="00D135BA">
        <w:rPr>
          <w:sz w:val="28"/>
          <w:szCs w:val="28"/>
        </w:rPr>
        <w:t>м’язів</w:t>
      </w:r>
      <w:r w:rsidR="00F56420">
        <w:rPr>
          <w:sz w:val="28"/>
          <w:szCs w:val="28"/>
          <w:lang w:val="uk-UA"/>
        </w:rPr>
        <w:t xml:space="preserve"> </w:t>
      </w:r>
      <w:r w:rsidRPr="00D135BA">
        <w:rPr>
          <w:sz w:val="28"/>
          <w:szCs w:val="28"/>
        </w:rPr>
        <w:t>обличчя</w:t>
      </w:r>
      <w:r w:rsidR="00F56420">
        <w:rPr>
          <w:sz w:val="28"/>
          <w:szCs w:val="28"/>
          <w:lang w:val="uk-UA"/>
        </w:rPr>
        <w:t xml:space="preserve"> </w:t>
      </w:r>
      <w:r w:rsidRPr="00D135BA">
        <w:rPr>
          <w:sz w:val="28"/>
          <w:szCs w:val="28"/>
        </w:rPr>
        <w:t>виконайте</w:t>
      </w:r>
      <w:r w:rsidR="00F56420">
        <w:rPr>
          <w:sz w:val="28"/>
          <w:szCs w:val="28"/>
          <w:lang w:val="uk-UA"/>
        </w:rPr>
        <w:t xml:space="preserve"> </w:t>
      </w:r>
      <w:r w:rsidRPr="00D135BA">
        <w:rPr>
          <w:sz w:val="28"/>
          <w:szCs w:val="28"/>
        </w:rPr>
        <w:t>вправу «Маска». З цією метою подаються</w:t>
      </w:r>
      <w:r w:rsidR="00F56420">
        <w:rPr>
          <w:sz w:val="28"/>
          <w:szCs w:val="28"/>
          <w:lang w:val="uk-UA"/>
        </w:rPr>
        <w:t xml:space="preserve"> </w:t>
      </w:r>
      <w:r w:rsidRPr="00D135BA">
        <w:rPr>
          <w:sz w:val="28"/>
          <w:szCs w:val="28"/>
        </w:rPr>
        <w:t>самонакази:</w:t>
      </w:r>
    </w:p>
    <w:p w:rsidR="00D135BA" w:rsidRPr="00F56420" w:rsidRDefault="00D135BA" w:rsidP="00F56420">
      <w:pPr>
        <w:pStyle w:val="a4"/>
        <w:numPr>
          <w:ilvl w:val="0"/>
          <w:numId w:val="45"/>
        </w:numPr>
        <w:ind w:left="993" w:hanging="426"/>
        <w:jc w:val="both"/>
        <w:rPr>
          <w:sz w:val="28"/>
          <w:szCs w:val="28"/>
        </w:rPr>
      </w:pPr>
      <w:r w:rsidRPr="00F56420">
        <w:rPr>
          <w:sz w:val="28"/>
          <w:szCs w:val="28"/>
        </w:rPr>
        <w:t>розслабте</w:t>
      </w:r>
      <w:r w:rsidR="00F56420" w:rsidRPr="00F56420">
        <w:rPr>
          <w:sz w:val="28"/>
          <w:szCs w:val="28"/>
          <w:lang w:val="uk-UA"/>
        </w:rPr>
        <w:t xml:space="preserve"> </w:t>
      </w:r>
      <w:r w:rsidRPr="00F56420">
        <w:rPr>
          <w:sz w:val="28"/>
          <w:szCs w:val="28"/>
        </w:rPr>
        <w:t>м’язи</w:t>
      </w:r>
      <w:r w:rsidR="00F56420" w:rsidRPr="00F56420">
        <w:rPr>
          <w:sz w:val="28"/>
          <w:szCs w:val="28"/>
          <w:lang w:val="uk-UA"/>
        </w:rPr>
        <w:t xml:space="preserve"> </w:t>
      </w:r>
      <w:r w:rsidRPr="00F56420">
        <w:rPr>
          <w:sz w:val="28"/>
          <w:szCs w:val="28"/>
        </w:rPr>
        <w:t>чола, брови – праву, ліву;</w:t>
      </w:r>
    </w:p>
    <w:p w:rsidR="00D135BA" w:rsidRPr="00F56420" w:rsidRDefault="00D135BA" w:rsidP="00F56420">
      <w:pPr>
        <w:pStyle w:val="a4"/>
        <w:numPr>
          <w:ilvl w:val="0"/>
          <w:numId w:val="45"/>
        </w:numPr>
        <w:ind w:left="993" w:hanging="426"/>
        <w:jc w:val="both"/>
        <w:rPr>
          <w:sz w:val="28"/>
          <w:szCs w:val="28"/>
        </w:rPr>
      </w:pPr>
      <w:r w:rsidRPr="00F56420">
        <w:rPr>
          <w:sz w:val="28"/>
          <w:szCs w:val="28"/>
        </w:rPr>
        <w:t>м’яко</w:t>
      </w:r>
      <w:r w:rsidR="00F56420" w:rsidRPr="00F56420">
        <w:rPr>
          <w:sz w:val="28"/>
          <w:szCs w:val="28"/>
          <w:lang w:val="uk-UA"/>
        </w:rPr>
        <w:t xml:space="preserve"> </w:t>
      </w:r>
      <w:r w:rsidRPr="00F56420">
        <w:rPr>
          <w:sz w:val="28"/>
          <w:szCs w:val="28"/>
        </w:rPr>
        <w:t>опустіть</w:t>
      </w:r>
      <w:r w:rsidR="00F56420" w:rsidRPr="00F56420">
        <w:rPr>
          <w:sz w:val="28"/>
          <w:szCs w:val="28"/>
          <w:lang w:val="uk-UA"/>
        </w:rPr>
        <w:t xml:space="preserve"> </w:t>
      </w:r>
      <w:r w:rsidRPr="00F56420">
        <w:rPr>
          <w:sz w:val="28"/>
          <w:szCs w:val="28"/>
        </w:rPr>
        <w:t>повіки – праву, ліву;</w:t>
      </w:r>
    </w:p>
    <w:p w:rsidR="00D135BA" w:rsidRPr="00F56420" w:rsidRDefault="00D135BA" w:rsidP="00F56420">
      <w:pPr>
        <w:pStyle w:val="a4"/>
        <w:numPr>
          <w:ilvl w:val="0"/>
          <w:numId w:val="45"/>
        </w:numPr>
        <w:ind w:left="993" w:hanging="426"/>
        <w:jc w:val="both"/>
        <w:rPr>
          <w:sz w:val="28"/>
          <w:szCs w:val="28"/>
        </w:rPr>
      </w:pPr>
      <w:r w:rsidRPr="00F56420">
        <w:rPr>
          <w:sz w:val="28"/>
          <w:szCs w:val="28"/>
        </w:rPr>
        <w:t>щоки</w:t>
      </w:r>
      <w:r w:rsidR="00F56420" w:rsidRPr="00F56420">
        <w:rPr>
          <w:sz w:val="28"/>
          <w:szCs w:val="28"/>
          <w:lang w:val="uk-UA"/>
        </w:rPr>
        <w:t xml:space="preserve"> </w:t>
      </w:r>
      <w:r w:rsidRPr="00F56420">
        <w:rPr>
          <w:sz w:val="28"/>
          <w:szCs w:val="28"/>
        </w:rPr>
        <w:t>розслабте – праву, ліву;</w:t>
      </w:r>
    </w:p>
    <w:p w:rsidR="00D135BA" w:rsidRPr="00F56420" w:rsidRDefault="00D135BA" w:rsidP="00F56420">
      <w:pPr>
        <w:pStyle w:val="a4"/>
        <w:numPr>
          <w:ilvl w:val="0"/>
          <w:numId w:val="45"/>
        </w:numPr>
        <w:ind w:left="993" w:hanging="426"/>
        <w:jc w:val="both"/>
        <w:rPr>
          <w:sz w:val="28"/>
          <w:szCs w:val="28"/>
        </w:rPr>
      </w:pPr>
      <w:r w:rsidRPr="00F56420">
        <w:rPr>
          <w:sz w:val="28"/>
          <w:szCs w:val="28"/>
        </w:rPr>
        <w:t>розслабити</w:t>
      </w:r>
      <w:r w:rsidR="00F56420" w:rsidRPr="00F56420">
        <w:rPr>
          <w:sz w:val="28"/>
          <w:szCs w:val="28"/>
          <w:lang w:val="uk-UA"/>
        </w:rPr>
        <w:t xml:space="preserve"> </w:t>
      </w:r>
      <w:r w:rsidRPr="00F56420">
        <w:rPr>
          <w:sz w:val="28"/>
          <w:szCs w:val="28"/>
        </w:rPr>
        <w:t>плечі – плечі</w:t>
      </w:r>
      <w:r w:rsidR="00F56420" w:rsidRPr="00F56420">
        <w:rPr>
          <w:sz w:val="28"/>
          <w:szCs w:val="28"/>
          <w:lang w:val="uk-UA"/>
        </w:rPr>
        <w:t xml:space="preserve"> </w:t>
      </w:r>
      <w:r w:rsidRPr="00F56420">
        <w:rPr>
          <w:sz w:val="28"/>
          <w:szCs w:val="28"/>
        </w:rPr>
        <w:t>опускаються;</w:t>
      </w:r>
    </w:p>
    <w:p w:rsidR="00D135BA" w:rsidRPr="00F56420" w:rsidRDefault="00D135BA" w:rsidP="00F56420">
      <w:pPr>
        <w:pStyle w:val="a4"/>
        <w:numPr>
          <w:ilvl w:val="0"/>
          <w:numId w:val="45"/>
        </w:numPr>
        <w:ind w:left="993" w:hanging="426"/>
        <w:jc w:val="both"/>
        <w:rPr>
          <w:sz w:val="28"/>
          <w:szCs w:val="28"/>
          <w:lang w:val="uk-UA"/>
        </w:rPr>
      </w:pPr>
      <w:r w:rsidRPr="00F56420">
        <w:rPr>
          <w:sz w:val="28"/>
          <w:szCs w:val="28"/>
        </w:rPr>
        <w:t>розслабте руки, ноги також. Руки вільно</w:t>
      </w:r>
      <w:r w:rsidR="00F56420" w:rsidRPr="00F56420">
        <w:rPr>
          <w:sz w:val="28"/>
          <w:szCs w:val="28"/>
          <w:lang w:val="uk-UA"/>
        </w:rPr>
        <w:t xml:space="preserve"> </w:t>
      </w:r>
      <w:r w:rsidRPr="00F56420">
        <w:rPr>
          <w:sz w:val="28"/>
          <w:szCs w:val="28"/>
        </w:rPr>
        <w:t>падають вниз, здійснюючи</w:t>
      </w:r>
      <w:r w:rsidR="00F56420" w:rsidRPr="00F56420">
        <w:rPr>
          <w:sz w:val="28"/>
          <w:szCs w:val="28"/>
          <w:lang w:val="uk-UA"/>
        </w:rPr>
        <w:t xml:space="preserve"> </w:t>
      </w:r>
      <w:r w:rsidRPr="00F56420">
        <w:rPr>
          <w:sz w:val="28"/>
          <w:szCs w:val="28"/>
        </w:rPr>
        <w:t>маятникові рухи, після</w:t>
      </w:r>
      <w:r w:rsidR="00F56420" w:rsidRPr="00F56420">
        <w:rPr>
          <w:sz w:val="28"/>
          <w:szCs w:val="28"/>
          <w:lang w:val="uk-UA"/>
        </w:rPr>
        <w:t xml:space="preserve"> </w:t>
      </w:r>
      <w:r w:rsidRPr="00F56420">
        <w:rPr>
          <w:sz w:val="28"/>
          <w:szCs w:val="28"/>
        </w:rPr>
        <w:t>розслаблення</w:t>
      </w:r>
      <w:r w:rsidR="00F56420" w:rsidRPr="00F56420">
        <w:rPr>
          <w:sz w:val="28"/>
          <w:szCs w:val="28"/>
          <w:lang w:val="uk-UA"/>
        </w:rPr>
        <w:t>.</w:t>
      </w:r>
    </w:p>
    <w:p w:rsidR="00D135BA" w:rsidRPr="00F56420" w:rsidRDefault="00D135BA" w:rsidP="00D135BA">
      <w:pPr>
        <w:ind w:firstLine="709"/>
        <w:jc w:val="both"/>
        <w:rPr>
          <w:sz w:val="28"/>
          <w:szCs w:val="28"/>
          <w:lang w:val="uk-UA"/>
        </w:rPr>
      </w:pPr>
      <w:r w:rsidRPr="00F56420">
        <w:rPr>
          <w:sz w:val="28"/>
          <w:szCs w:val="28"/>
          <w:lang w:val="uk-UA"/>
        </w:rPr>
        <w:t>Після</w:t>
      </w:r>
      <w:r w:rsidR="00F56420">
        <w:rPr>
          <w:sz w:val="28"/>
          <w:szCs w:val="28"/>
          <w:lang w:val="uk-UA"/>
        </w:rPr>
        <w:t xml:space="preserve"> </w:t>
      </w:r>
      <w:r w:rsidRPr="00F56420">
        <w:rPr>
          <w:sz w:val="28"/>
          <w:szCs w:val="28"/>
          <w:lang w:val="uk-UA"/>
        </w:rPr>
        <w:t>цього</w:t>
      </w:r>
      <w:r w:rsidR="00F56420">
        <w:rPr>
          <w:sz w:val="28"/>
          <w:szCs w:val="28"/>
          <w:lang w:val="uk-UA"/>
        </w:rPr>
        <w:t xml:space="preserve"> </w:t>
      </w:r>
      <w:r w:rsidRPr="00F56420">
        <w:rPr>
          <w:sz w:val="28"/>
          <w:szCs w:val="28"/>
          <w:lang w:val="uk-UA"/>
        </w:rPr>
        <w:t>потрібно</w:t>
      </w:r>
      <w:r w:rsidR="00F56420">
        <w:rPr>
          <w:sz w:val="28"/>
          <w:szCs w:val="28"/>
          <w:lang w:val="uk-UA"/>
        </w:rPr>
        <w:t xml:space="preserve"> </w:t>
      </w:r>
      <w:r w:rsidRPr="00F56420">
        <w:rPr>
          <w:sz w:val="28"/>
          <w:szCs w:val="28"/>
          <w:lang w:val="uk-UA"/>
        </w:rPr>
        <w:t>енергійно</w:t>
      </w:r>
      <w:r w:rsidR="00F56420">
        <w:rPr>
          <w:sz w:val="28"/>
          <w:szCs w:val="28"/>
          <w:lang w:val="uk-UA"/>
        </w:rPr>
        <w:t xml:space="preserve"> </w:t>
      </w:r>
      <w:r w:rsidRPr="00F56420">
        <w:rPr>
          <w:sz w:val="28"/>
          <w:szCs w:val="28"/>
          <w:lang w:val="uk-UA"/>
        </w:rPr>
        <w:t>піднятися з місця, «одягнути» свою найкращу</w:t>
      </w:r>
      <w:r w:rsidR="00F56420">
        <w:rPr>
          <w:sz w:val="28"/>
          <w:szCs w:val="28"/>
          <w:lang w:val="uk-UA"/>
        </w:rPr>
        <w:t xml:space="preserve"> </w:t>
      </w:r>
      <w:r w:rsidRPr="00F56420">
        <w:rPr>
          <w:sz w:val="28"/>
          <w:szCs w:val="28"/>
          <w:lang w:val="uk-UA"/>
        </w:rPr>
        <w:t>посмішку і почати</w:t>
      </w:r>
      <w:r w:rsidR="00F56420">
        <w:rPr>
          <w:sz w:val="28"/>
          <w:szCs w:val="28"/>
          <w:lang w:val="uk-UA"/>
        </w:rPr>
        <w:t xml:space="preserve"> </w:t>
      </w:r>
      <w:r w:rsidRPr="00F56420">
        <w:rPr>
          <w:sz w:val="28"/>
          <w:szCs w:val="28"/>
          <w:lang w:val="uk-UA"/>
        </w:rPr>
        <w:t>комунікативнудіяльність.</w:t>
      </w:r>
    </w:p>
    <w:p w:rsidR="00D135BA" w:rsidRPr="00D135BA" w:rsidRDefault="00D135BA" w:rsidP="00D135BA">
      <w:pPr>
        <w:ind w:firstLine="709"/>
        <w:jc w:val="both"/>
        <w:rPr>
          <w:sz w:val="28"/>
          <w:szCs w:val="28"/>
        </w:rPr>
      </w:pPr>
      <w:r w:rsidRPr="00D135BA">
        <w:rPr>
          <w:sz w:val="28"/>
          <w:szCs w:val="28"/>
        </w:rPr>
        <w:t>Навчитися</w:t>
      </w:r>
      <w:r w:rsidR="00F56420">
        <w:rPr>
          <w:sz w:val="28"/>
          <w:szCs w:val="28"/>
          <w:lang w:val="uk-UA"/>
        </w:rPr>
        <w:t xml:space="preserve"> </w:t>
      </w:r>
      <w:r w:rsidRPr="00D135BA">
        <w:rPr>
          <w:sz w:val="28"/>
          <w:szCs w:val="28"/>
        </w:rPr>
        <w:t>володіти собою, своїми</w:t>
      </w:r>
      <w:r w:rsidR="00F56420">
        <w:rPr>
          <w:sz w:val="28"/>
          <w:szCs w:val="28"/>
          <w:lang w:val="uk-UA"/>
        </w:rPr>
        <w:t xml:space="preserve"> </w:t>
      </w:r>
      <w:r w:rsidRPr="00D135BA">
        <w:rPr>
          <w:sz w:val="28"/>
          <w:szCs w:val="28"/>
        </w:rPr>
        <w:t>емоціями і почуттями, волею можна за допомогою аутогенного тренування. Основний</w:t>
      </w:r>
      <w:r w:rsidR="00F56420">
        <w:rPr>
          <w:sz w:val="28"/>
          <w:szCs w:val="28"/>
          <w:lang w:val="uk-UA"/>
        </w:rPr>
        <w:t xml:space="preserve"> </w:t>
      </w:r>
      <w:r w:rsidRPr="00D135BA">
        <w:rPr>
          <w:sz w:val="28"/>
          <w:szCs w:val="28"/>
        </w:rPr>
        <w:t>механізм аутогенного тренування – самонавіювання</w:t>
      </w:r>
      <w:r w:rsidR="00F56420">
        <w:rPr>
          <w:sz w:val="28"/>
          <w:szCs w:val="28"/>
          <w:lang w:val="uk-UA"/>
        </w:rPr>
        <w:t xml:space="preserve"> </w:t>
      </w:r>
      <w:r w:rsidRPr="00D135BA">
        <w:rPr>
          <w:sz w:val="28"/>
          <w:szCs w:val="28"/>
        </w:rPr>
        <w:t>необхідних</w:t>
      </w:r>
      <w:r w:rsidR="00F56420">
        <w:rPr>
          <w:sz w:val="28"/>
          <w:szCs w:val="28"/>
          <w:lang w:val="uk-UA"/>
        </w:rPr>
        <w:t xml:space="preserve"> </w:t>
      </w:r>
      <w:r w:rsidRPr="00D135BA">
        <w:rPr>
          <w:sz w:val="28"/>
          <w:szCs w:val="28"/>
        </w:rPr>
        <w:t>станів за допомогою</w:t>
      </w:r>
      <w:r w:rsidR="00F56420">
        <w:rPr>
          <w:sz w:val="28"/>
          <w:szCs w:val="28"/>
          <w:lang w:val="uk-UA"/>
        </w:rPr>
        <w:t xml:space="preserve"> </w:t>
      </w:r>
      <w:r w:rsidRPr="00D135BA">
        <w:rPr>
          <w:sz w:val="28"/>
          <w:szCs w:val="28"/>
        </w:rPr>
        <w:t>відповідних формул на тлі</w:t>
      </w:r>
      <w:r w:rsidR="00F56420">
        <w:rPr>
          <w:sz w:val="28"/>
          <w:szCs w:val="28"/>
          <w:lang w:val="uk-UA"/>
        </w:rPr>
        <w:t xml:space="preserve"> </w:t>
      </w:r>
      <w:r w:rsidRPr="00D135BA">
        <w:rPr>
          <w:sz w:val="28"/>
          <w:szCs w:val="28"/>
        </w:rPr>
        <w:t>м’язевої і психічної</w:t>
      </w:r>
      <w:r w:rsidR="00F56420">
        <w:rPr>
          <w:sz w:val="28"/>
          <w:szCs w:val="28"/>
          <w:lang w:val="uk-UA"/>
        </w:rPr>
        <w:t xml:space="preserve"> </w:t>
      </w:r>
      <w:r w:rsidRPr="00D135BA">
        <w:rPr>
          <w:sz w:val="28"/>
          <w:szCs w:val="28"/>
        </w:rPr>
        <w:t>релаксації.</w:t>
      </w:r>
    </w:p>
    <w:p w:rsidR="00D135BA" w:rsidRPr="00D135BA" w:rsidRDefault="00D135BA" w:rsidP="00D135BA">
      <w:pPr>
        <w:ind w:firstLine="709"/>
        <w:jc w:val="both"/>
        <w:rPr>
          <w:sz w:val="28"/>
          <w:szCs w:val="28"/>
        </w:rPr>
      </w:pPr>
      <w:r w:rsidRPr="00D135BA">
        <w:rPr>
          <w:sz w:val="28"/>
          <w:szCs w:val="28"/>
        </w:rPr>
        <w:t>Аутогенне</w:t>
      </w:r>
      <w:r w:rsidR="001B1595">
        <w:rPr>
          <w:sz w:val="28"/>
          <w:szCs w:val="28"/>
          <w:lang w:val="uk-UA"/>
        </w:rPr>
        <w:t xml:space="preserve"> </w:t>
      </w:r>
      <w:r w:rsidRPr="00D135BA">
        <w:rPr>
          <w:sz w:val="28"/>
          <w:szCs w:val="28"/>
        </w:rPr>
        <w:t>тренування</w:t>
      </w:r>
      <w:r w:rsidR="001B1595">
        <w:rPr>
          <w:sz w:val="28"/>
          <w:szCs w:val="28"/>
          <w:lang w:val="uk-UA"/>
        </w:rPr>
        <w:t xml:space="preserve"> </w:t>
      </w:r>
      <w:r w:rsidRPr="00D135BA">
        <w:rPr>
          <w:sz w:val="28"/>
          <w:szCs w:val="28"/>
        </w:rPr>
        <w:t>описане у багатьох</w:t>
      </w:r>
      <w:r w:rsidR="001B1595">
        <w:rPr>
          <w:sz w:val="28"/>
          <w:szCs w:val="28"/>
          <w:lang w:val="uk-UA"/>
        </w:rPr>
        <w:t xml:space="preserve"> </w:t>
      </w:r>
      <w:r w:rsidRPr="00D135BA">
        <w:rPr>
          <w:sz w:val="28"/>
          <w:szCs w:val="28"/>
        </w:rPr>
        <w:t>посібниках, тому ми лише</w:t>
      </w:r>
      <w:r w:rsidR="001B1595">
        <w:rPr>
          <w:sz w:val="28"/>
          <w:szCs w:val="28"/>
          <w:lang w:val="uk-UA"/>
        </w:rPr>
        <w:t xml:space="preserve"> </w:t>
      </w:r>
      <w:r w:rsidRPr="00D135BA">
        <w:rPr>
          <w:sz w:val="28"/>
          <w:szCs w:val="28"/>
        </w:rPr>
        <w:t>наведемо</w:t>
      </w:r>
      <w:r w:rsidR="001B1595">
        <w:rPr>
          <w:sz w:val="28"/>
          <w:szCs w:val="28"/>
          <w:lang w:val="uk-UA"/>
        </w:rPr>
        <w:t xml:space="preserve"> </w:t>
      </w:r>
      <w:r w:rsidRPr="00D135BA">
        <w:rPr>
          <w:sz w:val="28"/>
          <w:szCs w:val="28"/>
        </w:rPr>
        <w:t>формули</w:t>
      </w:r>
      <w:r w:rsidR="001B1595">
        <w:rPr>
          <w:sz w:val="28"/>
          <w:szCs w:val="28"/>
          <w:lang w:val="uk-UA"/>
        </w:rPr>
        <w:t xml:space="preserve"> </w:t>
      </w:r>
      <w:r w:rsidRPr="00D135BA">
        <w:rPr>
          <w:sz w:val="28"/>
          <w:szCs w:val="28"/>
        </w:rPr>
        <w:t>самонаказу на розслаблення рук і ніг:</w:t>
      </w:r>
    </w:p>
    <w:p w:rsidR="00D135BA" w:rsidRPr="001B1595" w:rsidRDefault="00D135BA" w:rsidP="001B1595">
      <w:pPr>
        <w:pStyle w:val="a4"/>
        <w:numPr>
          <w:ilvl w:val="0"/>
          <w:numId w:val="46"/>
        </w:numPr>
        <w:jc w:val="both"/>
        <w:rPr>
          <w:sz w:val="28"/>
          <w:szCs w:val="28"/>
        </w:rPr>
      </w:pPr>
      <w:r w:rsidRPr="001B1595">
        <w:rPr>
          <w:sz w:val="28"/>
          <w:szCs w:val="28"/>
        </w:rPr>
        <w:t>я відчуваю, як моя права (ліва / рука / нога / починає</w:t>
      </w:r>
      <w:r w:rsidR="001B1595" w:rsidRPr="001B1595">
        <w:rPr>
          <w:sz w:val="28"/>
          <w:szCs w:val="28"/>
          <w:lang w:val="uk-UA"/>
        </w:rPr>
        <w:t xml:space="preserve"> </w:t>
      </w:r>
      <w:r w:rsidRPr="001B1595">
        <w:rPr>
          <w:sz w:val="28"/>
          <w:szCs w:val="28"/>
        </w:rPr>
        <w:t>наливатися</w:t>
      </w:r>
      <w:r w:rsidR="001B1595" w:rsidRPr="001B1595">
        <w:rPr>
          <w:sz w:val="28"/>
          <w:szCs w:val="28"/>
          <w:lang w:val="uk-UA"/>
        </w:rPr>
        <w:t xml:space="preserve"> </w:t>
      </w:r>
      <w:r w:rsidRPr="001B1595">
        <w:rPr>
          <w:sz w:val="28"/>
          <w:szCs w:val="28"/>
        </w:rPr>
        <w:t>кров’ю і важчає ...</w:t>
      </w:r>
    </w:p>
    <w:p w:rsidR="00D135BA" w:rsidRPr="001B1595" w:rsidRDefault="00D135BA" w:rsidP="001B1595">
      <w:pPr>
        <w:pStyle w:val="a4"/>
        <w:numPr>
          <w:ilvl w:val="0"/>
          <w:numId w:val="46"/>
        </w:numPr>
        <w:jc w:val="both"/>
        <w:rPr>
          <w:sz w:val="28"/>
          <w:szCs w:val="28"/>
        </w:rPr>
      </w:pPr>
      <w:r w:rsidRPr="001B1595">
        <w:rPr>
          <w:sz w:val="28"/>
          <w:szCs w:val="28"/>
        </w:rPr>
        <w:t>моя рука наливається</w:t>
      </w:r>
      <w:r w:rsidR="001B1595" w:rsidRPr="001B1595">
        <w:rPr>
          <w:sz w:val="28"/>
          <w:szCs w:val="28"/>
          <w:lang w:val="uk-UA"/>
        </w:rPr>
        <w:t xml:space="preserve"> </w:t>
      </w:r>
      <w:r w:rsidRPr="001B1595">
        <w:rPr>
          <w:sz w:val="28"/>
          <w:szCs w:val="28"/>
        </w:rPr>
        <w:t>кров’ю ... теплішає ... стає все важчою ...</w:t>
      </w:r>
    </w:p>
    <w:p w:rsidR="00D135BA" w:rsidRPr="001B1595" w:rsidRDefault="00D135BA" w:rsidP="001B1595">
      <w:pPr>
        <w:pStyle w:val="a4"/>
        <w:numPr>
          <w:ilvl w:val="0"/>
          <w:numId w:val="46"/>
        </w:numPr>
        <w:jc w:val="both"/>
        <w:rPr>
          <w:sz w:val="28"/>
          <w:szCs w:val="28"/>
        </w:rPr>
      </w:pPr>
      <w:r w:rsidRPr="001B1595">
        <w:rPr>
          <w:sz w:val="28"/>
          <w:szCs w:val="28"/>
        </w:rPr>
        <w:t>моя рука тепла ... важка, дуже</w:t>
      </w:r>
      <w:r w:rsidR="001B1595" w:rsidRPr="001B1595">
        <w:rPr>
          <w:sz w:val="28"/>
          <w:szCs w:val="28"/>
          <w:lang w:val="uk-UA"/>
        </w:rPr>
        <w:t xml:space="preserve"> </w:t>
      </w:r>
      <w:r w:rsidRPr="001B1595">
        <w:rPr>
          <w:sz w:val="28"/>
          <w:szCs w:val="28"/>
        </w:rPr>
        <w:t>важка ...</w:t>
      </w:r>
    </w:p>
    <w:p w:rsidR="00D135BA" w:rsidRPr="001B1595" w:rsidRDefault="00D135BA" w:rsidP="001B1595">
      <w:pPr>
        <w:pStyle w:val="a4"/>
        <w:numPr>
          <w:ilvl w:val="0"/>
          <w:numId w:val="46"/>
        </w:numPr>
        <w:jc w:val="both"/>
        <w:rPr>
          <w:sz w:val="28"/>
          <w:szCs w:val="28"/>
        </w:rPr>
      </w:pPr>
      <w:r w:rsidRPr="001B1595">
        <w:rPr>
          <w:sz w:val="28"/>
          <w:szCs w:val="28"/>
        </w:rPr>
        <w:t>моя рука «горить»! Випромінює тепло! ...</w:t>
      </w:r>
    </w:p>
    <w:p w:rsidR="00D135BA" w:rsidRPr="00D135BA" w:rsidRDefault="00D135BA" w:rsidP="00D135BA">
      <w:pPr>
        <w:ind w:firstLine="709"/>
        <w:jc w:val="both"/>
        <w:rPr>
          <w:sz w:val="28"/>
          <w:szCs w:val="28"/>
        </w:rPr>
      </w:pPr>
      <w:r w:rsidRPr="00D135BA">
        <w:rPr>
          <w:sz w:val="28"/>
          <w:szCs w:val="28"/>
        </w:rPr>
        <w:t>Ці</w:t>
      </w:r>
      <w:r w:rsidR="001B1595">
        <w:rPr>
          <w:sz w:val="28"/>
          <w:szCs w:val="28"/>
          <w:lang w:val="uk-UA"/>
        </w:rPr>
        <w:t xml:space="preserve"> </w:t>
      </w:r>
      <w:r w:rsidRPr="00D135BA">
        <w:rPr>
          <w:sz w:val="28"/>
          <w:szCs w:val="28"/>
        </w:rPr>
        <w:t>формули</w:t>
      </w:r>
      <w:r w:rsidR="001B1595">
        <w:rPr>
          <w:sz w:val="28"/>
          <w:szCs w:val="28"/>
          <w:lang w:val="uk-UA"/>
        </w:rPr>
        <w:t xml:space="preserve"> </w:t>
      </w:r>
      <w:r w:rsidRPr="00D135BA">
        <w:rPr>
          <w:sz w:val="28"/>
          <w:szCs w:val="28"/>
        </w:rPr>
        <w:t>самонаказу</w:t>
      </w:r>
      <w:r w:rsidR="001B1595">
        <w:rPr>
          <w:sz w:val="28"/>
          <w:szCs w:val="28"/>
          <w:lang w:val="uk-UA"/>
        </w:rPr>
        <w:t xml:space="preserve"> </w:t>
      </w:r>
      <w:r w:rsidRPr="00D135BA">
        <w:rPr>
          <w:sz w:val="28"/>
          <w:szCs w:val="28"/>
        </w:rPr>
        <w:t>повинні</w:t>
      </w:r>
      <w:r w:rsidR="001B1595">
        <w:rPr>
          <w:sz w:val="28"/>
          <w:szCs w:val="28"/>
          <w:lang w:val="uk-UA"/>
        </w:rPr>
        <w:t xml:space="preserve"> </w:t>
      </w:r>
      <w:r w:rsidRPr="00D135BA">
        <w:rPr>
          <w:sz w:val="28"/>
          <w:szCs w:val="28"/>
        </w:rPr>
        <w:t>супроводжуватися</w:t>
      </w:r>
      <w:r w:rsidR="001B1595">
        <w:rPr>
          <w:sz w:val="28"/>
          <w:szCs w:val="28"/>
          <w:lang w:val="uk-UA"/>
        </w:rPr>
        <w:t xml:space="preserve"> </w:t>
      </w:r>
      <w:r w:rsidRPr="00D135BA">
        <w:rPr>
          <w:sz w:val="28"/>
          <w:szCs w:val="28"/>
        </w:rPr>
        <w:t>реальними</w:t>
      </w:r>
      <w:r w:rsidR="001B1595">
        <w:rPr>
          <w:sz w:val="28"/>
          <w:szCs w:val="28"/>
          <w:lang w:val="uk-UA"/>
        </w:rPr>
        <w:t xml:space="preserve"> </w:t>
      </w:r>
      <w:r w:rsidRPr="00D135BA">
        <w:rPr>
          <w:sz w:val="28"/>
          <w:szCs w:val="28"/>
        </w:rPr>
        <w:t>відчуттями, тільки в цьомувипадку</w:t>
      </w:r>
      <w:r w:rsidR="001B1595">
        <w:rPr>
          <w:sz w:val="28"/>
          <w:szCs w:val="28"/>
          <w:lang w:val="uk-UA"/>
        </w:rPr>
        <w:t xml:space="preserve"> </w:t>
      </w:r>
      <w:r w:rsidRPr="00D135BA">
        <w:rPr>
          <w:sz w:val="28"/>
          <w:szCs w:val="28"/>
        </w:rPr>
        <w:t>можна</w:t>
      </w:r>
      <w:r w:rsidR="001B1595">
        <w:rPr>
          <w:sz w:val="28"/>
          <w:szCs w:val="28"/>
          <w:lang w:val="uk-UA"/>
        </w:rPr>
        <w:t xml:space="preserve"> </w:t>
      </w:r>
      <w:r w:rsidRPr="00D135BA">
        <w:rPr>
          <w:sz w:val="28"/>
          <w:szCs w:val="28"/>
        </w:rPr>
        <w:t>говорити про успішність</w:t>
      </w:r>
      <w:r w:rsidR="001B1595">
        <w:rPr>
          <w:sz w:val="28"/>
          <w:szCs w:val="28"/>
          <w:lang w:val="uk-UA"/>
        </w:rPr>
        <w:t xml:space="preserve"> </w:t>
      </w:r>
      <w:r w:rsidRPr="00D135BA">
        <w:rPr>
          <w:sz w:val="28"/>
          <w:szCs w:val="28"/>
        </w:rPr>
        <w:t>тренування.</w:t>
      </w:r>
    </w:p>
    <w:p w:rsidR="00D135BA" w:rsidRPr="00D135BA" w:rsidRDefault="00D135BA" w:rsidP="00D135BA">
      <w:pPr>
        <w:ind w:firstLine="709"/>
        <w:jc w:val="both"/>
        <w:rPr>
          <w:sz w:val="28"/>
          <w:szCs w:val="28"/>
        </w:rPr>
      </w:pPr>
      <w:r w:rsidRPr="00D135BA">
        <w:rPr>
          <w:sz w:val="28"/>
          <w:szCs w:val="28"/>
        </w:rPr>
        <w:t>Самопочуттям</w:t>
      </w:r>
      <w:r w:rsidR="001B1595">
        <w:rPr>
          <w:sz w:val="28"/>
          <w:szCs w:val="28"/>
          <w:lang w:val="uk-UA"/>
        </w:rPr>
        <w:t xml:space="preserve"> </w:t>
      </w:r>
      <w:r w:rsidRPr="00D135BA">
        <w:rPr>
          <w:sz w:val="28"/>
          <w:szCs w:val="28"/>
        </w:rPr>
        <w:t>можна</w:t>
      </w:r>
      <w:r w:rsidR="001B1595">
        <w:rPr>
          <w:sz w:val="28"/>
          <w:szCs w:val="28"/>
          <w:lang w:val="uk-UA"/>
        </w:rPr>
        <w:t xml:space="preserve"> </w:t>
      </w:r>
      <w:r w:rsidRPr="00D135BA">
        <w:rPr>
          <w:sz w:val="28"/>
          <w:szCs w:val="28"/>
        </w:rPr>
        <w:t>керувати за допомогою</w:t>
      </w:r>
      <w:r w:rsidR="001B1595">
        <w:rPr>
          <w:sz w:val="28"/>
          <w:szCs w:val="28"/>
          <w:lang w:val="uk-UA"/>
        </w:rPr>
        <w:t xml:space="preserve"> </w:t>
      </w:r>
      <w:r w:rsidRPr="00D135BA">
        <w:rPr>
          <w:sz w:val="28"/>
          <w:szCs w:val="28"/>
        </w:rPr>
        <w:t>самомасажу</w:t>
      </w:r>
      <w:r w:rsidR="001B1595">
        <w:rPr>
          <w:sz w:val="28"/>
          <w:szCs w:val="28"/>
          <w:lang w:val="uk-UA"/>
        </w:rPr>
        <w:t xml:space="preserve"> </w:t>
      </w:r>
      <w:r w:rsidRPr="00D135BA">
        <w:rPr>
          <w:sz w:val="28"/>
          <w:szCs w:val="28"/>
        </w:rPr>
        <w:t>рефлексогенних зон, тобто таких ділянок</w:t>
      </w:r>
      <w:r w:rsidR="001B1595">
        <w:rPr>
          <w:sz w:val="28"/>
          <w:szCs w:val="28"/>
          <w:lang w:val="uk-UA"/>
        </w:rPr>
        <w:t xml:space="preserve"> </w:t>
      </w:r>
      <w:r w:rsidRPr="00D135BA">
        <w:rPr>
          <w:sz w:val="28"/>
          <w:szCs w:val="28"/>
        </w:rPr>
        <w:t>шкіри, які</w:t>
      </w:r>
      <w:r w:rsidR="001B1595">
        <w:rPr>
          <w:sz w:val="28"/>
          <w:szCs w:val="28"/>
          <w:lang w:val="uk-UA"/>
        </w:rPr>
        <w:t xml:space="preserve"> </w:t>
      </w:r>
      <w:r w:rsidRPr="00D135BA">
        <w:rPr>
          <w:sz w:val="28"/>
          <w:szCs w:val="28"/>
        </w:rPr>
        <w:t>пов’язані з тими</w:t>
      </w:r>
      <w:r w:rsidR="001B1595">
        <w:rPr>
          <w:sz w:val="28"/>
          <w:szCs w:val="28"/>
          <w:lang w:val="uk-UA"/>
        </w:rPr>
        <w:t xml:space="preserve"> </w:t>
      </w:r>
      <w:r w:rsidRPr="00D135BA">
        <w:rPr>
          <w:sz w:val="28"/>
          <w:szCs w:val="28"/>
        </w:rPr>
        <w:t>чи</w:t>
      </w:r>
      <w:r w:rsidR="001B1595">
        <w:rPr>
          <w:sz w:val="28"/>
          <w:szCs w:val="28"/>
          <w:lang w:val="uk-UA"/>
        </w:rPr>
        <w:t xml:space="preserve"> </w:t>
      </w:r>
      <w:r w:rsidRPr="00D135BA">
        <w:rPr>
          <w:sz w:val="28"/>
          <w:szCs w:val="28"/>
        </w:rPr>
        <w:t>іншими</w:t>
      </w:r>
      <w:r w:rsidR="001B1595">
        <w:rPr>
          <w:sz w:val="28"/>
          <w:szCs w:val="28"/>
          <w:lang w:val="uk-UA"/>
        </w:rPr>
        <w:t xml:space="preserve"> </w:t>
      </w:r>
      <w:r w:rsidRPr="00D135BA">
        <w:rPr>
          <w:sz w:val="28"/>
          <w:szCs w:val="28"/>
        </w:rPr>
        <w:t>внутрішніми органами. Масаж</w:t>
      </w:r>
      <w:r w:rsidR="001B1595">
        <w:rPr>
          <w:sz w:val="28"/>
          <w:szCs w:val="28"/>
          <w:lang w:val="uk-UA"/>
        </w:rPr>
        <w:t xml:space="preserve"> </w:t>
      </w:r>
      <w:r w:rsidRPr="00D135BA">
        <w:rPr>
          <w:sz w:val="28"/>
          <w:szCs w:val="28"/>
        </w:rPr>
        <w:t>потріб</w:t>
      </w:r>
      <w:r w:rsidR="001B1595">
        <w:rPr>
          <w:sz w:val="28"/>
          <w:szCs w:val="28"/>
          <w:lang w:val="uk-UA"/>
        </w:rPr>
        <w:t>н</w:t>
      </w:r>
      <w:r w:rsidRPr="00D135BA">
        <w:rPr>
          <w:sz w:val="28"/>
          <w:szCs w:val="28"/>
        </w:rPr>
        <w:t>о</w:t>
      </w:r>
      <w:r w:rsidR="001B1595">
        <w:rPr>
          <w:sz w:val="28"/>
          <w:szCs w:val="28"/>
          <w:lang w:val="uk-UA"/>
        </w:rPr>
        <w:t xml:space="preserve"> </w:t>
      </w:r>
      <w:r w:rsidRPr="00D135BA">
        <w:rPr>
          <w:sz w:val="28"/>
          <w:szCs w:val="28"/>
        </w:rPr>
        <w:t>починати з погладжування, потім</w:t>
      </w:r>
      <w:r w:rsidR="001B1595">
        <w:rPr>
          <w:sz w:val="28"/>
          <w:szCs w:val="28"/>
          <w:lang w:val="uk-UA"/>
        </w:rPr>
        <w:t xml:space="preserve"> </w:t>
      </w:r>
      <w:r w:rsidRPr="00D135BA">
        <w:rPr>
          <w:sz w:val="28"/>
          <w:szCs w:val="28"/>
        </w:rPr>
        <w:t>переходити до кругового розтирання, а в рефлексогенних точках чинити</w:t>
      </w:r>
      <w:r w:rsidR="001B1595">
        <w:rPr>
          <w:sz w:val="28"/>
          <w:szCs w:val="28"/>
          <w:lang w:val="uk-UA"/>
        </w:rPr>
        <w:t xml:space="preserve"> </w:t>
      </w:r>
      <w:r w:rsidRPr="00D135BA">
        <w:rPr>
          <w:sz w:val="28"/>
          <w:szCs w:val="28"/>
        </w:rPr>
        <w:t>сильний</w:t>
      </w:r>
      <w:r w:rsidR="001B1595">
        <w:rPr>
          <w:sz w:val="28"/>
          <w:szCs w:val="28"/>
          <w:lang w:val="uk-UA"/>
        </w:rPr>
        <w:t xml:space="preserve"> </w:t>
      </w:r>
      <w:r w:rsidRPr="00D135BA">
        <w:rPr>
          <w:sz w:val="28"/>
          <w:szCs w:val="28"/>
        </w:rPr>
        <w:t>тиск</w:t>
      </w:r>
      <w:r w:rsidR="001B1595">
        <w:rPr>
          <w:sz w:val="28"/>
          <w:szCs w:val="28"/>
          <w:lang w:val="uk-UA"/>
        </w:rPr>
        <w:t xml:space="preserve"> </w:t>
      </w:r>
      <w:r w:rsidRPr="00D135BA">
        <w:rPr>
          <w:sz w:val="28"/>
          <w:szCs w:val="28"/>
        </w:rPr>
        <w:t>пальцями.</w:t>
      </w:r>
    </w:p>
    <w:p w:rsidR="00D135BA" w:rsidRPr="00D135BA" w:rsidRDefault="00D135BA" w:rsidP="00D135BA">
      <w:pPr>
        <w:ind w:firstLine="709"/>
        <w:jc w:val="both"/>
        <w:rPr>
          <w:sz w:val="28"/>
          <w:szCs w:val="28"/>
        </w:rPr>
      </w:pPr>
      <w:r w:rsidRPr="00D135BA">
        <w:rPr>
          <w:sz w:val="28"/>
          <w:szCs w:val="28"/>
        </w:rPr>
        <w:t>Якщо</w:t>
      </w:r>
      <w:r w:rsidR="00F56420">
        <w:rPr>
          <w:sz w:val="28"/>
          <w:szCs w:val="28"/>
          <w:lang w:val="uk-UA"/>
        </w:rPr>
        <w:t xml:space="preserve"> </w:t>
      </w:r>
      <w:r w:rsidRPr="00D135BA">
        <w:rPr>
          <w:sz w:val="28"/>
          <w:szCs w:val="28"/>
        </w:rPr>
        <w:t>розболілася голова, не дає спокою зуб, шумить у вухах і здається, що</w:t>
      </w:r>
      <w:r w:rsidR="001B1595">
        <w:rPr>
          <w:sz w:val="28"/>
          <w:szCs w:val="28"/>
          <w:lang w:val="uk-UA"/>
        </w:rPr>
        <w:t xml:space="preserve"> </w:t>
      </w:r>
      <w:r w:rsidRPr="00D135BA">
        <w:rPr>
          <w:sz w:val="28"/>
          <w:szCs w:val="28"/>
        </w:rPr>
        <w:t>погіршився</w:t>
      </w:r>
      <w:r w:rsidR="001B1595">
        <w:rPr>
          <w:sz w:val="28"/>
          <w:szCs w:val="28"/>
          <w:lang w:val="uk-UA"/>
        </w:rPr>
        <w:t xml:space="preserve"> </w:t>
      </w:r>
      <w:r w:rsidRPr="00D135BA">
        <w:rPr>
          <w:sz w:val="28"/>
          <w:szCs w:val="28"/>
        </w:rPr>
        <w:t>зір і слух, знайдіть зону на поверхні</w:t>
      </w:r>
      <w:r w:rsidR="001B1595">
        <w:rPr>
          <w:sz w:val="28"/>
          <w:szCs w:val="28"/>
          <w:lang w:val="uk-UA"/>
        </w:rPr>
        <w:t xml:space="preserve"> </w:t>
      </w:r>
      <w:r w:rsidRPr="00D135BA">
        <w:rPr>
          <w:sz w:val="28"/>
          <w:szCs w:val="28"/>
        </w:rPr>
        <w:t>зворотної</w:t>
      </w:r>
      <w:r w:rsidR="001B1595">
        <w:rPr>
          <w:sz w:val="28"/>
          <w:szCs w:val="28"/>
          <w:lang w:val="uk-UA"/>
        </w:rPr>
        <w:t xml:space="preserve"> </w:t>
      </w:r>
      <w:r w:rsidRPr="00D135BA">
        <w:rPr>
          <w:sz w:val="28"/>
          <w:szCs w:val="28"/>
        </w:rPr>
        <w:t>сторони</w:t>
      </w:r>
      <w:r w:rsidR="001B1595">
        <w:rPr>
          <w:sz w:val="28"/>
          <w:szCs w:val="28"/>
          <w:lang w:val="uk-UA"/>
        </w:rPr>
        <w:t xml:space="preserve"> </w:t>
      </w:r>
      <w:r w:rsidRPr="00D135BA">
        <w:rPr>
          <w:sz w:val="28"/>
          <w:szCs w:val="28"/>
        </w:rPr>
        <w:t>кисті руки між</w:t>
      </w:r>
      <w:r w:rsidR="001B1595">
        <w:rPr>
          <w:sz w:val="28"/>
          <w:szCs w:val="28"/>
          <w:lang w:val="uk-UA"/>
        </w:rPr>
        <w:t xml:space="preserve"> </w:t>
      </w:r>
      <w:r w:rsidRPr="00D135BA">
        <w:rPr>
          <w:sz w:val="28"/>
          <w:szCs w:val="28"/>
        </w:rPr>
        <w:t>першою і другою зап’ястною</w:t>
      </w:r>
      <w:r w:rsidR="001B1595">
        <w:rPr>
          <w:sz w:val="28"/>
          <w:szCs w:val="28"/>
          <w:lang w:val="uk-UA"/>
        </w:rPr>
        <w:t xml:space="preserve"> </w:t>
      </w:r>
      <w:r w:rsidRPr="00D135BA">
        <w:rPr>
          <w:sz w:val="28"/>
          <w:szCs w:val="28"/>
        </w:rPr>
        <w:t>кістками (ближче до середини</w:t>
      </w:r>
      <w:r w:rsidR="001B1595">
        <w:rPr>
          <w:sz w:val="28"/>
          <w:szCs w:val="28"/>
          <w:lang w:val="uk-UA"/>
        </w:rPr>
        <w:t xml:space="preserve"> </w:t>
      </w:r>
      <w:r w:rsidRPr="00D135BA">
        <w:rPr>
          <w:sz w:val="28"/>
          <w:szCs w:val="28"/>
        </w:rPr>
        <w:t>другої), сядьте зручніше, покладіть руку на стіл і легкими рухами погладжуйте</w:t>
      </w:r>
      <w:r w:rsidR="001B1595">
        <w:rPr>
          <w:sz w:val="28"/>
          <w:szCs w:val="28"/>
          <w:lang w:val="uk-UA"/>
        </w:rPr>
        <w:t xml:space="preserve"> </w:t>
      </w:r>
      <w:r w:rsidRPr="00D135BA">
        <w:rPr>
          <w:sz w:val="28"/>
          <w:szCs w:val="28"/>
        </w:rPr>
        <w:t>шкіру, потім</w:t>
      </w:r>
      <w:r w:rsidR="001B1595">
        <w:rPr>
          <w:sz w:val="28"/>
          <w:szCs w:val="28"/>
          <w:lang w:val="uk-UA"/>
        </w:rPr>
        <w:t xml:space="preserve"> </w:t>
      </w:r>
      <w:r w:rsidRPr="00D135BA">
        <w:rPr>
          <w:sz w:val="28"/>
          <w:szCs w:val="28"/>
        </w:rPr>
        <w:t>підсильте натиск і розтирайте</w:t>
      </w:r>
      <w:r w:rsidR="001B1595">
        <w:rPr>
          <w:sz w:val="28"/>
          <w:szCs w:val="28"/>
          <w:lang w:val="uk-UA"/>
        </w:rPr>
        <w:t xml:space="preserve"> </w:t>
      </w:r>
      <w:r w:rsidRPr="00D135BA">
        <w:rPr>
          <w:sz w:val="28"/>
          <w:szCs w:val="28"/>
        </w:rPr>
        <w:t>шкіру</w:t>
      </w:r>
      <w:r w:rsidR="001B1595">
        <w:rPr>
          <w:sz w:val="28"/>
          <w:szCs w:val="28"/>
          <w:lang w:val="uk-UA"/>
        </w:rPr>
        <w:t xml:space="preserve"> </w:t>
      </w:r>
      <w:r w:rsidRPr="00D135BA">
        <w:rPr>
          <w:sz w:val="28"/>
          <w:szCs w:val="28"/>
        </w:rPr>
        <w:t>протягом 8–10 хвилин і біль пройде. Масаж рук, особливо подушечок</w:t>
      </w:r>
      <w:r w:rsidR="001B1595">
        <w:rPr>
          <w:sz w:val="28"/>
          <w:szCs w:val="28"/>
          <w:lang w:val="uk-UA"/>
        </w:rPr>
        <w:t xml:space="preserve"> </w:t>
      </w:r>
      <w:r w:rsidRPr="00D135BA">
        <w:rPr>
          <w:sz w:val="28"/>
          <w:szCs w:val="28"/>
        </w:rPr>
        <w:t>пальців, є найкращим видом масажу, тому що, по-перше, «проекційна область» руки займає в корі головного мозку</w:t>
      </w:r>
      <w:r w:rsidR="001B1595">
        <w:rPr>
          <w:sz w:val="28"/>
          <w:szCs w:val="28"/>
          <w:lang w:val="uk-UA"/>
        </w:rPr>
        <w:t xml:space="preserve"> </w:t>
      </w:r>
      <w:r w:rsidRPr="00D135BA">
        <w:rPr>
          <w:sz w:val="28"/>
          <w:szCs w:val="28"/>
        </w:rPr>
        <w:t>найбільшу</w:t>
      </w:r>
      <w:r w:rsidR="001B1595">
        <w:rPr>
          <w:sz w:val="28"/>
          <w:szCs w:val="28"/>
          <w:lang w:val="uk-UA"/>
        </w:rPr>
        <w:t xml:space="preserve"> </w:t>
      </w:r>
      <w:r w:rsidRPr="00D135BA">
        <w:rPr>
          <w:sz w:val="28"/>
          <w:szCs w:val="28"/>
        </w:rPr>
        <w:t>площу, яка в п’ять</w:t>
      </w:r>
      <w:r w:rsidR="001B1595">
        <w:rPr>
          <w:sz w:val="28"/>
          <w:szCs w:val="28"/>
          <w:lang w:val="uk-UA"/>
        </w:rPr>
        <w:t xml:space="preserve"> </w:t>
      </w:r>
      <w:r w:rsidRPr="00D135BA">
        <w:rPr>
          <w:sz w:val="28"/>
          <w:szCs w:val="28"/>
        </w:rPr>
        <w:t>разів</w:t>
      </w:r>
      <w:r w:rsidR="001B1595">
        <w:rPr>
          <w:sz w:val="28"/>
          <w:szCs w:val="28"/>
          <w:lang w:val="uk-UA"/>
        </w:rPr>
        <w:t xml:space="preserve"> </w:t>
      </w:r>
      <w:r w:rsidRPr="00D135BA">
        <w:rPr>
          <w:sz w:val="28"/>
          <w:szCs w:val="28"/>
        </w:rPr>
        <w:t>більша, ніж</w:t>
      </w:r>
      <w:r w:rsidR="001B1595">
        <w:rPr>
          <w:sz w:val="28"/>
          <w:szCs w:val="28"/>
          <w:lang w:val="uk-UA"/>
        </w:rPr>
        <w:t xml:space="preserve"> </w:t>
      </w:r>
      <w:r w:rsidRPr="00D135BA">
        <w:rPr>
          <w:sz w:val="28"/>
          <w:szCs w:val="28"/>
        </w:rPr>
        <w:t>площа, наприклад, ноги, а по-друге, цей</w:t>
      </w:r>
      <w:r w:rsidR="001B1595">
        <w:rPr>
          <w:sz w:val="28"/>
          <w:szCs w:val="28"/>
          <w:lang w:val="uk-UA"/>
        </w:rPr>
        <w:t xml:space="preserve"> </w:t>
      </w:r>
      <w:r w:rsidRPr="00D135BA">
        <w:rPr>
          <w:sz w:val="28"/>
          <w:szCs w:val="28"/>
        </w:rPr>
        <w:t>масаж</w:t>
      </w:r>
      <w:r w:rsidR="001B1595">
        <w:rPr>
          <w:sz w:val="28"/>
          <w:szCs w:val="28"/>
          <w:lang w:val="uk-UA"/>
        </w:rPr>
        <w:t xml:space="preserve"> </w:t>
      </w:r>
      <w:r w:rsidRPr="00D135BA">
        <w:rPr>
          <w:sz w:val="28"/>
          <w:szCs w:val="28"/>
        </w:rPr>
        <w:t>можна</w:t>
      </w:r>
      <w:r w:rsidR="001B1595">
        <w:rPr>
          <w:sz w:val="28"/>
          <w:szCs w:val="28"/>
          <w:lang w:val="uk-UA"/>
        </w:rPr>
        <w:t xml:space="preserve"> </w:t>
      </w:r>
      <w:r w:rsidRPr="00D135BA">
        <w:rPr>
          <w:sz w:val="28"/>
          <w:szCs w:val="28"/>
        </w:rPr>
        <w:t>робити, не привертаючи</w:t>
      </w:r>
      <w:r w:rsidR="001B1595">
        <w:rPr>
          <w:sz w:val="28"/>
          <w:szCs w:val="28"/>
          <w:lang w:val="uk-UA"/>
        </w:rPr>
        <w:t xml:space="preserve"> </w:t>
      </w:r>
      <w:r w:rsidRPr="00D135BA">
        <w:rPr>
          <w:sz w:val="28"/>
          <w:szCs w:val="28"/>
        </w:rPr>
        <w:t>уваги</w:t>
      </w:r>
      <w:r w:rsidR="001B1595">
        <w:rPr>
          <w:sz w:val="28"/>
          <w:szCs w:val="28"/>
          <w:lang w:val="uk-UA"/>
        </w:rPr>
        <w:t xml:space="preserve"> </w:t>
      </w:r>
      <w:r w:rsidRPr="00D135BA">
        <w:rPr>
          <w:sz w:val="28"/>
          <w:szCs w:val="28"/>
        </w:rPr>
        <w:t>сторонніх людей, у будь-який час і за будь-яких умов, припустимо в транспорті, коли їдемо на роботу і, по-третє, цей</w:t>
      </w:r>
      <w:r w:rsidR="001B1595">
        <w:rPr>
          <w:sz w:val="28"/>
          <w:szCs w:val="28"/>
          <w:lang w:val="uk-UA"/>
        </w:rPr>
        <w:t xml:space="preserve"> </w:t>
      </w:r>
      <w:r w:rsidRPr="00D135BA">
        <w:rPr>
          <w:sz w:val="28"/>
          <w:szCs w:val="28"/>
        </w:rPr>
        <w:t>масаж</w:t>
      </w:r>
      <w:r w:rsidR="001B1595">
        <w:rPr>
          <w:sz w:val="28"/>
          <w:szCs w:val="28"/>
          <w:lang w:val="uk-UA"/>
        </w:rPr>
        <w:t xml:space="preserve"> </w:t>
      </w:r>
      <w:r w:rsidRPr="00D135BA">
        <w:rPr>
          <w:sz w:val="28"/>
          <w:szCs w:val="28"/>
        </w:rPr>
        <w:t>корисний у будь-якому</w:t>
      </w:r>
      <w:r w:rsidR="001B1595">
        <w:rPr>
          <w:sz w:val="28"/>
          <w:szCs w:val="28"/>
          <w:lang w:val="uk-UA"/>
        </w:rPr>
        <w:t xml:space="preserve"> </w:t>
      </w:r>
      <w:r w:rsidRPr="00D135BA">
        <w:rPr>
          <w:sz w:val="28"/>
          <w:szCs w:val="28"/>
        </w:rPr>
        <w:t>віці, але особливо необхідний у ранньому</w:t>
      </w:r>
      <w:r w:rsidR="001B1595">
        <w:rPr>
          <w:sz w:val="28"/>
          <w:szCs w:val="28"/>
          <w:lang w:val="uk-UA"/>
        </w:rPr>
        <w:t xml:space="preserve"> </w:t>
      </w:r>
      <w:r w:rsidRPr="00D135BA">
        <w:rPr>
          <w:sz w:val="28"/>
          <w:szCs w:val="28"/>
        </w:rPr>
        <w:t>дитинстві, тому що</w:t>
      </w:r>
      <w:r w:rsidR="001B1595">
        <w:rPr>
          <w:sz w:val="28"/>
          <w:szCs w:val="28"/>
          <w:lang w:val="uk-UA"/>
        </w:rPr>
        <w:t xml:space="preserve"> </w:t>
      </w:r>
      <w:r w:rsidRPr="00D135BA">
        <w:rPr>
          <w:sz w:val="28"/>
          <w:szCs w:val="28"/>
        </w:rPr>
        <w:t>це</w:t>
      </w:r>
      <w:r w:rsidR="001B1595">
        <w:rPr>
          <w:sz w:val="28"/>
          <w:szCs w:val="28"/>
          <w:lang w:val="uk-UA"/>
        </w:rPr>
        <w:t xml:space="preserve"> </w:t>
      </w:r>
      <w:r w:rsidRPr="00D135BA">
        <w:rPr>
          <w:sz w:val="28"/>
          <w:szCs w:val="28"/>
        </w:rPr>
        <w:t>підсилює</w:t>
      </w:r>
      <w:r w:rsidR="001B1595">
        <w:rPr>
          <w:sz w:val="28"/>
          <w:szCs w:val="28"/>
          <w:lang w:val="uk-UA"/>
        </w:rPr>
        <w:t xml:space="preserve"> </w:t>
      </w:r>
      <w:r w:rsidRPr="00D135BA">
        <w:rPr>
          <w:sz w:val="28"/>
          <w:szCs w:val="28"/>
        </w:rPr>
        <w:t>дозрівання і функціонування областей мозку та інтелекту</w:t>
      </w:r>
      <w:r w:rsidR="001B1595">
        <w:rPr>
          <w:sz w:val="28"/>
          <w:szCs w:val="28"/>
          <w:lang w:val="uk-UA"/>
        </w:rPr>
        <w:t xml:space="preserve"> </w:t>
      </w:r>
      <w:r w:rsidRPr="00D135BA">
        <w:rPr>
          <w:sz w:val="28"/>
          <w:szCs w:val="28"/>
        </w:rPr>
        <w:t>людини.</w:t>
      </w:r>
    </w:p>
    <w:p w:rsidR="00D135BA" w:rsidRPr="00D135BA" w:rsidRDefault="00D135BA" w:rsidP="00D135BA">
      <w:pPr>
        <w:ind w:firstLine="709"/>
        <w:jc w:val="both"/>
        <w:rPr>
          <w:sz w:val="28"/>
          <w:szCs w:val="28"/>
        </w:rPr>
      </w:pPr>
      <w:r w:rsidRPr="00D135BA">
        <w:rPr>
          <w:sz w:val="28"/>
          <w:szCs w:val="28"/>
        </w:rPr>
        <w:t>Іноді</w:t>
      </w:r>
      <w:r w:rsidR="001B1595">
        <w:rPr>
          <w:sz w:val="28"/>
          <w:szCs w:val="28"/>
          <w:lang w:val="uk-UA"/>
        </w:rPr>
        <w:t xml:space="preserve"> </w:t>
      </w:r>
      <w:r w:rsidRPr="00D135BA">
        <w:rPr>
          <w:sz w:val="28"/>
          <w:szCs w:val="28"/>
        </w:rPr>
        <w:t>хороші</w:t>
      </w:r>
      <w:r w:rsidR="001B1595">
        <w:rPr>
          <w:sz w:val="28"/>
          <w:szCs w:val="28"/>
          <w:lang w:val="uk-UA"/>
        </w:rPr>
        <w:t xml:space="preserve"> </w:t>
      </w:r>
      <w:r w:rsidRPr="00D135BA">
        <w:rPr>
          <w:sz w:val="28"/>
          <w:szCs w:val="28"/>
        </w:rPr>
        <w:t>результати</w:t>
      </w:r>
      <w:r w:rsidR="001B1595">
        <w:rPr>
          <w:sz w:val="28"/>
          <w:szCs w:val="28"/>
          <w:lang w:val="uk-UA"/>
        </w:rPr>
        <w:t xml:space="preserve"> </w:t>
      </w:r>
      <w:r w:rsidRPr="00D135BA">
        <w:rPr>
          <w:sz w:val="28"/>
          <w:szCs w:val="28"/>
        </w:rPr>
        <w:t>дає</w:t>
      </w:r>
      <w:r w:rsidR="001B1595">
        <w:rPr>
          <w:sz w:val="28"/>
          <w:szCs w:val="28"/>
          <w:lang w:val="uk-UA"/>
        </w:rPr>
        <w:t xml:space="preserve"> </w:t>
      </w:r>
      <w:r w:rsidRPr="00D135BA">
        <w:rPr>
          <w:sz w:val="28"/>
          <w:szCs w:val="28"/>
        </w:rPr>
        <w:t>точковий</w:t>
      </w:r>
      <w:r w:rsidR="001B1595">
        <w:rPr>
          <w:sz w:val="28"/>
          <w:szCs w:val="28"/>
          <w:lang w:val="uk-UA"/>
        </w:rPr>
        <w:t xml:space="preserve"> </w:t>
      </w:r>
      <w:r w:rsidRPr="00D135BA">
        <w:rPr>
          <w:sz w:val="28"/>
          <w:szCs w:val="28"/>
        </w:rPr>
        <w:t>масаж</w:t>
      </w:r>
      <w:r w:rsidR="001B1595">
        <w:rPr>
          <w:sz w:val="28"/>
          <w:szCs w:val="28"/>
          <w:lang w:val="uk-UA"/>
        </w:rPr>
        <w:t xml:space="preserve"> </w:t>
      </w:r>
      <w:r w:rsidRPr="00D135BA">
        <w:rPr>
          <w:sz w:val="28"/>
          <w:szCs w:val="28"/>
        </w:rPr>
        <w:t>кінчиком</w:t>
      </w:r>
      <w:r w:rsidR="001B1595">
        <w:rPr>
          <w:sz w:val="28"/>
          <w:szCs w:val="28"/>
          <w:lang w:val="uk-UA"/>
        </w:rPr>
        <w:t xml:space="preserve"> </w:t>
      </w:r>
      <w:r w:rsidRPr="00D135BA">
        <w:rPr>
          <w:sz w:val="28"/>
          <w:szCs w:val="28"/>
        </w:rPr>
        <w:t>вказівного</w:t>
      </w:r>
      <w:r w:rsidR="001B1595">
        <w:rPr>
          <w:sz w:val="28"/>
          <w:szCs w:val="28"/>
          <w:lang w:val="uk-UA"/>
        </w:rPr>
        <w:t xml:space="preserve"> </w:t>
      </w:r>
      <w:r w:rsidRPr="00D135BA">
        <w:rPr>
          <w:sz w:val="28"/>
          <w:szCs w:val="28"/>
        </w:rPr>
        <w:t>або</w:t>
      </w:r>
      <w:r w:rsidR="001B1595">
        <w:rPr>
          <w:sz w:val="28"/>
          <w:szCs w:val="28"/>
          <w:lang w:val="uk-UA"/>
        </w:rPr>
        <w:t xml:space="preserve"> </w:t>
      </w:r>
      <w:r w:rsidRPr="00D135BA">
        <w:rPr>
          <w:sz w:val="28"/>
          <w:szCs w:val="28"/>
        </w:rPr>
        <w:t>середнього</w:t>
      </w:r>
      <w:r w:rsidR="001B1595">
        <w:rPr>
          <w:sz w:val="28"/>
          <w:szCs w:val="28"/>
          <w:lang w:val="uk-UA"/>
        </w:rPr>
        <w:t xml:space="preserve"> </w:t>
      </w:r>
      <w:r w:rsidRPr="00D135BA">
        <w:rPr>
          <w:sz w:val="28"/>
          <w:szCs w:val="28"/>
        </w:rPr>
        <w:t>пальцяо</w:t>
      </w:r>
      <w:r w:rsidR="001B1595">
        <w:rPr>
          <w:sz w:val="28"/>
          <w:szCs w:val="28"/>
          <w:lang w:val="uk-UA"/>
        </w:rPr>
        <w:t xml:space="preserve"> </w:t>
      </w:r>
      <w:r w:rsidRPr="00D135BA">
        <w:rPr>
          <w:sz w:val="28"/>
          <w:szCs w:val="28"/>
        </w:rPr>
        <w:t>бертальними рухами – спочатку «за» потім «протии» годинникової</w:t>
      </w:r>
      <w:r w:rsidR="001B1595">
        <w:rPr>
          <w:sz w:val="28"/>
          <w:szCs w:val="28"/>
          <w:lang w:val="uk-UA"/>
        </w:rPr>
        <w:t xml:space="preserve"> </w:t>
      </w:r>
      <w:r w:rsidRPr="00D135BA">
        <w:rPr>
          <w:sz w:val="28"/>
          <w:szCs w:val="28"/>
        </w:rPr>
        <w:t>стрілки три-чотири</w:t>
      </w:r>
      <w:r w:rsidR="001B1595">
        <w:rPr>
          <w:sz w:val="28"/>
          <w:szCs w:val="28"/>
          <w:lang w:val="uk-UA"/>
        </w:rPr>
        <w:t xml:space="preserve"> </w:t>
      </w:r>
      <w:r w:rsidRPr="00D135BA">
        <w:rPr>
          <w:sz w:val="28"/>
          <w:szCs w:val="28"/>
        </w:rPr>
        <w:t>секунди в кожну сторону. Краще</w:t>
      </w:r>
      <w:r w:rsidR="001B1595">
        <w:rPr>
          <w:sz w:val="28"/>
          <w:szCs w:val="28"/>
          <w:lang w:val="uk-UA"/>
        </w:rPr>
        <w:t xml:space="preserve"> </w:t>
      </w:r>
      <w:r w:rsidRPr="00D135BA">
        <w:rPr>
          <w:sz w:val="28"/>
          <w:szCs w:val="28"/>
        </w:rPr>
        <w:t xml:space="preserve">почати з </w:t>
      </w:r>
      <w:r w:rsidRPr="00D135BA">
        <w:rPr>
          <w:sz w:val="28"/>
          <w:szCs w:val="28"/>
        </w:rPr>
        <w:lastRenderedPageBreak/>
        <w:t>легкого натиску, поступово</w:t>
      </w:r>
      <w:r w:rsidR="001B1595">
        <w:rPr>
          <w:sz w:val="28"/>
          <w:szCs w:val="28"/>
          <w:lang w:val="uk-UA"/>
        </w:rPr>
        <w:t xml:space="preserve"> </w:t>
      </w:r>
      <w:r w:rsidRPr="00D135BA">
        <w:rPr>
          <w:sz w:val="28"/>
          <w:szCs w:val="28"/>
        </w:rPr>
        <w:t>підвищуючи</w:t>
      </w:r>
      <w:r w:rsidR="001B1595">
        <w:rPr>
          <w:sz w:val="28"/>
          <w:szCs w:val="28"/>
          <w:lang w:val="uk-UA"/>
        </w:rPr>
        <w:t xml:space="preserve"> </w:t>
      </w:r>
      <w:r w:rsidRPr="00D135BA">
        <w:rPr>
          <w:sz w:val="28"/>
          <w:szCs w:val="28"/>
        </w:rPr>
        <w:t>інтенсивність</w:t>
      </w:r>
      <w:r w:rsidR="001B1595">
        <w:rPr>
          <w:sz w:val="28"/>
          <w:szCs w:val="28"/>
          <w:lang w:val="uk-UA"/>
        </w:rPr>
        <w:t xml:space="preserve"> </w:t>
      </w:r>
      <w:r w:rsidRPr="00D135BA">
        <w:rPr>
          <w:sz w:val="28"/>
          <w:szCs w:val="28"/>
        </w:rPr>
        <w:t>тиску. Для підвищення</w:t>
      </w:r>
      <w:r w:rsidR="001B1595">
        <w:rPr>
          <w:sz w:val="28"/>
          <w:szCs w:val="28"/>
          <w:lang w:val="uk-UA"/>
        </w:rPr>
        <w:t xml:space="preserve"> </w:t>
      </w:r>
      <w:r w:rsidRPr="00D135BA">
        <w:rPr>
          <w:sz w:val="28"/>
          <w:szCs w:val="28"/>
        </w:rPr>
        <w:t>бадьорості і здоров’я</w:t>
      </w:r>
      <w:r w:rsidR="001B1595">
        <w:rPr>
          <w:sz w:val="28"/>
          <w:szCs w:val="28"/>
          <w:lang w:val="uk-UA"/>
        </w:rPr>
        <w:t xml:space="preserve"> </w:t>
      </w:r>
      <w:r w:rsidRPr="00D135BA">
        <w:rPr>
          <w:sz w:val="28"/>
          <w:szCs w:val="28"/>
        </w:rPr>
        <w:t>досить</w:t>
      </w:r>
      <w:r w:rsidR="001B1595">
        <w:rPr>
          <w:sz w:val="28"/>
          <w:szCs w:val="28"/>
          <w:lang w:val="uk-UA"/>
        </w:rPr>
        <w:t xml:space="preserve"> </w:t>
      </w:r>
      <w:r w:rsidRPr="00D135BA">
        <w:rPr>
          <w:sz w:val="28"/>
          <w:szCs w:val="28"/>
        </w:rPr>
        <w:t>знайти і промасажувати точки над носом між</w:t>
      </w:r>
      <w:r w:rsidR="001B1595">
        <w:rPr>
          <w:sz w:val="28"/>
          <w:szCs w:val="28"/>
          <w:lang w:val="uk-UA"/>
        </w:rPr>
        <w:t xml:space="preserve"> </w:t>
      </w:r>
      <w:r w:rsidRPr="00D135BA">
        <w:rPr>
          <w:sz w:val="28"/>
          <w:szCs w:val="28"/>
        </w:rPr>
        <w:t>бровами, під пазухами носа внизу, при перетині</w:t>
      </w:r>
      <w:r w:rsidR="001B1595">
        <w:rPr>
          <w:sz w:val="28"/>
          <w:szCs w:val="28"/>
          <w:lang w:val="uk-UA"/>
        </w:rPr>
        <w:t xml:space="preserve"> </w:t>
      </w:r>
      <w:r w:rsidRPr="00D135BA">
        <w:rPr>
          <w:sz w:val="28"/>
          <w:szCs w:val="28"/>
        </w:rPr>
        <w:t>виличних</w:t>
      </w:r>
      <w:r w:rsidR="001B1595">
        <w:rPr>
          <w:sz w:val="28"/>
          <w:szCs w:val="28"/>
          <w:lang w:val="uk-UA"/>
        </w:rPr>
        <w:t xml:space="preserve"> </w:t>
      </w:r>
      <w:r w:rsidRPr="00D135BA">
        <w:rPr>
          <w:sz w:val="28"/>
          <w:szCs w:val="28"/>
        </w:rPr>
        <w:t>кісточок з вухом, посередині</w:t>
      </w:r>
      <w:r w:rsidR="001B1595">
        <w:rPr>
          <w:sz w:val="28"/>
          <w:szCs w:val="28"/>
          <w:lang w:val="uk-UA"/>
        </w:rPr>
        <w:t xml:space="preserve"> </w:t>
      </w:r>
      <w:r w:rsidRPr="00D135BA">
        <w:rPr>
          <w:sz w:val="28"/>
          <w:szCs w:val="28"/>
        </w:rPr>
        <w:t>підборіддя і т.д. Якщо в якійсь</w:t>
      </w:r>
      <w:r w:rsidR="001B1595">
        <w:rPr>
          <w:sz w:val="28"/>
          <w:szCs w:val="28"/>
          <w:lang w:val="uk-UA"/>
        </w:rPr>
        <w:t xml:space="preserve"> </w:t>
      </w:r>
      <w:r w:rsidRPr="00D135BA">
        <w:rPr>
          <w:sz w:val="28"/>
          <w:szCs w:val="28"/>
        </w:rPr>
        <w:t>зоні</w:t>
      </w:r>
      <w:r w:rsidR="001B1595">
        <w:rPr>
          <w:sz w:val="28"/>
          <w:szCs w:val="28"/>
          <w:lang w:val="uk-UA"/>
        </w:rPr>
        <w:t xml:space="preserve"> </w:t>
      </w:r>
      <w:r w:rsidRPr="00D135BA">
        <w:rPr>
          <w:sz w:val="28"/>
          <w:szCs w:val="28"/>
        </w:rPr>
        <w:t>виникають</w:t>
      </w:r>
      <w:r w:rsidR="001B1595">
        <w:rPr>
          <w:sz w:val="28"/>
          <w:szCs w:val="28"/>
          <w:lang w:val="uk-UA"/>
        </w:rPr>
        <w:t xml:space="preserve"> </w:t>
      </w:r>
      <w:r w:rsidRPr="00D135BA">
        <w:rPr>
          <w:sz w:val="28"/>
          <w:szCs w:val="28"/>
        </w:rPr>
        <w:t>неприємні</w:t>
      </w:r>
      <w:r w:rsidR="001B1595">
        <w:rPr>
          <w:sz w:val="28"/>
          <w:szCs w:val="28"/>
          <w:lang w:val="uk-UA"/>
        </w:rPr>
        <w:t xml:space="preserve"> </w:t>
      </w:r>
      <w:r w:rsidRPr="00D135BA">
        <w:rPr>
          <w:sz w:val="28"/>
          <w:szCs w:val="28"/>
        </w:rPr>
        <w:t>відчуття, масаж</w:t>
      </w:r>
      <w:r w:rsidR="001B1595">
        <w:rPr>
          <w:sz w:val="28"/>
          <w:szCs w:val="28"/>
          <w:lang w:val="uk-UA"/>
        </w:rPr>
        <w:t xml:space="preserve"> </w:t>
      </w:r>
      <w:r w:rsidRPr="00D135BA">
        <w:rPr>
          <w:sz w:val="28"/>
          <w:szCs w:val="28"/>
        </w:rPr>
        <w:t>слід</w:t>
      </w:r>
      <w:r w:rsidR="001B1595">
        <w:rPr>
          <w:sz w:val="28"/>
          <w:szCs w:val="28"/>
          <w:lang w:val="uk-UA"/>
        </w:rPr>
        <w:t xml:space="preserve"> </w:t>
      </w:r>
      <w:r w:rsidRPr="00D135BA">
        <w:rPr>
          <w:sz w:val="28"/>
          <w:szCs w:val="28"/>
        </w:rPr>
        <w:t>повторити</w:t>
      </w:r>
      <w:r w:rsidR="001B1595">
        <w:rPr>
          <w:sz w:val="28"/>
          <w:szCs w:val="28"/>
          <w:lang w:val="uk-UA"/>
        </w:rPr>
        <w:t xml:space="preserve"> </w:t>
      </w:r>
      <w:r w:rsidRPr="00D135BA">
        <w:rPr>
          <w:sz w:val="28"/>
          <w:szCs w:val="28"/>
        </w:rPr>
        <w:t>кожні</w:t>
      </w:r>
      <w:r w:rsidR="001B1595">
        <w:rPr>
          <w:sz w:val="28"/>
          <w:szCs w:val="28"/>
          <w:lang w:val="uk-UA"/>
        </w:rPr>
        <w:t xml:space="preserve"> </w:t>
      </w:r>
      <w:r w:rsidRPr="00D135BA">
        <w:rPr>
          <w:sz w:val="28"/>
          <w:szCs w:val="28"/>
        </w:rPr>
        <w:t>півгодини аж до зникнення болю. Корисний</w:t>
      </w:r>
      <w:r w:rsidR="001B1595">
        <w:rPr>
          <w:sz w:val="28"/>
          <w:szCs w:val="28"/>
          <w:lang w:val="uk-UA"/>
        </w:rPr>
        <w:t xml:space="preserve"> </w:t>
      </w:r>
      <w:r w:rsidRPr="00D135BA">
        <w:rPr>
          <w:sz w:val="28"/>
          <w:szCs w:val="28"/>
        </w:rPr>
        <w:t>подібний</w:t>
      </w:r>
      <w:r w:rsidR="001B1595">
        <w:rPr>
          <w:sz w:val="28"/>
          <w:szCs w:val="28"/>
          <w:lang w:val="uk-UA"/>
        </w:rPr>
        <w:t xml:space="preserve"> </w:t>
      </w:r>
      <w:r w:rsidRPr="00D135BA">
        <w:rPr>
          <w:sz w:val="28"/>
          <w:szCs w:val="28"/>
        </w:rPr>
        <w:t>масаж</w:t>
      </w:r>
      <w:r w:rsidR="001B1595">
        <w:rPr>
          <w:sz w:val="28"/>
          <w:szCs w:val="28"/>
          <w:lang w:val="uk-UA"/>
        </w:rPr>
        <w:t xml:space="preserve"> </w:t>
      </w:r>
      <w:r w:rsidRPr="00D135BA">
        <w:rPr>
          <w:sz w:val="28"/>
          <w:szCs w:val="28"/>
        </w:rPr>
        <w:t>вранці і ввечері перед сном, після кожного контакту з хворими на ГРЗ, після того, як відчули</w:t>
      </w:r>
      <w:r w:rsidR="001B1595">
        <w:rPr>
          <w:sz w:val="28"/>
          <w:szCs w:val="28"/>
          <w:lang w:val="uk-UA"/>
        </w:rPr>
        <w:t xml:space="preserve"> </w:t>
      </w:r>
      <w:r w:rsidRPr="00D135BA">
        <w:rPr>
          <w:sz w:val="28"/>
          <w:szCs w:val="28"/>
        </w:rPr>
        <w:t>втому. Найкращі</w:t>
      </w:r>
      <w:r w:rsidR="001B1595">
        <w:rPr>
          <w:sz w:val="28"/>
          <w:szCs w:val="28"/>
          <w:lang w:val="uk-UA"/>
        </w:rPr>
        <w:t xml:space="preserve"> </w:t>
      </w:r>
      <w:r w:rsidRPr="00D135BA">
        <w:rPr>
          <w:sz w:val="28"/>
          <w:szCs w:val="28"/>
        </w:rPr>
        <w:t>результати</w:t>
      </w:r>
      <w:r w:rsidR="001B1595">
        <w:rPr>
          <w:sz w:val="28"/>
          <w:szCs w:val="28"/>
          <w:lang w:val="uk-UA"/>
        </w:rPr>
        <w:t xml:space="preserve"> </w:t>
      </w:r>
      <w:r w:rsidRPr="00D135BA">
        <w:rPr>
          <w:sz w:val="28"/>
          <w:szCs w:val="28"/>
        </w:rPr>
        <w:t>дають</w:t>
      </w:r>
      <w:r w:rsidR="001B1595">
        <w:rPr>
          <w:sz w:val="28"/>
          <w:szCs w:val="28"/>
          <w:lang w:val="uk-UA"/>
        </w:rPr>
        <w:t xml:space="preserve"> </w:t>
      </w:r>
      <w:r w:rsidRPr="00D135BA">
        <w:rPr>
          <w:sz w:val="28"/>
          <w:szCs w:val="28"/>
        </w:rPr>
        <w:t>регулярні</w:t>
      </w:r>
      <w:r w:rsidR="001B1595">
        <w:rPr>
          <w:sz w:val="28"/>
          <w:szCs w:val="28"/>
          <w:lang w:val="uk-UA"/>
        </w:rPr>
        <w:t xml:space="preserve"> </w:t>
      </w:r>
      <w:r w:rsidRPr="00D135BA">
        <w:rPr>
          <w:sz w:val="28"/>
          <w:szCs w:val="28"/>
        </w:rPr>
        <w:t>заняття</w:t>
      </w:r>
      <w:r w:rsidR="001B1595">
        <w:rPr>
          <w:sz w:val="28"/>
          <w:szCs w:val="28"/>
          <w:lang w:val="uk-UA"/>
        </w:rPr>
        <w:t xml:space="preserve"> </w:t>
      </w:r>
      <w:r w:rsidRPr="00D135BA">
        <w:rPr>
          <w:sz w:val="28"/>
          <w:szCs w:val="28"/>
        </w:rPr>
        <w:t>самомасажем.</w:t>
      </w:r>
    </w:p>
    <w:p w:rsidR="00D135BA" w:rsidRPr="00D135BA" w:rsidRDefault="00D135BA" w:rsidP="00D135BA">
      <w:pPr>
        <w:ind w:firstLine="709"/>
        <w:jc w:val="both"/>
        <w:rPr>
          <w:sz w:val="28"/>
          <w:szCs w:val="28"/>
        </w:rPr>
      </w:pPr>
      <w:r w:rsidRPr="00D135BA">
        <w:rPr>
          <w:sz w:val="28"/>
          <w:szCs w:val="28"/>
        </w:rPr>
        <w:t>Отже, педагогу необхідно</w:t>
      </w:r>
      <w:r w:rsidR="001B1595">
        <w:rPr>
          <w:sz w:val="28"/>
          <w:szCs w:val="28"/>
          <w:lang w:val="uk-UA"/>
        </w:rPr>
        <w:t xml:space="preserve"> </w:t>
      </w:r>
      <w:r w:rsidRPr="00D135BA">
        <w:rPr>
          <w:sz w:val="28"/>
          <w:szCs w:val="28"/>
        </w:rPr>
        <w:t>опанувати</w:t>
      </w:r>
      <w:r w:rsidR="001B1595">
        <w:rPr>
          <w:sz w:val="28"/>
          <w:szCs w:val="28"/>
          <w:lang w:val="uk-UA"/>
        </w:rPr>
        <w:t xml:space="preserve"> </w:t>
      </w:r>
      <w:r w:rsidRPr="00D135BA">
        <w:rPr>
          <w:sz w:val="28"/>
          <w:szCs w:val="28"/>
        </w:rPr>
        <w:t>вміння</w:t>
      </w:r>
      <w:r w:rsidR="001B1595">
        <w:rPr>
          <w:sz w:val="28"/>
          <w:szCs w:val="28"/>
          <w:lang w:val="uk-UA"/>
        </w:rPr>
        <w:t xml:space="preserve"> </w:t>
      </w:r>
      <w:r w:rsidRPr="00D135BA">
        <w:rPr>
          <w:sz w:val="28"/>
          <w:szCs w:val="28"/>
        </w:rPr>
        <w:t>саморегуляції</w:t>
      </w:r>
      <w:r w:rsidR="001B1595">
        <w:rPr>
          <w:sz w:val="28"/>
          <w:szCs w:val="28"/>
          <w:lang w:val="uk-UA"/>
        </w:rPr>
        <w:t xml:space="preserve"> </w:t>
      </w:r>
      <w:r w:rsidRPr="00D135BA">
        <w:rPr>
          <w:sz w:val="28"/>
          <w:szCs w:val="28"/>
        </w:rPr>
        <w:t>свого</w:t>
      </w:r>
      <w:r w:rsidR="001B1595">
        <w:rPr>
          <w:sz w:val="28"/>
          <w:szCs w:val="28"/>
          <w:lang w:val="uk-UA"/>
        </w:rPr>
        <w:t xml:space="preserve"> </w:t>
      </w:r>
      <w:r w:rsidRPr="00D135BA">
        <w:rPr>
          <w:sz w:val="28"/>
          <w:szCs w:val="28"/>
        </w:rPr>
        <w:t>психічного і фізичного стану, застосовуючи для цього</w:t>
      </w:r>
      <w:r w:rsidR="001B1595">
        <w:rPr>
          <w:sz w:val="28"/>
          <w:szCs w:val="28"/>
          <w:lang w:val="uk-UA"/>
        </w:rPr>
        <w:t xml:space="preserve"> </w:t>
      </w:r>
      <w:r w:rsidRPr="00D135BA">
        <w:rPr>
          <w:sz w:val="28"/>
          <w:szCs w:val="28"/>
        </w:rPr>
        <w:t>різноманітні</w:t>
      </w:r>
      <w:r w:rsidR="001B1595">
        <w:rPr>
          <w:sz w:val="28"/>
          <w:szCs w:val="28"/>
          <w:lang w:val="uk-UA"/>
        </w:rPr>
        <w:t xml:space="preserve"> </w:t>
      </w:r>
      <w:r w:rsidRPr="00D135BA">
        <w:rPr>
          <w:sz w:val="28"/>
          <w:szCs w:val="28"/>
        </w:rPr>
        <w:t>методи і прийоми.</w:t>
      </w:r>
    </w:p>
    <w:p w:rsidR="007820B7" w:rsidRDefault="007820B7" w:rsidP="007820B7">
      <w:pPr>
        <w:ind w:firstLine="709"/>
        <w:jc w:val="both"/>
        <w:rPr>
          <w:b/>
          <w:sz w:val="28"/>
          <w:szCs w:val="28"/>
          <w:lang w:val="uk-UA"/>
        </w:rPr>
      </w:pPr>
    </w:p>
    <w:p w:rsidR="007820B7" w:rsidRDefault="007820B7" w:rsidP="007820B7">
      <w:pPr>
        <w:ind w:firstLine="709"/>
        <w:jc w:val="both"/>
        <w:rPr>
          <w:b/>
          <w:sz w:val="28"/>
          <w:szCs w:val="28"/>
          <w:lang w:val="uk-UA"/>
        </w:rPr>
      </w:pPr>
    </w:p>
    <w:p w:rsidR="007820B7" w:rsidRDefault="007820B7" w:rsidP="007820B7">
      <w:pPr>
        <w:ind w:firstLine="709"/>
        <w:jc w:val="both"/>
        <w:rPr>
          <w:b/>
          <w:sz w:val="28"/>
          <w:szCs w:val="28"/>
          <w:lang w:val="uk-UA"/>
        </w:rPr>
      </w:pPr>
    </w:p>
    <w:p w:rsidR="00D135BA" w:rsidRPr="00D135BA" w:rsidRDefault="007820B7" w:rsidP="007820B7">
      <w:pPr>
        <w:ind w:firstLine="709"/>
        <w:jc w:val="both"/>
        <w:rPr>
          <w:b/>
          <w:sz w:val="28"/>
          <w:szCs w:val="28"/>
        </w:rPr>
      </w:pPr>
      <w:r>
        <w:rPr>
          <w:b/>
          <w:sz w:val="28"/>
          <w:szCs w:val="28"/>
          <w:lang w:val="uk-UA"/>
        </w:rPr>
        <w:t xml:space="preserve">3.5. </w:t>
      </w:r>
      <w:r w:rsidR="00D135BA" w:rsidRPr="00D135BA">
        <w:rPr>
          <w:b/>
          <w:sz w:val="28"/>
          <w:szCs w:val="28"/>
        </w:rPr>
        <w:t>Питання</w:t>
      </w:r>
      <w:r w:rsidR="001B1595">
        <w:rPr>
          <w:b/>
          <w:sz w:val="28"/>
          <w:szCs w:val="28"/>
          <w:lang w:val="uk-UA"/>
        </w:rPr>
        <w:t xml:space="preserve"> </w:t>
      </w:r>
      <w:r w:rsidR="00D135BA" w:rsidRPr="00D135BA">
        <w:rPr>
          <w:b/>
          <w:sz w:val="28"/>
          <w:szCs w:val="28"/>
        </w:rPr>
        <w:t>впливу на інших людей під час педагогічної</w:t>
      </w:r>
      <w:r w:rsidR="00970213">
        <w:rPr>
          <w:b/>
          <w:sz w:val="28"/>
          <w:szCs w:val="28"/>
          <w:lang w:val="uk-UA"/>
        </w:rPr>
        <w:t xml:space="preserve"> </w:t>
      </w:r>
      <w:r w:rsidR="00D135BA" w:rsidRPr="00D135BA">
        <w:rPr>
          <w:b/>
          <w:sz w:val="28"/>
          <w:szCs w:val="28"/>
        </w:rPr>
        <w:t>комунікації</w:t>
      </w:r>
    </w:p>
    <w:p w:rsidR="00D135BA" w:rsidRPr="00D135BA" w:rsidRDefault="00D135BA" w:rsidP="007820B7">
      <w:pPr>
        <w:ind w:firstLine="709"/>
        <w:jc w:val="both"/>
        <w:rPr>
          <w:sz w:val="28"/>
          <w:szCs w:val="28"/>
        </w:rPr>
      </w:pPr>
      <w:r w:rsidRPr="00D135BA">
        <w:rPr>
          <w:sz w:val="28"/>
          <w:szCs w:val="28"/>
        </w:rPr>
        <w:t>Управління</w:t>
      </w:r>
      <w:r w:rsidR="001B1595">
        <w:rPr>
          <w:sz w:val="28"/>
          <w:szCs w:val="28"/>
          <w:lang w:val="uk-UA"/>
        </w:rPr>
        <w:t xml:space="preserve"> </w:t>
      </w:r>
      <w:r w:rsidRPr="00D135BA">
        <w:rPr>
          <w:sz w:val="28"/>
          <w:szCs w:val="28"/>
        </w:rPr>
        <w:t>поведінкою і діяльністю людей – велике мистецтво. Від</w:t>
      </w:r>
      <w:r w:rsidR="00E328F7">
        <w:rPr>
          <w:sz w:val="28"/>
          <w:szCs w:val="28"/>
          <w:lang w:val="uk-UA"/>
        </w:rPr>
        <w:t xml:space="preserve"> </w:t>
      </w:r>
      <w:r w:rsidRPr="00D135BA">
        <w:rPr>
          <w:sz w:val="28"/>
          <w:szCs w:val="28"/>
        </w:rPr>
        <w:t>хорошого педагога потрібні не тільки</w:t>
      </w:r>
      <w:r w:rsidR="00E328F7">
        <w:rPr>
          <w:sz w:val="28"/>
          <w:szCs w:val="28"/>
          <w:lang w:val="uk-UA"/>
        </w:rPr>
        <w:t xml:space="preserve"> </w:t>
      </w:r>
      <w:r w:rsidRPr="00D135BA">
        <w:rPr>
          <w:sz w:val="28"/>
          <w:szCs w:val="28"/>
        </w:rPr>
        <w:t>глибокі</w:t>
      </w:r>
      <w:r w:rsidR="00E328F7">
        <w:rPr>
          <w:sz w:val="28"/>
          <w:szCs w:val="28"/>
          <w:lang w:val="uk-UA"/>
        </w:rPr>
        <w:t xml:space="preserve"> </w:t>
      </w:r>
      <w:r w:rsidRPr="00D135BA">
        <w:rPr>
          <w:sz w:val="28"/>
          <w:szCs w:val="28"/>
        </w:rPr>
        <w:t>знання, великий досвід, педагогічна</w:t>
      </w:r>
      <w:r w:rsidR="00E328F7">
        <w:rPr>
          <w:sz w:val="28"/>
          <w:szCs w:val="28"/>
          <w:lang w:val="uk-UA"/>
        </w:rPr>
        <w:t xml:space="preserve"> </w:t>
      </w:r>
      <w:r w:rsidRPr="00D135BA">
        <w:rPr>
          <w:sz w:val="28"/>
          <w:szCs w:val="28"/>
        </w:rPr>
        <w:t>майстерність, а й висока культура, вміння</w:t>
      </w:r>
      <w:r w:rsidR="00E328F7">
        <w:rPr>
          <w:sz w:val="28"/>
          <w:szCs w:val="28"/>
          <w:lang w:val="uk-UA"/>
        </w:rPr>
        <w:t xml:space="preserve"> </w:t>
      </w:r>
      <w:r w:rsidRPr="00D135BA">
        <w:rPr>
          <w:sz w:val="28"/>
          <w:szCs w:val="28"/>
        </w:rPr>
        <w:t>привертати до себе і впливати на інших людей, навчаючи і виховуючи</w:t>
      </w:r>
      <w:r w:rsidR="00E328F7">
        <w:rPr>
          <w:sz w:val="28"/>
          <w:szCs w:val="28"/>
          <w:lang w:val="uk-UA"/>
        </w:rPr>
        <w:t xml:space="preserve"> </w:t>
      </w:r>
      <w:r w:rsidRPr="00D135BA">
        <w:rPr>
          <w:sz w:val="28"/>
          <w:szCs w:val="28"/>
        </w:rPr>
        <w:t>своїх</w:t>
      </w:r>
      <w:r w:rsidR="00E328F7">
        <w:rPr>
          <w:sz w:val="28"/>
          <w:szCs w:val="28"/>
          <w:lang w:val="uk-UA"/>
        </w:rPr>
        <w:t xml:space="preserve"> </w:t>
      </w:r>
      <w:r w:rsidRPr="00D135BA">
        <w:rPr>
          <w:sz w:val="28"/>
          <w:szCs w:val="28"/>
        </w:rPr>
        <w:t>учнів. Сьогодні</w:t>
      </w:r>
      <w:r w:rsidR="00E328F7">
        <w:rPr>
          <w:sz w:val="28"/>
          <w:szCs w:val="28"/>
          <w:lang w:val="uk-UA"/>
        </w:rPr>
        <w:t xml:space="preserve"> </w:t>
      </w:r>
      <w:r w:rsidRPr="00D135BA">
        <w:rPr>
          <w:sz w:val="28"/>
          <w:szCs w:val="28"/>
        </w:rPr>
        <w:t>необхідний</w:t>
      </w:r>
      <w:r w:rsidR="00E328F7">
        <w:rPr>
          <w:sz w:val="28"/>
          <w:szCs w:val="28"/>
          <w:lang w:val="uk-UA"/>
        </w:rPr>
        <w:t xml:space="preserve"> </w:t>
      </w:r>
      <w:r w:rsidRPr="00D135BA">
        <w:rPr>
          <w:sz w:val="28"/>
          <w:szCs w:val="28"/>
        </w:rPr>
        <w:t>пошук</w:t>
      </w:r>
      <w:r w:rsidR="00E328F7">
        <w:rPr>
          <w:sz w:val="28"/>
          <w:szCs w:val="28"/>
          <w:lang w:val="uk-UA"/>
        </w:rPr>
        <w:t xml:space="preserve"> </w:t>
      </w:r>
      <w:r w:rsidRPr="00D135BA">
        <w:rPr>
          <w:sz w:val="28"/>
          <w:szCs w:val="28"/>
        </w:rPr>
        <w:t>більш</w:t>
      </w:r>
      <w:r w:rsidR="00E328F7">
        <w:rPr>
          <w:sz w:val="28"/>
          <w:szCs w:val="28"/>
          <w:lang w:val="uk-UA"/>
        </w:rPr>
        <w:t xml:space="preserve"> </w:t>
      </w:r>
      <w:r w:rsidRPr="00D135BA">
        <w:rPr>
          <w:sz w:val="28"/>
          <w:szCs w:val="28"/>
        </w:rPr>
        <w:t>витончених і сучасних форм і методів</w:t>
      </w:r>
      <w:r w:rsidR="00E328F7">
        <w:rPr>
          <w:sz w:val="28"/>
          <w:szCs w:val="28"/>
          <w:lang w:val="uk-UA"/>
        </w:rPr>
        <w:t xml:space="preserve"> </w:t>
      </w:r>
      <w:r w:rsidRPr="00D135BA">
        <w:rPr>
          <w:sz w:val="28"/>
          <w:szCs w:val="28"/>
        </w:rPr>
        <w:t>впливу на особистість, тому що</w:t>
      </w:r>
      <w:r w:rsidR="00E328F7">
        <w:rPr>
          <w:sz w:val="28"/>
          <w:szCs w:val="28"/>
          <w:lang w:val="uk-UA"/>
        </w:rPr>
        <w:t xml:space="preserve"> </w:t>
      </w:r>
      <w:r w:rsidRPr="00D135BA">
        <w:rPr>
          <w:sz w:val="28"/>
          <w:szCs w:val="28"/>
        </w:rPr>
        <w:t>наявні</w:t>
      </w:r>
      <w:r w:rsidR="00E328F7">
        <w:rPr>
          <w:sz w:val="28"/>
          <w:szCs w:val="28"/>
          <w:lang w:val="uk-UA"/>
        </w:rPr>
        <w:t xml:space="preserve"> </w:t>
      </w:r>
      <w:r w:rsidRPr="00D135BA">
        <w:rPr>
          <w:sz w:val="28"/>
          <w:szCs w:val="28"/>
        </w:rPr>
        <w:t>стереотипи з приводу навчання і виховання не вписуються в нові</w:t>
      </w:r>
      <w:r w:rsidR="00E328F7">
        <w:rPr>
          <w:sz w:val="28"/>
          <w:szCs w:val="28"/>
          <w:lang w:val="uk-UA"/>
        </w:rPr>
        <w:t xml:space="preserve"> </w:t>
      </w:r>
      <w:r w:rsidRPr="00D135BA">
        <w:rPr>
          <w:sz w:val="28"/>
          <w:szCs w:val="28"/>
        </w:rPr>
        <w:t>умови</w:t>
      </w:r>
      <w:r w:rsidR="00E328F7">
        <w:rPr>
          <w:sz w:val="28"/>
          <w:szCs w:val="28"/>
          <w:lang w:val="uk-UA"/>
        </w:rPr>
        <w:t xml:space="preserve"> </w:t>
      </w:r>
      <w:r w:rsidRPr="00D135BA">
        <w:rPr>
          <w:sz w:val="28"/>
          <w:szCs w:val="28"/>
        </w:rPr>
        <w:t>життя.</w:t>
      </w:r>
    </w:p>
    <w:p w:rsidR="00D135BA" w:rsidRPr="00D135BA" w:rsidRDefault="00D135BA" w:rsidP="00D135BA">
      <w:pPr>
        <w:ind w:firstLine="709"/>
        <w:jc w:val="both"/>
        <w:rPr>
          <w:sz w:val="28"/>
          <w:szCs w:val="28"/>
        </w:rPr>
      </w:pPr>
      <w:r w:rsidRPr="00D135BA">
        <w:rPr>
          <w:sz w:val="28"/>
          <w:szCs w:val="28"/>
        </w:rPr>
        <w:t>Педагогу доводиться працювати в постійно</w:t>
      </w:r>
      <w:r w:rsidR="00AD6481">
        <w:rPr>
          <w:sz w:val="28"/>
          <w:szCs w:val="28"/>
          <w:lang w:val="uk-UA"/>
        </w:rPr>
        <w:t xml:space="preserve"> </w:t>
      </w:r>
      <w:r w:rsidRPr="00D135BA">
        <w:rPr>
          <w:sz w:val="28"/>
          <w:szCs w:val="28"/>
        </w:rPr>
        <w:t>мінливій</w:t>
      </w:r>
      <w:r w:rsidR="00AD6481">
        <w:rPr>
          <w:sz w:val="28"/>
          <w:szCs w:val="28"/>
          <w:lang w:val="uk-UA"/>
        </w:rPr>
        <w:t xml:space="preserve"> </w:t>
      </w:r>
      <w:r w:rsidRPr="00D135BA">
        <w:rPr>
          <w:sz w:val="28"/>
          <w:szCs w:val="28"/>
        </w:rPr>
        <w:t>обстановці</w:t>
      </w:r>
      <w:r w:rsidR="00AD6481">
        <w:rPr>
          <w:sz w:val="28"/>
          <w:szCs w:val="28"/>
          <w:lang w:val="uk-UA"/>
        </w:rPr>
        <w:t xml:space="preserve"> </w:t>
      </w:r>
      <w:r w:rsidRPr="00D135BA">
        <w:rPr>
          <w:sz w:val="28"/>
          <w:szCs w:val="28"/>
        </w:rPr>
        <w:t>соціально-економічного, політичного та суспільного</w:t>
      </w:r>
      <w:r w:rsidR="00AD6481">
        <w:rPr>
          <w:sz w:val="28"/>
          <w:szCs w:val="28"/>
          <w:lang w:val="uk-UA"/>
        </w:rPr>
        <w:t xml:space="preserve"> </w:t>
      </w:r>
      <w:r w:rsidRPr="00D135BA">
        <w:rPr>
          <w:sz w:val="28"/>
          <w:szCs w:val="28"/>
        </w:rPr>
        <w:t>життя, активно спілкуватися не тільки з дітьми, але і людьми різного</w:t>
      </w:r>
      <w:r w:rsidR="00AD6481">
        <w:rPr>
          <w:sz w:val="28"/>
          <w:szCs w:val="28"/>
          <w:lang w:val="uk-UA"/>
        </w:rPr>
        <w:t xml:space="preserve"> </w:t>
      </w:r>
      <w:r w:rsidRPr="00D135BA">
        <w:rPr>
          <w:sz w:val="28"/>
          <w:szCs w:val="28"/>
        </w:rPr>
        <w:t>віку, спеціальностей, представниками</w:t>
      </w:r>
      <w:r w:rsidR="00AD6481">
        <w:rPr>
          <w:sz w:val="28"/>
          <w:szCs w:val="28"/>
          <w:lang w:val="uk-UA"/>
        </w:rPr>
        <w:t xml:space="preserve"> </w:t>
      </w:r>
      <w:r w:rsidRPr="00D135BA">
        <w:rPr>
          <w:sz w:val="28"/>
          <w:szCs w:val="28"/>
        </w:rPr>
        <w:t>різних</w:t>
      </w:r>
      <w:r w:rsidR="00AD6481">
        <w:rPr>
          <w:sz w:val="28"/>
          <w:szCs w:val="28"/>
          <w:lang w:val="uk-UA"/>
        </w:rPr>
        <w:t xml:space="preserve"> </w:t>
      </w:r>
      <w:r w:rsidRPr="00D135BA">
        <w:rPr>
          <w:sz w:val="28"/>
          <w:szCs w:val="28"/>
        </w:rPr>
        <w:t>соціальних</w:t>
      </w:r>
      <w:r w:rsidR="00AD6481">
        <w:rPr>
          <w:sz w:val="28"/>
          <w:szCs w:val="28"/>
          <w:lang w:val="uk-UA"/>
        </w:rPr>
        <w:t xml:space="preserve"> </w:t>
      </w:r>
      <w:r w:rsidRPr="00D135BA">
        <w:rPr>
          <w:sz w:val="28"/>
          <w:szCs w:val="28"/>
        </w:rPr>
        <w:t>груп, мати справу з різким</w:t>
      </w:r>
      <w:r w:rsidR="00AD6481">
        <w:rPr>
          <w:sz w:val="28"/>
          <w:szCs w:val="28"/>
          <w:lang w:val="uk-UA"/>
        </w:rPr>
        <w:t xml:space="preserve"> </w:t>
      </w:r>
      <w:r w:rsidRPr="00D135BA">
        <w:rPr>
          <w:sz w:val="28"/>
          <w:szCs w:val="28"/>
        </w:rPr>
        <w:t>підвищенням</w:t>
      </w:r>
      <w:r w:rsidR="00AD6481">
        <w:rPr>
          <w:sz w:val="28"/>
          <w:szCs w:val="28"/>
          <w:lang w:val="uk-UA"/>
        </w:rPr>
        <w:t xml:space="preserve"> </w:t>
      </w:r>
      <w:r w:rsidRPr="00D135BA">
        <w:rPr>
          <w:sz w:val="28"/>
          <w:szCs w:val="28"/>
        </w:rPr>
        <w:t>значущості</w:t>
      </w:r>
      <w:r w:rsidR="00AD6481">
        <w:rPr>
          <w:sz w:val="28"/>
          <w:szCs w:val="28"/>
          <w:lang w:val="uk-UA"/>
        </w:rPr>
        <w:t xml:space="preserve"> </w:t>
      </w:r>
      <w:r w:rsidRPr="00D135BA">
        <w:rPr>
          <w:sz w:val="28"/>
          <w:szCs w:val="28"/>
        </w:rPr>
        <w:t>інформаційних</w:t>
      </w:r>
      <w:r w:rsidR="00AD6481">
        <w:rPr>
          <w:sz w:val="28"/>
          <w:szCs w:val="28"/>
          <w:lang w:val="uk-UA"/>
        </w:rPr>
        <w:t xml:space="preserve"> </w:t>
      </w:r>
      <w:r w:rsidRPr="00D135BA">
        <w:rPr>
          <w:sz w:val="28"/>
          <w:szCs w:val="28"/>
        </w:rPr>
        <w:t>процесів у педагогічнійк</w:t>
      </w:r>
      <w:r w:rsidR="00AD6481">
        <w:rPr>
          <w:sz w:val="28"/>
          <w:szCs w:val="28"/>
          <w:lang w:val="uk-UA"/>
        </w:rPr>
        <w:t xml:space="preserve"> </w:t>
      </w:r>
      <w:r w:rsidRPr="00D135BA">
        <w:rPr>
          <w:sz w:val="28"/>
          <w:szCs w:val="28"/>
        </w:rPr>
        <w:t>омунікації, тобто будь-який</w:t>
      </w:r>
      <w:r w:rsidR="00AD6481">
        <w:rPr>
          <w:sz w:val="28"/>
          <w:szCs w:val="28"/>
          <w:lang w:val="uk-UA"/>
        </w:rPr>
        <w:t xml:space="preserve"> </w:t>
      </w:r>
      <w:r w:rsidRPr="00D135BA">
        <w:rPr>
          <w:sz w:val="28"/>
          <w:szCs w:val="28"/>
        </w:rPr>
        <w:t>педагогічний</w:t>
      </w:r>
      <w:r w:rsidR="00AD6481">
        <w:rPr>
          <w:sz w:val="28"/>
          <w:szCs w:val="28"/>
          <w:lang w:val="uk-UA"/>
        </w:rPr>
        <w:t xml:space="preserve"> </w:t>
      </w:r>
      <w:r w:rsidRPr="00D135BA">
        <w:rPr>
          <w:sz w:val="28"/>
          <w:szCs w:val="28"/>
        </w:rPr>
        <w:t>вплив на особистість не може</w:t>
      </w:r>
      <w:r w:rsidR="00AD6481">
        <w:rPr>
          <w:sz w:val="28"/>
          <w:szCs w:val="28"/>
          <w:lang w:val="uk-UA"/>
        </w:rPr>
        <w:t xml:space="preserve"> </w:t>
      </w:r>
      <w:r w:rsidRPr="00D135BA">
        <w:rPr>
          <w:sz w:val="28"/>
          <w:szCs w:val="28"/>
        </w:rPr>
        <w:t>здійснюватись</w:t>
      </w:r>
      <w:r w:rsidR="00AD6481">
        <w:rPr>
          <w:sz w:val="28"/>
          <w:szCs w:val="28"/>
          <w:lang w:val="uk-UA"/>
        </w:rPr>
        <w:t xml:space="preserve"> </w:t>
      </w:r>
      <w:r w:rsidRPr="00D135BA">
        <w:rPr>
          <w:sz w:val="28"/>
          <w:szCs w:val="28"/>
        </w:rPr>
        <w:t>інакше, як за допомогою</w:t>
      </w:r>
      <w:r w:rsidR="00AD6481">
        <w:rPr>
          <w:sz w:val="28"/>
          <w:szCs w:val="28"/>
          <w:lang w:val="uk-UA"/>
        </w:rPr>
        <w:t xml:space="preserve"> </w:t>
      </w:r>
      <w:r w:rsidRPr="00D135BA">
        <w:rPr>
          <w:sz w:val="28"/>
          <w:szCs w:val="28"/>
        </w:rPr>
        <w:t>засвоєння і оволодіння</w:t>
      </w:r>
      <w:r w:rsidR="00AD6481">
        <w:rPr>
          <w:sz w:val="28"/>
          <w:szCs w:val="28"/>
          <w:lang w:val="uk-UA"/>
        </w:rPr>
        <w:t xml:space="preserve"> </w:t>
      </w:r>
      <w:r w:rsidR="00AD6481">
        <w:rPr>
          <w:sz w:val="28"/>
          <w:szCs w:val="28"/>
        </w:rPr>
        <w:t>різн</w:t>
      </w:r>
      <w:r w:rsidR="00AD6481">
        <w:rPr>
          <w:sz w:val="28"/>
          <w:szCs w:val="28"/>
          <w:lang w:val="uk-UA"/>
        </w:rPr>
        <w:t xml:space="preserve">ю </w:t>
      </w:r>
      <w:r w:rsidRPr="00D135BA">
        <w:rPr>
          <w:sz w:val="28"/>
          <w:szCs w:val="28"/>
        </w:rPr>
        <w:t>інформацією.</w:t>
      </w:r>
    </w:p>
    <w:p w:rsidR="00D135BA" w:rsidRPr="00D135BA" w:rsidRDefault="00D135BA" w:rsidP="00D135BA">
      <w:pPr>
        <w:ind w:firstLine="709"/>
        <w:jc w:val="both"/>
        <w:rPr>
          <w:sz w:val="28"/>
          <w:szCs w:val="28"/>
        </w:rPr>
      </w:pPr>
      <w:r w:rsidRPr="00D135BA">
        <w:rPr>
          <w:sz w:val="28"/>
          <w:szCs w:val="28"/>
        </w:rPr>
        <w:t>Педагогічний</w:t>
      </w:r>
      <w:r w:rsidR="009A39F5">
        <w:rPr>
          <w:sz w:val="28"/>
          <w:szCs w:val="28"/>
          <w:lang w:val="uk-UA"/>
        </w:rPr>
        <w:t xml:space="preserve"> </w:t>
      </w:r>
      <w:r w:rsidRPr="00D135BA">
        <w:rPr>
          <w:sz w:val="28"/>
          <w:szCs w:val="28"/>
        </w:rPr>
        <w:t>вплив на учнів</w:t>
      </w:r>
      <w:r w:rsidR="009A39F5">
        <w:rPr>
          <w:sz w:val="28"/>
          <w:szCs w:val="28"/>
          <w:lang w:val="uk-UA"/>
        </w:rPr>
        <w:t xml:space="preserve"> </w:t>
      </w:r>
      <w:r w:rsidRPr="00D135BA">
        <w:rPr>
          <w:sz w:val="28"/>
          <w:szCs w:val="28"/>
        </w:rPr>
        <w:t>реалізується</w:t>
      </w:r>
      <w:r w:rsidR="009A39F5">
        <w:rPr>
          <w:sz w:val="28"/>
          <w:szCs w:val="28"/>
          <w:lang w:val="uk-UA"/>
        </w:rPr>
        <w:t xml:space="preserve"> </w:t>
      </w:r>
      <w:r w:rsidRPr="00D135BA">
        <w:rPr>
          <w:sz w:val="28"/>
          <w:szCs w:val="28"/>
        </w:rPr>
        <w:t>головним чином при наведенні і підтримці</w:t>
      </w:r>
      <w:r w:rsidR="009A39F5">
        <w:rPr>
          <w:sz w:val="28"/>
          <w:szCs w:val="28"/>
          <w:lang w:val="uk-UA"/>
        </w:rPr>
        <w:t xml:space="preserve"> </w:t>
      </w:r>
      <w:r w:rsidRPr="00D135BA">
        <w:rPr>
          <w:sz w:val="28"/>
          <w:szCs w:val="28"/>
        </w:rPr>
        <w:t>встановленого порядку і дисципліни в учнівському</w:t>
      </w:r>
      <w:r w:rsidR="009A39F5">
        <w:rPr>
          <w:sz w:val="28"/>
          <w:szCs w:val="28"/>
          <w:lang w:val="uk-UA"/>
        </w:rPr>
        <w:t xml:space="preserve"> </w:t>
      </w:r>
      <w:r w:rsidRPr="00D135BA">
        <w:rPr>
          <w:sz w:val="28"/>
          <w:szCs w:val="28"/>
        </w:rPr>
        <w:t>колективі. Наше суспільство</w:t>
      </w:r>
      <w:r w:rsidR="009A39F5">
        <w:rPr>
          <w:sz w:val="28"/>
          <w:szCs w:val="28"/>
          <w:lang w:val="uk-UA"/>
        </w:rPr>
        <w:t xml:space="preserve"> </w:t>
      </w:r>
      <w:r w:rsidRPr="00D135BA">
        <w:rPr>
          <w:sz w:val="28"/>
          <w:szCs w:val="28"/>
        </w:rPr>
        <w:t>сьогодні</w:t>
      </w:r>
      <w:r w:rsidR="009A39F5">
        <w:rPr>
          <w:sz w:val="28"/>
          <w:szCs w:val="28"/>
          <w:lang w:val="uk-UA"/>
        </w:rPr>
        <w:t xml:space="preserve"> </w:t>
      </w:r>
      <w:r w:rsidRPr="00D135BA">
        <w:rPr>
          <w:sz w:val="28"/>
          <w:szCs w:val="28"/>
        </w:rPr>
        <w:t>потребує</w:t>
      </w:r>
      <w:r w:rsidR="009A39F5">
        <w:rPr>
          <w:sz w:val="28"/>
          <w:szCs w:val="28"/>
          <w:lang w:val="uk-UA"/>
        </w:rPr>
        <w:t xml:space="preserve"> </w:t>
      </w:r>
      <w:r w:rsidRPr="00D135BA">
        <w:rPr>
          <w:sz w:val="28"/>
          <w:szCs w:val="28"/>
        </w:rPr>
        <w:t>пом’якшення</w:t>
      </w:r>
      <w:r w:rsidR="009A39F5">
        <w:rPr>
          <w:sz w:val="28"/>
          <w:szCs w:val="28"/>
          <w:lang w:val="uk-UA"/>
        </w:rPr>
        <w:t xml:space="preserve"> </w:t>
      </w:r>
      <w:r w:rsidRPr="00D135BA">
        <w:rPr>
          <w:sz w:val="28"/>
          <w:szCs w:val="28"/>
        </w:rPr>
        <w:t>настроїв. Занадто</w:t>
      </w:r>
      <w:r w:rsidR="009A39F5">
        <w:rPr>
          <w:sz w:val="28"/>
          <w:szCs w:val="28"/>
          <w:lang w:val="uk-UA"/>
        </w:rPr>
        <w:t xml:space="preserve"> </w:t>
      </w:r>
      <w:r w:rsidRPr="00D135BA">
        <w:rPr>
          <w:sz w:val="28"/>
          <w:szCs w:val="28"/>
        </w:rPr>
        <w:t>багато страху, зла, образ і несправедливості</w:t>
      </w:r>
      <w:r w:rsidR="009A39F5">
        <w:rPr>
          <w:sz w:val="28"/>
          <w:szCs w:val="28"/>
          <w:lang w:val="uk-UA"/>
        </w:rPr>
        <w:t xml:space="preserve"> </w:t>
      </w:r>
      <w:r w:rsidRPr="00D135BA">
        <w:rPr>
          <w:sz w:val="28"/>
          <w:szCs w:val="28"/>
        </w:rPr>
        <w:t>зазнали і поки</w:t>
      </w:r>
      <w:r w:rsidR="009A39F5">
        <w:rPr>
          <w:sz w:val="28"/>
          <w:szCs w:val="28"/>
          <w:lang w:val="uk-UA"/>
        </w:rPr>
        <w:t xml:space="preserve"> </w:t>
      </w:r>
      <w:r w:rsidRPr="00D135BA">
        <w:rPr>
          <w:sz w:val="28"/>
          <w:szCs w:val="28"/>
        </w:rPr>
        <w:t>ще</w:t>
      </w:r>
      <w:r w:rsidR="009A39F5">
        <w:rPr>
          <w:sz w:val="28"/>
          <w:szCs w:val="28"/>
          <w:lang w:val="uk-UA"/>
        </w:rPr>
        <w:t xml:space="preserve"> </w:t>
      </w:r>
      <w:r w:rsidRPr="00D135BA">
        <w:rPr>
          <w:sz w:val="28"/>
          <w:szCs w:val="28"/>
        </w:rPr>
        <w:t>відчувають люди. Виховані в обстановці</w:t>
      </w:r>
      <w:r w:rsidR="009A39F5">
        <w:rPr>
          <w:sz w:val="28"/>
          <w:szCs w:val="28"/>
          <w:lang w:val="uk-UA"/>
        </w:rPr>
        <w:t xml:space="preserve"> </w:t>
      </w:r>
      <w:r w:rsidRPr="00D135BA">
        <w:rPr>
          <w:sz w:val="28"/>
          <w:szCs w:val="28"/>
        </w:rPr>
        <w:t>насильства, конфліктів, принижень люди засвоїли</w:t>
      </w:r>
      <w:r w:rsidR="009A39F5">
        <w:rPr>
          <w:sz w:val="28"/>
          <w:szCs w:val="28"/>
          <w:lang w:val="uk-UA"/>
        </w:rPr>
        <w:t xml:space="preserve"> </w:t>
      </w:r>
      <w:r w:rsidRPr="00D135BA">
        <w:rPr>
          <w:sz w:val="28"/>
          <w:szCs w:val="28"/>
        </w:rPr>
        <w:t>елементи</w:t>
      </w:r>
      <w:r w:rsidR="009A39F5">
        <w:rPr>
          <w:sz w:val="28"/>
          <w:szCs w:val="28"/>
          <w:lang w:val="uk-UA"/>
        </w:rPr>
        <w:t xml:space="preserve"> </w:t>
      </w:r>
      <w:r w:rsidRPr="00D135BA">
        <w:rPr>
          <w:sz w:val="28"/>
          <w:szCs w:val="28"/>
        </w:rPr>
        <w:t>нетактновності, грубості</w:t>
      </w:r>
      <w:r w:rsidR="009A39F5">
        <w:rPr>
          <w:sz w:val="28"/>
          <w:szCs w:val="28"/>
          <w:lang w:val="uk-UA"/>
        </w:rPr>
        <w:t xml:space="preserve"> </w:t>
      </w:r>
      <w:r w:rsidRPr="00D135BA">
        <w:rPr>
          <w:sz w:val="28"/>
          <w:szCs w:val="28"/>
        </w:rPr>
        <w:t>стосовно</w:t>
      </w:r>
      <w:r w:rsidR="009A39F5">
        <w:rPr>
          <w:sz w:val="28"/>
          <w:szCs w:val="28"/>
          <w:lang w:val="uk-UA"/>
        </w:rPr>
        <w:t xml:space="preserve"> </w:t>
      </w:r>
      <w:r w:rsidRPr="00D135BA">
        <w:rPr>
          <w:sz w:val="28"/>
          <w:szCs w:val="28"/>
        </w:rPr>
        <w:t>навколишніх і своїх</w:t>
      </w:r>
      <w:r w:rsidR="009A39F5">
        <w:rPr>
          <w:sz w:val="28"/>
          <w:szCs w:val="28"/>
          <w:lang w:val="uk-UA"/>
        </w:rPr>
        <w:t xml:space="preserve"> </w:t>
      </w:r>
      <w:r w:rsidRPr="00D135BA">
        <w:rPr>
          <w:sz w:val="28"/>
          <w:szCs w:val="28"/>
        </w:rPr>
        <w:t>дітей. Ґрунтуючись на загальнолюдських</w:t>
      </w:r>
      <w:r w:rsidR="009A39F5">
        <w:rPr>
          <w:sz w:val="28"/>
          <w:szCs w:val="28"/>
          <w:lang w:val="uk-UA"/>
        </w:rPr>
        <w:t xml:space="preserve"> </w:t>
      </w:r>
      <w:r w:rsidR="009A39F5">
        <w:rPr>
          <w:sz w:val="28"/>
          <w:szCs w:val="28"/>
        </w:rPr>
        <w:t xml:space="preserve">цінностях </w:t>
      </w:r>
      <w:r w:rsidR="009A39F5">
        <w:rPr>
          <w:sz w:val="28"/>
          <w:szCs w:val="28"/>
          <w:lang w:val="uk-UA"/>
        </w:rPr>
        <w:t>та</w:t>
      </w:r>
      <w:r w:rsidRPr="00D135BA">
        <w:rPr>
          <w:sz w:val="28"/>
          <w:szCs w:val="28"/>
        </w:rPr>
        <w:t xml:space="preserve"> ідеалах, педагогічна наука покликана зараз виробити</w:t>
      </w:r>
      <w:r w:rsidR="009A39F5">
        <w:rPr>
          <w:sz w:val="28"/>
          <w:szCs w:val="28"/>
          <w:lang w:val="uk-UA"/>
        </w:rPr>
        <w:t xml:space="preserve"> </w:t>
      </w:r>
      <w:r w:rsidRPr="00D135BA">
        <w:rPr>
          <w:sz w:val="28"/>
          <w:szCs w:val="28"/>
        </w:rPr>
        <w:t>новий, демократичний</w:t>
      </w:r>
      <w:r w:rsidR="009A39F5">
        <w:rPr>
          <w:sz w:val="28"/>
          <w:szCs w:val="28"/>
          <w:lang w:val="uk-UA"/>
        </w:rPr>
        <w:t xml:space="preserve"> </w:t>
      </w:r>
      <w:r w:rsidRPr="00D135BA">
        <w:rPr>
          <w:sz w:val="28"/>
          <w:szCs w:val="28"/>
        </w:rPr>
        <w:t>підхід до питання</w:t>
      </w:r>
      <w:r w:rsidR="009A39F5">
        <w:rPr>
          <w:sz w:val="28"/>
          <w:szCs w:val="28"/>
          <w:lang w:val="uk-UA"/>
        </w:rPr>
        <w:t xml:space="preserve"> </w:t>
      </w:r>
      <w:r w:rsidRPr="00D135BA">
        <w:rPr>
          <w:sz w:val="28"/>
          <w:szCs w:val="28"/>
        </w:rPr>
        <w:t>дисциплінованості в учнів, до творчого</w:t>
      </w:r>
      <w:r w:rsidR="009A39F5">
        <w:rPr>
          <w:sz w:val="28"/>
          <w:szCs w:val="28"/>
          <w:lang w:val="uk-UA"/>
        </w:rPr>
        <w:t xml:space="preserve"> </w:t>
      </w:r>
      <w:r w:rsidRPr="00D135BA">
        <w:rPr>
          <w:sz w:val="28"/>
          <w:szCs w:val="28"/>
        </w:rPr>
        <w:t>використання</w:t>
      </w:r>
      <w:r w:rsidR="009A39F5">
        <w:rPr>
          <w:sz w:val="28"/>
          <w:szCs w:val="28"/>
          <w:lang w:val="uk-UA"/>
        </w:rPr>
        <w:t xml:space="preserve"> </w:t>
      </w:r>
      <w:r w:rsidRPr="00D135BA">
        <w:rPr>
          <w:sz w:val="28"/>
          <w:szCs w:val="28"/>
        </w:rPr>
        <w:t>методів</w:t>
      </w:r>
      <w:r w:rsidR="009A39F5">
        <w:rPr>
          <w:sz w:val="28"/>
          <w:szCs w:val="28"/>
          <w:lang w:val="uk-UA"/>
        </w:rPr>
        <w:t xml:space="preserve"> </w:t>
      </w:r>
      <w:r w:rsidRPr="00D135BA">
        <w:rPr>
          <w:sz w:val="28"/>
          <w:szCs w:val="28"/>
        </w:rPr>
        <w:t>переконання і примусу.</w:t>
      </w:r>
    </w:p>
    <w:p w:rsidR="00D135BA" w:rsidRPr="00D135BA" w:rsidRDefault="00D135BA" w:rsidP="00D135BA">
      <w:pPr>
        <w:ind w:firstLine="709"/>
        <w:jc w:val="both"/>
        <w:rPr>
          <w:sz w:val="28"/>
          <w:szCs w:val="28"/>
        </w:rPr>
      </w:pPr>
      <w:r w:rsidRPr="00D135BA">
        <w:rPr>
          <w:sz w:val="28"/>
          <w:szCs w:val="28"/>
        </w:rPr>
        <w:t>Для початку</w:t>
      </w:r>
      <w:r w:rsidR="009A39F5">
        <w:rPr>
          <w:sz w:val="28"/>
          <w:szCs w:val="28"/>
          <w:lang w:val="uk-UA"/>
        </w:rPr>
        <w:t xml:space="preserve"> </w:t>
      </w:r>
      <w:r w:rsidRPr="00D135BA">
        <w:rPr>
          <w:sz w:val="28"/>
          <w:szCs w:val="28"/>
        </w:rPr>
        <w:t>визначимо, що</w:t>
      </w:r>
      <w:r w:rsidR="009A39F5">
        <w:rPr>
          <w:sz w:val="28"/>
          <w:szCs w:val="28"/>
          <w:lang w:val="uk-UA"/>
        </w:rPr>
        <w:t xml:space="preserve"> </w:t>
      </w:r>
      <w:r w:rsidRPr="00D135BA">
        <w:rPr>
          <w:sz w:val="28"/>
          <w:szCs w:val="28"/>
        </w:rPr>
        <w:t>дисциплінованість є здатність</w:t>
      </w:r>
      <w:r w:rsidR="009A39F5">
        <w:rPr>
          <w:sz w:val="28"/>
          <w:szCs w:val="28"/>
          <w:lang w:val="uk-UA"/>
        </w:rPr>
        <w:t xml:space="preserve"> </w:t>
      </w:r>
      <w:r w:rsidRPr="00D135BA">
        <w:rPr>
          <w:sz w:val="28"/>
          <w:szCs w:val="28"/>
        </w:rPr>
        <w:t>індивіда</w:t>
      </w:r>
      <w:r w:rsidR="009A39F5">
        <w:rPr>
          <w:sz w:val="28"/>
          <w:szCs w:val="28"/>
          <w:lang w:val="uk-UA"/>
        </w:rPr>
        <w:t xml:space="preserve"> </w:t>
      </w:r>
      <w:r w:rsidRPr="00D135BA">
        <w:rPr>
          <w:sz w:val="28"/>
          <w:szCs w:val="28"/>
        </w:rPr>
        <w:t>керувати</w:t>
      </w:r>
      <w:r w:rsidR="009A39F5">
        <w:rPr>
          <w:sz w:val="28"/>
          <w:szCs w:val="28"/>
          <w:lang w:val="uk-UA"/>
        </w:rPr>
        <w:t xml:space="preserve"> </w:t>
      </w:r>
      <w:r w:rsidRPr="00D135BA">
        <w:rPr>
          <w:sz w:val="28"/>
          <w:szCs w:val="28"/>
        </w:rPr>
        <w:t>своєю</w:t>
      </w:r>
      <w:r w:rsidR="009A39F5">
        <w:rPr>
          <w:sz w:val="28"/>
          <w:szCs w:val="28"/>
          <w:lang w:val="uk-UA"/>
        </w:rPr>
        <w:t xml:space="preserve"> </w:t>
      </w:r>
      <w:r w:rsidRPr="00D135BA">
        <w:rPr>
          <w:sz w:val="28"/>
          <w:szCs w:val="28"/>
        </w:rPr>
        <w:t>поведінкою, діяльність</w:t>
      </w:r>
      <w:r w:rsidR="00FD7308">
        <w:rPr>
          <w:sz w:val="28"/>
          <w:szCs w:val="28"/>
          <w:lang w:val="uk-UA"/>
        </w:rPr>
        <w:t xml:space="preserve"> </w:t>
      </w:r>
      <w:r w:rsidRPr="00D135BA">
        <w:rPr>
          <w:sz w:val="28"/>
          <w:szCs w:val="28"/>
        </w:rPr>
        <w:t>відповідно до вимог</w:t>
      </w:r>
      <w:r w:rsidR="00FD7308">
        <w:rPr>
          <w:sz w:val="28"/>
          <w:szCs w:val="28"/>
          <w:lang w:val="uk-UA"/>
        </w:rPr>
        <w:t xml:space="preserve"> </w:t>
      </w:r>
      <w:r w:rsidRPr="00D135BA">
        <w:rPr>
          <w:sz w:val="28"/>
          <w:szCs w:val="28"/>
        </w:rPr>
        <w:t>законів та правил суспільства. Дисциплінованість</w:t>
      </w:r>
      <w:r w:rsidR="00FD7308">
        <w:rPr>
          <w:sz w:val="28"/>
          <w:szCs w:val="28"/>
          <w:lang w:val="uk-UA"/>
        </w:rPr>
        <w:t xml:space="preserve"> </w:t>
      </w:r>
      <w:r w:rsidRPr="00D135BA">
        <w:rPr>
          <w:sz w:val="28"/>
          <w:szCs w:val="28"/>
        </w:rPr>
        <w:t>має</w:t>
      </w:r>
      <w:r w:rsidR="00FD7308">
        <w:rPr>
          <w:sz w:val="28"/>
          <w:szCs w:val="28"/>
          <w:lang w:val="uk-UA"/>
        </w:rPr>
        <w:t xml:space="preserve"> </w:t>
      </w:r>
      <w:r w:rsidRPr="00D135BA">
        <w:rPr>
          <w:sz w:val="28"/>
          <w:szCs w:val="28"/>
        </w:rPr>
        <w:t>складну структуру, що</w:t>
      </w:r>
      <w:r w:rsidR="00FD7308">
        <w:rPr>
          <w:sz w:val="28"/>
          <w:szCs w:val="28"/>
          <w:lang w:val="uk-UA"/>
        </w:rPr>
        <w:t xml:space="preserve"> </w:t>
      </w:r>
      <w:r w:rsidRPr="00D135BA">
        <w:rPr>
          <w:sz w:val="28"/>
          <w:szCs w:val="28"/>
        </w:rPr>
        <w:t>включає в себе різні</w:t>
      </w:r>
      <w:r w:rsidR="00FD7308">
        <w:rPr>
          <w:sz w:val="28"/>
          <w:szCs w:val="28"/>
          <w:lang w:val="uk-UA"/>
        </w:rPr>
        <w:t xml:space="preserve"> </w:t>
      </w:r>
      <w:r w:rsidRPr="00D135BA">
        <w:rPr>
          <w:sz w:val="28"/>
          <w:szCs w:val="28"/>
        </w:rPr>
        <w:t>знання, вироблені на їх</w:t>
      </w:r>
      <w:r w:rsidR="00FD7308">
        <w:rPr>
          <w:sz w:val="28"/>
          <w:szCs w:val="28"/>
          <w:lang w:val="uk-UA"/>
        </w:rPr>
        <w:t xml:space="preserve"> </w:t>
      </w:r>
      <w:r w:rsidRPr="00D135BA">
        <w:rPr>
          <w:sz w:val="28"/>
          <w:szCs w:val="28"/>
        </w:rPr>
        <w:t>основі</w:t>
      </w:r>
      <w:r w:rsidR="00FD7308">
        <w:rPr>
          <w:sz w:val="28"/>
          <w:szCs w:val="28"/>
          <w:lang w:val="uk-UA"/>
        </w:rPr>
        <w:t xml:space="preserve"> </w:t>
      </w:r>
      <w:r w:rsidRPr="00D135BA">
        <w:rPr>
          <w:sz w:val="28"/>
          <w:szCs w:val="28"/>
        </w:rPr>
        <w:t>навички та вміння, переконання, а також</w:t>
      </w:r>
      <w:r w:rsidR="00FD7308">
        <w:rPr>
          <w:sz w:val="28"/>
          <w:szCs w:val="28"/>
          <w:lang w:val="uk-UA"/>
        </w:rPr>
        <w:t xml:space="preserve"> </w:t>
      </w:r>
      <w:r w:rsidRPr="00D135BA">
        <w:rPr>
          <w:sz w:val="28"/>
          <w:szCs w:val="28"/>
        </w:rPr>
        <w:t>мотиви і звички</w:t>
      </w:r>
      <w:r w:rsidR="00FD7308">
        <w:rPr>
          <w:sz w:val="28"/>
          <w:szCs w:val="28"/>
          <w:lang w:val="uk-UA"/>
        </w:rPr>
        <w:t xml:space="preserve"> </w:t>
      </w:r>
      <w:r w:rsidRPr="00D135BA">
        <w:rPr>
          <w:sz w:val="28"/>
          <w:szCs w:val="28"/>
        </w:rPr>
        <w:t>поведінки та дії людей. Велику увагу</w:t>
      </w:r>
      <w:r w:rsidR="00FD7308">
        <w:rPr>
          <w:sz w:val="28"/>
          <w:szCs w:val="28"/>
          <w:lang w:val="uk-UA"/>
        </w:rPr>
        <w:t xml:space="preserve"> </w:t>
      </w:r>
      <w:r w:rsidRPr="00D135BA">
        <w:rPr>
          <w:sz w:val="28"/>
          <w:szCs w:val="28"/>
        </w:rPr>
        <w:t>слід</w:t>
      </w:r>
      <w:r w:rsidR="00FD7308">
        <w:rPr>
          <w:sz w:val="28"/>
          <w:szCs w:val="28"/>
          <w:lang w:val="uk-UA"/>
        </w:rPr>
        <w:t xml:space="preserve"> </w:t>
      </w:r>
      <w:r w:rsidRPr="00D135BA">
        <w:rPr>
          <w:sz w:val="28"/>
          <w:szCs w:val="28"/>
        </w:rPr>
        <w:t>приділяти</w:t>
      </w:r>
      <w:r w:rsidR="00FD7308">
        <w:rPr>
          <w:sz w:val="28"/>
          <w:szCs w:val="28"/>
          <w:lang w:val="uk-UA"/>
        </w:rPr>
        <w:t xml:space="preserve"> </w:t>
      </w:r>
      <w:r w:rsidRPr="00D135BA">
        <w:rPr>
          <w:sz w:val="28"/>
          <w:szCs w:val="28"/>
        </w:rPr>
        <w:t>вибору</w:t>
      </w:r>
      <w:r w:rsidR="00FD7308">
        <w:rPr>
          <w:sz w:val="28"/>
          <w:szCs w:val="28"/>
          <w:lang w:val="uk-UA"/>
        </w:rPr>
        <w:t xml:space="preserve"> </w:t>
      </w:r>
      <w:r w:rsidRPr="00D135BA">
        <w:rPr>
          <w:sz w:val="28"/>
          <w:szCs w:val="28"/>
        </w:rPr>
        <w:t>основних</w:t>
      </w:r>
      <w:r w:rsidR="00FD7308">
        <w:rPr>
          <w:sz w:val="28"/>
          <w:szCs w:val="28"/>
          <w:lang w:val="uk-UA"/>
        </w:rPr>
        <w:t xml:space="preserve"> </w:t>
      </w:r>
      <w:r w:rsidRPr="00D135BA">
        <w:rPr>
          <w:sz w:val="28"/>
          <w:szCs w:val="28"/>
        </w:rPr>
        <w:t>шляхів</w:t>
      </w:r>
      <w:r w:rsidR="00FD7308">
        <w:rPr>
          <w:sz w:val="28"/>
          <w:szCs w:val="28"/>
          <w:lang w:val="uk-UA"/>
        </w:rPr>
        <w:t xml:space="preserve"> </w:t>
      </w:r>
      <w:r w:rsidRPr="00D135BA">
        <w:rPr>
          <w:sz w:val="28"/>
          <w:szCs w:val="28"/>
        </w:rPr>
        <w:t>впливу на особистість у процесі</w:t>
      </w:r>
      <w:r w:rsidR="00FD7308">
        <w:rPr>
          <w:sz w:val="28"/>
          <w:szCs w:val="28"/>
          <w:lang w:val="uk-UA"/>
        </w:rPr>
        <w:t xml:space="preserve"> </w:t>
      </w:r>
      <w:r w:rsidRPr="00D135BA">
        <w:rPr>
          <w:sz w:val="28"/>
          <w:szCs w:val="28"/>
        </w:rPr>
        <w:t>формування</w:t>
      </w:r>
      <w:r w:rsidR="00FD7308">
        <w:rPr>
          <w:sz w:val="28"/>
          <w:szCs w:val="28"/>
          <w:lang w:val="uk-UA"/>
        </w:rPr>
        <w:t xml:space="preserve"> </w:t>
      </w:r>
      <w:r w:rsidRPr="00D135BA">
        <w:rPr>
          <w:sz w:val="28"/>
          <w:szCs w:val="28"/>
        </w:rPr>
        <w:t>дисциплінованості. Теоретичні</w:t>
      </w:r>
      <w:r w:rsidR="00FD7308">
        <w:rPr>
          <w:sz w:val="28"/>
          <w:szCs w:val="28"/>
          <w:lang w:val="uk-UA"/>
        </w:rPr>
        <w:t xml:space="preserve"> </w:t>
      </w:r>
      <w:r w:rsidRPr="00D135BA">
        <w:rPr>
          <w:sz w:val="28"/>
          <w:szCs w:val="28"/>
        </w:rPr>
        <w:t>дослідження і багаторічна практика показують, що</w:t>
      </w:r>
      <w:r w:rsidR="00FD7308">
        <w:rPr>
          <w:sz w:val="28"/>
          <w:szCs w:val="28"/>
          <w:lang w:val="uk-UA"/>
        </w:rPr>
        <w:t xml:space="preserve"> </w:t>
      </w:r>
      <w:r w:rsidRPr="00D135BA">
        <w:rPr>
          <w:sz w:val="28"/>
          <w:szCs w:val="28"/>
        </w:rPr>
        <w:t>ця</w:t>
      </w:r>
      <w:r w:rsidR="00FD7308">
        <w:rPr>
          <w:sz w:val="28"/>
          <w:szCs w:val="28"/>
          <w:lang w:val="uk-UA"/>
        </w:rPr>
        <w:t xml:space="preserve"> </w:t>
      </w:r>
      <w:r w:rsidRPr="00D135BA">
        <w:rPr>
          <w:sz w:val="28"/>
          <w:szCs w:val="28"/>
        </w:rPr>
        <w:t>якість</w:t>
      </w:r>
      <w:r w:rsidR="00FD7308">
        <w:rPr>
          <w:sz w:val="28"/>
          <w:szCs w:val="28"/>
          <w:lang w:val="uk-UA"/>
        </w:rPr>
        <w:t xml:space="preserve"> </w:t>
      </w:r>
      <w:r w:rsidRPr="00D135BA">
        <w:rPr>
          <w:sz w:val="28"/>
          <w:szCs w:val="28"/>
        </w:rPr>
        <w:t>формується, перш з</w:t>
      </w:r>
      <w:r w:rsidR="00FD7308">
        <w:rPr>
          <w:sz w:val="28"/>
          <w:szCs w:val="28"/>
        </w:rPr>
        <w:t>а все, методом переконання, яки</w:t>
      </w:r>
      <w:r w:rsidR="00FD7308">
        <w:rPr>
          <w:sz w:val="28"/>
          <w:szCs w:val="28"/>
          <w:lang w:val="uk-UA"/>
        </w:rPr>
        <w:t xml:space="preserve">й </w:t>
      </w:r>
      <w:r w:rsidRPr="00D135BA">
        <w:rPr>
          <w:sz w:val="28"/>
          <w:szCs w:val="28"/>
        </w:rPr>
        <w:t>педагогіка</w:t>
      </w:r>
      <w:r w:rsidR="00FD7308">
        <w:rPr>
          <w:sz w:val="28"/>
          <w:szCs w:val="28"/>
          <w:lang w:val="uk-UA"/>
        </w:rPr>
        <w:t xml:space="preserve"> </w:t>
      </w:r>
      <w:r w:rsidRPr="00D135BA">
        <w:rPr>
          <w:sz w:val="28"/>
          <w:szCs w:val="28"/>
        </w:rPr>
        <w:t>вважає</w:t>
      </w:r>
      <w:r w:rsidR="00FD7308">
        <w:rPr>
          <w:sz w:val="28"/>
          <w:szCs w:val="28"/>
          <w:lang w:val="uk-UA"/>
        </w:rPr>
        <w:t xml:space="preserve"> </w:t>
      </w:r>
      <w:r w:rsidRPr="00D135BA">
        <w:rPr>
          <w:sz w:val="28"/>
          <w:szCs w:val="28"/>
        </w:rPr>
        <w:t>основним методом виховання.</w:t>
      </w:r>
    </w:p>
    <w:p w:rsidR="00D135BA" w:rsidRPr="00D135BA" w:rsidRDefault="00D135BA" w:rsidP="00D135BA">
      <w:pPr>
        <w:ind w:firstLine="709"/>
        <w:jc w:val="both"/>
        <w:rPr>
          <w:sz w:val="28"/>
          <w:szCs w:val="28"/>
        </w:rPr>
      </w:pPr>
      <w:r w:rsidRPr="00D135BA">
        <w:rPr>
          <w:sz w:val="28"/>
          <w:szCs w:val="28"/>
        </w:rPr>
        <w:lastRenderedPageBreak/>
        <w:t>Щоб правильно використовувати метод переконання, потрібно</w:t>
      </w:r>
      <w:r w:rsidR="00FD7308">
        <w:rPr>
          <w:sz w:val="28"/>
          <w:szCs w:val="28"/>
          <w:lang w:val="uk-UA"/>
        </w:rPr>
        <w:t xml:space="preserve"> </w:t>
      </w:r>
      <w:r w:rsidRPr="00D135BA">
        <w:rPr>
          <w:sz w:val="28"/>
          <w:szCs w:val="28"/>
        </w:rPr>
        <w:t>чітко</w:t>
      </w:r>
      <w:r w:rsidR="00FD7308">
        <w:rPr>
          <w:sz w:val="28"/>
          <w:szCs w:val="28"/>
          <w:lang w:val="uk-UA"/>
        </w:rPr>
        <w:t xml:space="preserve"> </w:t>
      </w:r>
      <w:r w:rsidRPr="00D135BA">
        <w:rPr>
          <w:sz w:val="28"/>
          <w:szCs w:val="28"/>
        </w:rPr>
        <w:t>диференціювати</w:t>
      </w:r>
      <w:r w:rsidR="00FD7308">
        <w:rPr>
          <w:sz w:val="28"/>
          <w:szCs w:val="28"/>
          <w:lang w:val="uk-UA"/>
        </w:rPr>
        <w:t xml:space="preserve"> </w:t>
      </w:r>
      <w:r w:rsidRPr="00D135BA">
        <w:rPr>
          <w:sz w:val="28"/>
          <w:szCs w:val="28"/>
        </w:rPr>
        <w:t>переконання як результат виховання, психічну</w:t>
      </w:r>
      <w:r w:rsidR="00FD7308">
        <w:rPr>
          <w:sz w:val="28"/>
          <w:szCs w:val="28"/>
          <w:lang w:val="uk-UA"/>
        </w:rPr>
        <w:t xml:space="preserve"> </w:t>
      </w:r>
      <w:r w:rsidRPr="00D135BA">
        <w:rPr>
          <w:sz w:val="28"/>
          <w:szCs w:val="28"/>
        </w:rPr>
        <w:t>властивість</w:t>
      </w:r>
      <w:r w:rsidR="00FD7308">
        <w:rPr>
          <w:sz w:val="28"/>
          <w:szCs w:val="28"/>
          <w:lang w:val="uk-UA"/>
        </w:rPr>
        <w:t xml:space="preserve"> </w:t>
      </w:r>
      <w:r w:rsidRPr="00D135BA">
        <w:rPr>
          <w:sz w:val="28"/>
          <w:szCs w:val="28"/>
        </w:rPr>
        <w:t>особистості  (за своєю</w:t>
      </w:r>
      <w:r w:rsidR="00FD7308">
        <w:rPr>
          <w:sz w:val="28"/>
          <w:szCs w:val="28"/>
          <w:lang w:val="uk-UA"/>
        </w:rPr>
        <w:t xml:space="preserve"> </w:t>
      </w:r>
      <w:r w:rsidRPr="00D135BA">
        <w:rPr>
          <w:sz w:val="28"/>
          <w:szCs w:val="28"/>
        </w:rPr>
        <w:t>психологічною структурою переконання – це</w:t>
      </w:r>
      <w:r w:rsidR="00FD7308">
        <w:rPr>
          <w:sz w:val="28"/>
          <w:szCs w:val="28"/>
          <w:lang w:val="uk-UA"/>
        </w:rPr>
        <w:t xml:space="preserve"> </w:t>
      </w:r>
      <w:r w:rsidRPr="00D135BA">
        <w:rPr>
          <w:sz w:val="28"/>
          <w:szCs w:val="28"/>
        </w:rPr>
        <w:t>знання, що</w:t>
      </w:r>
      <w:r w:rsidR="00FD7308">
        <w:rPr>
          <w:sz w:val="28"/>
          <w:szCs w:val="28"/>
          <w:lang w:val="uk-UA"/>
        </w:rPr>
        <w:t xml:space="preserve"> </w:t>
      </w:r>
      <w:r w:rsidRPr="00D135BA">
        <w:rPr>
          <w:sz w:val="28"/>
          <w:szCs w:val="28"/>
        </w:rPr>
        <w:t>злилися з емоційною сферою і насичені</w:t>
      </w:r>
      <w:r w:rsidR="00FD7308">
        <w:rPr>
          <w:sz w:val="28"/>
          <w:szCs w:val="28"/>
          <w:lang w:val="uk-UA"/>
        </w:rPr>
        <w:t xml:space="preserve"> </w:t>
      </w:r>
      <w:r w:rsidRPr="00D135BA">
        <w:rPr>
          <w:sz w:val="28"/>
          <w:szCs w:val="28"/>
        </w:rPr>
        <w:t>вольовими</w:t>
      </w:r>
      <w:r w:rsidR="00FD7308">
        <w:rPr>
          <w:sz w:val="28"/>
          <w:szCs w:val="28"/>
          <w:lang w:val="uk-UA"/>
        </w:rPr>
        <w:t xml:space="preserve"> </w:t>
      </w:r>
      <w:r w:rsidRPr="00D135BA">
        <w:rPr>
          <w:sz w:val="28"/>
          <w:szCs w:val="28"/>
        </w:rPr>
        <w:t>прагненнями) і переконання як метод виховного</w:t>
      </w:r>
      <w:r w:rsidR="00FD7308">
        <w:rPr>
          <w:sz w:val="28"/>
          <w:szCs w:val="28"/>
          <w:lang w:val="uk-UA"/>
        </w:rPr>
        <w:t xml:space="preserve"> </w:t>
      </w:r>
      <w:r w:rsidRPr="00D135BA">
        <w:rPr>
          <w:sz w:val="28"/>
          <w:szCs w:val="28"/>
        </w:rPr>
        <w:t>впливу. Застосовувати метод переконання – значить переконувати, тобто</w:t>
      </w:r>
      <w:r w:rsidR="00FD7308">
        <w:rPr>
          <w:sz w:val="28"/>
          <w:szCs w:val="28"/>
          <w:lang w:val="uk-UA"/>
        </w:rPr>
        <w:t xml:space="preserve"> </w:t>
      </w:r>
      <w:r w:rsidRPr="00D135BA">
        <w:rPr>
          <w:sz w:val="28"/>
          <w:szCs w:val="28"/>
        </w:rPr>
        <w:t>роз’яснювати, доводити, обґрунтовувати, домагатися</w:t>
      </w:r>
      <w:r w:rsidR="00FD7308">
        <w:rPr>
          <w:sz w:val="28"/>
          <w:szCs w:val="28"/>
          <w:lang w:val="uk-UA"/>
        </w:rPr>
        <w:t xml:space="preserve"> </w:t>
      </w:r>
      <w:r w:rsidRPr="00D135BA">
        <w:rPr>
          <w:sz w:val="28"/>
          <w:szCs w:val="28"/>
        </w:rPr>
        <w:t>визнання будь-ким істинності</w:t>
      </w:r>
      <w:r w:rsidR="00FD7308">
        <w:rPr>
          <w:sz w:val="28"/>
          <w:szCs w:val="28"/>
          <w:lang w:val="uk-UA"/>
        </w:rPr>
        <w:t xml:space="preserve"> </w:t>
      </w:r>
      <w:r w:rsidRPr="00D135BA">
        <w:rPr>
          <w:sz w:val="28"/>
          <w:szCs w:val="28"/>
        </w:rPr>
        <w:t>певної точки зору.</w:t>
      </w:r>
    </w:p>
    <w:p w:rsidR="00D135BA" w:rsidRPr="00D135BA" w:rsidRDefault="00D135BA" w:rsidP="00D135BA">
      <w:pPr>
        <w:ind w:firstLine="709"/>
        <w:jc w:val="both"/>
        <w:rPr>
          <w:sz w:val="28"/>
          <w:szCs w:val="28"/>
        </w:rPr>
      </w:pPr>
      <w:r w:rsidRPr="00D135BA">
        <w:rPr>
          <w:sz w:val="28"/>
          <w:szCs w:val="28"/>
        </w:rPr>
        <w:t>Важливість методу переконання</w:t>
      </w:r>
      <w:r w:rsidR="00FD7308">
        <w:rPr>
          <w:sz w:val="28"/>
          <w:szCs w:val="28"/>
          <w:lang w:val="uk-UA"/>
        </w:rPr>
        <w:t xml:space="preserve"> </w:t>
      </w:r>
      <w:r w:rsidRPr="00D135BA">
        <w:rPr>
          <w:sz w:val="28"/>
          <w:szCs w:val="28"/>
        </w:rPr>
        <w:t>пояснюється</w:t>
      </w:r>
      <w:r w:rsidR="00FD7308">
        <w:rPr>
          <w:sz w:val="28"/>
          <w:szCs w:val="28"/>
          <w:lang w:val="uk-UA"/>
        </w:rPr>
        <w:t xml:space="preserve"> </w:t>
      </w:r>
      <w:r w:rsidRPr="00D135BA">
        <w:rPr>
          <w:sz w:val="28"/>
          <w:szCs w:val="28"/>
        </w:rPr>
        <w:t>ще й тим, що</w:t>
      </w:r>
      <w:r w:rsidR="00FD7308">
        <w:rPr>
          <w:sz w:val="28"/>
          <w:szCs w:val="28"/>
          <w:lang w:val="uk-UA"/>
        </w:rPr>
        <w:t xml:space="preserve"> </w:t>
      </w:r>
      <w:r w:rsidRPr="00D135BA">
        <w:rPr>
          <w:sz w:val="28"/>
          <w:szCs w:val="28"/>
        </w:rPr>
        <w:t>ідеї не можуть насильно нав’язуватися людям. Кожна</w:t>
      </w:r>
      <w:r w:rsidR="00FD7308">
        <w:rPr>
          <w:sz w:val="28"/>
          <w:szCs w:val="28"/>
          <w:lang w:val="uk-UA"/>
        </w:rPr>
        <w:t xml:space="preserve"> </w:t>
      </w:r>
      <w:r w:rsidRPr="00D135BA">
        <w:rPr>
          <w:sz w:val="28"/>
          <w:szCs w:val="28"/>
        </w:rPr>
        <w:t>людина повинна переконатися у правильності</w:t>
      </w:r>
      <w:r w:rsidR="00FD7308">
        <w:rPr>
          <w:sz w:val="28"/>
          <w:szCs w:val="28"/>
          <w:lang w:val="uk-UA"/>
        </w:rPr>
        <w:t xml:space="preserve"> </w:t>
      </w:r>
      <w:r w:rsidRPr="00D135BA">
        <w:rPr>
          <w:sz w:val="28"/>
          <w:szCs w:val="28"/>
        </w:rPr>
        <w:t>якихось</w:t>
      </w:r>
      <w:r w:rsidR="00FD7308">
        <w:rPr>
          <w:sz w:val="28"/>
          <w:szCs w:val="28"/>
          <w:lang w:val="uk-UA"/>
        </w:rPr>
        <w:t xml:space="preserve"> </w:t>
      </w:r>
      <w:r w:rsidRPr="00D135BA">
        <w:rPr>
          <w:sz w:val="28"/>
          <w:szCs w:val="28"/>
        </w:rPr>
        <w:t>ідей і перетворити</w:t>
      </w:r>
      <w:r w:rsidR="00FD7308">
        <w:rPr>
          <w:sz w:val="28"/>
          <w:szCs w:val="28"/>
          <w:lang w:val="uk-UA"/>
        </w:rPr>
        <w:t xml:space="preserve"> </w:t>
      </w:r>
      <w:r w:rsidR="00FD7308">
        <w:rPr>
          <w:sz w:val="28"/>
          <w:szCs w:val="28"/>
        </w:rPr>
        <w:t xml:space="preserve">їх </w:t>
      </w:r>
      <w:r w:rsidR="00FD7308">
        <w:rPr>
          <w:sz w:val="28"/>
          <w:szCs w:val="28"/>
          <w:lang w:val="uk-UA"/>
        </w:rPr>
        <w:t>у</w:t>
      </w:r>
      <w:r w:rsidRPr="00D135BA">
        <w:rPr>
          <w:sz w:val="28"/>
          <w:szCs w:val="28"/>
        </w:rPr>
        <w:t xml:space="preserve"> мотиви</w:t>
      </w:r>
      <w:r w:rsidR="00FD7308">
        <w:rPr>
          <w:sz w:val="28"/>
          <w:szCs w:val="28"/>
          <w:lang w:val="uk-UA"/>
        </w:rPr>
        <w:t xml:space="preserve"> </w:t>
      </w:r>
      <w:r w:rsidRPr="00D135BA">
        <w:rPr>
          <w:sz w:val="28"/>
          <w:szCs w:val="28"/>
        </w:rPr>
        <w:t>поведінки і реальні</w:t>
      </w:r>
      <w:r w:rsidR="00FD7308">
        <w:rPr>
          <w:sz w:val="28"/>
          <w:szCs w:val="28"/>
          <w:lang w:val="uk-UA"/>
        </w:rPr>
        <w:t xml:space="preserve"> </w:t>
      </w:r>
      <w:r w:rsidRPr="00D135BA">
        <w:rPr>
          <w:sz w:val="28"/>
          <w:szCs w:val="28"/>
        </w:rPr>
        <w:t>вчинки. Однак в нашій</w:t>
      </w:r>
      <w:r w:rsidR="00FD7308">
        <w:rPr>
          <w:sz w:val="28"/>
          <w:szCs w:val="28"/>
          <w:lang w:val="uk-UA"/>
        </w:rPr>
        <w:t xml:space="preserve"> </w:t>
      </w:r>
      <w:r w:rsidRPr="00D135BA">
        <w:rPr>
          <w:sz w:val="28"/>
          <w:szCs w:val="28"/>
        </w:rPr>
        <w:t>історії</w:t>
      </w:r>
      <w:r w:rsidR="00FD7308">
        <w:rPr>
          <w:sz w:val="28"/>
          <w:szCs w:val="28"/>
          <w:lang w:val="uk-UA"/>
        </w:rPr>
        <w:t xml:space="preserve"> </w:t>
      </w:r>
      <w:r w:rsidRPr="00D135BA">
        <w:rPr>
          <w:sz w:val="28"/>
          <w:szCs w:val="28"/>
        </w:rPr>
        <w:t>були</w:t>
      </w:r>
      <w:r w:rsidR="00FD7308">
        <w:rPr>
          <w:sz w:val="28"/>
          <w:szCs w:val="28"/>
          <w:lang w:val="uk-UA"/>
        </w:rPr>
        <w:t xml:space="preserve"> </w:t>
      </w:r>
      <w:r w:rsidRPr="00D135BA">
        <w:rPr>
          <w:sz w:val="28"/>
          <w:szCs w:val="28"/>
        </w:rPr>
        <w:t>періоди, коли комуністичні</w:t>
      </w:r>
      <w:r w:rsidR="00FD7308">
        <w:rPr>
          <w:sz w:val="28"/>
          <w:szCs w:val="28"/>
          <w:lang w:val="uk-UA"/>
        </w:rPr>
        <w:t xml:space="preserve"> </w:t>
      </w:r>
      <w:r w:rsidRPr="00D135BA">
        <w:rPr>
          <w:sz w:val="28"/>
          <w:szCs w:val="28"/>
        </w:rPr>
        <w:t>переконання завзято і наполегливо</w:t>
      </w:r>
      <w:r w:rsidR="00FD7308">
        <w:rPr>
          <w:sz w:val="28"/>
          <w:szCs w:val="28"/>
          <w:lang w:val="uk-UA"/>
        </w:rPr>
        <w:t xml:space="preserve"> </w:t>
      </w:r>
      <w:r w:rsidRPr="00D135BA">
        <w:rPr>
          <w:sz w:val="28"/>
          <w:szCs w:val="28"/>
        </w:rPr>
        <w:t>нав’язувалися людям, але ці</w:t>
      </w:r>
      <w:r w:rsidR="00FD7308">
        <w:rPr>
          <w:sz w:val="28"/>
          <w:szCs w:val="28"/>
          <w:lang w:val="uk-UA"/>
        </w:rPr>
        <w:t xml:space="preserve"> </w:t>
      </w:r>
      <w:r w:rsidRPr="00D135BA">
        <w:rPr>
          <w:sz w:val="28"/>
          <w:szCs w:val="28"/>
        </w:rPr>
        <w:t>переконання не витримали</w:t>
      </w:r>
      <w:r w:rsidR="00FD7308">
        <w:rPr>
          <w:sz w:val="28"/>
          <w:szCs w:val="28"/>
          <w:lang w:val="uk-UA"/>
        </w:rPr>
        <w:t xml:space="preserve"> </w:t>
      </w:r>
      <w:r w:rsidRPr="00D135BA">
        <w:rPr>
          <w:sz w:val="28"/>
          <w:szCs w:val="28"/>
        </w:rPr>
        <w:t>перевірки часом, тому що</w:t>
      </w:r>
      <w:r w:rsidR="00FD7308">
        <w:rPr>
          <w:sz w:val="28"/>
          <w:szCs w:val="28"/>
          <w:lang w:val="uk-UA"/>
        </w:rPr>
        <w:t xml:space="preserve"> </w:t>
      </w:r>
      <w:r w:rsidRPr="00D135BA">
        <w:rPr>
          <w:sz w:val="28"/>
          <w:szCs w:val="28"/>
        </w:rPr>
        <w:t>будувалися</w:t>
      </w:r>
      <w:r w:rsidR="00FD7308">
        <w:rPr>
          <w:sz w:val="28"/>
          <w:szCs w:val="28"/>
          <w:lang w:val="uk-UA"/>
        </w:rPr>
        <w:t xml:space="preserve"> </w:t>
      </w:r>
      <w:r w:rsidRPr="00D135BA">
        <w:rPr>
          <w:sz w:val="28"/>
          <w:szCs w:val="28"/>
        </w:rPr>
        <w:t>всупереч</w:t>
      </w:r>
      <w:r w:rsidR="00FD7308">
        <w:rPr>
          <w:sz w:val="28"/>
          <w:szCs w:val="28"/>
          <w:lang w:val="uk-UA"/>
        </w:rPr>
        <w:t xml:space="preserve"> </w:t>
      </w:r>
      <w:r w:rsidRPr="00D135BA">
        <w:rPr>
          <w:sz w:val="28"/>
          <w:szCs w:val="28"/>
        </w:rPr>
        <w:t>людській</w:t>
      </w:r>
      <w:r w:rsidR="00FD7308">
        <w:rPr>
          <w:sz w:val="28"/>
          <w:szCs w:val="28"/>
          <w:lang w:val="uk-UA"/>
        </w:rPr>
        <w:t xml:space="preserve"> </w:t>
      </w:r>
      <w:r w:rsidRPr="00D135BA">
        <w:rPr>
          <w:sz w:val="28"/>
          <w:szCs w:val="28"/>
        </w:rPr>
        <w:t>природі. Цей факт не говорить про те, що рамки застосування методу переконання</w:t>
      </w:r>
      <w:r w:rsidR="00FD7308">
        <w:rPr>
          <w:sz w:val="28"/>
          <w:szCs w:val="28"/>
          <w:lang w:val="uk-UA"/>
        </w:rPr>
        <w:t xml:space="preserve"> </w:t>
      </w:r>
      <w:r w:rsidRPr="00D135BA">
        <w:rPr>
          <w:sz w:val="28"/>
          <w:szCs w:val="28"/>
        </w:rPr>
        <w:t>сьогодні</w:t>
      </w:r>
      <w:r w:rsidR="00FD7308">
        <w:rPr>
          <w:sz w:val="28"/>
          <w:szCs w:val="28"/>
          <w:lang w:val="uk-UA"/>
        </w:rPr>
        <w:t xml:space="preserve"> </w:t>
      </w:r>
      <w:r w:rsidRPr="00D135BA">
        <w:rPr>
          <w:sz w:val="28"/>
          <w:szCs w:val="28"/>
        </w:rPr>
        <w:t>потрібно</w:t>
      </w:r>
      <w:r w:rsidR="00FD7308">
        <w:rPr>
          <w:sz w:val="28"/>
          <w:szCs w:val="28"/>
          <w:lang w:val="uk-UA"/>
        </w:rPr>
        <w:t xml:space="preserve"> </w:t>
      </w:r>
      <w:r w:rsidRPr="00D135BA">
        <w:rPr>
          <w:sz w:val="28"/>
          <w:szCs w:val="28"/>
        </w:rPr>
        <w:t>різко</w:t>
      </w:r>
      <w:r w:rsidR="00FD7308">
        <w:rPr>
          <w:sz w:val="28"/>
          <w:szCs w:val="28"/>
          <w:lang w:val="uk-UA"/>
        </w:rPr>
        <w:t xml:space="preserve"> </w:t>
      </w:r>
      <w:r w:rsidRPr="00D135BA">
        <w:rPr>
          <w:sz w:val="28"/>
          <w:szCs w:val="28"/>
        </w:rPr>
        <w:t>скоротити. Справа в тому, що</w:t>
      </w:r>
      <w:r w:rsidR="00FD7308">
        <w:rPr>
          <w:sz w:val="28"/>
          <w:szCs w:val="28"/>
          <w:lang w:val="uk-UA"/>
        </w:rPr>
        <w:t xml:space="preserve"> </w:t>
      </w:r>
      <w:r w:rsidRPr="00D135BA">
        <w:rPr>
          <w:sz w:val="28"/>
          <w:szCs w:val="28"/>
        </w:rPr>
        <w:t>переконання</w:t>
      </w:r>
      <w:r w:rsidR="00FD7308">
        <w:rPr>
          <w:sz w:val="28"/>
          <w:szCs w:val="28"/>
          <w:lang w:val="uk-UA"/>
        </w:rPr>
        <w:t xml:space="preserve"> </w:t>
      </w:r>
      <w:r w:rsidRPr="00D135BA">
        <w:rPr>
          <w:sz w:val="28"/>
          <w:szCs w:val="28"/>
        </w:rPr>
        <w:t>діє на розвиток</w:t>
      </w:r>
      <w:r w:rsidR="00FD7308">
        <w:rPr>
          <w:sz w:val="28"/>
          <w:szCs w:val="28"/>
          <w:lang w:val="uk-UA"/>
        </w:rPr>
        <w:t xml:space="preserve"> </w:t>
      </w:r>
      <w:r w:rsidRPr="00D135BA">
        <w:rPr>
          <w:sz w:val="28"/>
          <w:szCs w:val="28"/>
        </w:rPr>
        <w:t>особистості в цілому, але голов</w:t>
      </w:r>
      <w:r w:rsidR="00FD7308">
        <w:rPr>
          <w:sz w:val="28"/>
          <w:szCs w:val="28"/>
          <w:lang w:val="uk-UA"/>
        </w:rPr>
        <w:t>н</w:t>
      </w:r>
      <w:r w:rsidRPr="00D135BA">
        <w:rPr>
          <w:sz w:val="28"/>
          <w:szCs w:val="28"/>
        </w:rPr>
        <w:t>ий</w:t>
      </w:r>
      <w:r w:rsidR="00FD7308">
        <w:rPr>
          <w:sz w:val="28"/>
          <w:szCs w:val="28"/>
          <w:lang w:val="uk-UA"/>
        </w:rPr>
        <w:t xml:space="preserve"> </w:t>
      </w:r>
      <w:r w:rsidRPr="00D135BA">
        <w:rPr>
          <w:sz w:val="28"/>
          <w:szCs w:val="28"/>
        </w:rPr>
        <w:t>вплив робить на свідомість і світогляд. Процес</w:t>
      </w:r>
      <w:r w:rsidR="00FD7308">
        <w:rPr>
          <w:sz w:val="28"/>
          <w:szCs w:val="28"/>
          <w:lang w:val="uk-UA"/>
        </w:rPr>
        <w:t xml:space="preserve"> </w:t>
      </w:r>
      <w:r w:rsidRPr="00D135BA">
        <w:rPr>
          <w:sz w:val="28"/>
          <w:szCs w:val="28"/>
        </w:rPr>
        <w:t>переконання</w:t>
      </w:r>
      <w:r w:rsidR="00FD7308">
        <w:rPr>
          <w:sz w:val="28"/>
          <w:szCs w:val="28"/>
          <w:lang w:val="uk-UA"/>
        </w:rPr>
        <w:t xml:space="preserve"> </w:t>
      </w:r>
      <w:r w:rsidRPr="00D135BA">
        <w:rPr>
          <w:sz w:val="28"/>
          <w:szCs w:val="28"/>
        </w:rPr>
        <w:t>важкий і тривалий, вимагає</w:t>
      </w:r>
      <w:r w:rsidR="00FD7308">
        <w:rPr>
          <w:sz w:val="28"/>
          <w:szCs w:val="28"/>
          <w:lang w:val="uk-UA"/>
        </w:rPr>
        <w:t xml:space="preserve"> </w:t>
      </w:r>
      <w:r w:rsidRPr="00D135BA">
        <w:rPr>
          <w:sz w:val="28"/>
          <w:szCs w:val="28"/>
        </w:rPr>
        <w:t>від</w:t>
      </w:r>
      <w:r w:rsidR="00FD7308">
        <w:rPr>
          <w:sz w:val="28"/>
          <w:szCs w:val="28"/>
          <w:lang w:val="uk-UA"/>
        </w:rPr>
        <w:t xml:space="preserve"> </w:t>
      </w:r>
      <w:r w:rsidRPr="00D135BA">
        <w:rPr>
          <w:sz w:val="28"/>
          <w:szCs w:val="28"/>
        </w:rPr>
        <w:t>вихователя не тільки великих зусиль, а й педагогічної</w:t>
      </w:r>
      <w:r w:rsidR="00FD7308">
        <w:rPr>
          <w:sz w:val="28"/>
          <w:szCs w:val="28"/>
          <w:lang w:val="uk-UA"/>
        </w:rPr>
        <w:t xml:space="preserve"> </w:t>
      </w:r>
      <w:r w:rsidRPr="00D135BA">
        <w:rPr>
          <w:sz w:val="28"/>
          <w:szCs w:val="28"/>
        </w:rPr>
        <w:t>майстерності, вміння</w:t>
      </w:r>
      <w:r w:rsidR="00FD7308">
        <w:rPr>
          <w:sz w:val="28"/>
          <w:szCs w:val="28"/>
          <w:lang w:val="uk-UA"/>
        </w:rPr>
        <w:t xml:space="preserve"> </w:t>
      </w:r>
      <w:r w:rsidRPr="00D135BA">
        <w:rPr>
          <w:sz w:val="28"/>
          <w:szCs w:val="28"/>
        </w:rPr>
        <w:t>вибрати</w:t>
      </w:r>
      <w:r w:rsidR="00FD7308">
        <w:rPr>
          <w:sz w:val="28"/>
          <w:szCs w:val="28"/>
          <w:lang w:val="uk-UA"/>
        </w:rPr>
        <w:t xml:space="preserve"> </w:t>
      </w:r>
      <w:r w:rsidRPr="00D135BA">
        <w:rPr>
          <w:sz w:val="28"/>
          <w:szCs w:val="28"/>
        </w:rPr>
        <w:t>відповідні</w:t>
      </w:r>
      <w:r w:rsidR="00FD7308">
        <w:rPr>
          <w:sz w:val="28"/>
          <w:szCs w:val="28"/>
          <w:lang w:val="uk-UA"/>
        </w:rPr>
        <w:t xml:space="preserve"> </w:t>
      </w:r>
      <w:r w:rsidRPr="00D135BA">
        <w:rPr>
          <w:sz w:val="28"/>
          <w:szCs w:val="28"/>
        </w:rPr>
        <w:t>прийоми</w:t>
      </w:r>
      <w:r w:rsidR="00FD7308">
        <w:rPr>
          <w:sz w:val="28"/>
          <w:szCs w:val="28"/>
          <w:lang w:val="uk-UA"/>
        </w:rPr>
        <w:t xml:space="preserve"> </w:t>
      </w:r>
      <w:r w:rsidRPr="00D135BA">
        <w:rPr>
          <w:sz w:val="28"/>
          <w:szCs w:val="28"/>
        </w:rPr>
        <w:t>впливу.</w:t>
      </w:r>
    </w:p>
    <w:p w:rsidR="00D135BA" w:rsidRPr="00D135BA" w:rsidRDefault="00D135BA" w:rsidP="00D135BA">
      <w:pPr>
        <w:ind w:firstLine="709"/>
        <w:jc w:val="both"/>
        <w:rPr>
          <w:sz w:val="28"/>
          <w:szCs w:val="28"/>
        </w:rPr>
      </w:pPr>
      <w:r w:rsidRPr="00D135BA">
        <w:rPr>
          <w:sz w:val="28"/>
          <w:szCs w:val="28"/>
        </w:rPr>
        <w:t>У застосуванні методу переконання</w:t>
      </w:r>
      <w:r w:rsidR="00FD7308">
        <w:rPr>
          <w:sz w:val="28"/>
          <w:szCs w:val="28"/>
          <w:lang w:val="uk-UA"/>
        </w:rPr>
        <w:t xml:space="preserve"> </w:t>
      </w:r>
      <w:r w:rsidRPr="00D135BA">
        <w:rPr>
          <w:sz w:val="28"/>
          <w:szCs w:val="28"/>
        </w:rPr>
        <w:t>можна</w:t>
      </w:r>
      <w:r w:rsidR="00FD7308">
        <w:rPr>
          <w:sz w:val="28"/>
          <w:szCs w:val="28"/>
          <w:lang w:val="uk-UA"/>
        </w:rPr>
        <w:t xml:space="preserve"> </w:t>
      </w:r>
      <w:r w:rsidR="00FD7308">
        <w:rPr>
          <w:sz w:val="28"/>
          <w:szCs w:val="28"/>
        </w:rPr>
        <w:t>виділити два основних напрям</w:t>
      </w:r>
      <w:r w:rsidRPr="00D135BA">
        <w:rPr>
          <w:sz w:val="28"/>
          <w:szCs w:val="28"/>
        </w:rPr>
        <w:t>и: переконання словом і переконання справою. Серед</w:t>
      </w:r>
      <w:r w:rsidR="00FD7308">
        <w:rPr>
          <w:sz w:val="28"/>
          <w:szCs w:val="28"/>
          <w:lang w:val="uk-UA"/>
        </w:rPr>
        <w:t xml:space="preserve"> </w:t>
      </w:r>
      <w:r w:rsidRPr="00D135BA">
        <w:rPr>
          <w:sz w:val="28"/>
          <w:szCs w:val="28"/>
        </w:rPr>
        <w:t>прийомів</w:t>
      </w:r>
      <w:r w:rsidR="00FD7308">
        <w:rPr>
          <w:sz w:val="28"/>
          <w:szCs w:val="28"/>
          <w:lang w:val="uk-UA"/>
        </w:rPr>
        <w:t xml:space="preserve"> </w:t>
      </w:r>
      <w:r w:rsidRPr="00D135BA">
        <w:rPr>
          <w:sz w:val="28"/>
          <w:szCs w:val="28"/>
        </w:rPr>
        <w:t>переконання словом</w:t>
      </w:r>
      <w:r w:rsidR="00FD7308">
        <w:rPr>
          <w:sz w:val="28"/>
          <w:szCs w:val="28"/>
          <w:lang w:val="uk-UA"/>
        </w:rPr>
        <w:t xml:space="preserve"> </w:t>
      </w:r>
      <w:r w:rsidRPr="00D135BA">
        <w:rPr>
          <w:sz w:val="28"/>
          <w:szCs w:val="28"/>
        </w:rPr>
        <w:t>можна</w:t>
      </w:r>
      <w:r w:rsidR="00FD7308">
        <w:rPr>
          <w:sz w:val="28"/>
          <w:szCs w:val="28"/>
          <w:lang w:val="uk-UA"/>
        </w:rPr>
        <w:t xml:space="preserve"> </w:t>
      </w:r>
      <w:r w:rsidRPr="00D135BA">
        <w:rPr>
          <w:sz w:val="28"/>
          <w:szCs w:val="28"/>
        </w:rPr>
        <w:t>назвати</w:t>
      </w:r>
      <w:r w:rsidR="00FD7308">
        <w:rPr>
          <w:sz w:val="28"/>
          <w:szCs w:val="28"/>
          <w:lang w:val="uk-UA"/>
        </w:rPr>
        <w:t xml:space="preserve"> </w:t>
      </w:r>
      <w:r w:rsidRPr="00D135BA">
        <w:rPr>
          <w:sz w:val="28"/>
          <w:szCs w:val="28"/>
        </w:rPr>
        <w:t>наступні: роз’яснення, доказ, спростування, перепереконання, посилання на авторитет, наочність (яскраві</w:t>
      </w:r>
      <w:r w:rsidR="00FD7308">
        <w:rPr>
          <w:sz w:val="28"/>
          <w:szCs w:val="28"/>
          <w:lang w:val="uk-UA"/>
        </w:rPr>
        <w:t xml:space="preserve"> </w:t>
      </w:r>
      <w:r w:rsidRPr="00D135BA">
        <w:rPr>
          <w:sz w:val="28"/>
          <w:szCs w:val="28"/>
        </w:rPr>
        <w:t>приклади і факти), порівняння, зіставлення, аналогія, навіювання, наснага, заклик, посилання на особистий</w:t>
      </w:r>
      <w:r w:rsidR="00FD7308">
        <w:rPr>
          <w:sz w:val="28"/>
          <w:szCs w:val="28"/>
          <w:lang w:val="uk-UA"/>
        </w:rPr>
        <w:t xml:space="preserve"> </w:t>
      </w:r>
      <w:r w:rsidRPr="00D135BA">
        <w:rPr>
          <w:sz w:val="28"/>
          <w:szCs w:val="28"/>
        </w:rPr>
        <w:t>досвід, звернення до почуттів і багато</w:t>
      </w:r>
      <w:r w:rsidR="00FD7308">
        <w:rPr>
          <w:sz w:val="28"/>
          <w:szCs w:val="28"/>
          <w:lang w:val="uk-UA"/>
        </w:rPr>
        <w:t xml:space="preserve"> </w:t>
      </w:r>
      <w:r w:rsidR="00FD7308">
        <w:rPr>
          <w:sz w:val="28"/>
          <w:szCs w:val="28"/>
        </w:rPr>
        <w:t>інш</w:t>
      </w:r>
      <w:r w:rsidR="00FD7308">
        <w:rPr>
          <w:sz w:val="28"/>
          <w:szCs w:val="28"/>
          <w:lang w:val="uk-UA"/>
        </w:rPr>
        <w:t>их</w:t>
      </w:r>
      <w:r w:rsidRPr="00D135BA">
        <w:rPr>
          <w:sz w:val="28"/>
          <w:szCs w:val="28"/>
        </w:rPr>
        <w:t>. За допомогою</w:t>
      </w:r>
      <w:r w:rsidR="00FD7308">
        <w:rPr>
          <w:sz w:val="28"/>
          <w:szCs w:val="28"/>
          <w:lang w:val="uk-UA"/>
        </w:rPr>
        <w:t xml:space="preserve"> </w:t>
      </w:r>
      <w:r w:rsidRPr="00D135BA">
        <w:rPr>
          <w:sz w:val="28"/>
          <w:szCs w:val="28"/>
        </w:rPr>
        <w:t>переконання</w:t>
      </w:r>
      <w:r w:rsidR="00FD7308">
        <w:rPr>
          <w:sz w:val="28"/>
          <w:szCs w:val="28"/>
          <w:lang w:val="uk-UA"/>
        </w:rPr>
        <w:t xml:space="preserve"> </w:t>
      </w:r>
      <w:r w:rsidRPr="00D135BA">
        <w:rPr>
          <w:sz w:val="28"/>
          <w:szCs w:val="28"/>
        </w:rPr>
        <w:t>можна</w:t>
      </w:r>
      <w:r w:rsidR="00FD7308">
        <w:rPr>
          <w:sz w:val="28"/>
          <w:szCs w:val="28"/>
          <w:lang w:val="uk-UA"/>
        </w:rPr>
        <w:t xml:space="preserve"> </w:t>
      </w:r>
      <w:r w:rsidRPr="00D135BA">
        <w:rPr>
          <w:sz w:val="28"/>
          <w:szCs w:val="28"/>
        </w:rPr>
        <w:t>ефективно</w:t>
      </w:r>
      <w:r w:rsidR="00FD7308">
        <w:rPr>
          <w:sz w:val="28"/>
          <w:szCs w:val="28"/>
          <w:lang w:val="uk-UA"/>
        </w:rPr>
        <w:t xml:space="preserve"> </w:t>
      </w:r>
      <w:r w:rsidRPr="00D135BA">
        <w:rPr>
          <w:sz w:val="28"/>
          <w:szCs w:val="28"/>
        </w:rPr>
        <w:t>впливати на свідомість, почуття і волю. Відомо, що задушевне, дохідливе слово створює обстановку взаємної</w:t>
      </w:r>
      <w:r w:rsidR="00FD7308">
        <w:rPr>
          <w:sz w:val="28"/>
          <w:szCs w:val="28"/>
          <w:lang w:val="uk-UA"/>
        </w:rPr>
        <w:t xml:space="preserve"> </w:t>
      </w:r>
      <w:r w:rsidRPr="00D135BA">
        <w:rPr>
          <w:sz w:val="28"/>
          <w:szCs w:val="28"/>
        </w:rPr>
        <w:t>довіри, сприяє</w:t>
      </w:r>
      <w:r w:rsidR="00FD7308">
        <w:rPr>
          <w:sz w:val="28"/>
          <w:szCs w:val="28"/>
          <w:lang w:val="uk-UA"/>
        </w:rPr>
        <w:t xml:space="preserve"> </w:t>
      </w:r>
      <w:r w:rsidRPr="00D135BA">
        <w:rPr>
          <w:sz w:val="28"/>
          <w:szCs w:val="28"/>
        </w:rPr>
        <w:t>встановленню духовного контакту з учнями. Схвильоване, вимогливе слово сприяє</w:t>
      </w:r>
      <w:r w:rsidR="00FD7308">
        <w:rPr>
          <w:sz w:val="28"/>
          <w:szCs w:val="28"/>
          <w:lang w:val="uk-UA"/>
        </w:rPr>
        <w:t xml:space="preserve"> </w:t>
      </w:r>
      <w:r w:rsidRPr="00D135BA">
        <w:rPr>
          <w:sz w:val="28"/>
          <w:szCs w:val="28"/>
        </w:rPr>
        <w:t>наведенню порядку і дисципліни.</w:t>
      </w:r>
    </w:p>
    <w:p w:rsidR="00D135BA" w:rsidRPr="00D135BA" w:rsidRDefault="00D135BA" w:rsidP="00D135BA">
      <w:pPr>
        <w:ind w:firstLine="709"/>
        <w:jc w:val="both"/>
        <w:rPr>
          <w:sz w:val="28"/>
          <w:szCs w:val="28"/>
        </w:rPr>
      </w:pPr>
      <w:r w:rsidRPr="00D135BA">
        <w:rPr>
          <w:sz w:val="28"/>
          <w:szCs w:val="28"/>
        </w:rPr>
        <w:t>Головною умовою</w:t>
      </w:r>
      <w:r w:rsidR="00FD7308">
        <w:rPr>
          <w:sz w:val="28"/>
          <w:szCs w:val="28"/>
          <w:lang w:val="uk-UA"/>
        </w:rPr>
        <w:t xml:space="preserve"> </w:t>
      </w:r>
      <w:r w:rsidRPr="00D135BA">
        <w:rPr>
          <w:sz w:val="28"/>
          <w:szCs w:val="28"/>
        </w:rPr>
        <w:t>успішного</w:t>
      </w:r>
      <w:r w:rsidR="00FD7308">
        <w:rPr>
          <w:sz w:val="28"/>
          <w:szCs w:val="28"/>
          <w:lang w:val="uk-UA"/>
        </w:rPr>
        <w:t xml:space="preserve"> </w:t>
      </w:r>
      <w:r w:rsidRPr="00D135BA">
        <w:rPr>
          <w:sz w:val="28"/>
          <w:szCs w:val="28"/>
        </w:rPr>
        <w:t>переконання є тверда і непохитна особиста переконаність в тих ідеях, думках і твердженнях, які</w:t>
      </w:r>
      <w:r w:rsidR="00FD7308">
        <w:rPr>
          <w:sz w:val="28"/>
          <w:szCs w:val="28"/>
          <w:lang w:val="uk-UA"/>
        </w:rPr>
        <w:t xml:space="preserve"> </w:t>
      </w:r>
      <w:r w:rsidRPr="00D135BA">
        <w:rPr>
          <w:sz w:val="28"/>
          <w:szCs w:val="28"/>
        </w:rPr>
        <w:t>вихователь</w:t>
      </w:r>
      <w:r w:rsidR="00FD7308">
        <w:rPr>
          <w:sz w:val="28"/>
          <w:szCs w:val="28"/>
          <w:lang w:val="uk-UA"/>
        </w:rPr>
        <w:t xml:space="preserve"> </w:t>
      </w:r>
      <w:r w:rsidRPr="00D135BA">
        <w:rPr>
          <w:sz w:val="28"/>
          <w:szCs w:val="28"/>
        </w:rPr>
        <w:t>несе</w:t>
      </w:r>
      <w:r w:rsidR="00FD7308">
        <w:rPr>
          <w:sz w:val="28"/>
          <w:szCs w:val="28"/>
          <w:lang w:val="uk-UA"/>
        </w:rPr>
        <w:t xml:space="preserve"> </w:t>
      </w:r>
      <w:r w:rsidRPr="00D135BA">
        <w:rPr>
          <w:sz w:val="28"/>
          <w:szCs w:val="28"/>
        </w:rPr>
        <w:t>своїм</w:t>
      </w:r>
      <w:r w:rsidR="00FD7308">
        <w:rPr>
          <w:sz w:val="28"/>
          <w:szCs w:val="28"/>
          <w:lang w:val="uk-UA"/>
        </w:rPr>
        <w:t xml:space="preserve"> </w:t>
      </w:r>
      <w:r w:rsidRPr="00D135BA">
        <w:rPr>
          <w:sz w:val="28"/>
          <w:szCs w:val="28"/>
        </w:rPr>
        <w:t>підопічним, але особиста переконаність</w:t>
      </w:r>
      <w:r w:rsidR="00FD7308">
        <w:rPr>
          <w:sz w:val="28"/>
          <w:szCs w:val="28"/>
          <w:lang w:val="uk-UA"/>
        </w:rPr>
        <w:t xml:space="preserve"> </w:t>
      </w:r>
      <w:r w:rsidRPr="00D135BA">
        <w:rPr>
          <w:sz w:val="28"/>
          <w:szCs w:val="28"/>
        </w:rPr>
        <w:t>знаходиться в іншій</w:t>
      </w:r>
      <w:r w:rsidR="00FD7308">
        <w:rPr>
          <w:sz w:val="28"/>
          <w:szCs w:val="28"/>
          <w:lang w:val="uk-UA"/>
        </w:rPr>
        <w:t xml:space="preserve"> </w:t>
      </w:r>
      <w:r w:rsidRPr="00D135BA">
        <w:rPr>
          <w:sz w:val="28"/>
          <w:szCs w:val="28"/>
        </w:rPr>
        <w:t>залежності</w:t>
      </w:r>
      <w:r w:rsidR="00FD7308">
        <w:rPr>
          <w:sz w:val="28"/>
          <w:szCs w:val="28"/>
          <w:lang w:val="uk-UA"/>
        </w:rPr>
        <w:t xml:space="preserve"> </w:t>
      </w:r>
      <w:r w:rsidRPr="00D135BA">
        <w:rPr>
          <w:sz w:val="28"/>
          <w:szCs w:val="28"/>
        </w:rPr>
        <w:t>від</w:t>
      </w:r>
      <w:r w:rsidR="00FD7308">
        <w:rPr>
          <w:sz w:val="28"/>
          <w:szCs w:val="28"/>
          <w:lang w:val="uk-UA"/>
        </w:rPr>
        <w:t xml:space="preserve"> </w:t>
      </w:r>
      <w:r w:rsidRPr="00D135BA">
        <w:rPr>
          <w:sz w:val="28"/>
          <w:szCs w:val="28"/>
        </w:rPr>
        <w:t>рівня</w:t>
      </w:r>
      <w:r w:rsidR="00FD7308">
        <w:rPr>
          <w:sz w:val="28"/>
          <w:szCs w:val="28"/>
          <w:lang w:val="uk-UA"/>
        </w:rPr>
        <w:t xml:space="preserve"> </w:t>
      </w:r>
      <w:r w:rsidRPr="00D135BA">
        <w:rPr>
          <w:sz w:val="28"/>
          <w:szCs w:val="28"/>
        </w:rPr>
        <w:t>наукової</w:t>
      </w:r>
      <w:r w:rsidR="00FD7308">
        <w:rPr>
          <w:sz w:val="28"/>
          <w:szCs w:val="28"/>
          <w:lang w:val="uk-UA"/>
        </w:rPr>
        <w:t xml:space="preserve"> </w:t>
      </w:r>
      <w:r w:rsidRPr="00D135BA">
        <w:rPr>
          <w:sz w:val="28"/>
          <w:szCs w:val="28"/>
        </w:rPr>
        <w:t>підготовки, освіченості</w:t>
      </w:r>
      <w:r w:rsidR="00FD7308">
        <w:rPr>
          <w:sz w:val="28"/>
          <w:szCs w:val="28"/>
          <w:lang w:val="uk-UA"/>
        </w:rPr>
        <w:t xml:space="preserve"> </w:t>
      </w:r>
      <w:r w:rsidRPr="00D135BA">
        <w:rPr>
          <w:sz w:val="28"/>
          <w:szCs w:val="28"/>
        </w:rPr>
        <w:t>вихователя. Педагог, який</w:t>
      </w:r>
      <w:r w:rsidR="00FD7308">
        <w:rPr>
          <w:sz w:val="28"/>
          <w:szCs w:val="28"/>
          <w:lang w:val="uk-UA"/>
        </w:rPr>
        <w:t xml:space="preserve"> </w:t>
      </w:r>
      <w:r w:rsidRPr="00D135BA">
        <w:rPr>
          <w:sz w:val="28"/>
          <w:szCs w:val="28"/>
        </w:rPr>
        <w:t>володіє широким і оригінальним</w:t>
      </w:r>
      <w:r w:rsidR="00FD7308">
        <w:rPr>
          <w:sz w:val="28"/>
          <w:szCs w:val="28"/>
          <w:lang w:val="uk-UA"/>
        </w:rPr>
        <w:t xml:space="preserve"> </w:t>
      </w:r>
      <w:r w:rsidRPr="00D135BA">
        <w:rPr>
          <w:sz w:val="28"/>
          <w:szCs w:val="28"/>
        </w:rPr>
        <w:t>світоглядом, завжди буде бажаним і авторитетним</w:t>
      </w:r>
      <w:r w:rsidR="00FD7308">
        <w:rPr>
          <w:sz w:val="28"/>
          <w:szCs w:val="28"/>
          <w:lang w:val="uk-UA"/>
        </w:rPr>
        <w:t xml:space="preserve"> </w:t>
      </w:r>
      <w:r w:rsidRPr="00D135BA">
        <w:rPr>
          <w:sz w:val="28"/>
          <w:szCs w:val="28"/>
        </w:rPr>
        <w:t>учасником</w:t>
      </w:r>
      <w:r w:rsidR="00FD7308">
        <w:rPr>
          <w:sz w:val="28"/>
          <w:szCs w:val="28"/>
          <w:lang w:val="uk-UA"/>
        </w:rPr>
        <w:t xml:space="preserve"> </w:t>
      </w:r>
      <w:r w:rsidRPr="00D135BA">
        <w:rPr>
          <w:sz w:val="28"/>
          <w:szCs w:val="28"/>
        </w:rPr>
        <w:t>педагогічної</w:t>
      </w:r>
      <w:r w:rsidR="00FD7308">
        <w:rPr>
          <w:sz w:val="28"/>
          <w:szCs w:val="28"/>
          <w:lang w:val="uk-UA"/>
        </w:rPr>
        <w:t xml:space="preserve"> </w:t>
      </w:r>
      <w:r w:rsidRPr="00D135BA">
        <w:rPr>
          <w:sz w:val="28"/>
          <w:szCs w:val="28"/>
        </w:rPr>
        <w:t>комунікації, тому що</w:t>
      </w:r>
      <w:r w:rsidR="00FD7308">
        <w:rPr>
          <w:sz w:val="28"/>
          <w:szCs w:val="28"/>
          <w:lang w:val="uk-UA"/>
        </w:rPr>
        <w:t xml:space="preserve"> </w:t>
      </w:r>
      <w:r w:rsidRPr="00D135BA">
        <w:rPr>
          <w:sz w:val="28"/>
          <w:szCs w:val="28"/>
        </w:rPr>
        <w:t>його</w:t>
      </w:r>
      <w:r w:rsidR="00FD7308">
        <w:rPr>
          <w:sz w:val="28"/>
          <w:szCs w:val="28"/>
          <w:lang w:val="uk-UA"/>
        </w:rPr>
        <w:t xml:space="preserve"> </w:t>
      </w:r>
      <w:r w:rsidRPr="00D135BA">
        <w:rPr>
          <w:sz w:val="28"/>
          <w:szCs w:val="28"/>
        </w:rPr>
        <w:t>висловлювання</w:t>
      </w:r>
      <w:r w:rsidR="00FD7308">
        <w:rPr>
          <w:sz w:val="28"/>
          <w:szCs w:val="28"/>
          <w:lang w:val="uk-UA"/>
        </w:rPr>
        <w:t xml:space="preserve"> </w:t>
      </w:r>
      <w:r w:rsidRPr="00D135BA">
        <w:rPr>
          <w:sz w:val="28"/>
          <w:szCs w:val="28"/>
        </w:rPr>
        <w:t>вільні</w:t>
      </w:r>
      <w:r w:rsidR="00FD7308">
        <w:rPr>
          <w:sz w:val="28"/>
          <w:szCs w:val="28"/>
          <w:lang w:val="uk-UA"/>
        </w:rPr>
        <w:t xml:space="preserve">  </w:t>
      </w:r>
      <w:r w:rsidRPr="00D135BA">
        <w:rPr>
          <w:sz w:val="28"/>
          <w:szCs w:val="28"/>
        </w:rPr>
        <w:t>від</w:t>
      </w:r>
      <w:r w:rsidR="00FD7308">
        <w:rPr>
          <w:sz w:val="28"/>
          <w:szCs w:val="28"/>
          <w:lang w:val="uk-UA"/>
        </w:rPr>
        <w:t xml:space="preserve"> </w:t>
      </w:r>
      <w:r w:rsidRPr="00D135BA">
        <w:rPr>
          <w:sz w:val="28"/>
          <w:szCs w:val="28"/>
        </w:rPr>
        <w:t>туманних</w:t>
      </w:r>
      <w:r w:rsidR="00FD7308">
        <w:rPr>
          <w:sz w:val="28"/>
          <w:szCs w:val="28"/>
          <w:lang w:val="uk-UA"/>
        </w:rPr>
        <w:t xml:space="preserve"> </w:t>
      </w:r>
      <w:r w:rsidRPr="00D135BA">
        <w:rPr>
          <w:sz w:val="28"/>
          <w:szCs w:val="28"/>
        </w:rPr>
        <w:t>міркувань, змістовні, конкретні, емоційно</w:t>
      </w:r>
      <w:r w:rsidR="00FD7308">
        <w:rPr>
          <w:sz w:val="28"/>
          <w:szCs w:val="28"/>
          <w:lang w:val="uk-UA"/>
        </w:rPr>
        <w:t xml:space="preserve"> </w:t>
      </w:r>
      <w:r w:rsidRPr="00D135BA">
        <w:rPr>
          <w:sz w:val="28"/>
          <w:szCs w:val="28"/>
        </w:rPr>
        <w:t>насичені, чіткі і визначені. Крім того, успішно</w:t>
      </w:r>
      <w:r w:rsidR="00FD7308">
        <w:rPr>
          <w:sz w:val="28"/>
          <w:szCs w:val="28"/>
          <w:lang w:val="uk-UA"/>
        </w:rPr>
        <w:t xml:space="preserve"> </w:t>
      </w:r>
      <w:r w:rsidRPr="00D135BA">
        <w:rPr>
          <w:sz w:val="28"/>
          <w:szCs w:val="28"/>
        </w:rPr>
        <w:t>може</w:t>
      </w:r>
      <w:r w:rsidR="00FD7308">
        <w:rPr>
          <w:sz w:val="28"/>
          <w:szCs w:val="28"/>
          <w:lang w:val="uk-UA"/>
        </w:rPr>
        <w:t xml:space="preserve"> </w:t>
      </w:r>
      <w:r w:rsidRPr="00D135BA">
        <w:rPr>
          <w:sz w:val="28"/>
          <w:szCs w:val="28"/>
        </w:rPr>
        <w:t>переконувати</w:t>
      </w:r>
      <w:r w:rsidR="00FD7308">
        <w:rPr>
          <w:sz w:val="28"/>
          <w:szCs w:val="28"/>
          <w:lang w:val="uk-UA"/>
        </w:rPr>
        <w:t xml:space="preserve"> </w:t>
      </w:r>
      <w:r w:rsidRPr="00D135BA">
        <w:rPr>
          <w:sz w:val="28"/>
          <w:szCs w:val="28"/>
        </w:rPr>
        <w:t>тільки</w:t>
      </w:r>
      <w:r w:rsidR="00FD7308">
        <w:rPr>
          <w:sz w:val="28"/>
          <w:szCs w:val="28"/>
          <w:lang w:val="uk-UA"/>
        </w:rPr>
        <w:t xml:space="preserve"> </w:t>
      </w:r>
      <w:r w:rsidRPr="00D135BA">
        <w:rPr>
          <w:sz w:val="28"/>
          <w:szCs w:val="28"/>
        </w:rPr>
        <w:t>такий педагог, який</w:t>
      </w:r>
      <w:r w:rsidR="00FD7308">
        <w:rPr>
          <w:sz w:val="28"/>
          <w:szCs w:val="28"/>
          <w:lang w:val="uk-UA"/>
        </w:rPr>
        <w:t xml:space="preserve"> </w:t>
      </w:r>
      <w:r w:rsidRPr="00D135BA">
        <w:rPr>
          <w:sz w:val="28"/>
          <w:szCs w:val="28"/>
        </w:rPr>
        <w:t>володіє</w:t>
      </w:r>
      <w:r w:rsidR="00FD7308">
        <w:rPr>
          <w:sz w:val="28"/>
          <w:szCs w:val="28"/>
          <w:lang w:val="uk-UA"/>
        </w:rPr>
        <w:t xml:space="preserve"> </w:t>
      </w:r>
      <w:r w:rsidRPr="00D135BA">
        <w:rPr>
          <w:sz w:val="28"/>
          <w:szCs w:val="28"/>
        </w:rPr>
        <w:t>мистецтвом</w:t>
      </w:r>
      <w:r w:rsidR="00FD7308">
        <w:rPr>
          <w:sz w:val="28"/>
          <w:szCs w:val="28"/>
          <w:lang w:val="uk-UA"/>
        </w:rPr>
        <w:t xml:space="preserve"> </w:t>
      </w:r>
      <w:r w:rsidRPr="00D135BA">
        <w:rPr>
          <w:sz w:val="28"/>
          <w:szCs w:val="28"/>
        </w:rPr>
        <w:t>розмови і має перед собою виховну мету.</w:t>
      </w:r>
    </w:p>
    <w:p w:rsidR="00D135BA" w:rsidRPr="00D135BA" w:rsidRDefault="00D135BA" w:rsidP="00D135BA">
      <w:pPr>
        <w:ind w:firstLine="709"/>
        <w:jc w:val="both"/>
        <w:rPr>
          <w:sz w:val="28"/>
          <w:szCs w:val="28"/>
        </w:rPr>
      </w:pPr>
      <w:r w:rsidRPr="00D135BA">
        <w:rPr>
          <w:sz w:val="28"/>
          <w:szCs w:val="28"/>
        </w:rPr>
        <w:t>Є в мистецтві</w:t>
      </w:r>
      <w:r w:rsidR="00FD7308">
        <w:rPr>
          <w:sz w:val="28"/>
          <w:szCs w:val="28"/>
          <w:lang w:val="uk-UA"/>
        </w:rPr>
        <w:t xml:space="preserve"> </w:t>
      </w:r>
      <w:r w:rsidRPr="00D135BA">
        <w:rPr>
          <w:sz w:val="28"/>
          <w:szCs w:val="28"/>
        </w:rPr>
        <w:t>виховної</w:t>
      </w:r>
      <w:r w:rsidR="00FD7308">
        <w:rPr>
          <w:sz w:val="28"/>
          <w:szCs w:val="28"/>
          <w:lang w:val="uk-UA"/>
        </w:rPr>
        <w:t xml:space="preserve"> </w:t>
      </w:r>
      <w:r w:rsidRPr="00D135BA">
        <w:rPr>
          <w:sz w:val="28"/>
          <w:szCs w:val="28"/>
        </w:rPr>
        <w:t>розмови і такий нюанс: наш мозок</w:t>
      </w:r>
      <w:r w:rsidR="00FD7308">
        <w:rPr>
          <w:sz w:val="28"/>
          <w:szCs w:val="28"/>
          <w:lang w:val="uk-UA"/>
        </w:rPr>
        <w:t xml:space="preserve"> </w:t>
      </w:r>
      <w:r w:rsidRPr="00D135BA">
        <w:rPr>
          <w:sz w:val="28"/>
          <w:szCs w:val="28"/>
        </w:rPr>
        <w:t>сприймає</w:t>
      </w:r>
      <w:r w:rsidR="00FD7308">
        <w:rPr>
          <w:sz w:val="28"/>
          <w:szCs w:val="28"/>
          <w:lang w:val="uk-UA"/>
        </w:rPr>
        <w:t xml:space="preserve"> </w:t>
      </w:r>
      <w:r w:rsidRPr="00D135BA">
        <w:rPr>
          <w:sz w:val="28"/>
          <w:szCs w:val="28"/>
        </w:rPr>
        <w:t>біт</w:t>
      </w:r>
      <w:r w:rsidR="00FD7308">
        <w:rPr>
          <w:sz w:val="28"/>
          <w:szCs w:val="28"/>
          <w:lang w:val="uk-UA"/>
        </w:rPr>
        <w:t xml:space="preserve"> </w:t>
      </w:r>
      <w:r w:rsidRPr="00D135BA">
        <w:rPr>
          <w:sz w:val="28"/>
          <w:szCs w:val="28"/>
        </w:rPr>
        <w:t xml:space="preserve">інформації </w:t>
      </w:r>
      <w:r w:rsidR="00FD7308">
        <w:rPr>
          <w:sz w:val="28"/>
          <w:szCs w:val="28"/>
          <w:lang w:val="uk-UA"/>
        </w:rPr>
        <w:t>за</w:t>
      </w:r>
      <w:r w:rsidRPr="00D135BA">
        <w:rPr>
          <w:sz w:val="28"/>
          <w:szCs w:val="28"/>
        </w:rPr>
        <w:t xml:space="preserve"> секунду, але в нашій</w:t>
      </w:r>
      <w:r w:rsidR="00FD7308">
        <w:rPr>
          <w:sz w:val="28"/>
          <w:szCs w:val="28"/>
          <w:lang w:val="uk-UA"/>
        </w:rPr>
        <w:t xml:space="preserve"> </w:t>
      </w:r>
      <w:r w:rsidRPr="00D135BA">
        <w:rPr>
          <w:sz w:val="28"/>
          <w:szCs w:val="28"/>
        </w:rPr>
        <w:t>нервовій</w:t>
      </w:r>
      <w:r w:rsidR="00FD7308">
        <w:rPr>
          <w:sz w:val="28"/>
          <w:szCs w:val="28"/>
          <w:lang w:val="uk-UA"/>
        </w:rPr>
        <w:t xml:space="preserve"> </w:t>
      </w:r>
      <w:r w:rsidRPr="00D135BA">
        <w:rPr>
          <w:sz w:val="28"/>
          <w:szCs w:val="28"/>
        </w:rPr>
        <w:t>системі є своєрідний</w:t>
      </w:r>
      <w:r w:rsidR="00FD7308">
        <w:rPr>
          <w:sz w:val="28"/>
          <w:szCs w:val="28"/>
          <w:lang w:val="uk-UA"/>
        </w:rPr>
        <w:t xml:space="preserve"> </w:t>
      </w:r>
      <w:r w:rsidRPr="00D135BA">
        <w:rPr>
          <w:sz w:val="28"/>
          <w:szCs w:val="28"/>
        </w:rPr>
        <w:t>фільтр, який «відсікає» всю незначну</w:t>
      </w:r>
      <w:r w:rsidR="00FD7308">
        <w:rPr>
          <w:sz w:val="28"/>
          <w:szCs w:val="28"/>
          <w:lang w:val="uk-UA"/>
        </w:rPr>
        <w:t xml:space="preserve"> </w:t>
      </w:r>
      <w:r w:rsidRPr="00D135BA">
        <w:rPr>
          <w:sz w:val="28"/>
          <w:szCs w:val="28"/>
        </w:rPr>
        <w:t>інформацію, а пропускає в нашу природну ЕОМ лише те, що</w:t>
      </w:r>
      <w:r w:rsidR="00FD7308">
        <w:rPr>
          <w:sz w:val="28"/>
          <w:szCs w:val="28"/>
          <w:lang w:val="uk-UA"/>
        </w:rPr>
        <w:t xml:space="preserve"> </w:t>
      </w:r>
      <w:r w:rsidRPr="00D135BA">
        <w:rPr>
          <w:sz w:val="28"/>
          <w:szCs w:val="28"/>
        </w:rPr>
        <w:t>забезпечує</w:t>
      </w:r>
      <w:r w:rsidR="00FD7308">
        <w:rPr>
          <w:sz w:val="28"/>
          <w:szCs w:val="28"/>
          <w:lang w:val="uk-UA"/>
        </w:rPr>
        <w:t xml:space="preserve"> </w:t>
      </w:r>
      <w:r w:rsidRPr="00D135BA">
        <w:rPr>
          <w:sz w:val="28"/>
          <w:szCs w:val="28"/>
        </w:rPr>
        <w:t>життєдіяльність. Досить часто цей</w:t>
      </w:r>
      <w:r w:rsidR="00FD7308">
        <w:rPr>
          <w:sz w:val="28"/>
          <w:szCs w:val="28"/>
          <w:lang w:val="uk-UA"/>
        </w:rPr>
        <w:t xml:space="preserve"> </w:t>
      </w:r>
      <w:r w:rsidRPr="00D135BA">
        <w:rPr>
          <w:sz w:val="28"/>
          <w:szCs w:val="28"/>
        </w:rPr>
        <w:t>фільтр</w:t>
      </w:r>
      <w:r w:rsidR="00FD7308">
        <w:rPr>
          <w:sz w:val="28"/>
          <w:szCs w:val="28"/>
          <w:lang w:val="uk-UA"/>
        </w:rPr>
        <w:t xml:space="preserve"> </w:t>
      </w:r>
      <w:r w:rsidRPr="00D135BA">
        <w:rPr>
          <w:sz w:val="28"/>
          <w:szCs w:val="28"/>
        </w:rPr>
        <w:t>затримує</w:t>
      </w:r>
      <w:r w:rsidR="00FD7308">
        <w:rPr>
          <w:sz w:val="28"/>
          <w:szCs w:val="28"/>
          <w:lang w:val="uk-UA"/>
        </w:rPr>
        <w:t xml:space="preserve"> </w:t>
      </w:r>
      <w:r w:rsidRPr="00D135BA">
        <w:rPr>
          <w:sz w:val="28"/>
          <w:szCs w:val="28"/>
        </w:rPr>
        <w:t>навіть</w:t>
      </w:r>
      <w:r w:rsidR="00FD7308">
        <w:rPr>
          <w:sz w:val="28"/>
          <w:szCs w:val="28"/>
          <w:lang w:val="uk-UA"/>
        </w:rPr>
        <w:t xml:space="preserve"> </w:t>
      </w:r>
      <w:r w:rsidRPr="00D135BA">
        <w:rPr>
          <w:sz w:val="28"/>
          <w:szCs w:val="28"/>
        </w:rPr>
        <w:t>корисну</w:t>
      </w:r>
      <w:r w:rsidR="00FD7308">
        <w:rPr>
          <w:sz w:val="28"/>
          <w:szCs w:val="28"/>
          <w:lang w:val="uk-UA"/>
        </w:rPr>
        <w:t xml:space="preserve"> </w:t>
      </w:r>
      <w:r w:rsidRPr="00D135BA">
        <w:rPr>
          <w:sz w:val="28"/>
          <w:szCs w:val="28"/>
        </w:rPr>
        <w:t>навчально-виховну</w:t>
      </w:r>
      <w:r w:rsidR="00FD7308">
        <w:rPr>
          <w:sz w:val="28"/>
          <w:szCs w:val="28"/>
          <w:lang w:val="uk-UA"/>
        </w:rPr>
        <w:t xml:space="preserve"> </w:t>
      </w:r>
      <w:r w:rsidRPr="00D135BA">
        <w:rPr>
          <w:sz w:val="28"/>
          <w:szCs w:val="28"/>
        </w:rPr>
        <w:t>інформацію, тому педагогу необхідно</w:t>
      </w:r>
      <w:r w:rsidR="00FD7308">
        <w:rPr>
          <w:sz w:val="28"/>
          <w:szCs w:val="28"/>
          <w:lang w:val="uk-UA"/>
        </w:rPr>
        <w:t xml:space="preserve"> </w:t>
      </w:r>
      <w:r w:rsidRPr="00D135BA">
        <w:rPr>
          <w:sz w:val="28"/>
          <w:szCs w:val="28"/>
        </w:rPr>
        <w:t>домогтися, щоб</w:t>
      </w:r>
      <w:r w:rsidR="00FD7308">
        <w:rPr>
          <w:sz w:val="28"/>
          <w:szCs w:val="28"/>
          <w:lang w:val="uk-UA"/>
        </w:rPr>
        <w:t xml:space="preserve"> </w:t>
      </w:r>
      <w:r w:rsidRPr="00D135BA">
        <w:rPr>
          <w:sz w:val="28"/>
          <w:szCs w:val="28"/>
        </w:rPr>
        <w:t>його не тільки</w:t>
      </w:r>
      <w:r w:rsidR="00FD7308">
        <w:rPr>
          <w:sz w:val="28"/>
          <w:szCs w:val="28"/>
          <w:lang w:val="uk-UA"/>
        </w:rPr>
        <w:t xml:space="preserve"> </w:t>
      </w:r>
      <w:r w:rsidRPr="00D135BA">
        <w:rPr>
          <w:sz w:val="28"/>
          <w:szCs w:val="28"/>
        </w:rPr>
        <w:t>слухали, але й чули</w:t>
      </w:r>
      <w:r w:rsidR="00FD7308">
        <w:rPr>
          <w:sz w:val="28"/>
          <w:szCs w:val="28"/>
          <w:lang w:val="uk-UA"/>
        </w:rPr>
        <w:t xml:space="preserve"> </w:t>
      </w:r>
      <w:r w:rsidRPr="00D135BA">
        <w:rPr>
          <w:sz w:val="28"/>
          <w:szCs w:val="28"/>
        </w:rPr>
        <w:t>його</w:t>
      </w:r>
      <w:r w:rsidR="00FD7308">
        <w:rPr>
          <w:sz w:val="28"/>
          <w:szCs w:val="28"/>
          <w:lang w:val="uk-UA"/>
        </w:rPr>
        <w:t xml:space="preserve"> </w:t>
      </w:r>
      <w:r w:rsidRPr="00D135BA">
        <w:rPr>
          <w:sz w:val="28"/>
          <w:szCs w:val="28"/>
        </w:rPr>
        <w:t>учні. Великим лихом вчителя є його</w:t>
      </w:r>
      <w:r w:rsidR="00FD7308">
        <w:rPr>
          <w:sz w:val="28"/>
          <w:szCs w:val="28"/>
          <w:lang w:val="uk-UA"/>
        </w:rPr>
        <w:t xml:space="preserve"> </w:t>
      </w:r>
      <w:r w:rsidRPr="00D135BA">
        <w:rPr>
          <w:sz w:val="28"/>
          <w:szCs w:val="28"/>
        </w:rPr>
        <w:t>впевненість, що</w:t>
      </w:r>
      <w:r w:rsidR="00FD7308">
        <w:rPr>
          <w:sz w:val="28"/>
          <w:szCs w:val="28"/>
          <w:lang w:val="uk-UA"/>
        </w:rPr>
        <w:t xml:space="preserve"> </w:t>
      </w:r>
      <w:r w:rsidRPr="00D135BA">
        <w:rPr>
          <w:sz w:val="28"/>
          <w:szCs w:val="28"/>
        </w:rPr>
        <w:t>всі</w:t>
      </w:r>
      <w:r w:rsidR="00FD7308">
        <w:rPr>
          <w:sz w:val="28"/>
          <w:szCs w:val="28"/>
          <w:lang w:val="uk-UA"/>
        </w:rPr>
        <w:t xml:space="preserve"> </w:t>
      </w:r>
      <w:r w:rsidRPr="00D135BA">
        <w:rPr>
          <w:sz w:val="28"/>
          <w:szCs w:val="28"/>
        </w:rPr>
        <w:t>його</w:t>
      </w:r>
      <w:r w:rsidR="00FD7308">
        <w:rPr>
          <w:sz w:val="28"/>
          <w:szCs w:val="28"/>
          <w:lang w:val="uk-UA"/>
        </w:rPr>
        <w:t xml:space="preserve"> </w:t>
      </w:r>
      <w:r w:rsidRPr="00D135BA">
        <w:rPr>
          <w:sz w:val="28"/>
          <w:szCs w:val="28"/>
        </w:rPr>
        <w:t>чують і розуміють (адже вони зобов’язані</w:t>
      </w:r>
      <w:r w:rsidR="00FD7308">
        <w:rPr>
          <w:sz w:val="28"/>
          <w:szCs w:val="28"/>
          <w:lang w:val="uk-UA"/>
        </w:rPr>
        <w:t xml:space="preserve"> </w:t>
      </w:r>
      <w:r w:rsidRPr="00D135BA">
        <w:rPr>
          <w:sz w:val="28"/>
          <w:szCs w:val="28"/>
        </w:rPr>
        <w:t>це</w:t>
      </w:r>
      <w:r w:rsidR="00FD7308">
        <w:rPr>
          <w:sz w:val="28"/>
          <w:szCs w:val="28"/>
          <w:lang w:val="uk-UA"/>
        </w:rPr>
        <w:t xml:space="preserve"> </w:t>
      </w:r>
      <w:r w:rsidRPr="00D135BA">
        <w:rPr>
          <w:sz w:val="28"/>
          <w:szCs w:val="28"/>
        </w:rPr>
        <w:t>робити ). У результаті</w:t>
      </w:r>
      <w:r w:rsidR="00FD7308">
        <w:rPr>
          <w:sz w:val="28"/>
          <w:szCs w:val="28"/>
          <w:lang w:val="uk-UA"/>
        </w:rPr>
        <w:t xml:space="preserve"> </w:t>
      </w:r>
      <w:r w:rsidRPr="00D135BA">
        <w:rPr>
          <w:sz w:val="28"/>
          <w:szCs w:val="28"/>
        </w:rPr>
        <w:t>з’являється образа, роздратування у вчителя (адже</w:t>
      </w:r>
      <w:r w:rsidR="00FD7308">
        <w:rPr>
          <w:sz w:val="28"/>
          <w:szCs w:val="28"/>
          <w:lang w:val="uk-UA"/>
        </w:rPr>
        <w:t xml:space="preserve"> </w:t>
      </w:r>
      <w:r w:rsidRPr="00D135BA">
        <w:rPr>
          <w:sz w:val="28"/>
          <w:szCs w:val="28"/>
        </w:rPr>
        <w:t>він говорив!), у яких сам же і винен: не зробив</w:t>
      </w:r>
      <w:r w:rsidR="001F3D88">
        <w:rPr>
          <w:sz w:val="28"/>
          <w:szCs w:val="28"/>
          <w:lang w:val="uk-UA"/>
        </w:rPr>
        <w:t xml:space="preserve"> </w:t>
      </w:r>
      <w:r w:rsidRPr="00D135BA">
        <w:rPr>
          <w:sz w:val="28"/>
          <w:szCs w:val="28"/>
        </w:rPr>
        <w:t>усього того, щоб</w:t>
      </w:r>
      <w:r w:rsidR="001F3D88">
        <w:rPr>
          <w:sz w:val="28"/>
          <w:szCs w:val="28"/>
          <w:lang w:val="uk-UA"/>
        </w:rPr>
        <w:t xml:space="preserve"> </w:t>
      </w:r>
      <w:r w:rsidRPr="00D135BA">
        <w:rPr>
          <w:sz w:val="28"/>
          <w:szCs w:val="28"/>
        </w:rPr>
        <w:t>його</w:t>
      </w:r>
      <w:r w:rsidR="001F3D88">
        <w:rPr>
          <w:sz w:val="28"/>
          <w:szCs w:val="28"/>
          <w:lang w:val="uk-UA"/>
        </w:rPr>
        <w:t xml:space="preserve"> </w:t>
      </w:r>
      <w:r w:rsidRPr="00D135BA">
        <w:rPr>
          <w:sz w:val="28"/>
          <w:szCs w:val="28"/>
        </w:rPr>
        <w:t xml:space="preserve">почули і </w:t>
      </w:r>
      <w:r w:rsidRPr="00D135BA">
        <w:rPr>
          <w:sz w:val="28"/>
          <w:szCs w:val="28"/>
        </w:rPr>
        <w:lastRenderedPageBreak/>
        <w:t>зрозуміли. Висновок</w:t>
      </w:r>
      <w:r w:rsidR="001F3D88">
        <w:rPr>
          <w:sz w:val="28"/>
          <w:szCs w:val="28"/>
          <w:lang w:val="uk-UA"/>
        </w:rPr>
        <w:t xml:space="preserve"> </w:t>
      </w:r>
      <w:r w:rsidRPr="00D135BA">
        <w:rPr>
          <w:sz w:val="28"/>
          <w:szCs w:val="28"/>
        </w:rPr>
        <w:t>може бути таким: всі</w:t>
      </w:r>
      <w:r w:rsidR="001F3D88">
        <w:rPr>
          <w:sz w:val="28"/>
          <w:szCs w:val="28"/>
          <w:lang w:val="uk-UA"/>
        </w:rPr>
        <w:t xml:space="preserve"> </w:t>
      </w:r>
      <w:r w:rsidRPr="00D135BA">
        <w:rPr>
          <w:sz w:val="28"/>
          <w:szCs w:val="28"/>
        </w:rPr>
        <w:t>блискучі</w:t>
      </w:r>
      <w:r w:rsidR="001F3D88">
        <w:rPr>
          <w:sz w:val="28"/>
          <w:szCs w:val="28"/>
          <w:lang w:val="uk-UA"/>
        </w:rPr>
        <w:t xml:space="preserve"> </w:t>
      </w:r>
      <w:r w:rsidRPr="00D135BA">
        <w:rPr>
          <w:sz w:val="28"/>
          <w:szCs w:val="28"/>
        </w:rPr>
        <w:t>ідеї і приголомшливі</w:t>
      </w:r>
      <w:r w:rsidR="001F3D88">
        <w:rPr>
          <w:sz w:val="28"/>
          <w:szCs w:val="28"/>
          <w:lang w:val="uk-UA"/>
        </w:rPr>
        <w:t xml:space="preserve"> </w:t>
      </w:r>
      <w:r w:rsidRPr="00D135BA">
        <w:rPr>
          <w:sz w:val="28"/>
          <w:szCs w:val="28"/>
        </w:rPr>
        <w:t>факти, підготовлені педагогом до процесу</w:t>
      </w:r>
      <w:r w:rsidR="001F3D88">
        <w:rPr>
          <w:sz w:val="28"/>
          <w:szCs w:val="28"/>
          <w:lang w:val="uk-UA"/>
        </w:rPr>
        <w:t xml:space="preserve"> </w:t>
      </w:r>
      <w:r w:rsidRPr="00D135BA">
        <w:rPr>
          <w:sz w:val="28"/>
          <w:szCs w:val="28"/>
        </w:rPr>
        <w:t>впливу на учнів, можуть бути неефективними, якщо</w:t>
      </w:r>
      <w:r w:rsidR="001F3D88">
        <w:rPr>
          <w:sz w:val="28"/>
          <w:szCs w:val="28"/>
          <w:lang w:val="uk-UA"/>
        </w:rPr>
        <w:t xml:space="preserve"> </w:t>
      </w:r>
      <w:r w:rsidRPr="00D135BA">
        <w:rPr>
          <w:sz w:val="28"/>
          <w:szCs w:val="28"/>
        </w:rPr>
        <w:t>він не володіє</w:t>
      </w:r>
      <w:r w:rsidR="001F3D88">
        <w:rPr>
          <w:sz w:val="28"/>
          <w:szCs w:val="28"/>
          <w:lang w:val="uk-UA"/>
        </w:rPr>
        <w:t xml:space="preserve"> </w:t>
      </w:r>
      <w:r w:rsidRPr="00D135BA">
        <w:rPr>
          <w:sz w:val="28"/>
          <w:szCs w:val="28"/>
        </w:rPr>
        <w:t>комунікативними</w:t>
      </w:r>
      <w:r w:rsidR="001F3D88">
        <w:rPr>
          <w:sz w:val="28"/>
          <w:szCs w:val="28"/>
          <w:lang w:val="uk-UA"/>
        </w:rPr>
        <w:t xml:space="preserve"> </w:t>
      </w:r>
      <w:r w:rsidRPr="00D135BA">
        <w:rPr>
          <w:sz w:val="28"/>
          <w:szCs w:val="28"/>
        </w:rPr>
        <w:t>вміннями</w:t>
      </w:r>
      <w:r w:rsidR="001F3D88">
        <w:rPr>
          <w:sz w:val="28"/>
          <w:szCs w:val="28"/>
          <w:lang w:val="uk-UA"/>
        </w:rPr>
        <w:t xml:space="preserve"> </w:t>
      </w:r>
      <w:r w:rsidRPr="00D135BA">
        <w:rPr>
          <w:sz w:val="28"/>
          <w:szCs w:val="28"/>
        </w:rPr>
        <w:t>залучити</w:t>
      </w:r>
      <w:r w:rsidR="001F3D88">
        <w:rPr>
          <w:sz w:val="28"/>
          <w:szCs w:val="28"/>
          <w:lang w:val="uk-UA"/>
        </w:rPr>
        <w:t xml:space="preserve"> </w:t>
      </w:r>
      <w:r w:rsidRPr="00D135BA">
        <w:rPr>
          <w:sz w:val="28"/>
          <w:szCs w:val="28"/>
        </w:rPr>
        <w:t>учнів до активної</w:t>
      </w:r>
      <w:r w:rsidR="001F3D88">
        <w:rPr>
          <w:sz w:val="28"/>
          <w:szCs w:val="28"/>
          <w:lang w:val="uk-UA"/>
        </w:rPr>
        <w:t xml:space="preserve"> </w:t>
      </w:r>
      <w:r w:rsidRPr="00D135BA">
        <w:rPr>
          <w:sz w:val="28"/>
          <w:szCs w:val="28"/>
        </w:rPr>
        <w:t>розумової</w:t>
      </w:r>
      <w:r w:rsidR="001F3D88">
        <w:rPr>
          <w:sz w:val="28"/>
          <w:szCs w:val="28"/>
          <w:lang w:val="uk-UA"/>
        </w:rPr>
        <w:t xml:space="preserve"> </w:t>
      </w:r>
      <w:r w:rsidRPr="00D135BA">
        <w:rPr>
          <w:sz w:val="28"/>
          <w:szCs w:val="28"/>
        </w:rPr>
        <w:t>діяльності в ході</w:t>
      </w:r>
      <w:r w:rsidR="001F3D88">
        <w:rPr>
          <w:sz w:val="28"/>
          <w:szCs w:val="28"/>
          <w:lang w:val="uk-UA"/>
        </w:rPr>
        <w:t xml:space="preserve"> </w:t>
      </w:r>
      <w:r w:rsidRPr="00D135BA">
        <w:rPr>
          <w:sz w:val="28"/>
          <w:szCs w:val="28"/>
        </w:rPr>
        <w:t>педагогічної</w:t>
      </w:r>
      <w:r w:rsidR="001F3D88">
        <w:rPr>
          <w:sz w:val="28"/>
          <w:szCs w:val="28"/>
          <w:lang w:val="uk-UA"/>
        </w:rPr>
        <w:t xml:space="preserve"> </w:t>
      </w:r>
      <w:r w:rsidRPr="00D135BA">
        <w:rPr>
          <w:sz w:val="28"/>
          <w:szCs w:val="28"/>
        </w:rPr>
        <w:t>комунікації.</w:t>
      </w:r>
    </w:p>
    <w:p w:rsidR="00D135BA" w:rsidRPr="00D135BA" w:rsidRDefault="00D135BA" w:rsidP="00D135BA">
      <w:pPr>
        <w:ind w:firstLine="709"/>
        <w:jc w:val="both"/>
        <w:rPr>
          <w:sz w:val="28"/>
          <w:szCs w:val="28"/>
        </w:rPr>
      </w:pPr>
      <w:r w:rsidRPr="00D135BA">
        <w:rPr>
          <w:sz w:val="28"/>
          <w:szCs w:val="28"/>
        </w:rPr>
        <w:t>Комунікативні</w:t>
      </w:r>
      <w:r w:rsidR="001F3D88">
        <w:rPr>
          <w:sz w:val="28"/>
          <w:szCs w:val="28"/>
          <w:lang w:val="uk-UA"/>
        </w:rPr>
        <w:t xml:space="preserve"> </w:t>
      </w:r>
      <w:r w:rsidRPr="00D135BA">
        <w:rPr>
          <w:sz w:val="28"/>
          <w:szCs w:val="28"/>
        </w:rPr>
        <w:t>вміння</w:t>
      </w:r>
      <w:r w:rsidR="001F3D88">
        <w:rPr>
          <w:sz w:val="28"/>
          <w:szCs w:val="28"/>
          <w:lang w:val="uk-UA"/>
        </w:rPr>
        <w:t xml:space="preserve"> </w:t>
      </w:r>
      <w:r w:rsidRPr="00D135BA">
        <w:rPr>
          <w:sz w:val="28"/>
          <w:szCs w:val="28"/>
        </w:rPr>
        <w:t>допоможуть педагогу привернути до себе учнів, завоювати у них довіру, домогтися</w:t>
      </w:r>
      <w:r w:rsidR="001F3D88">
        <w:rPr>
          <w:sz w:val="28"/>
          <w:szCs w:val="28"/>
          <w:lang w:val="uk-UA"/>
        </w:rPr>
        <w:t xml:space="preserve"> </w:t>
      </w:r>
      <w:r w:rsidRPr="00D135BA">
        <w:rPr>
          <w:sz w:val="28"/>
          <w:szCs w:val="28"/>
        </w:rPr>
        <w:t>взаєморозуміння і завдяки</w:t>
      </w:r>
      <w:r w:rsidR="001F3D88">
        <w:rPr>
          <w:sz w:val="28"/>
          <w:szCs w:val="28"/>
          <w:lang w:val="uk-UA"/>
        </w:rPr>
        <w:t xml:space="preserve"> </w:t>
      </w:r>
      <w:r w:rsidRPr="00D135BA">
        <w:rPr>
          <w:sz w:val="28"/>
          <w:szCs w:val="28"/>
        </w:rPr>
        <w:t>цьому</w:t>
      </w:r>
      <w:r w:rsidR="001F3D88">
        <w:rPr>
          <w:sz w:val="28"/>
          <w:szCs w:val="28"/>
          <w:lang w:val="uk-UA"/>
        </w:rPr>
        <w:t xml:space="preserve"> </w:t>
      </w:r>
      <w:r w:rsidRPr="00D135BA">
        <w:rPr>
          <w:sz w:val="28"/>
          <w:szCs w:val="28"/>
        </w:rPr>
        <w:t>викликати у них готовність</w:t>
      </w:r>
      <w:r w:rsidR="001F3D88">
        <w:rPr>
          <w:sz w:val="28"/>
          <w:szCs w:val="28"/>
          <w:lang w:val="uk-UA"/>
        </w:rPr>
        <w:t xml:space="preserve"> </w:t>
      </w:r>
      <w:r w:rsidRPr="00D135BA">
        <w:rPr>
          <w:sz w:val="28"/>
          <w:szCs w:val="28"/>
        </w:rPr>
        <w:t>сповідувати ту ж точку зору. Це</w:t>
      </w:r>
      <w:r w:rsidR="001F3D88">
        <w:rPr>
          <w:sz w:val="28"/>
          <w:szCs w:val="28"/>
          <w:lang w:val="uk-UA"/>
        </w:rPr>
        <w:t xml:space="preserve"> </w:t>
      </w:r>
      <w:r w:rsidRPr="00D135BA">
        <w:rPr>
          <w:sz w:val="28"/>
          <w:szCs w:val="28"/>
        </w:rPr>
        <w:t>досягається</w:t>
      </w:r>
      <w:r w:rsidR="001F3D88">
        <w:rPr>
          <w:sz w:val="28"/>
          <w:szCs w:val="28"/>
          <w:lang w:val="uk-UA"/>
        </w:rPr>
        <w:t xml:space="preserve"> </w:t>
      </w:r>
      <w:r w:rsidRPr="00D135BA">
        <w:rPr>
          <w:sz w:val="28"/>
          <w:szCs w:val="28"/>
        </w:rPr>
        <w:t>ще й тоді, коли педагог сам доброзичливо</w:t>
      </w:r>
      <w:r w:rsidR="001F3D88">
        <w:rPr>
          <w:sz w:val="28"/>
          <w:szCs w:val="28"/>
          <w:lang w:val="uk-UA"/>
        </w:rPr>
        <w:t xml:space="preserve"> </w:t>
      </w:r>
      <w:r w:rsidRPr="00D135BA">
        <w:rPr>
          <w:sz w:val="28"/>
          <w:szCs w:val="28"/>
        </w:rPr>
        <w:t>налаштований до інших людей, поважає</w:t>
      </w:r>
      <w:r w:rsidR="001F3D88">
        <w:rPr>
          <w:sz w:val="28"/>
          <w:szCs w:val="28"/>
          <w:lang w:val="uk-UA"/>
        </w:rPr>
        <w:t xml:space="preserve"> </w:t>
      </w:r>
      <w:r w:rsidRPr="00D135BA">
        <w:rPr>
          <w:sz w:val="28"/>
          <w:szCs w:val="28"/>
        </w:rPr>
        <w:t>їх</w:t>
      </w:r>
      <w:r w:rsidR="001F3D88">
        <w:rPr>
          <w:sz w:val="28"/>
          <w:szCs w:val="28"/>
          <w:lang w:val="uk-UA"/>
        </w:rPr>
        <w:t xml:space="preserve"> </w:t>
      </w:r>
      <w:r w:rsidRPr="00D135BA">
        <w:rPr>
          <w:sz w:val="28"/>
          <w:szCs w:val="28"/>
        </w:rPr>
        <w:t>гідність, зацікавлений у підвищенні</w:t>
      </w:r>
      <w:r w:rsidR="001F3D88">
        <w:rPr>
          <w:sz w:val="28"/>
          <w:szCs w:val="28"/>
          <w:lang w:val="uk-UA"/>
        </w:rPr>
        <w:t xml:space="preserve"> </w:t>
      </w:r>
      <w:r w:rsidRPr="00D135BA">
        <w:rPr>
          <w:sz w:val="28"/>
          <w:szCs w:val="28"/>
        </w:rPr>
        <w:t>обсягу та якості</w:t>
      </w:r>
      <w:r w:rsidR="001F3D88">
        <w:rPr>
          <w:sz w:val="28"/>
          <w:szCs w:val="28"/>
          <w:lang w:val="uk-UA"/>
        </w:rPr>
        <w:t xml:space="preserve"> </w:t>
      </w:r>
      <w:r w:rsidRPr="00D135BA">
        <w:rPr>
          <w:sz w:val="28"/>
          <w:szCs w:val="28"/>
        </w:rPr>
        <w:t>знань</w:t>
      </w:r>
      <w:r w:rsidR="001F3D88">
        <w:rPr>
          <w:sz w:val="28"/>
          <w:szCs w:val="28"/>
          <w:lang w:val="uk-UA"/>
        </w:rPr>
        <w:t xml:space="preserve"> </w:t>
      </w:r>
      <w:r w:rsidRPr="00D135BA">
        <w:rPr>
          <w:sz w:val="28"/>
          <w:szCs w:val="28"/>
        </w:rPr>
        <w:t>своїх</w:t>
      </w:r>
      <w:r w:rsidR="001F3D88">
        <w:rPr>
          <w:sz w:val="28"/>
          <w:szCs w:val="28"/>
          <w:lang w:val="uk-UA"/>
        </w:rPr>
        <w:t xml:space="preserve"> </w:t>
      </w:r>
      <w:r w:rsidRPr="00D135BA">
        <w:rPr>
          <w:sz w:val="28"/>
          <w:szCs w:val="28"/>
        </w:rPr>
        <w:t>учнів.</w:t>
      </w:r>
    </w:p>
    <w:p w:rsidR="00D135BA" w:rsidRPr="00D135BA" w:rsidRDefault="00D135BA" w:rsidP="00D135BA">
      <w:pPr>
        <w:ind w:firstLine="709"/>
        <w:jc w:val="both"/>
        <w:rPr>
          <w:sz w:val="28"/>
          <w:szCs w:val="28"/>
        </w:rPr>
      </w:pPr>
      <w:r w:rsidRPr="00D135BA">
        <w:rPr>
          <w:sz w:val="28"/>
          <w:szCs w:val="28"/>
        </w:rPr>
        <w:t>Мистецтво</w:t>
      </w:r>
      <w:r w:rsidR="001F3D88">
        <w:rPr>
          <w:sz w:val="28"/>
          <w:szCs w:val="28"/>
          <w:lang w:val="uk-UA"/>
        </w:rPr>
        <w:t xml:space="preserve"> </w:t>
      </w:r>
      <w:r w:rsidRPr="00D135BA">
        <w:rPr>
          <w:sz w:val="28"/>
          <w:szCs w:val="28"/>
        </w:rPr>
        <w:t>переконання</w:t>
      </w:r>
      <w:r w:rsidR="001F3D88">
        <w:rPr>
          <w:sz w:val="28"/>
          <w:szCs w:val="28"/>
          <w:lang w:val="uk-UA"/>
        </w:rPr>
        <w:t xml:space="preserve"> </w:t>
      </w:r>
      <w:r w:rsidRPr="00D135BA">
        <w:rPr>
          <w:sz w:val="28"/>
          <w:szCs w:val="28"/>
        </w:rPr>
        <w:t>знаходиться в прямій</w:t>
      </w:r>
      <w:r w:rsidR="001F3D88">
        <w:rPr>
          <w:sz w:val="28"/>
          <w:szCs w:val="28"/>
          <w:lang w:val="uk-UA"/>
        </w:rPr>
        <w:t xml:space="preserve"> </w:t>
      </w:r>
      <w:r w:rsidRPr="00D135BA">
        <w:rPr>
          <w:sz w:val="28"/>
          <w:szCs w:val="28"/>
        </w:rPr>
        <w:t>залежності</w:t>
      </w:r>
      <w:r w:rsidR="001F3D88">
        <w:rPr>
          <w:sz w:val="28"/>
          <w:szCs w:val="28"/>
          <w:lang w:val="uk-UA"/>
        </w:rPr>
        <w:t xml:space="preserve"> </w:t>
      </w:r>
      <w:r w:rsidRPr="00D135BA">
        <w:rPr>
          <w:sz w:val="28"/>
          <w:szCs w:val="28"/>
        </w:rPr>
        <w:t>від</w:t>
      </w:r>
      <w:r w:rsidR="001F3D88">
        <w:rPr>
          <w:sz w:val="28"/>
          <w:szCs w:val="28"/>
          <w:lang w:val="uk-UA"/>
        </w:rPr>
        <w:t xml:space="preserve"> </w:t>
      </w:r>
      <w:r w:rsidRPr="00D135BA">
        <w:rPr>
          <w:sz w:val="28"/>
          <w:szCs w:val="28"/>
        </w:rPr>
        <w:t>уміння</w:t>
      </w:r>
      <w:r w:rsidR="001F3D88">
        <w:rPr>
          <w:sz w:val="28"/>
          <w:szCs w:val="28"/>
          <w:lang w:val="uk-UA"/>
        </w:rPr>
        <w:t xml:space="preserve"> </w:t>
      </w:r>
      <w:r w:rsidRPr="00D135BA">
        <w:rPr>
          <w:sz w:val="28"/>
          <w:szCs w:val="28"/>
        </w:rPr>
        <w:t>використовувати</w:t>
      </w:r>
      <w:r w:rsidR="001F3D88">
        <w:rPr>
          <w:sz w:val="28"/>
          <w:szCs w:val="28"/>
          <w:lang w:val="uk-UA"/>
        </w:rPr>
        <w:t xml:space="preserve"> </w:t>
      </w:r>
      <w:r w:rsidRPr="00D135BA">
        <w:rPr>
          <w:sz w:val="28"/>
          <w:szCs w:val="28"/>
        </w:rPr>
        <w:t>багатий арсенал словесних</w:t>
      </w:r>
      <w:r w:rsidR="001F3D88">
        <w:rPr>
          <w:sz w:val="28"/>
          <w:szCs w:val="28"/>
          <w:lang w:val="uk-UA"/>
        </w:rPr>
        <w:t xml:space="preserve"> </w:t>
      </w:r>
      <w:r w:rsidRPr="00D135BA">
        <w:rPr>
          <w:sz w:val="28"/>
          <w:szCs w:val="28"/>
        </w:rPr>
        <w:t>прийомів</w:t>
      </w:r>
      <w:r w:rsidR="001F3D88">
        <w:rPr>
          <w:sz w:val="28"/>
          <w:szCs w:val="28"/>
          <w:lang w:val="uk-UA"/>
        </w:rPr>
        <w:t xml:space="preserve"> </w:t>
      </w:r>
      <w:r w:rsidRPr="00D135BA">
        <w:rPr>
          <w:sz w:val="28"/>
          <w:szCs w:val="28"/>
        </w:rPr>
        <w:t>переконання. Досить</w:t>
      </w:r>
      <w:r w:rsidR="001F3D88">
        <w:rPr>
          <w:sz w:val="28"/>
          <w:szCs w:val="28"/>
          <w:lang w:val="uk-UA"/>
        </w:rPr>
        <w:t xml:space="preserve"> </w:t>
      </w:r>
      <w:r w:rsidRPr="00D135BA">
        <w:rPr>
          <w:sz w:val="28"/>
          <w:szCs w:val="28"/>
        </w:rPr>
        <w:t>поширеним і дієвим шляхом формування</w:t>
      </w:r>
      <w:r w:rsidR="001F3D88">
        <w:rPr>
          <w:sz w:val="28"/>
          <w:szCs w:val="28"/>
          <w:lang w:val="uk-UA"/>
        </w:rPr>
        <w:t xml:space="preserve"> </w:t>
      </w:r>
      <w:r w:rsidR="001F3D88">
        <w:rPr>
          <w:sz w:val="28"/>
          <w:szCs w:val="28"/>
        </w:rPr>
        <w:t>переконан</w:t>
      </w:r>
      <w:r w:rsidR="001F3D88">
        <w:rPr>
          <w:sz w:val="28"/>
          <w:szCs w:val="28"/>
          <w:lang w:val="uk-UA"/>
        </w:rPr>
        <w:t>ь</w:t>
      </w:r>
      <w:r w:rsidRPr="00D135BA">
        <w:rPr>
          <w:sz w:val="28"/>
          <w:szCs w:val="28"/>
        </w:rPr>
        <w:t xml:space="preserve"> є роз’яснення. Наприклад, під час роз’яснення</w:t>
      </w:r>
      <w:r w:rsidR="001F3D88">
        <w:rPr>
          <w:sz w:val="28"/>
          <w:szCs w:val="28"/>
          <w:lang w:val="uk-UA"/>
        </w:rPr>
        <w:t xml:space="preserve"> </w:t>
      </w:r>
      <w:r w:rsidRPr="00D135BA">
        <w:rPr>
          <w:sz w:val="28"/>
          <w:szCs w:val="28"/>
        </w:rPr>
        <w:t>вчитель</w:t>
      </w:r>
      <w:r w:rsidR="001F3D88">
        <w:rPr>
          <w:sz w:val="28"/>
          <w:szCs w:val="28"/>
          <w:lang w:val="uk-UA"/>
        </w:rPr>
        <w:t xml:space="preserve"> </w:t>
      </w:r>
      <w:r w:rsidRPr="00D135BA">
        <w:rPr>
          <w:sz w:val="28"/>
          <w:szCs w:val="28"/>
        </w:rPr>
        <w:t>домагається</w:t>
      </w:r>
      <w:r w:rsidR="001F3D88">
        <w:rPr>
          <w:sz w:val="28"/>
          <w:szCs w:val="28"/>
          <w:lang w:val="uk-UA"/>
        </w:rPr>
        <w:t xml:space="preserve"> </w:t>
      </w:r>
      <w:r w:rsidRPr="00D135BA">
        <w:rPr>
          <w:sz w:val="28"/>
          <w:szCs w:val="28"/>
        </w:rPr>
        <w:t>глибокого</w:t>
      </w:r>
      <w:r w:rsidR="001F3D88">
        <w:rPr>
          <w:sz w:val="28"/>
          <w:szCs w:val="28"/>
          <w:lang w:val="uk-UA"/>
        </w:rPr>
        <w:t xml:space="preserve"> </w:t>
      </w:r>
      <w:r w:rsidRPr="00D135BA">
        <w:rPr>
          <w:sz w:val="28"/>
          <w:szCs w:val="28"/>
        </w:rPr>
        <w:t>розуміння школярами моральної</w:t>
      </w:r>
      <w:r w:rsidR="001F3D88">
        <w:rPr>
          <w:sz w:val="28"/>
          <w:szCs w:val="28"/>
          <w:lang w:val="uk-UA"/>
        </w:rPr>
        <w:t xml:space="preserve"> </w:t>
      </w:r>
      <w:r w:rsidRPr="00D135BA">
        <w:rPr>
          <w:sz w:val="28"/>
          <w:szCs w:val="28"/>
        </w:rPr>
        <w:t>суті правил поведінки. Якщо</w:t>
      </w:r>
      <w:r w:rsidR="001F3D88">
        <w:rPr>
          <w:sz w:val="28"/>
          <w:szCs w:val="28"/>
          <w:lang w:val="uk-UA"/>
        </w:rPr>
        <w:t xml:space="preserve"> </w:t>
      </w:r>
      <w:r w:rsidRPr="00D135BA">
        <w:rPr>
          <w:sz w:val="28"/>
          <w:szCs w:val="28"/>
        </w:rPr>
        <w:t>щось</w:t>
      </w:r>
      <w:r w:rsidR="001F3D88">
        <w:rPr>
          <w:sz w:val="28"/>
          <w:szCs w:val="28"/>
          <w:lang w:val="uk-UA"/>
        </w:rPr>
        <w:t xml:space="preserve"> </w:t>
      </w:r>
      <w:r w:rsidRPr="00D135BA">
        <w:rPr>
          <w:sz w:val="28"/>
          <w:szCs w:val="28"/>
        </w:rPr>
        <w:t>незрозуміло, він</w:t>
      </w:r>
      <w:r w:rsidR="001F3D88">
        <w:rPr>
          <w:sz w:val="28"/>
          <w:szCs w:val="28"/>
          <w:lang w:val="uk-UA"/>
        </w:rPr>
        <w:t xml:space="preserve"> </w:t>
      </w:r>
      <w:r w:rsidRPr="00D135BA">
        <w:rPr>
          <w:sz w:val="28"/>
          <w:szCs w:val="28"/>
        </w:rPr>
        <w:t>повертається до цього</w:t>
      </w:r>
      <w:r w:rsidR="001F3D88">
        <w:rPr>
          <w:sz w:val="28"/>
          <w:szCs w:val="28"/>
          <w:lang w:val="uk-UA"/>
        </w:rPr>
        <w:t xml:space="preserve"> </w:t>
      </w:r>
      <w:r w:rsidRPr="00D135BA">
        <w:rPr>
          <w:sz w:val="28"/>
          <w:szCs w:val="28"/>
        </w:rPr>
        <w:t>питанняще раз, знаходить</w:t>
      </w:r>
      <w:r w:rsidR="001F3D88">
        <w:rPr>
          <w:sz w:val="28"/>
          <w:szCs w:val="28"/>
          <w:lang w:val="uk-UA"/>
        </w:rPr>
        <w:t xml:space="preserve"> </w:t>
      </w:r>
      <w:r w:rsidRPr="00D135BA">
        <w:rPr>
          <w:sz w:val="28"/>
          <w:szCs w:val="28"/>
        </w:rPr>
        <w:t>нові</w:t>
      </w:r>
      <w:r w:rsidR="001F3D88">
        <w:rPr>
          <w:sz w:val="28"/>
          <w:szCs w:val="28"/>
          <w:lang w:val="uk-UA"/>
        </w:rPr>
        <w:t xml:space="preserve"> </w:t>
      </w:r>
      <w:r w:rsidRPr="00D135BA">
        <w:rPr>
          <w:sz w:val="28"/>
          <w:szCs w:val="28"/>
        </w:rPr>
        <w:t>докази і домагається</w:t>
      </w:r>
      <w:r w:rsidR="001F3D88">
        <w:rPr>
          <w:sz w:val="28"/>
          <w:szCs w:val="28"/>
          <w:lang w:val="uk-UA"/>
        </w:rPr>
        <w:t xml:space="preserve"> </w:t>
      </w:r>
      <w:r w:rsidRPr="00D135BA">
        <w:rPr>
          <w:sz w:val="28"/>
          <w:szCs w:val="28"/>
        </w:rPr>
        <w:t>реалізації</w:t>
      </w:r>
      <w:r w:rsidR="001F3D88">
        <w:rPr>
          <w:sz w:val="28"/>
          <w:szCs w:val="28"/>
          <w:lang w:val="uk-UA"/>
        </w:rPr>
        <w:t xml:space="preserve"> </w:t>
      </w:r>
      <w:r w:rsidRPr="00D135BA">
        <w:rPr>
          <w:sz w:val="28"/>
          <w:szCs w:val="28"/>
        </w:rPr>
        <w:t>моральних правил доведення, в прояві</w:t>
      </w:r>
      <w:r w:rsidR="001F3D88">
        <w:rPr>
          <w:sz w:val="28"/>
          <w:szCs w:val="28"/>
          <w:lang w:val="uk-UA"/>
        </w:rPr>
        <w:t xml:space="preserve"> </w:t>
      </w:r>
      <w:r w:rsidRPr="00D135BA">
        <w:rPr>
          <w:sz w:val="28"/>
          <w:szCs w:val="28"/>
        </w:rPr>
        <w:t>наполегливості</w:t>
      </w:r>
      <w:r w:rsidR="001F3D88">
        <w:rPr>
          <w:sz w:val="28"/>
          <w:szCs w:val="28"/>
          <w:lang w:val="uk-UA"/>
        </w:rPr>
        <w:t xml:space="preserve"> </w:t>
      </w:r>
      <w:r w:rsidRPr="00D135BA">
        <w:rPr>
          <w:sz w:val="28"/>
          <w:szCs w:val="28"/>
        </w:rPr>
        <w:t>можна</w:t>
      </w:r>
      <w:r w:rsidR="001F3D88">
        <w:rPr>
          <w:sz w:val="28"/>
          <w:szCs w:val="28"/>
          <w:lang w:val="uk-UA"/>
        </w:rPr>
        <w:t xml:space="preserve"> </w:t>
      </w:r>
      <w:r w:rsidRPr="00D135BA">
        <w:rPr>
          <w:sz w:val="28"/>
          <w:szCs w:val="28"/>
        </w:rPr>
        <w:t>побачити й елементи</w:t>
      </w:r>
      <w:r w:rsidR="001F3D88">
        <w:rPr>
          <w:sz w:val="28"/>
          <w:szCs w:val="28"/>
          <w:lang w:val="uk-UA"/>
        </w:rPr>
        <w:t xml:space="preserve"> </w:t>
      </w:r>
      <w:r w:rsidRPr="00D135BA">
        <w:rPr>
          <w:sz w:val="28"/>
          <w:szCs w:val="28"/>
        </w:rPr>
        <w:t>інтелектуального примусу. Він</w:t>
      </w:r>
      <w:r w:rsidR="001F3D88">
        <w:rPr>
          <w:sz w:val="28"/>
          <w:szCs w:val="28"/>
          <w:lang w:val="uk-UA"/>
        </w:rPr>
        <w:t xml:space="preserve"> </w:t>
      </w:r>
      <w:r w:rsidRPr="00D135BA">
        <w:rPr>
          <w:sz w:val="28"/>
          <w:szCs w:val="28"/>
        </w:rPr>
        <w:t>виправданий, якщо педагог абсолютно впевнений в істинності</w:t>
      </w:r>
      <w:r w:rsidR="001F3D88">
        <w:rPr>
          <w:sz w:val="28"/>
          <w:szCs w:val="28"/>
          <w:lang w:val="uk-UA"/>
        </w:rPr>
        <w:t xml:space="preserve"> </w:t>
      </w:r>
      <w:r w:rsidRPr="00D135BA">
        <w:rPr>
          <w:sz w:val="28"/>
          <w:szCs w:val="28"/>
        </w:rPr>
        <w:t>своєї</w:t>
      </w:r>
      <w:r w:rsidR="001F3D88">
        <w:rPr>
          <w:sz w:val="28"/>
          <w:szCs w:val="28"/>
          <w:lang w:val="uk-UA"/>
        </w:rPr>
        <w:t xml:space="preserve"> </w:t>
      </w:r>
      <w:r w:rsidRPr="00D135BA">
        <w:rPr>
          <w:sz w:val="28"/>
          <w:szCs w:val="28"/>
        </w:rPr>
        <w:t>позиції.</w:t>
      </w:r>
    </w:p>
    <w:p w:rsidR="00D135BA" w:rsidRPr="00D135BA" w:rsidRDefault="00D135BA" w:rsidP="00D135BA">
      <w:pPr>
        <w:ind w:firstLine="709"/>
        <w:jc w:val="both"/>
        <w:rPr>
          <w:sz w:val="28"/>
          <w:szCs w:val="28"/>
        </w:rPr>
      </w:pPr>
      <w:r w:rsidRPr="00D135BA">
        <w:rPr>
          <w:sz w:val="28"/>
          <w:szCs w:val="28"/>
        </w:rPr>
        <w:t>Існує</w:t>
      </w:r>
      <w:r w:rsidR="001F3D88">
        <w:rPr>
          <w:sz w:val="28"/>
          <w:szCs w:val="28"/>
          <w:lang w:val="uk-UA"/>
        </w:rPr>
        <w:t xml:space="preserve"> </w:t>
      </w:r>
      <w:r w:rsidRPr="00D135BA">
        <w:rPr>
          <w:sz w:val="28"/>
          <w:szCs w:val="28"/>
        </w:rPr>
        <w:t>цікава</w:t>
      </w:r>
      <w:r w:rsidR="001F3D88">
        <w:rPr>
          <w:sz w:val="28"/>
          <w:szCs w:val="28"/>
          <w:lang w:val="uk-UA"/>
        </w:rPr>
        <w:t xml:space="preserve"> </w:t>
      </w:r>
      <w:r w:rsidRPr="00D135BA">
        <w:rPr>
          <w:sz w:val="28"/>
          <w:szCs w:val="28"/>
        </w:rPr>
        <w:t>залежність: моральні</w:t>
      </w:r>
      <w:r w:rsidR="001F3D88">
        <w:rPr>
          <w:sz w:val="28"/>
          <w:szCs w:val="28"/>
          <w:lang w:val="uk-UA"/>
        </w:rPr>
        <w:t xml:space="preserve"> </w:t>
      </w:r>
      <w:r w:rsidRPr="00D135BA">
        <w:rPr>
          <w:sz w:val="28"/>
          <w:szCs w:val="28"/>
        </w:rPr>
        <w:t>норми, правила поведінки, вимоги до особистості в суспільстві</w:t>
      </w:r>
      <w:r w:rsidR="001F3D88">
        <w:rPr>
          <w:sz w:val="28"/>
          <w:szCs w:val="28"/>
          <w:lang w:val="uk-UA"/>
        </w:rPr>
        <w:t xml:space="preserve"> </w:t>
      </w:r>
      <w:r w:rsidRPr="00D135BA">
        <w:rPr>
          <w:sz w:val="28"/>
          <w:szCs w:val="28"/>
        </w:rPr>
        <w:t>досить</w:t>
      </w:r>
      <w:r w:rsidR="001F3D88">
        <w:rPr>
          <w:sz w:val="28"/>
          <w:szCs w:val="28"/>
          <w:lang w:val="uk-UA"/>
        </w:rPr>
        <w:t xml:space="preserve"> </w:t>
      </w:r>
      <w:r w:rsidRPr="00D135BA">
        <w:rPr>
          <w:sz w:val="28"/>
          <w:szCs w:val="28"/>
        </w:rPr>
        <w:t>складні і важкі, але якщо</w:t>
      </w:r>
      <w:r w:rsidR="001F3D88">
        <w:rPr>
          <w:sz w:val="28"/>
          <w:szCs w:val="28"/>
          <w:lang w:val="uk-UA"/>
        </w:rPr>
        <w:t xml:space="preserve"> </w:t>
      </w:r>
      <w:r w:rsidRPr="00D135BA">
        <w:rPr>
          <w:sz w:val="28"/>
          <w:szCs w:val="28"/>
        </w:rPr>
        <w:t>людина</w:t>
      </w:r>
      <w:r w:rsidR="001F3D88">
        <w:rPr>
          <w:sz w:val="28"/>
          <w:szCs w:val="28"/>
          <w:lang w:val="uk-UA"/>
        </w:rPr>
        <w:t xml:space="preserve"> </w:t>
      </w:r>
      <w:r w:rsidRPr="00D135BA">
        <w:rPr>
          <w:sz w:val="28"/>
          <w:szCs w:val="28"/>
        </w:rPr>
        <w:t>усвідомлює</w:t>
      </w:r>
      <w:r w:rsidR="001F3D88">
        <w:rPr>
          <w:sz w:val="28"/>
          <w:szCs w:val="28"/>
          <w:lang w:val="uk-UA"/>
        </w:rPr>
        <w:t xml:space="preserve"> </w:t>
      </w:r>
      <w:r w:rsidRPr="00D135BA">
        <w:rPr>
          <w:sz w:val="28"/>
          <w:szCs w:val="28"/>
        </w:rPr>
        <w:t>необхідність</w:t>
      </w:r>
      <w:r w:rsidR="001F3D88">
        <w:rPr>
          <w:sz w:val="28"/>
          <w:szCs w:val="28"/>
          <w:lang w:val="uk-UA"/>
        </w:rPr>
        <w:t xml:space="preserve"> </w:t>
      </w:r>
      <w:r w:rsidRPr="00D135BA">
        <w:rPr>
          <w:sz w:val="28"/>
          <w:szCs w:val="28"/>
        </w:rPr>
        <w:t>їх</w:t>
      </w:r>
      <w:r w:rsidR="001F3D88">
        <w:rPr>
          <w:sz w:val="28"/>
          <w:szCs w:val="28"/>
          <w:lang w:val="uk-UA"/>
        </w:rPr>
        <w:t xml:space="preserve"> </w:t>
      </w:r>
      <w:r w:rsidRPr="00D135BA">
        <w:rPr>
          <w:sz w:val="28"/>
          <w:szCs w:val="28"/>
        </w:rPr>
        <w:t>дотримуватися, то їх</w:t>
      </w:r>
      <w:r w:rsidR="001F3D88">
        <w:rPr>
          <w:sz w:val="28"/>
          <w:szCs w:val="28"/>
          <w:lang w:val="uk-UA"/>
        </w:rPr>
        <w:t xml:space="preserve"> </w:t>
      </w:r>
      <w:r w:rsidRPr="00D135BA">
        <w:rPr>
          <w:sz w:val="28"/>
          <w:szCs w:val="28"/>
        </w:rPr>
        <w:t>виконання сильно не обтяжить.</w:t>
      </w:r>
    </w:p>
    <w:p w:rsidR="00D135BA" w:rsidRPr="00D135BA" w:rsidRDefault="00D135BA" w:rsidP="00D135BA">
      <w:pPr>
        <w:ind w:firstLine="709"/>
        <w:jc w:val="both"/>
        <w:rPr>
          <w:sz w:val="28"/>
          <w:szCs w:val="28"/>
        </w:rPr>
      </w:pPr>
      <w:r w:rsidRPr="00D135BA">
        <w:rPr>
          <w:sz w:val="28"/>
          <w:szCs w:val="28"/>
        </w:rPr>
        <w:t>Роз’яснення</w:t>
      </w:r>
      <w:r w:rsidR="001F3D88">
        <w:rPr>
          <w:sz w:val="28"/>
          <w:szCs w:val="28"/>
          <w:lang w:val="uk-UA"/>
        </w:rPr>
        <w:t xml:space="preserve"> </w:t>
      </w:r>
      <w:r w:rsidRPr="00D135BA">
        <w:rPr>
          <w:sz w:val="28"/>
          <w:szCs w:val="28"/>
        </w:rPr>
        <w:t>поєднується з доказом, особливо тоді, коли люди сумніваються в правильності</w:t>
      </w:r>
      <w:r w:rsidR="001F3D88">
        <w:rPr>
          <w:sz w:val="28"/>
          <w:szCs w:val="28"/>
          <w:lang w:val="uk-UA"/>
        </w:rPr>
        <w:t xml:space="preserve"> </w:t>
      </w:r>
      <w:r w:rsidRPr="00D135BA">
        <w:rPr>
          <w:sz w:val="28"/>
          <w:szCs w:val="28"/>
        </w:rPr>
        <w:t>викладених</w:t>
      </w:r>
      <w:r w:rsidR="001F3D88">
        <w:rPr>
          <w:sz w:val="28"/>
          <w:szCs w:val="28"/>
          <w:lang w:val="uk-UA"/>
        </w:rPr>
        <w:t xml:space="preserve"> </w:t>
      </w:r>
      <w:r w:rsidRPr="00D135BA">
        <w:rPr>
          <w:sz w:val="28"/>
          <w:szCs w:val="28"/>
        </w:rPr>
        <w:t>положень</w:t>
      </w:r>
      <w:r w:rsidR="001F3D88">
        <w:rPr>
          <w:sz w:val="28"/>
          <w:szCs w:val="28"/>
          <w:lang w:val="uk-UA"/>
        </w:rPr>
        <w:t xml:space="preserve"> </w:t>
      </w:r>
      <w:r w:rsidRPr="00D135BA">
        <w:rPr>
          <w:sz w:val="28"/>
          <w:szCs w:val="28"/>
        </w:rPr>
        <w:t>або</w:t>
      </w:r>
      <w:r w:rsidR="001F3D88">
        <w:rPr>
          <w:sz w:val="28"/>
          <w:szCs w:val="28"/>
          <w:lang w:val="uk-UA"/>
        </w:rPr>
        <w:t xml:space="preserve"> </w:t>
      </w:r>
      <w:r w:rsidRPr="00D135BA">
        <w:rPr>
          <w:sz w:val="28"/>
          <w:szCs w:val="28"/>
        </w:rPr>
        <w:t>вимозі. При цьому</w:t>
      </w:r>
      <w:r w:rsidR="001F3D88">
        <w:rPr>
          <w:sz w:val="28"/>
          <w:szCs w:val="28"/>
          <w:lang w:val="uk-UA"/>
        </w:rPr>
        <w:t xml:space="preserve"> </w:t>
      </w:r>
      <w:r w:rsidRPr="00D135BA">
        <w:rPr>
          <w:sz w:val="28"/>
          <w:szCs w:val="28"/>
        </w:rPr>
        <w:t>потрібно</w:t>
      </w:r>
      <w:r w:rsidR="001F3D88">
        <w:rPr>
          <w:sz w:val="28"/>
          <w:szCs w:val="28"/>
          <w:lang w:val="uk-UA"/>
        </w:rPr>
        <w:t xml:space="preserve"> </w:t>
      </w:r>
      <w:r w:rsidRPr="00D135BA">
        <w:rPr>
          <w:sz w:val="28"/>
          <w:szCs w:val="28"/>
        </w:rPr>
        <w:t>враховувати, що</w:t>
      </w:r>
      <w:r w:rsidR="001F3D88">
        <w:rPr>
          <w:sz w:val="28"/>
          <w:szCs w:val="28"/>
          <w:lang w:val="uk-UA"/>
        </w:rPr>
        <w:t xml:space="preserve"> </w:t>
      </w:r>
      <w:r w:rsidRPr="00D135BA">
        <w:rPr>
          <w:sz w:val="28"/>
          <w:szCs w:val="28"/>
        </w:rPr>
        <w:t>людина нелегко розлучається</w:t>
      </w:r>
      <w:r w:rsidR="001F3D88">
        <w:rPr>
          <w:sz w:val="28"/>
          <w:szCs w:val="28"/>
          <w:lang w:val="uk-UA"/>
        </w:rPr>
        <w:t xml:space="preserve"> </w:t>
      </w:r>
      <w:r w:rsidRPr="00D135BA">
        <w:rPr>
          <w:sz w:val="28"/>
          <w:szCs w:val="28"/>
        </w:rPr>
        <w:t>зі</w:t>
      </w:r>
      <w:r w:rsidR="001F3D88">
        <w:rPr>
          <w:sz w:val="28"/>
          <w:szCs w:val="28"/>
          <w:lang w:val="uk-UA"/>
        </w:rPr>
        <w:t xml:space="preserve"> </w:t>
      </w:r>
      <w:r w:rsidRPr="00D135BA">
        <w:rPr>
          <w:sz w:val="28"/>
          <w:szCs w:val="28"/>
        </w:rPr>
        <w:t>звичними</w:t>
      </w:r>
      <w:r w:rsidR="001F3D88">
        <w:rPr>
          <w:sz w:val="28"/>
          <w:szCs w:val="28"/>
          <w:lang w:val="uk-UA"/>
        </w:rPr>
        <w:t xml:space="preserve"> </w:t>
      </w:r>
      <w:r w:rsidRPr="00D135BA">
        <w:rPr>
          <w:sz w:val="28"/>
          <w:szCs w:val="28"/>
        </w:rPr>
        <w:t>поглядами</w:t>
      </w:r>
      <w:r w:rsidR="001F3D88">
        <w:rPr>
          <w:sz w:val="28"/>
          <w:szCs w:val="28"/>
          <w:lang w:val="uk-UA"/>
        </w:rPr>
        <w:t xml:space="preserve"> </w:t>
      </w:r>
      <w:r w:rsidRPr="00D135BA">
        <w:rPr>
          <w:sz w:val="28"/>
          <w:szCs w:val="28"/>
        </w:rPr>
        <w:t>навіть</w:t>
      </w:r>
      <w:r w:rsidR="001F3D88">
        <w:rPr>
          <w:sz w:val="28"/>
          <w:szCs w:val="28"/>
          <w:lang w:val="uk-UA"/>
        </w:rPr>
        <w:t xml:space="preserve"> </w:t>
      </w:r>
      <w:r w:rsidRPr="00D135BA">
        <w:rPr>
          <w:sz w:val="28"/>
          <w:szCs w:val="28"/>
        </w:rPr>
        <w:t>тоді, коли починає</w:t>
      </w:r>
      <w:r w:rsidR="001F3D88">
        <w:rPr>
          <w:sz w:val="28"/>
          <w:szCs w:val="28"/>
          <w:lang w:val="uk-UA"/>
        </w:rPr>
        <w:t xml:space="preserve"> </w:t>
      </w:r>
      <w:r w:rsidRPr="00D135BA">
        <w:rPr>
          <w:sz w:val="28"/>
          <w:szCs w:val="28"/>
        </w:rPr>
        <w:t>усвідомлювати</w:t>
      </w:r>
      <w:r w:rsidR="001F3D88">
        <w:rPr>
          <w:sz w:val="28"/>
          <w:szCs w:val="28"/>
          <w:lang w:val="uk-UA"/>
        </w:rPr>
        <w:t xml:space="preserve"> </w:t>
      </w:r>
      <w:r w:rsidRPr="00D135BA">
        <w:rPr>
          <w:sz w:val="28"/>
          <w:szCs w:val="28"/>
        </w:rPr>
        <w:t>їх</w:t>
      </w:r>
      <w:r w:rsidR="001F3D88">
        <w:rPr>
          <w:sz w:val="28"/>
          <w:szCs w:val="28"/>
          <w:lang w:val="uk-UA"/>
        </w:rPr>
        <w:t xml:space="preserve"> </w:t>
      </w:r>
      <w:r w:rsidRPr="00D135BA">
        <w:rPr>
          <w:sz w:val="28"/>
          <w:szCs w:val="28"/>
        </w:rPr>
        <w:t>помилковість.</w:t>
      </w:r>
    </w:p>
    <w:p w:rsidR="00D135BA" w:rsidRPr="00D135BA" w:rsidRDefault="00D135BA" w:rsidP="00D135BA">
      <w:pPr>
        <w:ind w:firstLine="709"/>
        <w:jc w:val="both"/>
        <w:rPr>
          <w:sz w:val="28"/>
          <w:szCs w:val="28"/>
        </w:rPr>
      </w:pPr>
      <w:r w:rsidRPr="00D135BA">
        <w:rPr>
          <w:sz w:val="28"/>
          <w:szCs w:val="28"/>
        </w:rPr>
        <w:t>Доказ</w:t>
      </w:r>
      <w:r w:rsidR="001F3D88">
        <w:rPr>
          <w:sz w:val="28"/>
          <w:szCs w:val="28"/>
          <w:lang w:val="uk-UA"/>
        </w:rPr>
        <w:t xml:space="preserve"> </w:t>
      </w:r>
      <w:r w:rsidRPr="00D135BA">
        <w:rPr>
          <w:sz w:val="28"/>
          <w:szCs w:val="28"/>
        </w:rPr>
        <w:t>тісно</w:t>
      </w:r>
      <w:r w:rsidR="001F3D88">
        <w:rPr>
          <w:sz w:val="28"/>
          <w:szCs w:val="28"/>
          <w:lang w:val="uk-UA"/>
        </w:rPr>
        <w:t xml:space="preserve"> </w:t>
      </w:r>
      <w:r w:rsidRPr="00D135BA">
        <w:rPr>
          <w:sz w:val="28"/>
          <w:szCs w:val="28"/>
        </w:rPr>
        <w:t>пов’язаний</w:t>
      </w:r>
      <w:r w:rsidR="001F3D88">
        <w:rPr>
          <w:sz w:val="28"/>
          <w:szCs w:val="28"/>
          <w:lang w:val="uk-UA"/>
        </w:rPr>
        <w:t xml:space="preserve"> </w:t>
      </w:r>
      <w:r w:rsidRPr="00D135BA">
        <w:rPr>
          <w:sz w:val="28"/>
          <w:szCs w:val="28"/>
        </w:rPr>
        <w:t>зі</w:t>
      </w:r>
      <w:r w:rsidR="001F3D88">
        <w:rPr>
          <w:sz w:val="28"/>
          <w:szCs w:val="28"/>
          <w:lang w:val="uk-UA"/>
        </w:rPr>
        <w:t xml:space="preserve"> </w:t>
      </w:r>
      <w:r w:rsidRPr="00D135BA">
        <w:rPr>
          <w:sz w:val="28"/>
          <w:szCs w:val="28"/>
        </w:rPr>
        <w:t>спростуванням</w:t>
      </w:r>
      <w:r w:rsidR="001F3D88">
        <w:rPr>
          <w:sz w:val="28"/>
          <w:szCs w:val="28"/>
          <w:lang w:val="uk-UA"/>
        </w:rPr>
        <w:t xml:space="preserve"> </w:t>
      </w:r>
      <w:r w:rsidRPr="00D135BA">
        <w:rPr>
          <w:sz w:val="28"/>
          <w:szCs w:val="28"/>
        </w:rPr>
        <w:t>помилкових</w:t>
      </w:r>
      <w:r w:rsidR="001F3D88">
        <w:rPr>
          <w:sz w:val="28"/>
          <w:szCs w:val="28"/>
          <w:lang w:val="uk-UA"/>
        </w:rPr>
        <w:t xml:space="preserve"> </w:t>
      </w:r>
      <w:r w:rsidRPr="00D135BA">
        <w:rPr>
          <w:sz w:val="28"/>
          <w:szCs w:val="28"/>
        </w:rPr>
        <w:t>поглядів. Щоб</w:t>
      </w:r>
      <w:r w:rsidR="001F3D88">
        <w:rPr>
          <w:sz w:val="28"/>
          <w:szCs w:val="28"/>
          <w:lang w:val="uk-UA"/>
        </w:rPr>
        <w:t xml:space="preserve"> </w:t>
      </w:r>
      <w:r w:rsidRPr="00D135BA">
        <w:rPr>
          <w:sz w:val="28"/>
          <w:szCs w:val="28"/>
        </w:rPr>
        <w:t>виявитиці погляди, потрібно</w:t>
      </w:r>
      <w:r w:rsidR="001F3D88">
        <w:rPr>
          <w:sz w:val="28"/>
          <w:szCs w:val="28"/>
          <w:lang w:val="uk-UA"/>
        </w:rPr>
        <w:t xml:space="preserve"> </w:t>
      </w:r>
      <w:r w:rsidRPr="00D135BA">
        <w:rPr>
          <w:sz w:val="28"/>
          <w:szCs w:val="28"/>
        </w:rPr>
        <w:t>вміти</w:t>
      </w:r>
      <w:r w:rsidR="001F3D88">
        <w:rPr>
          <w:sz w:val="28"/>
          <w:szCs w:val="28"/>
          <w:lang w:val="uk-UA"/>
        </w:rPr>
        <w:t xml:space="preserve"> </w:t>
      </w:r>
      <w:r w:rsidRPr="00D135BA">
        <w:rPr>
          <w:sz w:val="28"/>
          <w:szCs w:val="28"/>
        </w:rPr>
        <w:t>слухати</w:t>
      </w:r>
      <w:r w:rsidR="001F3D88">
        <w:rPr>
          <w:sz w:val="28"/>
          <w:szCs w:val="28"/>
          <w:lang w:val="uk-UA"/>
        </w:rPr>
        <w:t xml:space="preserve"> </w:t>
      </w:r>
      <w:r w:rsidRPr="00D135BA">
        <w:rPr>
          <w:sz w:val="28"/>
          <w:szCs w:val="28"/>
        </w:rPr>
        <w:t>співрозмовника.</w:t>
      </w:r>
    </w:p>
    <w:p w:rsidR="00D135BA" w:rsidRPr="00D135BA" w:rsidRDefault="00D135BA" w:rsidP="00D135BA">
      <w:pPr>
        <w:ind w:firstLine="709"/>
        <w:jc w:val="both"/>
        <w:rPr>
          <w:sz w:val="28"/>
          <w:szCs w:val="28"/>
        </w:rPr>
      </w:pPr>
      <w:r w:rsidRPr="00D135BA">
        <w:rPr>
          <w:sz w:val="28"/>
          <w:szCs w:val="28"/>
        </w:rPr>
        <w:t>Але спростування і перепереконання – процес</w:t>
      </w:r>
      <w:r w:rsidR="001F3D88">
        <w:rPr>
          <w:sz w:val="28"/>
          <w:szCs w:val="28"/>
          <w:lang w:val="uk-UA"/>
        </w:rPr>
        <w:t xml:space="preserve"> </w:t>
      </w:r>
      <w:r w:rsidRPr="00D135BA">
        <w:rPr>
          <w:sz w:val="28"/>
          <w:szCs w:val="28"/>
        </w:rPr>
        <w:t>тривалий і важкий, тому, використовуючи</w:t>
      </w:r>
      <w:r w:rsidR="001F3D88">
        <w:rPr>
          <w:sz w:val="28"/>
          <w:szCs w:val="28"/>
          <w:lang w:val="uk-UA"/>
        </w:rPr>
        <w:t xml:space="preserve"> </w:t>
      </w:r>
      <w:r w:rsidRPr="00D135BA">
        <w:rPr>
          <w:sz w:val="28"/>
          <w:szCs w:val="28"/>
        </w:rPr>
        <w:t>ці</w:t>
      </w:r>
      <w:r w:rsidR="001F3D88">
        <w:rPr>
          <w:sz w:val="28"/>
          <w:szCs w:val="28"/>
          <w:lang w:val="uk-UA"/>
        </w:rPr>
        <w:t xml:space="preserve"> </w:t>
      </w:r>
      <w:r w:rsidRPr="00D135BA">
        <w:rPr>
          <w:sz w:val="28"/>
          <w:szCs w:val="28"/>
        </w:rPr>
        <w:t>прийоми, необхідно</w:t>
      </w:r>
      <w:r w:rsidR="001F3D88">
        <w:rPr>
          <w:sz w:val="28"/>
          <w:szCs w:val="28"/>
          <w:lang w:val="uk-UA"/>
        </w:rPr>
        <w:t xml:space="preserve"> </w:t>
      </w:r>
      <w:r w:rsidRPr="00D135BA">
        <w:rPr>
          <w:sz w:val="28"/>
          <w:szCs w:val="28"/>
        </w:rPr>
        <w:t>проявляти</w:t>
      </w:r>
      <w:r w:rsidR="001F3D88">
        <w:rPr>
          <w:sz w:val="28"/>
          <w:szCs w:val="28"/>
          <w:lang w:val="uk-UA"/>
        </w:rPr>
        <w:t xml:space="preserve"> </w:t>
      </w:r>
      <w:r w:rsidRPr="00D135BA">
        <w:rPr>
          <w:sz w:val="28"/>
          <w:szCs w:val="28"/>
        </w:rPr>
        <w:t>терпіння, не втрачати</w:t>
      </w:r>
      <w:r w:rsidR="001F3D88">
        <w:rPr>
          <w:sz w:val="28"/>
          <w:szCs w:val="28"/>
          <w:lang w:val="uk-UA"/>
        </w:rPr>
        <w:t xml:space="preserve"> </w:t>
      </w:r>
      <w:r w:rsidRPr="00D135BA">
        <w:rPr>
          <w:sz w:val="28"/>
          <w:szCs w:val="28"/>
        </w:rPr>
        <w:t>самовладання. Дратівливість</w:t>
      </w:r>
      <w:r w:rsidR="001F3D88">
        <w:rPr>
          <w:sz w:val="28"/>
          <w:szCs w:val="28"/>
          <w:lang w:val="uk-UA"/>
        </w:rPr>
        <w:t xml:space="preserve"> </w:t>
      </w:r>
      <w:r w:rsidRPr="00D135BA">
        <w:rPr>
          <w:sz w:val="28"/>
          <w:szCs w:val="28"/>
        </w:rPr>
        <w:t>вчителя</w:t>
      </w:r>
      <w:r w:rsidR="001F3D88">
        <w:rPr>
          <w:sz w:val="28"/>
          <w:szCs w:val="28"/>
          <w:lang w:val="uk-UA"/>
        </w:rPr>
        <w:t xml:space="preserve"> </w:t>
      </w:r>
      <w:r w:rsidRPr="00D135BA">
        <w:rPr>
          <w:sz w:val="28"/>
          <w:szCs w:val="28"/>
        </w:rPr>
        <w:t>лише</w:t>
      </w:r>
      <w:r w:rsidR="001F3D88">
        <w:rPr>
          <w:sz w:val="28"/>
          <w:szCs w:val="28"/>
          <w:lang w:val="uk-UA"/>
        </w:rPr>
        <w:t xml:space="preserve"> </w:t>
      </w:r>
      <w:r w:rsidRPr="00D135BA">
        <w:rPr>
          <w:sz w:val="28"/>
          <w:szCs w:val="28"/>
        </w:rPr>
        <w:t>викличе</w:t>
      </w:r>
      <w:r w:rsidR="001F3D88">
        <w:rPr>
          <w:sz w:val="28"/>
          <w:szCs w:val="28"/>
          <w:lang w:val="uk-UA"/>
        </w:rPr>
        <w:t xml:space="preserve"> </w:t>
      </w:r>
      <w:r w:rsidRPr="00D135BA">
        <w:rPr>
          <w:sz w:val="28"/>
          <w:szCs w:val="28"/>
        </w:rPr>
        <w:t xml:space="preserve">у </w:t>
      </w:r>
      <w:r w:rsidR="001F3D88">
        <w:rPr>
          <w:sz w:val="28"/>
          <w:szCs w:val="28"/>
          <w:lang w:val="uk-UA"/>
        </w:rPr>
        <w:t xml:space="preserve">його </w:t>
      </w:r>
      <w:r w:rsidR="001F3D88" w:rsidRPr="00D135BA">
        <w:rPr>
          <w:sz w:val="28"/>
          <w:szCs w:val="28"/>
        </w:rPr>
        <w:t xml:space="preserve">вихованців сумнів </w:t>
      </w:r>
      <w:r w:rsidR="001F3D88">
        <w:rPr>
          <w:sz w:val="28"/>
          <w:szCs w:val="28"/>
        </w:rPr>
        <w:t>у</w:t>
      </w:r>
      <w:r w:rsidR="001F3D88" w:rsidRPr="00D135BA">
        <w:rPr>
          <w:sz w:val="28"/>
          <w:szCs w:val="28"/>
        </w:rPr>
        <w:t xml:space="preserve"> </w:t>
      </w:r>
      <w:r w:rsidRPr="00D135BA">
        <w:rPr>
          <w:sz w:val="28"/>
          <w:szCs w:val="28"/>
        </w:rPr>
        <w:t>правильності</w:t>
      </w:r>
      <w:r w:rsidR="001F3D88">
        <w:rPr>
          <w:sz w:val="28"/>
          <w:szCs w:val="28"/>
          <w:lang w:val="uk-UA"/>
        </w:rPr>
        <w:t xml:space="preserve"> </w:t>
      </w:r>
      <w:r w:rsidR="001F3D88">
        <w:rPr>
          <w:sz w:val="28"/>
          <w:szCs w:val="28"/>
        </w:rPr>
        <w:t xml:space="preserve">поглядів </w:t>
      </w:r>
      <w:r w:rsidR="001F3D88">
        <w:rPr>
          <w:sz w:val="28"/>
          <w:szCs w:val="28"/>
          <w:lang w:val="uk-UA"/>
        </w:rPr>
        <w:t>та</w:t>
      </w:r>
      <w:r w:rsidR="001F3D88">
        <w:rPr>
          <w:sz w:val="28"/>
          <w:szCs w:val="28"/>
        </w:rPr>
        <w:t xml:space="preserve"> ідей</w:t>
      </w:r>
      <w:r w:rsidRPr="00D135BA">
        <w:rPr>
          <w:sz w:val="28"/>
          <w:szCs w:val="28"/>
        </w:rPr>
        <w:t>.</w:t>
      </w:r>
    </w:p>
    <w:p w:rsidR="00D135BA" w:rsidRPr="00D135BA" w:rsidRDefault="00D135BA" w:rsidP="00D135BA">
      <w:pPr>
        <w:ind w:firstLine="709"/>
        <w:jc w:val="both"/>
        <w:rPr>
          <w:sz w:val="28"/>
          <w:szCs w:val="28"/>
        </w:rPr>
      </w:pPr>
      <w:r w:rsidRPr="00D135BA">
        <w:rPr>
          <w:sz w:val="28"/>
          <w:szCs w:val="28"/>
        </w:rPr>
        <w:t>Переконання словом</w:t>
      </w:r>
      <w:r w:rsidR="001F3D88">
        <w:rPr>
          <w:sz w:val="28"/>
          <w:szCs w:val="28"/>
          <w:lang w:val="uk-UA"/>
        </w:rPr>
        <w:t xml:space="preserve"> – </w:t>
      </w:r>
      <w:r w:rsidRPr="00D135BA">
        <w:rPr>
          <w:sz w:val="28"/>
          <w:szCs w:val="28"/>
        </w:rPr>
        <w:t>важливий, але як ми вже</w:t>
      </w:r>
      <w:r w:rsidR="001F3D88">
        <w:rPr>
          <w:sz w:val="28"/>
          <w:szCs w:val="28"/>
          <w:lang w:val="uk-UA"/>
        </w:rPr>
        <w:t xml:space="preserve"> </w:t>
      </w:r>
      <w:r w:rsidRPr="00D135BA">
        <w:rPr>
          <w:sz w:val="28"/>
          <w:szCs w:val="28"/>
        </w:rPr>
        <w:t>зазначали, не єдиний шлях переконання, тому що є переконання справою, практикою. Розрив, суперечність</w:t>
      </w:r>
      <w:r w:rsidR="001F3D88">
        <w:rPr>
          <w:sz w:val="28"/>
          <w:szCs w:val="28"/>
          <w:lang w:val="uk-UA"/>
        </w:rPr>
        <w:t xml:space="preserve"> </w:t>
      </w:r>
      <w:r w:rsidRPr="00D135BA">
        <w:rPr>
          <w:sz w:val="28"/>
          <w:szCs w:val="28"/>
        </w:rPr>
        <w:t>між словом і ділом</w:t>
      </w:r>
      <w:r w:rsidR="001F3D88">
        <w:rPr>
          <w:sz w:val="28"/>
          <w:szCs w:val="28"/>
          <w:lang w:val="uk-UA"/>
        </w:rPr>
        <w:t xml:space="preserve"> </w:t>
      </w:r>
      <w:r w:rsidR="001F3D88">
        <w:rPr>
          <w:sz w:val="28"/>
          <w:szCs w:val="28"/>
        </w:rPr>
        <w:t>завда</w:t>
      </w:r>
      <w:r w:rsidR="001F3D88">
        <w:rPr>
          <w:sz w:val="28"/>
          <w:szCs w:val="28"/>
          <w:lang w:val="uk-UA"/>
        </w:rPr>
        <w:t xml:space="preserve">є </w:t>
      </w:r>
      <w:r w:rsidRPr="00D135BA">
        <w:rPr>
          <w:sz w:val="28"/>
          <w:szCs w:val="28"/>
        </w:rPr>
        <w:t>великої</w:t>
      </w:r>
      <w:r w:rsidR="001F3D88">
        <w:rPr>
          <w:sz w:val="28"/>
          <w:szCs w:val="28"/>
          <w:lang w:val="uk-UA"/>
        </w:rPr>
        <w:t xml:space="preserve"> </w:t>
      </w:r>
      <w:r w:rsidRPr="00D135BA">
        <w:rPr>
          <w:sz w:val="28"/>
          <w:szCs w:val="28"/>
        </w:rPr>
        <w:t>шкоди</w:t>
      </w:r>
      <w:r w:rsidR="001F3D88">
        <w:rPr>
          <w:sz w:val="28"/>
          <w:szCs w:val="28"/>
          <w:lang w:val="uk-UA"/>
        </w:rPr>
        <w:t xml:space="preserve"> </w:t>
      </w:r>
      <w:r w:rsidR="001F3D88">
        <w:rPr>
          <w:sz w:val="28"/>
          <w:szCs w:val="28"/>
        </w:rPr>
        <w:t>вихованню, вед</w:t>
      </w:r>
      <w:r w:rsidR="001F3D88">
        <w:rPr>
          <w:sz w:val="28"/>
          <w:szCs w:val="28"/>
          <w:lang w:val="uk-UA"/>
        </w:rPr>
        <w:t>е</w:t>
      </w:r>
      <w:r w:rsidRPr="00D135BA">
        <w:rPr>
          <w:sz w:val="28"/>
          <w:szCs w:val="28"/>
        </w:rPr>
        <w:t xml:space="preserve"> до підриву</w:t>
      </w:r>
      <w:r w:rsidR="001F3D88">
        <w:rPr>
          <w:sz w:val="28"/>
          <w:szCs w:val="28"/>
          <w:lang w:val="uk-UA"/>
        </w:rPr>
        <w:t xml:space="preserve"> </w:t>
      </w:r>
      <w:r w:rsidRPr="00D135BA">
        <w:rPr>
          <w:sz w:val="28"/>
          <w:szCs w:val="28"/>
        </w:rPr>
        <w:t>самої</w:t>
      </w:r>
      <w:r w:rsidR="001F3D88">
        <w:rPr>
          <w:sz w:val="28"/>
          <w:szCs w:val="28"/>
          <w:lang w:val="uk-UA"/>
        </w:rPr>
        <w:t xml:space="preserve"> </w:t>
      </w:r>
      <w:r w:rsidRPr="00D135BA">
        <w:rPr>
          <w:sz w:val="28"/>
          <w:szCs w:val="28"/>
        </w:rPr>
        <w:t>сутності</w:t>
      </w:r>
      <w:r w:rsidR="001F3D88">
        <w:rPr>
          <w:sz w:val="28"/>
          <w:szCs w:val="28"/>
          <w:lang w:val="uk-UA"/>
        </w:rPr>
        <w:t xml:space="preserve"> </w:t>
      </w:r>
      <w:r w:rsidRPr="00D135BA">
        <w:rPr>
          <w:sz w:val="28"/>
          <w:szCs w:val="28"/>
        </w:rPr>
        <w:t>переконання.</w:t>
      </w:r>
    </w:p>
    <w:p w:rsidR="00D135BA" w:rsidRPr="00D135BA" w:rsidRDefault="00BD7584" w:rsidP="00D135BA">
      <w:pPr>
        <w:ind w:firstLine="709"/>
        <w:jc w:val="both"/>
        <w:rPr>
          <w:sz w:val="28"/>
          <w:szCs w:val="28"/>
        </w:rPr>
      </w:pPr>
      <w:r>
        <w:rPr>
          <w:sz w:val="28"/>
          <w:szCs w:val="28"/>
        </w:rPr>
        <w:t>Вели</w:t>
      </w:r>
      <w:r>
        <w:rPr>
          <w:sz w:val="28"/>
          <w:szCs w:val="28"/>
          <w:lang w:val="uk-UA"/>
        </w:rPr>
        <w:t>к</w:t>
      </w:r>
      <w:r w:rsidR="00D135BA" w:rsidRPr="00D135BA">
        <w:rPr>
          <w:sz w:val="28"/>
          <w:szCs w:val="28"/>
        </w:rPr>
        <w:t>е</w:t>
      </w:r>
      <w:r w:rsidR="001F3D88">
        <w:rPr>
          <w:sz w:val="28"/>
          <w:szCs w:val="28"/>
          <w:lang w:val="uk-UA"/>
        </w:rPr>
        <w:t xml:space="preserve"> </w:t>
      </w:r>
      <w:r w:rsidR="00D135BA" w:rsidRPr="00D135BA">
        <w:rPr>
          <w:sz w:val="28"/>
          <w:szCs w:val="28"/>
        </w:rPr>
        <w:t>з</w:t>
      </w:r>
      <w:r>
        <w:rPr>
          <w:sz w:val="28"/>
          <w:szCs w:val="28"/>
        </w:rPr>
        <w:t xml:space="preserve">начення </w:t>
      </w:r>
      <w:r>
        <w:rPr>
          <w:sz w:val="28"/>
          <w:szCs w:val="28"/>
          <w:lang w:val="uk-UA"/>
        </w:rPr>
        <w:t>у</w:t>
      </w:r>
      <w:r w:rsidR="001F3D88">
        <w:rPr>
          <w:sz w:val="28"/>
          <w:szCs w:val="28"/>
        </w:rPr>
        <w:t xml:space="preserve"> переконанні справою </w:t>
      </w:r>
      <w:r w:rsidR="001F3D88">
        <w:rPr>
          <w:sz w:val="28"/>
          <w:szCs w:val="28"/>
          <w:lang w:val="uk-UA"/>
        </w:rPr>
        <w:t>м</w:t>
      </w:r>
      <w:r w:rsidR="00D135BA" w:rsidRPr="00D135BA">
        <w:rPr>
          <w:sz w:val="28"/>
          <w:szCs w:val="28"/>
        </w:rPr>
        <w:t>ають</w:t>
      </w:r>
      <w:r w:rsidR="001F3D88">
        <w:rPr>
          <w:sz w:val="28"/>
          <w:szCs w:val="28"/>
          <w:lang w:val="uk-UA"/>
        </w:rPr>
        <w:t xml:space="preserve"> </w:t>
      </w:r>
      <w:r w:rsidR="00D135BA" w:rsidRPr="00D135BA">
        <w:rPr>
          <w:sz w:val="28"/>
          <w:szCs w:val="28"/>
        </w:rPr>
        <w:t>різні</w:t>
      </w:r>
      <w:r w:rsidR="001F3D88">
        <w:rPr>
          <w:sz w:val="28"/>
          <w:szCs w:val="28"/>
          <w:lang w:val="uk-UA"/>
        </w:rPr>
        <w:t xml:space="preserve"> </w:t>
      </w:r>
      <w:r w:rsidR="00D135BA" w:rsidRPr="00D135BA">
        <w:rPr>
          <w:sz w:val="28"/>
          <w:szCs w:val="28"/>
        </w:rPr>
        <w:t>прийоми</w:t>
      </w:r>
      <w:r>
        <w:rPr>
          <w:sz w:val="28"/>
          <w:szCs w:val="28"/>
          <w:lang w:val="uk-UA"/>
        </w:rPr>
        <w:t xml:space="preserve"> </w:t>
      </w:r>
      <w:r w:rsidR="00D135BA" w:rsidRPr="00D135BA">
        <w:rPr>
          <w:sz w:val="28"/>
          <w:szCs w:val="28"/>
        </w:rPr>
        <w:t>виховного</w:t>
      </w:r>
      <w:r>
        <w:rPr>
          <w:sz w:val="28"/>
          <w:szCs w:val="28"/>
          <w:lang w:val="uk-UA"/>
        </w:rPr>
        <w:t xml:space="preserve"> </w:t>
      </w:r>
      <w:r w:rsidR="00D135BA" w:rsidRPr="00D135BA">
        <w:rPr>
          <w:sz w:val="28"/>
          <w:szCs w:val="28"/>
        </w:rPr>
        <w:t>впливу, наприклад, позитивний</w:t>
      </w:r>
      <w:r>
        <w:rPr>
          <w:sz w:val="28"/>
          <w:szCs w:val="28"/>
          <w:lang w:val="uk-UA"/>
        </w:rPr>
        <w:t xml:space="preserve"> </w:t>
      </w:r>
      <w:r w:rsidR="00D135BA" w:rsidRPr="00D135BA">
        <w:rPr>
          <w:sz w:val="28"/>
          <w:szCs w:val="28"/>
        </w:rPr>
        <w:t>особистий приклад відмінників</w:t>
      </w:r>
      <w:r>
        <w:rPr>
          <w:sz w:val="28"/>
          <w:szCs w:val="28"/>
          <w:lang w:val="uk-UA"/>
        </w:rPr>
        <w:t xml:space="preserve"> </w:t>
      </w:r>
      <w:r w:rsidR="00D135BA" w:rsidRPr="00D135BA">
        <w:rPr>
          <w:sz w:val="28"/>
          <w:szCs w:val="28"/>
        </w:rPr>
        <w:t>навчання, активістів, старших товаришів, вчителів. Позитивний приклад має велику наочність і переконливість, потребу в наслідуванні, впливає на зростання</w:t>
      </w:r>
      <w:r>
        <w:rPr>
          <w:sz w:val="28"/>
          <w:szCs w:val="28"/>
          <w:lang w:val="uk-UA"/>
        </w:rPr>
        <w:t xml:space="preserve"> </w:t>
      </w:r>
      <w:r w:rsidR="00D135BA" w:rsidRPr="00D135BA">
        <w:rPr>
          <w:sz w:val="28"/>
          <w:szCs w:val="28"/>
        </w:rPr>
        <w:t>свідомості, на формування</w:t>
      </w:r>
      <w:r>
        <w:rPr>
          <w:sz w:val="28"/>
          <w:szCs w:val="28"/>
          <w:lang w:val="uk-UA"/>
        </w:rPr>
        <w:t xml:space="preserve"> </w:t>
      </w:r>
      <w:r w:rsidR="00D135BA" w:rsidRPr="00D135BA">
        <w:rPr>
          <w:sz w:val="28"/>
          <w:szCs w:val="28"/>
        </w:rPr>
        <w:t>необхідних</w:t>
      </w:r>
      <w:r>
        <w:rPr>
          <w:sz w:val="28"/>
          <w:szCs w:val="28"/>
          <w:lang w:val="uk-UA"/>
        </w:rPr>
        <w:t xml:space="preserve"> </w:t>
      </w:r>
      <w:r w:rsidR="00D135BA" w:rsidRPr="00D135BA">
        <w:rPr>
          <w:sz w:val="28"/>
          <w:szCs w:val="28"/>
        </w:rPr>
        <w:t>почуттів і вольових</w:t>
      </w:r>
      <w:r>
        <w:rPr>
          <w:sz w:val="28"/>
          <w:szCs w:val="28"/>
          <w:lang w:val="uk-UA"/>
        </w:rPr>
        <w:t xml:space="preserve"> </w:t>
      </w:r>
      <w:r w:rsidR="00D135BA" w:rsidRPr="00D135BA">
        <w:rPr>
          <w:sz w:val="28"/>
          <w:szCs w:val="28"/>
        </w:rPr>
        <w:t>якостей, позитивних</w:t>
      </w:r>
      <w:r>
        <w:rPr>
          <w:sz w:val="28"/>
          <w:szCs w:val="28"/>
          <w:lang w:val="uk-UA"/>
        </w:rPr>
        <w:t xml:space="preserve"> </w:t>
      </w:r>
      <w:r w:rsidR="00D135BA" w:rsidRPr="00D135BA">
        <w:rPr>
          <w:sz w:val="28"/>
          <w:szCs w:val="28"/>
        </w:rPr>
        <w:t>звичок</w:t>
      </w:r>
      <w:r>
        <w:rPr>
          <w:sz w:val="28"/>
          <w:szCs w:val="28"/>
          <w:lang w:val="uk-UA"/>
        </w:rPr>
        <w:t xml:space="preserve"> </w:t>
      </w:r>
      <w:r w:rsidR="00D135BA" w:rsidRPr="00D135BA">
        <w:rPr>
          <w:sz w:val="28"/>
          <w:szCs w:val="28"/>
        </w:rPr>
        <w:t>поведінки. Без високого</w:t>
      </w:r>
      <w:r>
        <w:rPr>
          <w:sz w:val="28"/>
          <w:szCs w:val="28"/>
          <w:lang w:val="uk-UA"/>
        </w:rPr>
        <w:t xml:space="preserve"> </w:t>
      </w:r>
      <w:r w:rsidR="00D135BA" w:rsidRPr="00D135BA">
        <w:rPr>
          <w:sz w:val="28"/>
          <w:szCs w:val="28"/>
        </w:rPr>
        <w:t>особистого прикладу вихователя абсолютно неможливий</w:t>
      </w:r>
      <w:r>
        <w:rPr>
          <w:sz w:val="28"/>
          <w:szCs w:val="28"/>
          <w:lang w:val="uk-UA"/>
        </w:rPr>
        <w:t xml:space="preserve"> </w:t>
      </w:r>
      <w:r w:rsidR="00D135BA" w:rsidRPr="00D135BA">
        <w:rPr>
          <w:sz w:val="28"/>
          <w:szCs w:val="28"/>
        </w:rPr>
        <w:t>процес</w:t>
      </w:r>
      <w:r>
        <w:rPr>
          <w:sz w:val="28"/>
          <w:szCs w:val="28"/>
          <w:lang w:val="uk-UA"/>
        </w:rPr>
        <w:t xml:space="preserve"> </w:t>
      </w:r>
      <w:r w:rsidR="00D135BA" w:rsidRPr="00D135BA">
        <w:rPr>
          <w:sz w:val="28"/>
          <w:szCs w:val="28"/>
        </w:rPr>
        <w:t>виховання.</w:t>
      </w:r>
    </w:p>
    <w:p w:rsidR="00D135BA" w:rsidRPr="00D135BA" w:rsidRDefault="00D135BA" w:rsidP="00D135BA">
      <w:pPr>
        <w:ind w:firstLine="709"/>
        <w:jc w:val="both"/>
        <w:rPr>
          <w:sz w:val="28"/>
          <w:szCs w:val="28"/>
        </w:rPr>
      </w:pPr>
      <w:r w:rsidRPr="00D135BA">
        <w:rPr>
          <w:sz w:val="28"/>
          <w:szCs w:val="28"/>
        </w:rPr>
        <w:t>У переконанні справою велику роль відіграють</w:t>
      </w:r>
      <w:r w:rsidR="00BD7584">
        <w:rPr>
          <w:sz w:val="28"/>
          <w:szCs w:val="28"/>
          <w:lang w:val="uk-UA"/>
        </w:rPr>
        <w:t xml:space="preserve"> </w:t>
      </w:r>
      <w:r w:rsidRPr="00D135BA">
        <w:rPr>
          <w:sz w:val="28"/>
          <w:szCs w:val="28"/>
        </w:rPr>
        <w:t>прийоми, які</w:t>
      </w:r>
      <w:r w:rsidR="00BD7584">
        <w:rPr>
          <w:sz w:val="28"/>
          <w:szCs w:val="28"/>
          <w:lang w:val="uk-UA"/>
        </w:rPr>
        <w:t xml:space="preserve"> </w:t>
      </w:r>
      <w:r w:rsidRPr="00D135BA">
        <w:rPr>
          <w:sz w:val="28"/>
          <w:szCs w:val="28"/>
        </w:rPr>
        <w:t>залежать</w:t>
      </w:r>
      <w:r w:rsidR="00BD7584">
        <w:rPr>
          <w:sz w:val="28"/>
          <w:szCs w:val="28"/>
          <w:lang w:val="uk-UA"/>
        </w:rPr>
        <w:t xml:space="preserve"> </w:t>
      </w:r>
      <w:r w:rsidRPr="00D135BA">
        <w:rPr>
          <w:sz w:val="28"/>
          <w:szCs w:val="28"/>
        </w:rPr>
        <w:t>від</w:t>
      </w:r>
      <w:r w:rsidR="00BD7584">
        <w:rPr>
          <w:sz w:val="28"/>
          <w:szCs w:val="28"/>
          <w:lang w:val="uk-UA"/>
        </w:rPr>
        <w:t xml:space="preserve"> </w:t>
      </w:r>
      <w:r w:rsidRPr="00D135BA">
        <w:rPr>
          <w:sz w:val="28"/>
          <w:szCs w:val="28"/>
        </w:rPr>
        <w:t>комунікативності</w:t>
      </w:r>
      <w:r w:rsidR="00BD7584">
        <w:rPr>
          <w:sz w:val="28"/>
          <w:szCs w:val="28"/>
          <w:lang w:val="uk-UA"/>
        </w:rPr>
        <w:t xml:space="preserve"> </w:t>
      </w:r>
      <w:r w:rsidRPr="00D135BA">
        <w:rPr>
          <w:sz w:val="28"/>
          <w:szCs w:val="28"/>
        </w:rPr>
        <w:t>вихователя: вміння</w:t>
      </w:r>
      <w:r w:rsidR="00BD7584">
        <w:rPr>
          <w:sz w:val="28"/>
          <w:szCs w:val="28"/>
          <w:lang w:val="uk-UA"/>
        </w:rPr>
        <w:t xml:space="preserve"> </w:t>
      </w:r>
      <w:r w:rsidRPr="00D135BA">
        <w:rPr>
          <w:sz w:val="28"/>
          <w:szCs w:val="28"/>
        </w:rPr>
        <w:t>проявити</w:t>
      </w:r>
      <w:r w:rsidR="00BD7584">
        <w:rPr>
          <w:sz w:val="28"/>
          <w:szCs w:val="28"/>
        </w:rPr>
        <w:t xml:space="preserve"> доброту, увагу, турботу, </w:t>
      </w:r>
      <w:r w:rsidR="00BD7584">
        <w:rPr>
          <w:sz w:val="28"/>
          <w:szCs w:val="28"/>
          <w:lang w:val="uk-UA"/>
        </w:rPr>
        <w:t xml:space="preserve">бути </w:t>
      </w:r>
      <w:r w:rsidR="00BD7584">
        <w:rPr>
          <w:sz w:val="28"/>
          <w:szCs w:val="28"/>
        </w:rPr>
        <w:t>обізнан</w:t>
      </w:r>
      <w:r w:rsidR="00BD7584">
        <w:rPr>
          <w:sz w:val="28"/>
          <w:szCs w:val="28"/>
          <w:lang w:val="uk-UA"/>
        </w:rPr>
        <w:t>им</w:t>
      </w:r>
      <w:r w:rsidR="00BD7584">
        <w:rPr>
          <w:sz w:val="28"/>
          <w:szCs w:val="28"/>
        </w:rPr>
        <w:t xml:space="preserve"> </w:t>
      </w:r>
      <w:r w:rsidR="00BD7584">
        <w:rPr>
          <w:sz w:val="28"/>
          <w:szCs w:val="28"/>
          <w:lang w:val="uk-UA"/>
        </w:rPr>
        <w:t>у</w:t>
      </w:r>
      <w:r w:rsidRPr="00D135BA">
        <w:rPr>
          <w:sz w:val="28"/>
          <w:szCs w:val="28"/>
        </w:rPr>
        <w:t xml:space="preserve"> тому, до чого</w:t>
      </w:r>
      <w:r w:rsidR="00BD7584">
        <w:rPr>
          <w:sz w:val="28"/>
          <w:szCs w:val="28"/>
          <w:lang w:val="uk-UA"/>
        </w:rPr>
        <w:t xml:space="preserve"> </w:t>
      </w:r>
      <w:r w:rsidRPr="00D135BA">
        <w:rPr>
          <w:sz w:val="28"/>
          <w:szCs w:val="28"/>
        </w:rPr>
        <w:t>відчувають</w:t>
      </w:r>
      <w:r w:rsidR="00BD7584">
        <w:rPr>
          <w:sz w:val="28"/>
          <w:szCs w:val="28"/>
          <w:lang w:val="uk-UA"/>
        </w:rPr>
        <w:t xml:space="preserve"> </w:t>
      </w:r>
      <w:r w:rsidRPr="00D135BA">
        <w:rPr>
          <w:sz w:val="28"/>
          <w:szCs w:val="28"/>
        </w:rPr>
        <w:t>інтерес</w:t>
      </w:r>
      <w:r w:rsidR="00BD7584">
        <w:rPr>
          <w:sz w:val="28"/>
          <w:szCs w:val="28"/>
          <w:lang w:val="uk-UA"/>
        </w:rPr>
        <w:t xml:space="preserve"> </w:t>
      </w:r>
      <w:r w:rsidRPr="00D135BA">
        <w:rPr>
          <w:sz w:val="28"/>
          <w:szCs w:val="28"/>
        </w:rPr>
        <w:t>учні, готовність до співпереживання і допомоги. І головне – визначити</w:t>
      </w:r>
      <w:r w:rsidR="00BD7584">
        <w:rPr>
          <w:sz w:val="28"/>
          <w:szCs w:val="28"/>
          <w:lang w:val="uk-UA"/>
        </w:rPr>
        <w:t xml:space="preserve"> </w:t>
      </w:r>
      <w:r w:rsidRPr="00D135BA">
        <w:rPr>
          <w:sz w:val="28"/>
          <w:szCs w:val="28"/>
        </w:rPr>
        <w:t>мінімум</w:t>
      </w:r>
      <w:r w:rsidR="00BD7584">
        <w:rPr>
          <w:sz w:val="28"/>
          <w:szCs w:val="28"/>
          <w:lang w:val="uk-UA"/>
        </w:rPr>
        <w:t xml:space="preserve"> </w:t>
      </w:r>
      <w:r w:rsidRPr="00D135BA">
        <w:rPr>
          <w:sz w:val="28"/>
          <w:szCs w:val="28"/>
        </w:rPr>
        <w:t>необхідної</w:t>
      </w:r>
      <w:r w:rsidR="00BD7584">
        <w:rPr>
          <w:sz w:val="28"/>
          <w:szCs w:val="28"/>
          <w:lang w:val="uk-UA"/>
        </w:rPr>
        <w:t xml:space="preserve"> </w:t>
      </w:r>
      <w:r w:rsidRPr="00D135BA">
        <w:rPr>
          <w:sz w:val="28"/>
          <w:szCs w:val="28"/>
        </w:rPr>
        <w:t>інформації для переконання і організації</w:t>
      </w:r>
      <w:r w:rsidR="00BD7584">
        <w:rPr>
          <w:sz w:val="28"/>
          <w:szCs w:val="28"/>
          <w:lang w:val="uk-UA"/>
        </w:rPr>
        <w:t xml:space="preserve"> </w:t>
      </w:r>
      <w:r w:rsidR="00BD7584">
        <w:rPr>
          <w:sz w:val="28"/>
          <w:szCs w:val="28"/>
        </w:rPr>
        <w:t xml:space="preserve">вправляння </w:t>
      </w:r>
      <w:r w:rsidR="00BD7584">
        <w:rPr>
          <w:sz w:val="28"/>
          <w:szCs w:val="28"/>
          <w:lang w:val="uk-UA"/>
        </w:rPr>
        <w:t>у</w:t>
      </w:r>
      <w:r w:rsidRPr="00D135BA">
        <w:rPr>
          <w:sz w:val="28"/>
          <w:szCs w:val="28"/>
        </w:rPr>
        <w:t xml:space="preserve"> поведінці.</w:t>
      </w:r>
    </w:p>
    <w:p w:rsidR="00D135BA" w:rsidRPr="00D135BA" w:rsidRDefault="00D135BA" w:rsidP="00D135BA">
      <w:pPr>
        <w:ind w:firstLine="709"/>
        <w:jc w:val="both"/>
        <w:rPr>
          <w:sz w:val="28"/>
          <w:szCs w:val="28"/>
        </w:rPr>
      </w:pPr>
      <w:r w:rsidRPr="00D135BA">
        <w:rPr>
          <w:sz w:val="28"/>
          <w:szCs w:val="28"/>
        </w:rPr>
        <w:lastRenderedPageBreak/>
        <w:t>Вся біда</w:t>
      </w:r>
      <w:r w:rsidR="00BD7584">
        <w:rPr>
          <w:sz w:val="28"/>
          <w:szCs w:val="28"/>
          <w:lang w:val="uk-UA"/>
        </w:rPr>
        <w:t xml:space="preserve"> </w:t>
      </w:r>
      <w:r w:rsidRPr="00D135BA">
        <w:rPr>
          <w:sz w:val="28"/>
          <w:szCs w:val="28"/>
        </w:rPr>
        <w:t>сучасного</w:t>
      </w:r>
      <w:r w:rsidR="00BD7584">
        <w:rPr>
          <w:sz w:val="28"/>
          <w:szCs w:val="28"/>
          <w:lang w:val="uk-UA"/>
        </w:rPr>
        <w:t xml:space="preserve"> </w:t>
      </w:r>
      <w:r w:rsidRPr="00D135BA">
        <w:rPr>
          <w:sz w:val="28"/>
          <w:szCs w:val="28"/>
        </w:rPr>
        <w:t>виховання</w:t>
      </w:r>
      <w:r w:rsidR="00BD7584">
        <w:rPr>
          <w:sz w:val="28"/>
          <w:szCs w:val="28"/>
          <w:lang w:val="uk-UA"/>
        </w:rPr>
        <w:t xml:space="preserve"> </w:t>
      </w:r>
      <w:r w:rsidRPr="00D135BA">
        <w:rPr>
          <w:sz w:val="28"/>
          <w:szCs w:val="28"/>
        </w:rPr>
        <w:t>полягає, на нашу думку, в тому, що при всій</w:t>
      </w:r>
      <w:r w:rsidR="00BD7584">
        <w:rPr>
          <w:sz w:val="28"/>
          <w:szCs w:val="28"/>
          <w:lang w:val="uk-UA"/>
        </w:rPr>
        <w:t xml:space="preserve"> </w:t>
      </w:r>
      <w:r w:rsidRPr="00D135BA">
        <w:rPr>
          <w:sz w:val="28"/>
          <w:szCs w:val="28"/>
        </w:rPr>
        <w:t>важливості методу переконання</w:t>
      </w:r>
      <w:r w:rsidR="00BD7584">
        <w:rPr>
          <w:sz w:val="28"/>
          <w:szCs w:val="28"/>
          <w:lang w:val="uk-UA"/>
        </w:rPr>
        <w:t xml:space="preserve"> </w:t>
      </w:r>
      <w:r w:rsidRPr="00D135BA">
        <w:rPr>
          <w:sz w:val="28"/>
          <w:szCs w:val="28"/>
        </w:rPr>
        <w:t>він часто залишається</w:t>
      </w:r>
      <w:r w:rsidR="00BD7584">
        <w:rPr>
          <w:sz w:val="28"/>
          <w:szCs w:val="28"/>
          <w:lang w:val="uk-UA"/>
        </w:rPr>
        <w:t xml:space="preserve"> </w:t>
      </w:r>
      <w:r w:rsidRPr="00D135BA">
        <w:rPr>
          <w:sz w:val="28"/>
          <w:szCs w:val="28"/>
        </w:rPr>
        <w:t>єдиним методом виховного</w:t>
      </w:r>
      <w:r w:rsidR="00BD7584">
        <w:rPr>
          <w:sz w:val="28"/>
          <w:szCs w:val="28"/>
          <w:lang w:val="uk-UA"/>
        </w:rPr>
        <w:t xml:space="preserve"> </w:t>
      </w:r>
      <w:r w:rsidRPr="00D135BA">
        <w:rPr>
          <w:sz w:val="28"/>
          <w:szCs w:val="28"/>
        </w:rPr>
        <w:t>впливу, чим</w:t>
      </w:r>
      <w:r w:rsidR="00BD7584">
        <w:rPr>
          <w:sz w:val="28"/>
          <w:szCs w:val="28"/>
          <w:lang w:val="uk-UA"/>
        </w:rPr>
        <w:t xml:space="preserve"> </w:t>
      </w:r>
      <w:r w:rsidRPr="00D135BA">
        <w:rPr>
          <w:sz w:val="28"/>
          <w:szCs w:val="28"/>
        </w:rPr>
        <w:t>завдається</w:t>
      </w:r>
      <w:r w:rsidR="00BD7584">
        <w:rPr>
          <w:sz w:val="28"/>
          <w:szCs w:val="28"/>
          <w:lang w:val="uk-UA"/>
        </w:rPr>
        <w:t xml:space="preserve"> </w:t>
      </w:r>
      <w:r w:rsidRPr="00D135BA">
        <w:rPr>
          <w:sz w:val="28"/>
          <w:szCs w:val="28"/>
        </w:rPr>
        <w:t>великої</w:t>
      </w:r>
      <w:r w:rsidR="00BD7584">
        <w:rPr>
          <w:sz w:val="28"/>
          <w:szCs w:val="28"/>
          <w:lang w:val="uk-UA"/>
        </w:rPr>
        <w:t xml:space="preserve"> </w:t>
      </w:r>
      <w:r w:rsidRPr="00D135BA">
        <w:rPr>
          <w:sz w:val="28"/>
          <w:szCs w:val="28"/>
        </w:rPr>
        <w:t>шкоди</w:t>
      </w:r>
      <w:r w:rsidR="00BD7584">
        <w:rPr>
          <w:sz w:val="28"/>
          <w:szCs w:val="28"/>
          <w:lang w:val="uk-UA"/>
        </w:rPr>
        <w:t xml:space="preserve"> </w:t>
      </w:r>
      <w:r w:rsidRPr="00D135BA">
        <w:rPr>
          <w:sz w:val="28"/>
          <w:szCs w:val="28"/>
        </w:rPr>
        <w:t>всьому</w:t>
      </w:r>
      <w:r w:rsidR="00BD7584">
        <w:rPr>
          <w:sz w:val="28"/>
          <w:szCs w:val="28"/>
          <w:lang w:val="uk-UA"/>
        </w:rPr>
        <w:t xml:space="preserve"> </w:t>
      </w:r>
      <w:r w:rsidRPr="00D135BA">
        <w:rPr>
          <w:sz w:val="28"/>
          <w:szCs w:val="28"/>
        </w:rPr>
        <w:t>виховному</w:t>
      </w:r>
      <w:r w:rsidR="00BD7584">
        <w:rPr>
          <w:sz w:val="28"/>
          <w:szCs w:val="28"/>
          <w:lang w:val="uk-UA"/>
        </w:rPr>
        <w:t xml:space="preserve"> </w:t>
      </w:r>
      <w:r w:rsidR="00BD7584">
        <w:rPr>
          <w:sz w:val="28"/>
          <w:szCs w:val="28"/>
        </w:rPr>
        <w:t>процес</w:t>
      </w:r>
      <w:r w:rsidR="00BD7584">
        <w:rPr>
          <w:sz w:val="28"/>
          <w:szCs w:val="28"/>
          <w:lang w:val="uk-UA"/>
        </w:rPr>
        <w:t>ові</w:t>
      </w:r>
      <w:r w:rsidRPr="00D135BA">
        <w:rPr>
          <w:sz w:val="28"/>
          <w:szCs w:val="28"/>
        </w:rPr>
        <w:t>. Залишився</w:t>
      </w:r>
      <w:r w:rsidR="00BD7584">
        <w:rPr>
          <w:sz w:val="28"/>
          <w:szCs w:val="28"/>
          <w:lang w:val="uk-UA"/>
        </w:rPr>
        <w:t xml:space="preserve"> </w:t>
      </w:r>
      <w:r w:rsidRPr="00D135BA">
        <w:rPr>
          <w:sz w:val="28"/>
          <w:szCs w:val="28"/>
        </w:rPr>
        <w:t>неопрацьований у педагогіці метод примусу, тому що</w:t>
      </w:r>
      <w:r w:rsidR="00BD7584">
        <w:rPr>
          <w:sz w:val="28"/>
          <w:szCs w:val="28"/>
          <w:lang w:val="uk-UA"/>
        </w:rPr>
        <w:t xml:space="preserve"> </w:t>
      </w:r>
      <w:r w:rsidRPr="00D135BA">
        <w:rPr>
          <w:sz w:val="28"/>
          <w:szCs w:val="28"/>
        </w:rPr>
        <w:t>був</w:t>
      </w:r>
      <w:r w:rsidR="00BD7584">
        <w:rPr>
          <w:sz w:val="28"/>
          <w:szCs w:val="28"/>
          <w:lang w:val="uk-UA"/>
        </w:rPr>
        <w:t xml:space="preserve"> </w:t>
      </w:r>
      <w:r w:rsidRPr="00D135BA">
        <w:rPr>
          <w:sz w:val="28"/>
          <w:szCs w:val="28"/>
        </w:rPr>
        <w:t>оголошений</w:t>
      </w:r>
      <w:r w:rsidR="00BD7584">
        <w:rPr>
          <w:sz w:val="28"/>
          <w:szCs w:val="28"/>
          <w:lang w:val="uk-UA"/>
        </w:rPr>
        <w:t xml:space="preserve"> </w:t>
      </w:r>
      <w:r w:rsidRPr="00D135BA">
        <w:rPr>
          <w:sz w:val="28"/>
          <w:szCs w:val="28"/>
        </w:rPr>
        <w:t>допоміжним методом виховання.</w:t>
      </w:r>
    </w:p>
    <w:p w:rsidR="00D135BA" w:rsidRPr="00D135BA" w:rsidRDefault="00D135BA" w:rsidP="00D135BA">
      <w:pPr>
        <w:ind w:firstLine="709"/>
        <w:jc w:val="both"/>
        <w:rPr>
          <w:sz w:val="28"/>
          <w:szCs w:val="28"/>
        </w:rPr>
      </w:pPr>
      <w:r w:rsidRPr="00D135BA">
        <w:rPr>
          <w:sz w:val="28"/>
          <w:szCs w:val="28"/>
        </w:rPr>
        <w:t>Метод примусу передбачає</w:t>
      </w:r>
      <w:r w:rsidR="00BD7584">
        <w:rPr>
          <w:sz w:val="28"/>
          <w:szCs w:val="28"/>
          <w:lang w:val="uk-UA"/>
        </w:rPr>
        <w:t xml:space="preserve"> </w:t>
      </w:r>
      <w:r w:rsidRPr="00D135BA">
        <w:rPr>
          <w:sz w:val="28"/>
          <w:szCs w:val="28"/>
        </w:rPr>
        <w:t>застосування</w:t>
      </w:r>
      <w:r w:rsidR="00BD7584">
        <w:rPr>
          <w:sz w:val="28"/>
          <w:szCs w:val="28"/>
          <w:lang w:val="uk-UA"/>
        </w:rPr>
        <w:t xml:space="preserve"> </w:t>
      </w:r>
      <w:r w:rsidRPr="00D135BA">
        <w:rPr>
          <w:sz w:val="28"/>
          <w:szCs w:val="28"/>
        </w:rPr>
        <w:t>сукупності</w:t>
      </w:r>
      <w:r w:rsidR="00BD7584">
        <w:rPr>
          <w:sz w:val="28"/>
          <w:szCs w:val="28"/>
          <w:lang w:val="uk-UA"/>
        </w:rPr>
        <w:t xml:space="preserve"> </w:t>
      </w:r>
      <w:r w:rsidRPr="00D135BA">
        <w:rPr>
          <w:sz w:val="28"/>
          <w:szCs w:val="28"/>
        </w:rPr>
        <w:t>прийомів і засобів, які</w:t>
      </w:r>
      <w:r w:rsidR="00BD7584">
        <w:rPr>
          <w:sz w:val="28"/>
          <w:szCs w:val="28"/>
          <w:lang w:val="uk-UA"/>
        </w:rPr>
        <w:t xml:space="preserve"> </w:t>
      </w:r>
      <w:r w:rsidRPr="00D135BA">
        <w:rPr>
          <w:sz w:val="28"/>
          <w:szCs w:val="28"/>
        </w:rPr>
        <w:t>спонукають</w:t>
      </w:r>
      <w:r w:rsidR="00BD7584">
        <w:rPr>
          <w:sz w:val="28"/>
          <w:szCs w:val="28"/>
          <w:lang w:val="uk-UA"/>
        </w:rPr>
        <w:t xml:space="preserve"> </w:t>
      </w:r>
      <w:r w:rsidRPr="00D135BA">
        <w:rPr>
          <w:sz w:val="28"/>
          <w:szCs w:val="28"/>
        </w:rPr>
        <w:t>учнів точно виконувати</w:t>
      </w:r>
      <w:r w:rsidR="00BD7584">
        <w:rPr>
          <w:sz w:val="28"/>
          <w:szCs w:val="28"/>
          <w:lang w:val="uk-UA"/>
        </w:rPr>
        <w:t xml:space="preserve"> </w:t>
      </w:r>
      <w:r w:rsidRPr="00D135BA">
        <w:rPr>
          <w:sz w:val="28"/>
          <w:szCs w:val="28"/>
        </w:rPr>
        <w:t>вимоги</w:t>
      </w:r>
      <w:r w:rsidR="00BD7584">
        <w:rPr>
          <w:sz w:val="28"/>
          <w:szCs w:val="28"/>
          <w:lang w:val="uk-UA"/>
        </w:rPr>
        <w:t xml:space="preserve"> </w:t>
      </w:r>
      <w:r w:rsidRPr="00D135BA">
        <w:rPr>
          <w:sz w:val="28"/>
          <w:szCs w:val="28"/>
        </w:rPr>
        <w:t>законів і моральних правил суспільства. Крім того, цей метод застосовується як один із</w:t>
      </w:r>
      <w:r w:rsidR="00BD7584">
        <w:rPr>
          <w:sz w:val="28"/>
          <w:szCs w:val="28"/>
          <w:lang w:val="uk-UA"/>
        </w:rPr>
        <w:t xml:space="preserve"> </w:t>
      </w:r>
      <w:r w:rsidRPr="00D135BA">
        <w:rPr>
          <w:sz w:val="28"/>
          <w:szCs w:val="28"/>
        </w:rPr>
        <w:t>способів</w:t>
      </w:r>
      <w:r w:rsidR="00BD7584">
        <w:rPr>
          <w:sz w:val="28"/>
          <w:szCs w:val="28"/>
          <w:lang w:val="uk-UA"/>
        </w:rPr>
        <w:t xml:space="preserve"> </w:t>
      </w:r>
      <w:r w:rsidRPr="00D135BA">
        <w:rPr>
          <w:sz w:val="28"/>
          <w:szCs w:val="28"/>
        </w:rPr>
        <w:t>управління</w:t>
      </w:r>
      <w:r w:rsidR="00BD7584">
        <w:rPr>
          <w:sz w:val="28"/>
          <w:szCs w:val="28"/>
          <w:lang w:val="uk-UA"/>
        </w:rPr>
        <w:t xml:space="preserve"> </w:t>
      </w:r>
      <w:r w:rsidRPr="00D135BA">
        <w:rPr>
          <w:sz w:val="28"/>
          <w:szCs w:val="28"/>
        </w:rPr>
        <w:t>процесом</w:t>
      </w:r>
      <w:r w:rsidR="00BD7584">
        <w:rPr>
          <w:sz w:val="28"/>
          <w:szCs w:val="28"/>
          <w:lang w:val="uk-UA"/>
        </w:rPr>
        <w:t xml:space="preserve"> </w:t>
      </w:r>
      <w:r w:rsidRPr="00D135BA">
        <w:rPr>
          <w:sz w:val="28"/>
          <w:szCs w:val="28"/>
        </w:rPr>
        <w:t>виховання у поєднанні з іншими методами, перш за все, з методом переконання і на його</w:t>
      </w:r>
      <w:r w:rsidR="00BD7584">
        <w:rPr>
          <w:sz w:val="28"/>
          <w:szCs w:val="28"/>
          <w:lang w:val="uk-UA"/>
        </w:rPr>
        <w:t xml:space="preserve"> </w:t>
      </w:r>
      <w:r w:rsidRPr="00D135BA">
        <w:rPr>
          <w:sz w:val="28"/>
          <w:szCs w:val="28"/>
        </w:rPr>
        <w:t>основі.</w:t>
      </w:r>
    </w:p>
    <w:p w:rsidR="00D135BA" w:rsidRPr="00D135BA" w:rsidRDefault="00BD7584" w:rsidP="00D135BA">
      <w:pPr>
        <w:ind w:firstLine="709"/>
        <w:jc w:val="both"/>
        <w:rPr>
          <w:sz w:val="28"/>
          <w:szCs w:val="28"/>
        </w:rPr>
      </w:pPr>
      <w:r>
        <w:rPr>
          <w:sz w:val="28"/>
          <w:szCs w:val="28"/>
          <w:lang w:val="uk-UA"/>
        </w:rPr>
        <w:t>В</w:t>
      </w:r>
      <w:r w:rsidR="00D135BA" w:rsidRPr="00D135BA">
        <w:rPr>
          <w:sz w:val="28"/>
          <w:szCs w:val="28"/>
        </w:rPr>
        <w:t xml:space="preserve"> «Універсальному словнику української</w:t>
      </w:r>
      <w:r>
        <w:rPr>
          <w:sz w:val="28"/>
          <w:szCs w:val="28"/>
          <w:lang w:val="uk-UA"/>
        </w:rPr>
        <w:t xml:space="preserve"> </w:t>
      </w:r>
      <w:r w:rsidR="00D135BA" w:rsidRPr="00D135BA">
        <w:rPr>
          <w:sz w:val="28"/>
          <w:szCs w:val="28"/>
        </w:rPr>
        <w:t>мови» читаємо: «Примусити – вимагати в когось</w:t>
      </w:r>
      <w:r>
        <w:rPr>
          <w:sz w:val="28"/>
          <w:szCs w:val="28"/>
          <w:lang w:val="uk-UA"/>
        </w:rPr>
        <w:t xml:space="preserve"> </w:t>
      </w:r>
      <w:r w:rsidR="00D135BA" w:rsidRPr="00D135BA">
        <w:rPr>
          <w:sz w:val="28"/>
          <w:szCs w:val="28"/>
        </w:rPr>
        <w:t>виконання</w:t>
      </w:r>
      <w:r>
        <w:rPr>
          <w:sz w:val="28"/>
          <w:szCs w:val="28"/>
          <w:lang w:val="uk-UA"/>
        </w:rPr>
        <w:t xml:space="preserve"> </w:t>
      </w:r>
      <w:r w:rsidR="00D135BA" w:rsidRPr="00D135BA">
        <w:rPr>
          <w:sz w:val="28"/>
          <w:szCs w:val="28"/>
        </w:rPr>
        <w:t>чогось</w:t>
      </w:r>
      <w:r>
        <w:rPr>
          <w:sz w:val="28"/>
          <w:szCs w:val="28"/>
          <w:lang w:val="uk-UA"/>
        </w:rPr>
        <w:t xml:space="preserve"> </w:t>
      </w:r>
      <w:r w:rsidR="00D135BA" w:rsidRPr="00D135BA">
        <w:rPr>
          <w:sz w:val="28"/>
          <w:szCs w:val="28"/>
        </w:rPr>
        <w:t>незалежно</w:t>
      </w:r>
      <w:r>
        <w:rPr>
          <w:sz w:val="28"/>
          <w:szCs w:val="28"/>
          <w:lang w:val="uk-UA"/>
        </w:rPr>
        <w:t xml:space="preserve"> </w:t>
      </w:r>
      <w:r w:rsidR="00D135BA" w:rsidRPr="00D135BA">
        <w:rPr>
          <w:sz w:val="28"/>
          <w:szCs w:val="28"/>
        </w:rPr>
        <w:t>від</w:t>
      </w:r>
      <w:r>
        <w:rPr>
          <w:sz w:val="28"/>
          <w:szCs w:val="28"/>
          <w:lang w:val="uk-UA"/>
        </w:rPr>
        <w:t xml:space="preserve"> </w:t>
      </w:r>
      <w:r w:rsidR="00D135BA" w:rsidRPr="00D135BA">
        <w:rPr>
          <w:sz w:val="28"/>
          <w:szCs w:val="28"/>
        </w:rPr>
        <w:t>його</w:t>
      </w:r>
      <w:r>
        <w:rPr>
          <w:sz w:val="28"/>
          <w:szCs w:val="28"/>
          <w:lang w:val="uk-UA"/>
        </w:rPr>
        <w:t xml:space="preserve"> </w:t>
      </w:r>
      <w:r w:rsidR="00D135BA" w:rsidRPr="00D135BA">
        <w:rPr>
          <w:sz w:val="28"/>
          <w:szCs w:val="28"/>
        </w:rPr>
        <w:t>волі» [40, с. 615]. Виходячи з цього</w:t>
      </w:r>
      <w:r>
        <w:rPr>
          <w:sz w:val="28"/>
          <w:szCs w:val="28"/>
          <w:lang w:val="uk-UA"/>
        </w:rPr>
        <w:t xml:space="preserve"> </w:t>
      </w:r>
      <w:r w:rsidR="00D135BA" w:rsidRPr="00D135BA">
        <w:rPr>
          <w:sz w:val="28"/>
          <w:szCs w:val="28"/>
        </w:rPr>
        <w:t>визначення і орієнтуючись на численні</w:t>
      </w:r>
      <w:r>
        <w:rPr>
          <w:sz w:val="28"/>
          <w:szCs w:val="28"/>
          <w:lang w:val="uk-UA"/>
        </w:rPr>
        <w:t xml:space="preserve"> </w:t>
      </w:r>
      <w:r w:rsidR="00D135BA" w:rsidRPr="00D135BA">
        <w:rPr>
          <w:sz w:val="28"/>
          <w:szCs w:val="28"/>
        </w:rPr>
        <w:t>форми і засоби примусу в педагогічній</w:t>
      </w:r>
      <w:r>
        <w:rPr>
          <w:sz w:val="28"/>
          <w:szCs w:val="28"/>
          <w:lang w:val="uk-UA"/>
        </w:rPr>
        <w:t xml:space="preserve"> </w:t>
      </w:r>
      <w:r w:rsidR="00D135BA" w:rsidRPr="00D135BA">
        <w:rPr>
          <w:sz w:val="28"/>
          <w:szCs w:val="28"/>
        </w:rPr>
        <w:t>комунікації, можна</w:t>
      </w:r>
      <w:r>
        <w:rPr>
          <w:sz w:val="28"/>
          <w:szCs w:val="28"/>
          <w:lang w:val="uk-UA"/>
        </w:rPr>
        <w:t xml:space="preserve"> </w:t>
      </w:r>
      <w:r w:rsidR="00D135BA" w:rsidRPr="00D135BA">
        <w:rPr>
          <w:sz w:val="28"/>
          <w:szCs w:val="28"/>
        </w:rPr>
        <w:t>назвати</w:t>
      </w:r>
      <w:r>
        <w:rPr>
          <w:sz w:val="28"/>
          <w:szCs w:val="28"/>
          <w:lang w:val="uk-UA"/>
        </w:rPr>
        <w:t xml:space="preserve"> </w:t>
      </w:r>
      <w:r w:rsidR="00D135BA" w:rsidRPr="00D135BA">
        <w:rPr>
          <w:sz w:val="28"/>
          <w:szCs w:val="28"/>
        </w:rPr>
        <w:t>деякі</w:t>
      </w:r>
      <w:r>
        <w:rPr>
          <w:sz w:val="28"/>
          <w:szCs w:val="28"/>
          <w:lang w:val="uk-UA"/>
        </w:rPr>
        <w:t xml:space="preserve"> </w:t>
      </w:r>
      <w:r w:rsidR="00D135BA" w:rsidRPr="00D135BA">
        <w:rPr>
          <w:sz w:val="28"/>
          <w:szCs w:val="28"/>
        </w:rPr>
        <w:t>прийоми: наказ, категорична вимога, нагадування, попередження, заборона, осуд</w:t>
      </w:r>
      <w:r>
        <w:rPr>
          <w:sz w:val="28"/>
          <w:szCs w:val="28"/>
          <w:lang w:val="uk-UA"/>
        </w:rPr>
        <w:t xml:space="preserve"> </w:t>
      </w:r>
      <w:r w:rsidR="00D135BA" w:rsidRPr="00D135BA">
        <w:rPr>
          <w:sz w:val="28"/>
          <w:szCs w:val="28"/>
        </w:rPr>
        <w:t>громадськістю, попередження про притягнення до дисциплінарної</w:t>
      </w:r>
      <w:r>
        <w:rPr>
          <w:sz w:val="28"/>
          <w:szCs w:val="28"/>
          <w:lang w:val="uk-UA"/>
        </w:rPr>
        <w:t xml:space="preserve"> </w:t>
      </w:r>
      <w:r w:rsidR="00D135BA" w:rsidRPr="00D135BA">
        <w:rPr>
          <w:sz w:val="28"/>
          <w:szCs w:val="28"/>
        </w:rPr>
        <w:t>або</w:t>
      </w:r>
      <w:r>
        <w:rPr>
          <w:sz w:val="28"/>
          <w:szCs w:val="28"/>
          <w:lang w:val="uk-UA"/>
        </w:rPr>
        <w:t xml:space="preserve"> </w:t>
      </w:r>
      <w:r w:rsidR="00D135BA" w:rsidRPr="00D135BA">
        <w:rPr>
          <w:sz w:val="28"/>
          <w:szCs w:val="28"/>
        </w:rPr>
        <w:t>судової</w:t>
      </w:r>
      <w:r>
        <w:rPr>
          <w:sz w:val="28"/>
          <w:szCs w:val="28"/>
          <w:lang w:val="uk-UA"/>
        </w:rPr>
        <w:t xml:space="preserve"> </w:t>
      </w:r>
      <w:r w:rsidR="00D135BA" w:rsidRPr="00D135BA">
        <w:rPr>
          <w:sz w:val="28"/>
          <w:szCs w:val="28"/>
        </w:rPr>
        <w:t>відповідальності і накладення</w:t>
      </w:r>
      <w:r>
        <w:rPr>
          <w:sz w:val="28"/>
          <w:szCs w:val="28"/>
          <w:lang w:val="uk-UA"/>
        </w:rPr>
        <w:t xml:space="preserve"> </w:t>
      </w:r>
      <w:r w:rsidR="00D135BA" w:rsidRPr="00D135BA">
        <w:rPr>
          <w:sz w:val="28"/>
          <w:szCs w:val="28"/>
        </w:rPr>
        <w:t>дисциплінарних</w:t>
      </w:r>
      <w:r>
        <w:rPr>
          <w:sz w:val="28"/>
          <w:szCs w:val="28"/>
          <w:lang w:val="uk-UA"/>
        </w:rPr>
        <w:t xml:space="preserve"> </w:t>
      </w:r>
      <w:r w:rsidR="00D135BA" w:rsidRPr="00D135BA">
        <w:rPr>
          <w:sz w:val="28"/>
          <w:szCs w:val="28"/>
        </w:rPr>
        <w:t>стягнень і т. ін. У певному</w:t>
      </w:r>
      <w:r>
        <w:rPr>
          <w:sz w:val="28"/>
          <w:szCs w:val="28"/>
          <w:lang w:val="uk-UA"/>
        </w:rPr>
        <w:t xml:space="preserve"> </w:t>
      </w:r>
      <w:r w:rsidR="00D135BA" w:rsidRPr="00D135BA">
        <w:rPr>
          <w:sz w:val="28"/>
          <w:szCs w:val="28"/>
        </w:rPr>
        <w:t>сенсі</w:t>
      </w:r>
      <w:r>
        <w:rPr>
          <w:sz w:val="28"/>
          <w:szCs w:val="28"/>
          <w:lang w:val="uk-UA"/>
        </w:rPr>
        <w:t xml:space="preserve"> </w:t>
      </w:r>
      <w:r w:rsidR="00D135BA" w:rsidRPr="00D135BA">
        <w:rPr>
          <w:sz w:val="28"/>
          <w:szCs w:val="28"/>
        </w:rPr>
        <w:t>навіть режим життя і праці в школі, встановлений порядок у взаєминах, критика і самокритика, організація</w:t>
      </w:r>
      <w:r>
        <w:rPr>
          <w:sz w:val="28"/>
          <w:szCs w:val="28"/>
          <w:lang w:val="uk-UA"/>
        </w:rPr>
        <w:t xml:space="preserve"> </w:t>
      </w:r>
      <w:r w:rsidR="00D135BA" w:rsidRPr="00D135BA">
        <w:rPr>
          <w:sz w:val="28"/>
          <w:szCs w:val="28"/>
        </w:rPr>
        <w:t>змагання</w:t>
      </w:r>
      <w:r>
        <w:rPr>
          <w:sz w:val="28"/>
          <w:szCs w:val="28"/>
          <w:lang w:val="uk-UA"/>
        </w:rPr>
        <w:t xml:space="preserve"> </w:t>
      </w:r>
      <w:r w:rsidR="00D135BA" w:rsidRPr="00D135BA">
        <w:rPr>
          <w:sz w:val="28"/>
          <w:szCs w:val="28"/>
        </w:rPr>
        <w:t>мають</w:t>
      </w:r>
      <w:r>
        <w:rPr>
          <w:sz w:val="28"/>
          <w:szCs w:val="28"/>
          <w:lang w:val="uk-UA"/>
        </w:rPr>
        <w:t xml:space="preserve"> </w:t>
      </w:r>
      <w:r w:rsidR="00D135BA" w:rsidRPr="00D135BA">
        <w:rPr>
          <w:sz w:val="28"/>
          <w:szCs w:val="28"/>
        </w:rPr>
        <w:t>деякі</w:t>
      </w:r>
      <w:r>
        <w:rPr>
          <w:sz w:val="28"/>
          <w:szCs w:val="28"/>
          <w:lang w:val="uk-UA"/>
        </w:rPr>
        <w:t xml:space="preserve"> </w:t>
      </w:r>
      <w:r w:rsidR="00D135BA" w:rsidRPr="00D135BA">
        <w:rPr>
          <w:sz w:val="28"/>
          <w:szCs w:val="28"/>
        </w:rPr>
        <w:t>елементи примусу. Як бачимо, метод примусу містить</w:t>
      </w:r>
      <w:r>
        <w:rPr>
          <w:sz w:val="28"/>
          <w:szCs w:val="28"/>
          <w:lang w:val="uk-UA"/>
        </w:rPr>
        <w:t xml:space="preserve"> </w:t>
      </w:r>
      <w:r w:rsidR="00D135BA" w:rsidRPr="00D135BA">
        <w:rPr>
          <w:sz w:val="28"/>
          <w:szCs w:val="28"/>
        </w:rPr>
        <w:t xml:space="preserve">ідею руху і порядку. </w:t>
      </w:r>
    </w:p>
    <w:p w:rsidR="00D135BA" w:rsidRPr="00D135BA" w:rsidRDefault="00D135BA" w:rsidP="00D135BA">
      <w:pPr>
        <w:ind w:firstLine="709"/>
        <w:jc w:val="both"/>
        <w:rPr>
          <w:sz w:val="28"/>
          <w:szCs w:val="28"/>
        </w:rPr>
      </w:pPr>
      <w:r w:rsidRPr="00D135BA">
        <w:rPr>
          <w:sz w:val="28"/>
          <w:szCs w:val="28"/>
        </w:rPr>
        <w:t>Очевидно, що заходи адміністративного</w:t>
      </w:r>
      <w:r w:rsidR="00BD7584">
        <w:rPr>
          <w:sz w:val="28"/>
          <w:szCs w:val="28"/>
          <w:lang w:val="uk-UA"/>
        </w:rPr>
        <w:t xml:space="preserve"> </w:t>
      </w:r>
      <w:r w:rsidRPr="00D135BA">
        <w:rPr>
          <w:sz w:val="28"/>
          <w:szCs w:val="28"/>
        </w:rPr>
        <w:t>впливу в різних формах у практичному житті</w:t>
      </w:r>
      <w:r w:rsidR="00BD7584">
        <w:rPr>
          <w:sz w:val="28"/>
          <w:szCs w:val="28"/>
          <w:lang w:val="uk-UA"/>
        </w:rPr>
        <w:t xml:space="preserve"> </w:t>
      </w:r>
      <w:r w:rsidRPr="00D135BA">
        <w:rPr>
          <w:sz w:val="28"/>
          <w:szCs w:val="28"/>
        </w:rPr>
        <w:t>застосовуються</w:t>
      </w:r>
      <w:r w:rsidR="00BD7584">
        <w:rPr>
          <w:sz w:val="28"/>
          <w:szCs w:val="28"/>
          <w:lang w:val="uk-UA"/>
        </w:rPr>
        <w:t xml:space="preserve"> </w:t>
      </w:r>
      <w:r w:rsidRPr="00D135BA">
        <w:rPr>
          <w:sz w:val="28"/>
          <w:szCs w:val="28"/>
        </w:rPr>
        <w:t>набагато</w:t>
      </w:r>
      <w:r w:rsidR="00BD7584">
        <w:rPr>
          <w:sz w:val="28"/>
          <w:szCs w:val="28"/>
          <w:lang w:val="uk-UA"/>
        </w:rPr>
        <w:t xml:space="preserve"> </w:t>
      </w:r>
      <w:r w:rsidRPr="00D135BA">
        <w:rPr>
          <w:sz w:val="28"/>
          <w:szCs w:val="28"/>
        </w:rPr>
        <w:t>частіше і до більшого кола учнів, ніж про це говориться сьогодні. Крім того, кожна форма примусу сприймається</w:t>
      </w:r>
      <w:r w:rsidR="00BD7584">
        <w:rPr>
          <w:sz w:val="28"/>
          <w:szCs w:val="28"/>
          <w:lang w:val="uk-UA"/>
        </w:rPr>
        <w:t xml:space="preserve"> </w:t>
      </w:r>
      <w:r w:rsidRPr="00D135BA">
        <w:rPr>
          <w:sz w:val="28"/>
          <w:szCs w:val="28"/>
        </w:rPr>
        <w:t>різними людьми по-різному. Так, абсолютна більшість людей сприймає наказ як необхідний</w:t>
      </w:r>
      <w:r w:rsidR="00BD7584">
        <w:rPr>
          <w:sz w:val="28"/>
          <w:szCs w:val="28"/>
          <w:lang w:val="uk-UA"/>
        </w:rPr>
        <w:t xml:space="preserve"> </w:t>
      </w:r>
      <w:r w:rsidRPr="00D135BA">
        <w:rPr>
          <w:sz w:val="28"/>
          <w:szCs w:val="28"/>
        </w:rPr>
        <w:t>засіб</w:t>
      </w:r>
      <w:r w:rsidR="00BD7584">
        <w:rPr>
          <w:sz w:val="28"/>
          <w:szCs w:val="28"/>
          <w:lang w:val="uk-UA"/>
        </w:rPr>
        <w:t xml:space="preserve"> </w:t>
      </w:r>
      <w:r w:rsidRPr="00D135BA">
        <w:rPr>
          <w:sz w:val="28"/>
          <w:szCs w:val="28"/>
        </w:rPr>
        <w:t>управління, тому для них наказ є не формою примусу, а лише формою управління. Попередження, нагадування, заборона використовуються</w:t>
      </w:r>
      <w:r w:rsidR="00BD7584">
        <w:rPr>
          <w:sz w:val="28"/>
          <w:szCs w:val="28"/>
          <w:lang w:val="uk-UA"/>
        </w:rPr>
        <w:t xml:space="preserve"> </w:t>
      </w:r>
      <w:r w:rsidRPr="00D135BA">
        <w:rPr>
          <w:sz w:val="28"/>
          <w:szCs w:val="28"/>
        </w:rPr>
        <w:t>найчастіше як профілактичні</w:t>
      </w:r>
      <w:r w:rsidR="00BD7584" w:rsidRPr="00BD7584">
        <w:rPr>
          <w:sz w:val="28"/>
          <w:szCs w:val="28"/>
        </w:rPr>
        <w:t xml:space="preserve"> </w:t>
      </w:r>
      <w:r w:rsidR="00BD7584" w:rsidRPr="00D135BA">
        <w:rPr>
          <w:sz w:val="28"/>
          <w:szCs w:val="28"/>
        </w:rPr>
        <w:t>заходи</w:t>
      </w:r>
      <w:r w:rsidRPr="00D135BA">
        <w:rPr>
          <w:sz w:val="28"/>
          <w:szCs w:val="28"/>
        </w:rPr>
        <w:t>. Іноді ж ціприйомизастосовуються як заходи примусу, спрямованіпротиповторення того чи</w:t>
      </w:r>
      <w:r w:rsidR="00BD7584">
        <w:rPr>
          <w:sz w:val="28"/>
          <w:szCs w:val="28"/>
          <w:lang w:val="uk-UA"/>
        </w:rPr>
        <w:t xml:space="preserve"> </w:t>
      </w:r>
      <w:r w:rsidRPr="00D135BA">
        <w:rPr>
          <w:sz w:val="28"/>
          <w:szCs w:val="28"/>
        </w:rPr>
        <w:t>іншого</w:t>
      </w:r>
      <w:r w:rsidR="00BD7584">
        <w:rPr>
          <w:sz w:val="28"/>
          <w:szCs w:val="28"/>
          <w:lang w:val="uk-UA"/>
        </w:rPr>
        <w:t xml:space="preserve"> </w:t>
      </w:r>
      <w:r w:rsidRPr="00D135BA">
        <w:rPr>
          <w:sz w:val="28"/>
          <w:szCs w:val="28"/>
        </w:rPr>
        <w:t>вчинку. Однак</w:t>
      </w:r>
      <w:r w:rsidR="00BD7584">
        <w:rPr>
          <w:sz w:val="28"/>
          <w:szCs w:val="28"/>
          <w:lang w:val="uk-UA"/>
        </w:rPr>
        <w:t xml:space="preserve"> </w:t>
      </w:r>
      <w:r w:rsidRPr="00D135BA">
        <w:rPr>
          <w:sz w:val="28"/>
          <w:szCs w:val="28"/>
        </w:rPr>
        <w:t>зловживати</w:t>
      </w:r>
      <w:r w:rsidR="00BD7584">
        <w:rPr>
          <w:sz w:val="28"/>
          <w:szCs w:val="28"/>
          <w:lang w:val="uk-UA"/>
        </w:rPr>
        <w:t xml:space="preserve"> </w:t>
      </w:r>
      <w:r w:rsidRPr="00D135BA">
        <w:rPr>
          <w:sz w:val="28"/>
          <w:szCs w:val="28"/>
        </w:rPr>
        <w:t>розмовами, попередженнями, нагадуваннями і заборонами в жодному</w:t>
      </w:r>
      <w:r w:rsidR="00BD7584">
        <w:rPr>
          <w:sz w:val="28"/>
          <w:szCs w:val="28"/>
          <w:lang w:val="uk-UA"/>
        </w:rPr>
        <w:t xml:space="preserve"> </w:t>
      </w:r>
      <w:r w:rsidRPr="00D135BA">
        <w:rPr>
          <w:sz w:val="28"/>
          <w:szCs w:val="28"/>
        </w:rPr>
        <w:t>разі не можна, тому що</w:t>
      </w:r>
      <w:r w:rsidR="00906D08">
        <w:rPr>
          <w:sz w:val="28"/>
          <w:szCs w:val="28"/>
          <w:lang w:val="uk-UA"/>
        </w:rPr>
        <w:t xml:space="preserve"> </w:t>
      </w:r>
      <w:r w:rsidRPr="00D135BA">
        <w:rPr>
          <w:sz w:val="28"/>
          <w:szCs w:val="28"/>
        </w:rPr>
        <w:t>це</w:t>
      </w:r>
      <w:r w:rsidR="00906D08">
        <w:rPr>
          <w:sz w:val="28"/>
          <w:szCs w:val="28"/>
          <w:lang w:val="uk-UA"/>
        </w:rPr>
        <w:t xml:space="preserve"> </w:t>
      </w:r>
      <w:r w:rsidRPr="00D135BA">
        <w:rPr>
          <w:sz w:val="28"/>
          <w:szCs w:val="28"/>
        </w:rPr>
        <w:t>може</w:t>
      </w:r>
      <w:r w:rsidR="00906D08">
        <w:rPr>
          <w:sz w:val="28"/>
          <w:szCs w:val="28"/>
          <w:lang w:val="uk-UA"/>
        </w:rPr>
        <w:t xml:space="preserve"> </w:t>
      </w:r>
      <w:r w:rsidRPr="00D135BA">
        <w:rPr>
          <w:sz w:val="28"/>
          <w:szCs w:val="28"/>
        </w:rPr>
        <w:t>призвести до негативних</w:t>
      </w:r>
      <w:r w:rsidR="00906D08">
        <w:rPr>
          <w:sz w:val="28"/>
          <w:szCs w:val="28"/>
          <w:lang w:val="uk-UA"/>
        </w:rPr>
        <w:t xml:space="preserve"> </w:t>
      </w:r>
      <w:r w:rsidRPr="00D135BA">
        <w:rPr>
          <w:sz w:val="28"/>
          <w:szCs w:val="28"/>
        </w:rPr>
        <w:t>результатів, у використанні</w:t>
      </w:r>
      <w:r w:rsidR="00906D08">
        <w:rPr>
          <w:sz w:val="28"/>
          <w:szCs w:val="28"/>
          <w:lang w:val="uk-UA"/>
        </w:rPr>
        <w:t xml:space="preserve"> </w:t>
      </w:r>
      <w:r w:rsidRPr="00D135BA">
        <w:rPr>
          <w:sz w:val="28"/>
          <w:szCs w:val="28"/>
        </w:rPr>
        <w:t>цих та інших</w:t>
      </w:r>
      <w:r w:rsidR="00906D08">
        <w:rPr>
          <w:sz w:val="28"/>
          <w:szCs w:val="28"/>
          <w:lang w:val="uk-UA"/>
        </w:rPr>
        <w:t xml:space="preserve"> </w:t>
      </w:r>
      <w:r w:rsidRPr="00D135BA">
        <w:rPr>
          <w:sz w:val="28"/>
          <w:szCs w:val="28"/>
        </w:rPr>
        <w:t>прийомів</w:t>
      </w:r>
      <w:r w:rsidR="00906D08">
        <w:rPr>
          <w:sz w:val="28"/>
          <w:szCs w:val="28"/>
          <w:lang w:val="uk-UA"/>
        </w:rPr>
        <w:t xml:space="preserve"> </w:t>
      </w:r>
      <w:r w:rsidRPr="00D135BA">
        <w:rPr>
          <w:sz w:val="28"/>
          <w:szCs w:val="28"/>
        </w:rPr>
        <w:t>яскраво</w:t>
      </w:r>
      <w:r w:rsidR="00906D08">
        <w:rPr>
          <w:sz w:val="28"/>
          <w:szCs w:val="28"/>
          <w:lang w:val="uk-UA"/>
        </w:rPr>
        <w:t xml:space="preserve"> </w:t>
      </w:r>
      <w:r w:rsidRPr="00D135BA">
        <w:rPr>
          <w:sz w:val="28"/>
          <w:szCs w:val="28"/>
        </w:rPr>
        <w:t>проявляється</w:t>
      </w:r>
      <w:r w:rsidR="00906D08">
        <w:rPr>
          <w:sz w:val="28"/>
          <w:szCs w:val="28"/>
          <w:lang w:val="uk-UA"/>
        </w:rPr>
        <w:t xml:space="preserve"> </w:t>
      </w:r>
      <w:r w:rsidRPr="00D135BA">
        <w:rPr>
          <w:sz w:val="28"/>
          <w:szCs w:val="28"/>
        </w:rPr>
        <w:t>діалектичність методу примусу.</w:t>
      </w:r>
    </w:p>
    <w:p w:rsidR="00D135BA" w:rsidRPr="00D135BA" w:rsidRDefault="00D135BA" w:rsidP="00D135BA">
      <w:pPr>
        <w:ind w:firstLine="709"/>
        <w:jc w:val="both"/>
        <w:rPr>
          <w:sz w:val="28"/>
          <w:szCs w:val="28"/>
        </w:rPr>
      </w:pPr>
      <w:r w:rsidRPr="00485B61">
        <w:rPr>
          <w:sz w:val="28"/>
          <w:szCs w:val="28"/>
        </w:rPr>
        <w:t>За порушення</w:t>
      </w:r>
      <w:r w:rsidR="00485B61" w:rsidRPr="00485B61">
        <w:rPr>
          <w:sz w:val="28"/>
          <w:szCs w:val="28"/>
          <w:lang w:val="uk-UA"/>
        </w:rPr>
        <w:t xml:space="preserve"> </w:t>
      </w:r>
      <w:r w:rsidRPr="00485B61">
        <w:rPr>
          <w:sz w:val="28"/>
          <w:szCs w:val="28"/>
        </w:rPr>
        <w:t>вимог</w:t>
      </w:r>
      <w:r w:rsidR="00485B61" w:rsidRPr="00485B61">
        <w:rPr>
          <w:sz w:val="28"/>
          <w:szCs w:val="28"/>
          <w:lang w:val="uk-UA"/>
        </w:rPr>
        <w:t xml:space="preserve"> </w:t>
      </w:r>
      <w:r w:rsidRPr="00485B61">
        <w:rPr>
          <w:sz w:val="28"/>
          <w:szCs w:val="28"/>
        </w:rPr>
        <w:t>дисципліни</w:t>
      </w:r>
      <w:r w:rsidRPr="00D135BA">
        <w:rPr>
          <w:sz w:val="28"/>
          <w:szCs w:val="28"/>
        </w:rPr>
        <w:t xml:space="preserve"> і громадського порядку </w:t>
      </w:r>
      <w:r w:rsidR="00485B61" w:rsidRPr="00485B61">
        <w:rPr>
          <w:sz w:val="28"/>
          <w:szCs w:val="28"/>
        </w:rPr>
        <w:t>учн</w:t>
      </w:r>
      <w:r w:rsidR="00485B61">
        <w:rPr>
          <w:sz w:val="28"/>
          <w:szCs w:val="28"/>
          <w:lang w:val="uk-UA"/>
        </w:rPr>
        <w:t>і</w:t>
      </w:r>
      <w:r w:rsidR="00485B61" w:rsidRPr="00D135BA">
        <w:rPr>
          <w:sz w:val="28"/>
          <w:szCs w:val="28"/>
        </w:rPr>
        <w:t xml:space="preserve"> </w:t>
      </w:r>
      <w:r w:rsidRPr="00D135BA">
        <w:rPr>
          <w:sz w:val="28"/>
          <w:szCs w:val="28"/>
        </w:rPr>
        <w:t>можуть</w:t>
      </w:r>
      <w:r w:rsidR="00485B61">
        <w:rPr>
          <w:sz w:val="28"/>
          <w:szCs w:val="28"/>
          <w:lang w:val="uk-UA"/>
        </w:rPr>
        <w:t xml:space="preserve"> </w:t>
      </w:r>
      <w:r w:rsidRPr="00D135BA">
        <w:rPr>
          <w:sz w:val="28"/>
          <w:szCs w:val="28"/>
        </w:rPr>
        <w:t>зазнати</w:t>
      </w:r>
      <w:r w:rsidR="00485B61">
        <w:rPr>
          <w:sz w:val="28"/>
          <w:szCs w:val="28"/>
          <w:lang w:val="uk-UA"/>
        </w:rPr>
        <w:t xml:space="preserve"> </w:t>
      </w:r>
      <w:r w:rsidRPr="00D135BA">
        <w:rPr>
          <w:sz w:val="28"/>
          <w:szCs w:val="28"/>
        </w:rPr>
        <w:t>певних</w:t>
      </w:r>
      <w:r w:rsidR="00485B61">
        <w:rPr>
          <w:sz w:val="28"/>
          <w:szCs w:val="28"/>
          <w:lang w:val="uk-UA"/>
        </w:rPr>
        <w:t xml:space="preserve"> </w:t>
      </w:r>
      <w:r w:rsidRPr="00D135BA">
        <w:rPr>
          <w:sz w:val="28"/>
          <w:szCs w:val="28"/>
        </w:rPr>
        <w:t>стягнень і покарань. На жаль, покарання як виховний</w:t>
      </w:r>
      <w:r w:rsidR="00485B61">
        <w:rPr>
          <w:sz w:val="28"/>
          <w:szCs w:val="28"/>
          <w:lang w:val="uk-UA"/>
        </w:rPr>
        <w:t xml:space="preserve"> </w:t>
      </w:r>
      <w:r w:rsidRPr="00D135BA">
        <w:rPr>
          <w:sz w:val="28"/>
          <w:szCs w:val="28"/>
        </w:rPr>
        <w:t>прийом</w:t>
      </w:r>
      <w:r w:rsidR="00485B61">
        <w:rPr>
          <w:sz w:val="28"/>
          <w:szCs w:val="28"/>
          <w:lang w:val="uk-UA"/>
        </w:rPr>
        <w:t xml:space="preserve"> </w:t>
      </w:r>
      <w:r w:rsidRPr="00D135BA">
        <w:rPr>
          <w:sz w:val="28"/>
          <w:szCs w:val="28"/>
        </w:rPr>
        <w:t>залишається</w:t>
      </w:r>
      <w:r w:rsidR="00485B61">
        <w:rPr>
          <w:sz w:val="28"/>
          <w:szCs w:val="28"/>
          <w:lang w:val="uk-UA"/>
        </w:rPr>
        <w:t xml:space="preserve"> </w:t>
      </w:r>
      <w:r w:rsidRPr="00D135BA">
        <w:rPr>
          <w:sz w:val="28"/>
          <w:szCs w:val="28"/>
        </w:rPr>
        <w:t>проблематичним як в теоретичному, так і в практичному плані. Зрозумілим є одне, що не можна</w:t>
      </w:r>
      <w:r w:rsidR="00485B61">
        <w:rPr>
          <w:sz w:val="28"/>
          <w:szCs w:val="28"/>
          <w:lang w:val="uk-UA"/>
        </w:rPr>
        <w:t xml:space="preserve"> </w:t>
      </w:r>
      <w:r w:rsidRPr="00D135BA">
        <w:rPr>
          <w:sz w:val="28"/>
          <w:szCs w:val="28"/>
        </w:rPr>
        <w:t>ототожнювати весь метод примусу з однією з його форм – покаранням. Існують</w:t>
      </w:r>
      <w:r w:rsidR="00485B61">
        <w:rPr>
          <w:sz w:val="28"/>
          <w:szCs w:val="28"/>
          <w:lang w:val="uk-UA"/>
        </w:rPr>
        <w:t xml:space="preserve"> </w:t>
      </w:r>
      <w:r w:rsidRPr="00D135BA">
        <w:rPr>
          <w:sz w:val="28"/>
          <w:szCs w:val="28"/>
        </w:rPr>
        <w:t>різні точки зору на покарання:</w:t>
      </w:r>
    </w:p>
    <w:p w:rsidR="00485B61" w:rsidRPr="00485B61" w:rsidRDefault="00D135BA" w:rsidP="00485B61">
      <w:pPr>
        <w:pStyle w:val="a4"/>
        <w:numPr>
          <w:ilvl w:val="0"/>
          <w:numId w:val="47"/>
        </w:numPr>
        <w:jc w:val="both"/>
        <w:rPr>
          <w:sz w:val="28"/>
          <w:szCs w:val="28"/>
        </w:rPr>
      </w:pPr>
      <w:r w:rsidRPr="00485B61">
        <w:rPr>
          <w:sz w:val="28"/>
          <w:szCs w:val="28"/>
        </w:rPr>
        <w:t>будь-яке покарання – зло, а зло ніколи не народжує добро. Погодитися з цим</w:t>
      </w:r>
      <w:r w:rsidR="00485B61" w:rsidRPr="00485B61">
        <w:rPr>
          <w:sz w:val="28"/>
          <w:szCs w:val="28"/>
          <w:lang w:val="uk-UA"/>
        </w:rPr>
        <w:t xml:space="preserve"> </w:t>
      </w:r>
      <w:r w:rsidRPr="00485B61">
        <w:rPr>
          <w:sz w:val="28"/>
          <w:szCs w:val="28"/>
        </w:rPr>
        <w:t>твердженням не можна;</w:t>
      </w:r>
    </w:p>
    <w:p w:rsidR="00485B61" w:rsidRPr="00485B61" w:rsidRDefault="00D135BA" w:rsidP="00485B61">
      <w:pPr>
        <w:pStyle w:val="a4"/>
        <w:numPr>
          <w:ilvl w:val="0"/>
          <w:numId w:val="47"/>
        </w:numPr>
        <w:jc w:val="both"/>
        <w:rPr>
          <w:sz w:val="28"/>
          <w:szCs w:val="28"/>
        </w:rPr>
      </w:pPr>
      <w:r w:rsidRPr="00485B61">
        <w:rPr>
          <w:sz w:val="28"/>
          <w:szCs w:val="28"/>
        </w:rPr>
        <w:t>покарання –</w:t>
      </w:r>
      <w:r w:rsidR="00485B61">
        <w:rPr>
          <w:sz w:val="28"/>
          <w:szCs w:val="28"/>
        </w:rPr>
        <w:t>виняткова</w:t>
      </w:r>
      <w:r w:rsidR="00485B61" w:rsidRPr="00485B61">
        <w:rPr>
          <w:sz w:val="28"/>
          <w:szCs w:val="28"/>
        </w:rPr>
        <w:t xml:space="preserve"> міра</w:t>
      </w:r>
      <w:r w:rsidR="00485B61">
        <w:rPr>
          <w:sz w:val="28"/>
          <w:szCs w:val="28"/>
          <w:lang w:val="uk-UA"/>
        </w:rPr>
        <w:t xml:space="preserve">, що </w:t>
      </w:r>
      <w:r w:rsidRPr="00485B61">
        <w:rPr>
          <w:sz w:val="28"/>
          <w:szCs w:val="28"/>
        </w:rPr>
        <w:t>застосовується після того, як всі</w:t>
      </w:r>
      <w:r w:rsidR="00485B61">
        <w:rPr>
          <w:sz w:val="28"/>
          <w:szCs w:val="28"/>
          <w:lang w:val="uk-UA"/>
        </w:rPr>
        <w:t xml:space="preserve"> </w:t>
      </w:r>
      <w:r w:rsidRPr="00485B61">
        <w:rPr>
          <w:sz w:val="28"/>
          <w:szCs w:val="28"/>
        </w:rPr>
        <w:t>інші</w:t>
      </w:r>
      <w:r w:rsidR="00485B61">
        <w:rPr>
          <w:sz w:val="28"/>
          <w:szCs w:val="28"/>
          <w:lang w:val="uk-UA"/>
        </w:rPr>
        <w:t xml:space="preserve"> </w:t>
      </w:r>
      <w:r w:rsidRPr="00485B61">
        <w:rPr>
          <w:sz w:val="28"/>
          <w:szCs w:val="28"/>
        </w:rPr>
        <w:t>методи</w:t>
      </w:r>
      <w:r w:rsidR="00485B61">
        <w:rPr>
          <w:sz w:val="28"/>
          <w:szCs w:val="28"/>
          <w:lang w:val="uk-UA"/>
        </w:rPr>
        <w:t xml:space="preserve"> </w:t>
      </w:r>
      <w:r w:rsidRPr="00485B61">
        <w:rPr>
          <w:sz w:val="28"/>
          <w:szCs w:val="28"/>
        </w:rPr>
        <w:t>впливу на учня</w:t>
      </w:r>
      <w:r w:rsidR="00485B61">
        <w:rPr>
          <w:sz w:val="28"/>
          <w:szCs w:val="28"/>
          <w:lang w:val="uk-UA"/>
        </w:rPr>
        <w:t xml:space="preserve"> </w:t>
      </w:r>
      <w:r w:rsidRPr="00485B61">
        <w:rPr>
          <w:sz w:val="28"/>
          <w:szCs w:val="28"/>
        </w:rPr>
        <w:t>вичерпані і не дали позитивних</w:t>
      </w:r>
      <w:r w:rsidR="00485B61">
        <w:rPr>
          <w:sz w:val="28"/>
          <w:szCs w:val="28"/>
          <w:lang w:val="uk-UA"/>
        </w:rPr>
        <w:t xml:space="preserve"> </w:t>
      </w:r>
      <w:r w:rsidRPr="00485B61">
        <w:rPr>
          <w:sz w:val="28"/>
          <w:szCs w:val="28"/>
        </w:rPr>
        <w:t>результатів. Наявність</w:t>
      </w:r>
      <w:r w:rsidR="00485B61">
        <w:rPr>
          <w:sz w:val="28"/>
          <w:szCs w:val="28"/>
          <w:lang w:val="uk-UA"/>
        </w:rPr>
        <w:t xml:space="preserve"> </w:t>
      </w:r>
      <w:r w:rsidRPr="00485B61">
        <w:rPr>
          <w:sz w:val="28"/>
          <w:szCs w:val="28"/>
        </w:rPr>
        <w:t>покарання</w:t>
      </w:r>
      <w:r w:rsidR="00485B61">
        <w:rPr>
          <w:sz w:val="28"/>
          <w:szCs w:val="28"/>
          <w:lang w:val="uk-UA"/>
        </w:rPr>
        <w:t xml:space="preserve"> </w:t>
      </w:r>
      <w:r w:rsidRPr="00485B61">
        <w:rPr>
          <w:sz w:val="28"/>
          <w:szCs w:val="28"/>
        </w:rPr>
        <w:t>вважається сигналом неблагополуччя;</w:t>
      </w:r>
    </w:p>
    <w:p w:rsidR="00D135BA" w:rsidRPr="00485B61" w:rsidRDefault="00D135BA" w:rsidP="00485B61">
      <w:pPr>
        <w:pStyle w:val="a4"/>
        <w:numPr>
          <w:ilvl w:val="0"/>
          <w:numId w:val="47"/>
        </w:numPr>
        <w:jc w:val="both"/>
        <w:rPr>
          <w:sz w:val="28"/>
          <w:szCs w:val="28"/>
        </w:rPr>
      </w:pPr>
      <w:r w:rsidRPr="00485B61">
        <w:rPr>
          <w:sz w:val="28"/>
          <w:szCs w:val="28"/>
        </w:rPr>
        <w:t>карати</w:t>
      </w:r>
      <w:r w:rsidR="00485B61">
        <w:rPr>
          <w:sz w:val="28"/>
          <w:szCs w:val="28"/>
          <w:lang w:val="uk-UA"/>
        </w:rPr>
        <w:t xml:space="preserve"> </w:t>
      </w:r>
      <w:r w:rsidRPr="00485B61">
        <w:rPr>
          <w:sz w:val="28"/>
          <w:szCs w:val="28"/>
        </w:rPr>
        <w:t>найлегше – треба вміти</w:t>
      </w:r>
      <w:r w:rsidR="00485B61">
        <w:rPr>
          <w:sz w:val="28"/>
          <w:szCs w:val="28"/>
          <w:lang w:val="uk-UA"/>
        </w:rPr>
        <w:t xml:space="preserve"> </w:t>
      </w:r>
      <w:r w:rsidRPr="00485B61">
        <w:rPr>
          <w:sz w:val="28"/>
          <w:szCs w:val="28"/>
        </w:rPr>
        <w:t>виховувати! Така</w:t>
      </w:r>
      <w:r w:rsidR="00485B61">
        <w:rPr>
          <w:sz w:val="28"/>
          <w:szCs w:val="28"/>
          <w:lang w:val="uk-UA"/>
        </w:rPr>
        <w:t xml:space="preserve"> </w:t>
      </w:r>
      <w:r w:rsidRPr="00485B61">
        <w:rPr>
          <w:sz w:val="28"/>
          <w:szCs w:val="28"/>
        </w:rPr>
        <w:t>найпоширеніша</w:t>
      </w:r>
      <w:r w:rsidR="00485B61">
        <w:rPr>
          <w:sz w:val="28"/>
          <w:szCs w:val="28"/>
          <w:lang w:val="uk-UA"/>
        </w:rPr>
        <w:t xml:space="preserve"> </w:t>
      </w:r>
      <w:r w:rsidRPr="00485B61">
        <w:rPr>
          <w:sz w:val="28"/>
          <w:szCs w:val="28"/>
        </w:rPr>
        <w:t>настанова у теорії</w:t>
      </w:r>
      <w:r w:rsidR="00485B61">
        <w:rPr>
          <w:sz w:val="28"/>
          <w:szCs w:val="28"/>
          <w:lang w:val="uk-UA"/>
        </w:rPr>
        <w:t xml:space="preserve"> </w:t>
      </w:r>
      <w:r w:rsidRPr="00485B61">
        <w:rPr>
          <w:sz w:val="28"/>
          <w:szCs w:val="28"/>
        </w:rPr>
        <w:t>педагогіки. Покарання</w:t>
      </w:r>
      <w:r w:rsidR="00485B61">
        <w:rPr>
          <w:sz w:val="28"/>
          <w:szCs w:val="28"/>
          <w:lang w:val="uk-UA"/>
        </w:rPr>
        <w:t xml:space="preserve"> </w:t>
      </w:r>
      <w:r w:rsidRPr="00485B61">
        <w:rPr>
          <w:sz w:val="28"/>
          <w:szCs w:val="28"/>
        </w:rPr>
        <w:t>виховує раба, а тому воно не може бути оголошеним природною мірою</w:t>
      </w:r>
      <w:r w:rsidR="00485B61">
        <w:rPr>
          <w:sz w:val="28"/>
          <w:szCs w:val="28"/>
          <w:lang w:val="uk-UA"/>
        </w:rPr>
        <w:t xml:space="preserve"> </w:t>
      </w:r>
      <w:r w:rsidRPr="00485B61">
        <w:rPr>
          <w:sz w:val="28"/>
          <w:szCs w:val="28"/>
        </w:rPr>
        <w:t>виховання. Нам потрібні</w:t>
      </w:r>
      <w:r w:rsidR="00485B61">
        <w:rPr>
          <w:sz w:val="28"/>
          <w:szCs w:val="28"/>
          <w:lang w:val="uk-UA"/>
        </w:rPr>
        <w:t xml:space="preserve"> </w:t>
      </w:r>
      <w:r w:rsidRPr="00485B61">
        <w:rPr>
          <w:sz w:val="28"/>
          <w:szCs w:val="28"/>
        </w:rPr>
        <w:lastRenderedPageBreak/>
        <w:t>творчі</w:t>
      </w:r>
      <w:r w:rsidR="00485B61">
        <w:rPr>
          <w:sz w:val="28"/>
          <w:szCs w:val="28"/>
          <w:lang w:val="uk-UA"/>
        </w:rPr>
        <w:t xml:space="preserve"> </w:t>
      </w:r>
      <w:r w:rsidRPr="00485B61">
        <w:rPr>
          <w:sz w:val="28"/>
          <w:szCs w:val="28"/>
        </w:rPr>
        <w:t>особистості, а не люди голого послуху – наполегливо</w:t>
      </w:r>
      <w:r w:rsidR="00485B61">
        <w:rPr>
          <w:sz w:val="28"/>
          <w:szCs w:val="28"/>
          <w:lang w:val="uk-UA"/>
        </w:rPr>
        <w:t xml:space="preserve"> </w:t>
      </w:r>
      <w:r w:rsidRPr="00485B61">
        <w:rPr>
          <w:sz w:val="28"/>
          <w:szCs w:val="28"/>
        </w:rPr>
        <w:t>стверджують противники будь-якого</w:t>
      </w:r>
      <w:r w:rsidR="00485B61">
        <w:rPr>
          <w:sz w:val="28"/>
          <w:szCs w:val="28"/>
          <w:lang w:val="uk-UA"/>
        </w:rPr>
        <w:t xml:space="preserve"> </w:t>
      </w:r>
      <w:r w:rsidRPr="00485B61">
        <w:rPr>
          <w:sz w:val="28"/>
          <w:szCs w:val="28"/>
        </w:rPr>
        <w:t>покарання.</w:t>
      </w:r>
    </w:p>
    <w:p w:rsidR="00D135BA" w:rsidRPr="00D135BA" w:rsidRDefault="00D135BA" w:rsidP="00D135BA">
      <w:pPr>
        <w:ind w:firstLine="709"/>
        <w:jc w:val="both"/>
        <w:rPr>
          <w:sz w:val="28"/>
          <w:szCs w:val="28"/>
        </w:rPr>
      </w:pPr>
      <w:r w:rsidRPr="00D135BA">
        <w:rPr>
          <w:sz w:val="28"/>
          <w:szCs w:val="28"/>
        </w:rPr>
        <w:t>Як бачимо, різноманіття</w:t>
      </w:r>
      <w:r w:rsidR="00485B61">
        <w:rPr>
          <w:sz w:val="28"/>
          <w:szCs w:val="28"/>
          <w:lang w:val="uk-UA"/>
        </w:rPr>
        <w:t xml:space="preserve"> </w:t>
      </w:r>
      <w:r w:rsidRPr="00D135BA">
        <w:rPr>
          <w:sz w:val="28"/>
          <w:szCs w:val="28"/>
        </w:rPr>
        <w:t>теоретичнихпідходів і ще</w:t>
      </w:r>
      <w:r w:rsidR="00485B61">
        <w:rPr>
          <w:sz w:val="28"/>
          <w:szCs w:val="28"/>
          <w:lang w:val="uk-UA"/>
        </w:rPr>
        <w:t xml:space="preserve"> </w:t>
      </w:r>
      <w:r w:rsidRPr="00D135BA">
        <w:rPr>
          <w:sz w:val="28"/>
          <w:szCs w:val="28"/>
        </w:rPr>
        <w:t>більш широка практика використання методу примусу показує всю складність, діалектичності</w:t>
      </w:r>
      <w:r w:rsidR="00485B61">
        <w:rPr>
          <w:sz w:val="28"/>
          <w:szCs w:val="28"/>
          <w:lang w:val="uk-UA"/>
        </w:rPr>
        <w:t xml:space="preserve"> </w:t>
      </w:r>
      <w:r w:rsidRPr="00D135BA">
        <w:rPr>
          <w:sz w:val="28"/>
          <w:szCs w:val="28"/>
        </w:rPr>
        <w:t>цього методу. Одна з причин неуваги до проблеми методу примусу, на нашу думку, полягає в помилковому</w:t>
      </w:r>
      <w:r w:rsidR="00485B61">
        <w:rPr>
          <w:sz w:val="28"/>
          <w:szCs w:val="28"/>
          <w:lang w:val="uk-UA"/>
        </w:rPr>
        <w:t xml:space="preserve"> </w:t>
      </w:r>
      <w:r w:rsidRPr="00D135BA">
        <w:rPr>
          <w:sz w:val="28"/>
          <w:szCs w:val="28"/>
        </w:rPr>
        <w:t>зведенні</w:t>
      </w:r>
      <w:r w:rsidR="00485B61">
        <w:rPr>
          <w:sz w:val="28"/>
          <w:szCs w:val="28"/>
          <w:lang w:val="uk-UA"/>
        </w:rPr>
        <w:t xml:space="preserve"> </w:t>
      </w:r>
      <w:r w:rsidRPr="00D135BA">
        <w:rPr>
          <w:sz w:val="28"/>
          <w:szCs w:val="28"/>
        </w:rPr>
        <w:t>цього методу до покарання, чому є своє</w:t>
      </w:r>
      <w:r w:rsidR="00485B61">
        <w:rPr>
          <w:sz w:val="28"/>
          <w:szCs w:val="28"/>
          <w:lang w:val="uk-UA"/>
        </w:rPr>
        <w:t xml:space="preserve"> </w:t>
      </w:r>
      <w:r w:rsidRPr="00D135BA">
        <w:rPr>
          <w:sz w:val="28"/>
          <w:szCs w:val="28"/>
        </w:rPr>
        <w:t>пояснення в багатовіковій</w:t>
      </w:r>
      <w:r w:rsidR="00485B61">
        <w:rPr>
          <w:sz w:val="28"/>
          <w:szCs w:val="28"/>
          <w:lang w:val="uk-UA"/>
        </w:rPr>
        <w:t xml:space="preserve"> </w:t>
      </w:r>
      <w:r w:rsidRPr="00D135BA">
        <w:rPr>
          <w:sz w:val="28"/>
          <w:szCs w:val="28"/>
        </w:rPr>
        <w:t>педагогічній</w:t>
      </w:r>
      <w:r w:rsidR="00485B61">
        <w:rPr>
          <w:sz w:val="28"/>
          <w:szCs w:val="28"/>
          <w:lang w:val="uk-UA"/>
        </w:rPr>
        <w:t xml:space="preserve"> </w:t>
      </w:r>
      <w:r w:rsidRPr="00D135BA">
        <w:rPr>
          <w:sz w:val="28"/>
          <w:szCs w:val="28"/>
        </w:rPr>
        <w:t xml:space="preserve">практиці. І хоча Ф. Квінтіліан одним </w:t>
      </w:r>
      <w:r w:rsidR="00485B61">
        <w:rPr>
          <w:sz w:val="28"/>
          <w:szCs w:val="28"/>
          <w:lang w:val="uk-UA"/>
        </w:rPr>
        <w:t>і</w:t>
      </w:r>
      <w:r w:rsidRPr="00D135BA">
        <w:rPr>
          <w:sz w:val="28"/>
          <w:szCs w:val="28"/>
        </w:rPr>
        <w:t>з перших сформулював</w:t>
      </w:r>
      <w:r w:rsidR="00485B61">
        <w:rPr>
          <w:sz w:val="28"/>
          <w:szCs w:val="28"/>
          <w:lang w:val="uk-UA"/>
        </w:rPr>
        <w:t xml:space="preserve"> </w:t>
      </w:r>
      <w:r w:rsidRPr="00D135BA">
        <w:rPr>
          <w:sz w:val="28"/>
          <w:szCs w:val="28"/>
        </w:rPr>
        <w:t>основні</w:t>
      </w:r>
      <w:r w:rsidR="00485B61">
        <w:rPr>
          <w:sz w:val="28"/>
          <w:szCs w:val="28"/>
          <w:lang w:val="uk-UA"/>
        </w:rPr>
        <w:t xml:space="preserve"> </w:t>
      </w:r>
      <w:r w:rsidRPr="00D135BA">
        <w:rPr>
          <w:sz w:val="28"/>
          <w:szCs w:val="28"/>
        </w:rPr>
        <w:t>методи</w:t>
      </w:r>
      <w:r w:rsidR="00485B61">
        <w:rPr>
          <w:sz w:val="28"/>
          <w:szCs w:val="28"/>
          <w:lang w:val="uk-UA"/>
        </w:rPr>
        <w:t xml:space="preserve"> </w:t>
      </w:r>
      <w:r w:rsidRPr="00D135BA">
        <w:rPr>
          <w:sz w:val="28"/>
          <w:szCs w:val="28"/>
        </w:rPr>
        <w:t>майбутньої науки педагогіки і застерігав</w:t>
      </w:r>
      <w:r w:rsidR="00485B61">
        <w:rPr>
          <w:sz w:val="28"/>
          <w:szCs w:val="28"/>
          <w:lang w:val="uk-UA"/>
        </w:rPr>
        <w:t xml:space="preserve"> </w:t>
      </w:r>
      <w:r w:rsidRPr="00D135BA">
        <w:rPr>
          <w:sz w:val="28"/>
          <w:szCs w:val="28"/>
        </w:rPr>
        <w:t>від</w:t>
      </w:r>
      <w:r w:rsidR="00485B61">
        <w:rPr>
          <w:sz w:val="28"/>
          <w:szCs w:val="28"/>
          <w:lang w:val="uk-UA"/>
        </w:rPr>
        <w:t xml:space="preserve"> </w:t>
      </w:r>
      <w:r w:rsidRPr="00D135BA">
        <w:rPr>
          <w:sz w:val="28"/>
          <w:szCs w:val="28"/>
        </w:rPr>
        <w:t>надмірної</w:t>
      </w:r>
      <w:r w:rsidR="00485B61">
        <w:rPr>
          <w:sz w:val="28"/>
          <w:szCs w:val="28"/>
          <w:lang w:val="uk-UA"/>
        </w:rPr>
        <w:t xml:space="preserve"> </w:t>
      </w:r>
      <w:r w:rsidRPr="00D135BA">
        <w:rPr>
          <w:sz w:val="28"/>
          <w:szCs w:val="28"/>
        </w:rPr>
        <w:t>вимогливості</w:t>
      </w:r>
      <w:r w:rsidR="00485B61">
        <w:rPr>
          <w:sz w:val="28"/>
          <w:szCs w:val="28"/>
          <w:lang w:val="uk-UA"/>
        </w:rPr>
        <w:t xml:space="preserve"> </w:t>
      </w:r>
      <w:r w:rsidRPr="00D135BA">
        <w:rPr>
          <w:sz w:val="28"/>
          <w:szCs w:val="28"/>
        </w:rPr>
        <w:t>вчителя, різко</w:t>
      </w:r>
      <w:r w:rsidR="00485B61">
        <w:rPr>
          <w:sz w:val="28"/>
          <w:szCs w:val="28"/>
          <w:lang w:val="uk-UA"/>
        </w:rPr>
        <w:t xml:space="preserve"> </w:t>
      </w:r>
      <w:r w:rsidRPr="00D135BA">
        <w:rPr>
          <w:sz w:val="28"/>
          <w:szCs w:val="28"/>
        </w:rPr>
        <w:t>виступав</w:t>
      </w:r>
      <w:r w:rsidR="00485B61">
        <w:rPr>
          <w:sz w:val="28"/>
          <w:szCs w:val="28"/>
          <w:lang w:val="uk-UA"/>
        </w:rPr>
        <w:t xml:space="preserve"> </w:t>
      </w:r>
      <w:r w:rsidRPr="00D135BA">
        <w:rPr>
          <w:sz w:val="28"/>
          <w:szCs w:val="28"/>
        </w:rPr>
        <w:t>проти</w:t>
      </w:r>
      <w:r w:rsidR="00485B61">
        <w:rPr>
          <w:sz w:val="28"/>
          <w:szCs w:val="28"/>
          <w:lang w:val="uk-UA"/>
        </w:rPr>
        <w:t xml:space="preserve"> </w:t>
      </w:r>
      <w:r w:rsidRPr="00D135BA">
        <w:rPr>
          <w:sz w:val="28"/>
          <w:szCs w:val="28"/>
        </w:rPr>
        <w:t>побоїв, кажучи: «Таке</w:t>
      </w:r>
      <w:r w:rsidR="00485B61">
        <w:rPr>
          <w:sz w:val="28"/>
          <w:szCs w:val="28"/>
          <w:lang w:val="uk-UA"/>
        </w:rPr>
        <w:t xml:space="preserve"> </w:t>
      </w:r>
      <w:r w:rsidRPr="00D135BA">
        <w:rPr>
          <w:sz w:val="28"/>
          <w:szCs w:val="28"/>
        </w:rPr>
        <w:t>покарання</w:t>
      </w:r>
      <w:r w:rsidR="00485B61">
        <w:rPr>
          <w:sz w:val="28"/>
          <w:szCs w:val="28"/>
          <w:lang w:val="uk-UA"/>
        </w:rPr>
        <w:t xml:space="preserve"> </w:t>
      </w:r>
      <w:r w:rsidRPr="00D135BA">
        <w:rPr>
          <w:sz w:val="28"/>
          <w:szCs w:val="28"/>
        </w:rPr>
        <w:t>мені</w:t>
      </w:r>
      <w:r w:rsidR="00485B61">
        <w:rPr>
          <w:sz w:val="28"/>
          <w:szCs w:val="28"/>
          <w:lang w:val="uk-UA"/>
        </w:rPr>
        <w:t xml:space="preserve"> </w:t>
      </w:r>
      <w:r w:rsidRPr="00D135BA">
        <w:rPr>
          <w:sz w:val="28"/>
          <w:szCs w:val="28"/>
        </w:rPr>
        <w:t>здається</w:t>
      </w:r>
      <w:r w:rsidR="00485B61">
        <w:rPr>
          <w:sz w:val="28"/>
          <w:szCs w:val="28"/>
          <w:lang w:val="uk-UA"/>
        </w:rPr>
        <w:t xml:space="preserve"> </w:t>
      </w:r>
      <w:r w:rsidRPr="00D135BA">
        <w:rPr>
          <w:sz w:val="28"/>
          <w:szCs w:val="28"/>
        </w:rPr>
        <w:t>підлим ...» [10, с. 452], проте</w:t>
      </w:r>
      <w:r w:rsidR="00B55D46">
        <w:rPr>
          <w:sz w:val="28"/>
          <w:szCs w:val="28"/>
          <w:lang w:val="uk-UA"/>
        </w:rPr>
        <w:t xml:space="preserve"> </w:t>
      </w:r>
      <w:r w:rsidRPr="00D135BA">
        <w:rPr>
          <w:sz w:val="28"/>
          <w:szCs w:val="28"/>
        </w:rPr>
        <w:t>педагогічна практика протягом</w:t>
      </w:r>
      <w:r w:rsidR="00B55D46">
        <w:rPr>
          <w:sz w:val="28"/>
          <w:szCs w:val="28"/>
          <w:lang w:val="uk-UA"/>
        </w:rPr>
        <w:t xml:space="preserve"> </w:t>
      </w:r>
      <w:r w:rsidRPr="00D135BA">
        <w:rPr>
          <w:sz w:val="28"/>
          <w:szCs w:val="28"/>
        </w:rPr>
        <w:t>багатьох</w:t>
      </w:r>
      <w:r w:rsidR="00B55D46">
        <w:rPr>
          <w:sz w:val="28"/>
          <w:szCs w:val="28"/>
          <w:lang w:val="uk-UA"/>
        </w:rPr>
        <w:t xml:space="preserve"> </w:t>
      </w:r>
      <w:r w:rsidRPr="00D135BA">
        <w:rPr>
          <w:sz w:val="28"/>
          <w:szCs w:val="28"/>
        </w:rPr>
        <w:t>століть</w:t>
      </w:r>
      <w:r w:rsidR="00B55D46">
        <w:rPr>
          <w:sz w:val="28"/>
          <w:szCs w:val="28"/>
          <w:lang w:val="uk-UA"/>
        </w:rPr>
        <w:t xml:space="preserve"> застосовувала </w:t>
      </w:r>
      <w:r w:rsidR="00B55D46">
        <w:rPr>
          <w:sz w:val="28"/>
          <w:szCs w:val="28"/>
        </w:rPr>
        <w:t>фізичн</w:t>
      </w:r>
      <w:r w:rsidR="00B55D46">
        <w:rPr>
          <w:sz w:val="28"/>
          <w:szCs w:val="28"/>
          <w:lang w:val="uk-UA"/>
        </w:rPr>
        <w:t xml:space="preserve">і </w:t>
      </w:r>
      <w:r w:rsidR="00B55D46">
        <w:rPr>
          <w:sz w:val="28"/>
          <w:szCs w:val="28"/>
        </w:rPr>
        <w:t>покарання</w:t>
      </w:r>
      <w:r w:rsidR="00B55D46">
        <w:rPr>
          <w:sz w:val="28"/>
          <w:szCs w:val="28"/>
          <w:lang w:val="uk-UA"/>
        </w:rPr>
        <w:t xml:space="preserve"> </w:t>
      </w:r>
      <w:r w:rsidRPr="00D135BA">
        <w:rPr>
          <w:sz w:val="28"/>
          <w:szCs w:val="28"/>
        </w:rPr>
        <w:t>учнів.</w:t>
      </w:r>
    </w:p>
    <w:p w:rsidR="00D135BA" w:rsidRPr="00D135BA" w:rsidRDefault="00D135BA" w:rsidP="00D135BA">
      <w:pPr>
        <w:ind w:firstLine="709"/>
        <w:jc w:val="both"/>
        <w:rPr>
          <w:sz w:val="28"/>
          <w:szCs w:val="28"/>
        </w:rPr>
      </w:pPr>
      <w:r w:rsidRPr="00D135BA">
        <w:rPr>
          <w:sz w:val="28"/>
          <w:szCs w:val="28"/>
        </w:rPr>
        <w:t>Панування</w:t>
      </w:r>
      <w:r w:rsidR="00B55D46">
        <w:rPr>
          <w:sz w:val="28"/>
          <w:szCs w:val="28"/>
          <w:lang w:val="uk-UA"/>
        </w:rPr>
        <w:t xml:space="preserve"> </w:t>
      </w:r>
      <w:r w:rsidRPr="00D135BA">
        <w:rPr>
          <w:sz w:val="28"/>
          <w:szCs w:val="28"/>
        </w:rPr>
        <w:t>християнської церкви з її до</w:t>
      </w:r>
      <w:r w:rsidR="00B55D46">
        <w:rPr>
          <w:sz w:val="28"/>
          <w:szCs w:val="28"/>
        </w:rPr>
        <w:t xml:space="preserve">гмами посилило </w:t>
      </w:r>
      <w:r w:rsidRPr="00D135BA">
        <w:rPr>
          <w:sz w:val="28"/>
          <w:szCs w:val="28"/>
        </w:rPr>
        <w:t>сімейні та шкільні</w:t>
      </w:r>
      <w:r w:rsidR="00B55D46">
        <w:rPr>
          <w:sz w:val="28"/>
          <w:szCs w:val="28"/>
          <w:lang w:val="uk-UA"/>
        </w:rPr>
        <w:t xml:space="preserve"> </w:t>
      </w:r>
      <w:r w:rsidRPr="00D135BA">
        <w:rPr>
          <w:sz w:val="28"/>
          <w:szCs w:val="28"/>
        </w:rPr>
        <w:t>звичаї, що</w:t>
      </w:r>
      <w:r w:rsidR="00B55D46">
        <w:rPr>
          <w:sz w:val="28"/>
          <w:szCs w:val="28"/>
          <w:lang w:val="uk-UA"/>
        </w:rPr>
        <w:t xml:space="preserve"> </w:t>
      </w:r>
      <w:r w:rsidR="00B55D46">
        <w:rPr>
          <w:sz w:val="28"/>
          <w:szCs w:val="28"/>
        </w:rPr>
        <w:t>виражал</w:t>
      </w:r>
      <w:r w:rsidR="00B55D46">
        <w:rPr>
          <w:sz w:val="28"/>
          <w:szCs w:val="28"/>
          <w:lang w:val="uk-UA"/>
        </w:rPr>
        <w:t>и</w:t>
      </w:r>
      <w:r w:rsidRPr="00D135BA">
        <w:rPr>
          <w:sz w:val="28"/>
          <w:szCs w:val="28"/>
        </w:rPr>
        <w:t>ся</w:t>
      </w:r>
      <w:r w:rsidR="00B55D46">
        <w:rPr>
          <w:sz w:val="28"/>
          <w:szCs w:val="28"/>
          <w:lang w:val="uk-UA"/>
        </w:rPr>
        <w:t xml:space="preserve"> </w:t>
      </w:r>
      <w:r w:rsidRPr="00D135BA">
        <w:rPr>
          <w:sz w:val="28"/>
          <w:szCs w:val="28"/>
        </w:rPr>
        <w:t>найчастіше в правилі: «Вухо хлопчика – на спині</w:t>
      </w:r>
      <w:r w:rsidR="00B55D46">
        <w:rPr>
          <w:sz w:val="28"/>
          <w:szCs w:val="28"/>
          <w:lang w:val="uk-UA"/>
        </w:rPr>
        <w:t xml:space="preserve"> </w:t>
      </w:r>
      <w:r w:rsidRPr="00D135BA">
        <w:rPr>
          <w:sz w:val="28"/>
          <w:szCs w:val="28"/>
        </w:rPr>
        <w:t>його». Західноєвропейський</w:t>
      </w:r>
      <w:r w:rsidR="00B55D46">
        <w:rPr>
          <w:sz w:val="28"/>
          <w:szCs w:val="28"/>
          <w:lang w:val="uk-UA"/>
        </w:rPr>
        <w:t xml:space="preserve"> </w:t>
      </w:r>
      <w:r w:rsidRPr="00D135BA">
        <w:rPr>
          <w:sz w:val="28"/>
          <w:szCs w:val="28"/>
        </w:rPr>
        <w:t>авторитарний</w:t>
      </w:r>
      <w:r w:rsidR="00B55D46">
        <w:rPr>
          <w:sz w:val="28"/>
          <w:szCs w:val="28"/>
          <w:lang w:val="uk-UA"/>
        </w:rPr>
        <w:t xml:space="preserve"> </w:t>
      </w:r>
      <w:r w:rsidRPr="00D135BA">
        <w:rPr>
          <w:sz w:val="28"/>
          <w:szCs w:val="28"/>
        </w:rPr>
        <w:t>підхід до виховання</w:t>
      </w:r>
      <w:r w:rsidR="00B55D46">
        <w:rPr>
          <w:sz w:val="28"/>
          <w:szCs w:val="28"/>
          <w:lang w:val="uk-UA"/>
        </w:rPr>
        <w:t xml:space="preserve"> </w:t>
      </w:r>
      <w:r w:rsidRPr="00D135BA">
        <w:rPr>
          <w:sz w:val="28"/>
          <w:szCs w:val="28"/>
        </w:rPr>
        <w:t>цілком</w:t>
      </w:r>
      <w:r w:rsidR="00B55D46">
        <w:rPr>
          <w:sz w:val="28"/>
          <w:szCs w:val="28"/>
          <w:lang w:val="uk-UA"/>
        </w:rPr>
        <w:t xml:space="preserve"> </w:t>
      </w:r>
      <w:r w:rsidRPr="00D135BA">
        <w:rPr>
          <w:sz w:val="28"/>
          <w:szCs w:val="28"/>
        </w:rPr>
        <w:t>відповідав домострою, коли вважалося, що</w:t>
      </w:r>
      <w:r w:rsidR="00B55D46">
        <w:rPr>
          <w:sz w:val="28"/>
          <w:szCs w:val="28"/>
          <w:lang w:val="uk-UA"/>
        </w:rPr>
        <w:t xml:space="preserve"> </w:t>
      </w:r>
      <w:r w:rsidRPr="00D135BA">
        <w:rPr>
          <w:sz w:val="28"/>
          <w:szCs w:val="28"/>
        </w:rPr>
        <w:t>переважно через біль і страх, через профілактичну і очисну</w:t>
      </w:r>
      <w:r w:rsidR="00B55D46">
        <w:rPr>
          <w:sz w:val="28"/>
          <w:szCs w:val="28"/>
          <w:lang w:val="uk-UA"/>
        </w:rPr>
        <w:t xml:space="preserve"> </w:t>
      </w:r>
      <w:r w:rsidRPr="00D135BA">
        <w:rPr>
          <w:sz w:val="28"/>
          <w:szCs w:val="28"/>
        </w:rPr>
        <w:t>прочуханку, а іноді і через катування, ламання ребер можна прийти до благочестя і слухняності.</w:t>
      </w:r>
    </w:p>
    <w:p w:rsidR="00D135BA" w:rsidRPr="00D135BA" w:rsidRDefault="00D135BA" w:rsidP="00D135BA">
      <w:pPr>
        <w:ind w:firstLine="709"/>
        <w:jc w:val="both"/>
        <w:rPr>
          <w:sz w:val="28"/>
          <w:szCs w:val="28"/>
        </w:rPr>
      </w:pPr>
      <w:r w:rsidRPr="009D04A5">
        <w:rPr>
          <w:sz w:val="28"/>
          <w:szCs w:val="28"/>
        </w:rPr>
        <w:t>Перехід</w:t>
      </w:r>
      <w:r w:rsidR="00B55D46">
        <w:rPr>
          <w:sz w:val="28"/>
          <w:szCs w:val="28"/>
          <w:lang w:val="uk-UA"/>
        </w:rPr>
        <w:t xml:space="preserve"> </w:t>
      </w:r>
      <w:r w:rsidRPr="00D135BA">
        <w:rPr>
          <w:sz w:val="28"/>
          <w:szCs w:val="28"/>
        </w:rPr>
        <w:t>людства до капіталістичної</w:t>
      </w:r>
      <w:r w:rsidR="00B55D46">
        <w:rPr>
          <w:sz w:val="28"/>
          <w:szCs w:val="28"/>
          <w:lang w:val="uk-UA"/>
        </w:rPr>
        <w:t xml:space="preserve"> </w:t>
      </w:r>
      <w:r w:rsidRPr="00D135BA">
        <w:rPr>
          <w:sz w:val="28"/>
          <w:szCs w:val="28"/>
        </w:rPr>
        <w:t>суспільно-економічної</w:t>
      </w:r>
      <w:r w:rsidR="00B55D46">
        <w:rPr>
          <w:sz w:val="28"/>
          <w:szCs w:val="28"/>
          <w:lang w:val="uk-UA"/>
        </w:rPr>
        <w:t xml:space="preserve"> </w:t>
      </w:r>
      <w:r w:rsidRPr="00D135BA">
        <w:rPr>
          <w:sz w:val="28"/>
          <w:szCs w:val="28"/>
        </w:rPr>
        <w:t>формації</w:t>
      </w:r>
      <w:r w:rsidR="00B55D46">
        <w:rPr>
          <w:sz w:val="28"/>
          <w:szCs w:val="28"/>
          <w:lang w:val="uk-UA"/>
        </w:rPr>
        <w:t xml:space="preserve"> </w:t>
      </w:r>
      <w:r w:rsidRPr="00D135BA">
        <w:rPr>
          <w:sz w:val="28"/>
          <w:szCs w:val="28"/>
        </w:rPr>
        <w:t>призвів до деякої</w:t>
      </w:r>
      <w:r w:rsidR="009D04A5">
        <w:rPr>
          <w:sz w:val="28"/>
          <w:szCs w:val="28"/>
          <w:lang w:val="uk-UA"/>
        </w:rPr>
        <w:t xml:space="preserve"> </w:t>
      </w:r>
      <w:r w:rsidRPr="00D135BA">
        <w:rPr>
          <w:sz w:val="28"/>
          <w:szCs w:val="28"/>
        </w:rPr>
        <w:t>зміни</w:t>
      </w:r>
      <w:r w:rsidR="009D04A5">
        <w:rPr>
          <w:sz w:val="28"/>
          <w:szCs w:val="28"/>
          <w:lang w:val="uk-UA"/>
        </w:rPr>
        <w:t xml:space="preserve"> </w:t>
      </w:r>
      <w:r w:rsidRPr="00D135BA">
        <w:rPr>
          <w:sz w:val="28"/>
          <w:szCs w:val="28"/>
        </w:rPr>
        <w:t>поглядів на фізичні заходи покарання, але породив інші</w:t>
      </w:r>
      <w:r w:rsidR="009D04A5">
        <w:rPr>
          <w:sz w:val="28"/>
          <w:szCs w:val="28"/>
          <w:lang w:val="uk-UA"/>
        </w:rPr>
        <w:t xml:space="preserve"> </w:t>
      </w:r>
      <w:r w:rsidRPr="00D135BA">
        <w:rPr>
          <w:sz w:val="28"/>
          <w:szCs w:val="28"/>
        </w:rPr>
        <w:t>форми примусу, що</w:t>
      </w:r>
      <w:r w:rsidR="009D04A5">
        <w:rPr>
          <w:sz w:val="28"/>
          <w:szCs w:val="28"/>
          <w:lang w:val="uk-UA"/>
        </w:rPr>
        <w:t xml:space="preserve"> </w:t>
      </w:r>
      <w:r w:rsidRPr="00D135BA">
        <w:rPr>
          <w:sz w:val="28"/>
          <w:szCs w:val="28"/>
        </w:rPr>
        <w:t>виражаються в моральних</w:t>
      </w:r>
      <w:r w:rsidR="009D04A5">
        <w:rPr>
          <w:sz w:val="28"/>
          <w:szCs w:val="28"/>
          <w:lang w:val="uk-UA"/>
        </w:rPr>
        <w:t xml:space="preserve"> </w:t>
      </w:r>
      <w:r w:rsidRPr="00D135BA">
        <w:rPr>
          <w:sz w:val="28"/>
          <w:szCs w:val="28"/>
        </w:rPr>
        <w:t>розправах: окрик, образа, погроза, підозрілість, постійна</w:t>
      </w:r>
      <w:r w:rsidR="009D04A5">
        <w:rPr>
          <w:sz w:val="28"/>
          <w:szCs w:val="28"/>
          <w:lang w:val="uk-UA"/>
        </w:rPr>
        <w:t xml:space="preserve"> </w:t>
      </w:r>
      <w:r w:rsidRPr="00D135BA">
        <w:rPr>
          <w:sz w:val="28"/>
          <w:szCs w:val="28"/>
        </w:rPr>
        <w:t>недовіра, нагляд, виснажлива</w:t>
      </w:r>
      <w:r w:rsidR="009D04A5">
        <w:rPr>
          <w:sz w:val="28"/>
          <w:szCs w:val="28"/>
          <w:lang w:val="uk-UA"/>
        </w:rPr>
        <w:t xml:space="preserve"> </w:t>
      </w:r>
      <w:r w:rsidRPr="00D135BA">
        <w:rPr>
          <w:sz w:val="28"/>
          <w:szCs w:val="28"/>
        </w:rPr>
        <w:t>напруженість у взаєминах</w:t>
      </w:r>
      <w:r w:rsidR="009D04A5">
        <w:rPr>
          <w:sz w:val="28"/>
          <w:szCs w:val="28"/>
          <w:lang w:val="uk-UA"/>
        </w:rPr>
        <w:t xml:space="preserve"> </w:t>
      </w:r>
      <w:r w:rsidRPr="00D135BA">
        <w:rPr>
          <w:sz w:val="28"/>
          <w:szCs w:val="28"/>
        </w:rPr>
        <w:t>учителів, батьків і дітей, вимоги</w:t>
      </w:r>
      <w:r w:rsidR="009D04A5">
        <w:rPr>
          <w:sz w:val="28"/>
          <w:szCs w:val="28"/>
          <w:lang w:val="uk-UA"/>
        </w:rPr>
        <w:t xml:space="preserve"> </w:t>
      </w:r>
      <w:r w:rsidRPr="00D135BA">
        <w:rPr>
          <w:sz w:val="28"/>
          <w:szCs w:val="28"/>
        </w:rPr>
        <w:t>беззастережного послуху і безкомпромісність у вчинках і т.ін.</w:t>
      </w:r>
    </w:p>
    <w:p w:rsidR="00D135BA" w:rsidRPr="00D135BA" w:rsidRDefault="00D135BA" w:rsidP="00D135BA">
      <w:pPr>
        <w:ind w:firstLine="709"/>
        <w:jc w:val="both"/>
        <w:rPr>
          <w:sz w:val="28"/>
          <w:szCs w:val="28"/>
        </w:rPr>
      </w:pPr>
      <w:r w:rsidRPr="00D135BA">
        <w:rPr>
          <w:sz w:val="28"/>
          <w:szCs w:val="28"/>
        </w:rPr>
        <w:t>Бачачи</w:t>
      </w:r>
      <w:r w:rsidR="009D04A5">
        <w:rPr>
          <w:sz w:val="28"/>
          <w:szCs w:val="28"/>
          <w:lang w:val="uk-UA"/>
        </w:rPr>
        <w:t xml:space="preserve"> </w:t>
      </w:r>
      <w:r w:rsidRPr="00D135BA">
        <w:rPr>
          <w:sz w:val="28"/>
          <w:szCs w:val="28"/>
        </w:rPr>
        <w:t>згубність такого несправедливого підходу у вихованні</w:t>
      </w:r>
      <w:r w:rsidR="009D04A5">
        <w:rPr>
          <w:sz w:val="28"/>
          <w:szCs w:val="28"/>
          <w:lang w:val="uk-UA"/>
        </w:rPr>
        <w:t xml:space="preserve"> </w:t>
      </w:r>
      <w:r w:rsidRPr="00D135BA">
        <w:rPr>
          <w:sz w:val="28"/>
          <w:szCs w:val="28"/>
        </w:rPr>
        <w:t>дитини, багато</w:t>
      </w:r>
      <w:r w:rsidR="009D04A5">
        <w:rPr>
          <w:sz w:val="28"/>
          <w:szCs w:val="28"/>
          <w:lang w:val="uk-UA"/>
        </w:rPr>
        <w:t xml:space="preserve"> </w:t>
      </w:r>
      <w:r w:rsidRPr="00D135BA">
        <w:rPr>
          <w:sz w:val="28"/>
          <w:szCs w:val="28"/>
        </w:rPr>
        <w:t>педагогів</w:t>
      </w:r>
      <w:r w:rsidR="009D04A5">
        <w:rPr>
          <w:sz w:val="28"/>
          <w:szCs w:val="28"/>
          <w:lang w:val="uk-UA"/>
        </w:rPr>
        <w:t xml:space="preserve"> </w:t>
      </w:r>
      <w:r w:rsidRPr="00D135BA">
        <w:rPr>
          <w:sz w:val="28"/>
          <w:szCs w:val="28"/>
        </w:rPr>
        <w:t>цієї</w:t>
      </w:r>
      <w:r w:rsidR="009D04A5">
        <w:rPr>
          <w:sz w:val="28"/>
          <w:szCs w:val="28"/>
          <w:lang w:val="uk-UA"/>
        </w:rPr>
        <w:t xml:space="preserve"> </w:t>
      </w:r>
      <w:r w:rsidRPr="00D135BA">
        <w:rPr>
          <w:sz w:val="28"/>
          <w:szCs w:val="28"/>
        </w:rPr>
        <w:t>епохи</w:t>
      </w:r>
      <w:r w:rsidR="009D04A5">
        <w:rPr>
          <w:sz w:val="28"/>
          <w:szCs w:val="28"/>
          <w:lang w:val="uk-UA"/>
        </w:rPr>
        <w:t xml:space="preserve"> </w:t>
      </w:r>
      <w:r w:rsidRPr="00D135BA">
        <w:rPr>
          <w:sz w:val="28"/>
          <w:szCs w:val="28"/>
        </w:rPr>
        <w:t>наполягали на застосуванні</w:t>
      </w:r>
      <w:r w:rsidR="009D04A5">
        <w:rPr>
          <w:sz w:val="28"/>
          <w:szCs w:val="28"/>
          <w:lang w:val="uk-UA"/>
        </w:rPr>
        <w:t xml:space="preserve"> </w:t>
      </w:r>
      <w:r w:rsidRPr="00D135BA">
        <w:rPr>
          <w:sz w:val="28"/>
          <w:szCs w:val="28"/>
        </w:rPr>
        <w:t>гуманних</w:t>
      </w:r>
      <w:r w:rsidR="009D04A5">
        <w:rPr>
          <w:sz w:val="28"/>
          <w:szCs w:val="28"/>
          <w:lang w:val="uk-UA"/>
        </w:rPr>
        <w:t xml:space="preserve"> </w:t>
      </w:r>
      <w:r w:rsidRPr="00D135BA">
        <w:rPr>
          <w:sz w:val="28"/>
          <w:szCs w:val="28"/>
        </w:rPr>
        <w:t>методів, які</w:t>
      </w:r>
      <w:r w:rsidR="009D04A5">
        <w:rPr>
          <w:sz w:val="28"/>
          <w:szCs w:val="28"/>
          <w:lang w:val="uk-UA"/>
        </w:rPr>
        <w:t xml:space="preserve"> </w:t>
      </w:r>
      <w:r w:rsidRPr="00D135BA">
        <w:rPr>
          <w:sz w:val="28"/>
          <w:szCs w:val="28"/>
        </w:rPr>
        <w:t>сприяють</w:t>
      </w:r>
      <w:r w:rsidR="009D04A5">
        <w:rPr>
          <w:sz w:val="28"/>
          <w:szCs w:val="28"/>
          <w:lang w:val="uk-UA"/>
        </w:rPr>
        <w:t xml:space="preserve"> </w:t>
      </w:r>
      <w:r w:rsidRPr="00D135BA">
        <w:rPr>
          <w:sz w:val="28"/>
          <w:szCs w:val="28"/>
        </w:rPr>
        <w:t>вихованню</w:t>
      </w:r>
      <w:r w:rsidR="009D04A5">
        <w:rPr>
          <w:sz w:val="28"/>
          <w:szCs w:val="28"/>
          <w:lang w:val="uk-UA"/>
        </w:rPr>
        <w:t xml:space="preserve"> </w:t>
      </w:r>
      <w:r w:rsidR="009D04A5">
        <w:rPr>
          <w:sz w:val="28"/>
          <w:szCs w:val="28"/>
        </w:rPr>
        <w:t>повноцінно</w:t>
      </w:r>
      <w:r w:rsidR="009D04A5">
        <w:rPr>
          <w:sz w:val="28"/>
          <w:szCs w:val="28"/>
          <w:lang w:val="uk-UA"/>
        </w:rPr>
        <w:t xml:space="preserve">ї </w:t>
      </w:r>
      <w:r w:rsidRPr="00D135BA">
        <w:rPr>
          <w:sz w:val="28"/>
          <w:szCs w:val="28"/>
        </w:rPr>
        <w:t>людини, ці</w:t>
      </w:r>
      <w:r w:rsidR="009D04A5">
        <w:rPr>
          <w:sz w:val="28"/>
          <w:szCs w:val="28"/>
          <w:lang w:val="uk-UA"/>
        </w:rPr>
        <w:t xml:space="preserve"> </w:t>
      </w:r>
      <w:r w:rsidRPr="00D135BA">
        <w:rPr>
          <w:sz w:val="28"/>
          <w:szCs w:val="28"/>
        </w:rPr>
        <w:t>гуманні</w:t>
      </w:r>
      <w:r w:rsidR="009D04A5">
        <w:rPr>
          <w:sz w:val="28"/>
          <w:szCs w:val="28"/>
          <w:lang w:val="uk-UA"/>
        </w:rPr>
        <w:t xml:space="preserve"> </w:t>
      </w:r>
      <w:r w:rsidRPr="00D135BA">
        <w:rPr>
          <w:sz w:val="28"/>
          <w:szCs w:val="28"/>
        </w:rPr>
        <w:t>методи</w:t>
      </w:r>
      <w:r w:rsidR="009D04A5">
        <w:rPr>
          <w:sz w:val="28"/>
          <w:szCs w:val="28"/>
          <w:lang w:val="uk-UA"/>
        </w:rPr>
        <w:t xml:space="preserve"> </w:t>
      </w:r>
      <w:r w:rsidRPr="00D135BA">
        <w:rPr>
          <w:sz w:val="28"/>
          <w:szCs w:val="28"/>
        </w:rPr>
        <w:t>передбачають</w:t>
      </w:r>
      <w:r w:rsidR="009D04A5">
        <w:rPr>
          <w:sz w:val="28"/>
          <w:szCs w:val="28"/>
          <w:lang w:val="uk-UA"/>
        </w:rPr>
        <w:t xml:space="preserve"> </w:t>
      </w:r>
      <w:r w:rsidRPr="00D135BA">
        <w:rPr>
          <w:sz w:val="28"/>
          <w:szCs w:val="28"/>
        </w:rPr>
        <w:t>істинний авторитет вчителів і батьків, опору на переконання і взаєморозуміння. Але без</w:t>
      </w:r>
      <w:r w:rsidR="009D04A5">
        <w:rPr>
          <w:sz w:val="28"/>
          <w:szCs w:val="28"/>
          <w:lang w:val="uk-UA"/>
        </w:rPr>
        <w:t xml:space="preserve"> </w:t>
      </w:r>
      <w:r w:rsidRPr="00D135BA">
        <w:rPr>
          <w:sz w:val="28"/>
          <w:szCs w:val="28"/>
        </w:rPr>
        <w:t>оглядна</w:t>
      </w:r>
      <w:r w:rsidR="009D04A5">
        <w:rPr>
          <w:sz w:val="28"/>
          <w:szCs w:val="28"/>
          <w:lang w:val="uk-UA"/>
        </w:rPr>
        <w:t xml:space="preserve"> </w:t>
      </w:r>
      <w:r w:rsidRPr="00D135BA">
        <w:rPr>
          <w:sz w:val="28"/>
          <w:szCs w:val="28"/>
        </w:rPr>
        <w:t>гуманність, виявляється, має і негативну сторону: діти</w:t>
      </w:r>
      <w:r w:rsidR="009D04A5">
        <w:rPr>
          <w:sz w:val="28"/>
          <w:szCs w:val="28"/>
          <w:lang w:val="uk-UA"/>
        </w:rPr>
        <w:t xml:space="preserve"> </w:t>
      </w:r>
      <w:r w:rsidRPr="00D135BA">
        <w:rPr>
          <w:sz w:val="28"/>
          <w:szCs w:val="28"/>
        </w:rPr>
        <w:t>виростають</w:t>
      </w:r>
      <w:r w:rsidR="009D04A5">
        <w:rPr>
          <w:sz w:val="28"/>
          <w:szCs w:val="28"/>
          <w:lang w:val="uk-UA"/>
        </w:rPr>
        <w:t xml:space="preserve"> </w:t>
      </w:r>
      <w:r w:rsidRPr="00D135BA">
        <w:rPr>
          <w:sz w:val="28"/>
          <w:szCs w:val="28"/>
        </w:rPr>
        <w:t>деспотичними, а молоде</w:t>
      </w:r>
      <w:r w:rsidR="009D04A5">
        <w:rPr>
          <w:sz w:val="28"/>
          <w:szCs w:val="28"/>
          <w:lang w:val="uk-UA"/>
        </w:rPr>
        <w:t xml:space="preserve"> </w:t>
      </w:r>
      <w:r w:rsidRPr="00D135BA">
        <w:rPr>
          <w:sz w:val="28"/>
          <w:szCs w:val="28"/>
        </w:rPr>
        <w:t>покоління</w:t>
      </w:r>
      <w:r w:rsidR="009D04A5">
        <w:rPr>
          <w:sz w:val="28"/>
          <w:szCs w:val="28"/>
          <w:lang w:val="uk-UA"/>
        </w:rPr>
        <w:t xml:space="preserve"> </w:t>
      </w:r>
      <w:r w:rsidRPr="00D135BA">
        <w:rPr>
          <w:sz w:val="28"/>
          <w:szCs w:val="28"/>
        </w:rPr>
        <w:t>починає</w:t>
      </w:r>
      <w:r w:rsidR="009D04A5">
        <w:rPr>
          <w:sz w:val="28"/>
          <w:szCs w:val="28"/>
          <w:lang w:val="uk-UA"/>
        </w:rPr>
        <w:t xml:space="preserve"> </w:t>
      </w:r>
      <w:r w:rsidRPr="00D135BA">
        <w:rPr>
          <w:sz w:val="28"/>
          <w:szCs w:val="28"/>
        </w:rPr>
        <w:t>тероризувати, викликати страх у дорослих. Тому гуманні</w:t>
      </w:r>
      <w:r w:rsidR="009D04A5">
        <w:rPr>
          <w:sz w:val="28"/>
          <w:szCs w:val="28"/>
          <w:lang w:val="uk-UA"/>
        </w:rPr>
        <w:t xml:space="preserve"> </w:t>
      </w:r>
      <w:r w:rsidRPr="00D135BA">
        <w:rPr>
          <w:sz w:val="28"/>
          <w:szCs w:val="28"/>
        </w:rPr>
        <w:t>методи не тільки</w:t>
      </w:r>
      <w:r w:rsidR="009D04A5">
        <w:rPr>
          <w:sz w:val="28"/>
          <w:szCs w:val="28"/>
          <w:lang w:val="uk-UA"/>
        </w:rPr>
        <w:t xml:space="preserve"> </w:t>
      </w:r>
      <w:r w:rsidRPr="00D135BA">
        <w:rPr>
          <w:sz w:val="28"/>
          <w:szCs w:val="28"/>
        </w:rPr>
        <w:t>виключають, але і припускають</w:t>
      </w:r>
      <w:r w:rsidR="009D04A5">
        <w:rPr>
          <w:sz w:val="28"/>
          <w:szCs w:val="28"/>
          <w:lang w:val="uk-UA"/>
        </w:rPr>
        <w:t xml:space="preserve"> </w:t>
      </w:r>
      <w:r w:rsidRPr="00D135BA">
        <w:rPr>
          <w:sz w:val="28"/>
          <w:szCs w:val="28"/>
        </w:rPr>
        <w:t>необхідну</w:t>
      </w:r>
      <w:r w:rsidR="009D04A5">
        <w:rPr>
          <w:sz w:val="28"/>
          <w:szCs w:val="28"/>
          <w:lang w:val="uk-UA"/>
        </w:rPr>
        <w:t xml:space="preserve"> </w:t>
      </w:r>
      <w:r w:rsidRPr="00D135BA">
        <w:rPr>
          <w:sz w:val="28"/>
          <w:szCs w:val="28"/>
        </w:rPr>
        <w:t>твердість, тобто</w:t>
      </w:r>
      <w:r w:rsidR="009D04A5">
        <w:rPr>
          <w:sz w:val="28"/>
          <w:szCs w:val="28"/>
          <w:lang w:val="uk-UA"/>
        </w:rPr>
        <w:t xml:space="preserve"> </w:t>
      </w:r>
      <w:r w:rsidRPr="00D135BA">
        <w:rPr>
          <w:sz w:val="28"/>
          <w:szCs w:val="28"/>
        </w:rPr>
        <w:t>застосування методу примусу, щоб</w:t>
      </w:r>
      <w:r w:rsidR="009D04A5">
        <w:rPr>
          <w:sz w:val="28"/>
          <w:szCs w:val="28"/>
          <w:lang w:val="uk-UA"/>
        </w:rPr>
        <w:t xml:space="preserve"> </w:t>
      </w:r>
      <w:r w:rsidRPr="00D135BA">
        <w:rPr>
          <w:sz w:val="28"/>
          <w:szCs w:val="28"/>
        </w:rPr>
        <w:t>підготувати</w:t>
      </w:r>
      <w:r w:rsidR="009D04A5">
        <w:rPr>
          <w:sz w:val="28"/>
          <w:szCs w:val="28"/>
          <w:lang w:val="uk-UA"/>
        </w:rPr>
        <w:t xml:space="preserve"> </w:t>
      </w:r>
      <w:r w:rsidRPr="00D135BA">
        <w:rPr>
          <w:sz w:val="28"/>
          <w:szCs w:val="28"/>
        </w:rPr>
        <w:t>дітей до стійкого</w:t>
      </w:r>
      <w:r w:rsidR="009D04A5">
        <w:rPr>
          <w:sz w:val="28"/>
          <w:szCs w:val="28"/>
          <w:lang w:val="uk-UA"/>
        </w:rPr>
        <w:t xml:space="preserve"> </w:t>
      </w:r>
      <w:r w:rsidRPr="00D135BA">
        <w:rPr>
          <w:sz w:val="28"/>
          <w:szCs w:val="28"/>
        </w:rPr>
        <w:t>перенесення</w:t>
      </w:r>
      <w:r w:rsidR="009D04A5">
        <w:rPr>
          <w:sz w:val="28"/>
          <w:szCs w:val="28"/>
          <w:lang w:val="uk-UA"/>
        </w:rPr>
        <w:t xml:space="preserve"> </w:t>
      </w:r>
      <w:r w:rsidRPr="00D135BA">
        <w:rPr>
          <w:sz w:val="28"/>
          <w:szCs w:val="28"/>
        </w:rPr>
        <w:t>труднощів, страждання, сформувати у них готовність до боротьби, з одного боку, а також</w:t>
      </w:r>
      <w:r w:rsidR="009D04A5">
        <w:rPr>
          <w:sz w:val="28"/>
          <w:szCs w:val="28"/>
          <w:lang w:val="uk-UA"/>
        </w:rPr>
        <w:t xml:space="preserve"> </w:t>
      </w:r>
      <w:r w:rsidRPr="00D135BA">
        <w:rPr>
          <w:sz w:val="28"/>
          <w:szCs w:val="28"/>
        </w:rPr>
        <w:t>милосердя, шанобливого</w:t>
      </w:r>
      <w:r w:rsidR="009D04A5">
        <w:rPr>
          <w:sz w:val="28"/>
          <w:szCs w:val="28"/>
          <w:lang w:val="uk-UA"/>
        </w:rPr>
        <w:t xml:space="preserve"> </w:t>
      </w:r>
      <w:r w:rsidRPr="00D135BA">
        <w:rPr>
          <w:sz w:val="28"/>
          <w:szCs w:val="28"/>
        </w:rPr>
        <w:t>ставлення до інших людей, з іншого. Відсутність</w:t>
      </w:r>
      <w:r w:rsidR="009D04A5">
        <w:rPr>
          <w:sz w:val="28"/>
          <w:szCs w:val="28"/>
          <w:lang w:val="uk-UA"/>
        </w:rPr>
        <w:t xml:space="preserve"> </w:t>
      </w:r>
      <w:r w:rsidRPr="00D135BA">
        <w:rPr>
          <w:sz w:val="28"/>
          <w:szCs w:val="28"/>
        </w:rPr>
        <w:t>твердості</w:t>
      </w:r>
      <w:r w:rsidR="009D04A5">
        <w:rPr>
          <w:sz w:val="28"/>
          <w:szCs w:val="28"/>
          <w:lang w:val="uk-UA"/>
        </w:rPr>
        <w:t xml:space="preserve"> </w:t>
      </w:r>
      <w:r w:rsidRPr="00D135BA">
        <w:rPr>
          <w:sz w:val="28"/>
          <w:szCs w:val="28"/>
        </w:rPr>
        <w:t>може</w:t>
      </w:r>
      <w:r w:rsidR="009D04A5">
        <w:rPr>
          <w:sz w:val="28"/>
          <w:szCs w:val="28"/>
          <w:lang w:val="uk-UA"/>
        </w:rPr>
        <w:t xml:space="preserve"> </w:t>
      </w:r>
      <w:r w:rsidRPr="00D135BA">
        <w:rPr>
          <w:sz w:val="28"/>
          <w:szCs w:val="28"/>
        </w:rPr>
        <w:t>зіпсувати</w:t>
      </w:r>
      <w:r w:rsidR="009D04A5">
        <w:rPr>
          <w:sz w:val="28"/>
          <w:szCs w:val="28"/>
          <w:lang w:val="uk-UA"/>
        </w:rPr>
        <w:t xml:space="preserve"> </w:t>
      </w:r>
      <w:r w:rsidRPr="00D135BA">
        <w:rPr>
          <w:sz w:val="28"/>
          <w:szCs w:val="28"/>
        </w:rPr>
        <w:t>кілька</w:t>
      </w:r>
      <w:r w:rsidR="009D04A5">
        <w:rPr>
          <w:sz w:val="28"/>
          <w:szCs w:val="28"/>
          <w:lang w:val="uk-UA"/>
        </w:rPr>
        <w:t xml:space="preserve"> </w:t>
      </w:r>
      <w:r w:rsidRPr="00D135BA">
        <w:rPr>
          <w:sz w:val="28"/>
          <w:szCs w:val="28"/>
        </w:rPr>
        <w:t>поколінь людей, як це</w:t>
      </w:r>
      <w:r w:rsidR="009D04A5">
        <w:rPr>
          <w:sz w:val="28"/>
          <w:szCs w:val="28"/>
          <w:lang w:val="uk-UA"/>
        </w:rPr>
        <w:t xml:space="preserve"> </w:t>
      </w:r>
      <w:r w:rsidRPr="00D135BA">
        <w:rPr>
          <w:sz w:val="28"/>
          <w:szCs w:val="28"/>
        </w:rPr>
        <w:t>сталося в США, де авторитетні</w:t>
      </w:r>
      <w:r w:rsidR="009D04A5">
        <w:rPr>
          <w:sz w:val="28"/>
          <w:szCs w:val="28"/>
          <w:lang w:val="uk-UA"/>
        </w:rPr>
        <w:t xml:space="preserve"> </w:t>
      </w:r>
      <w:r w:rsidRPr="00D135BA">
        <w:rPr>
          <w:sz w:val="28"/>
          <w:szCs w:val="28"/>
        </w:rPr>
        <w:t>рекомендації з виховання</w:t>
      </w:r>
      <w:r w:rsidR="009D04A5">
        <w:rPr>
          <w:sz w:val="28"/>
          <w:szCs w:val="28"/>
          <w:lang w:val="uk-UA"/>
        </w:rPr>
        <w:t xml:space="preserve"> </w:t>
      </w:r>
      <w:r w:rsidRPr="00D135BA">
        <w:rPr>
          <w:sz w:val="28"/>
          <w:szCs w:val="28"/>
        </w:rPr>
        <w:t>дітей доктора Б. Спока призвели до того, що в життя вступили люди, нездатні до боротьби за існування.</w:t>
      </w:r>
    </w:p>
    <w:p w:rsidR="00D135BA" w:rsidRPr="00D135BA" w:rsidRDefault="00D135BA" w:rsidP="00D135BA">
      <w:pPr>
        <w:ind w:firstLine="709"/>
        <w:jc w:val="both"/>
        <w:rPr>
          <w:sz w:val="28"/>
          <w:szCs w:val="28"/>
        </w:rPr>
      </w:pPr>
      <w:r w:rsidRPr="00D135BA">
        <w:rPr>
          <w:sz w:val="28"/>
          <w:szCs w:val="28"/>
        </w:rPr>
        <w:t>Від початку ХХ століття у нашій</w:t>
      </w:r>
      <w:r w:rsidR="009D04A5">
        <w:rPr>
          <w:sz w:val="28"/>
          <w:szCs w:val="28"/>
          <w:lang w:val="uk-UA"/>
        </w:rPr>
        <w:t xml:space="preserve"> </w:t>
      </w:r>
      <w:r w:rsidRPr="00D135BA">
        <w:rPr>
          <w:sz w:val="28"/>
          <w:szCs w:val="28"/>
        </w:rPr>
        <w:t>країні</w:t>
      </w:r>
      <w:r w:rsidR="009D04A5">
        <w:rPr>
          <w:sz w:val="28"/>
          <w:szCs w:val="28"/>
          <w:lang w:val="uk-UA"/>
        </w:rPr>
        <w:t xml:space="preserve"> </w:t>
      </w:r>
      <w:r w:rsidRPr="00D135BA">
        <w:rPr>
          <w:sz w:val="28"/>
          <w:szCs w:val="28"/>
        </w:rPr>
        <w:t>були</w:t>
      </w:r>
      <w:r w:rsidR="009D04A5">
        <w:rPr>
          <w:sz w:val="28"/>
          <w:szCs w:val="28"/>
          <w:lang w:val="uk-UA"/>
        </w:rPr>
        <w:t xml:space="preserve"> </w:t>
      </w:r>
      <w:r w:rsidRPr="00D135BA">
        <w:rPr>
          <w:sz w:val="28"/>
          <w:szCs w:val="28"/>
        </w:rPr>
        <w:t>внесені</w:t>
      </w:r>
      <w:r w:rsidR="009D04A5">
        <w:rPr>
          <w:sz w:val="28"/>
          <w:szCs w:val="28"/>
          <w:lang w:val="uk-UA"/>
        </w:rPr>
        <w:t xml:space="preserve"> </w:t>
      </w:r>
      <w:r w:rsidRPr="00D135BA">
        <w:rPr>
          <w:sz w:val="28"/>
          <w:szCs w:val="28"/>
        </w:rPr>
        <w:t>істотні</w:t>
      </w:r>
      <w:r w:rsidR="009D04A5">
        <w:rPr>
          <w:sz w:val="28"/>
          <w:szCs w:val="28"/>
          <w:lang w:val="uk-UA"/>
        </w:rPr>
        <w:t xml:space="preserve"> </w:t>
      </w:r>
      <w:r w:rsidRPr="00D135BA">
        <w:rPr>
          <w:sz w:val="28"/>
          <w:szCs w:val="28"/>
        </w:rPr>
        <w:t>корективи у використанні в педагогічній</w:t>
      </w:r>
      <w:r w:rsidR="009D04A5">
        <w:rPr>
          <w:sz w:val="28"/>
          <w:szCs w:val="28"/>
          <w:lang w:val="uk-UA"/>
        </w:rPr>
        <w:t xml:space="preserve"> </w:t>
      </w:r>
      <w:r w:rsidRPr="00D135BA">
        <w:rPr>
          <w:sz w:val="28"/>
          <w:szCs w:val="28"/>
        </w:rPr>
        <w:t>практиці</w:t>
      </w:r>
      <w:r w:rsidR="009D04A5">
        <w:rPr>
          <w:sz w:val="28"/>
          <w:szCs w:val="28"/>
          <w:lang w:val="uk-UA"/>
        </w:rPr>
        <w:t xml:space="preserve"> </w:t>
      </w:r>
      <w:r w:rsidRPr="00D135BA">
        <w:rPr>
          <w:sz w:val="28"/>
          <w:szCs w:val="28"/>
        </w:rPr>
        <w:t>методів</w:t>
      </w:r>
      <w:r w:rsidR="009D04A5">
        <w:rPr>
          <w:sz w:val="28"/>
          <w:szCs w:val="28"/>
          <w:lang w:val="uk-UA"/>
        </w:rPr>
        <w:t xml:space="preserve"> </w:t>
      </w:r>
      <w:r w:rsidRPr="00D135BA">
        <w:rPr>
          <w:sz w:val="28"/>
          <w:szCs w:val="28"/>
        </w:rPr>
        <w:t>переконання і примусу. Була</w:t>
      </w:r>
      <w:r w:rsidR="009D04A5">
        <w:rPr>
          <w:sz w:val="28"/>
          <w:szCs w:val="28"/>
          <w:lang w:val="uk-UA"/>
        </w:rPr>
        <w:t xml:space="preserve">  </w:t>
      </w:r>
      <w:r w:rsidRPr="00D135BA">
        <w:rPr>
          <w:sz w:val="28"/>
          <w:szCs w:val="28"/>
        </w:rPr>
        <w:t>зроблена</w:t>
      </w:r>
      <w:r w:rsidR="009D04A5">
        <w:rPr>
          <w:sz w:val="28"/>
          <w:szCs w:val="28"/>
          <w:lang w:val="uk-UA"/>
        </w:rPr>
        <w:t xml:space="preserve"> </w:t>
      </w:r>
      <w:r w:rsidRPr="00D135BA">
        <w:rPr>
          <w:sz w:val="28"/>
          <w:szCs w:val="28"/>
        </w:rPr>
        <w:t>спроба так побудувати</w:t>
      </w:r>
      <w:r w:rsidR="009D04A5">
        <w:rPr>
          <w:sz w:val="28"/>
          <w:szCs w:val="28"/>
          <w:lang w:val="uk-UA"/>
        </w:rPr>
        <w:t xml:space="preserve"> </w:t>
      </w:r>
      <w:r w:rsidR="009D04A5">
        <w:rPr>
          <w:sz w:val="28"/>
          <w:szCs w:val="28"/>
        </w:rPr>
        <w:t xml:space="preserve">стосунки </w:t>
      </w:r>
      <w:r w:rsidRPr="00D135BA">
        <w:rPr>
          <w:sz w:val="28"/>
          <w:szCs w:val="28"/>
        </w:rPr>
        <w:t>між учителем і учнями, де не було б жодного примусу. Але як ми вже</w:t>
      </w:r>
      <w:r w:rsidR="00CB050B">
        <w:rPr>
          <w:sz w:val="28"/>
          <w:szCs w:val="28"/>
          <w:lang w:val="uk-UA"/>
        </w:rPr>
        <w:t xml:space="preserve"> </w:t>
      </w:r>
      <w:r w:rsidRPr="00D135BA">
        <w:rPr>
          <w:sz w:val="28"/>
          <w:szCs w:val="28"/>
        </w:rPr>
        <w:t>знаємо, з цього</w:t>
      </w:r>
      <w:r w:rsidR="00CB050B">
        <w:rPr>
          <w:sz w:val="28"/>
          <w:szCs w:val="28"/>
          <w:lang w:val="uk-UA"/>
        </w:rPr>
        <w:t xml:space="preserve"> </w:t>
      </w:r>
      <w:r w:rsidRPr="00D135BA">
        <w:rPr>
          <w:sz w:val="28"/>
          <w:szCs w:val="28"/>
        </w:rPr>
        <w:t>нічого не вийшло тому, що</w:t>
      </w:r>
      <w:r w:rsidR="00CB050B">
        <w:rPr>
          <w:sz w:val="28"/>
          <w:szCs w:val="28"/>
          <w:lang w:val="uk-UA"/>
        </w:rPr>
        <w:t xml:space="preserve"> </w:t>
      </w:r>
      <w:r w:rsidRPr="00D135BA">
        <w:rPr>
          <w:sz w:val="28"/>
          <w:szCs w:val="28"/>
        </w:rPr>
        <w:t>порушувалися</w:t>
      </w:r>
      <w:r w:rsidR="00CB050B">
        <w:rPr>
          <w:sz w:val="28"/>
          <w:szCs w:val="28"/>
          <w:lang w:val="uk-UA"/>
        </w:rPr>
        <w:t xml:space="preserve"> </w:t>
      </w:r>
      <w:r w:rsidRPr="00D135BA">
        <w:rPr>
          <w:sz w:val="28"/>
          <w:szCs w:val="28"/>
        </w:rPr>
        <w:t>природні</w:t>
      </w:r>
      <w:r w:rsidR="00CB050B">
        <w:rPr>
          <w:sz w:val="28"/>
          <w:szCs w:val="28"/>
          <w:lang w:val="uk-UA"/>
        </w:rPr>
        <w:t xml:space="preserve"> </w:t>
      </w:r>
      <w:r w:rsidRPr="00D135BA">
        <w:rPr>
          <w:sz w:val="28"/>
          <w:szCs w:val="28"/>
        </w:rPr>
        <w:t>відносини</w:t>
      </w:r>
      <w:r w:rsidR="00CB050B">
        <w:rPr>
          <w:sz w:val="28"/>
          <w:szCs w:val="28"/>
          <w:lang w:val="uk-UA"/>
        </w:rPr>
        <w:t xml:space="preserve"> </w:t>
      </w:r>
      <w:r w:rsidRPr="00D135BA">
        <w:rPr>
          <w:sz w:val="28"/>
          <w:szCs w:val="28"/>
        </w:rPr>
        <w:t>молодших і старших, виникали</w:t>
      </w:r>
      <w:r w:rsidR="00CB050B">
        <w:rPr>
          <w:sz w:val="28"/>
          <w:szCs w:val="28"/>
          <w:lang w:val="uk-UA"/>
        </w:rPr>
        <w:t xml:space="preserve"> </w:t>
      </w:r>
      <w:r w:rsidRPr="00D135BA">
        <w:rPr>
          <w:sz w:val="28"/>
          <w:szCs w:val="28"/>
        </w:rPr>
        <w:t>суперечності</w:t>
      </w:r>
      <w:r w:rsidR="00CB050B">
        <w:rPr>
          <w:sz w:val="28"/>
          <w:szCs w:val="28"/>
          <w:lang w:val="uk-UA"/>
        </w:rPr>
        <w:t xml:space="preserve"> </w:t>
      </w:r>
      <w:r w:rsidRPr="00D135BA">
        <w:rPr>
          <w:sz w:val="28"/>
          <w:szCs w:val="28"/>
        </w:rPr>
        <w:t>між</w:t>
      </w:r>
      <w:r w:rsidR="00CB050B">
        <w:rPr>
          <w:sz w:val="28"/>
          <w:szCs w:val="28"/>
          <w:lang w:val="uk-UA"/>
        </w:rPr>
        <w:t xml:space="preserve"> </w:t>
      </w:r>
      <w:r w:rsidRPr="00D135BA">
        <w:rPr>
          <w:sz w:val="28"/>
          <w:szCs w:val="28"/>
        </w:rPr>
        <w:t>учнівськими</w:t>
      </w:r>
      <w:r w:rsidR="00CB050B">
        <w:rPr>
          <w:sz w:val="28"/>
          <w:szCs w:val="28"/>
          <w:lang w:val="uk-UA"/>
        </w:rPr>
        <w:t xml:space="preserve"> </w:t>
      </w:r>
      <w:r w:rsidRPr="00D135BA">
        <w:rPr>
          <w:sz w:val="28"/>
          <w:szCs w:val="28"/>
        </w:rPr>
        <w:t>організаціями та шкільними</w:t>
      </w:r>
      <w:r w:rsidR="00CB050B">
        <w:rPr>
          <w:sz w:val="28"/>
          <w:szCs w:val="28"/>
          <w:lang w:val="uk-UA"/>
        </w:rPr>
        <w:t xml:space="preserve"> </w:t>
      </w:r>
      <w:r w:rsidRPr="00D135BA">
        <w:rPr>
          <w:sz w:val="28"/>
          <w:szCs w:val="28"/>
        </w:rPr>
        <w:t>працівниками, що</w:t>
      </w:r>
      <w:r w:rsidR="00CB050B">
        <w:rPr>
          <w:sz w:val="28"/>
          <w:szCs w:val="28"/>
          <w:lang w:val="uk-UA"/>
        </w:rPr>
        <w:t xml:space="preserve"> </w:t>
      </w:r>
      <w:r w:rsidRPr="00D135BA">
        <w:rPr>
          <w:sz w:val="28"/>
          <w:szCs w:val="28"/>
        </w:rPr>
        <w:t>призводило до численних</w:t>
      </w:r>
      <w:r w:rsidR="00CB050B">
        <w:rPr>
          <w:sz w:val="28"/>
          <w:szCs w:val="28"/>
          <w:lang w:val="uk-UA"/>
        </w:rPr>
        <w:t xml:space="preserve"> </w:t>
      </w:r>
      <w:r w:rsidRPr="00D135BA">
        <w:rPr>
          <w:sz w:val="28"/>
          <w:szCs w:val="28"/>
        </w:rPr>
        <w:t>конфліктів і до невиправданої</w:t>
      </w:r>
      <w:r w:rsidR="00CB050B">
        <w:rPr>
          <w:sz w:val="28"/>
          <w:szCs w:val="28"/>
          <w:lang w:val="uk-UA"/>
        </w:rPr>
        <w:t xml:space="preserve"> </w:t>
      </w:r>
      <w:r w:rsidRPr="00D135BA">
        <w:rPr>
          <w:sz w:val="28"/>
          <w:szCs w:val="28"/>
        </w:rPr>
        <w:t>боротьбі, до потурання</w:t>
      </w:r>
      <w:r w:rsidR="00CB050B">
        <w:rPr>
          <w:sz w:val="28"/>
          <w:szCs w:val="28"/>
          <w:lang w:val="uk-UA"/>
        </w:rPr>
        <w:t xml:space="preserve"> </w:t>
      </w:r>
      <w:r w:rsidRPr="00D135BA">
        <w:rPr>
          <w:sz w:val="28"/>
          <w:szCs w:val="28"/>
        </w:rPr>
        <w:t>учням у навчанні і вихованні.</w:t>
      </w:r>
    </w:p>
    <w:p w:rsidR="00D135BA" w:rsidRPr="00D135BA" w:rsidRDefault="00D135BA" w:rsidP="00D135BA">
      <w:pPr>
        <w:ind w:firstLine="709"/>
        <w:jc w:val="both"/>
        <w:rPr>
          <w:sz w:val="28"/>
          <w:szCs w:val="28"/>
        </w:rPr>
      </w:pPr>
      <w:r w:rsidRPr="00D135BA">
        <w:rPr>
          <w:sz w:val="28"/>
          <w:szCs w:val="28"/>
        </w:rPr>
        <w:t>Непотрібна</w:t>
      </w:r>
      <w:r w:rsidR="00CB050B">
        <w:rPr>
          <w:sz w:val="28"/>
          <w:szCs w:val="28"/>
          <w:lang w:val="uk-UA"/>
        </w:rPr>
        <w:t xml:space="preserve"> </w:t>
      </w:r>
      <w:r w:rsidRPr="00D135BA">
        <w:rPr>
          <w:sz w:val="28"/>
          <w:szCs w:val="28"/>
        </w:rPr>
        <w:t>м’якотілість</w:t>
      </w:r>
      <w:r w:rsidR="00CB050B">
        <w:rPr>
          <w:sz w:val="28"/>
          <w:szCs w:val="28"/>
          <w:lang w:val="uk-UA"/>
        </w:rPr>
        <w:t xml:space="preserve"> </w:t>
      </w:r>
      <w:r w:rsidRPr="00D135BA">
        <w:rPr>
          <w:sz w:val="28"/>
          <w:szCs w:val="28"/>
        </w:rPr>
        <w:t>призводила до негативних</w:t>
      </w:r>
      <w:r w:rsidR="00CB050B">
        <w:rPr>
          <w:sz w:val="28"/>
          <w:szCs w:val="28"/>
          <w:lang w:val="uk-UA"/>
        </w:rPr>
        <w:t xml:space="preserve"> </w:t>
      </w:r>
      <w:r w:rsidRPr="00D135BA">
        <w:rPr>
          <w:sz w:val="28"/>
          <w:szCs w:val="28"/>
        </w:rPr>
        <w:t>відносин і виражалася в грубості, передражнюванні, у нагородженні</w:t>
      </w:r>
      <w:r w:rsidR="00CB050B">
        <w:rPr>
          <w:sz w:val="28"/>
          <w:szCs w:val="28"/>
          <w:lang w:val="uk-UA"/>
        </w:rPr>
        <w:t xml:space="preserve"> </w:t>
      </w:r>
      <w:r w:rsidRPr="00D135BA">
        <w:rPr>
          <w:sz w:val="28"/>
          <w:szCs w:val="28"/>
        </w:rPr>
        <w:t>вчителів</w:t>
      </w:r>
      <w:r w:rsidR="00CB050B">
        <w:rPr>
          <w:sz w:val="28"/>
          <w:szCs w:val="28"/>
          <w:lang w:val="uk-UA"/>
        </w:rPr>
        <w:t xml:space="preserve"> </w:t>
      </w:r>
      <w:r w:rsidRPr="00D135BA">
        <w:rPr>
          <w:sz w:val="28"/>
          <w:szCs w:val="28"/>
        </w:rPr>
        <w:t>образливими</w:t>
      </w:r>
      <w:r w:rsidR="00CB050B">
        <w:rPr>
          <w:sz w:val="28"/>
          <w:szCs w:val="28"/>
          <w:lang w:val="uk-UA"/>
        </w:rPr>
        <w:t xml:space="preserve"> </w:t>
      </w:r>
      <w:r w:rsidRPr="00D135BA">
        <w:rPr>
          <w:sz w:val="28"/>
          <w:szCs w:val="28"/>
        </w:rPr>
        <w:lastRenderedPageBreak/>
        <w:t>прізвиськами, в їх</w:t>
      </w:r>
      <w:r w:rsidR="00CB050B">
        <w:rPr>
          <w:sz w:val="28"/>
          <w:szCs w:val="28"/>
          <w:lang w:val="uk-UA"/>
        </w:rPr>
        <w:t xml:space="preserve"> </w:t>
      </w:r>
      <w:r w:rsidRPr="00D135BA">
        <w:rPr>
          <w:sz w:val="28"/>
          <w:szCs w:val="28"/>
        </w:rPr>
        <w:t>обмані, поганій</w:t>
      </w:r>
      <w:r w:rsidR="00CB050B">
        <w:rPr>
          <w:sz w:val="28"/>
          <w:szCs w:val="28"/>
          <w:lang w:val="uk-UA"/>
        </w:rPr>
        <w:t xml:space="preserve"> </w:t>
      </w:r>
      <w:r w:rsidRPr="00D135BA">
        <w:rPr>
          <w:sz w:val="28"/>
          <w:szCs w:val="28"/>
        </w:rPr>
        <w:t>дисципліні і т.ін. З цього складного становища потрібно</w:t>
      </w:r>
      <w:r w:rsidR="00CB050B">
        <w:rPr>
          <w:sz w:val="28"/>
          <w:szCs w:val="28"/>
          <w:lang w:val="uk-UA"/>
        </w:rPr>
        <w:t xml:space="preserve"> </w:t>
      </w:r>
      <w:r w:rsidRPr="00D135BA">
        <w:rPr>
          <w:sz w:val="28"/>
          <w:szCs w:val="28"/>
        </w:rPr>
        <w:t>було</w:t>
      </w:r>
      <w:r w:rsidR="00CB050B">
        <w:rPr>
          <w:sz w:val="28"/>
          <w:szCs w:val="28"/>
          <w:lang w:val="uk-UA"/>
        </w:rPr>
        <w:t xml:space="preserve"> </w:t>
      </w:r>
      <w:r w:rsidRPr="00D135BA">
        <w:rPr>
          <w:sz w:val="28"/>
          <w:szCs w:val="28"/>
        </w:rPr>
        <w:t>шукати</w:t>
      </w:r>
      <w:r w:rsidR="00CB050B">
        <w:rPr>
          <w:sz w:val="28"/>
          <w:szCs w:val="28"/>
          <w:lang w:val="uk-UA"/>
        </w:rPr>
        <w:t xml:space="preserve"> </w:t>
      </w:r>
      <w:r w:rsidRPr="00D135BA">
        <w:rPr>
          <w:sz w:val="28"/>
          <w:szCs w:val="28"/>
        </w:rPr>
        <w:t>вихід. Зусиллями A. C. Макаренка був</w:t>
      </w:r>
      <w:r w:rsidR="00CB050B">
        <w:rPr>
          <w:sz w:val="28"/>
          <w:szCs w:val="28"/>
          <w:lang w:val="uk-UA"/>
        </w:rPr>
        <w:t xml:space="preserve"> </w:t>
      </w:r>
      <w:r w:rsidRPr="00D135BA">
        <w:rPr>
          <w:sz w:val="28"/>
          <w:szCs w:val="28"/>
        </w:rPr>
        <w:t>створений комплекс виховних</w:t>
      </w:r>
      <w:r w:rsidR="00CB050B">
        <w:rPr>
          <w:sz w:val="28"/>
          <w:szCs w:val="28"/>
          <w:lang w:val="uk-UA"/>
        </w:rPr>
        <w:t xml:space="preserve"> </w:t>
      </w:r>
      <w:r w:rsidRPr="00D135BA">
        <w:rPr>
          <w:sz w:val="28"/>
          <w:szCs w:val="28"/>
        </w:rPr>
        <w:t>впливів, де разом з переконаннями</w:t>
      </w:r>
      <w:r w:rsidR="00CB050B">
        <w:rPr>
          <w:sz w:val="28"/>
          <w:szCs w:val="28"/>
          <w:lang w:val="uk-UA"/>
        </w:rPr>
        <w:t xml:space="preserve"> </w:t>
      </w:r>
      <w:r w:rsidRPr="00D135BA">
        <w:rPr>
          <w:sz w:val="28"/>
          <w:szCs w:val="28"/>
        </w:rPr>
        <w:t>використовувалися і стягнення. Він писав: «Покарання – це не тільки право, а й обов’язок у тих випадках, коли покарання</w:t>
      </w:r>
      <w:r w:rsidR="00CB050B">
        <w:rPr>
          <w:sz w:val="28"/>
          <w:szCs w:val="28"/>
          <w:lang w:val="uk-UA"/>
        </w:rPr>
        <w:t xml:space="preserve"> </w:t>
      </w:r>
      <w:r w:rsidR="00CB050B">
        <w:rPr>
          <w:sz w:val="28"/>
          <w:szCs w:val="28"/>
        </w:rPr>
        <w:t>необхідн</w:t>
      </w:r>
      <w:r w:rsidR="00CB050B">
        <w:rPr>
          <w:sz w:val="28"/>
          <w:szCs w:val="28"/>
          <w:lang w:val="uk-UA"/>
        </w:rPr>
        <w:t>е</w:t>
      </w:r>
      <w:r w:rsidRPr="00D135BA">
        <w:rPr>
          <w:sz w:val="28"/>
          <w:szCs w:val="28"/>
        </w:rPr>
        <w:t>» [20, т. 5, с. 156].</w:t>
      </w:r>
    </w:p>
    <w:p w:rsidR="00D135BA" w:rsidRPr="00D135BA" w:rsidRDefault="00D135BA" w:rsidP="00D135BA">
      <w:pPr>
        <w:ind w:firstLine="709"/>
        <w:jc w:val="both"/>
        <w:rPr>
          <w:sz w:val="28"/>
          <w:szCs w:val="28"/>
        </w:rPr>
      </w:pPr>
      <w:r w:rsidRPr="00D135BA">
        <w:rPr>
          <w:sz w:val="28"/>
          <w:szCs w:val="28"/>
        </w:rPr>
        <w:t>Постійна</w:t>
      </w:r>
      <w:r w:rsidR="00CB050B">
        <w:rPr>
          <w:sz w:val="28"/>
          <w:szCs w:val="28"/>
          <w:lang w:val="uk-UA"/>
        </w:rPr>
        <w:t xml:space="preserve"> </w:t>
      </w:r>
      <w:r w:rsidRPr="00D135BA">
        <w:rPr>
          <w:sz w:val="28"/>
          <w:szCs w:val="28"/>
        </w:rPr>
        <w:t>ескалація у використанні методу примусу в 30-ті роки, а потім</w:t>
      </w:r>
      <w:r w:rsidR="00CB050B">
        <w:rPr>
          <w:sz w:val="28"/>
          <w:szCs w:val="28"/>
          <w:lang w:val="uk-UA"/>
        </w:rPr>
        <w:t xml:space="preserve"> </w:t>
      </w:r>
      <w:r w:rsidRPr="00D135BA">
        <w:rPr>
          <w:sz w:val="28"/>
          <w:szCs w:val="28"/>
        </w:rPr>
        <w:t>під час Другої</w:t>
      </w:r>
      <w:r w:rsidR="00CB050B">
        <w:rPr>
          <w:sz w:val="28"/>
          <w:szCs w:val="28"/>
          <w:lang w:val="uk-UA"/>
        </w:rPr>
        <w:t xml:space="preserve"> </w:t>
      </w:r>
      <w:r w:rsidRPr="00D135BA">
        <w:rPr>
          <w:sz w:val="28"/>
          <w:szCs w:val="28"/>
        </w:rPr>
        <w:t>світової</w:t>
      </w:r>
      <w:r w:rsidR="00CB050B">
        <w:rPr>
          <w:sz w:val="28"/>
          <w:szCs w:val="28"/>
          <w:lang w:val="uk-UA"/>
        </w:rPr>
        <w:t xml:space="preserve"> </w:t>
      </w:r>
      <w:r w:rsidR="00CB050B">
        <w:rPr>
          <w:sz w:val="28"/>
          <w:szCs w:val="28"/>
        </w:rPr>
        <w:t>в</w:t>
      </w:r>
      <w:r w:rsidR="00CB050B">
        <w:rPr>
          <w:sz w:val="28"/>
          <w:szCs w:val="28"/>
          <w:lang w:val="uk-UA"/>
        </w:rPr>
        <w:t>ій</w:t>
      </w:r>
      <w:r w:rsidRPr="00D135BA">
        <w:rPr>
          <w:sz w:val="28"/>
          <w:szCs w:val="28"/>
        </w:rPr>
        <w:t>ни і в післявоєнний</w:t>
      </w:r>
      <w:r w:rsidR="00CB050B">
        <w:rPr>
          <w:sz w:val="28"/>
          <w:szCs w:val="28"/>
          <w:lang w:val="uk-UA"/>
        </w:rPr>
        <w:t xml:space="preserve"> </w:t>
      </w:r>
      <w:r w:rsidRPr="00D135BA">
        <w:rPr>
          <w:sz w:val="28"/>
          <w:szCs w:val="28"/>
        </w:rPr>
        <w:t>період, всупереч</w:t>
      </w:r>
      <w:r w:rsidR="00CB050B">
        <w:rPr>
          <w:sz w:val="28"/>
          <w:szCs w:val="28"/>
          <w:lang w:val="uk-UA"/>
        </w:rPr>
        <w:t xml:space="preserve"> </w:t>
      </w:r>
      <w:r w:rsidRPr="00D135BA">
        <w:rPr>
          <w:sz w:val="28"/>
          <w:szCs w:val="28"/>
        </w:rPr>
        <w:t>рекомендаціям</w:t>
      </w:r>
      <w:r w:rsidR="00CB050B">
        <w:rPr>
          <w:sz w:val="28"/>
          <w:szCs w:val="28"/>
          <w:lang w:val="uk-UA"/>
        </w:rPr>
        <w:t xml:space="preserve"> </w:t>
      </w:r>
      <w:r w:rsidRPr="00D135BA">
        <w:rPr>
          <w:sz w:val="28"/>
          <w:szCs w:val="28"/>
        </w:rPr>
        <w:t>прогресивної</w:t>
      </w:r>
      <w:r w:rsidR="00CB050B">
        <w:rPr>
          <w:sz w:val="28"/>
          <w:szCs w:val="28"/>
          <w:lang w:val="uk-UA"/>
        </w:rPr>
        <w:t xml:space="preserve"> </w:t>
      </w:r>
      <w:r w:rsidRPr="00D135BA">
        <w:rPr>
          <w:sz w:val="28"/>
          <w:szCs w:val="28"/>
        </w:rPr>
        <w:t xml:space="preserve">педагогіки, </w:t>
      </w:r>
      <w:r w:rsidR="00CB050B" w:rsidRPr="00D135BA">
        <w:rPr>
          <w:sz w:val="28"/>
          <w:szCs w:val="28"/>
        </w:rPr>
        <w:t xml:space="preserve">призвела </w:t>
      </w:r>
      <w:r w:rsidRPr="00D135BA">
        <w:rPr>
          <w:sz w:val="28"/>
          <w:szCs w:val="28"/>
        </w:rPr>
        <w:t>до применшення методу переконання на практиці (на словах метод переконання</w:t>
      </w:r>
      <w:r w:rsidR="00CB050B">
        <w:rPr>
          <w:sz w:val="28"/>
          <w:szCs w:val="28"/>
          <w:lang w:val="uk-UA"/>
        </w:rPr>
        <w:t xml:space="preserve"> </w:t>
      </w:r>
      <w:r w:rsidRPr="00D135BA">
        <w:rPr>
          <w:sz w:val="28"/>
          <w:szCs w:val="28"/>
        </w:rPr>
        <w:t>залишався</w:t>
      </w:r>
      <w:r w:rsidR="00CB050B">
        <w:rPr>
          <w:sz w:val="28"/>
          <w:szCs w:val="28"/>
          <w:lang w:val="uk-UA"/>
        </w:rPr>
        <w:t xml:space="preserve"> </w:t>
      </w:r>
      <w:r w:rsidRPr="00D135BA">
        <w:rPr>
          <w:sz w:val="28"/>
          <w:szCs w:val="28"/>
        </w:rPr>
        <w:t>найважливішим), а школу перетворила в напівказармову</w:t>
      </w:r>
      <w:r w:rsidR="00CB050B">
        <w:rPr>
          <w:sz w:val="28"/>
          <w:szCs w:val="28"/>
          <w:lang w:val="uk-UA"/>
        </w:rPr>
        <w:t xml:space="preserve"> </w:t>
      </w:r>
      <w:r w:rsidRPr="00D135BA">
        <w:rPr>
          <w:sz w:val="28"/>
          <w:szCs w:val="28"/>
        </w:rPr>
        <w:t>організацію. Саме в ці роки з’явився</w:t>
      </w:r>
      <w:r w:rsidR="00CB050B">
        <w:rPr>
          <w:sz w:val="28"/>
          <w:szCs w:val="28"/>
          <w:lang w:val="uk-UA"/>
        </w:rPr>
        <w:t xml:space="preserve"> </w:t>
      </w:r>
      <w:r w:rsidRPr="00D135BA">
        <w:rPr>
          <w:sz w:val="28"/>
          <w:szCs w:val="28"/>
        </w:rPr>
        <w:t>термін «опір» виховним</w:t>
      </w:r>
      <w:r w:rsidR="00CB050B">
        <w:rPr>
          <w:sz w:val="28"/>
          <w:szCs w:val="28"/>
          <w:lang w:val="uk-UA"/>
        </w:rPr>
        <w:t xml:space="preserve"> </w:t>
      </w:r>
      <w:r w:rsidRPr="00D135BA">
        <w:rPr>
          <w:sz w:val="28"/>
          <w:szCs w:val="28"/>
        </w:rPr>
        <w:t xml:space="preserve">впливам з боку учнів. </w:t>
      </w:r>
    </w:p>
    <w:p w:rsidR="00D135BA" w:rsidRPr="00D135BA" w:rsidRDefault="00D135BA" w:rsidP="00D135BA">
      <w:pPr>
        <w:ind w:firstLine="709"/>
        <w:jc w:val="both"/>
        <w:rPr>
          <w:sz w:val="28"/>
          <w:szCs w:val="28"/>
        </w:rPr>
      </w:pPr>
      <w:r w:rsidRPr="00D135BA">
        <w:rPr>
          <w:sz w:val="28"/>
          <w:szCs w:val="28"/>
        </w:rPr>
        <w:t>Однак</w:t>
      </w:r>
      <w:r w:rsidR="00CB050B">
        <w:rPr>
          <w:sz w:val="28"/>
          <w:szCs w:val="28"/>
          <w:lang w:val="uk-UA"/>
        </w:rPr>
        <w:t xml:space="preserve"> </w:t>
      </w:r>
      <w:r w:rsidRPr="00D135BA">
        <w:rPr>
          <w:sz w:val="28"/>
          <w:szCs w:val="28"/>
        </w:rPr>
        <w:t>педагогічна практика показує, що</w:t>
      </w:r>
      <w:r w:rsidR="00CB050B">
        <w:rPr>
          <w:sz w:val="28"/>
          <w:szCs w:val="28"/>
          <w:lang w:val="uk-UA"/>
        </w:rPr>
        <w:t xml:space="preserve"> </w:t>
      </w:r>
      <w:r w:rsidRPr="00D135BA">
        <w:rPr>
          <w:sz w:val="28"/>
          <w:szCs w:val="28"/>
        </w:rPr>
        <w:t>небажання – лише</w:t>
      </w:r>
      <w:r w:rsidR="00CB050B">
        <w:rPr>
          <w:sz w:val="28"/>
          <w:szCs w:val="28"/>
          <w:lang w:val="uk-UA"/>
        </w:rPr>
        <w:t xml:space="preserve"> </w:t>
      </w:r>
      <w:r w:rsidRPr="00D135BA">
        <w:rPr>
          <w:sz w:val="28"/>
          <w:szCs w:val="28"/>
        </w:rPr>
        <w:t>крайній</w:t>
      </w:r>
      <w:r w:rsidR="00CB050B">
        <w:rPr>
          <w:sz w:val="28"/>
          <w:szCs w:val="28"/>
          <w:lang w:val="uk-UA"/>
        </w:rPr>
        <w:t xml:space="preserve"> </w:t>
      </w:r>
      <w:r w:rsidRPr="00D135BA">
        <w:rPr>
          <w:sz w:val="28"/>
          <w:szCs w:val="28"/>
        </w:rPr>
        <w:t>захід опору, а примусом ми користуємося</w:t>
      </w:r>
      <w:r w:rsidR="00CB050B">
        <w:rPr>
          <w:sz w:val="28"/>
          <w:szCs w:val="28"/>
          <w:lang w:val="uk-UA"/>
        </w:rPr>
        <w:t xml:space="preserve"> </w:t>
      </w:r>
      <w:r w:rsidRPr="00D135BA">
        <w:rPr>
          <w:sz w:val="28"/>
          <w:szCs w:val="28"/>
        </w:rPr>
        <w:t>набагато</w:t>
      </w:r>
      <w:r w:rsidR="00CB050B">
        <w:rPr>
          <w:sz w:val="28"/>
          <w:szCs w:val="28"/>
          <w:lang w:val="uk-UA"/>
        </w:rPr>
        <w:t xml:space="preserve"> </w:t>
      </w:r>
      <w:r w:rsidRPr="00D135BA">
        <w:rPr>
          <w:sz w:val="28"/>
          <w:szCs w:val="28"/>
        </w:rPr>
        <w:t>частіше, щоб</w:t>
      </w:r>
      <w:r w:rsidR="00CB050B">
        <w:rPr>
          <w:sz w:val="28"/>
          <w:szCs w:val="28"/>
          <w:lang w:val="uk-UA"/>
        </w:rPr>
        <w:t xml:space="preserve"> </w:t>
      </w:r>
      <w:r w:rsidRPr="00D135BA">
        <w:rPr>
          <w:sz w:val="28"/>
          <w:szCs w:val="28"/>
        </w:rPr>
        <w:t>змусити</w:t>
      </w:r>
      <w:r w:rsidR="00CB050B">
        <w:rPr>
          <w:sz w:val="28"/>
          <w:szCs w:val="28"/>
          <w:lang w:val="uk-UA"/>
        </w:rPr>
        <w:t xml:space="preserve"> </w:t>
      </w:r>
      <w:r w:rsidRPr="00D135BA">
        <w:rPr>
          <w:sz w:val="28"/>
          <w:szCs w:val="28"/>
        </w:rPr>
        <w:t>учнів</w:t>
      </w:r>
      <w:r w:rsidR="00CB050B">
        <w:rPr>
          <w:sz w:val="28"/>
          <w:szCs w:val="28"/>
          <w:lang w:val="uk-UA"/>
        </w:rPr>
        <w:t xml:space="preserve"> </w:t>
      </w:r>
      <w:r w:rsidRPr="00D135BA">
        <w:rPr>
          <w:sz w:val="28"/>
          <w:szCs w:val="28"/>
        </w:rPr>
        <w:t>робити так, як того вимагає</w:t>
      </w:r>
      <w:r w:rsidR="00CB050B">
        <w:rPr>
          <w:sz w:val="28"/>
          <w:szCs w:val="28"/>
          <w:lang w:val="uk-UA"/>
        </w:rPr>
        <w:t xml:space="preserve"> </w:t>
      </w:r>
      <w:r w:rsidRPr="00D135BA">
        <w:rPr>
          <w:sz w:val="28"/>
          <w:szCs w:val="28"/>
        </w:rPr>
        <w:t>етика, правила поведінки, режим праці та відпочинку, розпорядок</w:t>
      </w:r>
      <w:r w:rsidR="00CB050B">
        <w:rPr>
          <w:sz w:val="28"/>
          <w:szCs w:val="28"/>
          <w:lang w:val="uk-UA"/>
        </w:rPr>
        <w:t xml:space="preserve"> </w:t>
      </w:r>
      <w:r w:rsidRPr="00D135BA">
        <w:rPr>
          <w:sz w:val="28"/>
          <w:szCs w:val="28"/>
        </w:rPr>
        <w:t>навчання, вимоги до рівня</w:t>
      </w:r>
      <w:r w:rsidR="00CB050B">
        <w:rPr>
          <w:sz w:val="28"/>
          <w:szCs w:val="28"/>
          <w:lang w:val="uk-UA"/>
        </w:rPr>
        <w:t xml:space="preserve"> </w:t>
      </w:r>
      <w:r w:rsidRPr="00D135BA">
        <w:rPr>
          <w:sz w:val="28"/>
          <w:szCs w:val="28"/>
        </w:rPr>
        <w:t>освіти і т.</w:t>
      </w:r>
      <w:r w:rsidR="00CB050B">
        <w:rPr>
          <w:sz w:val="28"/>
          <w:szCs w:val="28"/>
          <w:lang w:val="uk-UA"/>
        </w:rPr>
        <w:t xml:space="preserve"> </w:t>
      </w:r>
      <w:r w:rsidRPr="00D135BA">
        <w:rPr>
          <w:sz w:val="28"/>
          <w:szCs w:val="28"/>
        </w:rPr>
        <w:t>д. Крім того, виховання є процесом, який обходиться найчастіше без екстремальних</w:t>
      </w:r>
      <w:r w:rsidR="00CB050B">
        <w:rPr>
          <w:sz w:val="28"/>
          <w:szCs w:val="28"/>
          <w:lang w:val="uk-UA"/>
        </w:rPr>
        <w:t xml:space="preserve"> </w:t>
      </w:r>
      <w:r w:rsidRPr="00D135BA">
        <w:rPr>
          <w:sz w:val="28"/>
          <w:szCs w:val="28"/>
        </w:rPr>
        <w:t>заходів і має на меті</w:t>
      </w:r>
      <w:r w:rsidR="00CB050B">
        <w:rPr>
          <w:sz w:val="28"/>
          <w:szCs w:val="28"/>
          <w:lang w:val="uk-UA"/>
        </w:rPr>
        <w:t xml:space="preserve"> </w:t>
      </w:r>
      <w:r w:rsidRPr="00D135BA">
        <w:rPr>
          <w:sz w:val="28"/>
          <w:szCs w:val="28"/>
        </w:rPr>
        <w:t>планомірне</w:t>
      </w:r>
      <w:r w:rsidR="00CB050B">
        <w:rPr>
          <w:sz w:val="28"/>
          <w:szCs w:val="28"/>
          <w:lang w:val="uk-UA"/>
        </w:rPr>
        <w:t xml:space="preserve"> </w:t>
      </w:r>
      <w:r w:rsidRPr="00D135BA">
        <w:rPr>
          <w:sz w:val="28"/>
          <w:szCs w:val="28"/>
        </w:rPr>
        <w:t>або</w:t>
      </w:r>
      <w:r w:rsidR="00CB050B">
        <w:rPr>
          <w:sz w:val="28"/>
          <w:szCs w:val="28"/>
          <w:lang w:val="uk-UA"/>
        </w:rPr>
        <w:t xml:space="preserve"> </w:t>
      </w:r>
      <w:r w:rsidRPr="00D135BA">
        <w:rPr>
          <w:sz w:val="28"/>
          <w:szCs w:val="28"/>
        </w:rPr>
        <w:t>ситуативне</w:t>
      </w:r>
      <w:r w:rsidR="00CB050B">
        <w:rPr>
          <w:sz w:val="28"/>
          <w:szCs w:val="28"/>
          <w:lang w:val="uk-UA"/>
        </w:rPr>
        <w:t xml:space="preserve"> </w:t>
      </w:r>
      <w:r w:rsidRPr="00D135BA">
        <w:rPr>
          <w:sz w:val="28"/>
          <w:szCs w:val="28"/>
        </w:rPr>
        <w:t>управління</w:t>
      </w:r>
      <w:r w:rsidR="00CB050B">
        <w:rPr>
          <w:sz w:val="28"/>
          <w:szCs w:val="28"/>
          <w:lang w:val="uk-UA"/>
        </w:rPr>
        <w:t xml:space="preserve"> </w:t>
      </w:r>
      <w:r w:rsidRPr="00D135BA">
        <w:rPr>
          <w:sz w:val="28"/>
          <w:szCs w:val="28"/>
        </w:rPr>
        <w:t>діяльністю та поведінкою</w:t>
      </w:r>
      <w:r w:rsidR="00CB050B">
        <w:rPr>
          <w:sz w:val="28"/>
          <w:szCs w:val="28"/>
          <w:lang w:val="uk-UA"/>
        </w:rPr>
        <w:t xml:space="preserve"> </w:t>
      </w:r>
      <w:r w:rsidRPr="00D135BA">
        <w:rPr>
          <w:sz w:val="28"/>
          <w:szCs w:val="28"/>
        </w:rPr>
        <w:t>вихованців, щоб</w:t>
      </w:r>
      <w:r w:rsidR="00CB050B">
        <w:rPr>
          <w:sz w:val="28"/>
          <w:szCs w:val="28"/>
          <w:lang w:val="uk-UA"/>
        </w:rPr>
        <w:t xml:space="preserve"> </w:t>
      </w:r>
      <w:r w:rsidRPr="00D135BA">
        <w:rPr>
          <w:sz w:val="28"/>
          <w:szCs w:val="28"/>
        </w:rPr>
        <w:t>сформувати у них необхідні установки, переконання, почуття і звички</w:t>
      </w:r>
      <w:r w:rsidR="00CB050B">
        <w:rPr>
          <w:sz w:val="28"/>
          <w:szCs w:val="28"/>
          <w:lang w:val="uk-UA"/>
        </w:rPr>
        <w:t xml:space="preserve"> </w:t>
      </w:r>
      <w:r w:rsidRPr="00D135BA">
        <w:rPr>
          <w:sz w:val="28"/>
          <w:szCs w:val="28"/>
        </w:rPr>
        <w:t>поведінки. І нарешті, у виховній</w:t>
      </w:r>
      <w:r w:rsidR="00CB050B">
        <w:rPr>
          <w:sz w:val="28"/>
          <w:szCs w:val="28"/>
          <w:lang w:val="uk-UA"/>
        </w:rPr>
        <w:t xml:space="preserve"> </w:t>
      </w:r>
      <w:r w:rsidRPr="00D135BA">
        <w:rPr>
          <w:sz w:val="28"/>
          <w:szCs w:val="28"/>
        </w:rPr>
        <w:t>практиці ми іноді</w:t>
      </w:r>
      <w:r w:rsidR="00CB050B">
        <w:rPr>
          <w:sz w:val="28"/>
          <w:szCs w:val="28"/>
          <w:lang w:val="uk-UA"/>
        </w:rPr>
        <w:t xml:space="preserve"> </w:t>
      </w:r>
      <w:r w:rsidRPr="00D135BA">
        <w:rPr>
          <w:sz w:val="28"/>
          <w:szCs w:val="28"/>
        </w:rPr>
        <w:t>зустрічаємося з фактами несвідомої, імпульсивної</w:t>
      </w:r>
      <w:r w:rsidR="00CB050B">
        <w:rPr>
          <w:sz w:val="28"/>
          <w:szCs w:val="28"/>
          <w:lang w:val="uk-UA"/>
        </w:rPr>
        <w:t xml:space="preserve"> </w:t>
      </w:r>
      <w:r w:rsidRPr="00D135BA">
        <w:rPr>
          <w:sz w:val="28"/>
          <w:szCs w:val="28"/>
        </w:rPr>
        <w:t>поведінки і вчинків</w:t>
      </w:r>
      <w:r w:rsidR="00CB050B">
        <w:rPr>
          <w:sz w:val="28"/>
          <w:szCs w:val="28"/>
          <w:lang w:val="uk-UA"/>
        </w:rPr>
        <w:t xml:space="preserve"> </w:t>
      </w:r>
      <w:r w:rsidRPr="00D135BA">
        <w:rPr>
          <w:sz w:val="28"/>
          <w:szCs w:val="28"/>
        </w:rPr>
        <w:t>учнів, що говорить про переважання</w:t>
      </w:r>
      <w:r w:rsidR="00CB050B">
        <w:rPr>
          <w:sz w:val="28"/>
          <w:szCs w:val="28"/>
          <w:lang w:val="uk-UA"/>
        </w:rPr>
        <w:t xml:space="preserve"> </w:t>
      </w:r>
      <w:r w:rsidRPr="00D135BA">
        <w:rPr>
          <w:sz w:val="28"/>
          <w:szCs w:val="28"/>
        </w:rPr>
        <w:t>почуттів над волею і свідомістю в суворо</w:t>
      </w:r>
      <w:r w:rsidR="00CB050B">
        <w:rPr>
          <w:sz w:val="28"/>
          <w:szCs w:val="28"/>
          <w:lang w:val="uk-UA"/>
        </w:rPr>
        <w:t xml:space="preserve"> </w:t>
      </w:r>
      <w:r w:rsidRPr="00D135BA">
        <w:rPr>
          <w:sz w:val="28"/>
          <w:szCs w:val="28"/>
        </w:rPr>
        <w:t>визначених</w:t>
      </w:r>
      <w:r w:rsidR="00CB050B">
        <w:rPr>
          <w:sz w:val="28"/>
          <w:szCs w:val="28"/>
          <w:lang w:val="uk-UA"/>
        </w:rPr>
        <w:t xml:space="preserve"> </w:t>
      </w:r>
      <w:r w:rsidRPr="00D135BA">
        <w:rPr>
          <w:sz w:val="28"/>
          <w:szCs w:val="28"/>
        </w:rPr>
        <w:t>ситуаціях.</w:t>
      </w:r>
    </w:p>
    <w:p w:rsidR="00D135BA" w:rsidRPr="00D135BA" w:rsidRDefault="00D135BA" w:rsidP="00D135BA">
      <w:pPr>
        <w:ind w:firstLine="709"/>
        <w:jc w:val="both"/>
        <w:rPr>
          <w:sz w:val="28"/>
          <w:szCs w:val="28"/>
        </w:rPr>
      </w:pPr>
      <w:r w:rsidRPr="00D135BA">
        <w:rPr>
          <w:sz w:val="28"/>
          <w:szCs w:val="28"/>
        </w:rPr>
        <w:t>Таким чином, в певні</w:t>
      </w:r>
      <w:r w:rsidR="00CB050B">
        <w:rPr>
          <w:sz w:val="28"/>
          <w:szCs w:val="28"/>
          <w:lang w:val="uk-UA"/>
        </w:rPr>
        <w:t xml:space="preserve"> </w:t>
      </w:r>
      <w:r w:rsidRPr="00D135BA">
        <w:rPr>
          <w:sz w:val="28"/>
          <w:szCs w:val="28"/>
        </w:rPr>
        <w:t>історичні</w:t>
      </w:r>
      <w:r w:rsidR="00CB050B">
        <w:rPr>
          <w:sz w:val="28"/>
          <w:szCs w:val="28"/>
          <w:lang w:val="uk-UA"/>
        </w:rPr>
        <w:t xml:space="preserve"> </w:t>
      </w:r>
      <w:r w:rsidRPr="00D135BA">
        <w:rPr>
          <w:sz w:val="28"/>
          <w:szCs w:val="28"/>
        </w:rPr>
        <w:t>періоди</w:t>
      </w:r>
      <w:r w:rsidR="00CB050B">
        <w:rPr>
          <w:sz w:val="28"/>
          <w:szCs w:val="28"/>
          <w:lang w:val="uk-UA"/>
        </w:rPr>
        <w:t xml:space="preserve"> </w:t>
      </w:r>
      <w:r w:rsidRPr="00D135BA">
        <w:rPr>
          <w:sz w:val="28"/>
          <w:szCs w:val="28"/>
        </w:rPr>
        <w:t>розвитку</w:t>
      </w:r>
      <w:r w:rsidR="00CB050B">
        <w:rPr>
          <w:sz w:val="28"/>
          <w:szCs w:val="28"/>
          <w:lang w:val="uk-UA"/>
        </w:rPr>
        <w:t xml:space="preserve"> </w:t>
      </w:r>
      <w:r w:rsidRPr="00D135BA">
        <w:rPr>
          <w:sz w:val="28"/>
          <w:szCs w:val="28"/>
        </w:rPr>
        <w:t>суспільства на перший план висувалися</w:t>
      </w:r>
      <w:r w:rsidR="00CB050B">
        <w:rPr>
          <w:sz w:val="28"/>
          <w:szCs w:val="28"/>
          <w:lang w:val="uk-UA"/>
        </w:rPr>
        <w:t xml:space="preserve"> </w:t>
      </w:r>
      <w:r w:rsidRPr="00D135BA">
        <w:rPr>
          <w:sz w:val="28"/>
          <w:szCs w:val="28"/>
        </w:rPr>
        <w:t>методи примусу, покарання, потім нам подаються</w:t>
      </w:r>
      <w:r w:rsidR="00CB050B">
        <w:rPr>
          <w:sz w:val="28"/>
          <w:szCs w:val="28"/>
          <w:lang w:val="uk-UA"/>
        </w:rPr>
        <w:t xml:space="preserve"> </w:t>
      </w:r>
      <w:r w:rsidRPr="00D135BA">
        <w:rPr>
          <w:sz w:val="28"/>
          <w:szCs w:val="28"/>
        </w:rPr>
        <w:t>певні поступки методу переконання, хоча</w:t>
      </w:r>
      <w:r w:rsidR="00CB050B">
        <w:rPr>
          <w:sz w:val="28"/>
          <w:szCs w:val="28"/>
          <w:lang w:val="uk-UA"/>
        </w:rPr>
        <w:t xml:space="preserve"> </w:t>
      </w:r>
      <w:r w:rsidR="00CB050B">
        <w:rPr>
          <w:sz w:val="28"/>
          <w:szCs w:val="28"/>
        </w:rPr>
        <w:t xml:space="preserve">навіть </w:t>
      </w:r>
      <w:r w:rsidR="00CB050B">
        <w:rPr>
          <w:sz w:val="28"/>
          <w:szCs w:val="28"/>
          <w:lang w:val="uk-UA"/>
        </w:rPr>
        <w:t>у</w:t>
      </w:r>
      <w:r w:rsidRPr="00D135BA">
        <w:rPr>
          <w:sz w:val="28"/>
          <w:szCs w:val="28"/>
        </w:rPr>
        <w:t xml:space="preserve"> періоди, де метод переконання</w:t>
      </w:r>
      <w:r w:rsidR="00CB050B">
        <w:rPr>
          <w:sz w:val="28"/>
          <w:szCs w:val="28"/>
          <w:lang w:val="uk-UA"/>
        </w:rPr>
        <w:t xml:space="preserve"> </w:t>
      </w:r>
      <w:r w:rsidRPr="00D135BA">
        <w:rPr>
          <w:sz w:val="28"/>
          <w:szCs w:val="28"/>
        </w:rPr>
        <w:t>проголошувався</w:t>
      </w:r>
      <w:r w:rsidR="00CB050B">
        <w:rPr>
          <w:sz w:val="28"/>
          <w:szCs w:val="28"/>
          <w:lang w:val="uk-UA"/>
        </w:rPr>
        <w:t xml:space="preserve"> </w:t>
      </w:r>
      <w:r w:rsidRPr="00D135BA">
        <w:rPr>
          <w:sz w:val="28"/>
          <w:szCs w:val="28"/>
        </w:rPr>
        <w:t>пр</w:t>
      </w:r>
      <w:r w:rsidR="00CB050B">
        <w:rPr>
          <w:sz w:val="28"/>
          <w:szCs w:val="28"/>
        </w:rPr>
        <w:t xml:space="preserve">овідним і головним, </w:t>
      </w:r>
      <w:r w:rsidR="00CB050B">
        <w:rPr>
          <w:sz w:val="28"/>
          <w:szCs w:val="28"/>
          <w:lang w:val="uk-UA"/>
        </w:rPr>
        <w:t>у</w:t>
      </w:r>
      <w:r w:rsidR="00CB050B" w:rsidRPr="00D135BA">
        <w:rPr>
          <w:sz w:val="28"/>
          <w:szCs w:val="28"/>
        </w:rPr>
        <w:t xml:space="preserve"> вихованні</w:t>
      </w:r>
      <w:r w:rsidR="00CB050B">
        <w:rPr>
          <w:sz w:val="28"/>
          <w:szCs w:val="28"/>
          <w:lang w:val="uk-UA"/>
        </w:rPr>
        <w:t xml:space="preserve"> </w:t>
      </w:r>
      <w:r w:rsidR="00CB050B">
        <w:rPr>
          <w:sz w:val="28"/>
          <w:szCs w:val="28"/>
        </w:rPr>
        <w:t xml:space="preserve">переважали </w:t>
      </w:r>
      <w:r w:rsidRPr="00D135BA">
        <w:rPr>
          <w:sz w:val="28"/>
          <w:szCs w:val="28"/>
        </w:rPr>
        <w:t>прийоми мет</w:t>
      </w:r>
      <w:r w:rsidR="00CB050B">
        <w:rPr>
          <w:sz w:val="28"/>
          <w:szCs w:val="28"/>
        </w:rPr>
        <w:t>оду примусу. Уважаємо, ідеальн</w:t>
      </w:r>
      <w:r w:rsidR="00CB050B">
        <w:rPr>
          <w:sz w:val="28"/>
          <w:szCs w:val="28"/>
          <w:lang w:val="uk-UA"/>
        </w:rPr>
        <w:t xml:space="preserve">ою </w:t>
      </w:r>
      <w:r w:rsidRPr="00D135BA">
        <w:rPr>
          <w:sz w:val="28"/>
          <w:szCs w:val="28"/>
        </w:rPr>
        <w:t>може стати перевага у використанні методу переконання в органічній</w:t>
      </w:r>
      <w:r w:rsidR="00CB050B">
        <w:rPr>
          <w:sz w:val="28"/>
          <w:szCs w:val="28"/>
          <w:lang w:val="uk-UA"/>
        </w:rPr>
        <w:t xml:space="preserve"> </w:t>
      </w:r>
      <w:r w:rsidRPr="00D135BA">
        <w:rPr>
          <w:sz w:val="28"/>
          <w:szCs w:val="28"/>
        </w:rPr>
        <w:t>єдності з методом примусу.</w:t>
      </w:r>
    </w:p>
    <w:p w:rsidR="00D135BA" w:rsidRPr="00D135BA" w:rsidRDefault="00D135BA" w:rsidP="00D135BA">
      <w:pPr>
        <w:ind w:firstLine="709"/>
        <w:jc w:val="both"/>
        <w:rPr>
          <w:sz w:val="28"/>
          <w:szCs w:val="28"/>
        </w:rPr>
      </w:pPr>
      <w:r w:rsidRPr="00D135BA">
        <w:rPr>
          <w:sz w:val="28"/>
          <w:szCs w:val="28"/>
        </w:rPr>
        <w:t>Для поглибленого</w:t>
      </w:r>
      <w:r w:rsidR="00CB050B">
        <w:rPr>
          <w:sz w:val="28"/>
          <w:szCs w:val="28"/>
          <w:lang w:val="uk-UA"/>
        </w:rPr>
        <w:t xml:space="preserve"> </w:t>
      </w:r>
      <w:r w:rsidRPr="00D135BA">
        <w:rPr>
          <w:sz w:val="28"/>
          <w:szCs w:val="28"/>
        </w:rPr>
        <w:t>розуміння</w:t>
      </w:r>
      <w:r w:rsidR="00CB050B">
        <w:rPr>
          <w:sz w:val="28"/>
          <w:szCs w:val="28"/>
          <w:lang w:val="uk-UA"/>
        </w:rPr>
        <w:t xml:space="preserve"> </w:t>
      </w:r>
      <w:r w:rsidRPr="00D135BA">
        <w:rPr>
          <w:sz w:val="28"/>
          <w:szCs w:val="28"/>
        </w:rPr>
        <w:t>проблеми примусу необхідно</w:t>
      </w:r>
      <w:r w:rsidR="00CB050B">
        <w:rPr>
          <w:sz w:val="28"/>
          <w:szCs w:val="28"/>
          <w:lang w:val="uk-UA"/>
        </w:rPr>
        <w:t xml:space="preserve"> </w:t>
      </w:r>
      <w:r w:rsidR="00CB050B">
        <w:rPr>
          <w:sz w:val="28"/>
          <w:szCs w:val="28"/>
        </w:rPr>
        <w:t>роз</w:t>
      </w:r>
      <w:r w:rsidR="00CB050B">
        <w:rPr>
          <w:sz w:val="28"/>
          <w:szCs w:val="28"/>
          <w:lang w:val="uk-UA"/>
        </w:rPr>
        <w:t xml:space="preserve">різняти </w:t>
      </w:r>
      <w:r w:rsidRPr="00D135BA">
        <w:rPr>
          <w:sz w:val="28"/>
          <w:szCs w:val="28"/>
        </w:rPr>
        <w:t>поняття: «насильство», «примус» і «покарання». Незважаючи на те, що</w:t>
      </w:r>
      <w:r w:rsidR="00CB050B">
        <w:rPr>
          <w:sz w:val="28"/>
          <w:szCs w:val="28"/>
          <w:lang w:val="uk-UA"/>
        </w:rPr>
        <w:t xml:space="preserve"> </w:t>
      </w:r>
      <w:r w:rsidRPr="00D135BA">
        <w:rPr>
          <w:sz w:val="28"/>
          <w:szCs w:val="28"/>
        </w:rPr>
        <w:t>насильство</w:t>
      </w:r>
      <w:r w:rsidR="00CB050B">
        <w:rPr>
          <w:sz w:val="28"/>
          <w:szCs w:val="28"/>
          <w:lang w:val="uk-UA"/>
        </w:rPr>
        <w:t xml:space="preserve"> </w:t>
      </w:r>
      <w:r w:rsidRPr="00D135BA">
        <w:rPr>
          <w:sz w:val="28"/>
          <w:szCs w:val="28"/>
        </w:rPr>
        <w:t>фактично</w:t>
      </w:r>
      <w:r w:rsidR="00CB050B">
        <w:rPr>
          <w:sz w:val="28"/>
          <w:szCs w:val="28"/>
          <w:lang w:val="uk-UA"/>
        </w:rPr>
        <w:t xml:space="preserve"> </w:t>
      </w:r>
      <w:r w:rsidRPr="00D135BA">
        <w:rPr>
          <w:sz w:val="28"/>
          <w:szCs w:val="28"/>
        </w:rPr>
        <w:t>панувало в школі</w:t>
      </w:r>
      <w:r w:rsidR="00CB050B">
        <w:rPr>
          <w:sz w:val="28"/>
          <w:szCs w:val="28"/>
          <w:lang w:val="uk-UA"/>
        </w:rPr>
        <w:t xml:space="preserve"> </w:t>
      </w:r>
      <w:r w:rsidRPr="00D135BA">
        <w:rPr>
          <w:sz w:val="28"/>
          <w:szCs w:val="28"/>
        </w:rPr>
        <w:t>протягом</w:t>
      </w:r>
      <w:r w:rsidR="00CB050B">
        <w:rPr>
          <w:sz w:val="28"/>
          <w:szCs w:val="28"/>
          <w:lang w:val="uk-UA"/>
        </w:rPr>
        <w:t xml:space="preserve"> </w:t>
      </w:r>
      <w:r w:rsidRPr="00D135BA">
        <w:rPr>
          <w:sz w:val="28"/>
          <w:szCs w:val="28"/>
        </w:rPr>
        <w:t>століть, воно не знахо</w:t>
      </w:r>
      <w:r w:rsidR="00CB050B">
        <w:rPr>
          <w:sz w:val="28"/>
          <w:szCs w:val="28"/>
        </w:rPr>
        <w:t xml:space="preserve">дило явного відображення і </w:t>
      </w:r>
      <w:r w:rsidR="00CB050B">
        <w:rPr>
          <w:sz w:val="28"/>
          <w:szCs w:val="28"/>
          <w:lang w:val="uk-UA"/>
        </w:rPr>
        <w:t>не часто</w:t>
      </w:r>
      <w:r w:rsidRPr="00D135BA">
        <w:rPr>
          <w:sz w:val="28"/>
          <w:szCs w:val="28"/>
        </w:rPr>
        <w:t xml:space="preserve"> аналізувалося в теоретичних</w:t>
      </w:r>
      <w:r w:rsidR="00CB050B">
        <w:rPr>
          <w:sz w:val="28"/>
          <w:szCs w:val="28"/>
          <w:lang w:val="uk-UA"/>
        </w:rPr>
        <w:t xml:space="preserve"> </w:t>
      </w:r>
      <w:r w:rsidRPr="00D135BA">
        <w:rPr>
          <w:sz w:val="28"/>
          <w:szCs w:val="28"/>
        </w:rPr>
        <w:t>дослідженнях: аж до наших днів. В «Універсальному словнику української</w:t>
      </w:r>
      <w:r w:rsidR="00CB050B">
        <w:rPr>
          <w:sz w:val="28"/>
          <w:szCs w:val="28"/>
          <w:lang w:val="uk-UA"/>
        </w:rPr>
        <w:t xml:space="preserve"> </w:t>
      </w:r>
      <w:r w:rsidRPr="00D135BA">
        <w:rPr>
          <w:sz w:val="28"/>
          <w:szCs w:val="28"/>
        </w:rPr>
        <w:t xml:space="preserve">мови» </w:t>
      </w:r>
      <w:r w:rsidR="00CB050B">
        <w:rPr>
          <w:sz w:val="28"/>
          <w:szCs w:val="28"/>
          <w:lang w:val="uk-UA"/>
        </w:rPr>
        <w:t>по</w:t>
      </w:r>
      <w:r w:rsidRPr="00D135BA">
        <w:rPr>
          <w:sz w:val="28"/>
          <w:szCs w:val="28"/>
        </w:rPr>
        <w:t>дано таке</w:t>
      </w:r>
      <w:r w:rsidR="00CB050B">
        <w:rPr>
          <w:sz w:val="28"/>
          <w:szCs w:val="28"/>
          <w:lang w:val="uk-UA"/>
        </w:rPr>
        <w:t xml:space="preserve"> </w:t>
      </w:r>
      <w:r w:rsidRPr="00D135BA">
        <w:rPr>
          <w:sz w:val="28"/>
          <w:szCs w:val="28"/>
        </w:rPr>
        <w:t>визначення</w:t>
      </w:r>
      <w:r w:rsidR="00CB050B">
        <w:rPr>
          <w:sz w:val="28"/>
          <w:szCs w:val="28"/>
          <w:lang w:val="uk-UA"/>
        </w:rPr>
        <w:t xml:space="preserve"> </w:t>
      </w:r>
      <w:r w:rsidRPr="00D135BA">
        <w:rPr>
          <w:sz w:val="28"/>
          <w:szCs w:val="28"/>
        </w:rPr>
        <w:t>насильства: 1. Застосування</w:t>
      </w:r>
      <w:r w:rsidR="00CB050B">
        <w:rPr>
          <w:sz w:val="28"/>
          <w:szCs w:val="28"/>
          <w:lang w:val="uk-UA"/>
        </w:rPr>
        <w:t xml:space="preserve"> </w:t>
      </w:r>
      <w:r w:rsidRPr="00D135BA">
        <w:rPr>
          <w:sz w:val="28"/>
          <w:szCs w:val="28"/>
        </w:rPr>
        <w:t>фізичної</w:t>
      </w:r>
      <w:r w:rsidR="00CB050B">
        <w:rPr>
          <w:sz w:val="28"/>
          <w:szCs w:val="28"/>
          <w:lang w:val="uk-UA"/>
        </w:rPr>
        <w:t xml:space="preserve"> </w:t>
      </w:r>
      <w:r w:rsidRPr="00D135BA">
        <w:rPr>
          <w:sz w:val="28"/>
          <w:szCs w:val="28"/>
        </w:rPr>
        <w:t>сили до кого-небудь. 2. Застосування</w:t>
      </w:r>
      <w:r w:rsidR="00CB050B">
        <w:rPr>
          <w:sz w:val="28"/>
          <w:szCs w:val="28"/>
          <w:lang w:val="uk-UA"/>
        </w:rPr>
        <w:t xml:space="preserve"> </w:t>
      </w:r>
      <w:r w:rsidRPr="00D135BA">
        <w:rPr>
          <w:sz w:val="28"/>
          <w:szCs w:val="28"/>
        </w:rPr>
        <w:t>сили для здобуття</w:t>
      </w:r>
      <w:r w:rsidR="00CB050B">
        <w:rPr>
          <w:sz w:val="28"/>
          <w:szCs w:val="28"/>
          <w:lang w:val="uk-UA"/>
        </w:rPr>
        <w:t xml:space="preserve"> </w:t>
      </w:r>
      <w:r w:rsidRPr="00D135BA">
        <w:rPr>
          <w:sz w:val="28"/>
          <w:szCs w:val="28"/>
        </w:rPr>
        <w:t>чого-небудь; примусовий</w:t>
      </w:r>
      <w:r w:rsidR="00CB050B">
        <w:rPr>
          <w:sz w:val="28"/>
          <w:szCs w:val="28"/>
          <w:lang w:val="uk-UA"/>
        </w:rPr>
        <w:t xml:space="preserve"> </w:t>
      </w:r>
      <w:r w:rsidRPr="00D135BA">
        <w:rPr>
          <w:sz w:val="28"/>
          <w:szCs w:val="28"/>
        </w:rPr>
        <w:t>вплив на когось [40, с. 484]. Щодо</w:t>
      </w:r>
      <w:r w:rsidR="00CB050B">
        <w:rPr>
          <w:sz w:val="28"/>
          <w:szCs w:val="28"/>
          <w:lang w:val="uk-UA"/>
        </w:rPr>
        <w:t xml:space="preserve"> </w:t>
      </w:r>
      <w:r w:rsidRPr="00D135BA">
        <w:rPr>
          <w:sz w:val="28"/>
          <w:szCs w:val="28"/>
        </w:rPr>
        <w:t>тлумачення методу примусу</w:t>
      </w:r>
      <w:r w:rsidR="00CB050B">
        <w:rPr>
          <w:sz w:val="28"/>
          <w:szCs w:val="28"/>
          <w:lang w:val="uk-UA"/>
        </w:rPr>
        <w:t>,</w:t>
      </w:r>
      <w:r w:rsidRPr="00D135BA">
        <w:rPr>
          <w:sz w:val="28"/>
          <w:szCs w:val="28"/>
        </w:rPr>
        <w:t xml:space="preserve"> треба йти не від</w:t>
      </w:r>
      <w:r w:rsidR="00CB050B">
        <w:rPr>
          <w:sz w:val="28"/>
          <w:szCs w:val="28"/>
          <w:lang w:val="uk-UA"/>
        </w:rPr>
        <w:t xml:space="preserve"> </w:t>
      </w:r>
      <w:r w:rsidRPr="00D135BA">
        <w:rPr>
          <w:sz w:val="28"/>
          <w:szCs w:val="28"/>
        </w:rPr>
        <w:t>умоглядних</w:t>
      </w:r>
      <w:r w:rsidR="00CB050B">
        <w:rPr>
          <w:sz w:val="28"/>
          <w:szCs w:val="28"/>
          <w:lang w:val="uk-UA"/>
        </w:rPr>
        <w:t xml:space="preserve"> </w:t>
      </w:r>
      <w:r w:rsidRPr="00D135BA">
        <w:rPr>
          <w:sz w:val="28"/>
          <w:szCs w:val="28"/>
        </w:rPr>
        <w:t>уявлень про навчання і виховання</w:t>
      </w:r>
      <w:r w:rsidR="00CB050B">
        <w:rPr>
          <w:sz w:val="28"/>
          <w:szCs w:val="28"/>
          <w:lang w:val="uk-UA"/>
        </w:rPr>
        <w:t xml:space="preserve"> </w:t>
      </w:r>
      <w:r w:rsidRPr="00D135BA">
        <w:rPr>
          <w:sz w:val="28"/>
          <w:szCs w:val="28"/>
        </w:rPr>
        <w:t>прийдешнього</w:t>
      </w:r>
      <w:r w:rsidR="00CB050B">
        <w:rPr>
          <w:sz w:val="28"/>
          <w:szCs w:val="28"/>
          <w:lang w:val="uk-UA"/>
        </w:rPr>
        <w:t xml:space="preserve"> </w:t>
      </w:r>
      <w:r w:rsidRPr="00D135BA">
        <w:rPr>
          <w:sz w:val="28"/>
          <w:szCs w:val="28"/>
        </w:rPr>
        <w:t>покоління, а від</w:t>
      </w:r>
      <w:r w:rsidR="00CB050B">
        <w:rPr>
          <w:sz w:val="28"/>
          <w:szCs w:val="28"/>
          <w:lang w:val="uk-UA"/>
        </w:rPr>
        <w:t xml:space="preserve"> </w:t>
      </w:r>
      <w:r w:rsidRPr="00D135BA">
        <w:rPr>
          <w:sz w:val="28"/>
          <w:szCs w:val="28"/>
        </w:rPr>
        <w:t>реалій</w:t>
      </w:r>
      <w:r w:rsidR="00CB050B">
        <w:rPr>
          <w:sz w:val="28"/>
          <w:szCs w:val="28"/>
          <w:lang w:val="uk-UA"/>
        </w:rPr>
        <w:t xml:space="preserve"> </w:t>
      </w:r>
      <w:r w:rsidRPr="00D135BA">
        <w:rPr>
          <w:sz w:val="28"/>
          <w:szCs w:val="28"/>
        </w:rPr>
        <w:t>життя. А вони такі, що ми щодня, щогодини</w:t>
      </w:r>
      <w:r w:rsidR="00CB050B">
        <w:rPr>
          <w:sz w:val="28"/>
          <w:szCs w:val="28"/>
          <w:lang w:val="uk-UA"/>
        </w:rPr>
        <w:t xml:space="preserve"> </w:t>
      </w:r>
      <w:r w:rsidRPr="00D135BA">
        <w:rPr>
          <w:sz w:val="28"/>
          <w:szCs w:val="28"/>
        </w:rPr>
        <w:t>зустрічаємося, застосовуємо</w:t>
      </w:r>
      <w:r w:rsidR="00CB050B">
        <w:rPr>
          <w:sz w:val="28"/>
          <w:szCs w:val="28"/>
          <w:lang w:val="uk-UA"/>
        </w:rPr>
        <w:t xml:space="preserve"> </w:t>
      </w:r>
      <w:r w:rsidRPr="00D135BA">
        <w:rPr>
          <w:sz w:val="28"/>
          <w:szCs w:val="28"/>
        </w:rPr>
        <w:t>самі і відчуваємо на собі</w:t>
      </w:r>
      <w:r w:rsidR="00CB050B">
        <w:rPr>
          <w:sz w:val="28"/>
          <w:szCs w:val="28"/>
          <w:lang w:val="uk-UA"/>
        </w:rPr>
        <w:t xml:space="preserve"> </w:t>
      </w:r>
      <w:r w:rsidRPr="00D135BA">
        <w:rPr>
          <w:sz w:val="28"/>
          <w:szCs w:val="28"/>
        </w:rPr>
        <w:t>різні</w:t>
      </w:r>
      <w:r w:rsidR="00CB050B">
        <w:rPr>
          <w:sz w:val="28"/>
          <w:szCs w:val="28"/>
          <w:lang w:val="uk-UA"/>
        </w:rPr>
        <w:t xml:space="preserve"> </w:t>
      </w:r>
      <w:r w:rsidRPr="00D135BA">
        <w:rPr>
          <w:sz w:val="28"/>
          <w:szCs w:val="28"/>
        </w:rPr>
        <w:t>методичні</w:t>
      </w:r>
      <w:r w:rsidR="00CB050B">
        <w:rPr>
          <w:sz w:val="28"/>
          <w:szCs w:val="28"/>
          <w:lang w:val="uk-UA"/>
        </w:rPr>
        <w:t xml:space="preserve"> </w:t>
      </w:r>
      <w:r w:rsidRPr="00D135BA">
        <w:rPr>
          <w:sz w:val="28"/>
          <w:szCs w:val="28"/>
        </w:rPr>
        <w:t>прийоми примусу. Нас змушують</w:t>
      </w:r>
      <w:r w:rsidR="00CB050B">
        <w:rPr>
          <w:sz w:val="28"/>
          <w:szCs w:val="28"/>
          <w:lang w:val="uk-UA"/>
        </w:rPr>
        <w:t xml:space="preserve"> </w:t>
      </w:r>
      <w:r w:rsidRPr="00D135BA">
        <w:rPr>
          <w:sz w:val="28"/>
          <w:szCs w:val="28"/>
        </w:rPr>
        <w:t>щось</w:t>
      </w:r>
      <w:r w:rsidR="00CB050B">
        <w:rPr>
          <w:sz w:val="28"/>
          <w:szCs w:val="28"/>
          <w:lang w:val="uk-UA"/>
        </w:rPr>
        <w:t xml:space="preserve"> </w:t>
      </w:r>
      <w:r w:rsidRPr="00D135BA">
        <w:rPr>
          <w:sz w:val="28"/>
          <w:szCs w:val="28"/>
        </w:rPr>
        <w:t>зробити</w:t>
      </w:r>
      <w:r w:rsidR="00CB050B">
        <w:rPr>
          <w:sz w:val="28"/>
          <w:szCs w:val="28"/>
          <w:lang w:val="uk-UA"/>
        </w:rPr>
        <w:t xml:space="preserve"> </w:t>
      </w:r>
      <w:r w:rsidRPr="00D135BA">
        <w:rPr>
          <w:sz w:val="28"/>
          <w:szCs w:val="28"/>
        </w:rPr>
        <w:t>обставини</w:t>
      </w:r>
      <w:r w:rsidR="00CB050B">
        <w:rPr>
          <w:sz w:val="28"/>
          <w:szCs w:val="28"/>
          <w:lang w:val="uk-UA"/>
        </w:rPr>
        <w:t xml:space="preserve"> </w:t>
      </w:r>
      <w:r w:rsidRPr="00D135BA">
        <w:rPr>
          <w:sz w:val="28"/>
          <w:szCs w:val="28"/>
        </w:rPr>
        <w:t>життя, моральні</w:t>
      </w:r>
      <w:r w:rsidR="00CB050B">
        <w:rPr>
          <w:sz w:val="28"/>
          <w:szCs w:val="28"/>
          <w:lang w:val="uk-UA"/>
        </w:rPr>
        <w:t xml:space="preserve"> </w:t>
      </w:r>
      <w:r w:rsidRPr="00D135BA">
        <w:rPr>
          <w:sz w:val="28"/>
          <w:szCs w:val="28"/>
        </w:rPr>
        <w:t>норми</w:t>
      </w:r>
      <w:r w:rsidR="00CB050B">
        <w:rPr>
          <w:sz w:val="28"/>
          <w:szCs w:val="28"/>
          <w:lang w:val="uk-UA"/>
        </w:rPr>
        <w:t xml:space="preserve"> </w:t>
      </w:r>
      <w:r w:rsidRPr="00D135BA">
        <w:rPr>
          <w:sz w:val="28"/>
          <w:szCs w:val="28"/>
        </w:rPr>
        <w:t>суспільства, інші люди і дуже часто ми себе самі</w:t>
      </w:r>
      <w:r w:rsidR="00CB050B">
        <w:rPr>
          <w:sz w:val="28"/>
          <w:szCs w:val="28"/>
          <w:lang w:val="uk-UA"/>
        </w:rPr>
        <w:t xml:space="preserve"> </w:t>
      </w:r>
      <w:r w:rsidRPr="00D135BA">
        <w:rPr>
          <w:sz w:val="28"/>
          <w:szCs w:val="28"/>
        </w:rPr>
        <w:t>примушуємо до конкретних справ.</w:t>
      </w:r>
    </w:p>
    <w:p w:rsidR="00D135BA" w:rsidRPr="00D135BA" w:rsidRDefault="00D135BA" w:rsidP="00D135BA">
      <w:pPr>
        <w:ind w:firstLine="709"/>
        <w:jc w:val="both"/>
        <w:rPr>
          <w:sz w:val="28"/>
          <w:szCs w:val="28"/>
        </w:rPr>
      </w:pPr>
      <w:r w:rsidRPr="00D135BA">
        <w:rPr>
          <w:sz w:val="28"/>
          <w:szCs w:val="28"/>
        </w:rPr>
        <w:t>У навчально-виховній</w:t>
      </w:r>
      <w:r w:rsidR="00B3356E">
        <w:rPr>
          <w:sz w:val="28"/>
          <w:szCs w:val="28"/>
          <w:lang w:val="uk-UA"/>
        </w:rPr>
        <w:t xml:space="preserve"> </w:t>
      </w:r>
      <w:r w:rsidRPr="00D135BA">
        <w:rPr>
          <w:sz w:val="28"/>
          <w:szCs w:val="28"/>
        </w:rPr>
        <w:t>роботі часто-густо учитель, викладач на словах визнає</w:t>
      </w:r>
      <w:r w:rsidR="00B3356E">
        <w:rPr>
          <w:sz w:val="28"/>
          <w:szCs w:val="28"/>
          <w:lang w:val="uk-UA"/>
        </w:rPr>
        <w:t xml:space="preserve"> провідну </w:t>
      </w:r>
      <w:r w:rsidRPr="00D135BA">
        <w:rPr>
          <w:sz w:val="28"/>
          <w:szCs w:val="28"/>
        </w:rPr>
        <w:t>роль методу переконання, а на практиці</w:t>
      </w:r>
      <w:r w:rsidR="00B3356E">
        <w:rPr>
          <w:sz w:val="28"/>
          <w:szCs w:val="28"/>
          <w:lang w:val="uk-UA"/>
        </w:rPr>
        <w:t xml:space="preserve"> </w:t>
      </w:r>
      <w:r w:rsidRPr="00D135BA">
        <w:rPr>
          <w:sz w:val="28"/>
          <w:szCs w:val="28"/>
        </w:rPr>
        <w:t>краще</w:t>
      </w:r>
      <w:r w:rsidR="00B3356E">
        <w:rPr>
          <w:sz w:val="28"/>
          <w:szCs w:val="28"/>
          <w:lang w:val="uk-UA"/>
        </w:rPr>
        <w:t xml:space="preserve"> </w:t>
      </w:r>
      <w:r w:rsidRPr="00D135BA">
        <w:rPr>
          <w:sz w:val="28"/>
          <w:szCs w:val="28"/>
        </w:rPr>
        <w:t>використовувати заходи, прийоми примусу. Парадокс полягає в тому, що</w:t>
      </w:r>
      <w:r w:rsidR="00B3356E">
        <w:rPr>
          <w:sz w:val="28"/>
          <w:szCs w:val="28"/>
          <w:lang w:val="uk-UA"/>
        </w:rPr>
        <w:t xml:space="preserve"> </w:t>
      </w:r>
      <w:r w:rsidRPr="00D135BA">
        <w:rPr>
          <w:sz w:val="28"/>
          <w:szCs w:val="28"/>
        </w:rPr>
        <w:t>широке</w:t>
      </w:r>
      <w:r w:rsidR="00B3356E">
        <w:rPr>
          <w:sz w:val="28"/>
          <w:szCs w:val="28"/>
          <w:lang w:val="uk-UA"/>
        </w:rPr>
        <w:t xml:space="preserve"> </w:t>
      </w:r>
      <w:r w:rsidRPr="00D135BA">
        <w:rPr>
          <w:sz w:val="28"/>
          <w:szCs w:val="28"/>
        </w:rPr>
        <w:t>застосування методу примусу у виховній</w:t>
      </w:r>
      <w:r w:rsidR="00B3356E">
        <w:rPr>
          <w:sz w:val="28"/>
          <w:szCs w:val="28"/>
          <w:lang w:val="uk-UA"/>
        </w:rPr>
        <w:t xml:space="preserve"> </w:t>
      </w:r>
      <w:r w:rsidRPr="00D135BA">
        <w:rPr>
          <w:sz w:val="28"/>
          <w:szCs w:val="28"/>
        </w:rPr>
        <w:t>діяльності не знаходить теоретичного обґрунтування в педагогіці. Сам термін «примус» обходиться авторами більшості</w:t>
      </w:r>
      <w:r w:rsidR="00B3356E">
        <w:rPr>
          <w:sz w:val="28"/>
          <w:szCs w:val="28"/>
          <w:lang w:val="uk-UA"/>
        </w:rPr>
        <w:t xml:space="preserve"> </w:t>
      </w:r>
      <w:r w:rsidRPr="00D135BA">
        <w:rPr>
          <w:sz w:val="28"/>
          <w:szCs w:val="28"/>
        </w:rPr>
        <w:t>навчальних</w:t>
      </w:r>
      <w:r w:rsidR="00B3356E">
        <w:rPr>
          <w:sz w:val="28"/>
          <w:szCs w:val="28"/>
          <w:lang w:val="uk-UA"/>
        </w:rPr>
        <w:t xml:space="preserve"> </w:t>
      </w:r>
      <w:r w:rsidRPr="00D135BA">
        <w:rPr>
          <w:sz w:val="28"/>
          <w:szCs w:val="28"/>
        </w:rPr>
        <w:t xml:space="preserve">посібників, монографій і статей </w:t>
      </w:r>
      <w:r w:rsidR="00B3356E">
        <w:rPr>
          <w:sz w:val="28"/>
          <w:szCs w:val="28"/>
          <w:lang w:val="uk-UA"/>
        </w:rPr>
        <w:t>і</w:t>
      </w:r>
      <w:r w:rsidRPr="00D135BA">
        <w:rPr>
          <w:sz w:val="28"/>
          <w:szCs w:val="28"/>
        </w:rPr>
        <w:t>з педагогіки. Усе це</w:t>
      </w:r>
      <w:r w:rsidR="00B3356E">
        <w:rPr>
          <w:sz w:val="28"/>
          <w:szCs w:val="28"/>
          <w:lang w:val="uk-UA"/>
        </w:rPr>
        <w:t xml:space="preserve"> </w:t>
      </w:r>
      <w:r w:rsidRPr="00D135BA">
        <w:rPr>
          <w:sz w:val="28"/>
          <w:szCs w:val="28"/>
        </w:rPr>
        <w:t>призвело до стагнації, застою всієї</w:t>
      </w:r>
      <w:r w:rsidR="00B3356E">
        <w:rPr>
          <w:sz w:val="28"/>
          <w:szCs w:val="28"/>
          <w:lang w:val="uk-UA"/>
        </w:rPr>
        <w:t xml:space="preserve"> </w:t>
      </w:r>
      <w:r w:rsidRPr="00D135BA">
        <w:rPr>
          <w:sz w:val="28"/>
          <w:szCs w:val="28"/>
        </w:rPr>
        <w:t xml:space="preserve">педагогічної думки. Усе </w:t>
      </w:r>
      <w:r w:rsidRPr="00D135BA">
        <w:rPr>
          <w:sz w:val="28"/>
          <w:szCs w:val="28"/>
        </w:rPr>
        <w:lastRenderedPageBreak/>
        <w:t>вищевикладене говорить про те, що</w:t>
      </w:r>
      <w:r w:rsidR="00B3356E">
        <w:rPr>
          <w:sz w:val="28"/>
          <w:szCs w:val="28"/>
          <w:lang w:val="uk-UA"/>
        </w:rPr>
        <w:t xml:space="preserve"> </w:t>
      </w:r>
      <w:r w:rsidR="00B3356E">
        <w:rPr>
          <w:sz w:val="28"/>
          <w:szCs w:val="28"/>
        </w:rPr>
        <w:t xml:space="preserve">необхідно внести ясність </w:t>
      </w:r>
      <w:r w:rsidR="00B3356E">
        <w:rPr>
          <w:sz w:val="28"/>
          <w:szCs w:val="28"/>
          <w:lang w:val="uk-UA"/>
        </w:rPr>
        <w:t>у</w:t>
      </w:r>
      <w:r w:rsidRPr="00D135BA">
        <w:rPr>
          <w:sz w:val="28"/>
          <w:szCs w:val="28"/>
        </w:rPr>
        <w:t xml:space="preserve"> трактування методу примусу. Якщо</w:t>
      </w:r>
      <w:r w:rsidR="00B3356E">
        <w:rPr>
          <w:sz w:val="28"/>
          <w:szCs w:val="28"/>
          <w:lang w:val="uk-UA"/>
        </w:rPr>
        <w:t xml:space="preserve"> </w:t>
      </w:r>
      <w:r w:rsidRPr="00D135BA">
        <w:rPr>
          <w:sz w:val="28"/>
          <w:szCs w:val="28"/>
        </w:rPr>
        <w:t>цього не зробити, то така</w:t>
      </w:r>
      <w:r w:rsidR="00B3356E">
        <w:rPr>
          <w:sz w:val="28"/>
          <w:szCs w:val="28"/>
          <w:lang w:val="uk-UA"/>
        </w:rPr>
        <w:t xml:space="preserve"> </w:t>
      </w:r>
      <w:r w:rsidRPr="00D135BA">
        <w:rPr>
          <w:sz w:val="28"/>
          <w:szCs w:val="28"/>
        </w:rPr>
        <w:t>плутанина остаточно підірве</w:t>
      </w:r>
      <w:r w:rsidR="00B3356E">
        <w:rPr>
          <w:sz w:val="28"/>
          <w:szCs w:val="28"/>
          <w:lang w:val="uk-UA"/>
        </w:rPr>
        <w:t xml:space="preserve"> </w:t>
      </w:r>
      <w:r w:rsidRPr="00D135BA">
        <w:rPr>
          <w:sz w:val="28"/>
          <w:szCs w:val="28"/>
        </w:rPr>
        <w:t>довіру до педагогіки.</w:t>
      </w:r>
    </w:p>
    <w:p w:rsidR="00D135BA" w:rsidRPr="00D135BA" w:rsidRDefault="00D135BA" w:rsidP="00D135BA">
      <w:pPr>
        <w:ind w:firstLine="709"/>
        <w:jc w:val="both"/>
        <w:rPr>
          <w:sz w:val="28"/>
          <w:szCs w:val="28"/>
        </w:rPr>
      </w:pPr>
      <w:r w:rsidRPr="00D135BA">
        <w:rPr>
          <w:sz w:val="28"/>
          <w:szCs w:val="28"/>
        </w:rPr>
        <w:t>Можна</w:t>
      </w:r>
      <w:r w:rsidR="00B3356E">
        <w:rPr>
          <w:sz w:val="28"/>
          <w:szCs w:val="28"/>
          <w:lang w:val="uk-UA"/>
        </w:rPr>
        <w:t xml:space="preserve"> </w:t>
      </w:r>
      <w:r w:rsidRPr="00D135BA">
        <w:rPr>
          <w:sz w:val="28"/>
          <w:szCs w:val="28"/>
        </w:rPr>
        <w:t>зробити</w:t>
      </w:r>
      <w:r w:rsidR="00B3356E">
        <w:rPr>
          <w:sz w:val="28"/>
          <w:szCs w:val="28"/>
          <w:lang w:val="uk-UA"/>
        </w:rPr>
        <w:t xml:space="preserve"> </w:t>
      </w:r>
      <w:r w:rsidRPr="00D135BA">
        <w:rPr>
          <w:sz w:val="28"/>
          <w:szCs w:val="28"/>
        </w:rPr>
        <w:t>деякі</w:t>
      </w:r>
      <w:r w:rsidR="00B3356E">
        <w:rPr>
          <w:sz w:val="28"/>
          <w:szCs w:val="28"/>
          <w:lang w:val="uk-UA"/>
        </w:rPr>
        <w:t xml:space="preserve"> </w:t>
      </w:r>
      <w:r w:rsidRPr="00D135BA">
        <w:rPr>
          <w:sz w:val="28"/>
          <w:szCs w:val="28"/>
        </w:rPr>
        <w:t>висновки:</w:t>
      </w:r>
    </w:p>
    <w:p w:rsidR="00D135BA" w:rsidRPr="00D135BA" w:rsidRDefault="00D135BA" w:rsidP="00D135BA">
      <w:pPr>
        <w:ind w:firstLine="709"/>
        <w:jc w:val="both"/>
        <w:rPr>
          <w:sz w:val="28"/>
          <w:szCs w:val="28"/>
        </w:rPr>
      </w:pPr>
      <w:r w:rsidRPr="00D135BA">
        <w:rPr>
          <w:sz w:val="28"/>
          <w:szCs w:val="28"/>
        </w:rPr>
        <w:t>- методи</w:t>
      </w:r>
      <w:r w:rsidR="00B3356E">
        <w:rPr>
          <w:sz w:val="28"/>
          <w:szCs w:val="28"/>
          <w:lang w:val="uk-UA"/>
        </w:rPr>
        <w:t xml:space="preserve"> </w:t>
      </w:r>
      <w:r w:rsidRPr="00D135BA">
        <w:rPr>
          <w:sz w:val="28"/>
          <w:szCs w:val="28"/>
        </w:rPr>
        <w:t>переконання і примусу в педагогічній</w:t>
      </w:r>
      <w:r w:rsidR="00B3356E">
        <w:rPr>
          <w:sz w:val="28"/>
          <w:szCs w:val="28"/>
          <w:lang w:val="uk-UA"/>
        </w:rPr>
        <w:t xml:space="preserve"> </w:t>
      </w:r>
      <w:r w:rsidRPr="00D135BA">
        <w:rPr>
          <w:sz w:val="28"/>
          <w:szCs w:val="28"/>
        </w:rPr>
        <w:t>комунікації</w:t>
      </w:r>
      <w:r w:rsidR="00B3356E">
        <w:rPr>
          <w:sz w:val="28"/>
          <w:szCs w:val="28"/>
          <w:lang w:val="uk-UA"/>
        </w:rPr>
        <w:t xml:space="preserve"> </w:t>
      </w:r>
      <w:r w:rsidRPr="00D135BA">
        <w:rPr>
          <w:sz w:val="28"/>
          <w:szCs w:val="28"/>
        </w:rPr>
        <w:t>необхідно</w:t>
      </w:r>
      <w:r w:rsidR="00B3356E">
        <w:rPr>
          <w:sz w:val="28"/>
          <w:szCs w:val="28"/>
          <w:lang w:val="uk-UA"/>
        </w:rPr>
        <w:t xml:space="preserve"> </w:t>
      </w:r>
      <w:r w:rsidRPr="00D135BA">
        <w:rPr>
          <w:sz w:val="28"/>
          <w:szCs w:val="28"/>
        </w:rPr>
        <w:t>використовувати</w:t>
      </w:r>
      <w:r w:rsidR="00A722AE">
        <w:rPr>
          <w:sz w:val="28"/>
          <w:szCs w:val="28"/>
          <w:lang w:val="uk-UA"/>
        </w:rPr>
        <w:t xml:space="preserve"> </w:t>
      </w:r>
      <w:r w:rsidRPr="00D135BA">
        <w:rPr>
          <w:sz w:val="28"/>
          <w:szCs w:val="28"/>
        </w:rPr>
        <w:t>творчо і в комплексі. Кожен акт переконання</w:t>
      </w:r>
      <w:r w:rsidR="00A722AE">
        <w:rPr>
          <w:sz w:val="28"/>
          <w:szCs w:val="28"/>
          <w:lang w:val="uk-UA"/>
        </w:rPr>
        <w:t xml:space="preserve"> </w:t>
      </w:r>
      <w:r w:rsidRPr="00D135BA">
        <w:rPr>
          <w:sz w:val="28"/>
          <w:szCs w:val="28"/>
        </w:rPr>
        <w:t>потенційно</w:t>
      </w:r>
      <w:r w:rsidR="00A722AE">
        <w:rPr>
          <w:sz w:val="28"/>
          <w:szCs w:val="28"/>
          <w:lang w:val="uk-UA"/>
        </w:rPr>
        <w:t xml:space="preserve"> </w:t>
      </w:r>
      <w:r w:rsidRPr="00D135BA">
        <w:rPr>
          <w:sz w:val="28"/>
          <w:szCs w:val="28"/>
        </w:rPr>
        <w:t>містить у собі</w:t>
      </w:r>
      <w:r w:rsidR="00A722AE">
        <w:rPr>
          <w:sz w:val="28"/>
          <w:szCs w:val="28"/>
          <w:lang w:val="uk-UA"/>
        </w:rPr>
        <w:t xml:space="preserve"> </w:t>
      </w:r>
      <w:r w:rsidRPr="00D135BA">
        <w:rPr>
          <w:sz w:val="28"/>
          <w:szCs w:val="28"/>
        </w:rPr>
        <w:t>елементи примусу, якщо</w:t>
      </w:r>
      <w:r w:rsidR="00A722AE">
        <w:rPr>
          <w:sz w:val="28"/>
          <w:szCs w:val="28"/>
          <w:lang w:val="uk-UA"/>
        </w:rPr>
        <w:t xml:space="preserve"> </w:t>
      </w:r>
      <w:r w:rsidRPr="00D135BA">
        <w:rPr>
          <w:sz w:val="28"/>
          <w:szCs w:val="28"/>
        </w:rPr>
        <w:t>реальні</w:t>
      </w:r>
      <w:r w:rsidR="00A722AE">
        <w:rPr>
          <w:sz w:val="28"/>
          <w:szCs w:val="28"/>
          <w:lang w:val="uk-UA"/>
        </w:rPr>
        <w:t xml:space="preserve"> </w:t>
      </w:r>
      <w:r w:rsidRPr="00D135BA">
        <w:rPr>
          <w:sz w:val="28"/>
          <w:szCs w:val="28"/>
        </w:rPr>
        <w:t>вчинкий</w:t>
      </w:r>
      <w:r w:rsidR="00A722AE">
        <w:rPr>
          <w:sz w:val="28"/>
          <w:szCs w:val="28"/>
          <w:lang w:val="uk-UA"/>
        </w:rPr>
        <w:t xml:space="preserve"> </w:t>
      </w:r>
      <w:r w:rsidRPr="00D135BA">
        <w:rPr>
          <w:sz w:val="28"/>
          <w:szCs w:val="28"/>
        </w:rPr>
        <w:t>дуть</w:t>
      </w:r>
      <w:r w:rsidR="00A722AE">
        <w:rPr>
          <w:sz w:val="28"/>
          <w:szCs w:val="28"/>
          <w:lang w:val="uk-UA"/>
        </w:rPr>
        <w:t xml:space="preserve"> у</w:t>
      </w:r>
      <w:r w:rsidRPr="00D135BA">
        <w:rPr>
          <w:sz w:val="28"/>
          <w:szCs w:val="28"/>
        </w:rPr>
        <w:t xml:space="preserve">розріз </w:t>
      </w:r>
      <w:r w:rsidR="00A722AE">
        <w:rPr>
          <w:sz w:val="28"/>
          <w:szCs w:val="28"/>
          <w:lang w:val="uk-UA"/>
        </w:rPr>
        <w:t>і</w:t>
      </w:r>
      <w:r w:rsidRPr="00D135BA">
        <w:rPr>
          <w:sz w:val="28"/>
          <w:szCs w:val="28"/>
        </w:rPr>
        <w:t>з встановленими</w:t>
      </w:r>
      <w:r w:rsidR="00A722AE">
        <w:rPr>
          <w:sz w:val="28"/>
          <w:szCs w:val="28"/>
          <w:lang w:val="uk-UA"/>
        </w:rPr>
        <w:t xml:space="preserve"> </w:t>
      </w:r>
      <w:r w:rsidRPr="00D135BA">
        <w:rPr>
          <w:sz w:val="28"/>
          <w:szCs w:val="28"/>
        </w:rPr>
        <w:t>моральними нормами поведінки і діяльності. І навпаки, кожен акт примусу базується на переконанні, призводить до усвідомлення, критичного осмислення</w:t>
      </w:r>
      <w:r w:rsidR="00A722AE">
        <w:rPr>
          <w:sz w:val="28"/>
          <w:szCs w:val="28"/>
          <w:lang w:val="uk-UA"/>
        </w:rPr>
        <w:t xml:space="preserve"> </w:t>
      </w:r>
      <w:r w:rsidRPr="00D135BA">
        <w:rPr>
          <w:sz w:val="28"/>
          <w:szCs w:val="28"/>
        </w:rPr>
        <w:t>своєї</w:t>
      </w:r>
      <w:r w:rsidR="00A722AE">
        <w:rPr>
          <w:sz w:val="28"/>
          <w:szCs w:val="28"/>
          <w:lang w:val="uk-UA"/>
        </w:rPr>
        <w:t xml:space="preserve"> </w:t>
      </w:r>
      <w:r w:rsidRPr="00D135BA">
        <w:rPr>
          <w:sz w:val="28"/>
          <w:szCs w:val="28"/>
        </w:rPr>
        <w:t>поведінки;</w:t>
      </w:r>
    </w:p>
    <w:p w:rsidR="00D135BA" w:rsidRPr="00D135BA" w:rsidRDefault="00D135BA" w:rsidP="00D135BA">
      <w:pPr>
        <w:ind w:firstLine="709"/>
        <w:jc w:val="both"/>
        <w:rPr>
          <w:sz w:val="28"/>
          <w:szCs w:val="28"/>
        </w:rPr>
      </w:pPr>
      <w:r w:rsidRPr="00D135BA">
        <w:rPr>
          <w:sz w:val="28"/>
          <w:szCs w:val="28"/>
        </w:rPr>
        <w:t>- у педагогічній</w:t>
      </w:r>
      <w:r w:rsidR="00A722AE">
        <w:rPr>
          <w:sz w:val="28"/>
          <w:szCs w:val="28"/>
          <w:lang w:val="uk-UA"/>
        </w:rPr>
        <w:t xml:space="preserve"> </w:t>
      </w:r>
      <w:r w:rsidRPr="00D135BA">
        <w:rPr>
          <w:sz w:val="28"/>
          <w:szCs w:val="28"/>
        </w:rPr>
        <w:t>науці</w:t>
      </w:r>
      <w:r w:rsidR="00A722AE">
        <w:rPr>
          <w:sz w:val="28"/>
          <w:szCs w:val="28"/>
          <w:lang w:val="uk-UA"/>
        </w:rPr>
        <w:t xml:space="preserve"> </w:t>
      </w:r>
      <w:r w:rsidRPr="00D135BA">
        <w:rPr>
          <w:sz w:val="28"/>
          <w:szCs w:val="28"/>
        </w:rPr>
        <w:t>найбільш</w:t>
      </w:r>
      <w:r w:rsidR="00A722AE">
        <w:rPr>
          <w:sz w:val="28"/>
          <w:szCs w:val="28"/>
          <w:lang w:val="uk-UA"/>
        </w:rPr>
        <w:t xml:space="preserve"> </w:t>
      </w:r>
      <w:r w:rsidRPr="00D135BA">
        <w:rPr>
          <w:sz w:val="28"/>
          <w:szCs w:val="28"/>
        </w:rPr>
        <w:t>розроблено</w:t>
      </w:r>
      <w:r w:rsidR="00A722AE">
        <w:rPr>
          <w:sz w:val="28"/>
          <w:szCs w:val="28"/>
          <w:lang w:val="uk-UA"/>
        </w:rPr>
        <w:t xml:space="preserve"> </w:t>
      </w:r>
      <w:r w:rsidRPr="00D135BA">
        <w:rPr>
          <w:sz w:val="28"/>
          <w:szCs w:val="28"/>
        </w:rPr>
        <w:t>рекомендації</w:t>
      </w:r>
      <w:r w:rsidR="00A722AE">
        <w:rPr>
          <w:sz w:val="28"/>
          <w:szCs w:val="28"/>
          <w:lang w:val="uk-UA"/>
        </w:rPr>
        <w:t xml:space="preserve"> </w:t>
      </w:r>
      <w:r w:rsidRPr="00D135BA">
        <w:rPr>
          <w:sz w:val="28"/>
          <w:szCs w:val="28"/>
        </w:rPr>
        <w:t>щодо</w:t>
      </w:r>
      <w:r w:rsidR="00A722AE">
        <w:rPr>
          <w:sz w:val="28"/>
          <w:szCs w:val="28"/>
          <w:lang w:val="uk-UA"/>
        </w:rPr>
        <w:t xml:space="preserve"> </w:t>
      </w:r>
      <w:r w:rsidRPr="00D135BA">
        <w:rPr>
          <w:sz w:val="28"/>
          <w:szCs w:val="28"/>
        </w:rPr>
        <w:t>використання методу переконання, тоді як метод примусу ще</w:t>
      </w:r>
      <w:r w:rsidR="00A722AE">
        <w:rPr>
          <w:sz w:val="28"/>
          <w:szCs w:val="28"/>
          <w:lang w:val="uk-UA"/>
        </w:rPr>
        <w:t xml:space="preserve"> </w:t>
      </w:r>
      <w:r w:rsidRPr="00D135BA">
        <w:rPr>
          <w:sz w:val="28"/>
          <w:szCs w:val="28"/>
        </w:rPr>
        <w:t>чекає теоретичного дослідження в комплексі з основними</w:t>
      </w:r>
      <w:r w:rsidR="00A722AE">
        <w:rPr>
          <w:sz w:val="28"/>
          <w:szCs w:val="28"/>
          <w:lang w:val="uk-UA"/>
        </w:rPr>
        <w:t xml:space="preserve"> </w:t>
      </w:r>
      <w:r w:rsidRPr="00D135BA">
        <w:rPr>
          <w:sz w:val="28"/>
          <w:szCs w:val="28"/>
        </w:rPr>
        <w:t>виховними</w:t>
      </w:r>
      <w:r w:rsidR="00A722AE">
        <w:rPr>
          <w:sz w:val="28"/>
          <w:szCs w:val="28"/>
          <w:lang w:val="uk-UA"/>
        </w:rPr>
        <w:t xml:space="preserve"> </w:t>
      </w:r>
      <w:r w:rsidRPr="00D135BA">
        <w:rPr>
          <w:sz w:val="28"/>
          <w:szCs w:val="28"/>
        </w:rPr>
        <w:t>прийомами;</w:t>
      </w:r>
    </w:p>
    <w:p w:rsidR="00D135BA" w:rsidRPr="00D135BA" w:rsidRDefault="00D135BA" w:rsidP="00D135BA">
      <w:pPr>
        <w:ind w:firstLine="709"/>
        <w:jc w:val="both"/>
        <w:rPr>
          <w:sz w:val="28"/>
          <w:szCs w:val="28"/>
        </w:rPr>
      </w:pPr>
      <w:r w:rsidRPr="00D135BA">
        <w:rPr>
          <w:sz w:val="28"/>
          <w:szCs w:val="28"/>
        </w:rPr>
        <w:t>- у період</w:t>
      </w:r>
      <w:r w:rsidR="00A722AE">
        <w:rPr>
          <w:sz w:val="28"/>
          <w:szCs w:val="28"/>
          <w:lang w:val="uk-UA"/>
        </w:rPr>
        <w:t xml:space="preserve"> </w:t>
      </w:r>
      <w:r w:rsidRPr="00D135BA">
        <w:rPr>
          <w:sz w:val="28"/>
          <w:szCs w:val="28"/>
        </w:rPr>
        <w:t>розвитку</w:t>
      </w:r>
      <w:r w:rsidR="00A722AE">
        <w:rPr>
          <w:sz w:val="28"/>
          <w:szCs w:val="28"/>
          <w:lang w:val="uk-UA"/>
        </w:rPr>
        <w:t xml:space="preserve"> </w:t>
      </w:r>
      <w:r w:rsidRPr="00D135BA">
        <w:rPr>
          <w:sz w:val="28"/>
          <w:szCs w:val="28"/>
        </w:rPr>
        <w:t>демократії в нашому</w:t>
      </w:r>
      <w:r w:rsidR="00A722AE">
        <w:rPr>
          <w:sz w:val="28"/>
          <w:szCs w:val="28"/>
          <w:lang w:val="uk-UA"/>
        </w:rPr>
        <w:t xml:space="preserve"> </w:t>
      </w:r>
      <w:r w:rsidRPr="00D135BA">
        <w:rPr>
          <w:sz w:val="28"/>
          <w:szCs w:val="28"/>
        </w:rPr>
        <w:t>суспільстві</w:t>
      </w:r>
      <w:r w:rsidR="00A722AE">
        <w:rPr>
          <w:sz w:val="28"/>
          <w:szCs w:val="28"/>
          <w:lang w:val="uk-UA"/>
        </w:rPr>
        <w:t xml:space="preserve"> </w:t>
      </w:r>
      <w:r w:rsidRPr="00D135BA">
        <w:rPr>
          <w:sz w:val="28"/>
          <w:szCs w:val="28"/>
        </w:rPr>
        <w:t>необхідно</w:t>
      </w:r>
      <w:r w:rsidR="00A722AE">
        <w:rPr>
          <w:sz w:val="28"/>
          <w:szCs w:val="28"/>
          <w:lang w:val="uk-UA"/>
        </w:rPr>
        <w:t xml:space="preserve"> </w:t>
      </w:r>
      <w:r w:rsidRPr="00D135BA">
        <w:rPr>
          <w:sz w:val="28"/>
          <w:szCs w:val="28"/>
        </w:rPr>
        <w:t>постійно</w:t>
      </w:r>
      <w:r w:rsidR="00A722AE">
        <w:rPr>
          <w:sz w:val="28"/>
          <w:szCs w:val="28"/>
          <w:lang w:val="uk-UA"/>
        </w:rPr>
        <w:t xml:space="preserve"> </w:t>
      </w:r>
      <w:r w:rsidRPr="00D135BA">
        <w:rPr>
          <w:sz w:val="28"/>
          <w:szCs w:val="28"/>
        </w:rPr>
        <w:t>уточнювати</w:t>
      </w:r>
      <w:r w:rsidR="00A722AE">
        <w:rPr>
          <w:sz w:val="28"/>
          <w:szCs w:val="28"/>
          <w:lang w:val="uk-UA"/>
        </w:rPr>
        <w:t xml:space="preserve"> </w:t>
      </w:r>
      <w:r w:rsidRPr="00D135BA">
        <w:rPr>
          <w:sz w:val="28"/>
          <w:szCs w:val="28"/>
        </w:rPr>
        <w:t>критерії</w:t>
      </w:r>
      <w:r w:rsidR="00A722AE">
        <w:rPr>
          <w:sz w:val="28"/>
          <w:szCs w:val="28"/>
          <w:lang w:val="uk-UA"/>
        </w:rPr>
        <w:t xml:space="preserve"> </w:t>
      </w:r>
      <w:r w:rsidRPr="00D135BA">
        <w:rPr>
          <w:sz w:val="28"/>
          <w:szCs w:val="28"/>
        </w:rPr>
        <w:t>дисциплінованості</w:t>
      </w:r>
      <w:r w:rsidR="00A722AE">
        <w:rPr>
          <w:sz w:val="28"/>
          <w:szCs w:val="28"/>
          <w:lang w:val="uk-UA"/>
        </w:rPr>
        <w:t xml:space="preserve"> </w:t>
      </w:r>
      <w:r w:rsidRPr="00D135BA">
        <w:rPr>
          <w:sz w:val="28"/>
          <w:szCs w:val="28"/>
        </w:rPr>
        <w:t>учнів і творчо</w:t>
      </w:r>
      <w:r w:rsidR="00A722AE">
        <w:rPr>
          <w:sz w:val="28"/>
          <w:szCs w:val="28"/>
          <w:lang w:val="uk-UA"/>
        </w:rPr>
        <w:t xml:space="preserve"> </w:t>
      </w:r>
      <w:r w:rsidRPr="00D135BA">
        <w:rPr>
          <w:sz w:val="28"/>
          <w:szCs w:val="28"/>
        </w:rPr>
        <w:t>застосовувати</w:t>
      </w:r>
      <w:r w:rsidR="00A722AE">
        <w:rPr>
          <w:sz w:val="28"/>
          <w:szCs w:val="28"/>
          <w:lang w:val="uk-UA"/>
        </w:rPr>
        <w:t xml:space="preserve"> </w:t>
      </w:r>
      <w:r w:rsidRPr="00D135BA">
        <w:rPr>
          <w:sz w:val="28"/>
          <w:szCs w:val="28"/>
        </w:rPr>
        <w:t>всі</w:t>
      </w:r>
      <w:r w:rsidR="00A722AE">
        <w:rPr>
          <w:sz w:val="28"/>
          <w:szCs w:val="28"/>
          <w:lang w:val="uk-UA"/>
        </w:rPr>
        <w:t xml:space="preserve"> </w:t>
      </w:r>
      <w:r w:rsidRPr="00D135BA">
        <w:rPr>
          <w:sz w:val="28"/>
          <w:szCs w:val="28"/>
        </w:rPr>
        <w:t>методи, прийоми, правила і засоби</w:t>
      </w:r>
      <w:r w:rsidR="00A722AE">
        <w:rPr>
          <w:sz w:val="28"/>
          <w:szCs w:val="28"/>
          <w:lang w:val="uk-UA"/>
        </w:rPr>
        <w:t xml:space="preserve"> </w:t>
      </w:r>
      <w:r w:rsidRPr="00D135BA">
        <w:rPr>
          <w:sz w:val="28"/>
          <w:szCs w:val="28"/>
        </w:rPr>
        <w:t>педагогічної</w:t>
      </w:r>
      <w:r w:rsidR="00A722AE">
        <w:rPr>
          <w:sz w:val="28"/>
          <w:szCs w:val="28"/>
          <w:lang w:val="uk-UA"/>
        </w:rPr>
        <w:t xml:space="preserve"> </w:t>
      </w:r>
      <w:r w:rsidRPr="00D135BA">
        <w:rPr>
          <w:sz w:val="28"/>
          <w:szCs w:val="28"/>
        </w:rPr>
        <w:t>комунікації, не допускаючи шаблону і формалізму, щоб</w:t>
      </w:r>
      <w:r w:rsidR="00A722AE">
        <w:rPr>
          <w:sz w:val="28"/>
          <w:szCs w:val="28"/>
          <w:lang w:val="uk-UA"/>
        </w:rPr>
        <w:t xml:space="preserve"> </w:t>
      </w:r>
      <w:r w:rsidRPr="00D135BA">
        <w:rPr>
          <w:sz w:val="28"/>
          <w:szCs w:val="28"/>
        </w:rPr>
        <w:t>поведінка і діяльність</w:t>
      </w:r>
      <w:r w:rsidR="00A722AE">
        <w:rPr>
          <w:sz w:val="28"/>
          <w:szCs w:val="28"/>
          <w:lang w:val="uk-UA"/>
        </w:rPr>
        <w:t xml:space="preserve"> </w:t>
      </w:r>
      <w:r w:rsidRPr="00D135BA">
        <w:rPr>
          <w:sz w:val="28"/>
          <w:szCs w:val="28"/>
        </w:rPr>
        <w:t>учнів</w:t>
      </w:r>
      <w:r w:rsidR="00A722AE">
        <w:rPr>
          <w:sz w:val="28"/>
          <w:szCs w:val="28"/>
          <w:lang w:val="uk-UA"/>
        </w:rPr>
        <w:t xml:space="preserve"> </w:t>
      </w:r>
      <w:r w:rsidRPr="00D135BA">
        <w:rPr>
          <w:sz w:val="28"/>
          <w:szCs w:val="28"/>
        </w:rPr>
        <w:t>розвивалася в світлі</w:t>
      </w:r>
      <w:r w:rsidR="00A722AE">
        <w:rPr>
          <w:sz w:val="28"/>
          <w:szCs w:val="28"/>
          <w:lang w:val="uk-UA"/>
        </w:rPr>
        <w:t xml:space="preserve"> </w:t>
      </w:r>
      <w:r w:rsidRPr="00D135BA">
        <w:rPr>
          <w:sz w:val="28"/>
          <w:szCs w:val="28"/>
        </w:rPr>
        <w:t>загальнолюдських</w:t>
      </w:r>
      <w:r w:rsidR="00A722AE">
        <w:rPr>
          <w:sz w:val="28"/>
          <w:szCs w:val="28"/>
          <w:lang w:val="uk-UA"/>
        </w:rPr>
        <w:t xml:space="preserve"> </w:t>
      </w:r>
      <w:r w:rsidRPr="00D135BA">
        <w:rPr>
          <w:sz w:val="28"/>
          <w:szCs w:val="28"/>
        </w:rPr>
        <w:t>моральних</w:t>
      </w:r>
      <w:r w:rsidR="00A722AE">
        <w:rPr>
          <w:sz w:val="28"/>
          <w:szCs w:val="28"/>
          <w:lang w:val="uk-UA"/>
        </w:rPr>
        <w:t xml:space="preserve"> </w:t>
      </w:r>
      <w:r w:rsidRPr="00D135BA">
        <w:rPr>
          <w:sz w:val="28"/>
          <w:szCs w:val="28"/>
        </w:rPr>
        <w:t>цінностей;</w:t>
      </w:r>
    </w:p>
    <w:p w:rsidR="00D135BA" w:rsidRPr="00D135BA" w:rsidRDefault="00D135BA" w:rsidP="00D135BA">
      <w:pPr>
        <w:ind w:firstLine="709"/>
        <w:jc w:val="both"/>
        <w:rPr>
          <w:sz w:val="28"/>
          <w:szCs w:val="28"/>
        </w:rPr>
      </w:pPr>
      <w:r w:rsidRPr="00D135BA">
        <w:rPr>
          <w:sz w:val="28"/>
          <w:szCs w:val="28"/>
        </w:rPr>
        <w:t>- у педагогічній</w:t>
      </w:r>
      <w:r w:rsidR="00A722AE">
        <w:rPr>
          <w:sz w:val="28"/>
          <w:szCs w:val="28"/>
          <w:lang w:val="uk-UA"/>
        </w:rPr>
        <w:t xml:space="preserve"> </w:t>
      </w:r>
      <w:r w:rsidRPr="00D135BA">
        <w:rPr>
          <w:sz w:val="28"/>
          <w:szCs w:val="28"/>
        </w:rPr>
        <w:t>комунікації</w:t>
      </w:r>
      <w:r w:rsidR="00A722AE">
        <w:rPr>
          <w:sz w:val="28"/>
          <w:szCs w:val="28"/>
          <w:lang w:val="uk-UA"/>
        </w:rPr>
        <w:t xml:space="preserve"> </w:t>
      </w:r>
      <w:r w:rsidRPr="00D135BA">
        <w:rPr>
          <w:sz w:val="28"/>
          <w:szCs w:val="28"/>
        </w:rPr>
        <w:t>провідну роль відіграють</w:t>
      </w:r>
      <w:r w:rsidR="00A722AE">
        <w:rPr>
          <w:sz w:val="28"/>
          <w:szCs w:val="28"/>
          <w:lang w:val="uk-UA"/>
        </w:rPr>
        <w:t xml:space="preserve"> </w:t>
      </w:r>
      <w:r w:rsidRPr="00D135BA">
        <w:rPr>
          <w:sz w:val="28"/>
          <w:szCs w:val="28"/>
        </w:rPr>
        <w:t>численні</w:t>
      </w:r>
      <w:r w:rsidR="00A722AE">
        <w:rPr>
          <w:sz w:val="28"/>
          <w:szCs w:val="28"/>
          <w:lang w:val="uk-UA"/>
        </w:rPr>
        <w:t xml:space="preserve"> </w:t>
      </w:r>
      <w:r w:rsidRPr="00D135BA">
        <w:rPr>
          <w:sz w:val="28"/>
          <w:szCs w:val="28"/>
        </w:rPr>
        <w:t>прийоми і способи</w:t>
      </w:r>
      <w:r w:rsidR="00A722AE">
        <w:rPr>
          <w:sz w:val="28"/>
          <w:szCs w:val="28"/>
          <w:lang w:val="uk-UA"/>
        </w:rPr>
        <w:t xml:space="preserve"> </w:t>
      </w:r>
      <w:r w:rsidRPr="00D135BA">
        <w:rPr>
          <w:sz w:val="28"/>
          <w:szCs w:val="28"/>
        </w:rPr>
        <w:t>методів</w:t>
      </w:r>
      <w:r w:rsidR="00A722AE">
        <w:rPr>
          <w:sz w:val="28"/>
          <w:szCs w:val="28"/>
          <w:lang w:val="uk-UA"/>
        </w:rPr>
        <w:t xml:space="preserve"> </w:t>
      </w:r>
      <w:r w:rsidRPr="00D135BA">
        <w:rPr>
          <w:sz w:val="28"/>
          <w:szCs w:val="28"/>
        </w:rPr>
        <w:t>переконання і примусу в сукупності з методами вправляння, прикладу та заохочення, які</w:t>
      </w:r>
      <w:r w:rsidR="00A722AE">
        <w:rPr>
          <w:sz w:val="28"/>
          <w:szCs w:val="28"/>
          <w:lang w:val="uk-UA"/>
        </w:rPr>
        <w:t xml:space="preserve"> </w:t>
      </w:r>
      <w:r w:rsidRPr="00D135BA">
        <w:rPr>
          <w:sz w:val="28"/>
          <w:szCs w:val="28"/>
        </w:rPr>
        <w:t>застосовуються в специфічному</w:t>
      </w:r>
      <w:r w:rsidR="00A722AE">
        <w:rPr>
          <w:sz w:val="28"/>
          <w:szCs w:val="28"/>
          <w:lang w:val="uk-UA"/>
        </w:rPr>
        <w:t xml:space="preserve"> </w:t>
      </w:r>
      <w:r w:rsidRPr="00D135BA">
        <w:rPr>
          <w:sz w:val="28"/>
          <w:szCs w:val="28"/>
        </w:rPr>
        <w:t>педагогічному</w:t>
      </w:r>
      <w:r w:rsidR="00A722AE">
        <w:rPr>
          <w:sz w:val="28"/>
          <w:szCs w:val="28"/>
          <w:lang w:val="uk-UA"/>
        </w:rPr>
        <w:t xml:space="preserve"> </w:t>
      </w:r>
      <w:r w:rsidRPr="00D135BA">
        <w:rPr>
          <w:sz w:val="28"/>
          <w:szCs w:val="28"/>
        </w:rPr>
        <w:t>середовищі. І тільки</w:t>
      </w:r>
      <w:r w:rsidR="00A722AE">
        <w:rPr>
          <w:sz w:val="28"/>
          <w:szCs w:val="28"/>
          <w:lang w:val="uk-UA"/>
        </w:rPr>
        <w:t xml:space="preserve"> </w:t>
      </w:r>
      <w:r w:rsidRPr="00D135BA">
        <w:rPr>
          <w:sz w:val="28"/>
          <w:szCs w:val="28"/>
        </w:rPr>
        <w:t>вдосконалення</w:t>
      </w:r>
      <w:r w:rsidR="00A722AE">
        <w:rPr>
          <w:sz w:val="28"/>
          <w:szCs w:val="28"/>
          <w:lang w:val="uk-UA"/>
        </w:rPr>
        <w:t xml:space="preserve"> </w:t>
      </w:r>
      <w:r w:rsidRPr="00D135BA">
        <w:rPr>
          <w:sz w:val="28"/>
          <w:szCs w:val="28"/>
        </w:rPr>
        <w:t>комунікативної</w:t>
      </w:r>
      <w:r w:rsidR="00A722AE">
        <w:rPr>
          <w:sz w:val="28"/>
          <w:szCs w:val="28"/>
          <w:lang w:val="uk-UA"/>
        </w:rPr>
        <w:t xml:space="preserve"> </w:t>
      </w:r>
      <w:r w:rsidRPr="00D135BA">
        <w:rPr>
          <w:sz w:val="28"/>
          <w:szCs w:val="28"/>
        </w:rPr>
        <w:t>майстерності</w:t>
      </w:r>
      <w:r w:rsidR="00A722AE">
        <w:rPr>
          <w:sz w:val="28"/>
          <w:szCs w:val="28"/>
          <w:lang w:val="uk-UA"/>
        </w:rPr>
        <w:t xml:space="preserve"> </w:t>
      </w:r>
      <w:r w:rsidRPr="00D135BA">
        <w:rPr>
          <w:sz w:val="28"/>
          <w:szCs w:val="28"/>
        </w:rPr>
        <w:t>вчителя</w:t>
      </w:r>
      <w:r w:rsidR="00A722AE">
        <w:rPr>
          <w:sz w:val="28"/>
          <w:szCs w:val="28"/>
          <w:lang w:val="uk-UA"/>
        </w:rPr>
        <w:t xml:space="preserve"> </w:t>
      </w:r>
      <w:r w:rsidRPr="00D135BA">
        <w:rPr>
          <w:sz w:val="28"/>
          <w:szCs w:val="28"/>
        </w:rPr>
        <w:t>допоможе</w:t>
      </w:r>
      <w:r w:rsidR="00A722AE">
        <w:rPr>
          <w:sz w:val="28"/>
          <w:szCs w:val="28"/>
          <w:lang w:val="uk-UA"/>
        </w:rPr>
        <w:t xml:space="preserve"> </w:t>
      </w:r>
      <w:r w:rsidRPr="00D135BA">
        <w:rPr>
          <w:sz w:val="28"/>
          <w:szCs w:val="28"/>
        </w:rPr>
        <w:t>уникнути</w:t>
      </w:r>
      <w:r w:rsidR="00A722AE">
        <w:rPr>
          <w:sz w:val="28"/>
          <w:szCs w:val="28"/>
          <w:lang w:val="uk-UA"/>
        </w:rPr>
        <w:t xml:space="preserve"> </w:t>
      </w:r>
      <w:r w:rsidRPr="00D135BA">
        <w:rPr>
          <w:sz w:val="28"/>
          <w:szCs w:val="28"/>
        </w:rPr>
        <w:t>згубної</w:t>
      </w:r>
      <w:r w:rsidR="00A722AE">
        <w:rPr>
          <w:sz w:val="28"/>
          <w:szCs w:val="28"/>
          <w:lang w:val="uk-UA"/>
        </w:rPr>
        <w:t xml:space="preserve"> </w:t>
      </w:r>
      <w:r w:rsidRPr="00D135BA">
        <w:rPr>
          <w:sz w:val="28"/>
          <w:szCs w:val="28"/>
        </w:rPr>
        <w:t>одноманітності. Можна</w:t>
      </w:r>
      <w:r w:rsidR="00A722AE">
        <w:rPr>
          <w:sz w:val="28"/>
          <w:szCs w:val="28"/>
          <w:lang w:val="uk-UA"/>
        </w:rPr>
        <w:t xml:space="preserve"> </w:t>
      </w:r>
      <w:r w:rsidRPr="00D135BA">
        <w:rPr>
          <w:sz w:val="28"/>
          <w:szCs w:val="28"/>
        </w:rPr>
        <w:t>припустити, що в міру</w:t>
      </w:r>
      <w:r w:rsidR="00A722AE">
        <w:rPr>
          <w:sz w:val="28"/>
          <w:szCs w:val="28"/>
          <w:lang w:val="uk-UA"/>
        </w:rPr>
        <w:t xml:space="preserve"> </w:t>
      </w:r>
      <w:r w:rsidRPr="00D135BA">
        <w:rPr>
          <w:sz w:val="28"/>
          <w:szCs w:val="28"/>
        </w:rPr>
        <w:t xml:space="preserve">розробки проблем виховання у </w:t>
      </w:r>
      <w:r w:rsidR="00A722AE">
        <w:rPr>
          <w:sz w:val="28"/>
          <w:szCs w:val="28"/>
        </w:rPr>
        <w:t>педагогічн</w:t>
      </w:r>
      <w:r w:rsidR="00A722AE">
        <w:rPr>
          <w:sz w:val="28"/>
          <w:szCs w:val="28"/>
          <w:lang w:val="uk-UA"/>
        </w:rPr>
        <w:t xml:space="preserve">ій </w:t>
      </w:r>
      <w:r w:rsidRPr="00D135BA">
        <w:rPr>
          <w:sz w:val="28"/>
          <w:szCs w:val="28"/>
        </w:rPr>
        <w:t>комунікації, будуть</w:t>
      </w:r>
      <w:r w:rsidR="00A722AE">
        <w:rPr>
          <w:sz w:val="28"/>
          <w:szCs w:val="28"/>
          <w:lang w:val="uk-UA"/>
        </w:rPr>
        <w:t xml:space="preserve"> </w:t>
      </w:r>
      <w:r w:rsidRPr="00D135BA">
        <w:rPr>
          <w:sz w:val="28"/>
          <w:szCs w:val="28"/>
        </w:rPr>
        <w:t>зменшуватися</w:t>
      </w:r>
      <w:r w:rsidR="00A722AE">
        <w:rPr>
          <w:sz w:val="28"/>
          <w:szCs w:val="28"/>
          <w:lang w:val="uk-UA"/>
        </w:rPr>
        <w:t xml:space="preserve"> </w:t>
      </w:r>
      <w:r w:rsidRPr="00D135BA">
        <w:rPr>
          <w:sz w:val="28"/>
          <w:szCs w:val="28"/>
        </w:rPr>
        <w:t>випадки</w:t>
      </w:r>
      <w:r w:rsidR="00A722AE">
        <w:rPr>
          <w:sz w:val="28"/>
          <w:szCs w:val="28"/>
          <w:lang w:val="uk-UA"/>
        </w:rPr>
        <w:t xml:space="preserve"> </w:t>
      </w:r>
      <w:r w:rsidRPr="00D135BA">
        <w:rPr>
          <w:sz w:val="28"/>
          <w:szCs w:val="28"/>
        </w:rPr>
        <w:t>невмілого</w:t>
      </w:r>
      <w:r w:rsidR="00A722AE">
        <w:rPr>
          <w:sz w:val="28"/>
          <w:szCs w:val="28"/>
          <w:lang w:val="uk-UA"/>
        </w:rPr>
        <w:t xml:space="preserve"> </w:t>
      </w:r>
      <w:r w:rsidRPr="00D135BA">
        <w:rPr>
          <w:sz w:val="28"/>
          <w:szCs w:val="28"/>
        </w:rPr>
        <w:t>використання</w:t>
      </w:r>
      <w:r w:rsidR="00A722AE">
        <w:rPr>
          <w:sz w:val="28"/>
          <w:szCs w:val="28"/>
          <w:lang w:val="uk-UA"/>
        </w:rPr>
        <w:t xml:space="preserve"> </w:t>
      </w:r>
      <w:r w:rsidRPr="00D135BA">
        <w:rPr>
          <w:sz w:val="28"/>
          <w:szCs w:val="28"/>
        </w:rPr>
        <w:t>системи</w:t>
      </w:r>
      <w:r w:rsidR="00A722AE">
        <w:rPr>
          <w:sz w:val="28"/>
          <w:szCs w:val="28"/>
          <w:lang w:val="uk-UA"/>
        </w:rPr>
        <w:t xml:space="preserve"> </w:t>
      </w:r>
      <w:r w:rsidRPr="00D135BA">
        <w:rPr>
          <w:sz w:val="28"/>
          <w:szCs w:val="28"/>
        </w:rPr>
        <w:t>методів</w:t>
      </w:r>
      <w:r w:rsidR="00A722AE">
        <w:rPr>
          <w:sz w:val="28"/>
          <w:szCs w:val="28"/>
          <w:lang w:val="uk-UA"/>
        </w:rPr>
        <w:t xml:space="preserve"> </w:t>
      </w:r>
      <w:r w:rsidRPr="00D135BA">
        <w:rPr>
          <w:sz w:val="28"/>
          <w:szCs w:val="28"/>
        </w:rPr>
        <w:t>виховання. Для цього</w:t>
      </w:r>
      <w:r w:rsidR="00A722AE">
        <w:rPr>
          <w:sz w:val="28"/>
          <w:szCs w:val="28"/>
          <w:lang w:val="uk-UA"/>
        </w:rPr>
        <w:t xml:space="preserve"> </w:t>
      </w:r>
      <w:r w:rsidRPr="00D135BA">
        <w:rPr>
          <w:sz w:val="28"/>
          <w:szCs w:val="28"/>
        </w:rPr>
        <w:t>необхідно провести інвентаризацію</w:t>
      </w:r>
      <w:r w:rsidR="00A722AE">
        <w:rPr>
          <w:sz w:val="28"/>
          <w:szCs w:val="28"/>
          <w:lang w:val="uk-UA"/>
        </w:rPr>
        <w:t xml:space="preserve"> </w:t>
      </w:r>
      <w:r w:rsidRPr="00D135BA">
        <w:rPr>
          <w:sz w:val="28"/>
          <w:szCs w:val="28"/>
        </w:rPr>
        <w:t>всього арсеналу форм, прийомів і методів</w:t>
      </w:r>
      <w:r w:rsidR="00A722AE">
        <w:rPr>
          <w:sz w:val="28"/>
          <w:szCs w:val="28"/>
          <w:lang w:val="uk-UA"/>
        </w:rPr>
        <w:t xml:space="preserve"> </w:t>
      </w:r>
      <w:r w:rsidRPr="00D135BA">
        <w:rPr>
          <w:sz w:val="28"/>
          <w:szCs w:val="28"/>
        </w:rPr>
        <w:t>управління</w:t>
      </w:r>
      <w:r w:rsidR="00A722AE">
        <w:rPr>
          <w:sz w:val="28"/>
          <w:szCs w:val="28"/>
          <w:lang w:val="uk-UA"/>
        </w:rPr>
        <w:t xml:space="preserve"> </w:t>
      </w:r>
      <w:r w:rsidRPr="00D135BA">
        <w:rPr>
          <w:sz w:val="28"/>
          <w:szCs w:val="28"/>
        </w:rPr>
        <w:t>педагогічної</w:t>
      </w:r>
      <w:r w:rsidR="00A722AE">
        <w:rPr>
          <w:sz w:val="28"/>
          <w:szCs w:val="28"/>
          <w:lang w:val="uk-UA"/>
        </w:rPr>
        <w:t xml:space="preserve"> </w:t>
      </w:r>
      <w:r w:rsidRPr="00D135BA">
        <w:rPr>
          <w:sz w:val="28"/>
          <w:szCs w:val="28"/>
        </w:rPr>
        <w:t>комунікації. На основі</w:t>
      </w:r>
      <w:r w:rsidR="00A722AE">
        <w:rPr>
          <w:sz w:val="28"/>
          <w:szCs w:val="28"/>
          <w:lang w:val="uk-UA"/>
        </w:rPr>
        <w:t xml:space="preserve"> </w:t>
      </w:r>
      <w:r w:rsidRPr="00D135BA">
        <w:rPr>
          <w:sz w:val="28"/>
          <w:szCs w:val="28"/>
        </w:rPr>
        <w:t>цього</w:t>
      </w:r>
      <w:r w:rsidR="00A722AE">
        <w:rPr>
          <w:sz w:val="28"/>
          <w:szCs w:val="28"/>
          <w:lang w:val="uk-UA"/>
        </w:rPr>
        <w:t xml:space="preserve"> </w:t>
      </w:r>
      <w:r w:rsidRPr="00D135BA">
        <w:rPr>
          <w:sz w:val="28"/>
          <w:szCs w:val="28"/>
        </w:rPr>
        <w:t>можна буде створити «банк» управлінських</w:t>
      </w:r>
      <w:r w:rsidR="00A722AE">
        <w:rPr>
          <w:sz w:val="28"/>
          <w:szCs w:val="28"/>
          <w:lang w:val="uk-UA"/>
        </w:rPr>
        <w:t xml:space="preserve"> </w:t>
      </w:r>
      <w:r w:rsidRPr="00D135BA">
        <w:rPr>
          <w:sz w:val="28"/>
          <w:szCs w:val="28"/>
        </w:rPr>
        <w:t>ідей, передових</w:t>
      </w:r>
      <w:r w:rsidR="00A722AE">
        <w:rPr>
          <w:sz w:val="28"/>
          <w:szCs w:val="28"/>
          <w:lang w:val="uk-UA"/>
        </w:rPr>
        <w:t xml:space="preserve"> </w:t>
      </w:r>
      <w:r w:rsidRPr="00D135BA">
        <w:rPr>
          <w:sz w:val="28"/>
          <w:szCs w:val="28"/>
        </w:rPr>
        <w:t>технологічних</w:t>
      </w:r>
      <w:r w:rsidR="00A722AE">
        <w:rPr>
          <w:sz w:val="28"/>
          <w:szCs w:val="28"/>
          <w:lang w:val="uk-UA"/>
        </w:rPr>
        <w:t xml:space="preserve"> </w:t>
      </w:r>
      <w:r w:rsidRPr="00D135BA">
        <w:rPr>
          <w:sz w:val="28"/>
          <w:szCs w:val="28"/>
        </w:rPr>
        <w:t>прийомів і способів</w:t>
      </w:r>
      <w:r w:rsidR="00A722AE">
        <w:rPr>
          <w:sz w:val="28"/>
          <w:szCs w:val="28"/>
          <w:lang w:val="uk-UA"/>
        </w:rPr>
        <w:t xml:space="preserve"> </w:t>
      </w:r>
      <w:r w:rsidRPr="00D135BA">
        <w:rPr>
          <w:sz w:val="28"/>
          <w:szCs w:val="28"/>
        </w:rPr>
        <w:t>педагогічної</w:t>
      </w:r>
      <w:r w:rsidR="00A722AE">
        <w:rPr>
          <w:sz w:val="28"/>
          <w:szCs w:val="28"/>
          <w:lang w:val="uk-UA"/>
        </w:rPr>
        <w:t xml:space="preserve"> </w:t>
      </w:r>
      <w:r w:rsidRPr="00D135BA">
        <w:rPr>
          <w:sz w:val="28"/>
          <w:szCs w:val="28"/>
        </w:rPr>
        <w:t>комунікації.</w:t>
      </w:r>
    </w:p>
    <w:p w:rsidR="00D135BA" w:rsidRPr="00D135BA" w:rsidRDefault="00D135BA" w:rsidP="00D135BA">
      <w:pPr>
        <w:ind w:firstLine="709"/>
        <w:jc w:val="both"/>
        <w:rPr>
          <w:sz w:val="28"/>
          <w:szCs w:val="28"/>
        </w:rPr>
      </w:pPr>
      <w:r w:rsidRPr="00D135BA">
        <w:rPr>
          <w:sz w:val="28"/>
          <w:szCs w:val="28"/>
        </w:rPr>
        <w:t>Управління</w:t>
      </w:r>
      <w:r w:rsidR="00A722AE">
        <w:rPr>
          <w:sz w:val="28"/>
          <w:szCs w:val="28"/>
          <w:lang w:val="uk-UA"/>
        </w:rPr>
        <w:t xml:space="preserve"> </w:t>
      </w:r>
      <w:r w:rsidRPr="00D135BA">
        <w:rPr>
          <w:sz w:val="28"/>
          <w:szCs w:val="28"/>
        </w:rPr>
        <w:t>завжди</w:t>
      </w:r>
      <w:r w:rsidR="00A722AE">
        <w:rPr>
          <w:sz w:val="28"/>
          <w:szCs w:val="28"/>
          <w:lang w:val="uk-UA"/>
        </w:rPr>
        <w:t xml:space="preserve"> </w:t>
      </w:r>
      <w:r w:rsidRPr="00D135BA">
        <w:rPr>
          <w:sz w:val="28"/>
          <w:szCs w:val="28"/>
        </w:rPr>
        <w:t>пов’язане</w:t>
      </w:r>
      <w:r w:rsidR="00A722AE">
        <w:rPr>
          <w:sz w:val="28"/>
          <w:szCs w:val="28"/>
          <w:lang w:val="uk-UA"/>
        </w:rPr>
        <w:t xml:space="preserve"> </w:t>
      </w:r>
      <w:r w:rsidRPr="00D135BA">
        <w:rPr>
          <w:sz w:val="28"/>
          <w:szCs w:val="28"/>
        </w:rPr>
        <w:t>із</w:t>
      </w:r>
      <w:r w:rsidR="00A722AE">
        <w:rPr>
          <w:sz w:val="28"/>
          <w:szCs w:val="28"/>
          <w:lang w:val="uk-UA"/>
        </w:rPr>
        <w:t xml:space="preserve"> </w:t>
      </w:r>
      <w:r w:rsidRPr="00D135BA">
        <w:rPr>
          <w:sz w:val="28"/>
          <w:szCs w:val="28"/>
        </w:rPr>
        <w:t xml:space="preserve">застосуванням </w:t>
      </w:r>
      <w:r w:rsidR="00A722AE">
        <w:rPr>
          <w:sz w:val="28"/>
          <w:szCs w:val="28"/>
          <w:lang w:val="uk-UA"/>
        </w:rPr>
        <w:t xml:space="preserve">певних </w:t>
      </w:r>
      <w:r w:rsidRPr="00D135BA">
        <w:rPr>
          <w:sz w:val="28"/>
          <w:szCs w:val="28"/>
        </w:rPr>
        <w:t>методів і прийомів</w:t>
      </w:r>
      <w:r w:rsidR="00A722AE">
        <w:rPr>
          <w:sz w:val="28"/>
          <w:szCs w:val="28"/>
          <w:lang w:val="uk-UA"/>
        </w:rPr>
        <w:t xml:space="preserve"> </w:t>
      </w:r>
      <w:r w:rsidRPr="00D135BA">
        <w:rPr>
          <w:sz w:val="28"/>
          <w:szCs w:val="28"/>
        </w:rPr>
        <w:t>впливу на людей. Простий</w:t>
      </w:r>
      <w:r w:rsidR="00A722AE">
        <w:rPr>
          <w:sz w:val="28"/>
          <w:szCs w:val="28"/>
          <w:lang w:val="uk-UA"/>
        </w:rPr>
        <w:t xml:space="preserve"> </w:t>
      </w:r>
      <w:r w:rsidRPr="00D135BA">
        <w:rPr>
          <w:sz w:val="28"/>
          <w:szCs w:val="28"/>
        </w:rPr>
        <w:t>перелік</w:t>
      </w:r>
      <w:r w:rsidR="00A722AE">
        <w:rPr>
          <w:sz w:val="28"/>
          <w:szCs w:val="28"/>
          <w:lang w:val="uk-UA"/>
        </w:rPr>
        <w:t xml:space="preserve"> </w:t>
      </w:r>
      <w:r w:rsidRPr="00D135BA">
        <w:rPr>
          <w:sz w:val="28"/>
          <w:szCs w:val="28"/>
        </w:rPr>
        <w:t>цих</w:t>
      </w:r>
      <w:r w:rsidR="00A722AE">
        <w:rPr>
          <w:sz w:val="28"/>
          <w:szCs w:val="28"/>
          <w:lang w:val="uk-UA"/>
        </w:rPr>
        <w:t xml:space="preserve"> </w:t>
      </w:r>
      <w:r w:rsidRPr="00D135BA">
        <w:rPr>
          <w:sz w:val="28"/>
          <w:szCs w:val="28"/>
        </w:rPr>
        <w:t>методів і прийомів у поєднанні з різноманітними (життєвими) ситуаціями</w:t>
      </w:r>
      <w:r w:rsidR="00A722AE">
        <w:rPr>
          <w:sz w:val="28"/>
          <w:szCs w:val="28"/>
          <w:lang w:val="uk-UA"/>
        </w:rPr>
        <w:t xml:space="preserve"> </w:t>
      </w:r>
      <w:r w:rsidRPr="00D135BA">
        <w:rPr>
          <w:sz w:val="28"/>
          <w:szCs w:val="28"/>
        </w:rPr>
        <w:t>переконує в його</w:t>
      </w:r>
      <w:r w:rsidR="00A722AE">
        <w:rPr>
          <w:sz w:val="28"/>
          <w:szCs w:val="28"/>
          <w:lang w:val="uk-UA"/>
        </w:rPr>
        <w:t xml:space="preserve"> </w:t>
      </w:r>
      <w:r w:rsidRPr="00D135BA">
        <w:rPr>
          <w:sz w:val="28"/>
          <w:szCs w:val="28"/>
        </w:rPr>
        <w:t>невичерпності. І в цьому</w:t>
      </w:r>
      <w:r w:rsidR="00A722AE">
        <w:rPr>
          <w:sz w:val="28"/>
          <w:szCs w:val="28"/>
          <w:lang w:val="uk-UA"/>
        </w:rPr>
        <w:t xml:space="preserve"> </w:t>
      </w:r>
      <w:r w:rsidRPr="00D135BA">
        <w:rPr>
          <w:sz w:val="28"/>
          <w:szCs w:val="28"/>
        </w:rPr>
        <w:t>морі</w:t>
      </w:r>
      <w:r w:rsidR="00A722AE">
        <w:rPr>
          <w:sz w:val="28"/>
          <w:szCs w:val="28"/>
          <w:lang w:val="uk-UA"/>
        </w:rPr>
        <w:t xml:space="preserve"> </w:t>
      </w:r>
      <w:r w:rsidRPr="00D135BA">
        <w:rPr>
          <w:sz w:val="28"/>
          <w:szCs w:val="28"/>
        </w:rPr>
        <w:t>випадковостей педагог повинен вміти</w:t>
      </w:r>
      <w:r w:rsidR="00A722AE">
        <w:rPr>
          <w:sz w:val="28"/>
          <w:szCs w:val="28"/>
          <w:lang w:val="uk-UA"/>
        </w:rPr>
        <w:t xml:space="preserve"> </w:t>
      </w:r>
      <w:r w:rsidRPr="00D135BA">
        <w:rPr>
          <w:sz w:val="28"/>
          <w:szCs w:val="28"/>
        </w:rPr>
        <w:t>орієнтуватися, швидко</w:t>
      </w:r>
      <w:r w:rsidR="00A722AE">
        <w:rPr>
          <w:sz w:val="28"/>
          <w:szCs w:val="28"/>
          <w:lang w:val="uk-UA"/>
        </w:rPr>
        <w:t xml:space="preserve"> </w:t>
      </w:r>
      <w:r w:rsidRPr="00D135BA">
        <w:rPr>
          <w:sz w:val="28"/>
          <w:szCs w:val="28"/>
        </w:rPr>
        <w:t>оцінювати</w:t>
      </w:r>
      <w:r w:rsidR="00A722AE">
        <w:rPr>
          <w:sz w:val="28"/>
          <w:szCs w:val="28"/>
          <w:lang w:val="uk-UA"/>
        </w:rPr>
        <w:t xml:space="preserve"> </w:t>
      </w:r>
      <w:r w:rsidRPr="00D135BA">
        <w:rPr>
          <w:sz w:val="28"/>
          <w:szCs w:val="28"/>
        </w:rPr>
        <w:t>обставини і майже автоматично реагувати на дії і вчинки</w:t>
      </w:r>
      <w:r w:rsidR="00A722AE">
        <w:rPr>
          <w:sz w:val="28"/>
          <w:szCs w:val="28"/>
          <w:lang w:val="uk-UA"/>
        </w:rPr>
        <w:t xml:space="preserve"> </w:t>
      </w:r>
      <w:r w:rsidRPr="00D135BA">
        <w:rPr>
          <w:sz w:val="28"/>
          <w:szCs w:val="28"/>
        </w:rPr>
        <w:t>своїх</w:t>
      </w:r>
      <w:r w:rsidR="00A722AE">
        <w:rPr>
          <w:sz w:val="28"/>
          <w:szCs w:val="28"/>
          <w:lang w:val="uk-UA"/>
        </w:rPr>
        <w:t xml:space="preserve"> </w:t>
      </w:r>
      <w:r w:rsidRPr="00D135BA">
        <w:rPr>
          <w:sz w:val="28"/>
          <w:szCs w:val="28"/>
        </w:rPr>
        <w:t>учнів.</w:t>
      </w:r>
    </w:p>
    <w:p w:rsidR="00D135BA" w:rsidRPr="00D135BA" w:rsidRDefault="00D135BA" w:rsidP="00D135BA">
      <w:pPr>
        <w:ind w:firstLine="709"/>
        <w:jc w:val="both"/>
        <w:rPr>
          <w:sz w:val="28"/>
          <w:szCs w:val="28"/>
        </w:rPr>
      </w:pPr>
      <w:r w:rsidRPr="00D135BA">
        <w:rPr>
          <w:sz w:val="28"/>
          <w:szCs w:val="28"/>
        </w:rPr>
        <w:t>Щоб внести в цей</w:t>
      </w:r>
      <w:r w:rsidR="00A722AE">
        <w:rPr>
          <w:sz w:val="28"/>
          <w:szCs w:val="28"/>
          <w:lang w:val="uk-UA"/>
        </w:rPr>
        <w:t xml:space="preserve"> </w:t>
      </w:r>
      <w:r w:rsidRPr="00D135BA">
        <w:rPr>
          <w:sz w:val="28"/>
          <w:szCs w:val="28"/>
        </w:rPr>
        <w:t>складний і динамічний</w:t>
      </w:r>
      <w:r w:rsidR="00A722AE">
        <w:rPr>
          <w:sz w:val="28"/>
          <w:szCs w:val="28"/>
          <w:lang w:val="uk-UA"/>
        </w:rPr>
        <w:t xml:space="preserve"> </w:t>
      </w:r>
      <w:r w:rsidRPr="00D135BA">
        <w:rPr>
          <w:sz w:val="28"/>
          <w:szCs w:val="28"/>
        </w:rPr>
        <w:t>процес</w:t>
      </w:r>
      <w:r w:rsidR="00A722AE">
        <w:rPr>
          <w:sz w:val="28"/>
          <w:szCs w:val="28"/>
          <w:lang w:val="uk-UA"/>
        </w:rPr>
        <w:t xml:space="preserve"> </w:t>
      </w:r>
      <w:r w:rsidRPr="00D135BA">
        <w:rPr>
          <w:sz w:val="28"/>
          <w:szCs w:val="28"/>
        </w:rPr>
        <w:t>пошуку і оптимального використання</w:t>
      </w:r>
      <w:r w:rsidR="00A722AE">
        <w:rPr>
          <w:sz w:val="28"/>
          <w:szCs w:val="28"/>
          <w:lang w:val="uk-UA"/>
        </w:rPr>
        <w:t xml:space="preserve"> </w:t>
      </w:r>
      <w:r w:rsidRPr="00D135BA">
        <w:rPr>
          <w:sz w:val="28"/>
          <w:szCs w:val="28"/>
        </w:rPr>
        <w:t>методів і прийомів</w:t>
      </w:r>
      <w:r w:rsidR="00A722AE">
        <w:rPr>
          <w:sz w:val="28"/>
          <w:szCs w:val="28"/>
          <w:lang w:val="uk-UA"/>
        </w:rPr>
        <w:t xml:space="preserve"> </w:t>
      </w:r>
      <w:r w:rsidRPr="00D135BA">
        <w:rPr>
          <w:sz w:val="28"/>
          <w:szCs w:val="28"/>
        </w:rPr>
        <w:t>виховного</w:t>
      </w:r>
      <w:r w:rsidR="00A722AE">
        <w:rPr>
          <w:sz w:val="28"/>
          <w:szCs w:val="28"/>
          <w:lang w:val="uk-UA"/>
        </w:rPr>
        <w:t xml:space="preserve"> </w:t>
      </w:r>
      <w:r w:rsidRPr="00D135BA">
        <w:rPr>
          <w:sz w:val="28"/>
          <w:szCs w:val="28"/>
        </w:rPr>
        <w:t>впливу, необхідно, на наш погляд, познайомити</w:t>
      </w:r>
      <w:r w:rsidR="00A722AE">
        <w:rPr>
          <w:sz w:val="28"/>
          <w:szCs w:val="28"/>
          <w:lang w:val="uk-UA"/>
        </w:rPr>
        <w:t xml:space="preserve"> </w:t>
      </w:r>
      <w:r w:rsidRPr="00D135BA">
        <w:rPr>
          <w:sz w:val="28"/>
          <w:szCs w:val="28"/>
        </w:rPr>
        <w:t>майбутніх</w:t>
      </w:r>
      <w:r w:rsidR="00A722AE">
        <w:rPr>
          <w:sz w:val="28"/>
          <w:szCs w:val="28"/>
          <w:lang w:val="uk-UA"/>
        </w:rPr>
        <w:t xml:space="preserve"> </w:t>
      </w:r>
      <w:r w:rsidRPr="00D135BA">
        <w:rPr>
          <w:sz w:val="28"/>
          <w:szCs w:val="28"/>
        </w:rPr>
        <w:t xml:space="preserve">вчителів </w:t>
      </w:r>
      <w:r w:rsidR="00A722AE">
        <w:rPr>
          <w:sz w:val="28"/>
          <w:szCs w:val="28"/>
          <w:lang w:val="uk-UA"/>
        </w:rPr>
        <w:t>і</w:t>
      </w:r>
      <w:r w:rsidR="00A722AE">
        <w:rPr>
          <w:sz w:val="28"/>
          <w:szCs w:val="28"/>
        </w:rPr>
        <w:t xml:space="preserve">з «банком». </w:t>
      </w:r>
      <w:r w:rsidRPr="00D135BA">
        <w:rPr>
          <w:sz w:val="28"/>
          <w:szCs w:val="28"/>
        </w:rPr>
        <w:t>Цей</w:t>
      </w:r>
      <w:r w:rsidR="00A722AE">
        <w:rPr>
          <w:sz w:val="28"/>
          <w:szCs w:val="28"/>
          <w:lang w:val="uk-UA"/>
        </w:rPr>
        <w:t xml:space="preserve"> </w:t>
      </w:r>
      <w:r w:rsidRPr="00D135BA">
        <w:rPr>
          <w:sz w:val="28"/>
          <w:szCs w:val="28"/>
        </w:rPr>
        <w:t>процес</w:t>
      </w:r>
      <w:r w:rsidR="00A722AE">
        <w:rPr>
          <w:sz w:val="28"/>
          <w:szCs w:val="28"/>
          <w:lang w:val="uk-UA"/>
        </w:rPr>
        <w:t xml:space="preserve"> </w:t>
      </w:r>
      <w:r w:rsidRPr="00D135BA">
        <w:rPr>
          <w:sz w:val="28"/>
          <w:szCs w:val="28"/>
        </w:rPr>
        <w:t>ознайомлення буде набагато</w:t>
      </w:r>
      <w:r w:rsidR="00A722AE">
        <w:rPr>
          <w:sz w:val="28"/>
          <w:szCs w:val="28"/>
          <w:lang w:val="uk-UA"/>
        </w:rPr>
        <w:t xml:space="preserve"> </w:t>
      </w:r>
      <w:r w:rsidRPr="00D135BA">
        <w:rPr>
          <w:sz w:val="28"/>
          <w:szCs w:val="28"/>
        </w:rPr>
        <w:t>ефективнішим, якщо</w:t>
      </w:r>
      <w:r w:rsidR="00A722AE">
        <w:rPr>
          <w:sz w:val="28"/>
          <w:szCs w:val="28"/>
          <w:lang w:val="uk-UA"/>
        </w:rPr>
        <w:t xml:space="preserve"> </w:t>
      </w:r>
      <w:r w:rsidRPr="00D135BA">
        <w:rPr>
          <w:sz w:val="28"/>
          <w:szCs w:val="28"/>
        </w:rPr>
        <w:t>студенти</w:t>
      </w:r>
      <w:r w:rsidR="00A722AE">
        <w:rPr>
          <w:sz w:val="28"/>
          <w:szCs w:val="28"/>
          <w:lang w:val="uk-UA"/>
        </w:rPr>
        <w:t xml:space="preserve"> </w:t>
      </w:r>
      <w:r w:rsidRPr="00D135BA">
        <w:rPr>
          <w:sz w:val="28"/>
          <w:szCs w:val="28"/>
        </w:rPr>
        <w:t>дізнаються, які</w:t>
      </w:r>
      <w:r w:rsidR="00A722AE">
        <w:rPr>
          <w:sz w:val="28"/>
          <w:szCs w:val="28"/>
          <w:lang w:val="uk-UA"/>
        </w:rPr>
        <w:t xml:space="preserve"> </w:t>
      </w:r>
      <w:r w:rsidRPr="00D135BA">
        <w:rPr>
          <w:sz w:val="28"/>
          <w:szCs w:val="28"/>
        </w:rPr>
        <w:t>методи і прийоми</w:t>
      </w:r>
      <w:r w:rsidR="00A722AE">
        <w:rPr>
          <w:sz w:val="28"/>
          <w:szCs w:val="28"/>
          <w:lang w:val="uk-UA"/>
        </w:rPr>
        <w:t xml:space="preserve"> </w:t>
      </w:r>
      <w:r w:rsidRPr="00D135BA">
        <w:rPr>
          <w:sz w:val="28"/>
          <w:szCs w:val="28"/>
        </w:rPr>
        <w:t>воліють</w:t>
      </w:r>
      <w:r w:rsidR="00A722AE">
        <w:rPr>
          <w:sz w:val="28"/>
          <w:szCs w:val="28"/>
          <w:lang w:val="uk-UA"/>
        </w:rPr>
        <w:t xml:space="preserve"> </w:t>
      </w:r>
      <w:r w:rsidRPr="00D135BA">
        <w:rPr>
          <w:sz w:val="28"/>
          <w:szCs w:val="28"/>
        </w:rPr>
        <w:t>використовувати</w:t>
      </w:r>
      <w:r w:rsidR="00A722AE">
        <w:rPr>
          <w:sz w:val="28"/>
          <w:szCs w:val="28"/>
          <w:lang w:val="uk-UA"/>
        </w:rPr>
        <w:t xml:space="preserve"> </w:t>
      </w:r>
      <w:r w:rsidRPr="00D135BA">
        <w:rPr>
          <w:sz w:val="28"/>
          <w:szCs w:val="28"/>
        </w:rPr>
        <w:t>вимогливі, принципові, справедливі, дбайливі, поважні, тактовні й авторитетні</w:t>
      </w:r>
      <w:r w:rsidR="00A722AE">
        <w:rPr>
          <w:sz w:val="28"/>
          <w:szCs w:val="28"/>
          <w:lang w:val="uk-UA"/>
        </w:rPr>
        <w:t xml:space="preserve"> </w:t>
      </w:r>
      <w:r w:rsidRPr="00D135BA">
        <w:rPr>
          <w:sz w:val="28"/>
          <w:szCs w:val="28"/>
        </w:rPr>
        <w:t>вчителі.</w:t>
      </w:r>
    </w:p>
    <w:p w:rsidR="00D135BA" w:rsidRPr="00D135BA" w:rsidRDefault="00D135BA" w:rsidP="00D135BA">
      <w:pPr>
        <w:ind w:firstLine="709"/>
        <w:jc w:val="both"/>
        <w:rPr>
          <w:sz w:val="28"/>
          <w:szCs w:val="28"/>
        </w:rPr>
      </w:pPr>
      <w:r w:rsidRPr="00D135BA">
        <w:rPr>
          <w:sz w:val="28"/>
          <w:szCs w:val="28"/>
        </w:rPr>
        <w:t>З метою створення «банку» різноманітних</w:t>
      </w:r>
      <w:r w:rsidR="00A722AE">
        <w:rPr>
          <w:sz w:val="28"/>
          <w:szCs w:val="28"/>
          <w:lang w:val="uk-UA"/>
        </w:rPr>
        <w:t xml:space="preserve"> </w:t>
      </w:r>
      <w:r w:rsidRPr="00D135BA">
        <w:rPr>
          <w:sz w:val="28"/>
          <w:szCs w:val="28"/>
        </w:rPr>
        <w:t>виховних</w:t>
      </w:r>
      <w:r w:rsidR="00A722AE">
        <w:rPr>
          <w:sz w:val="28"/>
          <w:szCs w:val="28"/>
          <w:lang w:val="uk-UA"/>
        </w:rPr>
        <w:t xml:space="preserve"> </w:t>
      </w:r>
      <w:r w:rsidRPr="00D135BA">
        <w:rPr>
          <w:sz w:val="28"/>
          <w:szCs w:val="28"/>
        </w:rPr>
        <w:t>впливів</w:t>
      </w:r>
      <w:r w:rsidR="00A722AE">
        <w:rPr>
          <w:sz w:val="28"/>
          <w:szCs w:val="28"/>
          <w:lang w:val="uk-UA"/>
        </w:rPr>
        <w:t xml:space="preserve"> </w:t>
      </w:r>
      <w:r w:rsidRPr="00D135BA">
        <w:rPr>
          <w:sz w:val="28"/>
          <w:szCs w:val="28"/>
        </w:rPr>
        <w:t>вчителя ми використовували</w:t>
      </w:r>
      <w:r w:rsidR="00A722AE">
        <w:rPr>
          <w:sz w:val="28"/>
          <w:szCs w:val="28"/>
          <w:lang w:val="uk-UA"/>
        </w:rPr>
        <w:t xml:space="preserve"> </w:t>
      </w:r>
      <w:r w:rsidRPr="00D135BA">
        <w:rPr>
          <w:sz w:val="28"/>
          <w:szCs w:val="28"/>
        </w:rPr>
        <w:t>педагогічну</w:t>
      </w:r>
      <w:r w:rsidR="00A722AE">
        <w:rPr>
          <w:sz w:val="28"/>
          <w:szCs w:val="28"/>
          <w:lang w:val="uk-UA"/>
        </w:rPr>
        <w:t xml:space="preserve"> </w:t>
      </w:r>
      <w:r w:rsidRPr="00D135BA">
        <w:rPr>
          <w:sz w:val="28"/>
          <w:szCs w:val="28"/>
        </w:rPr>
        <w:t>літературу, де ці</w:t>
      </w:r>
      <w:r w:rsidR="00A722AE">
        <w:rPr>
          <w:sz w:val="28"/>
          <w:szCs w:val="28"/>
          <w:lang w:val="uk-UA"/>
        </w:rPr>
        <w:t xml:space="preserve"> </w:t>
      </w:r>
      <w:r w:rsidRPr="00D135BA">
        <w:rPr>
          <w:sz w:val="28"/>
          <w:szCs w:val="28"/>
        </w:rPr>
        <w:t>прийоми</w:t>
      </w:r>
      <w:r w:rsidR="00A722AE">
        <w:rPr>
          <w:sz w:val="28"/>
          <w:szCs w:val="28"/>
          <w:lang w:val="uk-UA"/>
        </w:rPr>
        <w:t xml:space="preserve"> </w:t>
      </w:r>
      <w:r w:rsidRPr="00D135BA">
        <w:rPr>
          <w:sz w:val="28"/>
          <w:szCs w:val="28"/>
        </w:rPr>
        <w:t>були</w:t>
      </w:r>
      <w:r w:rsidR="00A722AE">
        <w:rPr>
          <w:sz w:val="28"/>
          <w:szCs w:val="28"/>
          <w:lang w:val="uk-UA"/>
        </w:rPr>
        <w:t xml:space="preserve"> </w:t>
      </w:r>
      <w:r w:rsidRPr="00D135BA">
        <w:rPr>
          <w:sz w:val="28"/>
          <w:szCs w:val="28"/>
        </w:rPr>
        <w:t>офіційно</w:t>
      </w:r>
      <w:r w:rsidR="00A722AE">
        <w:rPr>
          <w:sz w:val="28"/>
          <w:szCs w:val="28"/>
          <w:lang w:val="uk-UA"/>
        </w:rPr>
        <w:t xml:space="preserve"> </w:t>
      </w:r>
      <w:r w:rsidR="00A722AE">
        <w:rPr>
          <w:sz w:val="28"/>
          <w:szCs w:val="28"/>
        </w:rPr>
        <w:t xml:space="preserve">зафіксовані, і де хоча б </w:t>
      </w:r>
      <w:r w:rsidR="00A722AE">
        <w:rPr>
          <w:sz w:val="28"/>
          <w:szCs w:val="28"/>
          <w:lang w:val="uk-UA"/>
        </w:rPr>
        <w:t xml:space="preserve">частково </w:t>
      </w:r>
      <w:r w:rsidRPr="00D135BA">
        <w:rPr>
          <w:sz w:val="28"/>
          <w:szCs w:val="28"/>
        </w:rPr>
        <w:t>розкривалася проблема технології</w:t>
      </w:r>
      <w:r w:rsidR="00A722AE">
        <w:rPr>
          <w:sz w:val="28"/>
          <w:szCs w:val="28"/>
          <w:lang w:val="uk-UA"/>
        </w:rPr>
        <w:t xml:space="preserve"> </w:t>
      </w:r>
      <w:r w:rsidR="00A722AE">
        <w:rPr>
          <w:sz w:val="28"/>
          <w:szCs w:val="28"/>
        </w:rPr>
        <w:t>виховного процес</w:t>
      </w:r>
      <w:r w:rsidRPr="00D135BA">
        <w:rPr>
          <w:sz w:val="28"/>
          <w:szCs w:val="28"/>
        </w:rPr>
        <w:t>у, а також</w:t>
      </w:r>
      <w:r w:rsidR="00A722AE">
        <w:rPr>
          <w:sz w:val="28"/>
          <w:szCs w:val="28"/>
          <w:lang w:val="uk-UA"/>
        </w:rPr>
        <w:t xml:space="preserve"> </w:t>
      </w:r>
      <w:r w:rsidRPr="00D135BA">
        <w:rPr>
          <w:sz w:val="28"/>
          <w:szCs w:val="28"/>
        </w:rPr>
        <w:t>спостереження</w:t>
      </w:r>
      <w:r w:rsidR="00A722AE">
        <w:rPr>
          <w:sz w:val="28"/>
          <w:szCs w:val="28"/>
          <w:lang w:val="uk-UA"/>
        </w:rPr>
        <w:t xml:space="preserve"> </w:t>
      </w:r>
      <w:r w:rsidRPr="00D135BA">
        <w:rPr>
          <w:sz w:val="28"/>
          <w:szCs w:val="28"/>
        </w:rPr>
        <w:t>студентів, які проходили практику. У результаті</w:t>
      </w:r>
      <w:r w:rsidR="00A722AE">
        <w:rPr>
          <w:sz w:val="28"/>
          <w:szCs w:val="28"/>
          <w:lang w:val="uk-UA"/>
        </w:rPr>
        <w:t xml:space="preserve"> </w:t>
      </w:r>
      <w:r w:rsidRPr="00D135BA">
        <w:rPr>
          <w:sz w:val="28"/>
          <w:szCs w:val="28"/>
        </w:rPr>
        <w:t>узагальнювальної</w:t>
      </w:r>
      <w:r w:rsidR="00A722AE">
        <w:rPr>
          <w:sz w:val="28"/>
          <w:szCs w:val="28"/>
          <w:lang w:val="uk-UA"/>
        </w:rPr>
        <w:t xml:space="preserve"> </w:t>
      </w:r>
      <w:r w:rsidRPr="00D135BA">
        <w:rPr>
          <w:sz w:val="28"/>
          <w:szCs w:val="28"/>
        </w:rPr>
        <w:t>роботи ми отримали</w:t>
      </w:r>
      <w:r w:rsidR="00A722AE">
        <w:rPr>
          <w:sz w:val="28"/>
          <w:szCs w:val="28"/>
          <w:lang w:val="uk-UA"/>
        </w:rPr>
        <w:t xml:space="preserve"> </w:t>
      </w:r>
      <w:r w:rsidRPr="00D135BA">
        <w:rPr>
          <w:sz w:val="28"/>
          <w:szCs w:val="28"/>
        </w:rPr>
        <w:t>можливість</w:t>
      </w:r>
      <w:r w:rsidR="00A722AE">
        <w:rPr>
          <w:sz w:val="28"/>
          <w:szCs w:val="28"/>
          <w:lang w:val="uk-UA"/>
        </w:rPr>
        <w:t xml:space="preserve"> </w:t>
      </w:r>
      <w:r w:rsidRPr="00D135BA">
        <w:rPr>
          <w:sz w:val="28"/>
          <w:szCs w:val="28"/>
        </w:rPr>
        <w:t>скласти</w:t>
      </w:r>
      <w:r w:rsidR="00A722AE">
        <w:rPr>
          <w:sz w:val="28"/>
          <w:szCs w:val="28"/>
          <w:lang w:val="uk-UA"/>
        </w:rPr>
        <w:t xml:space="preserve"> </w:t>
      </w:r>
      <w:r w:rsidRPr="00D135BA">
        <w:rPr>
          <w:sz w:val="28"/>
          <w:szCs w:val="28"/>
        </w:rPr>
        <w:t>перелік</w:t>
      </w:r>
      <w:r w:rsidR="00A722AE">
        <w:rPr>
          <w:sz w:val="28"/>
          <w:szCs w:val="28"/>
          <w:lang w:val="uk-UA"/>
        </w:rPr>
        <w:t xml:space="preserve"> </w:t>
      </w:r>
      <w:r w:rsidRPr="00D135BA">
        <w:rPr>
          <w:sz w:val="28"/>
          <w:szCs w:val="28"/>
        </w:rPr>
        <w:t>прийомів</w:t>
      </w:r>
      <w:r w:rsidR="00A722AE">
        <w:rPr>
          <w:sz w:val="28"/>
          <w:szCs w:val="28"/>
          <w:lang w:val="uk-UA"/>
        </w:rPr>
        <w:t xml:space="preserve"> </w:t>
      </w:r>
      <w:r w:rsidRPr="00D135BA">
        <w:rPr>
          <w:sz w:val="28"/>
          <w:szCs w:val="28"/>
        </w:rPr>
        <w:t>виховання</w:t>
      </w:r>
      <w:r w:rsidR="00A722AE">
        <w:rPr>
          <w:sz w:val="28"/>
          <w:szCs w:val="28"/>
          <w:lang w:val="uk-UA"/>
        </w:rPr>
        <w:t xml:space="preserve"> </w:t>
      </w:r>
      <w:r w:rsidRPr="00D135BA">
        <w:rPr>
          <w:sz w:val="28"/>
          <w:szCs w:val="28"/>
        </w:rPr>
        <w:t>учнів. Усі</w:t>
      </w:r>
      <w:r w:rsidR="00A722AE">
        <w:rPr>
          <w:sz w:val="28"/>
          <w:szCs w:val="28"/>
          <w:lang w:val="uk-UA"/>
        </w:rPr>
        <w:t xml:space="preserve"> </w:t>
      </w:r>
      <w:r w:rsidRPr="00D135BA">
        <w:rPr>
          <w:sz w:val="28"/>
          <w:szCs w:val="28"/>
        </w:rPr>
        <w:t>зібрані</w:t>
      </w:r>
      <w:r w:rsidR="00A722AE">
        <w:rPr>
          <w:sz w:val="28"/>
          <w:szCs w:val="28"/>
          <w:lang w:val="uk-UA"/>
        </w:rPr>
        <w:t xml:space="preserve"> </w:t>
      </w:r>
      <w:r w:rsidRPr="00D135BA">
        <w:rPr>
          <w:sz w:val="28"/>
          <w:szCs w:val="28"/>
        </w:rPr>
        <w:t>прийоми ми об’єднали</w:t>
      </w:r>
      <w:r w:rsidR="00A722AE">
        <w:rPr>
          <w:sz w:val="28"/>
          <w:szCs w:val="28"/>
          <w:lang w:val="uk-UA"/>
        </w:rPr>
        <w:t xml:space="preserve"> </w:t>
      </w:r>
      <w:r w:rsidRPr="00D135BA">
        <w:rPr>
          <w:sz w:val="28"/>
          <w:szCs w:val="28"/>
        </w:rPr>
        <w:t>під</w:t>
      </w:r>
      <w:r w:rsidR="00A722AE">
        <w:rPr>
          <w:sz w:val="28"/>
          <w:szCs w:val="28"/>
          <w:lang w:val="uk-UA"/>
        </w:rPr>
        <w:t xml:space="preserve"> </w:t>
      </w:r>
      <w:r w:rsidRPr="00D135BA">
        <w:rPr>
          <w:sz w:val="28"/>
          <w:szCs w:val="28"/>
        </w:rPr>
        <w:t>основними методами виховання.</w:t>
      </w:r>
    </w:p>
    <w:p w:rsidR="00D135BA" w:rsidRPr="00D135BA" w:rsidRDefault="00D135BA" w:rsidP="00D135BA">
      <w:pPr>
        <w:ind w:firstLine="709"/>
        <w:jc w:val="both"/>
        <w:rPr>
          <w:sz w:val="28"/>
          <w:szCs w:val="28"/>
        </w:rPr>
      </w:pPr>
      <w:r w:rsidRPr="00D135BA">
        <w:rPr>
          <w:sz w:val="28"/>
          <w:szCs w:val="28"/>
        </w:rPr>
        <w:lastRenderedPageBreak/>
        <w:t>Побудова</w:t>
      </w:r>
      <w:r w:rsidR="00A722AE">
        <w:rPr>
          <w:sz w:val="28"/>
          <w:szCs w:val="28"/>
          <w:lang w:val="uk-UA"/>
        </w:rPr>
        <w:t xml:space="preserve"> </w:t>
      </w:r>
      <w:r w:rsidRPr="00D135BA">
        <w:rPr>
          <w:sz w:val="28"/>
          <w:szCs w:val="28"/>
        </w:rPr>
        <w:t>теоретичних, методологічних і технологічних основ можлива при поєднанні</w:t>
      </w:r>
      <w:r w:rsidR="00A722AE">
        <w:rPr>
          <w:sz w:val="28"/>
          <w:szCs w:val="28"/>
          <w:lang w:val="uk-UA"/>
        </w:rPr>
        <w:t xml:space="preserve"> </w:t>
      </w:r>
      <w:r w:rsidRPr="00D135BA">
        <w:rPr>
          <w:sz w:val="28"/>
          <w:szCs w:val="28"/>
        </w:rPr>
        <w:t>суб'єктивних, якісних</w:t>
      </w:r>
      <w:r w:rsidR="00A722AE">
        <w:rPr>
          <w:sz w:val="28"/>
          <w:szCs w:val="28"/>
          <w:lang w:val="uk-UA"/>
        </w:rPr>
        <w:t xml:space="preserve"> </w:t>
      </w:r>
      <w:r w:rsidRPr="00D135BA">
        <w:rPr>
          <w:sz w:val="28"/>
          <w:szCs w:val="28"/>
        </w:rPr>
        <w:t>описів</w:t>
      </w:r>
      <w:r w:rsidR="00A722AE">
        <w:rPr>
          <w:sz w:val="28"/>
          <w:szCs w:val="28"/>
          <w:lang w:val="uk-UA"/>
        </w:rPr>
        <w:t xml:space="preserve"> </w:t>
      </w:r>
      <w:r w:rsidRPr="00D135BA">
        <w:rPr>
          <w:sz w:val="28"/>
          <w:szCs w:val="28"/>
        </w:rPr>
        <w:t>педагогічних</w:t>
      </w:r>
      <w:r w:rsidR="00A722AE">
        <w:rPr>
          <w:sz w:val="28"/>
          <w:szCs w:val="28"/>
          <w:lang w:val="uk-UA"/>
        </w:rPr>
        <w:t xml:space="preserve"> </w:t>
      </w:r>
      <w:r w:rsidRPr="00D135BA">
        <w:rPr>
          <w:sz w:val="28"/>
          <w:szCs w:val="28"/>
        </w:rPr>
        <w:t>явищ</w:t>
      </w:r>
      <w:r w:rsidR="00A722AE">
        <w:rPr>
          <w:sz w:val="28"/>
          <w:szCs w:val="28"/>
          <w:lang w:val="uk-UA"/>
        </w:rPr>
        <w:t xml:space="preserve"> </w:t>
      </w:r>
      <w:r w:rsidRPr="00D135BA">
        <w:rPr>
          <w:sz w:val="28"/>
          <w:szCs w:val="28"/>
        </w:rPr>
        <w:t>із</w:t>
      </w:r>
      <w:r w:rsidR="00A722AE">
        <w:rPr>
          <w:sz w:val="28"/>
          <w:szCs w:val="28"/>
          <w:lang w:val="uk-UA"/>
        </w:rPr>
        <w:t xml:space="preserve"> </w:t>
      </w:r>
      <w:r w:rsidRPr="00D135BA">
        <w:rPr>
          <w:sz w:val="28"/>
          <w:szCs w:val="28"/>
        </w:rPr>
        <w:t>суворою, об’єктивною і кількісною</w:t>
      </w:r>
      <w:r w:rsidR="003045C8">
        <w:rPr>
          <w:sz w:val="28"/>
          <w:szCs w:val="28"/>
          <w:lang w:val="uk-UA"/>
        </w:rPr>
        <w:t xml:space="preserve"> </w:t>
      </w:r>
      <w:r w:rsidRPr="00D135BA">
        <w:rPr>
          <w:sz w:val="28"/>
          <w:szCs w:val="28"/>
        </w:rPr>
        <w:t>їх</w:t>
      </w:r>
      <w:r w:rsidR="003045C8">
        <w:rPr>
          <w:sz w:val="28"/>
          <w:szCs w:val="28"/>
          <w:lang w:val="uk-UA"/>
        </w:rPr>
        <w:t xml:space="preserve"> </w:t>
      </w:r>
      <w:r w:rsidRPr="00D135BA">
        <w:rPr>
          <w:sz w:val="28"/>
          <w:szCs w:val="28"/>
        </w:rPr>
        <w:t>оцінкою. При визначенні</w:t>
      </w:r>
      <w:r w:rsidR="003045C8">
        <w:rPr>
          <w:sz w:val="28"/>
          <w:szCs w:val="28"/>
          <w:lang w:val="uk-UA"/>
        </w:rPr>
        <w:t xml:space="preserve"> </w:t>
      </w:r>
      <w:r w:rsidRPr="00D135BA">
        <w:rPr>
          <w:sz w:val="28"/>
          <w:szCs w:val="28"/>
        </w:rPr>
        <w:t>коефіцієнта</w:t>
      </w:r>
      <w:r w:rsidR="003045C8">
        <w:rPr>
          <w:sz w:val="28"/>
          <w:szCs w:val="28"/>
          <w:lang w:val="uk-UA"/>
        </w:rPr>
        <w:t xml:space="preserve"> </w:t>
      </w:r>
      <w:r w:rsidRPr="00D135BA">
        <w:rPr>
          <w:sz w:val="28"/>
          <w:szCs w:val="28"/>
        </w:rPr>
        <w:t>рангової</w:t>
      </w:r>
      <w:r w:rsidR="003045C8">
        <w:rPr>
          <w:sz w:val="28"/>
          <w:szCs w:val="28"/>
          <w:lang w:val="uk-UA"/>
        </w:rPr>
        <w:t xml:space="preserve"> </w:t>
      </w:r>
      <w:r w:rsidRPr="00D135BA">
        <w:rPr>
          <w:sz w:val="28"/>
          <w:szCs w:val="28"/>
        </w:rPr>
        <w:t>кореляції ми погодили, що</w:t>
      </w:r>
      <w:r w:rsidR="003045C8">
        <w:rPr>
          <w:sz w:val="28"/>
          <w:szCs w:val="28"/>
          <w:lang w:val="uk-UA"/>
        </w:rPr>
        <w:t xml:space="preserve"> </w:t>
      </w:r>
      <w:r w:rsidRPr="00D135BA">
        <w:rPr>
          <w:sz w:val="28"/>
          <w:szCs w:val="28"/>
        </w:rPr>
        <w:t>коефіцієнти</w:t>
      </w:r>
      <w:r w:rsidR="003045C8">
        <w:rPr>
          <w:sz w:val="28"/>
          <w:szCs w:val="28"/>
          <w:lang w:val="uk-UA"/>
        </w:rPr>
        <w:t xml:space="preserve"> </w:t>
      </w:r>
      <w:r w:rsidRPr="00D135BA">
        <w:rPr>
          <w:sz w:val="28"/>
          <w:szCs w:val="28"/>
        </w:rPr>
        <w:t>від 1 до 0,80 мають</w:t>
      </w:r>
      <w:r w:rsidR="003045C8">
        <w:rPr>
          <w:sz w:val="28"/>
          <w:szCs w:val="28"/>
          <w:lang w:val="uk-UA"/>
        </w:rPr>
        <w:t xml:space="preserve"> </w:t>
      </w:r>
      <w:r w:rsidRPr="00D135BA">
        <w:rPr>
          <w:sz w:val="28"/>
          <w:szCs w:val="28"/>
        </w:rPr>
        <w:t>високу</w:t>
      </w:r>
      <w:r w:rsidR="003045C8">
        <w:rPr>
          <w:sz w:val="28"/>
          <w:szCs w:val="28"/>
          <w:lang w:val="uk-UA"/>
        </w:rPr>
        <w:t xml:space="preserve"> </w:t>
      </w:r>
      <w:r w:rsidRPr="00D135BA">
        <w:rPr>
          <w:sz w:val="28"/>
          <w:szCs w:val="28"/>
        </w:rPr>
        <w:t>залежність, від 0,79 до 0,60 – середню, а нижче 0,60 – низьку</w:t>
      </w:r>
      <w:r w:rsidR="003045C8">
        <w:rPr>
          <w:sz w:val="28"/>
          <w:szCs w:val="28"/>
          <w:lang w:val="uk-UA"/>
        </w:rPr>
        <w:t xml:space="preserve"> </w:t>
      </w:r>
      <w:r w:rsidRPr="00D135BA">
        <w:rPr>
          <w:sz w:val="28"/>
          <w:szCs w:val="28"/>
        </w:rPr>
        <w:t>залежність</w:t>
      </w:r>
      <w:r w:rsidR="003045C8">
        <w:rPr>
          <w:sz w:val="28"/>
          <w:szCs w:val="28"/>
          <w:lang w:val="uk-UA"/>
        </w:rPr>
        <w:t xml:space="preserve"> </w:t>
      </w:r>
      <w:r w:rsidR="003045C8">
        <w:rPr>
          <w:sz w:val="28"/>
          <w:szCs w:val="28"/>
        </w:rPr>
        <w:t xml:space="preserve">розрахованих величин. </w:t>
      </w:r>
      <w:r w:rsidR="003045C8">
        <w:rPr>
          <w:sz w:val="28"/>
          <w:szCs w:val="28"/>
          <w:lang w:val="uk-UA"/>
        </w:rPr>
        <w:t>У</w:t>
      </w:r>
      <w:r w:rsidRPr="00D135BA">
        <w:rPr>
          <w:sz w:val="28"/>
          <w:szCs w:val="28"/>
        </w:rPr>
        <w:t xml:space="preserve"> результаті такого припущення ми отримали</w:t>
      </w:r>
      <w:r w:rsidR="003045C8">
        <w:rPr>
          <w:sz w:val="28"/>
          <w:szCs w:val="28"/>
          <w:lang w:val="uk-UA"/>
        </w:rPr>
        <w:t xml:space="preserve"> </w:t>
      </w:r>
      <w:r w:rsidRPr="00D135BA">
        <w:rPr>
          <w:sz w:val="28"/>
          <w:szCs w:val="28"/>
        </w:rPr>
        <w:t>наступні</w:t>
      </w:r>
      <w:r w:rsidR="003045C8">
        <w:rPr>
          <w:sz w:val="28"/>
          <w:szCs w:val="28"/>
          <w:lang w:val="uk-UA"/>
        </w:rPr>
        <w:t xml:space="preserve"> </w:t>
      </w:r>
      <w:r w:rsidRPr="00D135BA">
        <w:rPr>
          <w:sz w:val="28"/>
          <w:szCs w:val="28"/>
        </w:rPr>
        <w:t>прийоми:</w:t>
      </w:r>
    </w:p>
    <w:p w:rsidR="00D135BA" w:rsidRPr="00D135BA" w:rsidRDefault="00D135BA" w:rsidP="00D135BA">
      <w:pPr>
        <w:ind w:firstLine="709"/>
        <w:jc w:val="both"/>
        <w:rPr>
          <w:sz w:val="28"/>
          <w:szCs w:val="28"/>
        </w:rPr>
      </w:pPr>
      <w:r w:rsidRPr="00D135BA">
        <w:rPr>
          <w:sz w:val="28"/>
          <w:szCs w:val="28"/>
        </w:rPr>
        <w:t>- вимогливість, як властивість</w:t>
      </w:r>
      <w:r w:rsidR="003045C8">
        <w:rPr>
          <w:sz w:val="28"/>
          <w:szCs w:val="28"/>
          <w:lang w:val="uk-UA"/>
        </w:rPr>
        <w:t xml:space="preserve"> </w:t>
      </w:r>
      <w:r w:rsidRPr="00D135BA">
        <w:rPr>
          <w:sz w:val="28"/>
          <w:szCs w:val="28"/>
        </w:rPr>
        <w:t>особистості</w:t>
      </w:r>
      <w:r w:rsidR="003045C8">
        <w:rPr>
          <w:sz w:val="28"/>
          <w:szCs w:val="28"/>
          <w:lang w:val="uk-UA"/>
        </w:rPr>
        <w:t xml:space="preserve"> </w:t>
      </w:r>
      <w:r w:rsidRPr="00D135BA">
        <w:rPr>
          <w:sz w:val="28"/>
          <w:szCs w:val="28"/>
        </w:rPr>
        <w:t>вчителя, показала високу</w:t>
      </w:r>
      <w:r w:rsidR="003045C8">
        <w:rPr>
          <w:sz w:val="28"/>
          <w:szCs w:val="28"/>
          <w:lang w:val="uk-UA"/>
        </w:rPr>
        <w:t xml:space="preserve"> </w:t>
      </w:r>
      <w:r w:rsidRPr="00D135BA">
        <w:rPr>
          <w:sz w:val="28"/>
          <w:szCs w:val="28"/>
        </w:rPr>
        <w:t>кореляційну</w:t>
      </w:r>
      <w:r w:rsidR="003045C8">
        <w:rPr>
          <w:sz w:val="28"/>
          <w:szCs w:val="28"/>
          <w:lang w:val="uk-UA"/>
        </w:rPr>
        <w:t xml:space="preserve"> </w:t>
      </w:r>
      <w:r w:rsidRPr="00D135BA">
        <w:rPr>
          <w:sz w:val="28"/>
          <w:szCs w:val="28"/>
        </w:rPr>
        <w:t>залежність</w:t>
      </w:r>
      <w:r w:rsidR="003045C8">
        <w:rPr>
          <w:sz w:val="28"/>
          <w:szCs w:val="28"/>
          <w:lang w:val="uk-UA"/>
        </w:rPr>
        <w:t xml:space="preserve"> </w:t>
      </w:r>
      <w:r w:rsidRPr="00D135BA">
        <w:rPr>
          <w:sz w:val="28"/>
          <w:szCs w:val="28"/>
        </w:rPr>
        <w:t>від</w:t>
      </w:r>
      <w:r w:rsidR="003045C8">
        <w:rPr>
          <w:sz w:val="28"/>
          <w:szCs w:val="28"/>
          <w:lang w:val="uk-UA"/>
        </w:rPr>
        <w:t xml:space="preserve"> </w:t>
      </w:r>
      <w:r w:rsidRPr="00D135BA">
        <w:rPr>
          <w:sz w:val="28"/>
          <w:szCs w:val="28"/>
        </w:rPr>
        <w:t>дбайливості /0,80/, тактовності /0,82/, опори на особистий</w:t>
      </w:r>
      <w:r w:rsidR="003045C8">
        <w:rPr>
          <w:sz w:val="28"/>
          <w:szCs w:val="28"/>
          <w:lang w:val="uk-UA"/>
        </w:rPr>
        <w:t xml:space="preserve"> </w:t>
      </w:r>
      <w:r w:rsidRPr="00D135BA">
        <w:rPr>
          <w:sz w:val="28"/>
          <w:szCs w:val="28"/>
        </w:rPr>
        <w:t>досвідучнів /0,81/, оцінки</w:t>
      </w:r>
      <w:r w:rsidR="003045C8">
        <w:rPr>
          <w:sz w:val="28"/>
          <w:szCs w:val="28"/>
          <w:lang w:val="uk-UA"/>
        </w:rPr>
        <w:t xml:space="preserve"> </w:t>
      </w:r>
      <w:r w:rsidRPr="00D135BA">
        <w:rPr>
          <w:sz w:val="28"/>
          <w:szCs w:val="28"/>
        </w:rPr>
        <w:t>діяльності</w:t>
      </w:r>
      <w:r w:rsidR="003045C8">
        <w:rPr>
          <w:sz w:val="28"/>
          <w:szCs w:val="28"/>
          <w:lang w:val="uk-UA"/>
        </w:rPr>
        <w:t xml:space="preserve"> </w:t>
      </w:r>
      <w:r w:rsidRPr="00D135BA">
        <w:rPr>
          <w:sz w:val="28"/>
          <w:szCs w:val="28"/>
        </w:rPr>
        <w:t>інших людей /0,81/, від</w:t>
      </w:r>
      <w:r w:rsidR="003045C8">
        <w:rPr>
          <w:sz w:val="28"/>
          <w:szCs w:val="28"/>
          <w:lang w:val="uk-UA"/>
        </w:rPr>
        <w:t xml:space="preserve"> </w:t>
      </w:r>
      <w:r w:rsidRPr="00D135BA">
        <w:rPr>
          <w:sz w:val="28"/>
          <w:szCs w:val="28"/>
        </w:rPr>
        <w:t>наснаги, спонукання</w:t>
      </w:r>
      <w:r w:rsidR="003045C8">
        <w:rPr>
          <w:sz w:val="28"/>
          <w:szCs w:val="28"/>
          <w:lang w:val="uk-UA"/>
        </w:rPr>
        <w:t xml:space="preserve"> </w:t>
      </w:r>
      <w:r w:rsidRPr="00D135BA">
        <w:rPr>
          <w:sz w:val="28"/>
          <w:szCs w:val="28"/>
        </w:rPr>
        <w:t>учнів</w:t>
      </w:r>
      <w:r w:rsidR="003045C8">
        <w:rPr>
          <w:sz w:val="28"/>
          <w:szCs w:val="28"/>
          <w:lang w:val="uk-UA"/>
        </w:rPr>
        <w:t xml:space="preserve"> </w:t>
      </w:r>
      <w:r w:rsidRPr="00D135BA">
        <w:rPr>
          <w:sz w:val="28"/>
          <w:szCs w:val="28"/>
        </w:rPr>
        <w:t>напружити</w:t>
      </w:r>
      <w:r w:rsidR="003045C8">
        <w:rPr>
          <w:sz w:val="28"/>
          <w:szCs w:val="28"/>
          <w:lang w:val="uk-UA"/>
        </w:rPr>
        <w:t xml:space="preserve"> </w:t>
      </w:r>
      <w:r w:rsidRPr="00D135BA">
        <w:rPr>
          <w:sz w:val="28"/>
          <w:szCs w:val="28"/>
        </w:rPr>
        <w:t>сили /0.80/, від</w:t>
      </w:r>
      <w:r w:rsidR="003045C8">
        <w:rPr>
          <w:sz w:val="28"/>
          <w:szCs w:val="28"/>
          <w:lang w:val="uk-UA"/>
        </w:rPr>
        <w:t xml:space="preserve"> </w:t>
      </w:r>
      <w:r w:rsidRPr="00D135BA">
        <w:rPr>
          <w:sz w:val="28"/>
          <w:szCs w:val="28"/>
        </w:rPr>
        <w:t>тренування, від</w:t>
      </w:r>
      <w:r w:rsidR="003045C8">
        <w:rPr>
          <w:sz w:val="28"/>
          <w:szCs w:val="28"/>
          <w:lang w:val="uk-UA"/>
        </w:rPr>
        <w:t xml:space="preserve"> </w:t>
      </w:r>
      <w:r w:rsidRPr="00D135BA">
        <w:rPr>
          <w:sz w:val="28"/>
          <w:szCs w:val="28"/>
        </w:rPr>
        <w:t>вимоги</w:t>
      </w:r>
      <w:r w:rsidR="003045C8">
        <w:rPr>
          <w:sz w:val="28"/>
          <w:szCs w:val="28"/>
          <w:lang w:val="uk-UA"/>
        </w:rPr>
        <w:t xml:space="preserve"> </w:t>
      </w:r>
      <w:r w:rsidRPr="00D135BA">
        <w:rPr>
          <w:sz w:val="28"/>
          <w:szCs w:val="28"/>
        </w:rPr>
        <w:t>щодо</w:t>
      </w:r>
      <w:r w:rsidR="003045C8">
        <w:rPr>
          <w:sz w:val="28"/>
          <w:szCs w:val="28"/>
          <w:lang w:val="uk-UA"/>
        </w:rPr>
        <w:t xml:space="preserve"> </w:t>
      </w:r>
      <w:r w:rsidRPr="00D135BA">
        <w:rPr>
          <w:sz w:val="28"/>
          <w:szCs w:val="28"/>
        </w:rPr>
        <w:t>з'ясування і вироблення</w:t>
      </w:r>
      <w:r w:rsidR="003045C8">
        <w:rPr>
          <w:sz w:val="28"/>
          <w:szCs w:val="28"/>
          <w:lang w:val="uk-UA"/>
        </w:rPr>
        <w:t xml:space="preserve"> </w:t>
      </w:r>
      <w:r w:rsidRPr="00D135BA">
        <w:rPr>
          <w:sz w:val="28"/>
          <w:szCs w:val="28"/>
        </w:rPr>
        <w:t>звичок, від</w:t>
      </w:r>
      <w:r w:rsidR="003045C8">
        <w:rPr>
          <w:sz w:val="28"/>
          <w:szCs w:val="28"/>
          <w:lang w:val="uk-UA"/>
        </w:rPr>
        <w:t xml:space="preserve"> </w:t>
      </w:r>
      <w:r w:rsidRPr="00D135BA">
        <w:rPr>
          <w:sz w:val="28"/>
          <w:szCs w:val="28"/>
        </w:rPr>
        <w:t>використання наказу, від</w:t>
      </w:r>
      <w:r w:rsidR="003045C8">
        <w:rPr>
          <w:sz w:val="28"/>
          <w:szCs w:val="28"/>
          <w:lang w:val="uk-UA"/>
        </w:rPr>
        <w:t xml:space="preserve"> </w:t>
      </w:r>
      <w:r w:rsidRPr="00D135BA">
        <w:rPr>
          <w:sz w:val="28"/>
          <w:szCs w:val="28"/>
        </w:rPr>
        <w:t>прояву</w:t>
      </w:r>
      <w:r w:rsidR="003045C8">
        <w:rPr>
          <w:sz w:val="28"/>
          <w:szCs w:val="28"/>
          <w:lang w:val="uk-UA"/>
        </w:rPr>
        <w:t xml:space="preserve"> </w:t>
      </w:r>
      <w:r w:rsidRPr="00D135BA">
        <w:rPr>
          <w:sz w:val="28"/>
          <w:szCs w:val="28"/>
        </w:rPr>
        <w:t>презирства до вчинку</w:t>
      </w:r>
      <w:r w:rsidR="003045C8">
        <w:rPr>
          <w:sz w:val="28"/>
          <w:szCs w:val="28"/>
          <w:lang w:val="uk-UA"/>
        </w:rPr>
        <w:t xml:space="preserve"> </w:t>
      </w:r>
      <w:r w:rsidRPr="00D135BA">
        <w:rPr>
          <w:sz w:val="28"/>
          <w:szCs w:val="28"/>
        </w:rPr>
        <w:t>учня /0,80/, від</w:t>
      </w:r>
      <w:r w:rsidR="003045C8">
        <w:rPr>
          <w:sz w:val="28"/>
          <w:szCs w:val="28"/>
          <w:lang w:val="uk-UA"/>
        </w:rPr>
        <w:t xml:space="preserve"> </w:t>
      </w:r>
      <w:r w:rsidRPr="00D135BA">
        <w:rPr>
          <w:sz w:val="28"/>
          <w:szCs w:val="28"/>
        </w:rPr>
        <w:t>впливу через громадську думку, від</w:t>
      </w:r>
      <w:r w:rsidR="003045C8">
        <w:rPr>
          <w:sz w:val="28"/>
          <w:szCs w:val="28"/>
          <w:lang w:val="uk-UA"/>
        </w:rPr>
        <w:t xml:space="preserve"> </w:t>
      </w:r>
      <w:r w:rsidR="003045C8">
        <w:rPr>
          <w:sz w:val="28"/>
          <w:szCs w:val="28"/>
        </w:rPr>
        <w:t>використан</w:t>
      </w:r>
      <w:r w:rsidR="003045C8">
        <w:rPr>
          <w:sz w:val="28"/>
          <w:szCs w:val="28"/>
          <w:lang w:val="uk-UA"/>
        </w:rPr>
        <w:t xml:space="preserve">ня </w:t>
      </w:r>
      <w:r w:rsidRPr="00D135BA">
        <w:rPr>
          <w:sz w:val="28"/>
          <w:szCs w:val="28"/>
        </w:rPr>
        <w:t>засудження, від</w:t>
      </w:r>
      <w:r w:rsidR="003045C8">
        <w:rPr>
          <w:sz w:val="28"/>
          <w:szCs w:val="28"/>
          <w:lang w:val="uk-UA"/>
        </w:rPr>
        <w:t xml:space="preserve"> </w:t>
      </w:r>
      <w:r w:rsidRPr="00D135BA">
        <w:rPr>
          <w:sz w:val="28"/>
          <w:szCs w:val="28"/>
        </w:rPr>
        <w:t>попередження, застереження, нагадувань</w:t>
      </w:r>
      <w:r w:rsidR="003045C8">
        <w:rPr>
          <w:sz w:val="28"/>
          <w:szCs w:val="28"/>
          <w:lang w:val="uk-UA"/>
        </w:rPr>
        <w:t xml:space="preserve"> </w:t>
      </w:r>
      <w:r w:rsidRPr="00D135BA">
        <w:rPr>
          <w:sz w:val="28"/>
          <w:szCs w:val="28"/>
        </w:rPr>
        <w:t>обов’язків, відвимоги і категоричної</w:t>
      </w:r>
      <w:r w:rsidR="003045C8">
        <w:rPr>
          <w:sz w:val="28"/>
          <w:szCs w:val="28"/>
          <w:lang w:val="uk-UA"/>
        </w:rPr>
        <w:t xml:space="preserve"> </w:t>
      </w:r>
      <w:r w:rsidR="003045C8">
        <w:rPr>
          <w:sz w:val="28"/>
          <w:szCs w:val="28"/>
        </w:rPr>
        <w:t xml:space="preserve">вимоги </w:t>
      </w:r>
      <w:r w:rsidRPr="00D135BA">
        <w:rPr>
          <w:sz w:val="28"/>
          <w:szCs w:val="28"/>
        </w:rPr>
        <w:t>/0,81/, від</w:t>
      </w:r>
      <w:r w:rsidR="003045C8">
        <w:rPr>
          <w:sz w:val="28"/>
          <w:szCs w:val="28"/>
          <w:lang w:val="uk-UA"/>
        </w:rPr>
        <w:t xml:space="preserve"> </w:t>
      </w:r>
      <w:r w:rsidRPr="00D135BA">
        <w:rPr>
          <w:sz w:val="28"/>
          <w:szCs w:val="28"/>
        </w:rPr>
        <w:t>прояву</w:t>
      </w:r>
      <w:r w:rsidR="003045C8">
        <w:rPr>
          <w:sz w:val="28"/>
          <w:szCs w:val="28"/>
          <w:lang w:val="uk-UA"/>
        </w:rPr>
        <w:t xml:space="preserve"> </w:t>
      </w:r>
      <w:r w:rsidRPr="00D135BA">
        <w:rPr>
          <w:sz w:val="28"/>
          <w:szCs w:val="28"/>
        </w:rPr>
        <w:t>обурення /0,82/. Менш</w:t>
      </w:r>
      <w:r w:rsidR="003045C8">
        <w:rPr>
          <w:sz w:val="28"/>
          <w:szCs w:val="28"/>
          <w:lang w:val="uk-UA"/>
        </w:rPr>
        <w:t xml:space="preserve"> </w:t>
      </w:r>
      <w:r w:rsidRPr="00D135BA">
        <w:rPr>
          <w:sz w:val="28"/>
          <w:szCs w:val="28"/>
        </w:rPr>
        <w:t>помітна</w:t>
      </w:r>
      <w:r w:rsidR="003045C8">
        <w:rPr>
          <w:sz w:val="28"/>
          <w:szCs w:val="28"/>
          <w:lang w:val="uk-UA"/>
        </w:rPr>
        <w:t xml:space="preserve"> </w:t>
      </w:r>
      <w:r w:rsidRPr="00D135BA">
        <w:rPr>
          <w:sz w:val="28"/>
          <w:szCs w:val="28"/>
        </w:rPr>
        <w:t>виявилася</w:t>
      </w:r>
      <w:r w:rsidR="003045C8">
        <w:rPr>
          <w:sz w:val="28"/>
          <w:szCs w:val="28"/>
          <w:lang w:val="uk-UA"/>
        </w:rPr>
        <w:t xml:space="preserve"> </w:t>
      </w:r>
      <w:r w:rsidR="003045C8">
        <w:rPr>
          <w:sz w:val="28"/>
          <w:szCs w:val="28"/>
        </w:rPr>
        <w:t>кореляційн</w:t>
      </w:r>
      <w:r w:rsidR="003045C8">
        <w:rPr>
          <w:sz w:val="28"/>
          <w:szCs w:val="28"/>
          <w:lang w:val="uk-UA"/>
        </w:rPr>
        <w:t xml:space="preserve">а </w:t>
      </w:r>
      <w:r w:rsidRPr="00D135BA">
        <w:rPr>
          <w:sz w:val="28"/>
          <w:szCs w:val="28"/>
        </w:rPr>
        <w:t>залежність</w:t>
      </w:r>
      <w:r w:rsidR="003045C8">
        <w:rPr>
          <w:sz w:val="28"/>
          <w:szCs w:val="28"/>
          <w:lang w:val="uk-UA"/>
        </w:rPr>
        <w:t xml:space="preserve"> </w:t>
      </w:r>
      <w:r w:rsidRPr="00D135BA">
        <w:rPr>
          <w:sz w:val="28"/>
          <w:szCs w:val="28"/>
        </w:rPr>
        <w:t>вимогливості</w:t>
      </w:r>
      <w:r w:rsidR="003045C8">
        <w:rPr>
          <w:sz w:val="28"/>
          <w:szCs w:val="28"/>
          <w:lang w:val="uk-UA"/>
        </w:rPr>
        <w:t xml:space="preserve"> </w:t>
      </w:r>
      <w:r w:rsidRPr="00D135BA">
        <w:rPr>
          <w:sz w:val="28"/>
          <w:szCs w:val="28"/>
        </w:rPr>
        <w:t>від опори на почуття /0,54/, використання</w:t>
      </w:r>
      <w:r w:rsidR="003045C8">
        <w:rPr>
          <w:sz w:val="28"/>
          <w:szCs w:val="28"/>
          <w:lang w:val="uk-UA"/>
        </w:rPr>
        <w:t xml:space="preserve"> </w:t>
      </w:r>
      <w:r w:rsidRPr="00D135BA">
        <w:rPr>
          <w:sz w:val="28"/>
          <w:szCs w:val="28"/>
        </w:rPr>
        <w:t>різних</w:t>
      </w:r>
      <w:r w:rsidR="003045C8">
        <w:rPr>
          <w:sz w:val="28"/>
          <w:szCs w:val="28"/>
          <w:lang w:val="uk-UA"/>
        </w:rPr>
        <w:t xml:space="preserve"> </w:t>
      </w:r>
      <w:r w:rsidR="003045C8">
        <w:rPr>
          <w:sz w:val="28"/>
          <w:szCs w:val="28"/>
        </w:rPr>
        <w:t>заохочен</w:t>
      </w:r>
      <w:r w:rsidR="003045C8">
        <w:rPr>
          <w:sz w:val="28"/>
          <w:szCs w:val="28"/>
          <w:lang w:val="uk-UA"/>
        </w:rPr>
        <w:t>ь</w:t>
      </w:r>
      <w:r w:rsidRPr="00D135BA">
        <w:rPr>
          <w:sz w:val="28"/>
          <w:szCs w:val="28"/>
        </w:rPr>
        <w:t xml:space="preserve"> /0,44–0,51/. Решта</w:t>
      </w:r>
      <w:r w:rsidR="003045C8">
        <w:rPr>
          <w:sz w:val="28"/>
          <w:szCs w:val="28"/>
          <w:lang w:val="uk-UA"/>
        </w:rPr>
        <w:t xml:space="preserve"> </w:t>
      </w:r>
      <w:r w:rsidRPr="00D135BA">
        <w:rPr>
          <w:sz w:val="28"/>
          <w:szCs w:val="28"/>
        </w:rPr>
        <w:t>прийомів</w:t>
      </w:r>
      <w:r w:rsidR="003045C8">
        <w:rPr>
          <w:sz w:val="28"/>
          <w:szCs w:val="28"/>
          <w:lang w:val="uk-UA"/>
        </w:rPr>
        <w:t xml:space="preserve"> </w:t>
      </w:r>
      <w:r w:rsidRPr="00D135BA">
        <w:rPr>
          <w:sz w:val="28"/>
          <w:szCs w:val="28"/>
        </w:rPr>
        <w:t>застосовуються</w:t>
      </w:r>
      <w:r w:rsidR="003045C8">
        <w:rPr>
          <w:sz w:val="28"/>
          <w:szCs w:val="28"/>
          <w:lang w:val="uk-UA"/>
        </w:rPr>
        <w:t xml:space="preserve"> </w:t>
      </w:r>
      <w:r w:rsidRPr="00D135BA">
        <w:rPr>
          <w:sz w:val="28"/>
          <w:szCs w:val="28"/>
        </w:rPr>
        <w:t>вимогливими</w:t>
      </w:r>
      <w:r w:rsidR="003045C8">
        <w:rPr>
          <w:sz w:val="28"/>
          <w:szCs w:val="28"/>
          <w:lang w:val="uk-UA"/>
        </w:rPr>
        <w:t xml:space="preserve"> </w:t>
      </w:r>
      <w:r w:rsidRPr="00D135BA">
        <w:rPr>
          <w:sz w:val="28"/>
          <w:szCs w:val="28"/>
        </w:rPr>
        <w:t>вчителями</w:t>
      </w:r>
      <w:r w:rsidR="003045C8">
        <w:rPr>
          <w:sz w:val="28"/>
          <w:szCs w:val="28"/>
          <w:lang w:val="uk-UA"/>
        </w:rPr>
        <w:t xml:space="preserve"> </w:t>
      </w:r>
      <w:r w:rsidRPr="00D135BA">
        <w:rPr>
          <w:sz w:val="28"/>
          <w:szCs w:val="28"/>
        </w:rPr>
        <w:t>із</w:t>
      </w:r>
      <w:r w:rsidR="003045C8">
        <w:rPr>
          <w:sz w:val="28"/>
          <w:szCs w:val="28"/>
          <w:lang w:val="uk-UA"/>
        </w:rPr>
        <w:t xml:space="preserve"> </w:t>
      </w:r>
      <w:r w:rsidRPr="00D135BA">
        <w:rPr>
          <w:sz w:val="28"/>
          <w:szCs w:val="28"/>
        </w:rPr>
        <w:t>середньою частотою;</w:t>
      </w:r>
    </w:p>
    <w:p w:rsidR="00D135BA" w:rsidRPr="00D135BA" w:rsidRDefault="00D135BA" w:rsidP="00D135BA">
      <w:pPr>
        <w:ind w:firstLine="709"/>
        <w:jc w:val="both"/>
        <w:rPr>
          <w:sz w:val="28"/>
          <w:szCs w:val="28"/>
        </w:rPr>
      </w:pPr>
      <w:r w:rsidRPr="00D135BA">
        <w:rPr>
          <w:sz w:val="28"/>
          <w:szCs w:val="28"/>
        </w:rPr>
        <w:t>- при аналізі</w:t>
      </w:r>
      <w:r w:rsidR="003045C8">
        <w:rPr>
          <w:sz w:val="28"/>
          <w:szCs w:val="28"/>
          <w:lang w:val="uk-UA"/>
        </w:rPr>
        <w:t xml:space="preserve"> </w:t>
      </w:r>
      <w:r w:rsidRPr="00D135BA">
        <w:rPr>
          <w:sz w:val="28"/>
          <w:szCs w:val="28"/>
        </w:rPr>
        <w:t>залежності</w:t>
      </w:r>
      <w:r w:rsidR="003045C8">
        <w:rPr>
          <w:sz w:val="28"/>
          <w:szCs w:val="28"/>
          <w:lang w:val="uk-UA"/>
        </w:rPr>
        <w:t xml:space="preserve"> </w:t>
      </w:r>
      <w:r w:rsidRPr="00D135BA">
        <w:rPr>
          <w:sz w:val="28"/>
          <w:szCs w:val="28"/>
        </w:rPr>
        <w:t>принциповості</w:t>
      </w:r>
      <w:r w:rsidR="003045C8">
        <w:rPr>
          <w:sz w:val="28"/>
          <w:szCs w:val="28"/>
          <w:lang w:val="uk-UA"/>
        </w:rPr>
        <w:t xml:space="preserve"> </w:t>
      </w:r>
      <w:r w:rsidRPr="00D135BA">
        <w:rPr>
          <w:sz w:val="28"/>
          <w:szCs w:val="28"/>
        </w:rPr>
        <w:t>вчителя</w:t>
      </w:r>
      <w:r w:rsidR="003045C8">
        <w:rPr>
          <w:sz w:val="28"/>
          <w:szCs w:val="28"/>
          <w:lang w:val="uk-UA"/>
        </w:rPr>
        <w:t xml:space="preserve"> </w:t>
      </w:r>
      <w:r w:rsidRPr="00D135BA">
        <w:rPr>
          <w:sz w:val="28"/>
          <w:szCs w:val="28"/>
        </w:rPr>
        <w:t>відвикористання ним виховних</w:t>
      </w:r>
      <w:r w:rsidR="003045C8">
        <w:rPr>
          <w:sz w:val="28"/>
          <w:szCs w:val="28"/>
          <w:lang w:val="uk-UA"/>
        </w:rPr>
        <w:t xml:space="preserve"> </w:t>
      </w:r>
      <w:r w:rsidRPr="00D135BA">
        <w:rPr>
          <w:sz w:val="28"/>
          <w:szCs w:val="28"/>
        </w:rPr>
        <w:t>прийомів</w:t>
      </w:r>
      <w:r w:rsidR="003045C8">
        <w:rPr>
          <w:sz w:val="28"/>
          <w:szCs w:val="28"/>
          <w:lang w:val="uk-UA"/>
        </w:rPr>
        <w:t xml:space="preserve"> </w:t>
      </w:r>
      <w:r w:rsidRPr="00D135BA">
        <w:rPr>
          <w:sz w:val="28"/>
          <w:szCs w:val="28"/>
        </w:rPr>
        <w:t>виявилося, що</w:t>
      </w:r>
      <w:r w:rsidR="003045C8">
        <w:rPr>
          <w:sz w:val="28"/>
          <w:szCs w:val="28"/>
          <w:lang w:val="uk-UA"/>
        </w:rPr>
        <w:t xml:space="preserve"> </w:t>
      </w:r>
      <w:r w:rsidRPr="00D135BA">
        <w:rPr>
          <w:sz w:val="28"/>
          <w:szCs w:val="28"/>
        </w:rPr>
        <w:t>коефіцієнт</w:t>
      </w:r>
      <w:r w:rsidR="003045C8">
        <w:rPr>
          <w:sz w:val="28"/>
          <w:szCs w:val="28"/>
          <w:lang w:val="uk-UA"/>
        </w:rPr>
        <w:t xml:space="preserve"> </w:t>
      </w:r>
      <w:r w:rsidRPr="00D135BA">
        <w:rPr>
          <w:sz w:val="28"/>
          <w:szCs w:val="28"/>
        </w:rPr>
        <w:t>рангової</w:t>
      </w:r>
      <w:r w:rsidR="003045C8">
        <w:rPr>
          <w:sz w:val="28"/>
          <w:szCs w:val="28"/>
          <w:lang w:val="uk-UA"/>
        </w:rPr>
        <w:t xml:space="preserve"> </w:t>
      </w:r>
      <w:r w:rsidRPr="00D135BA">
        <w:rPr>
          <w:sz w:val="28"/>
          <w:szCs w:val="28"/>
        </w:rPr>
        <w:t>кореляції</w:t>
      </w:r>
      <w:r w:rsidR="003045C8">
        <w:rPr>
          <w:sz w:val="28"/>
          <w:szCs w:val="28"/>
          <w:lang w:val="uk-UA"/>
        </w:rPr>
        <w:t xml:space="preserve"> у жодному </w:t>
      </w:r>
      <w:r w:rsidRPr="00D135BA">
        <w:rPr>
          <w:sz w:val="28"/>
          <w:szCs w:val="28"/>
        </w:rPr>
        <w:t>випадку не досяг</w:t>
      </w:r>
      <w:r w:rsidR="003045C8">
        <w:rPr>
          <w:sz w:val="28"/>
          <w:szCs w:val="28"/>
          <w:lang w:val="uk-UA"/>
        </w:rPr>
        <w:t xml:space="preserve"> </w:t>
      </w:r>
      <w:r w:rsidRPr="00D135BA">
        <w:rPr>
          <w:sz w:val="28"/>
          <w:szCs w:val="28"/>
        </w:rPr>
        <w:t>високих</w:t>
      </w:r>
      <w:r w:rsidR="003045C8">
        <w:rPr>
          <w:sz w:val="28"/>
          <w:szCs w:val="28"/>
          <w:lang w:val="uk-UA"/>
        </w:rPr>
        <w:t xml:space="preserve"> </w:t>
      </w:r>
      <w:r w:rsidRPr="00D135BA">
        <w:rPr>
          <w:sz w:val="28"/>
          <w:szCs w:val="28"/>
        </w:rPr>
        <w:t>результатів. Це говорить про те, що</w:t>
      </w:r>
      <w:r w:rsidR="003045C8">
        <w:rPr>
          <w:sz w:val="28"/>
          <w:szCs w:val="28"/>
          <w:lang w:val="uk-UA"/>
        </w:rPr>
        <w:t xml:space="preserve"> </w:t>
      </w:r>
      <w:r w:rsidRPr="00D135BA">
        <w:rPr>
          <w:sz w:val="28"/>
          <w:szCs w:val="28"/>
        </w:rPr>
        <w:t>принциповість, як якість</w:t>
      </w:r>
      <w:r w:rsidR="003045C8">
        <w:rPr>
          <w:sz w:val="28"/>
          <w:szCs w:val="28"/>
          <w:lang w:val="uk-UA"/>
        </w:rPr>
        <w:t xml:space="preserve"> </w:t>
      </w:r>
      <w:r w:rsidRPr="00D135BA">
        <w:rPr>
          <w:sz w:val="28"/>
          <w:szCs w:val="28"/>
        </w:rPr>
        <w:t>особистості</w:t>
      </w:r>
      <w:r w:rsidR="003045C8">
        <w:rPr>
          <w:sz w:val="28"/>
          <w:szCs w:val="28"/>
          <w:lang w:val="uk-UA"/>
        </w:rPr>
        <w:t xml:space="preserve"> </w:t>
      </w:r>
      <w:r w:rsidRPr="00D135BA">
        <w:rPr>
          <w:sz w:val="28"/>
          <w:szCs w:val="28"/>
        </w:rPr>
        <w:t>вчителя, недостатньо</w:t>
      </w:r>
      <w:r w:rsidR="003045C8">
        <w:rPr>
          <w:sz w:val="28"/>
          <w:szCs w:val="28"/>
          <w:lang w:val="uk-UA"/>
        </w:rPr>
        <w:t xml:space="preserve"> </w:t>
      </w:r>
      <w:r w:rsidRPr="00D135BA">
        <w:rPr>
          <w:sz w:val="28"/>
          <w:szCs w:val="28"/>
        </w:rPr>
        <w:t>чітко</w:t>
      </w:r>
      <w:r w:rsidR="003045C8">
        <w:rPr>
          <w:sz w:val="28"/>
          <w:szCs w:val="28"/>
          <w:lang w:val="uk-UA"/>
        </w:rPr>
        <w:t xml:space="preserve"> </w:t>
      </w:r>
      <w:r w:rsidRPr="00D135BA">
        <w:rPr>
          <w:sz w:val="28"/>
          <w:szCs w:val="28"/>
        </w:rPr>
        <w:t>проглядається у педагогічній</w:t>
      </w:r>
      <w:r w:rsidR="003045C8">
        <w:rPr>
          <w:sz w:val="28"/>
          <w:szCs w:val="28"/>
          <w:lang w:val="uk-UA"/>
        </w:rPr>
        <w:t xml:space="preserve"> </w:t>
      </w:r>
      <w:r w:rsidRPr="00D135BA">
        <w:rPr>
          <w:sz w:val="28"/>
          <w:szCs w:val="28"/>
        </w:rPr>
        <w:t>комунікації.</w:t>
      </w:r>
    </w:p>
    <w:p w:rsidR="00D135BA" w:rsidRPr="00D135BA" w:rsidRDefault="00D135BA" w:rsidP="00D135BA">
      <w:pPr>
        <w:ind w:firstLine="709"/>
        <w:jc w:val="both"/>
        <w:rPr>
          <w:sz w:val="28"/>
          <w:szCs w:val="28"/>
        </w:rPr>
      </w:pPr>
      <w:r w:rsidRPr="00D135BA">
        <w:rPr>
          <w:sz w:val="28"/>
          <w:szCs w:val="28"/>
        </w:rPr>
        <w:t>Цей</w:t>
      </w:r>
      <w:r w:rsidR="003045C8">
        <w:rPr>
          <w:sz w:val="28"/>
          <w:szCs w:val="28"/>
          <w:lang w:val="uk-UA"/>
        </w:rPr>
        <w:t xml:space="preserve"> </w:t>
      </w:r>
      <w:r w:rsidRPr="00D135BA">
        <w:rPr>
          <w:sz w:val="28"/>
          <w:szCs w:val="28"/>
        </w:rPr>
        <w:t>висновок</w:t>
      </w:r>
      <w:r w:rsidR="003045C8">
        <w:rPr>
          <w:sz w:val="28"/>
          <w:szCs w:val="28"/>
          <w:lang w:val="uk-UA"/>
        </w:rPr>
        <w:t xml:space="preserve"> </w:t>
      </w:r>
      <w:r w:rsidRPr="00D135BA">
        <w:rPr>
          <w:sz w:val="28"/>
          <w:szCs w:val="28"/>
        </w:rPr>
        <w:t>можна</w:t>
      </w:r>
      <w:r w:rsidR="003045C8">
        <w:rPr>
          <w:sz w:val="28"/>
          <w:szCs w:val="28"/>
          <w:lang w:val="uk-UA"/>
        </w:rPr>
        <w:t xml:space="preserve"> </w:t>
      </w:r>
      <w:r w:rsidRPr="00D135BA">
        <w:rPr>
          <w:sz w:val="28"/>
          <w:szCs w:val="28"/>
        </w:rPr>
        <w:t>підтвердити</w:t>
      </w:r>
      <w:r w:rsidR="003045C8">
        <w:rPr>
          <w:sz w:val="28"/>
          <w:szCs w:val="28"/>
          <w:lang w:val="uk-UA"/>
        </w:rPr>
        <w:t xml:space="preserve"> </w:t>
      </w:r>
      <w:r w:rsidRPr="00D135BA">
        <w:rPr>
          <w:sz w:val="28"/>
          <w:szCs w:val="28"/>
        </w:rPr>
        <w:t>ще й низьким</w:t>
      </w:r>
      <w:r w:rsidR="003045C8">
        <w:rPr>
          <w:sz w:val="28"/>
          <w:szCs w:val="28"/>
          <w:lang w:val="uk-UA"/>
        </w:rPr>
        <w:t xml:space="preserve"> </w:t>
      </w:r>
      <w:r w:rsidRPr="00D135BA">
        <w:rPr>
          <w:sz w:val="28"/>
          <w:szCs w:val="28"/>
        </w:rPr>
        <w:t>коефіцієнтом</w:t>
      </w:r>
      <w:r w:rsidR="003045C8">
        <w:rPr>
          <w:sz w:val="28"/>
          <w:szCs w:val="28"/>
          <w:lang w:val="uk-UA"/>
        </w:rPr>
        <w:t xml:space="preserve"> </w:t>
      </w:r>
      <w:r w:rsidRPr="00D135BA">
        <w:rPr>
          <w:sz w:val="28"/>
          <w:szCs w:val="28"/>
        </w:rPr>
        <w:t>рангової</w:t>
      </w:r>
      <w:r w:rsidR="003045C8">
        <w:rPr>
          <w:sz w:val="28"/>
          <w:szCs w:val="28"/>
          <w:lang w:val="uk-UA"/>
        </w:rPr>
        <w:t xml:space="preserve"> </w:t>
      </w:r>
      <w:r w:rsidRPr="00D135BA">
        <w:rPr>
          <w:sz w:val="28"/>
          <w:szCs w:val="28"/>
        </w:rPr>
        <w:t>кореляції з проявом</w:t>
      </w:r>
      <w:r w:rsidR="003045C8">
        <w:rPr>
          <w:sz w:val="28"/>
          <w:szCs w:val="28"/>
          <w:lang w:val="uk-UA"/>
        </w:rPr>
        <w:t xml:space="preserve"> </w:t>
      </w:r>
      <w:r w:rsidRPr="00D135BA">
        <w:rPr>
          <w:sz w:val="28"/>
          <w:szCs w:val="28"/>
        </w:rPr>
        <w:t>турботи /0,59/, із</w:t>
      </w:r>
      <w:r w:rsidR="003045C8">
        <w:rPr>
          <w:sz w:val="28"/>
          <w:szCs w:val="28"/>
          <w:lang w:val="uk-UA"/>
        </w:rPr>
        <w:t xml:space="preserve"> </w:t>
      </w:r>
      <w:r w:rsidRPr="00D135BA">
        <w:rPr>
          <w:sz w:val="28"/>
          <w:szCs w:val="28"/>
        </w:rPr>
        <w:t>співпереживання і допомогою /0,46/, з багатьма</w:t>
      </w:r>
      <w:r w:rsidR="003045C8">
        <w:rPr>
          <w:sz w:val="28"/>
          <w:szCs w:val="28"/>
          <w:lang w:val="uk-UA"/>
        </w:rPr>
        <w:t xml:space="preserve"> </w:t>
      </w:r>
      <w:r w:rsidRPr="00D135BA">
        <w:rPr>
          <w:sz w:val="28"/>
          <w:szCs w:val="28"/>
        </w:rPr>
        <w:t>прийомами методу заохочення /від 0,40 до 0,57/, з погрозами /0,56/, що в принципі</w:t>
      </w:r>
      <w:r w:rsidR="003045C8">
        <w:rPr>
          <w:sz w:val="28"/>
          <w:szCs w:val="28"/>
          <w:lang w:val="uk-UA"/>
        </w:rPr>
        <w:t xml:space="preserve"> </w:t>
      </w:r>
      <w:r w:rsidRPr="00D135BA">
        <w:rPr>
          <w:sz w:val="28"/>
          <w:szCs w:val="28"/>
        </w:rPr>
        <w:t>узгоджується з повсякденним</w:t>
      </w:r>
      <w:r w:rsidR="003045C8">
        <w:rPr>
          <w:sz w:val="28"/>
          <w:szCs w:val="28"/>
          <w:lang w:val="uk-UA"/>
        </w:rPr>
        <w:t xml:space="preserve"> </w:t>
      </w:r>
      <w:r w:rsidRPr="00D135BA">
        <w:rPr>
          <w:sz w:val="28"/>
          <w:szCs w:val="28"/>
        </w:rPr>
        <w:t>неприйняттям</w:t>
      </w:r>
      <w:r w:rsidR="003045C8">
        <w:rPr>
          <w:sz w:val="28"/>
          <w:szCs w:val="28"/>
          <w:lang w:val="uk-UA"/>
        </w:rPr>
        <w:t xml:space="preserve"> </w:t>
      </w:r>
      <w:r w:rsidRPr="00D135BA">
        <w:rPr>
          <w:sz w:val="28"/>
          <w:szCs w:val="28"/>
        </w:rPr>
        <w:t>високої</w:t>
      </w:r>
      <w:r w:rsidR="003045C8">
        <w:rPr>
          <w:sz w:val="28"/>
          <w:szCs w:val="28"/>
          <w:lang w:val="uk-UA"/>
        </w:rPr>
        <w:t xml:space="preserve"> </w:t>
      </w:r>
      <w:r w:rsidRPr="00D135BA">
        <w:rPr>
          <w:sz w:val="28"/>
          <w:szCs w:val="28"/>
        </w:rPr>
        <w:t>принциповості і вимогливості в педагогічній</w:t>
      </w:r>
      <w:r w:rsidR="003045C8">
        <w:rPr>
          <w:sz w:val="28"/>
          <w:szCs w:val="28"/>
          <w:lang w:val="uk-UA"/>
        </w:rPr>
        <w:t xml:space="preserve"> </w:t>
      </w:r>
      <w:r w:rsidRPr="00D135BA">
        <w:rPr>
          <w:sz w:val="28"/>
          <w:szCs w:val="28"/>
        </w:rPr>
        <w:t>діяльності;</w:t>
      </w:r>
    </w:p>
    <w:p w:rsidR="00D135BA" w:rsidRPr="00D135BA" w:rsidRDefault="00D135BA" w:rsidP="00D135BA">
      <w:pPr>
        <w:ind w:firstLine="709"/>
        <w:jc w:val="both"/>
        <w:rPr>
          <w:sz w:val="28"/>
          <w:szCs w:val="28"/>
        </w:rPr>
      </w:pPr>
      <w:r w:rsidRPr="00D135BA">
        <w:rPr>
          <w:sz w:val="28"/>
          <w:szCs w:val="28"/>
        </w:rPr>
        <w:t>- справедливість показала високу</w:t>
      </w:r>
      <w:r w:rsidR="003045C8">
        <w:rPr>
          <w:sz w:val="28"/>
          <w:szCs w:val="28"/>
          <w:lang w:val="uk-UA"/>
        </w:rPr>
        <w:t xml:space="preserve"> </w:t>
      </w:r>
      <w:r w:rsidRPr="00D135BA">
        <w:rPr>
          <w:sz w:val="28"/>
          <w:szCs w:val="28"/>
        </w:rPr>
        <w:t>кореляційну</w:t>
      </w:r>
      <w:r w:rsidR="003045C8">
        <w:rPr>
          <w:sz w:val="28"/>
          <w:szCs w:val="28"/>
          <w:lang w:val="uk-UA"/>
        </w:rPr>
        <w:t xml:space="preserve"> </w:t>
      </w:r>
      <w:r w:rsidR="003045C8">
        <w:rPr>
          <w:sz w:val="28"/>
          <w:szCs w:val="28"/>
        </w:rPr>
        <w:t xml:space="preserve">залежність </w:t>
      </w:r>
      <w:r w:rsidR="003045C8">
        <w:rPr>
          <w:sz w:val="28"/>
          <w:szCs w:val="28"/>
          <w:lang w:val="uk-UA"/>
        </w:rPr>
        <w:t>у</w:t>
      </w:r>
      <w:r w:rsidRPr="00D135BA">
        <w:rPr>
          <w:sz w:val="28"/>
          <w:szCs w:val="28"/>
        </w:rPr>
        <w:t xml:space="preserve"> практичному використанні</w:t>
      </w:r>
      <w:r w:rsidR="003045C8">
        <w:rPr>
          <w:sz w:val="28"/>
          <w:szCs w:val="28"/>
          <w:lang w:val="uk-UA"/>
        </w:rPr>
        <w:t xml:space="preserve"> </w:t>
      </w:r>
      <w:r w:rsidRPr="00D135BA">
        <w:rPr>
          <w:sz w:val="28"/>
          <w:szCs w:val="28"/>
        </w:rPr>
        <w:t>вчителями. Це говорить про те, що</w:t>
      </w:r>
      <w:r w:rsidR="003045C8">
        <w:rPr>
          <w:sz w:val="28"/>
          <w:szCs w:val="28"/>
          <w:lang w:val="uk-UA"/>
        </w:rPr>
        <w:t xml:space="preserve"> </w:t>
      </w:r>
      <w:r w:rsidRPr="00D135BA">
        <w:rPr>
          <w:sz w:val="28"/>
          <w:szCs w:val="28"/>
        </w:rPr>
        <w:t>справедливість</w:t>
      </w:r>
      <w:r w:rsidR="003045C8">
        <w:rPr>
          <w:sz w:val="28"/>
          <w:szCs w:val="28"/>
          <w:lang w:val="uk-UA"/>
        </w:rPr>
        <w:t xml:space="preserve"> </w:t>
      </w:r>
      <w:r w:rsidRPr="00D135BA">
        <w:rPr>
          <w:sz w:val="28"/>
          <w:szCs w:val="28"/>
        </w:rPr>
        <w:t>однаково</w:t>
      </w:r>
      <w:r w:rsidR="003045C8">
        <w:rPr>
          <w:sz w:val="28"/>
          <w:szCs w:val="28"/>
          <w:lang w:val="uk-UA"/>
        </w:rPr>
        <w:t xml:space="preserve"> </w:t>
      </w:r>
      <w:r w:rsidRPr="00D135BA">
        <w:rPr>
          <w:sz w:val="28"/>
          <w:szCs w:val="28"/>
        </w:rPr>
        <w:t>важлива як при переконанні, так і при використанні</w:t>
      </w:r>
      <w:r w:rsidR="003045C8">
        <w:rPr>
          <w:sz w:val="28"/>
          <w:szCs w:val="28"/>
          <w:lang w:val="uk-UA"/>
        </w:rPr>
        <w:t xml:space="preserve"> </w:t>
      </w:r>
      <w:r w:rsidRPr="00D135BA">
        <w:rPr>
          <w:sz w:val="28"/>
          <w:szCs w:val="28"/>
        </w:rPr>
        <w:t>прийомів</w:t>
      </w:r>
      <w:r w:rsidR="003045C8">
        <w:rPr>
          <w:sz w:val="28"/>
          <w:szCs w:val="28"/>
          <w:lang w:val="uk-UA"/>
        </w:rPr>
        <w:t xml:space="preserve"> </w:t>
      </w:r>
      <w:r w:rsidRPr="00D135BA">
        <w:rPr>
          <w:sz w:val="28"/>
          <w:szCs w:val="28"/>
        </w:rPr>
        <w:t>у методах</w:t>
      </w:r>
      <w:r w:rsidR="003045C8">
        <w:rPr>
          <w:sz w:val="28"/>
          <w:szCs w:val="28"/>
          <w:lang w:val="uk-UA"/>
        </w:rPr>
        <w:t xml:space="preserve"> </w:t>
      </w:r>
      <w:r w:rsidRPr="00D135BA">
        <w:rPr>
          <w:sz w:val="28"/>
          <w:szCs w:val="28"/>
        </w:rPr>
        <w:t>заохочення, прикладу, вправляння і примусу. Хочеться</w:t>
      </w:r>
      <w:r w:rsidR="003045C8">
        <w:rPr>
          <w:sz w:val="28"/>
          <w:szCs w:val="28"/>
          <w:lang w:val="uk-UA"/>
        </w:rPr>
        <w:t xml:space="preserve"> </w:t>
      </w:r>
      <w:r w:rsidRPr="00D135BA">
        <w:rPr>
          <w:sz w:val="28"/>
          <w:szCs w:val="28"/>
        </w:rPr>
        <w:t>відзначити, що</w:t>
      </w:r>
      <w:r w:rsidR="003045C8">
        <w:rPr>
          <w:sz w:val="28"/>
          <w:szCs w:val="28"/>
          <w:lang w:val="uk-UA"/>
        </w:rPr>
        <w:t xml:space="preserve"> </w:t>
      </w:r>
      <w:r w:rsidRPr="00D135BA">
        <w:rPr>
          <w:sz w:val="28"/>
          <w:szCs w:val="28"/>
        </w:rPr>
        <w:t>використання</w:t>
      </w:r>
      <w:r w:rsidR="003045C8">
        <w:rPr>
          <w:sz w:val="28"/>
          <w:szCs w:val="28"/>
          <w:lang w:val="uk-UA"/>
        </w:rPr>
        <w:t xml:space="preserve"> </w:t>
      </w:r>
      <w:r w:rsidRPr="00D135BA">
        <w:rPr>
          <w:sz w:val="28"/>
          <w:szCs w:val="28"/>
        </w:rPr>
        <w:t>заходів</w:t>
      </w:r>
      <w:r w:rsidR="003045C8">
        <w:rPr>
          <w:sz w:val="28"/>
          <w:szCs w:val="28"/>
          <w:lang w:val="uk-UA"/>
        </w:rPr>
        <w:t xml:space="preserve"> </w:t>
      </w:r>
      <w:r w:rsidRPr="00D135BA">
        <w:rPr>
          <w:sz w:val="28"/>
          <w:szCs w:val="28"/>
        </w:rPr>
        <w:t>покарання</w:t>
      </w:r>
      <w:r w:rsidR="003045C8">
        <w:rPr>
          <w:sz w:val="28"/>
          <w:szCs w:val="28"/>
          <w:lang w:val="uk-UA"/>
        </w:rPr>
        <w:t xml:space="preserve"> </w:t>
      </w:r>
      <w:r w:rsidRPr="00D135BA">
        <w:rPr>
          <w:sz w:val="28"/>
          <w:szCs w:val="28"/>
        </w:rPr>
        <w:t>має</w:t>
      </w:r>
      <w:r w:rsidR="003045C8">
        <w:rPr>
          <w:sz w:val="28"/>
          <w:szCs w:val="28"/>
          <w:lang w:val="uk-UA"/>
        </w:rPr>
        <w:t xml:space="preserve"> </w:t>
      </w:r>
      <w:r w:rsidRPr="00D135BA">
        <w:rPr>
          <w:sz w:val="28"/>
          <w:szCs w:val="28"/>
        </w:rPr>
        <w:t>слабку</w:t>
      </w:r>
      <w:r w:rsidR="003045C8">
        <w:rPr>
          <w:sz w:val="28"/>
          <w:szCs w:val="28"/>
          <w:lang w:val="uk-UA"/>
        </w:rPr>
        <w:t xml:space="preserve"> </w:t>
      </w:r>
      <w:r w:rsidRPr="00D135BA">
        <w:rPr>
          <w:sz w:val="28"/>
          <w:szCs w:val="28"/>
        </w:rPr>
        <w:t>залежність</w:t>
      </w:r>
      <w:r w:rsidR="003045C8">
        <w:rPr>
          <w:sz w:val="28"/>
          <w:szCs w:val="28"/>
          <w:lang w:val="uk-UA"/>
        </w:rPr>
        <w:t xml:space="preserve"> </w:t>
      </w:r>
      <w:r w:rsidRPr="00D135BA">
        <w:rPr>
          <w:sz w:val="28"/>
          <w:szCs w:val="28"/>
        </w:rPr>
        <w:t>від</w:t>
      </w:r>
      <w:r w:rsidR="003045C8">
        <w:rPr>
          <w:sz w:val="28"/>
          <w:szCs w:val="28"/>
          <w:lang w:val="uk-UA"/>
        </w:rPr>
        <w:t xml:space="preserve"> </w:t>
      </w:r>
      <w:r w:rsidRPr="00D135BA">
        <w:rPr>
          <w:sz w:val="28"/>
          <w:szCs w:val="28"/>
        </w:rPr>
        <w:t>справедливості /від 0,40 до 0,56/, тобто</w:t>
      </w:r>
      <w:r w:rsidR="003045C8">
        <w:rPr>
          <w:sz w:val="28"/>
          <w:szCs w:val="28"/>
          <w:lang w:val="uk-UA"/>
        </w:rPr>
        <w:t xml:space="preserve"> </w:t>
      </w:r>
      <w:r w:rsidRPr="00D135BA">
        <w:rPr>
          <w:sz w:val="28"/>
          <w:szCs w:val="28"/>
        </w:rPr>
        <w:t>справедливі</w:t>
      </w:r>
      <w:r w:rsidR="003045C8">
        <w:rPr>
          <w:sz w:val="28"/>
          <w:szCs w:val="28"/>
          <w:lang w:val="uk-UA"/>
        </w:rPr>
        <w:t xml:space="preserve"> </w:t>
      </w:r>
      <w:r w:rsidRPr="00D135BA">
        <w:rPr>
          <w:sz w:val="28"/>
          <w:szCs w:val="28"/>
        </w:rPr>
        <w:t>вчителі</w:t>
      </w:r>
      <w:r w:rsidR="003045C8">
        <w:rPr>
          <w:sz w:val="28"/>
          <w:szCs w:val="28"/>
          <w:lang w:val="uk-UA"/>
        </w:rPr>
        <w:t xml:space="preserve"> </w:t>
      </w:r>
      <w:r w:rsidRPr="00D135BA">
        <w:rPr>
          <w:sz w:val="28"/>
          <w:szCs w:val="28"/>
        </w:rPr>
        <w:t>рідко</w:t>
      </w:r>
      <w:r w:rsidR="003045C8">
        <w:rPr>
          <w:sz w:val="28"/>
          <w:szCs w:val="28"/>
          <w:lang w:val="uk-UA"/>
        </w:rPr>
        <w:t xml:space="preserve"> </w:t>
      </w:r>
      <w:r w:rsidRPr="00D135BA">
        <w:rPr>
          <w:sz w:val="28"/>
          <w:szCs w:val="28"/>
        </w:rPr>
        <w:t>звертаються до прийомів</w:t>
      </w:r>
      <w:r w:rsidR="003045C8">
        <w:rPr>
          <w:sz w:val="28"/>
          <w:szCs w:val="28"/>
          <w:lang w:val="uk-UA"/>
        </w:rPr>
        <w:t xml:space="preserve"> </w:t>
      </w:r>
      <w:r w:rsidRPr="00D135BA">
        <w:rPr>
          <w:sz w:val="28"/>
          <w:szCs w:val="28"/>
        </w:rPr>
        <w:t>покарання;</w:t>
      </w:r>
    </w:p>
    <w:p w:rsidR="00D135BA" w:rsidRPr="00D135BA" w:rsidRDefault="00D135BA" w:rsidP="00D135BA">
      <w:pPr>
        <w:ind w:firstLine="709"/>
        <w:jc w:val="both"/>
        <w:rPr>
          <w:sz w:val="28"/>
          <w:szCs w:val="28"/>
        </w:rPr>
      </w:pPr>
      <w:r w:rsidRPr="00D135BA">
        <w:rPr>
          <w:sz w:val="28"/>
          <w:szCs w:val="28"/>
        </w:rPr>
        <w:t>- дбайливість, як властивість</w:t>
      </w:r>
      <w:r w:rsidR="003045C8">
        <w:rPr>
          <w:sz w:val="28"/>
          <w:szCs w:val="28"/>
          <w:lang w:val="uk-UA"/>
        </w:rPr>
        <w:t xml:space="preserve"> </w:t>
      </w:r>
      <w:r w:rsidRPr="00D135BA">
        <w:rPr>
          <w:sz w:val="28"/>
          <w:szCs w:val="28"/>
        </w:rPr>
        <w:t>особистості</w:t>
      </w:r>
      <w:r w:rsidR="003045C8">
        <w:rPr>
          <w:sz w:val="28"/>
          <w:szCs w:val="28"/>
          <w:lang w:val="uk-UA"/>
        </w:rPr>
        <w:t xml:space="preserve"> </w:t>
      </w:r>
      <w:r w:rsidRPr="00D135BA">
        <w:rPr>
          <w:sz w:val="28"/>
          <w:szCs w:val="28"/>
        </w:rPr>
        <w:t>вчителя, знаходиться в складній</w:t>
      </w:r>
      <w:r w:rsidR="003045C8">
        <w:rPr>
          <w:sz w:val="28"/>
          <w:szCs w:val="28"/>
          <w:lang w:val="uk-UA"/>
        </w:rPr>
        <w:t xml:space="preserve"> </w:t>
      </w:r>
      <w:r w:rsidRPr="00D135BA">
        <w:rPr>
          <w:sz w:val="28"/>
          <w:szCs w:val="28"/>
        </w:rPr>
        <w:t>залежності</w:t>
      </w:r>
      <w:r w:rsidR="003045C8">
        <w:rPr>
          <w:sz w:val="28"/>
          <w:szCs w:val="28"/>
          <w:lang w:val="uk-UA"/>
        </w:rPr>
        <w:t xml:space="preserve"> </w:t>
      </w:r>
      <w:r w:rsidRPr="00D135BA">
        <w:rPr>
          <w:sz w:val="28"/>
          <w:szCs w:val="28"/>
        </w:rPr>
        <w:t>від</w:t>
      </w:r>
      <w:r w:rsidR="003045C8">
        <w:rPr>
          <w:sz w:val="28"/>
          <w:szCs w:val="28"/>
          <w:lang w:val="uk-UA"/>
        </w:rPr>
        <w:t xml:space="preserve"> </w:t>
      </w:r>
      <w:r w:rsidRPr="00D135BA">
        <w:rPr>
          <w:sz w:val="28"/>
          <w:szCs w:val="28"/>
        </w:rPr>
        <w:t>застосовуваних</w:t>
      </w:r>
      <w:r w:rsidR="003045C8">
        <w:rPr>
          <w:sz w:val="28"/>
          <w:szCs w:val="28"/>
          <w:lang w:val="uk-UA"/>
        </w:rPr>
        <w:t xml:space="preserve"> </w:t>
      </w:r>
      <w:r w:rsidRPr="00D135BA">
        <w:rPr>
          <w:sz w:val="28"/>
          <w:szCs w:val="28"/>
        </w:rPr>
        <w:t>прийомів</w:t>
      </w:r>
      <w:r w:rsidR="003045C8">
        <w:rPr>
          <w:sz w:val="28"/>
          <w:szCs w:val="28"/>
          <w:lang w:val="uk-UA"/>
        </w:rPr>
        <w:t xml:space="preserve"> </w:t>
      </w:r>
      <w:r w:rsidRPr="00D135BA">
        <w:rPr>
          <w:sz w:val="28"/>
          <w:szCs w:val="28"/>
        </w:rPr>
        <w:t>виховання. Виявилося, що</w:t>
      </w:r>
      <w:r w:rsidR="003045C8">
        <w:rPr>
          <w:sz w:val="28"/>
          <w:szCs w:val="28"/>
          <w:lang w:val="uk-UA"/>
        </w:rPr>
        <w:t xml:space="preserve"> </w:t>
      </w:r>
      <w:r w:rsidR="003045C8">
        <w:rPr>
          <w:sz w:val="28"/>
          <w:szCs w:val="28"/>
        </w:rPr>
        <w:t>ц</w:t>
      </w:r>
      <w:r w:rsidR="003045C8">
        <w:rPr>
          <w:sz w:val="28"/>
          <w:szCs w:val="28"/>
          <w:lang w:val="uk-UA"/>
        </w:rPr>
        <w:t xml:space="preserve">я </w:t>
      </w:r>
      <w:r w:rsidRPr="00D135BA">
        <w:rPr>
          <w:sz w:val="28"/>
          <w:szCs w:val="28"/>
        </w:rPr>
        <w:t>властивість</w:t>
      </w:r>
      <w:r w:rsidR="003045C8">
        <w:rPr>
          <w:sz w:val="28"/>
          <w:szCs w:val="28"/>
          <w:lang w:val="uk-UA"/>
        </w:rPr>
        <w:t xml:space="preserve"> </w:t>
      </w:r>
      <w:r w:rsidRPr="00D135BA">
        <w:rPr>
          <w:sz w:val="28"/>
          <w:szCs w:val="28"/>
        </w:rPr>
        <w:t>має</w:t>
      </w:r>
      <w:r w:rsidR="003045C8">
        <w:rPr>
          <w:sz w:val="28"/>
          <w:szCs w:val="28"/>
          <w:lang w:val="uk-UA"/>
        </w:rPr>
        <w:t xml:space="preserve"> </w:t>
      </w:r>
      <w:r w:rsidRPr="00D135BA">
        <w:rPr>
          <w:sz w:val="28"/>
          <w:szCs w:val="28"/>
        </w:rPr>
        <w:t>високий</w:t>
      </w:r>
      <w:r w:rsidR="003045C8">
        <w:rPr>
          <w:sz w:val="28"/>
          <w:szCs w:val="28"/>
          <w:lang w:val="uk-UA"/>
        </w:rPr>
        <w:t xml:space="preserve"> </w:t>
      </w:r>
      <w:r w:rsidRPr="00D135BA">
        <w:rPr>
          <w:sz w:val="28"/>
          <w:szCs w:val="28"/>
        </w:rPr>
        <w:t>коефіцієнт</w:t>
      </w:r>
      <w:r w:rsidR="003045C8">
        <w:rPr>
          <w:sz w:val="28"/>
          <w:szCs w:val="28"/>
          <w:lang w:val="uk-UA"/>
        </w:rPr>
        <w:t xml:space="preserve"> </w:t>
      </w:r>
      <w:r w:rsidRPr="00D135BA">
        <w:rPr>
          <w:sz w:val="28"/>
          <w:szCs w:val="28"/>
        </w:rPr>
        <w:t>рангової</w:t>
      </w:r>
      <w:r w:rsidR="003045C8">
        <w:rPr>
          <w:sz w:val="28"/>
          <w:szCs w:val="28"/>
          <w:lang w:val="uk-UA"/>
        </w:rPr>
        <w:t xml:space="preserve"> </w:t>
      </w:r>
      <w:r w:rsidRPr="00D135BA">
        <w:rPr>
          <w:sz w:val="28"/>
          <w:szCs w:val="28"/>
        </w:rPr>
        <w:t>кореляції. Безпосередньо вона залежить</w:t>
      </w:r>
      <w:r w:rsidR="003045C8">
        <w:rPr>
          <w:sz w:val="28"/>
          <w:szCs w:val="28"/>
          <w:lang w:val="uk-UA"/>
        </w:rPr>
        <w:t xml:space="preserve"> </w:t>
      </w:r>
      <w:r w:rsidRPr="00D135BA">
        <w:rPr>
          <w:sz w:val="28"/>
          <w:szCs w:val="28"/>
        </w:rPr>
        <w:t>від</w:t>
      </w:r>
      <w:r w:rsidR="003045C8">
        <w:rPr>
          <w:sz w:val="28"/>
          <w:szCs w:val="28"/>
          <w:lang w:val="uk-UA"/>
        </w:rPr>
        <w:t xml:space="preserve"> </w:t>
      </w:r>
      <w:r w:rsidRPr="00D135BA">
        <w:rPr>
          <w:sz w:val="28"/>
          <w:szCs w:val="28"/>
        </w:rPr>
        <w:t>тактовності /0,85/, звернення до особистого</w:t>
      </w:r>
      <w:r w:rsidR="003045C8">
        <w:rPr>
          <w:sz w:val="28"/>
          <w:szCs w:val="28"/>
          <w:lang w:val="uk-UA"/>
        </w:rPr>
        <w:t xml:space="preserve"> </w:t>
      </w:r>
      <w:r w:rsidRPr="00D135BA">
        <w:rPr>
          <w:sz w:val="28"/>
          <w:szCs w:val="28"/>
        </w:rPr>
        <w:t>досвіду</w:t>
      </w:r>
      <w:r w:rsidR="003045C8">
        <w:rPr>
          <w:sz w:val="28"/>
          <w:szCs w:val="28"/>
          <w:lang w:val="uk-UA"/>
        </w:rPr>
        <w:t xml:space="preserve"> </w:t>
      </w:r>
      <w:r w:rsidRPr="00D135BA">
        <w:rPr>
          <w:sz w:val="28"/>
          <w:szCs w:val="28"/>
        </w:rPr>
        <w:t>учнів, оцінки</w:t>
      </w:r>
      <w:r w:rsidR="003045C8">
        <w:rPr>
          <w:sz w:val="28"/>
          <w:szCs w:val="28"/>
          <w:lang w:val="uk-UA"/>
        </w:rPr>
        <w:t xml:space="preserve"> </w:t>
      </w:r>
      <w:r w:rsidRPr="00D135BA">
        <w:rPr>
          <w:sz w:val="28"/>
          <w:szCs w:val="28"/>
        </w:rPr>
        <w:t>діяльності</w:t>
      </w:r>
      <w:r w:rsidR="003045C8">
        <w:rPr>
          <w:sz w:val="28"/>
          <w:szCs w:val="28"/>
          <w:lang w:val="uk-UA"/>
        </w:rPr>
        <w:t xml:space="preserve"> </w:t>
      </w:r>
      <w:r w:rsidRPr="00D135BA">
        <w:rPr>
          <w:sz w:val="28"/>
          <w:szCs w:val="28"/>
        </w:rPr>
        <w:t>учнів, залучення</w:t>
      </w:r>
      <w:r w:rsidR="003045C8">
        <w:rPr>
          <w:sz w:val="28"/>
          <w:szCs w:val="28"/>
          <w:lang w:val="uk-UA"/>
        </w:rPr>
        <w:t xml:space="preserve"> </w:t>
      </w:r>
      <w:r w:rsidRPr="00D135BA">
        <w:rPr>
          <w:sz w:val="28"/>
          <w:szCs w:val="28"/>
        </w:rPr>
        <w:t>їх до активної</w:t>
      </w:r>
      <w:r w:rsidR="003045C8">
        <w:rPr>
          <w:sz w:val="28"/>
          <w:szCs w:val="28"/>
          <w:lang w:val="uk-UA"/>
        </w:rPr>
        <w:t xml:space="preserve"> </w:t>
      </w:r>
      <w:r w:rsidRPr="00D135BA">
        <w:rPr>
          <w:sz w:val="28"/>
          <w:szCs w:val="28"/>
        </w:rPr>
        <w:t>діяльності, пропаганди</w:t>
      </w:r>
      <w:r w:rsidR="003045C8">
        <w:rPr>
          <w:sz w:val="28"/>
          <w:szCs w:val="28"/>
          <w:lang w:val="uk-UA"/>
        </w:rPr>
        <w:t xml:space="preserve"> </w:t>
      </w:r>
      <w:r w:rsidRPr="00D135BA">
        <w:rPr>
          <w:sz w:val="28"/>
          <w:szCs w:val="28"/>
        </w:rPr>
        <w:t>навчання</w:t>
      </w:r>
      <w:r w:rsidR="003045C8">
        <w:rPr>
          <w:sz w:val="28"/>
          <w:szCs w:val="28"/>
          <w:lang w:val="uk-UA"/>
        </w:rPr>
        <w:t xml:space="preserve"> </w:t>
      </w:r>
      <w:r w:rsidRPr="00D135BA">
        <w:rPr>
          <w:sz w:val="28"/>
          <w:szCs w:val="28"/>
        </w:rPr>
        <w:t>відмінників /0,83/, трохи</w:t>
      </w:r>
      <w:r w:rsidR="003045C8">
        <w:rPr>
          <w:sz w:val="28"/>
          <w:szCs w:val="28"/>
          <w:lang w:val="uk-UA"/>
        </w:rPr>
        <w:t xml:space="preserve"> </w:t>
      </w:r>
      <w:r w:rsidRPr="00D135BA">
        <w:rPr>
          <w:sz w:val="28"/>
          <w:szCs w:val="28"/>
        </w:rPr>
        <w:t>нижча</w:t>
      </w:r>
      <w:r w:rsidR="003045C8">
        <w:rPr>
          <w:sz w:val="28"/>
          <w:szCs w:val="28"/>
          <w:lang w:val="uk-UA"/>
        </w:rPr>
        <w:t xml:space="preserve"> </w:t>
      </w:r>
      <w:r w:rsidRPr="00D135BA">
        <w:rPr>
          <w:sz w:val="28"/>
          <w:szCs w:val="28"/>
        </w:rPr>
        <w:t>залежність</w:t>
      </w:r>
      <w:r w:rsidR="003045C8">
        <w:rPr>
          <w:sz w:val="28"/>
          <w:szCs w:val="28"/>
          <w:lang w:val="uk-UA"/>
        </w:rPr>
        <w:t xml:space="preserve"> </w:t>
      </w:r>
      <w:r w:rsidRPr="00D135BA">
        <w:rPr>
          <w:sz w:val="28"/>
          <w:szCs w:val="28"/>
        </w:rPr>
        <w:t>зафіксована з проявом</w:t>
      </w:r>
      <w:r w:rsidR="003045C8">
        <w:rPr>
          <w:sz w:val="28"/>
          <w:szCs w:val="28"/>
          <w:lang w:val="uk-UA"/>
        </w:rPr>
        <w:t xml:space="preserve"> </w:t>
      </w:r>
      <w:r w:rsidRPr="00D135BA">
        <w:rPr>
          <w:sz w:val="28"/>
          <w:szCs w:val="28"/>
        </w:rPr>
        <w:t>умінь там, де є інтерес в учнів, від</w:t>
      </w:r>
      <w:r w:rsidR="003045C8">
        <w:rPr>
          <w:sz w:val="28"/>
          <w:szCs w:val="28"/>
          <w:lang w:val="uk-UA"/>
        </w:rPr>
        <w:t xml:space="preserve"> </w:t>
      </w:r>
      <w:r w:rsidRPr="00D135BA">
        <w:rPr>
          <w:sz w:val="28"/>
          <w:szCs w:val="28"/>
        </w:rPr>
        <w:t>прийомів</w:t>
      </w:r>
      <w:r w:rsidR="003045C8">
        <w:rPr>
          <w:sz w:val="28"/>
          <w:szCs w:val="28"/>
          <w:lang w:val="uk-UA"/>
        </w:rPr>
        <w:t xml:space="preserve"> </w:t>
      </w:r>
      <w:r w:rsidRPr="00D135BA">
        <w:rPr>
          <w:sz w:val="28"/>
          <w:szCs w:val="28"/>
        </w:rPr>
        <w:t>переконання словом, при зверненні до прийомів в методі примусу, де яскраво</w:t>
      </w:r>
      <w:r w:rsidR="003045C8">
        <w:rPr>
          <w:sz w:val="28"/>
          <w:szCs w:val="28"/>
          <w:lang w:val="uk-UA"/>
        </w:rPr>
        <w:t xml:space="preserve"> </w:t>
      </w:r>
      <w:r w:rsidRPr="00D135BA">
        <w:rPr>
          <w:sz w:val="28"/>
          <w:szCs w:val="28"/>
        </w:rPr>
        <w:t>проявляються</w:t>
      </w:r>
      <w:r w:rsidR="003045C8">
        <w:rPr>
          <w:sz w:val="28"/>
          <w:szCs w:val="28"/>
          <w:lang w:val="uk-UA"/>
        </w:rPr>
        <w:t xml:space="preserve"> </w:t>
      </w:r>
      <w:r w:rsidRPr="00D135BA">
        <w:rPr>
          <w:sz w:val="28"/>
          <w:szCs w:val="28"/>
        </w:rPr>
        <w:t>відносини</w:t>
      </w:r>
      <w:r w:rsidR="003045C8">
        <w:rPr>
          <w:sz w:val="28"/>
          <w:szCs w:val="28"/>
          <w:lang w:val="uk-UA"/>
        </w:rPr>
        <w:t xml:space="preserve"> </w:t>
      </w:r>
      <w:r w:rsidRPr="00D135BA">
        <w:rPr>
          <w:sz w:val="28"/>
          <w:szCs w:val="28"/>
        </w:rPr>
        <w:t>вчителя до діяльності і вчинків</w:t>
      </w:r>
      <w:r w:rsidR="003045C8">
        <w:rPr>
          <w:sz w:val="28"/>
          <w:szCs w:val="28"/>
          <w:lang w:val="uk-UA"/>
        </w:rPr>
        <w:t xml:space="preserve"> </w:t>
      </w:r>
      <w:r w:rsidRPr="00D135BA">
        <w:rPr>
          <w:sz w:val="28"/>
          <w:szCs w:val="28"/>
        </w:rPr>
        <w:t>учнів, щоб</w:t>
      </w:r>
      <w:r w:rsidR="003045C8">
        <w:rPr>
          <w:sz w:val="28"/>
          <w:szCs w:val="28"/>
          <w:lang w:val="uk-UA"/>
        </w:rPr>
        <w:t xml:space="preserve"> </w:t>
      </w:r>
      <w:r w:rsidRPr="00D135BA">
        <w:rPr>
          <w:sz w:val="28"/>
          <w:szCs w:val="28"/>
        </w:rPr>
        <w:t>спрямувати</w:t>
      </w:r>
      <w:r w:rsidR="003045C8">
        <w:rPr>
          <w:sz w:val="28"/>
          <w:szCs w:val="28"/>
          <w:lang w:val="uk-UA"/>
        </w:rPr>
        <w:t xml:space="preserve"> </w:t>
      </w:r>
      <w:r w:rsidRPr="00D135BA">
        <w:rPr>
          <w:sz w:val="28"/>
          <w:szCs w:val="28"/>
        </w:rPr>
        <w:t>їх на позитивні</w:t>
      </w:r>
      <w:r w:rsidR="003045C8">
        <w:rPr>
          <w:sz w:val="28"/>
          <w:szCs w:val="28"/>
          <w:lang w:val="uk-UA"/>
        </w:rPr>
        <w:t xml:space="preserve"> </w:t>
      </w:r>
      <w:r w:rsidRPr="00D135BA">
        <w:rPr>
          <w:sz w:val="28"/>
          <w:szCs w:val="28"/>
        </w:rPr>
        <w:t>справи /від 0,80–до 0,82/;</w:t>
      </w:r>
    </w:p>
    <w:p w:rsidR="00D135BA" w:rsidRPr="00D135BA" w:rsidRDefault="00D135BA" w:rsidP="00D135BA">
      <w:pPr>
        <w:ind w:firstLine="709"/>
        <w:jc w:val="both"/>
        <w:rPr>
          <w:sz w:val="28"/>
          <w:szCs w:val="28"/>
        </w:rPr>
      </w:pPr>
      <w:r w:rsidRPr="00D135BA">
        <w:rPr>
          <w:sz w:val="28"/>
          <w:szCs w:val="28"/>
        </w:rPr>
        <w:t>- повага</w:t>
      </w:r>
      <w:r w:rsidR="003045C8">
        <w:rPr>
          <w:sz w:val="28"/>
          <w:szCs w:val="28"/>
          <w:lang w:val="uk-UA"/>
        </w:rPr>
        <w:t xml:space="preserve"> </w:t>
      </w:r>
      <w:r w:rsidRPr="00D135BA">
        <w:rPr>
          <w:sz w:val="28"/>
          <w:szCs w:val="28"/>
        </w:rPr>
        <w:t>ще</w:t>
      </w:r>
      <w:r w:rsidR="003045C8">
        <w:rPr>
          <w:sz w:val="28"/>
          <w:szCs w:val="28"/>
          <w:lang w:val="uk-UA"/>
        </w:rPr>
        <w:t xml:space="preserve"> </w:t>
      </w:r>
      <w:r w:rsidRPr="00D135BA">
        <w:rPr>
          <w:sz w:val="28"/>
          <w:szCs w:val="28"/>
        </w:rPr>
        <w:t>більше</w:t>
      </w:r>
      <w:r w:rsidR="003045C8">
        <w:rPr>
          <w:sz w:val="28"/>
          <w:szCs w:val="28"/>
          <w:lang w:val="uk-UA"/>
        </w:rPr>
        <w:t xml:space="preserve"> </w:t>
      </w:r>
      <w:r w:rsidRPr="00D135BA">
        <w:rPr>
          <w:sz w:val="28"/>
          <w:szCs w:val="28"/>
        </w:rPr>
        <w:t>залежить</w:t>
      </w:r>
      <w:r w:rsidR="003045C8">
        <w:rPr>
          <w:sz w:val="28"/>
          <w:szCs w:val="28"/>
          <w:lang w:val="uk-UA"/>
        </w:rPr>
        <w:t xml:space="preserve"> </w:t>
      </w:r>
      <w:r w:rsidRPr="00D135BA">
        <w:rPr>
          <w:sz w:val="28"/>
          <w:szCs w:val="28"/>
        </w:rPr>
        <w:t>від</w:t>
      </w:r>
      <w:r w:rsidR="003045C8">
        <w:rPr>
          <w:sz w:val="28"/>
          <w:szCs w:val="28"/>
          <w:lang w:val="uk-UA"/>
        </w:rPr>
        <w:t xml:space="preserve"> </w:t>
      </w:r>
      <w:r w:rsidRPr="00D135BA">
        <w:rPr>
          <w:sz w:val="28"/>
          <w:szCs w:val="28"/>
        </w:rPr>
        <w:t>використання</w:t>
      </w:r>
      <w:r w:rsidR="003045C8">
        <w:rPr>
          <w:sz w:val="28"/>
          <w:szCs w:val="28"/>
          <w:lang w:val="uk-UA"/>
        </w:rPr>
        <w:t xml:space="preserve"> </w:t>
      </w:r>
      <w:r w:rsidRPr="00D135BA">
        <w:rPr>
          <w:sz w:val="28"/>
          <w:szCs w:val="28"/>
        </w:rPr>
        <w:t>більшості</w:t>
      </w:r>
      <w:r w:rsidR="003045C8">
        <w:rPr>
          <w:sz w:val="28"/>
          <w:szCs w:val="28"/>
          <w:lang w:val="uk-UA"/>
        </w:rPr>
        <w:t xml:space="preserve"> </w:t>
      </w:r>
      <w:r w:rsidRPr="00D135BA">
        <w:rPr>
          <w:sz w:val="28"/>
          <w:szCs w:val="28"/>
        </w:rPr>
        <w:t>прийомів</w:t>
      </w:r>
      <w:r w:rsidR="003045C8">
        <w:rPr>
          <w:sz w:val="28"/>
          <w:szCs w:val="28"/>
          <w:lang w:val="uk-UA"/>
        </w:rPr>
        <w:t xml:space="preserve"> </w:t>
      </w:r>
      <w:r w:rsidRPr="00D135BA">
        <w:rPr>
          <w:sz w:val="28"/>
          <w:szCs w:val="28"/>
        </w:rPr>
        <w:t>виховного</w:t>
      </w:r>
      <w:r w:rsidR="003045C8">
        <w:rPr>
          <w:sz w:val="28"/>
          <w:szCs w:val="28"/>
          <w:lang w:val="uk-UA"/>
        </w:rPr>
        <w:t xml:space="preserve"> </w:t>
      </w:r>
      <w:r w:rsidRPr="00D135BA">
        <w:rPr>
          <w:sz w:val="28"/>
          <w:szCs w:val="28"/>
        </w:rPr>
        <w:t>впливу, ніж</w:t>
      </w:r>
      <w:r w:rsidR="003045C8">
        <w:rPr>
          <w:sz w:val="28"/>
          <w:szCs w:val="28"/>
          <w:lang w:val="uk-UA"/>
        </w:rPr>
        <w:t xml:space="preserve"> </w:t>
      </w:r>
      <w:r w:rsidRPr="00D135BA">
        <w:rPr>
          <w:sz w:val="28"/>
          <w:szCs w:val="28"/>
        </w:rPr>
        <w:t>дбайливість. Повага</w:t>
      </w:r>
      <w:r w:rsidR="003045C8">
        <w:rPr>
          <w:sz w:val="28"/>
          <w:szCs w:val="28"/>
          <w:lang w:val="uk-UA"/>
        </w:rPr>
        <w:t xml:space="preserve"> </w:t>
      </w:r>
      <w:r w:rsidRPr="00D135BA">
        <w:rPr>
          <w:sz w:val="28"/>
          <w:szCs w:val="28"/>
        </w:rPr>
        <w:t>учнів не корелюється з використанням</w:t>
      </w:r>
      <w:r w:rsidR="003045C8">
        <w:rPr>
          <w:sz w:val="28"/>
          <w:szCs w:val="28"/>
          <w:lang w:val="uk-UA"/>
        </w:rPr>
        <w:t xml:space="preserve"> </w:t>
      </w:r>
      <w:r w:rsidRPr="00D135BA">
        <w:rPr>
          <w:sz w:val="28"/>
          <w:szCs w:val="28"/>
        </w:rPr>
        <w:t>загрози і різних</w:t>
      </w:r>
      <w:r w:rsidR="003045C8">
        <w:rPr>
          <w:sz w:val="28"/>
          <w:szCs w:val="28"/>
          <w:lang w:val="uk-UA"/>
        </w:rPr>
        <w:t xml:space="preserve"> </w:t>
      </w:r>
      <w:r w:rsidRPr="00D135BA">
        <w:rPr>
          <w:sz w:val="28"/>
          <w:szCs w:val="28"/>
        </w:rPr>
        <w:t>покарань /від 0,46 до 0,56/;</w:t>
      </w:r>
    </w:p>
    <w:p w:rsidR="00D135BA" w:rsidRPr="00D135BA" w:rsidRDefault="00D135BA" w:rsidP="00D135BA">
      <w:pPr>
        <w:ind w:firstLine="709"/>
        <w:jc w:val="both"/>
        <w:rPr>
          <w:sz w:val="28"/>
          <w:szCs w:val="28"/>
        </w:rPr>
      </w:pPr>
      <w:r w:rsidRPr="00D135BA">
        <w:rPr>
          <w:sz w:val="28"/>
          <w:szCs w:val="28"/>
        </w:rPr>
        <w:lastRenderedPageBreak/>
        <w:t>- справді</w:t>
      </w:r>
      <w:r w:rsidR="003045C8">
        <w:rPr>
          <w:sz w:val="28"/>
          <w:szCs w:val="28"/>
          <w:lang w:val="uk-UA"/>
        </w:rPr>
        <w:t xml:space="preserve"> провідну</w:t>
      </w:r>
      <w:r w:rsidRPr="00D135BA">
        <w:rPr>
          <w:sz w:val="28"/>
          <w:szCs w:val="28"/>
        </w:rPr>
        <w:t xml:space="preserve"> роль у педагогічній</w:t>
      </w:r>
      <w:r w:rsidR="003045C8">
        <w:rPr>
          <w:sz w:val="28"/>
          <w:szCs w:val="28"/>
          <w:lang w:val="uk-UA"/>
        </w:rPr>
        <w:t xml:space="preserve"> </w:t>
      </w:r>
      <w:r w:rsidRPr="00D135BA">
        <w:rPr>
          <w:sz w:val="28"/>
          <w:szCs w:val="28"/>
        </w:rPr>
        <w:t>комунікації</w:t>
      </w:r>
      <w:r w:rsidR="003045C8">
        <w:rPr>
          <w:sz w:val="28"/>
          <w:szCs w:val="28"/>
          <w:lang w:val="uk-UA"/>
        </w:rPr>
        <w:t xml:space="preserve"> </w:t>
      </w:r>
      <w:r w:rsidRPr="00D135BA">
        <w:rPr>
          <w:sz w:val="28"/>
          <w:szCs w:val="28"/>
        </w:rPr>
        <w:t>займає</w:t>
      </w:r>
      <w:r w:rsidR="003045C8">
        <w:rPr>
          <w:sz w:val="28"/>
          <w:szCs w:val="28"/>
          <w:lang w:val="uk-UA"/>
        </w:rPr>
        <w:t xml:space="preserve"> </w:t>
      </w:r>
      <w:r w:rsidRPr="00D135BA">
        <w:rPr>
          <w:sz w:val="28"/>
          <w:szCs w:val="28"/>
        </w:rPr>
        <w:t>тактовність</w:t>
      </w:r>
      <w:r w:rsidR="00FE77E3">
        <w:rPr>
          <w:sz w:val="28"/>
          <w:szCs w:val="28"/>
          <w:lang w:val="uk-UA"/>
        </w:rPr>
        <w:t xml:space="preserve"> </w:t>
      </w:r>
      <w:r w:rsidRPr="00D135BA">
        <w:rPr>
          <w:sz w:val="28"/>
          <w:szCs w:val="28"/>
        </w:rPr>
        <w:t>вчителя;</w:t>
      </w:r>
    </w:p>
    <w:p w:rsidR="00D135BA" w:rsidRPr="00D135BA" w:rsidRDefault="00D135BA" w:rsidP="00D135BA">
      <w:pPr>
        <w:ind w:firstLine="709"/>
        <w:jc w:val="both"/>
        <w:rPr>
          <w:sz w:val="28"/>
          <w:szCs w:val="28"/>
        </w:rPr>
      </w:pPr>
      <w:r w:rsidRPr="00D135BA">
        <w:rPr>
          <w:sz w:val="28"/>
          <w:szCs w:val="28"/>
        </w:rPr>
        <w:t>- авторитетність</w:t>
      </w:r>
      <w:r w:rsidR="007B1259">
        <w:rPr>
          <w:sz w:val="28"/>
          <w:szCs w:val="28"/>
          <w:lang w:val="uk-UA"/>
        </w:rPr>
        <w:t xml:space="preserve"> </w:t>
      </w:r>
      <w:r w:rsidRPr="00D135BA">
        <w:rPr>
          <w:sz w:val="28"/>
          <w:szCs w:val="28"/>
        </w:rPr>
        <w:t>вчителя є найбільш складною і підсумковою</w:t>
      </w:r>
      <w:r w:rsidR="007B1259">
        <w:rPr>
          <w:sz w:val="28"/>
          <w:szCs w:val="28"/>
          <w:lang w:val="uk-UA"/>
        </w:rPr>
        <w:t xml:space="preserve"> </w:t>
      </w:r>
      <w:r w:rsidRPr="00D135BA">
        <w:rPr>
          <w:sz w:val="28"/>
          <w:szCs w:val="28"/>
        </w:rPr>
        <w:t>властивістю, яка залежить</w:t>
      </w:r>
      <w:r w:rsidR="007B1259">
        <w:rPr>
          <w:sz w:val="28"/>
          <w:szCs w:val="28"/>
          <w:lang w:val="uk-UA"/>
        </w:rPr>
        <w:t xml:space="preserve"> </w:t>
      </w:r>
      <w:r w:rsidRPr="00D135BA">
        <w:rPr>
          <w:sz w:val="28"/>
          <w:szCs w:val="28"/>
        </w:rPr>
        <w:t>від</w:t>
      </w:r>
      <w:r w:rsidR="007B1259">
        <w:rPr>
          <w:sz w:val="28"/>
          <w:szCs w:val="28"/>
          <w:lang w:val="uk-UA"/>
        </w:rPr>
        <w:t xml:space="preserve"> </w:t>
      </w:r>
      <w:r w:rsidR="007B1259">
        <w:rPr>
          <w:sz w:val="28"/>
          <w:szCs w:val="28"/>
        </w:rPr>
        <w:t>б</w:t>
      </w:r>
      <w:r w:rsidR="007B1259">
        <w:rPr>
          <w:sz w:val="28"/>
          <w:szCs w:val="28"/>
          <w:lang w:val="uk-UA"/>
        </w:rPr>
        <w:t xml:space="preserve">агатьох  </w:t>
      </w:r>
      <w:r w:rsidRPr="00D135BA">
        <w:rPr>
          <w:sz w:val="28"/>
          <w:szCs w:val="28"/>
        </w:rPr>
        <w:t>чинників. У нашому</w:t>
      </w:r>
      <w:r w:rsidR="007B1259">
        <w:rPr>
          <w:sz w:val="28"/>
          <w:szCs w:val="28"/>
          <w:lang w:val="uk-UA"/>
        </w:rPr>
        <w:t xml:space="preserve"> </w:t>
      </w:r>
      <w:r w:rsidRPr="00D135BA">
        <w:rPr>
          <w:sz w:val="28"/>
          <w:szCs w:val="28"/>
        </w:rPr>
        <w:t>дослідженні</w:t>
      </w:r>
      <w:r w:rsidR="007B1259">
        <w:rPr>
          <w:sz w:val="28"/>
          <w:szCs w:val="28"/>
          <w:lang w:val="uk-UA"/>
        </w:rPr>
        <w:t xml:space="preserve"> </w:t>
      </w:r>
      <w:r w:rsidRPr="00D135BA">
        <w:rPr>
          <w:sz w:val="28"/>
          <w:szCs w:val="28"/>
        </w:rPr>
        <w:t>виявилося, що</w:t>
      </w:r>
      <w:r w:rsidR="007B1259">
        <w:rPr>
          <w:sz w:val="28"/>
          <w:szCs w:val="28"/>
          <w:lang w:val="uk-UA"/>
        </w:rPr>
        <w:t xml:space="preserve"> </w:t>
      </w:r>
      <w:r w:rsidRPr="00D135BA">
        <w:rPr>
          <w:sz w:val="28"/>
          <w:szCs w:val="28"/>
        </w:rPr>
        <w:t>це</w:t>
      </w:r>
      <w:r w:rsidR="007B1259">
        <w:rPr>
          <w:sz w:val="28"/>
          <w:szCs w:val="28"/>
          <w:lang w:val="uk-UA"/>
        </w:rPr>
        <w:t xml:space="preserve"> </w:t>
      </w:r>
      <w:r w:rsidRPr="00D135BA">
        <w:rPr>
          <w:sz w:val="28"/>
          <w:szCs w:val="28"/>
        </w:rPr>
        <w:t>властивість не має</w:t>
      </w:r>
      <w:r w:rsidR="007B1259">
        <w:rPr>
          <w:sz w:val="28"/>
          <w:szCs w:val="28"/>
          <w:lang w:val="uk-UA"/>
        </w:rPr>
        <w:t xml:space="preserve"> </w:t>
      </w:r>
      <w:r w:rsidRPr="00D135BA">
        <w:rPr>
          <w:sz w:val="28"/>
          <w:szCs w:val="28"/>
        </w:rPr>
        <w:t>великої</w:t>
      </w:r>
      <w:r w:rsidR="007B1259">
        <w:rPr>
          <w:sz w:val="28"/>
          <w:szCs w:val="28"/>
          <w:lang w:val="uk-UA"/>
        </w:rPr>
        <w:t xml:space="preserve"> </w:t>
      </w:r>
      <w:r w:rsidRPr="00D135BA">
        <w:rPr>
          <w:sz w:val="28"/>
          <w:szCs w:val="28"/>
        </w:rPr>
        <w:t>кількості</w:t>
      </w:r>
      <w:r w:rsidR="007B1259">
        <w:rPr>
          <w:sz w:val="28"/>
          <w:szCs w:val="28"/>
          <w:lang w:val="uk-UA"/>
        </w:rPr>
        <w:t xml:space="preserve"> </w:t>
      </w:r>
      <w:r w:rsidRPr="00D135BA">
        <w:rPr>
          <w:sz w:val="28"/>
          <w:szCs w:val="28"/>
        </w:rPr>
        <w:t>залежностей як високого, так і низького</w:t>
      </w:r>
      <w:r w:rsidR="007B1259">
        <w:rPr>
          <w:sz w:val="28"/>
          <w:szCs w:val="28"/>
          <w:lang w:val="uk-UA"/>
        </w:rPr>
        <w:t xml:space="preserve"> </w:t>
      </w:r>
      <w:r w:rsidRPr="00D135BA">
        <w:rPr>
          <w:sz w:val="28"/>
          <w:szCs w:val="28"/>
        </w:rPr>
        <w:t>коефіцієнта</w:t>
      </w:r>
      <w:r w:rsidR="007B1259">
        <w:rPr>
          <w:sz w:val="28"/>
          <w:szCs w:val="28"/>
          <w:lang w:val="uk-UA"/>
        </w:rPr>
        <w:t xml:space="preserve"> </w:t>
      </w:r>
      <w:r w:rsidRPr="00D135BA">
        <w:rPr>
          <w:sz w:val="28"/>
          <w:szCs w:val="28"/>
        </w:rPr>
        <w:t>рангової</w:t>
      </w:r>
      <w:r w:rsidR="007B1259">
        <w:rPr>
          <w:sz w:val="28"/>
          <w:szCs w:val="28"/>
          <w:lang w:val="uk-UA"/>
        </w:rPr>
        <w:t xml:space="preserve"> </w:t>
      </w:r>
      <w:r w:rsidRPr="00D135BA">
        <w:rPr>
          <w:sz w:val="28"/>
          <w:szCs w:val="28"/>
        </w:rPr>
        <w:t>кореляції. Для високого авторитету характерна лише</w:t>
      </w:r>
      <w:r w:rsidR="007B1259">
        <w:rPr>
          <w:sz w:val="28"/>
          <w:szCs w:val="28"/>
          <w:lang w:val="uk-UA"/>
        </w:rPr>
        <w:t xml:space="preserve"> </w:t>
      </w:r>
      <w:r w:rsidRPr="00D135BA">
        <w:rPr>
          <w:sz w:val="28"/>
          <w:szCs w:val="28"/>
        </w:rPr>
        <w:t>відсутність</w:t>
      </w:r>
      <w:r w:rsidR="007B1259">
        <w:rPr>
          <w:sz w:val="28"/>
          <w:szCs w:val="28"/>
          <w:lang w:val="uk-UA"/>
        </w:rPr>
        <w:t xml:space="preserve"> </w:t>
      </w:r>
      <w:r w:rsidRPr="00D135BA">
        <w:rPr>
          <w:sz w:val="28"/>
          <w:szCs w:val="28"/>
        </w:rPr>
        <w:t>байдужості до людей /0,60/, будь-які</w:t>
      </w:r>
      <w:r w:rsidR="003262F3">
        <w:rPr>
          <w:sz w:val="28"/>
          <w:szCs w:val="28"/>
          <w:lang w:val="uk-UA"/>
        </w:rPr>
        <w:t xml:space="preserve"> </w:t>
      </w:r>
      <w:r w:rsidRPr="00D135BA">
        <w:rPr>
          <w:sz w:val="28"/>
          <w:szCs w:val="28"/>
        </w:rPr>
        <w:t>незвичайні</w:t>
      </w:r>
      <w:r w:rsidR="003262F3">
        <w:rPr>
          <w:sz w:val="28"/>
          <w:szCs w:val="28"/>
          <w:lang w:val="uk-UA"/>
        </w:rPr>
        <w:t xml:space="preserve"> </w:t>
      </w:r>
      <w:r w:rsidRPr="00D135BA">
        <w:rPr>
          <w:sz w:val="28"/>
          <w:szCs w:val="28"/>
        </w:rPr>
        <w:t>накази /0,58/, розігрування фарсу /0,54/, але необхідна</w:t>
      </w:r>
      <w:r w:rsidR="003262F3">
        <w:rPr>
          <w:sz w:val="28"/>
          <w:szCs w:val="28"/>
          <w:lang w:val="uk-UA"/>
        </w:rPr>
        <w:t xml:space="preserve"> </w:t>
      </w:r>
      <w:r w:rsidRPr="00D135BA">
        <w:rPr>
          <w:sz w:val="28"/>
          <w:szCs w:val="28"/>
        </w:rPr>
        <w:t>висока</w:t>
      </w:r>
      <w:r w:rsidR="003262F3">
        <w:rPr>
          <w:sz w:val="28"/>
          <w:szCs w:val="28"/>
          <w:lang w:val="uk-UA"/>
        </w:rPr>
        <w:t xml:space="preserve"> </w:t>
      </w:r>
      <w:r w:rsidRPr="00D135BA">
        <w:rPr>
          <w:sz w:val="28"/>
          <w:szCs w:val="28"/>
        </w:rPr>
        <w:t>вимогливість /0,80/, попередження /0,80/ і вплив на учнів через громадську думку /0,80/.</w:t>
      </w:r>
    </w:p>
    <w:p w:rsidR="00D135BA" w:rsidRPr="003262F3" w:rsidRDefault="00D135BA" w:rsidP="00D135BA">
      <w:pPr>
        <w:ind w:firstLine="709"/>
        <w:jc w:val="both"/>
        <w:rPr>
          <w:sz w:val="28"/>
          <w:szCs w:val="28"/>
          <w:lang w:val="uk-UA"/>
        </w:rPr>
      </w:pPr>
      <w:r w:rsidRPr="00D135BA">
        <w:rPr>
          <w:sz w:val="28"/>
          <w:szCs w:val="28"/>
        </w:rPr>
        <w:t>Результати</w:t>
      </w:r>
      <w:r w:rsidR="003262F3">
        <w:rPr>
          <w:sz w:val="28"/>
          <w:szCs w:val="28"/>
          <w:lang w:val="uk-UA"/>
        </w:rPr>
        <w:t xml:space="preserve"> </w:t>
      </w:r>
      <w:r w:rsidRPr="00D135BA">
        <w:rPr>
          <w:sz w:val="28"/>
          <w:szCs w:val="28"/>
        </w:rPr>
        <w:t>нашого</w:t>
      </w:r>
      <w:r w:rsidR="003262F3">
        <w:rPr>
          <w:sz w:val="28"/>
          <w:szCs w:val="28"/>
          <w:lang w:val="uk-UA"/>
        </w:rPr>
        <w:t xml:space="preserve"> </w:t>
      </w:r>
      <w:r w:rsidRPr="00D135BA">
        <w:rPr>
          <w:sz w:val="28"/>
          <w:szCs w:val="28"/>
        </w:rPr>
        <w:t>експерименту</w:t>
      </w:r>
      <w:r w:rsidR="003262F3">
        <w:rPr>
          <w:sz w:val="28"/>
          <w:szCs w:val="28"/>
          <w:lang w:val="uk-UA"/>
        </w:rPr>
        <w:t xml:space="preserve"> </w:t>
      </w:r>
      <w:r w:rsidRPr="00D135BA">
        <w:rPr>
          <w:sz w:val="28"/>
          <w:szCs w:val="28"/>
        </w:rPr>
        <w:t>можуть</w:t>
      </w:r>
      <w:r w:rsidR="003262F3">
        <w:rPr>
          <w:sz w:val="28"/>
          <w:szCs w:val="28"/>
          <w:lang w:val="uk-UA"/>
        </w:rPr>
        <w:t xml:space="preserve"> стати </w:t>
      </w:r>
      <w:r w:rsidRPr="00D135BA">
        <w:rPr>
          <w:sz w:val="28"/>
          <w:szCs w:val="28"/>
        </w:rPr>
        <w:t>основою для цілеспрямованого</w:t>
      </w:r>
      <w:r w:rsidR="003262F3">
        <w:rPr>
          <w:sz w:val="28"/>
          <w:szCs w:val="28"/>
          <w:lang w:val="uk-UA"/>
        </w:rPr>
        <w:t xml:space="preserve"> </w:t>
      </w:r>
      <w:r w:rsidRPr="00D135BA">
        <w:rPr>
          <w:sz w:val="28"/>
          <w:szCs w:val="28"/>
        </w:rPr>
        <w:t>процесу</w:t>
      </w:r>
      <w:r w:rsidR="003262F3">
        <w:rPr>
          <w:sz w:val="28"/>
          <w:szCs w:val="28"/>
          <w:lang w:val="uk-UA"/>
        </w:rPr>
        <w:t xml:space="preserve"> </w:t>
      </w:r>
      <w:r w:rsidRPr="00D135BA">
        <w:rPr>
          <w:sz w:val="28"/>
          <w:szCs w:val="28"/>
        </w:rPr>
        <w:t>підготовки</w:t>
      </w:r>
      <w:r w:rsidR="003262F3">
        <w:rPr>
          <w:sz w:val="28"/>
          <w:szCs w:val="28"/>
          <w:lang w:val="uk-UA"/>
        </w:rPr>
        <w:t xml:space="preserve"> </w:t>
      </w:r>
      <w:r w:rsidRPr="00D135BA">
        <w:rPr>
          <w:sz w:val="28"/>
          <w:szCs w:val="28"/>
        </w:rPr>
        <w:t>студентів-майбутніх</w:t>
      </w:r>
      <w:r w:rsidR="003262F3">
        <w:rPr>
          <w:sz w:val="28"/>
          <w:szCs w:val="28"/>
          <w:lang w:val="uk-UA"/>
        </w:rPr>
        <w:t xml:space="preserve"> </w:t>
      </w:r>
      <w:r w:rsidRPr="00D135BA">
        <w:rPr>
          <w:sz w:val="28"/>
          <w:szCs w:val="28"/>
        </w:rPr>
        <w:t>викладачів до оптимальної</w:t>
      </w:r>
      <w:r w:rsidR="003262F3">
        <w:rPr>
          <w:sz w:val="28"/>
          <w:szCs w:val="28"/>
          <w:lang w:val="uk-UA"/>
        </w:rPr>
        <w:t xml:space="preserve"> </w:t>
      </w:r>
      <w:r w:rsidRPr="00D135BA">
        <w:rPr>
          <w:sz w:val="28"/>
          <w:szCs w:val="28"/>
        </w:rPr>
        <w:t>педагогічної</w:t>
      </w:r>
      <w:r w:rsidR="003262F3">
        <w:rPr>
          <w:sz w:val="28"/>
          <w:szCs w:val="28"/>
          <w:lang w:val="uk-UA"/>
        </w:rPr>
        <w:t xml:space="preserve"> </w:t>
      </w:r>
      <w:r w:rsidRPr="00D135BA">
        <w:rPr>
          <w:sz w:val="28"/>
          <w:szCs w:val="28"/>
        </w:rPr>
        <w:t>комунікації. При обговоренні проблем керуючого</w:t>
      </w:r>
      <w:r w:rsidR="003262F3">
        <w:rPr>
          <w:sz w:val="28"/>
          <w:szCs w:val="28"/>
          <w:lang w:val="uk-UA"/>
        </w:rPr>
        <w:t xml:space="preserve"> </w:t>
      </w:r>
      <w:r w:rsidRPr="00D135BA">
        <w:rPr>
          <w:sz w:val="28"/>
          <w:szCs w:val="28"/>
        </w:rPr>
        <w:t>впливу на інших людей неможливо</w:t>
      </w:r>
      <w:r w:rsidR="003262F3">
        <w:rPr>
          <w:sz w:val="28"/>
          <w:szCs w:val="28"/>
          <w:lang w:val="uk-UA"/>
        </w:rPr>
        <w:t xml:space="preserve"> </w:t>
      </w:r>
      <w:r w:rsidRPr="00D135BA">
        <w:rPr>
          <w:sz w:val="28"/>
          <w:szCs w:val="28"/>
        </w:rPr>
        <w:t>обійтися без короткої характеристики конфліктних</w:t>
      </w:r>
      <w:r w:rsidR="003262F3">
        <w:rPr>
          <w:sz w:val="28"/>
          <w:szCs w:val="28"/>
          <w:lang w:val="uk-UA"/>
        </w:rPr>
        <w:t xml:space="preserve"> </w:t>
      </w:r>
      <w:r w:rsidRPr="00D135BA">
        <w:rPr>
          <w:sz w:val="28"/>
          <w:szCs w:val="28"/>
        </w:rPr>
        <w:t>ситуацій, які доводиться вирішувати педагогу. Відомо, що керувати людьми і колективами</w:t>
      </w:r>
      <w:r w:rsidR="003262F3">
        <w:rPr>
          <w:sz w:val="28"/>
          <w:szCs w:val="28"/>
          <w:lang w:val="uk-UA"/>
        </w:rPr>
        <w:t xml:space="preserve"> </w:t>
      </w:r>
      <w:r w:rsidRPr="00D135BA">
        <w:rPr>
          <w:sz w:val="28"/>
          <w:szCs w:val="28"/>
        </w:rPr>
        <w:t>безконфліктно</w:t>
      </w:r>
      <w:r w:rsidR="003262F3">
        <w:rPr>
          <w:sz w:val="28"/>
          <w:szCs w:val="28"/>
          <w:lang w:val="uk-UA"/>
        </w:rPr>
        <w:t xml:space="preserve"> </w:t>
      </w:r>
      <w:r w:rsidRPr="00D135BA">
        <w:rPr>
          <w:sz w:val="28"/>
          <w:szCs w:val="28"/>
        </w:rPr>
        <w:t>неможливо, тому вчителю</w:t>
      </w:r>
      <w:r w:rsidR="003262F3">
        <w:rPr>
          <w:sz w:val="28"/>
          <w:szCs w:val="28"/>
          <w:lang w:val="uk-UA"/>
        </w:rPr>
        <w:t xml:space="preserve"> </w:t>
      </w:r>
      <w:r w:rsidRPr="00D135BA">
        <w:rPr>
          <w:sz w:val="28"/>
          <w:szCs w:val="28"/>
        </w:rPr>
        <w:t>необхідно знати основні</w:t>
      </w:r>
      <w:r w:rsidR="003262F3">
        <w:rPr>
          <w:sz w:val="28"/>
          <w:szCs w:val="28"/>
          <w:lang w:val="uk-UA"/>
        </w:rPr>
        <w:t xml:space="preserve"> </w:t>
      </w:r>
      <w:r w:rsidRPr="00D135BA">
        <w:rPr>
          <w:sz w:val="28"/>
          <w:szCs w:val="28"/>
        </w:rPr>
        <w:t>положення</w:t>
      </w:r>
      <w:r w:rsidR="003262F3">
        <w:rPr>
          <w:sz w:val="28"/>
          <w:szCs w:val="28"/>
          <w:lang w:val="uk-UA"/>
        </w:rPr>
        <w:t xml:space="preserve"> </w:t>
      </w:r>
      <w:r w:rsidRPr="00D135BA">
        <w:rPr>
          <w:sz w:val="28"/>
          <w:szCs w:val="28"/>
        </w:rPr>
        <w:t>конфліктології – науки про витоки, причини, закономірності</w:t>
      </w:r>
      <w:r w:rsidR="003262F3">
        <w:rPr>
          <w:sz w:val="28"/>
          <w:szCs w:val="28"/>
          <w:lang w:val="uk-UA"/>
        </w:rPr>
        <w:t xml:space="preserve"> </w:t>
      </w:r>
      <w:r w:rsidRPr="00D135BA">
        <w:rPr>
          <w:sz w:val="28"/>
          <w:szCs w:val="28"/>
        </w:rPr>
        <w:t>конфліктів і шляхи їх</w:t>
      </w:r>
      <w:r w:rsidR="003262F3">
        <w:rPr>
          <w:sz w:val="28"/>
          <w:szCs w:val="28"/>
          <w:lang w:val="uk-UA"/>
        </w:rPr>
        <w:t xml:space="preserve"> </w:t>
      </w:r>
      <w:r w:rsidRPr="00D135BA">
        <w:rPr>
          <w:sz w:val="28"/>
          <w:szCs w:val="28"/>
        </w:rPr>
        <w:t>попередження т</w:t>
      </w:r>
      <w:r w:rsidR="003262F3">
        <w:rPr>
          <w:sz w:val="28"/>
          <w:szCs w:val="28"/>
        </w:rPr>
        <w:t xml:space="preserve">а вирішення. На жаль, </w:t>
      </w:r>
      <w:r w:rsidR="003262F3">
        <w:rPr>
          <w:sz w:val="28"/>
          <w:szCs w:val="28"/>
          <w:lang w:val="uk-UA"/>
        </w:rPr>
        <w:t>досліджень</w:t>
      </w:r>
      <w:r w:rsidRPr="00D135BA">
        <w:rPr>
          <w:sz w:val="28"/>
          <w:szCs w:val="28"/>
        </w:rPr>
        <w:t xml:space="preserve"> </w:t>
      </w:r>
      <w:r w:rsidR="003262F3">
        <w:rPr>
          <w:sz w:val="28"/>
          <w:szCs w:val="28"/>
          <w:lang w:val="uk-UA"/>
        </w:rPr>
        <w:t xml:space="preserve">із </w:t>
      </w:r>
      <w:r w:rsidRPr="00D135BA">
        <w:rPr>
          <w:sz w:val="28"/>
          <w:szCs w:val="28"/>
        </w:rPr>
        <w:t>конфліктології у нас</w:t>
      </w:r>
      <w:r w:rsidR="003262F3">
        <w:rPr>
          <w:sz w:val="28"/>
          <w:szCs w:val="28"/>
          <w:lang w:val="uk-UA"/>
        </w:rPr>
        <w:t xml:space="preserve"> не багато</w:t>
      </w:r>
      <w:r w:rsidRPr="00D135BA">
        <w:rPr>
          <w:sz w:val="28"/>
          <w:szCs w:val="28"/>
        </w:rPr>
        <w:t>. Нам відомі</w:t>
      </w:r>
      <w:r w:rsidR="003262F3">
        <w:rPr>
          <w:sz w:val="28"/>
          <w:szCs w:val="28"/>
          <w:lang w:val="uk-UA"/>
        </w:rPr>
        <w:t xml:space="preserve"> </w:t>
      </w:r>
      <w:r w:rsidRPr="00D135BA">
        <w:rPr>
          <w:sz w:val="28"/>
          <w:szCs w:val="28"/>
        </w:rPr>
        <w:t>роботи</w:t>
      </w:r>
      <w:r w:rsidR="003262F3">
        <w:rPr>
          <w:sz w:val="28"/>
          <w:szCs w:val="28"/>
          <w:lang w:val="uk-UA"/>
        </w:rPr>
        <w:t xml:space="preserve"> </w:t>
      </w:r>
      <w:r w:rsidR="003262F3">
        <w:rPr>
          <w:sz w:val="28"/>
          <w:szCs w:val="28"/>
        </w:rPr>
        <w:t>Гірника</w:t>
      </w:r>
      <w:r w:rsidR="003262F3">
        <w:rPr>
          <w:sz w:val="28"/>
          <w:szCs w:val="28"/>
          <w:lang w:val="uk-UA"/>
        </w:rPr>
        <w:t> </w:t>
      </w:r>
      <w:r w:rsidRPr="00D135BA">
        <w:rPr>
          <w:sz w:val="28"/>
          <w:szCs w:val="28"/>
        </w:rPr>
        <w:t xml:space="preserve">А. [8], Гетьманчук М. та Ткачук П. [16], Луцишин Г. [19], Пірена М. [29], Примуша М. [30], Слободянюка А. та Андрущенка С. [33], Тихомирової Є. та Постоловського </w:t>
      </w:r>
      <w:r w:rsidR="003262F3">
        <w:rPr>
          <w:sz w:val="28"/>
          <w:szCs w:val="28"/>
        </w:rPr>
        <w:t>С. [38] і деяких</w:t>
      </w:r>
      <w:r w:rsidR="003262F3">
        <w:rPr>
          <w:sz w:val="28"/>
          <w:szCs w:val="28"/>
          <w:lang w:val="uk-UA"/>
        </w:rPr>
        <w:t xml:space="preserve"> </w:t>
      </w:r>
      <w:r w:rsidR="003262F3">
        <w:rPr>
          <w:sz w:val="28"/>
          <w:szCs w:val="28"/>
        </w:rPr>
        <w:t>інших.</w:t>
      </w:r>
    </w:p>
    <w:p w:rsidR="00D135BA" w:rsidRPr="003262F3" w:rsidRDefault="00D135BA" w:rsidP="00D135BA">
      <w:pPr>
        <w:ind w:firstLine="709"/>
        <w:jc w:val="both"/>
        <w:rPr>
          <w:sz w:val="28"/>
          <w:szCs w:val="28"/>
          <w:lang w:val="uk-UA"/>
        </w:rPr>
      </w:pPr>
      <w:r w:rsidRPr="003262F3">
        <w:rPr>
          <w:sz w:val="28"/>
          <w:szCs w:val="28"/>
          <w:lang w:val="uk-UA"/>
        </w:rPr>
        <w:t>Заслуговують на увагу</w:t>
      </w:r>
      <w:r w:rsidR="003262F3">
        <w:rPr>
          <w:sz w:val="28"/>
          <w:szCs w:val="28"/>
          <w:lang w:val="uk-UA"/>
        </w:rPr>
        <w:t xml:space="preserve"> </w:t>
      </w:r>
      <w:r w:rsidRPr="003262F3">
        <w:rPr>
          <w:sz w:val="28"/>
          <w:szCs w:val="28"/>
          <w:lang w:val="uk-UA"/>
        </w:rPr>
        <w:t>праці</w:t>
      </w:r>
      <w:r w:rsidR="003262F3">
        <w:rPr>
          <w:sz w:val="28"/>
          <w:szCs w:val="28"/>
          <w:lang w:val="uk-UA"/>
        </w:rPr>
        <w:t xml:space="preserve"> </w:t>
      </w:r>
      <w:r w:rsidRPr="003262F3">
        <w:rPr>
          <w:sz w:val="28"/>
          <w:szCs w:val="28"/>
          <w:lang w:val="uk-UA"/>
        </w:rPr>
        <w:t>зарубіжних</w:t>
      </w:r>
      <w:r w:rsidR="003262F3">
        <w:rPr>
          <w:sz w:val="28"/>
          <w:szCs w:val="28"/>
          <w:lang w:val="uk-UA"/>
        </w:rPr>
        <w:t xml:space="preserve"> </w:t>
      </w:r>
      <w:r w:rsidRPr="003262F3">
        <w:rPr>
          <w:sz w:val="28"/>
          <w:szCs w:val="28"/>
          <w:lang w:val="uk-UA"/>
        </w:rPr>
        <w:t xml:space="preserve">авторів </w:t>
      </w:r>
      <w:r w:rsidR="003262F3">
        <w:rPr>
          <w:sz w:val="28"/>
          <w:szCs w:val="28"/>
          <w:lang w:val="uk-UA"/>
        </w:rPr>
        <w:t>і</w:t>
      </w:r>
      <w:r w:rsidRPr="003262F3">
        <w:rPr>
          <w:sz w:val="28"/>
          <w:szCs w:val="28"/>
          <w:lang w:val="uk-UA"/>
        </w:rPr>
        <w:t>з конфліктології: Акофф</w:t>
      </w:r>
      <w:r w:rsidRPr="00D135BA">
        <w:rPr>
          <w:sz w:val="28"/>
          <w:szCs w:val="28"/>
        </w:rPr>
        <w:t> </w:t>
      </w:r>
      <w:r w:rsidRPr="003262F3">
        <w:rPr>
          <w:sz w:val="28"/>
          <w:szCs w:val="28"/>
          <w:lang w:val="uk-UA"/>
        </w:rPr>
        <w:t>Р. і Емері Ф. [1], Вудвок</w:t>
      </w:r>
      <w:r w:rsidR="003262F3">
        <w:rPr>
          <w:sz w:val="28"/>
          <w:szCs w:val="28"/>
          <w:lang w:val="uk-UA"/>
        </w:rPr>
        <w:t xml:space="preserve"> </w:t>
      </w:r>
      <w:r w:rsidRPr="00D135BA">
        <w:rPr>
          <w:sz w:val="28"/>
          <w:szCs w:val="28"/>
          <w:lang w:val="en-US"/>
        </w:rPr>
        <w:t>M</w:t>
      </w:r>
      <w:r w:rsidRPr="003262F3">
        <w:rPr>
          <w:sz w:val="28"/>
          <w:szCs w:val="28"/>
          <w:lang w:val="uk-UA"/>
        </w:rPr>
        <w:t xml:space="preserve">. і Френсіс Д. [7], Карнегі Д. [13], Козер Л. [14], Котлер Ф. [17], Мескон М., Альберт М., Хедоурі Ф. [22] та інші. </w:t>
      </w:r>
    </w:p>
    <w:p w:rsidR="00D135BA" w:rsidRPr="003262F3" w:rsidRDefault="00D135BA" w:rsidP="00D135BA">
      <w:pPr>
        <w:ind w:firstLine="709"/>
        <w:jc w:val="both"/>
        <w:rPr>
          <w:sz w:val="28"/>
          <w:szCs w:val="28"/>
          <w:lang w:val="uk-UA"/>
        </w:rPr>
      </w:pPr>
      <w:r w:rsidRPr="003262F3">
        <w:rPr>
          <w:sz w:val="28"/>
          <w:szCs w:val="28"/>
          <w:lang w:val="uk-UA"/>
        </w:rPr>
        <w:t>При аналізілі</w:t>
      </w:r>
      <w:r w:rsidR="003262F3">
        <w:rPr>
          <w:sz w:val="28"/>
          <w:szCs w:val="28"/>
          <w:lang w:val="uk-UA"/>
        </w:rPr>
        <w:t xml:space="preserve"> </w:t>
      </w:r>
      <w:r w:rsidRPr="003262F3">
        <w:rPr>
          <w:sz w:val="28"/>
          <w:szCs w:val="28"/>
          <w:lang w:val="uk-UA"/>
        </w:rPr>
        <w:t>тературних</w:t>
      </w:r>
      <w:r w:rsidR="003262F3">
        <w:rPr>
          <w:sz w:val="28"/>
          <w:szCs w:val="28"/>
          <w:lang w:val="uk-UA"/>
        </w:rPr>
        <w:t xml:space="preserve"> </w:t>
      </w:r>
      <w:r w:rsidRPr="003262F3">
        <w:rPr>
          <w:sz w:val="28"/>
          <w:szCs w:val="28"/>
          <w:lang w:val="uk-UA"/>
        </w:rPr>
        <w:t>джерел з конфліктології</w:t>
      </w:r>
      <w:r w:rsidR="003262F3">
        <w:rPr>
          <w:sz w:val="28"/>
          <w:szCs w:val="28"/>
          <w:lang w:val="uk-UA"/>
        </w:rPr>
        <w:t xml:space="preserve"> </w:t>
      </w:r>
      <w:r w:rsidRPr="003262F3">
        <w:rPr>
          <w:sz w:val="28"/>
          <w:szCs w:val="28"/>
          <w:lang w:val="uk-UA"/>
        </w:rPr>
        <w:t>можна</w:t>
      </w:r>
      <w:r w:rsidR="003262F3">
        <w:rPr>
          <w:sz w:val="28"/>
          <w:szCs w:val="28"/>
          <w:lang w:val="uk-UA"/>
        </w:rPr>
        <w:t xml:space="preserve"> </w:t>
      </w:r>
      <w:r w:rsidRPr="003262F3">
        <w:rPr>
          <w:sz w:val="28"/>
          <w:szCs w:val="28"/>
          <w:lang w:val="uk-UA"/>
        </w:rPr>
        <w:t>з’ясувати</w:t>
      </w:r>
      <w:r w:rsidR="003262F3">
        <w:rPr>
          <w:sz w:val="28"/>
          <w:szCs w:val="28"/>
          <w:lang w:val="uk-UA"/>
        </w:rPr>
        <w:t xml:space="preserve"> </w:t>
      </w:r>
      <w:r w:rsidRPr="003262F3">
        <w:rPr>
          <w:sz w:val="28"/>
          <w:szCs w:val="28"/>
          <w:lang w:val="uk-UA"/>
        </w:rPr>
        <w:t>сутність, функції та класифікацію</w:t>
      </w:r>
      <w:r w:rsidR="003262F3">
        <w:rPr>
          <w:sz w:val="28"/>
          <w:szCs w:val="28"/>
          <w:lang w:val="uk-UA"/>
        </w:rPr>
        <w:t xml:space="preserve"> </w:t>
      </w:r>
      <w:r w:rsidRPr="003262F3">
        <w:rPr>
          <w:sz w:val="28"/>
          <w:szCs w:val="28"/>
          <w:lang w:val="uk-UA"/>
        </w:rPr>
        <w:t>конфліктів, причини і витоки</w:t>
      </w:r>
      <w:r w:rsidR="003262F3">
        <w:rPr>
          <w:sz w:val="28"/>
          <w:szCs w:val="28"/>
          <w:lang w:val="uk-UA"/>
        </w:rPr>
        <w:t xml:space="preserve"> </w:t>
      </w:r>
      <w:r w:rsidRPr="003262F3">
        <w:rPr>
          <w:sz w:val="28"/>
          <w:szCs w:val="28"/>
          <w:lang w:val="uk-UA"/>
        </w:rPr>
        <w:t>їх</w:t>
      </w:r>
      <w:r w:rsidR="003262F3">
        <w:rPr>
          <w:sz w:val="28"/>
          <w:szCs w:val="28"/>
          <w:lang w:val="uk-UA"/>
        </w:rPr>
        <w:t xml:space="preserve"> </w:t>
      </w:r>
      <w:r w:rsidRPr="003262F3">
        <w:rPr>
          <w:sz w:val="28"/>
          <w:szCs w:val="28"/>
          <w:lang w:val="uk-UA"/>
        </w:rPr>
        <w:t>виникнення, шляхи, форми і стадії</w:t>
      </w:r>
      <w:r w:rsidR="003262F3">
        <w:rPr>
          <w:sz w:val="28"/>
          <w:szCs w:val="28"/>
          <w:lang w:val="uk-UA"/>
        </w:rPr>
        <w:t xml:space="preserve"> </w:t>
      </w:r>
      <w:r w:rsidRPr="003262F3">
        <w:rPr>
          <w:sz w:val="28"/>
          <w:szCs w:val="28"/>
          <w:lang w:val="uk-UA"/>
        </w:rPr>
        <w:t>їх</w:t>
      </w:r>
      <w:r w:rsidR="003262F3">
        <w:rPr>
          <w:sz w:val="28"/>
          <w:szCs w:val="28"/>
          <w:lang w:val="uk-UA"/>
        </w:rPr>
        <w:t xml:space="preserve"> </w:t>
      </w:r>
      <w:r w:rsidRPr="003262F3">
        <w:rPr>
          <w:sz w:val="28"/>
          <w:szCs w:val="28"/>
          <w:lang w:val="uk-UA"/>
        </w:rPr>
        <w:t>протікання і методи</w:t>
      </w:r>
      <w:r w:rsidR="003262F3">
        <w:rPr>
          <w:sz w:val="28"/>
          <w:szCs w:val="28"/>
          <w:lang w:val="uk-UA"/>
        </w:rPr>
        <w:t xml:space="preserve"> </w:t>
      </w:r>
      <w:r w:rsidRPr="003262F3">
        <w:rPr>
          <w:sz w:val="28"/>
          <w:szCs w:val="28"/>
          <w:lang w:val="uk-UA"/>
        </w:rPr>
        <w:t xml:space="preserve">навчання </w:t>
      </w:r>
      <w:r w:rsidR="003262F3">
        <w:rPr>
          <w:sz w:val="28"/>
          <w:szCs w:val="28"/>
          <w:lang w:val="uk-UA"/>
        </w:rPr>
        <w:t xml:space="preserve">вирішенню </w:t>
      </w:r>
      <w:r w:rsidRPr="003262F3">
        <w:rPr>
          <w:sz w:val="28"/>
          <w:szCs w:val="28"/>
          <w:lang w:val="uk-UA"/>
        </w:rPr>
        <w:t>конфліктних</w:t>
      </w:r>
      <w:r w:rsidR="003262F3">
        <w:rPr>
          <w:sz w:val="28"/>
          <w:szCs w:val="28"/>
          <w:lang w:val="uk-UA"/>
        </w:rPr>
        <w:t xml:space="preserve"> </w:t>
      </w:r>
      <w:r w:rsidRPr="003262F3">
        <w:rPr>
          <w:sz w:val="28"/>
          <w:szCs w:val="28"/>
          <w:lang w:val="uk-UA"/>
        </w:rPr>
        <w:t>ситуацій.</w:t>
      </w:r>
    </w:p>
    <w:p w:rsidR="00D135BA" w:rsidRPr="00D135BA" w:rsidRDefault="00D135BA" w:rsidP="00D135BA">
      <w:pPr>
        <w:ind w:firstLine="709"/>
        <w:jc w:val="both"/>
        <w:rPr>
          <w:sz w:val="28"/>
          <w:szCs w:val="28"/>
        </w:rPr>
      </w:pPr>
      <w:r w:rsidRPr="00D135BA">
        <w:rPr>
          <w:sz w:val="28"/>
          <w:szCs w:val="28"/>
        </w:rPr>
        <w:t>Конфлікт – це</w:t>
      </w:r>
      <w:r w:rsidR="003262F3">
        <w:rPr>
          <w:sz w:val="28"/>
          <w:szCs w:val="28"/>
          <w:lang w:val="uk-UA"/>
        </w:rPr>
        <w:t xml:space="preserve"> </w:t>
      </w:r>
      <w:r w:rsidRPr="00D135BA">
        <w:rPr>
          <w:sz w:val="28"/>
          <w:szCs w:val="28"/>
        </w:rPr>
        <w:t>зіткнення, серйозна</w:t>
      </w:r>
      <w:r w:rsidR="003262F3">
        <w:rPr>
          <w:sz w:val="28"/>
          <w:szCs w:val="28"/>
          <w:lang w:val="uk-UA"/>
        </w:rPr>
        <w:t xml:space="preserve"> </w:t>
      </w:r>
      <w:r w:rsidRPr="00D135BA">
        <w:rPr>
          <w:sz w:val="28"/>
          <w:szCs w:val="28"/>
        </w:rPr>
        <w:t>суперечність, суперечка</w:t>
      </w:r>
      <w:r w:rsidR="003262F3">
        <w:rPr>
          <w:sz w:val="28"/>
          <w:szCs w:val="28"/>
          <w:lang w:val="uk-UA"/>
        </w:rPr>
        <w:t xml:space="preserve"> </w:t>
      </w:r>
      <w:r w:rsidRPr="00D135BA">
        <w:rPr>
          <w:sz w:val="28"/>
          <w:szCs w:val="28"/>
        </w:rPr>
        <w:t>або</w:t>
      </w:r>
      <w:r w:rsidR="003262F3">
        <w:rPr>
          <w:sz w:val="28"/>
          <w:szCs w:val="28"/>
          <w:lang w:val="uk-UA"/>
        </w:rPr>
        <w:t xml:space="preserve"> </w:t>
      </w:r>
      <w:r w:rsidRPr="00D135BA">
        <w:rPr>
          <w:sz w:val="28"/>
          <w:szCs w:val="28"/>
        </w:rPr>
        <w:t>навіть</w:t>
      </w:r>
      <w:r w:rsidR="003262F3">
        <w:rPr>
          <w:sz w:val="28"/>
          <w:szCs w:val="28"/>
          <w:lang w:val="uk-UA"/>
        </w:rPr>
        <w:t xml:space="preserve"> </w:t>
      </w:r>
      <w:r w:rsidRPr="00D135BA">
        <w:rPr>
          <w:sz w:val="28"/>
          <w:szCs w:val="28"/>
        </w:rPr>
        <w:t>фізичне</w:t>
      </w:r>
      <w:r w:rsidR="003262F3">
        <w:rPr>
          <w:sz w:val="28"/>
          <w:szCs w:val="28"/>
          <w:lang w:val="uk-UA"/>
        </w:rPr>
        <w:t xml:space="preserve"> </w:t>
      </w:r>
      <w:r w:rsidRPr="00D135BA">
        <w:rPr>
          <w:sz w:val="28"/>
          <w:szCs w:val="28"/>
        </w:rPr>
        <w:t>насильство одних людей над іншими. З одного боку, конфлікт</w:t>
      </w:r>
      <w:r w:rsidR="003262F3">
        <w:rPr>
          <w:sz w:val="28"/>
          <w:szCs w:val="28"/>
          <w:lang w:val="uk-UA"/>
        </w:rPr>
        <w:t xml:space="preserve"> </w:t>
      </w:r>
      <w:r w:rsidRPr="00D135BA">
        <w:rPr>
          <w:sz w:val="28"/>
          <w:szCs w:val="28"/>
        </w:rPr>
        <w:t>несе</w:t>
      </w:r>
      <w:r w:rsidR="003262F3">
        <w:rPr>
          <w:sz w:val="28"/>
          <w:szCs w:val="28"/>
          <w:lang w:val="uk-UA"/>
        </w:rPr>
        <w:t xml:space="preserve"> </w:t>
      </w:r>
      <w:r w:rsidRPr="00D135BA">
        <w:rPr>
          <w:sz w:val="28"/>
          <w:szCs w:val="28"/>
        </w:rPr>
        <w:t>негативні</w:t>
      </w:r>
      <w:r w:rsidR="003262F3">
        <w:rPr>
          <w:sz w:val="28"/>
          <w:szCs w:val="28"/>
          <w:lang w:val="uk-UA"/>
        </w:rPr>
        <w:t xml:space="preserve"> </w:t>
      </w:r>
      <w:r w:rsidRPr="00D135BA">
        <w:rPr>
          <w:sz w:val="28"/>
          <w:szCs w:val="28"/>
        </w:rPr>
        <w:t>переживання, а з іншого, конфлікт – рушійна сила будь-якого</w:t>
      </w:r>
      <w:r w:rsidR="003262F3">
        <w:rPr>
          <w:sz w:val="28"/>
          <w:szCs w:val="28"/>
          <w:lang w:val="uk-UA"/>
        </w:rPr>
        <w:t xml:space="preserve"> </w:t>
      </w:r>
      <w:r w:rsidRPr="00D135BA">
        <w:rPr>
          <w:sz w:val="28"/>
          <w:szCs w:val="28"/>
        </w:rPr>
        <w:t>розвитку. Його</w:t>
      </w:r>
      <w:r w:rsidR="003262F3">
        <w:rPr>
          <w:sz w:val="28"/>
          <w:szCs w:val="28"/>
          <w:lang w:val="uk-UA"/>
        </w:rPr>
        <w:t xml:space="preserve"> </w:t>
      </w:r>
      <w:r w:rsidRPr="00D135BA">
        <w:rPr>
          <w:sz w:val="28"/>
          <w:szCs w:val="28"/>
        </w:rPr>
        <w:t>уникнути</w:t>
      </w:r>
      <w:r w:rsidR="003262F3">
        <w:rPr>
          <w:sz w:val="28"/>
          <w:szCs w:val="28"/>
          <w:lang w:val="uk-UA"/>
        </w:rPr>
        <w:t xml:space="preserve"> </w:t>
      </w:r>
      <w:r w:rsidRPr="00D135BA">
        <w:rPr>
          <w:sz w:val="28"/>
          <w:szCs w:val="28"/>
        </w:rPr>
        <w:t>важко, але саме</w:t>
      </w:r>
      <w:r w:rsidR="003262F3">
        <w:rPr>
          <w:sz w:val="28"/>
          <w:szCs w:val="28"/>
          <w:lang w:val="uk-UA"/>
        </w:rPr>
        <w:t xml:space="preserve"> </w:t>
      </w:r>
      <w:r w:rsidRPr="00D135BA">
        <w:rPr>
          <w:sz w:val="28"/>
          <w:szCs w:val="28"/>
        </w:rPr>
        <w:t>життя</w:t>
      </w:r>
      <w:r w:rsidR="003262F3">
        <w:rPr>
          <w:sz w:val="28"/>
          <w:szCs w:val="28"/>
          <w:lang w:val="uk-UA"/>
        </w:rPr>
        <w:t xml:space="preserve"> </w:t>
      </w:r>
      <w:r w:rsidRPr="00D135BA">
        <w:rPr>
          <w:sz w:val="28"/>
          <w:szCs w:val="28"/>
        </w:rPr>
        <w:t>можна</w:t>
      </w:r>
      <w:r w:rsidR="003262F3">
        <w:rPr>
          <w:sz w:val="28"/>
          <w:szCs w:val="28"/>
          <w:lang w:val="uk-UA"/>
        </w:rPr>
        <w:t xml:space="preserve"> </w:t>
      </w:r>
      <w:r w:rsidRPr="00D135BA">
        <w:rPr>
          <w:sz w:val="28"/>
          <w:szCs w:val="28"/>
        </w:rPr>
        <w:t>покращити, зробити</w:t>
      </w:r>
      <w:r w:rsidR="003262F3">
        <w:rPr>
          <w:sz w:val="28"/>
          <w:szCs w:val="28"/>
          <w:lang w:val="uk-UA"/>
        </w:rPr>
        <w:t xml:space="preserve"> </w:t>
      </w:r>
      <w:r w:rsidRPr="00D135BA">
        <w:rPr>
          <w:sz w:val="28"/>
          <w:szCs w:val="28"/>
        </w:rPr>
        <w:t>менш</w:t>
      </w:r>
      <w:r w:rsidR="003262F3">
        <w:rPr>
          <w:sz w:val="28"/>
          <w:szCs w:val="28"/>
          <w:lang w:val="uk-UA"/>
        </w:rPr>
        <w:t xml:space="preserve"> </w:t>
      </w:r>
      <w:r w:rsidRPr="00D135BA">
        <w:rPr>
          <w:sz w:val="28"/>
          <w:szCs w:val="28"/>
        </w:rPr>
        <w:t>болючим, якщо ми навчимося</w:t>
      </w:r>
      <w:r w:rsidR="003262F3">
        <w:rPr>
          <w:sz w:val="28"/>
          <w:szCs w:val="28"/>
          <w:lang w:val="uk-UA"/>
        </w:rPr>
        <w:t xml:space="preserve"> попереджати виникнення </w:t>
      </w:r>
      <w:r w:rsidR="003262F3">
        <w:rPr>
          <w:sz w:val="28"/>
          <w:szCs w:val="28"/>
        </w:rPr>
        <w:t>конфліктів</w:t>
      </w:r>
      <w:r w:rsidRPr="00D135BA">
        <w:rPr>
          <w:sz w:val="28"/>
          <w:szCs w:val="28"/>
        </w:rPr>
        <w:t xml:space="preserve"> </w:t>
      </w:r>
      <w:r w:rsidR="003262F3">
        <w:rPr>
          <w:sz w:val="28"/>
          <w:szCs w:val="28"/>
          <w:lang w:val="uk-UA"/>
        </w:rPr>
        <w:t xml:space="preserve">й </w:t>
      </w:r>
      <w:r w:rsidRPr="00D135BA">
        <w:rPr>
          <w:sz w:val="28"/>
          <w:szCs w:val="28"/>
        </w:rPr>
        <w:t>успішно</w:t>
      </w:r>
      <w:r w:rsidR="003262F3">
        <w:rPr>
          <w:sz w:val="28"/>
          <w:szCs w:val="28"/>
          <w:lang w:val="uk-UA"/>
        </w:rPr>
        <w:t xml:space="preserve"> </w:t>
      </w:r>
      <w:r w:rsidRPr="00D135BA">
        <w:rPr>
          <w:sz w:val="28"/>
          <w:szCs w:val="28"/>
        </w:rPr>
        <w:t>вирішувати, якщо вони вже</w:t>
      </w:r>
      <w:r w:rsidR="003262F3">
        <w:rPr>
          <w:sz w:val="28"/>
          <w:szCs w:val="28"/>
          <w:lang w:val="uk-UA"/>
        </w:rPr>
        <w:t xml:space="preserve"> </w:t>
      </w:r>
      <w:r w:rsidRPr="00D135BA">
        <w:rPr>
          <w:sz w:val="28"/>
          <w:szCs w:val="28"/>
        </w:rPr>
        <w:t>виникли.</w:t>
      </w:r>
    </w:p>
    <w:p w:rsidR="00D135BA" w:rsidRPr="00D135BA" w:rsidRDefault="00D135BA" w:rsidP="00D135BA">
      <w:pPr>
        <w:ind w:firstLine="709"/>
        <w:jc w:val="both"/>
        <w:rPr>
          <w:sz w:val="28"/>
          <w:szCs w:val="28"/>
        </w:rPr>
      </w:pPr>
      <w:r w:rsidRPr="00D135BA">
        <w:rPr>
          <w:sz w:val="28"/>
          <w:szCs w:val="28"/>
        </w:rPr>
        <w:t>Конфлікти</w:t>
      </w:r>
      <w:r w:rsidR="003262F3">
        <w:rPr>
          <w:sz w:val="28"/>
          <w:szCs w:val="28"/>
          <w:lang w:val="uk-UA"/>
        </w:rPr>
        <w:t xml:space="preserve"> </w:t>
      </w:r>
      <w:r w:rsidRPr="00D135BA">
        <w:rPr>
          <w:sz w:val="28"/>
          <w:szCs w:val="28"/>
        </w:rPr>
        <w:t>можуть бути: короткими і тривалими за часом, конструктивними і деструктивними, творчими і руйнуючими, трудовими і діловими, економічними і політичними, військовими і т.</w:t>
      </w:r>
      <w:r w:rsidR="003262F3">
        <w:rPr>
          <w:sz w:val="28"/>
          <w:szCs w:val="28"/>
          <w:lang w:val="uk-UA"/>
        </w:rPr>
        <w:t xml:space="preserve"> </w:t>
      </w:r>
      <w:r w:rsidRPr="00D135BA">
        <w:rPr>
          <w:sz w:val="28"/>
          <w:szCs w:val="28"/>
        </w:rPr>
        <w:t>д. Педагогів, передусім, цікавлять</w:t>
      </w:r>
      <w:r w:rsidR="003262F3">
        <w:rPr>
          <w:sz w:val="28"/>
          <w:szCs w:val="28"/>
          <w:lang w:val="uk-UA"/>
        </w:rPr>
        <w:t xml:space="preserve"> </w:t>
      </w:r>
      <w:r w:rsidRPr="00D135BA">
        <w:rPr>
          <w:sz w:val="28"/>
          <w:szCs w:val="28"/>
        </w:rPr>
        <w:t>внутрішньоособистісні, міжособистісні, групові, міжгрупові, міжнаціональні та інші</w:t>
      </w:r>
      <w:r w:rsidR="003262F3">
        <w:rPr>
          <w:sz w:val="28"/>
          <w:szCs w:val="28"/>
          <w:lang w:val="uk-UA"/>
        </w:rPr>
        <w:t xml:space="preserve"> </w:t>
      </w:r>
      <w:r w:rsidRPr="00D135BA">
        <w:rPr>
          <w:sz w:val="28"/>
          <w:szCs w:val="28"/>
        </w:rPr>
        <w:t>конфлікти.</w:t>
      </w:r>
    </w:p>
    <w:p w:rsidR="00D135BA" w:rsidRPr="00D135BA" w:rsidRDefault="00D135BA" w:rsidP="00D135BA">
      <w:pPr>
        <w:ind w:firstLine="709"/>
        <w:jc w:val="both"/>
        <w:rPr>
          <w:sz w:val="28"/>
          <w:szCs w:val="28"/>
        </w:rPr>
      </w:pPr>
      <w:r w:rsidRPr="00D135BA">
        <w:rPr>
          <w:sz w:val="28"/>
          <w:szCs w:val="28"/>
        </w:rPr>
        <w:t>Конфлікт не є статичним, він</w:t>
      </w:r>
      <w:r w:rsidR="003262F3">
        <w:rPr>
          <w:sz w:val="28"/>
          <w:szCs w:val="28"/>
          <w:lang w:val="uk-UA"/>
        </w:rPr>
        <w:t xml:space="preserve"> </w:t>
      </w:r>
      <w:r w:rsidRPr="00D135BA">
        <w:rPr>
          <w:sz w:val="28"/>
          <w:szCs w:val="28"/>
        </w:rPr>
        <w:t>може</w:t>
      </w:r>
      <w:r w:rsidR="003262F3">
        <w:rPr>
          <w:sz w:val="28"/>
          <w:szCs w:val="28"/>
          <w:lang w:val="uk-UA"/>
        </w:rPr>
        <w:t xml:space="preserve"> </w:t>
      </w:r>
      <w:r w:rsidRPr="00D135BA">
        <w:rPr>
          <w:sz w:val="28"/>
          <w:szCs w:val="28"/>
        </w:rPr>
        <w:t>в будь-яку хвилину</w:t>
      </w:r>
      <w:r w:rsidR="003262F3">
        <w:rPr>
          <w:sz w:val="28"/>
          <w:szCs w:val="28"/>
          <w:lang w:val="uk-UA"/>
        </w:rPr>
        <w:t xml:space="preserve"> </w:t>
      </w:r>
      <w:r w:rsidRPr="00D135BA">
        <w:rPr>
          <w:sz w:val="28"/>
          <w:szCs w:val="28"/>
        </w:rPr>
        <w:t>змінити свою основу, причини загострення</w:t>
      </w:r>
      <w:r w:rsidR="003262F3">
        <w:rPr>
          <w:sz w:val="28"/>
          <w:szCs w:val="28"/>
          <w:lang w:val="uk-UA"/>
        </w:rPr>
        <w:t xml:space="preserve"> </w:t>
      </w:r>
      <w:r w:rsidRPr="00D135BA">
        <w:rPr>
          <w:sz w:val="28"/>
          <w:szCs w:val="28"/>
        </w:rPr>
        <w:t>або</w:t>
      </w:r>
      <w:r w:rsidR="003262F3">
        <w:rPr>
          <w:sz w:val="28"/>
          <w:szCs w:val="28"/>
          <w:lang w:val="uk-UA"/>
        </w:rPr>
        <w:t xml:space="preserve"> </w:t>
      </w:r>
      <w:r w:rsidRPr="00D135BA">
        <w:rPr>
          <w:sz w:val="28"/>
          <w:szCs w:val="28"/>
        </w:rPr>
        <w:t>мотиви</w:t>
      </w:r>
      <w:r w:rsidR="003262F3">
        <w:rPr>
          <w:sz w:val="28"/>
          <w:szCs w:val="28"/>
          <w:lang w:val="uk-UA"/>
        </w:rPr>
        <w:t xml:space="preserve"> </w:t>
      </w:r>
      <w:r w:rsidRPr="00D135BA">
        <w:rPr>
          <w:sz w:val="28"/>
          <w:szCs w:val="28"/>
        </w:rPr>
        <w:t>дозволу. Не претендуючи на повноту і глибину</w:t>
      </w:r>
      <w:r w:rsidR="003262F3">
        <w:rPr>
          <w:sz w:val="28"/>
          <w:szCs w:val="28"/>
          <w:lang w:val="uk-UA"/>
        </w:rPr>
        <w:t xml:space="preserve"> </w:t>
      </w:r>
      <w:r w:rsidRPr="00D135BA">
        <w:rPr>
          <w:sz w:val="28"/>
          <w:szCs w:val="28"/>
        </w:rPr>
        <w:t>дослідження</w:t>
      </w:r>
      <w:r w:rsidR="003262F3">
        <w:rPr>
          <w:sz w:val="28"/>
          <w:szCs w:val="28"/>
          <w:lang w:val="uk-UA"/>
        </w:rPr>
        <w:t xml:space="preserve"> </w:t>
      </w:r>
      <w:r w:rsidRPr="00D135BA">
        <w:rPr>
          <w:sz w:val="28"/>
          <w:szCs w:val="28"/>
        </w:rPr>
        <w:t>цієї</w:t>
      </w:r>
      <w:r w:rsidR="003262F3">
        <w:rPr>
          <w:sz w:val="28"/>
          <w:szCs w:val="28"/>
          <w:lang w:val="uk-UA"/>
        </w:rPr>
        <w:t xml:space="preserve"> </w:t>
      </w:r>
      <w:r w:rsidRPr="00D135BA">
        <w:rPr>
          <w:sz w:val="28"/>
          <w:szCs w:val="28"/>
        </w:rPr>
        <w:t>проблеми, можна</w:t>
      </w:r>
      <w:r w:rsidR="003262F3">
        <w:rPr>
          <w:sz w:val="28"/>
          <w:szCs w:val="28"/>
          <w:lang w:val="uk-UA"/>
        </w:rPr>
        <w:t xml:space="preserve"> </w:t>
      </w:r>
      <w:r w:rsidRPr="00D135BA">
        <w:rPr>
          <w:sz w:val="28"/>
          <w:szCs w:val="28"/>
        </w:rPr>
        <w:t>назвати</w:t>
      </w:r>
      <w:r w:rsidR="003262F3">
        <w:rPr>
          <w:sz w:val="28"/>
          <w:szCs w:val="28"/>
          <w:lang w:val="uk-UA"/>
        </w:rPr>
        <w:t xml:space="preserve"> </w:t>
      </w:r>
      <w:r w:rsidRPr="00D135BA">
        <w:rPr>
          <w:sz w:val="28"/>
          <w:szCs w:val="28"/>
        </w:rPr>
        <w:t>основні</w:t>
      </w:r>
      <w:r w:rsidR="003262F3">
        <w:rPr>
          <w:sz w:val="28"/>
          <w:szCs w:val="28"/>
          <w:lang w:val="uk-UA"/>
        </w:rPr>
        <w:t xml:space="preserve"> </w:t>
      </w:r>
      <w:r w:rsidRPr="00D135BA">
        <w:rPr>
          <w:sz w:val="28"/>
          <w:szCs w:val="28"/>
        </w:rPr>
        <w:t>витоки і причини виникнення</w:t>
      </w:r>
      <w:r w:rsidR="003262F3">
        <w:rPr>
          <w:sz w:val="28"/>
          <w:szCs w:val="28"/>
          <w:lang w:val="uk-UA"/>
        </w:rPr>
        <w:t xml:space="preserve"> </w:t>
      </w:r>
      <w:r w:rsidR="003262F3">
        <w:rPr>
          <w:sz w:val="28"/>
          <w:szCs w:val="28"/>
        </w:rPr>
        <w:t xml:space="preserve">конфліктів </w:t>
      </w:r>
      <w:r w:rsidR="003262F3">
        <w:rPr>
          <w:sz w:val="28"/>
          <w:szCs w:val="28"/>
          <w:lang w:val="uk-UA"/>
        </w:rPr>
        <w:t>у</w:t>
      </w:r>
      <w:r w:rsidRPr="00D135BA">
        <w:rPr>
          <w:sz w:val="28"/>
          <w:szCs w:val="28"/>
        </w:rPr>
        <w:t xml:space="preserve"> наш час:</w:t>
      </w:r>
    </w:p>
    <w:p w:rsidR="00D135BA" w:rsidRPr="00D135BA" w:rsidRDefault="00D135BA" w:rsidP="00D135BA">
      <w:pPr>
        <w:ind w:firstLine="709"/>
        <w:jc w:val="both"/>
        <w:rPr>
          <w:sz w:val="28"/>
          <w:szCs w:val="28"/>
        </w:rPr>
      </w:pPr>
      <w:r w:rsidRPr="00D135BA">
        <w:rPr>
          <w:sz w:val="28"/>
          <w:szCs w:val="28"/>
        </w:rPr>
        <w:t>- загальна</w:t>
      </w:r>
      <w:r w:rsidR="003262F3">
        <w:rPr>
          <w:sz w:val="28"/>
          <w:szCs w:val="28"/>
          <w:lang w:val="uk-UA"/>
        </w:rPr>
        <w:t xml:space="preserve"> </w:t>
      </w:r>
      <w:r w:rsidRPr="00D135BA">
        <w:rPr>
          <w:sz w:val="28"/>
          <w:szCs w:val="28"/>
        </w:rPr>
        <w:t>нестабільність у суспільстві, коли старі</w:t>
      </w:r>
      <w:r w:rsidR="003262F3">
        <w:rPr>
          <w:sz w:val="28"/>
          <w:szCs w:val="28"/>
          <w:lang w:val="uk-UA"/>
        </w:rPr>
        <w:t xml:space="preserve"> </w:t>
      </w:r>
      <w:r w:rsidRPr="00D135BA">
        <w:rPr>
          <w:sz w:val="28"/>
          <w:szCs w:val="28"/>
        </w:rPr>
        <w:t>ідеали, відносини</w:t>
      </w:r>
      <w:r w:rsidR="003262F3">
        <w:rPr>
          <w:sz w:val="28"/>
          <w:szCs w:val="28"/>
          <w:lang w:val="uk-UA"/>
        </w:rPr>
        <w:t xml:space="preserve"> </w:t>
      </w:r>
      <w:r w:rsidRPr="00D135BA">
        <w:rPr>
          <w:sz w:val="28"/>
          <w:szCs w:val="28"/>
        </w:rPr>
        <w:t>зруйновані, а нові</w:t>
      </w:r>
      <w:r w:rsidR="003262F3">
        <w:rPr>
          <w:sz w:val="28"/>
          <w:szCs w:val="28"/>
          <w:lang w:val="uk-UA"/>
        </w:rPr>
        <w:t xml:space="preserve"> </w:t>
      </w:r>
      <w:r w:rsidRPr="00D135BA">
        <w:rPr>
          <w:sz w:val="28"/>
          <w:szCs w:val="28"/>
        </w:rPr>
        <w:t>ще не створені;</w:t>
      </w:r>
    </w:p>
    <w:p w:rsidR="00D135BA" w:rsidRPr="00D135BA" w:rsidRDefault="00D135BA" w:rsidP="00D135BA">
      <w:pPr>
        <w:ind w:firstLine="709"/>
        <w:jc w:val="both"/>
        <w:rPr>
          <w:sz w:val="28"/>
          <w:szCs w:val="28"/>
        </w:rPr>
      </w:pPr>
      <w:r w:rsidRPr="00D135BA">
        <w:rPr>
          <w:sz w:val="28"/>
          <w:szCs w:val="28"/>
        </w:rPr>
        <w:t>- майже</w:t>
      </w:r>
      <w:r w:rsidR="003262F3">
        <w:rPr>
          <w:sz w:val="28"/>
          <w:szCs w:val="28"/>
          <w:lang w:val="uk-UA"/>
        </w:rPr>
        <w:t xml:space="preserve"> </w:t>
      </w:r>
      <w:r w:rsidRPr="00D135BA">
        <w:rPr>
          <w:sz w:val="28"/>
          <w:szCs w:val="28"/>
        </w:rPr>
        <w:t>повна</w:t>
      </w:r>
      <w:r w:rsidR="00117692">
        <w:rPr>
          <w:sz w:val="28"/>
          <w:szCs w:val="28"/>
          <w:lang w:val="uk-UA"/>
        </w:rPr>
        <w:t xml:space="preserve"> </w:t>
      </w:r>
      <w:r w:rsidRPr="00D135BA">
        <w:rPr>
          <w:sz w:val="28"/>
          <w:szCs w:val="28"/>
        </w:rPr>
        <w:t>відсутність теоретичного осмислення, узагальнення</w:t>
      </w:r>
      <w:r w:rsidR="00117692">
        <w:rPr>
          <w:sz w:val="28"/>
          <w:szCs w:val="28"/>
          <w:lang w:val="uk-UA"/>
        </w:rPr>
        <w:t xml:space="preserve"> </w:t>
      </w:r>
      <w:r w:rsidRPr="00D135BA">
        <w:rPr>
          <w:sz w:val="28"/>
          <w:szCs w:val="28"/>
        </w:rPr>
        <w:t>шляхів і способів</w:t>
      </w:r>
      <w:r w:rsidR="00117692">
        <w:rPr>
          <w:sz w:val="28"/>
          <w:szCs w:val="28"/>
          <w:lang w:val="uk-UA"/>
        </w:rPr>
        <w:t xml:space="preserve"> </w:t>
      </w:r>
      <w:r w:rsidRPr="00D135BA">
        <w:rPr>
          <w:sz w:val="28"/>
          <w:szCs w:val="28"/>
        </w:rPr>
        <w:t>вивчення, прогнозування та подолання</w:t>
      </w:r>
      <w:r w:rsidR="00117692">
        <w:rPr>
          <w:sz w:val="28"/>
          <w:szCs w:val="28"/>
          <w:lang w:val="uk-UA"/>
        </w:rPr>
        <w:t xml:space="preserve"> </w:t>
      </w:r>
      <w:r w:rsidRPr="00D135BA">
        <w:rPr>
          <w:sz w:val="28"/>
          <w:szCs w:val="28"/>
        </w:rPr>
        <w:t>конфліктів;</w:t>
      </w:r>
    </w:p>
    <w:p w:rsidR="00D135BA" w:rsidRPr="00D135BA" w:rsidRDefault="00D135BA" w:rsidP="00D135BA">
      <w:pPr>
        <w:ind w:firstLine="709"/>
        <w:jc w:val="both"/>
        <w:rPr>
          <w:sz w:val="28"/>
          <w:szCs w:val="28"/>
        </w:rPr>
      </w:pPr>
      <w:r w:rsidRPr="00D135BA">
        <w:rPr>
          <w:sz w:val="28"/>
          <w:szCs w:val="28"/>
        </w:rPr>
        <w:lastRenderedPageBreak/>
        <w:t>- слабка</w:t>
      </w:r>
      <w:r w:rsidR="00117692">
        <w:rPr>
          <w:sz w:val="28"/>
          <w:szCs w:val="28"/>
          <w:lang w:val="uk-UA"/>
        </w:rPr>
        <w:t xml:space="preserve"> </w:t>
      </w:r>
      <w:r w:rsidRPr="00D135BA">
        <w:rPr>
          <w:sz w:val="28"/>
          <w:szCs w:val="28"/>
        </w:rPr>
        <w:t>підготовка</w:t>
      </w:r>
      <w:r w:rsidR="00117692">
        <w:rPr>
          <w:sz w:val="28"/>
          <w:szCs w:val="28"/>
          <w:lang w:val="uk-UA"/>
        </w:rPr>
        <w:t xml:space="preserve"> </w:t>
      </w:r>
      <w:r w:rsidRPr="00D135BA">
        <w:rPr>
          <w:sz w:val="28"/>
          <w:szCs w:val="28"/>
        </w:rPr>
        <w:t>керівників, вчителів, вихователів, усіх тих, хто</w:t>
      </w:r>
      <w:r w:rsidR="00117692">
        <w:rPr>
          <w:sz w:val="28"/>
          <w:szCs w:val="28"/>
          <w:lang w:val="uk-UA"/>
        </w:rPr>
        <w:t xml:space="preserve"> </w:t>
      </w:r>
      <w:r w:rsidRPr="00D135BA">
        <w:rPr>
          <w:sz w:val="28"/>
          <w:szCs w:val="28"/>
        </w:rPr>
        <w:t>працює з людьми із</w:t>
      </w:r>
      <w:r w:rsidR="00117692">
        <w:rPr>
          <w:sz w:val="28"/>
          <w:szCs w:val="28"/>
          <w:lang w:val="uk-UA"/>
        </w:rPr>
        <w:t xml:space="preserve"> </w:t>
      </w:r>
      <w:r w:rsidRPr="00D135BA">
        <w:rPr>
          <w:sz w:val="28"/>
          <w:szCs w:val="28"/>
        </w:rPr>
        <w:t>вирішення</w:t>
      </w:r>
      <w:r w:rsidR="00117692">
        <w:rPr>
          <w:sz w:val="28"/>
          <w:szCs w:val="28"/>
          <w:lang w:val="uk-UA"/>
        </w:rPr>
        <w:t xml:space="preserve"> </w:t>
      </w:r>
      <w:r w:rsidRPr="00D135BA">
        <w:rPr>
          <w:sz w:val="28"/>
          <w:szCs w:val="28"/>
        </w:rPr>
        <w:t>конфліктів. Іноді</w:t>
      </w:r>
      <w:r w:rsidR="00117692">
        <w:rPr>
          <w:sz w:val="28"/>
          <w:szCs w:val="28"/>
          <w:lang w:val="uk-UA"/>
        </w:rPr>
        <w:t xml:space="preserve"> </w:t>
      </w:r>
      <w:r w:rsidRPr="00D135BA">
        <w:rPr>
          <w:sz w:val="28"/>
          <w:szCs w:val="28"/>
        </w:rPr>
        <w:t>виникає так званий «синдром маленького начальника», коли непомірні</w:t>
      </w:r>
      <w:r w:rsidR="00117692">
        <w:rPr>
          <w:sz w:val="28"/>
          <w:szCs w:val="28"/>
          <w:lang w:val="uk-UA"/>
        </w:rPr>
        <w:t xml:space="preserve"> </w:t>
      </w:r>
      <w:r w:rsidRPr="00D135BA">
        <w:rPr>
          <w:sz w:val="28"/>
          <w:szCs w:val="28"/>
        </w:rPr>
        <w:t>амбіції, презирство до людей дозволяє</w:t>
      </w:r>
      <w:r w:rsidR="00117692">
        <w:rPr>
          <w:sz w:val="28"/>
          <w:szCs w:val="28"/>
          <w:lang w:val="uk-UA"/>
        </w:rPr>
        <w:t xml:space="preserve"> </w:t>
      </w:r>
      <w:r w:rsidRPr="00D135BA">
        <w:rPr>
          <w:sz w:val="28"/>
          <w:szCs w:val="28"/>
        </w:rPr>
        <w:t>деяким</w:t>
      </w:r>
      <w:r w:rsidR="00117692">
        <w:rPr>
          <w:sz w:val="28"/>
          <w:szCs w:val="28"/>
          <w:lang w:val="uk-UA"/>
        </w:rPr>
        <w:t xml:space="preserve"> </w:t>
      </w:r>
      <w:r w:rsidRPr="00D135BA">
        <w:rPr>
          <w:sz w:val="28"/>
          <w:szCs w:val="28"/>
        </w:rPr>
        <w:t>керівникам</w:t>
      </w:r>
      <w:r w:rsidR="00117692">
        <w:rPr>
          <w:sz w:val="28"/>
          <w:szCs w:val="28"/>
          <w:lang w:val="uk-UA"/>
        </w:rPr>
        <w:t xml:space="preserve"> </w:t>
      </w:r>
      <w:r w:rsidRPr="00D135BA">
        <w:rPr>
          <w:sz w:val="28"/>
          <w:szCs w:val="28"/>
        </w:rPr>
        <w:t>відмовити</w:t>
      </w:r>
      <w:r w:rsidR="00117692">
        <w:rPr>
          <w:sz w:val="28"/>
          <w:szCs w:val="28"/>
          <w:lang w:val="uk-UA"/>
        </w:rPr>
        <w:t xml:space="preserve"> у</w:t>
      </w:r>
      <w:r w:rsidRPr="00D135BA">
        <w:rPr>
          <w:sz w:val="28"/>
          <w:szCs w:val="28"/>
        </w:rPr>
        <w:t xml:space="preserve"> будь-якому, найпростішому</w:t>
      </w:r>
      <w:r w:rsidR="00117692">
        <w:rPr>
          <w:sz w:val="28"/>
          <w:szCs w:val="28"/>
          <w:lang w:val="uk-UA"/>
        </w:rPr>
        <w:t xml:space="preserve"> </w:t>
      </w:r>
      <w:r w:rsidRPr="00D135BA">
        <w:rPr>
          <w:sz w:val="28"/>
          <w:szCs w:val="28"/>
        </w:rPr>
        <w:t>проханні. Якби ми позбулися такого невігластва, багато</w:t>
      </w:r>
      <w:r w:rsidR="00117692">
        <w:rPr>
          <w:sz w:val="28"/>
          <w:szCs w:val="28"/>
          <w:lang w:val="uk-UA"/>
        </w:rPr>
        <w:t xml:space="preserve"> </w:t>
      </w:r>
      <w:r w:rsidRPr="00D135BA">
        <w:rPr>
          <w:sz w:val="28"/>
          <w:szCs w:val="28"/>
        </w:rPr>
        <w:t>конфліктів просто не виникли</w:t>
      </w:r>
      <w:r w:rsidR="00117692" w:rsidRPr="00117692">
        <w:rPr>
          <w:sz w:val="28"/>
          <w:szCs w:val="28"/>
        </w:rPr>
        <w:t xml:space="preserve"> </w:t>
      </w:r>
      <w:r w:rsidR="00117692" w:rsidRPr="00D135BA">
        <w:rPr>
          <w:sz w:val="28"/>
          <w:szCs w:val="28"/>
        </w:rPr>
        <w:t>б</w:t>
      </w:r>
      <w:r w:rsidRPr="00D135BA">
        <w:rPr>
          <w:sz w:val="28"/>
          <w:szCs w:val="28"/>
        </w:rPr>
        <w:t>, тому що</w:t>
      </w:r>
      <w:r w:rsidR="00117692">
        <w:rPr>
          <w:sz w:val="28"/>
          <w:szCs w:val="28"/>
          <w:lang w:val="uk-UA"/>
        </w:rPr>
        <w:t xml:space="preserve"> </w:t>
      </w:r>
      <w:r w:rsidRPr="00D135BA">
        <w:rPr>
          <w:sz w:val="28"/>
          <w:szCs w:val="28"/>
        </w:rPr>
        <w:t>застосовувалася б варіативність</w:t>
      </w:r>
      <w:r w:rsidR="00117692">
        <w:rPr>
          <w:sz w:val="28"/>
          <w:szCs w:val="28"/>
          <w:lang w:val="uk-UA"/>
        </w:rPr>
        <w:t xml:space="preserve"> </w:t>
      </w:r>
      <w:r w:rsidRPr="00D135BA">
        <w:rPr>
          <w:sz w:val="28"/>
          <w:szCs w:val="28"/>
        </w:rPr>
        <w:t>педагогічного</w:t>
      </w:r>
      <w:r w:rsidR="00117692">
        <w:rPr>
          <w:sz w:val="28"/>
          <w:szCs w:val="28"/>
          <w:lang w:val="uk-UA"/>
        </w:rPr>
        <w:t xml:space="preserve"> </w:t>
      </w:r>
      <w:r w:rsidRPr="00D135BA">
        <w:rPr>
          <w:sz w:val="28"/>
          <w:szCs w:val="28"/>
        </w:rPr>
        <w:t>впливу. У психолого-педагогічній</w:t>
      </w:r>
      <w:r w:rsidR="00117692">
        <w:rPr>
          <w:sz w:val="28"/>
          <w:szCs w:val="28"/>
          <w:lang w:val="uk-UA"/>
        </w:rPr>
        <w:t xml:space="preserve"> </w:t>
      </w:r>
      <w:r w:rsidRPr="00D135BA">
        <w:rPr>
          <w:sz w:val="28"/>
          <w:szCs w:val="28"/>
        </w:rPr>
        <w:t>літературі</w:t>
      </w:r>
      <w:r w:rsidR="00117692">
        <w:rPr>
          <w:sz w:val="28"/>
          <w:szCs w:val="28"/>
          <w:lang w:val="uk-UA"/>
        </w:rPr>
        <w:t xml:space="preserve"> </w:t>
      </w:r>
      <w:r w:rsidRPr="00D135BA">
        <w:rPr>
          <w:sz w:val="28"/>
          <w:szCs w:val="28"/>
        </w:rPr>
        <w:t>зустрічається</w:t>
      </w:r>
      <w:r w:rsidR="00117692">
        <w:rPr>
          <w:sz w:val="28"/>
          <w:szCs w:val="28"/>
          <w:lang w:val="uk-UA"/>
        </w:rPr>
        <w:t xml:space="preserve"> </w:t>
      </w:r>
      <w:r w:rsidRPr="00D135BA">
        <w:rPr>
          <w:sz w:val="28"/>
          <w:szCs w:val="28"/>
        </w:rPr>
        <w:t xml:space="preserve">такий факт: до 70% випадків, пов’язаних </w:t>
      </w:r>
      <w:r w:rsidR="00117692">
        <w:rPr>
          <w:sz w:val="28"/>
          <w:szCs w:val="28"/>
          <w:lang w:val="uk-UA"/>
        </w:rPr>
        <w:t>і</w:t>
      </w:r>
      <w:r w:rsidR="00117692">
        <w:rPr>
          <w:sz w:val="28"/>
          <w:szCs w:val="28"/>
        </w:rPr>
        <w:t>з грубістю з боку учнів, зал</w:t>
      </w:r>
      <w:r w:rsidR="00117692">
        <w:rPr>
          <w:sz w:val="28"/>
          <w:szCs w:val="28"/>
          <w:lang w:val="uk-UA"/>
        </w:rPr>
        <w:t>е</w:t>
      </w:r>
      <w:r w:rsidR="00117692">
        <w:rPr>
          <w:sz w:val="28"/>
          <w:szCs w:val="28"/>
        </w:rPr>
        <w:t>ж</w:t>
      </w:r>
      <w:r w:rsidR="00117692">
        <w:rPr>
          <w:sz w:val="28"/>
          <w:szCs w:val="28"/>
          <w:lang w:val="uk-UA"/>
        </w:rPr>
        <w:t>а</w:t>
      </w:r>
      <w:r w:rsidRPr="00D135BA">
        <w:rPr>
          <w:sz w:val="28"/>
          <w:szCs w:val="28"/>
        </w:rPr>
        <w:t>ть</w:t>
      </w:r>
      <w:r w:rsidR="00117692">
        <w:rPr>
          <w:sz w:val="28"/>
          <w:szCs w:val="28"/>
          <w:lang w:val="uk-UA"/>
        </w:rPr>
        <w:t xml:space="preserve"> </w:t>
      </w:r>
      <w:r w:rsidRPr="00D135BA">
        <w:rPr>
          <w:sz w:val="28"/>
          <w:szCs w:val="28"/>
        </w:rPr>
        <w:t>від</w:t>
      </w:r>
      <w:r w:rsidR="00117692">
        <w:rPr>
          <w:sz w:val="28"/>
          <w:szCs w:val="28"/>
          <w:lang w:val="uk-UA"/>
        </w:rPr>
        <w:t xml:space="preserve"> </w:t>
      </w:r>
      <w:r w:rsidRPr="00D135BA">
        <w:rPr>
          <w:sz w:val="28"/>
          <w:szCs w:val="28"/>
        </w:rPr>
        <w:t>педагогів. Звідси</w:t>
      </w:r>
      <w:r w:rsidR="00117692">
        <w:rPr>
          <w:sz w:val="28"/>
          <w:szCs w:val="28"/>
          <w:lang w:val="uk-UA"/>
        </w:rPr>
        <w:t xml:space="preserve"> </w:t>
      </w:r>
      <w:r w:rsidRPr="00D135BA">
        <w:rPr>
          <w:sz w:val="28"/>
          <w:szCs w:val="28"/>
        </w:rPr>
        <w:t>висновок: чим</w:t>
      </w:r>
      <w:r w:rsidR="00117692">
        <w:rPr>
          <w:sz w:val="28"/>
          <w:szCs w:val="28"/>
          <w:lang w:val="uk-UA"/>
        </w:rPr>
        <w:t xml:space="preserve"> </w:t>
      </w:r>
      <w:r w:rsidRPr="00D135BA">
        <w:rPr>
          <w:sz w:val="28"/>
          <w:szCs w:val="28"/>
        </w:rPr>
        <w:t>більше</w:t>
      </w:r>
      <w:r w:rsidR="00117692">
        <w:rPr>
          <w:sz w:val="28"/>
          <w:szCs w:val="28"/>
          <w:lang w:val="uk-UA"/>
        </w:rPr>
        <w:t xml:space="preserve"> </w:t>
      </w:r>
      <w:r w:rsidRPr="00D135BA">
        <w:rPr>
          <w:sz w:val="28"/>
          <w:szCs w:val="28"/>
        </w:rPr>
        <w:t>варіантів</w:t>
      </w:r>
      <w:r w:rsidR="00117692">
        <w:rPr>
          <w:sz w:val="28"/>
          <w:szCs w:val="28"/>
          <w:lang w:val="uk-UA"/>
        </w:rPr>
        <w:t xml:space="preserve"> </w:t>
      </w:r>
      <w:r w:rsidRPr="00D135BA">
        <w:rPr>
          <w:sz w:val="28"/>
          <w:szCs w:val="28"/>
        </w:rPr>
        <w:t>педагогічного</w:t>
      </w:r>
      <w:r w:rsidR="00117692">
        <w:rPr>
          <w:sz w:val="28"/>
          <w:szCs w:val="28"/>
          <w:lang w:val="uk-UA"/>
        </w:rPr>
        <w:t xml:space="preserve"> </w:t>
      </w:r>
      <w:r w:rsidRPr="00D135BA">
        <w:rPr>
          <w:sz w:val="28"/>
          <w:szCs w:val="28"/>
        </w:rPr>
        <w:t>впливу</w:t>
      </w:r>
      <w:r w:rsidR="00117692">
        <w:rPr>
          <w:sz w:val="28"/>
          <w:szCs w:val="28"/>
          <w:lang w:val="uk-UA"/>
        </w:rPr>
        <w:t xml:space="preserve"> </w:t>
      </w:r>
      <w:r w:rsidRPr="00D135BA">
        <w:rPr>
          <w:sz w:val="28"/>
          <w:szCs w:val="28"/>
        </w:rPr>
        <w:t>перероблено, осмислено студентами в стінах</w:t>
      </w:r>
      <w:r w:rsidR="00117692">
        <w:rPr>
          <w:sz w:val="28"/>
          <w:szCs w:val="28"/>
          <w:lang w:val="uk-UA"/>
        </w:rPr>
        <w:t xml:space="preserve"> </w:t>
      </w:r>
      <w:r w:rsidRPr="00D135BA">
        <w:rPr>
          <w:sz w:val="28"/>
          <w:szCs w:val="28"/>
        </w:rPr>
        <w:t>навчального закладу, тим</w:t>
      </w:r>
      <w:r w:rsidR="00117692">
        <w:rPr>
          <w:sz w:val="28"/>
          <w:szCs w:val="28"/>
          <w:lang w:val="uk-UA"/>
        </w:rPr>
        <w:t xml:space="preserve"> </w:t>
      </w:r>
      <w:r w:rsidRPr="00D135BA">
        <w:rPr>
          <w:sz w:val="28"/>
          <w:szCs w:val="28"/>
        </w:rPr>
        <w:t>більше</w:t>
      </w:r>
      <w:r w:rsidR="00117692">
        <w:rPr>
          <w:sz w:val="28"/>
          <w:szCs w:val="28"/>
          <w:lang w:val="uk-UA"/>
        </w:rPr>
        <w:t xml:space="preserve"> </w:t>
      </w:r>
      <w:r w:rsidRPr="00D135BA">
        <w:rPr>
          <w:sz w:val="28"/>
          <w:szCs w:val="28"/>
        </w:rPr>
        <w:t>шансів на недопущення</w:t>
      </w:r>
      <w:r w:rsidR="00117692">
        <w:rPr>
          <w:sz w:val="28"/>
          <w:szCs w:val="28"/>
          <w:lang w:val="uk-UA"/>
        </w:rPr>
        <w:t xml:space="preserve"> </w:t>
      </w:r>
      <w:r w:rsidRPr="00D135BA">
        <w:rPr>
          <w:sz w:val="28"/>
          <w:szCs w:val="28"/>
        </w:rPr>
        <w:t>конфліктів, тим здоровішим</w:t>
      </w:r>
      <w:r w:rsidR="00117692">
        <w:rPr>
          <w:sz w:val="28"/>
          <w:szCs w:val="28"/>
          <w:lang w:val="uk-UA"/>
        </w:rPr>
        <w:t xml:space="preserve"> </w:t>
      </w:r>
      <w:r w:rsidR="00117692" w:rsidRPr="00D135BA">
        <w:rPr>
          <w:sz w:val="28"/>
          <w:szCs w:val="28"/>
        </w:rPr>
        <w:t xml:space="preserve">буде </w:t>
      </w:r>
      <w:r w:rsidRPr="00D135BA">
        <w:rPr>
          <w:sz w:val="28"/>
          <w:szCs w:val="28"/>
        </w:rPr>
        <w:t>психологічний</w:t>
      </w:r>
      <w:r w:rsidR="00117692">
        <w:rPr>
          <w:sz w:val="28"/>
          <w:szCs w:val="28"/>
          <w:lang w:val="uk-UA"/>
        </w:rPr>
        <w:t xml:space="preserve"> </w:t>
      </w:r>
      <w:r w:rsidRPr="00D135BA">
        <w:rPr>
          <w:sz w:val="28"/>
          <w:szCs w:val="28"/>
        </w:rPr>
        <w:t>клімат у колективі. У першу</w:t>
      </w:r>
      <w:r w:rsidR="00117692">
        <w:rPr>
          <w:sz w:val="28"/>
          <w:szCs w:val="28"/>
          <w:lang w:val="uk-UA"/>
        </w:rPr>
        <w:t xml:space="preserve"> </w:t>
      </w:r>
      <w:r w:rsidR="00117692">
        <w:rPr>
          <w:sz w:val="28"/>
          <w:szCs w:val="28"/>
        </w:rPr>
        <w:t>чергу, педагог</w:t>
      </w:r>
      <w:r w:rsidR="00117692">
        <w:rPr>
          <w:sz w:val="28"/>
          <w:szCs w:val="28"/>
          <w:lang w:val="uk-UA"/>
        </w:rPr>
        <w:t>ові</w:t>
      </w:r>
      <w:r w:rsidRPr="00D135BA">
        <w:rPr>
          <w:sz w:val="28"/>
          <w:szCs w:val="28"/>
        </w:rPr>
        <w:t>, керівнику</w:t>
      </w:r>
      <w:r w:rsidR="00117692">
        <w:rPr>
          <w:sz w:val="28"/>
          <w:szCs w:val="28"/>
          <w:lang w:val="uk-UA"/>
        </w:rPr>
        <w:t xml:space="preserve"> </w:t>
      </w:r>
      <w:r w:rsidRPr="00D135BA">
        <w:rPr>
          <w:sz w:val="28"/>
          <w:szCs w:val="28"/>
        </w:rPr>
        <w:t>необхідно</w:t>
      </w:r>
      <w:r w:rsidR="00117692">
        <w:rPr>
          <w:sz w:val="28"/>
          <w:szCs w:val="28"/>
          <w:lang w:val="uk-UA"/>
        </w:rPr>
        <w:t xml:space="preserve"> </w:t>
      </w:r>
      <w:r w:rsidRPr="00D135BA">
        <w:rPr>
          <w:sz w:val="28"/>
          <w:szCs w:val="28"/>
        </w:rPr>
        <w:t>позбутися</w:t>
      </w:r>
      <w:r w:rsidR="00117692">
        <w:rPr>
          <w:sz w:val="28"/>
          <w:szCs w:val="28"/>
          <w:lang w:val="uk-UA"/>
        </w:rPr>
        <w:t xml:space="preserve"> </w:t>
      </w:r>
      <w:r w:rsidRPr="00D135BA">
        <w:rPr>
          <w:sz w:val="28"/>
          <w:szCs w:val="28"/>
        </w:rPr>
        <w:t>агресивності, запальності, злостивості, оскільки</w:t>
      </w:r>
      <w:r w:rsidR="00117692">
        <w:rPr>
          <w:sz w:val="28"/>
          <w:szCs w:val="28"/>
          <w:lang w:val="uk-UA"/>
        </w:rPr>
        <w:t xml:space="preserve"> </w:t>
      </w:r>
      <w:r w:rsidRPr="00D135BA">
        <w:rPr>
          <w:sz w:val="28"/>
          <w:szCs w:val="28"/>
        </w:rPr>
        <w:t>ці</w:t>
      </w:r>
      <w:r w:rsidR="00117692">
        <w:rPr>
          <w:sz w:val="28"/>
          <w:szCs w:val="28"/>
          <w:lang w:val="uk-UA"/>
        </w:rPr>
        <w:t xml:space="preserve"> </w:t>
      </w:r>
      <w:r w:rsidRPr="00D135BA">
        <w:rPr>
          <w:sz w:val="28"/>
          <w:szCs w:val="28"/>
        </w:rPr>
        <w:t>якості</w:t>
      </w:r>
      <w:r w:rsidR="00117692">
        <w:rPr>
          <w:sz w:val="28"/>
          <w:szCs w:val="28"/>
          <w:lang w:val="uk-UA"/>
        </w:rPr>
        <w:t xml:space="preserve"> </w:t>
      </w:r>
      <w:r w:rsidRPr="00D135BA">
        <w:rPr>
          <w:sz w:val="28"/>
          <w:szCs w:val="28"/>
        </w:rPr>
        <w:t>говорять про профнепридатність</w:t>
      </w:r>
      <w:r w:rsidR="00117692">
        <w:rPr>
          <w:sz w:val="28"/>
          <w:szCs w:val="28"/>
          <w:lang w:val="uk-UA"/>
        </w:rPr>
        <w:t xml:space="preserve"> </w:t>
      </w:r>
      <w:r w:rsidRPr="00D135BA">
        <w:rPr>
          <w:sz w:val="28"/>
          <w:szCs w:val="28"/>
        </w:rPr>
        <w:t>до роботи з людьми;</w:t>
      </w:r>
    </w:p>
    <w:p w:rsidR="00D135BA" w:rsidRPr="00D135BA" w:rsidRDefault="00D135BA" w:rsidP="00D135BA">
      <w:pPr>
        <w:ind w:firstLine="709"/>
        <w:jc w:val="both"/>
        <w:rPr>
          <w:sz w:val="28"/>
          <w:szCs w:val="28"/>
        </w:rPr>
      </w:pPr>
      <w:r w:rsidRPr="00D135BA">
        <w:rPr>
          <w:sz w:val="28"/>
          <w:szCs w:val="28"/>
        </w:rPr>
        <w:t>- в управлінській, комунікативній</w:t>
      </w:r>
      <w:r w:rsidR="00117692">
        <w:rPr>
          <w:sz w:val="28"/>
          <w:szCs w:val="28"/>
          <w:lang w:val="uk-UA"/>
        </w:rPr>
        <w:t xml:space="preserve"> </w:t>
      </w:r>
      <w:r w:rsidRPr="00D135BA">
        <w:rPr>
          <w:sz w:val="28"/>
          <w:szCs w:val="28"/>
        </w:rPr>
        <w:t>діяльності</w:t>
      </w:r>
      <w:r w:rsidR="00117692">
        <w:rPr>
          <w:sz w:val="28"/>
          <w:szCs w:val="28"/>
          <w:lang w:val="uk-UA"/>
        </w:rPr>
        <w:t xml:space="preserve"> </w:t>
      </w:r>
      <w:r w:rsidRPr="00D135BA">
        <w:rPr>
          <w:sz w:val="28"/>
          <w:szCs w:val="28"/>
        </w:rPr>
        <w:t>проявляється</w:t>
      </w:r>
      <w:r w:rsidR="00117692">
        <w:rPr>
          <w:sz w:val="28"/>
          <w:szCs w:val="28"/>
          <w:lang w:val="uk-UA"/>
        </w:rPr>
        <w:t xml:space="preserve"> </w:t>
      </w:r>
      <w:r w:rsidRPr="00D135BA">
        <w:rPr>
          <w:sz w:val="28"/>
          <w:szCs w:val="28"/>
        </w:rPr>
        <w:t>залежність: чим</w:t>
      </w:r>
      <w:r w:rsidR="00117692">
        <w:rPr>
          <w:sz w:val="28"/>
          <w:szCs w:val="28"/>
          <w:lang w:val="uk-UA"/>
        </w:rPr>
        <w:t xml:space="preserve"> </w:t>
      </w:r>
      <w:r w:rsidRPr="00D135BA">
        <w:rPr>
          <w:sz w:val="28"/>
          <w:szCs w:val="28"/>
        </w:rPr>
        <w:t>більший</w:t>
      </w:r>
      <w:r w:rsidR="00117692">
        <w:rPr>
          <w:sz w:val="28"/>
          <w:szCs w:val="28"/>
          <w:lang w:val="uk-UA"/>
        </w:rPr>
        <w:t xml:space="preserve"> </w:t>
      </w:r>
      <w:r w:rsidRPr="00D135BA">
        <w:rPr>
          <w:sz w:val="28"/>
          <w:szCs w:val="28"/>
        </w:rPr>
        <w:t>колектив, тим</w:t>
      </w:r>
      <w:r w:rsidR="00117692">
        <w:rPr>
          <w:sz w:val="28"/>
          <w:szCs w:val="28"/>
          <w:lang w:val="uk-UA"/>
        </w:rPr>
        <w:t xml:space="preserve"> </w:t>
      </w:r>
      <w:r w:rsidRPr="00D135BA">
        <w:rPr>
          <w:sz w:val="28"/>
          <w:szCs w:val="28"/>
        </w:rPr>
        <w:t>ширші</w:t>
      </w:r>
      <w:r w:rsidR="00117692">
        <w:rPr>
          <w:sz w:val="28"/>
          <w:szCs w:val="28"/>
          <w:lang w:val="uk-UA"/>
        </w:rPr>
        <w:t xml:space="preserve"> </w:t>
      </w:r>
      <w:r w:rsidRPr="00D135BA">
        <w:rPr>
          <w:sz w:val="28"/>
          <w:szCs w:val="28"/>
        </w:rPr>
        <w:t>можливості для виникнення</w:t>
      </w:r>
      <w:r w:rsidR="00117692">
        <w:rPr>
          <w:sz w:val="28"/>
          <w:szCs w:val="28"/>
          <w:lang w:val="uk-UA"/>
        </w:rPr>
        <w:t xml:space="preserve"> </w:t>
      </w:r>
      <w:r w:rsidRPr="00D135BA">
        <w:rPr>
          <w:sz w:val="28"/>
          <w:szCs w:val="28"/>
        </w:rPr>
        <w:t>конфліктів. Звідси робимо висновок про те, що</w:t>
      </w:r>
      <w:r w:rsidR="00117692">
        <w:rPr>
          <w:sz w:val="28"/>
          <w:szCs w:val="28"/>
          <w:lang w:val="uk-UA"/>
        </w:rPr>
        <w:t xml:space="preserve"> </w:t>
      </w:r>
      <w:r w:rsidRPr="00D135BA">
        <w:rPr>
          <w:sz w:val="28"/>
          <w:szCs w:val="28"/>
        </w:rPr>
        <w:t>керівник, педагог повинен так побудувати свою роботу, щоб у колективі</w:t>
      </w:r>
      <w:r w:rsidR="00117692">
        <w:rPr>
          <w:sz w:val="28"/>
          <w:szCs w:val="28"/>
          <w:lang w:val="uk-UA"/>
        </w:rPr>
        <w:t xml:space="preserve"> </w:t>
      </w:r>
      <w:r w:rsidRPr="00D135BA">
        <w:rPr>
          <w:sz w:val="28"/>
          <w:szCs w:val="28"/>
        </w:rPr>
        <w:t>було не більше 12 осіб. Сучасні</w:t>
      </w:r>
      <w:r w:rsidR="00117692">
        <w:rPr>
          <w:sz w:val="28"/>
          <w:szCs w:val="28"/>
          <w:lang w:val="uk-UA"/>
        </w:rPr>
        <w:t xml:space="preserve"> </w:t>
      </w:r>
      <w:r w:rsidRPr="00D135BA">
        <w:rPr>
          <w:sz w:val="28"/>
          <w:szCs w:val="28"/>
        </w:rPr>
        <w:t>дослідження</w:t>
      </w:r>
      <w:r w:rsidR="00117692">
        <w:rPr>
          <w:sz w:val="28"/>
          <w:szCs w:val="28"/>
          <w:lang w:val="uk-UA"/>
        </w:rPr>
        <w:t xml:space="preserve"> </w:t>
      </w:r>
      <w:r w:rsidRPr="00D135BA">
        <w:rPr>
          <w:sz w:val="28"/>
          <w:szCs w:val="28"/>
        </w:rPr>
        <w:t>показують, що число 12 – оптимальна кількість</w:t>
      </w:r>
      <w:r w:rsidR="00117692">
        <w:rPr>
          <w:sz w:val="28"/>
          <w:szCs w:val="28"/>
          <w:lang w:val="uk-UA"/>
        </w:rPr>
        <w:t xml:space="preserve"> </w:t>
      </w:r>
      <w:r w:rsidRPr="00D135BA">
        <w:rPr>
          <w:sz w:val="28"/>
          <w:szCs w:val="28"/>
        </w:rPr>
        <w:t>учасників, при якій</w:t>
      </w:r>
      <w:r w:rsidR="00117692">
        <w:rPr>
          <w:sz w:val="28"/>
          <w:szCs w:val="28"/>
          <w:lang w:val="uk-UA"/>
        </w:rPr>
        <w:t xml:space="preserve"> </w:t>
      </w:r>
      <w:r w:rsidRPr="00D135BA">
        <w:rPr>
          <w:sz w:val="28"/>
          <w:szCs w:val="28"/>
        </w:rPr>
        <w:t>можна</w:t>
      </w:r>
      <w:r w:rsidR="00117692">
        <w:rPr>
          <w:sz w:val="28"/>
          <w:szCs w:val="28"/>
          <w:lang w:val="uk-UA"/>
        </w:rPr>
        <w:t xml:space="preserve"> </w:t>
      </w:r>
      <w:r w:rsidRPr="00D135BA">
        <w:rPr>
          <w:sz w:val="28"/>
          <w:szCs w:val="28"/>
        </w:rPr>
        <w:t>реалізувати</w:t>
      </w:r>
      <w:r w:rsidR="00117692">
        <w:rPr>
          <w:sz w:val="28"/>
          <w:szCs w:val="28"/>
          <w:lang w:val="uk-UA"/>
        </w:rPr>
        <w:t xml:space="preserve"> </w:t>
      </w:r>
      <w:r w:rsidRPr="00D135BA">
        <w:rPr>
          <w:sz w:val="28"/>
          <w:szCs w:val="28"/>
        </w:rPr>
        <w:t>ефективне</w:t>
      </w:r>
      <w:r w:rsidR="00117692">
        <w:rPr>
          <w:sz w:val="28"/>
          <w:szCs w:val="28"/>
          <w:lang w:val="uk-UA"/>
        </w:rPr>
        <w:t xml:space="preserve"> </w:t>
      </w:r>
      <w:r w:rsidRPr="00D135BA">
        <w:rPr>
          <w:sz w:val="28"/>
          <w:szCs w:val="28"/>
        </w:rPr>
        <w:t>управління, навчання і виховання;</w:t>
      </w:r>
    </w:p>
    <w:p w:rsidR="00D135BA" w:rsidRPr="00D135BA" w:rsidRDefault="00D135BA" w:rsidP="00D135BA">
      <w:pPr>
        <w:ind w:firstLine="709"/>
        <w:jc w:val="both"/>
        <w:rPr>
          <w:sz w:val="28"/>
          <w:szCs w:val="28"/>
        </w:rPr>
      </w:pPr>
      <w:r w:rsidRPr="00D135BA">
        <w:rPr>
          <w:sz w:val="28"/>
          <w:szCs w:val="28"/>
        </w:rPr>
        <w:t>- причинами багатьох</w:t>
      </w:r>
      <w:r w:rsidR="00117692">
        <w:rPr>
          <w:sz w:val="28"/>
          <w:szCs w:val="28"/>
          <w:lang w:val="uk-UA"/>
        </w:rPr>
        <w:t xml:space="preserve"> </w:t>
      </w:r>
      <w:r w:rsidRPr="00D135BA">
        <w:rPr>
          <w:sz w:val="28"/>
          <w:szCs w:val="28"/>
        </w:rPr>
        <w:t xml:space="preserve">конфліктів є </w:t>
      </w:r>
      <w:r w:rsidR="00117692">
        <w:rPr>
          <w:sz w:val="28"/>
          <w:szCs w:val="28"/>
          <w:lang w:val="uk-UA"/>
        </w:rPr>
        <w:t xml:space="preserve">недостатнє </w:t>
      </w:r>
      <w:r w:rsidRPr="00D135BA">
        <w:rPr>
          <w:sz w:val="28"/>
          <w:szCs w:val="28"/>
        </w:rPr>
        <w:t>вивчення</w:t>
      </w:r>
      <w:r w:rsidR="00117692">
        <w:rPr>
          <w:sz w:val="28"/>
          <w:szCs w:val="28"/>
          <w:lang w:val="uk-UA"/>
        </w:rPr>
        <w:t xml:space="preserve"> </w:t>
      </w:r>
      <w:r w:rsidRPr="00D135BA">
        <w:rPr>
          <w:sz w:val="28"/>
          <w:szCs w:val="28"/>
        </w:rPr>
        <w:t>керівниками, педагогами сильних і слабких</w:t>
      </w:r>
      <w:r w:rsidR="00117692">
        <w:rPr>
          <w:sz w:val="28"/>
          <w:szCs w:val="28"/>
          <w:lang w:val="uk-UA"/>
        </w:rPr>
        <w:t xml:space="preserve"> </w:t>
      </w:r>
      <w:r w:rsidRPr="00D135BA">
        <w:rPr>
          <w:sz w:val="28"/>
          <w:szCs w:val="28"/>
        </w:rPr>
        <w:t>сторін</w:t>
      </w:r>
      <w:r w:rsidR="00117692">
        <w:rPr>
          <w:sz w:val="28"/>
          <w:szCs w:val="28"/>
          <w:lang w:val="uk-UA"/>
        </w:rPr>
        <w:t xml:space="preserve"> </w:t>
      </w:r>
      <w:r w:rsidRPr="00D135BA">
        <w:rPr>
          <w:sz w:val="28"/>
          <w:szCs w:val="28"/>
        </w:rPr>
        <w:t>своїх</w:t>
      </w:r>
      <w:r w:rsidR="00117692">
        <w:rPr>
          <w:sz w:val="28"/>
          <w:szCs w:val="28"/>
          <w:lang w:val="uk-UA"/>
        </w:rPr>
        <w:t xml:space="preserve"> </w:t>
      </w:r>
      <w:r w:rsidRPr="00D135BA">
        <w:rPr>
          <w:sz w:val="28"/>
          <w:szCs w:val="28"/>
        </w:rPr>
        <w:t>вихованців і колег. Проголошувані в педагогіці</w:t>
      </w:r>
      <w:r w:rsidR="00117692">
        <w:rPr>
          <w:sz w:val="28"/>
          <w:szCs w:val="28"/>
          <w:lang w:val="uk-UA"/>
        </w:rPr>
        <w:t xml:space="preserve"> </w:t>
      </w:r>
      <w:r w:rsidR="00117692">
        <w:rPr>
          <w:sz w:val="28"/>
          <w:szCs w:val="28"/>
        </w:rPr>
        <w:t xml:space="preserve">особистісний </w:t>
      </w:r>
      <w:r w:rsidR="00117692">
        <w:rPr>
          <w:sz w:val="28"/>
          <w:szCs w:val="28"/>
          <w:lang w:val="uk-UA"/>
        </w:rPr>
        <w:t>та</w:t>
      </w:r>
      <w:r w:rsidRPr="00D135BA">
        <w:rPr>
          <w:sz w:val="28"/>
          <w:szCs w:val="28"/>
        </w:rPr>
        <w:t xml:space="preserve"> індивідуальний</w:t>
      </w:r>
      <w:r w:rsidR="00117692">
        <w:rPr>
          <w:sz w:val="28"/>
          <w:szCs w:val="28"/>
          <w:lang w:val="uk-UA"/>
        </w:rPr>
        <w:t xml:space="preserve"> </w:t>
      </w:r>
      <w:r w:rsidRPr="00D135BA">
        <w:rPr>
          <w:sz w:val="28"/>
          <w:szCs w:val="28"/>
        </w:rPr>
        <w:t>підхід у вихованні</w:t>
      </w:r>
      <w:r w:rsidR="00117692">
        <w:rPr>
          <w:sz w:val="28"/>
          <w:szCs w:val="28"/>
          <w:lang w:val="uk-UA"/>
        </w:rPr>
        <w:t xml:space="preserve"> </w:t>
      </w:r>
      <w:r w:rsidRPr="00D135BA">
        <w:rPr>
          <w:sz w:val="28"/>
          <w:szCs w:val="28"/>
        </w:rPr>
        <w:t>поки</w:t>
      </w:r>
      <w:r w:rsidR="00117692">
        <w:rPr>
          <w:sz w:val="28"/>
          <w:szCs w:val="28"/>
          <w:lang w:val="uk-UA"/>
        </w:rPr>
        <w:t xml:space="preserve"> </w:t>
      </w:r>
      <w:r w:rsidRPr="00D135BA">
        <w:rPr>
          <w:sz w:val="28"/>
          <w:szCs w:val="28"/>
        </w:rPr>
        <w:t>реалізується</w:t>
      </w:r>
      <w:r w:rsidR="00117692">
        <w:rPr>
          <w:sz w:val="28"/>
          <w:szCs w:val="28"/>
          <w:lang w:val="uk-UA"/>
        </w:rPr>
        <w:t xml:space="preserve"> </w:t>
      </w:r>
      <w:r w:rsidRPr="00D135BA">
        <w:rPr>
          <w:sz w:val="28"/>
          <w:szCs w:val="28"/>
        </w:rPr>
        <w:t>незадовільно. Щоб</w:t>
      </w:r>
      <w:r w:rsidR="00117692">
        <w:rPr>
          <w:sz w:val="28"/>
          <w:szCs w:val="28"/>
          <w:lang w:val="uk-UA"/>
        </w:rPr>
        <w:t xml:space="preserve"> </w:t>
      </w:r>
      <w:r w:rsidRPr="00D135BA">
        <w:rPr>
          <w:sz w:val="28"/>
          <w:szCs w:val="28"/>
        </w:rPr>
        <w:t>трохи</w:t>
      </w:r>
      <w:r w:rsidR="00117692">
        <w:rPr>
          <w:sz w:val="28"/>
          <w:szCs w:val="28"/>
          <w:lang w:val="uk-UA"/>
        </w:rPr>
        <w:t xml:space="preserve"> </w:t>
      </w:r>
      <w:r w:rsidR="00117692">
        <w:rPr>
          <w:sz w:val="28"/>
          <w:szCs w:val="28"/>
        </w:rPr>
        <w:t>просунутися вперед, педагог</w:t>
      </w:r>
      <w:r w:rsidR="00117692">
        <w:rPr>
          <w:sz w:val="28"/>
          <w:szCs w:val="28"/>
          <w:lang w:val="uk-UA"/>
        </w:rPr>
        <w:t>ові</w:t>
      </w:r>
      <w:r w:rsidRPr="00D135BA">
        <w:rPr>
          <w:sz w:val="28"/>
          <w:szCs w:val="28"/>
        </w:rPr>
        <w:t xml:space="preserve"> потрібно не просто теоретично знати, але, головним чином, вміти</w:t>
      </w:r>
      <w:r w:rsidR="00117692">
        <w:rPr>
          <w:sz w:val="28"/>
          <w:szCs w:val="28"/>
          <w:lang w:val="uk-UA"/>
        </w:rPr>
        <w:t xml:space="preserve"> </w:t>
      </w:r>
      <w:r w:rsidRPr="00D135BA">
        <w:rPr>
          <w:sz w:val="28"/>
          <w:szCs w:val="28"/>
        </w:rPr>
        <w:t>застосовувати</w:t>
      </w:r>
      <w:r w:rsidR="00117692">
        <w:rPr>
          <w:sz w:val="28"/>
          <w:szCs w:val="28"/>
          <w:lang w:val="uk-UA"/>
        </w:rPr>
        <w:t xml:space="preserve"> </w:t>
      </w:r>
      <w:r w:rsidRPr="00D135BA">
        <w:rPr>
          <w:sz w:val="28"/>
          <w:szCs w:val="28"/>
        </w:rPr>
        <w:t>численні</w:t>
      </w:r>
      <w:r w:rsidR="00117692">
        <w:rPr>
          <w:sz w:val="28"/>
          <w:szCs w:val="28"/>
          <w:lang w:val="uk-UA"/>
        </w:rPr>
        <w:t xml:space="preserve"> </w:t>
      </w:r>
      <w:r w:rsidRPr="00D135BA">
        <w:rPr>
          <w:sz w:val="28"/>
          <w:szCs w:val="28"/>
        </w:rPr>
        <w:t>методи і прийоми</w:t>
      </w:r>
      <w:r w:rsidR="00117692">
        <w:rPr>
          <w:sz w:val="28"/>
          <w:szCs w:val="28"/>
          <w:lang w:val="uk-UA"/>
        </w:rPr>
        <w:t xml:space="preserve"> </w:t>
      </w:r>
      <w:r w:rsidRPr="00D135BA">
        <w:rPr>
          <w:sz w:val="28"/>
          <w:szCs w:val="28"/>
        </w:rPr>
        <w:t>вивчення</w:t>
      </w:r>
      <w:r w:rsidR="00117692">
        <w:rPr>
          <w:sz w:val="28"/>
          <w:szCs w:val="28"/>
          <w:lang w:val="uk-UA"/>
        </w:rPr>
        <w:t xml:space="preserve"> </w:t>
      </w:r>
      <w:r w:rsidRPr="00D135BA">
        <w:rPr>
          <w:sz w:val="28"/>
          <w:szCs w:val="28"/>
        </w:rPr>
        <w:t>особистості і колективу, починаючи</w:t>
      </w:r>
      <w:r w:rsidR="00117692">
        <w:rPr>
          <w:sz w:val="28"/>
          <w:szCs w:val="28"/>
          <w:lang w:val="uk-UA"/>
        </w:rPr>
        <w:t xml:space="preserve"> </w:t>
      </w:r>
      <w:r w:rsidRPr="00D135BA">
        <w:rPr>
          <w:sz w:val="28"/>
          <w:szCs w:val="28"/>
        </w:rPr>
        <w:t>від</w:t>
      </w:r>
      <w:r w:rsidR="00117692">
        <w:rPr>
          <w:sz w:val="28"/>
          <w:szCs w:val="28"/>
          <w:lang w:val="uk-UA"/>
        </w:rPr>
        <w:t xml:space="preserve"> </w:t>
      </w:r>
      <w:r w:rsidRPr="00D135BA">
        <w:rPr>
          <w:sz w:val="28"/>
          <w:szCs w:val="28"/>
        </w:rPr>
        <w:t>елементарних</w:t>
      </w:r>
      <w:r w:rsidR="00117692">
        <w:rPr>
          <w:sz w:val="28"/>
          <w:szCs w:val="28"/>
          <w:lang w:val="uk-UA"/>
        </w:rPr>
        <w:t xml:space="preserve"> </w:t>
      </w:r>
      <w:r w:rsidRPr="00D135BA">
        <w:rPr>
          <w:sz w:val="28"/>
          <w:szCs w:val="28"/>
        </w:rPr>
        <w:t>спостережень, застосування</w:t>
      </w:r>
      <w:r w:rsidR="00117692">
        <w:rPr>
          <w:sz w:val="28"/>
          <w:szCs w:val="28"/>
          <w:lang w:val="uk-UA"/>
        </w:rPr>
        <w:t xml:space="preserve"> </w:t>
      </w:r>
      <w:r w:rsidRPr="00D135BA">
        <w:rPr>
          <w:sz w:val="28"/>
          <w:szCs w:val="28"/>
        </w:rPr>
        <w:t>валідних</w:t>
      </w:r>
      <w:r w:rsidR="00117692">
        <w:rPr>
          <w:sz w:val="28"/>
          <w:szCs w:val="28"/>
          <w:lang w:val="uk-UA"/>
        </w:rPr>
        <w:t xml:space="preserve"> </w:t>
      </w:r>
      <w:r w:rsidRPr="00D135BA">
        <w:rPr>
          <w:sz w:val="28"/>
          <w:szCs w:val="28"/>
        </w:rPr>
        <w:t>тестів і закінчуючи</w:t>
      </w:r>
      <w:r w:rsidR="00117692">
        <w:rPr>
          <w:sz w:val="28"/>
          <w:szCs w:val="28"/>
          <w:lang w:val="uk-UA"/>
        </w:rPr>
        <w:t xml:space="preserve"> </w:t>
      </w:r>
      <w:r w:rsidRPr="00D135BA">
        <w:rPr>
          <w:sz w:val="28"/>
          <w:szCs w:val="28"/>
        </w:rPr>
        <w:t>використанням</w:t>
      </w:r>
      <w:r w:rsidR="00117692">
        <w:rPr>
          <w:sz w:val="28"/>
          <w:szCs w:val="28"/>
          <w:lang w:val="uk-UA"/>
        </w:rPr>
        <w:t xml:space="preserve"> </w:t>
      </w:r>
      <w:r w:rsidRPr="00D135BA">
        <w:rPr>
          <w:sz w:val="28"/>
          <w:szCs w:val="28"/>
        </w:rPr>
        <w:t>різних</w:t>
      </w:r>
      <w:r w:rsidR="00117692">
        <w:rPr>
          <w:sz w:val="28"/>
          <w:szCs w:val="28"/>
          <w:lang w:val="uk-UA"/>
        </w:rPr>
        <w:t xml:space="preserve"> </w:t>
      </w:r>
      <w:r w:rsidRPr="00D135BA">
        <w:rPr>
          <w:sz w:val="28"/>
          <w:szCs w:val="28"/>
        </w:rPr>
        <w:t>нетрадиційних</w:t>
      </w:r>
      <w:r w:rsidR="00117692">
        <w:rPr>
          <w:sz w:val="28"/>
          <w:szCs w:val="28"/>
          <w:lang w:val="uk-UA"/>
        </w:rPr>
        <w:t xml:space="preserve"> </w:t>
      </w:r>
      <w:r w:rsidRPr="00D135BA">
        <w:rPr>
          <w:sz w:val="28"/>
          <w:szCs w:val="28"/>
        </w:rPr>
        <w:t>методів. Усе це</w:t>
      </w:r>
      <w:r w:rsidR="00117692">
        <w:rPr>
          <w:sz w:val="28"/>
          <w:szCs w:val="28"/>
          <w:lang w:val="uk-UA"/>
        </w:rPr>
        <w:t xml:space="preserve"> </w:t>
      </w:r>
      <w:r w:rsidRPr="00D135BA">
        <w:rPr>
          <w:sz w:val="28"/>
          <w:szCs w:val="28"/>
        </w:rPr>
        <w:t>необхідно, тому що</w:t>
      </w:r>
      <w:r w:rsidR="00117692">
        <w:rPr>
          <w:sz w:val="28"/>
          <w:szCs w:val="28"/>
          <w:lang w:val="uk-UA"/>
        </w:rPr>
        <w:t xml:space="preserve"> </w:t>
      </w:r>
      <w:r w:rsidRPr="00D135BA">
        <w:rPr>
          <w:sz w:val="28"/>
          <w:szCs w:val="28"/>
        </w:rPr>
        <w:t>більшість</w:t>
      </w:r>
      <w:r w:rsidR="00117692">
        <w:rPr>
          <w:sz w:val="28"/>
          <w:szCs w:val="28"/>
          <w:lang w:val="uk-UA"/>
        </w:rPr>
        <w:t xml:space="preserve"> </w:t>
      </w:r>
      <w:r w:rsidRPr="00D135BA">
        <w:rPr>
          <w:sz w:val="28"/>
          <w:szCs w:val="28"/>
        </w:rPr>
        <w:t>неприємностей і конфліктів</w:t>
      </w:r>
      <w:r w:rsidR="00117692">
        <w:rPr>
          <w:sz w:val="28"/>
          <w:szCs w:val="28"/>
          <w:lang w:val="uk-UA"/>
        </w:rPr>
        <w:t xml:space="preserve"> </w:t>
      </w:r>
      <w:r w:rsidRPr="00D135BA">
        <w:rPr>
          <w:sz w:val="28"/>
          <w:szCs w:val="28"/>
        </w:rPr>
        <w:t>відбувається через непорозуміння, незнання і відчуження людей;</w:t>
      </w:r>
    </w:p>
    <w:p w:rsidR="00D135BA" w:rsidRPr="00D135BA" w:rsidRDefault="00D135BA" w:rsidP="00D135BA">
      <w:pPr>
        <w:ind w:firstLine="709"/>
        <w:jc w:val="both"/>
        <w:rPr>
          <w:sz w:val="28"/>
          <w:szCs w:val="28"/>
        </w:rPr>
      </w:pPr>
      <w:r w:rsidRPr="00D135BA">
        <w:rPr>
          <w:sz w:val="28"/>
          <w:szCs w:val="28"/>
        </w:rPr>
        <w:t>- у виникненні ряду конфліктів</w:t>
      </w:r>
      <w:r w:rsidR="00117692">
        <w:rPr>
          <w:sz w:val="28"/>
          <w:szCs w:val="28"/>
          <w:lang w:val="uk-UA"/>
        </w:rPr>
        <w:t xml:space="preserve"> </w:t>
      </w:r>
      <w:r w:rsidRPr="00D135BA">
        <w:rPr>
          <w:sz w:val="28"/>
          <w:szCs w:val="28"/>
        </w:rPr>
        <w:t>винні</w:t>
      </w:r>
      <w:r w:rsidR="00117692">
        <w:rPr>
          <w:sz w:val="28"/>
          <w:szCs w:val="28"/>
          <w:lang w:val="uk-UA"/>
        </w:rPr>
        <w:t xml:space="preserve"> </w:t>
      </w:r>
      <w:r w:rsidRPr="00D135BA">
        <w:rPr>
          <w:sz w:val="28"/>
          <w:szCs w:val="28"/>
        </w:rPr>
        <w:t>старі</w:t>
      </w:r>
      <w:r w:rsidR="00117692">
        <w:rPr>
          <w:sz w:val="28"/>
          <w:szCs w:val="28"/>
          <w:lang w:val="uk-UA"/>
        </w:rPr>
        <w:t xml:space="preserve"> </w:t>
      </w:r>
      <w:r w:rsidRPr="00D135BA">
        <w:rPr>
          <w:sz w:val="28"/>
          <w:szCs w:val="28"/>
        </w:rPr>
        <w:t>звички і стереотипи</w:t>
      </w:r>
      <w:r w:rsidR="00117692">
        <w:rPr>
          <w:sz w:val="28"/>
          <w:szCs w:val="28"/>
          <w:lang w:val="uk-UA"/>
        </w:rPr>
        <w:t xml:space="preserve"> </w:t>
      </w:r>
      <w:r w:rsidRPr="00D135BA">
        <w:rPr>
          <w:sz w:val="28"/>
          <w:szCs w:val="28"/>
        </w:rPr>
        <w:t>виховання. Серед них можна</w:t>
      </w:r>
      <w:r w:rsidR="00117692">
        <w:rPr>
          <w:sz w:val="28"/>
          <w:szCs w:val="28"/>
          <w:lang w:val="uk-UA"/>
        </w:rPr>
        <w:t xml:space="preserve"> </w:t>
      </w:r>
      <w:r w:rsidRPr="00D135BA">
        <w:rPr>
          <w:sz w:val="28"/>
          <w:szCs w:val="28"/>
        </w:rPr>
        <w:t>назвати</w:t>
      </w:r>
      <w:r w:rsidR="00117692">
        <w:rPr>
          <w:sz w:val="28"/>
          <w:szCs w:val="28"/>
          <w:lang w:val="uk-UA"/>
        </w:rPr>
        <w:t xml:space="preserve"> </w:t>
      </w:r>
      <w:r w:rsidRPr="00D135BA">
        <w:rPr>
          <w:sz w:val="28"/>
          <w:szCs w:val="28"/>
        </w:rPr>
        <w:t>вимоги до особистості</w:t>
      </w:r>
      <w:r w:rsidR="00117692">
        <w:rPr>
          <w:sz w:val="28"/>
          <w:szCs w:val="28"/>
          <w:lang w:val="uk-UA"/>
        </w:rPr>
        <w:t xml:space="preserve"> </w:t>
      </w:r>
      <w:r w:rsidRPr="00D135BA">
        <w:rPr>
          <w:sz w:val="28"/>
          <w:szCs w:val="28"/>
        </w:rPr>
        <w:t>працювати, вчитися з революційним</w:t>
      </w:r>
      <w:r w:rsidR="00117692">
        <w:rPr>
          <w:sz w:val="28"/>
          <w:szCs w:val="28"/>
          <w:lang w:val="uk-UA"/>
        </w:rPr>
        <w:t xml:space="preserve"> </w:t>
      </w:r>
      <w:r w:rsidRPr="00D135BA">
        <w:rPr>
          <w:sz w:val="28"/>
          <w:szCs w:val="28"/>
        </w:rPr>
        <w:t>розмахом, з використанням</w:t>
      </w:r>
      <w:r w:rsidR="00117692">
        <w:rPr>
          <w:sz w:val="28"/>
          <w:szCs w:val="28"/>
          <w:lang w:val="uk-UA"/>
        </w:rPr>
        <w:t xml:space="preserve"> жорстких </w:t>
      </w:r>
      <w:r w:rsidRPr="00D135BA">
        <w:rPr>
          <w:sz w:val="28"/>
          <w:szCs w:val="28"/>
        </w:rPr>
        <w:t>методів, коли мета досягається</w:t>
      </w:r>
      <w:r w:rsidR="00117692">
        <w:rPr>
          <w:sz w:val="28"/>
          <w:szCs w:val="28"/>
          <w:lang w:val="uk-UA"/>
        </w:rPr>
        <w:t xml:space="preserve"> </w:t>
      </w:r>
      <w:r w:rsidRPr="00D135BA">
        <w:rPr>
          <w:sz w:val="28"/>
          <w:szCs w:val="28"/>
        </w:rPr>
        <w:t>ривком і поривом, а то і самопожертвою. Усе це</w:t>
      </w:r>
      <w:r w:rsidR="00117692">
        <w:rPr>
          <w:sz w:val="28"/>
          <w:szCs w:val="28"/>
          <w:lang w:val="uk-UA"/>
        </w:rPr>
        <w:t xml:space="preserve"> </w:t>
      </w:r>
      <w:r w:rsidRPr="00D135BA">
        <w:rPr>
          <w:sz w:val="28"/>
          <w:szCs w:val="28"/>
        </w:rPr>
        <w:t>призводило до штурмівщини і, як результат, до низької</w:t>
      </w:r>
      <w:r w:rsidR="00117692">
        <w:rPr>
          <w:sz w:val="28"/>
          <w:szCs w:val="28"/>
          <w:lang w:val="uk-UA"/>
        </w:rPr>
        <w:t xml:space="preserve"> </w:t>
      </w:r>
      <w:r w:rsidRPr="00D135BA">
        <w:rPr>
          <w:sz w:val="28"/>
          <w:szCs w:val="28"/>
        </w:rPr>
        <w:t>якості</w:t>
      </w:r>
      <w:r w:rsidR="00117692">
        <w:rPr>
          <w:sz w:val="28"/>
          <w:szCs w:val="28"/>
          <w:lang w:val="uk-UA"/>
        </w:rPr>
        <w:t xml:space="preserve"> </w:t>
      </w:r>
      <w:r w:rsidRPr="00D135BA">
        <w:rPr>
          <w:sz w:val="28"/>
          <w:szCs w:val="28"/>
        </w:rPr>
        <w:t>навчання і роботи. У педагогіці</w:t>
      </w:r>
      <w:r w:rsidR="00117692">
        <w:rPr>
          <w:sz w:val="28"/>
          <w:szCs w:val="28"/>
          <w:lang w:val="uk-UA"/>
        </w:rPr>
        <w:t xml:space="preserve"> </w:t>
      </w:r>
      <w:r w:rsidRPr="00D135BA">
        <w:rPr>
          <w:sz w:val="28"/>
          <w:szCs w:val="28"/>
        </w:rPr>
        <w:t>міцно</w:t>
      </w:r>
      <w:r w:rsidR="00117692">
        <w:rPr>
          <w:sz w:val="28"/>
          <w:szCs w:val="28"/>
          <w:lang w:val="uk-UA"/>
        </w:rPr>
        <w:t xml:space="preserve"> утверджується </w:t>
      </w:r>
      <w:r w:rsidRPr="00D135BA">
        <w:rPr>
          <w:sz w:val="28"/>
          <w:szCs w:val="28"/>
        </w:rPr>
        <w:t>стереотип підготовки</w:t>
      </w:r>
      <w:r w:rsidR="00117692">
        <w:rPr>
          <w:sz w:val="28"/>
          <w:szCs w:val="28"/>
          <w:lang w:val="uk-UA"/>
        </w:rPr>
        <w:t xml:space="preserve"> </w:t>
      </w:r>
      <w:r w:rsidRPr="00D135BA">
        <w:rPr>
          <w:sz w:val="28"/>
          <w:szCs w:val="28"/>
        </w:rPr>
        <w:t>учнів до «світлого</w:t>
      </w:r>
      <w:r w:rsidR="00117692">
        <w:rPr>
          <w:sz w:val="28"/>
          <w:szCs w:val="28"/>
          <w:lang w:val="uk-UA"/>
        </w:rPr>
        <w:t xml:space="preserve"> </w:t>
      </w:r>
      <w:r w:rsidRPr="00D135BA">
        <w:rPr>
          <w:sz w:val="28"/>
          <w:szCs w:val="28"/>
        </w:rPr>
        <w:t>майбутнього», коли накопичені</w:t>
      </w:r>
      <w:r w:rsidR="00117692">
        <w:rPr>
          <w:sz w:val="28"/>
          <w:szCs w:val="28"/>
          <w:lang w:val="uk-UA"/>
        </w:rPr>
        <w:t xml:space="preserve"> </w:t>
      </w:r>
      <w:r w:rsidRPr="00D135BA">
        <w:rPr>
          <w:sz w:val="28"/>
          <w:szCs w:val="28"/>
        </w:rPr>
        <w:t>знання і вміння</w:t>
      </w:r>
      <w:r w:rsidR="00117692">
        <w:rPr>
          <w:sz w:val="28"/>
          <w:szCs w:val="28"/>
          <w:lang w:val="uk-UA"/>
        </w:rPr>
        <w:t xml:space="preserve"> </w:t>
      </w:r>
      <w:r w:rsidRPr="00D135BA">
        <w:rPr>
          <w:sz w:val="28"/>
          <w:szCs w:val="28"/>
        </w:rPr>
        <w:t>знадобляться</w:t>
      </w:r>
      <w:r w:rsidR="00117692">
        <w:rPr>
          <w:sz w:val="28"/>
          <w:szCs w:val="28"/>
          <w:lang w:val="uk-UA"/>
        </w:rPr>
        <w:t xml:space="preserve"> </w:t>
      </w:r>
      <w:r w:rsidRPr="00D135BA">
        <w:rPr>
          <w:sz w:val="28"/>
          <w:szCs w:val="28"/>
        </w:rPr>
        <w:t>лише при вступі у «доросле</w:t>
      </w:r>
      <w:r w:rsidR="00117692">
        <w:rPr>
          <w:sz w:val="28"/>
          <w:szCs w:val="28"/>
          <w:lang w:val="uk-UA"/>
        </w:rPr>
        <w:t xml:space="preserve"> </w:t>
      </w:r>
      <w:r w:rsidRPr="00D135BA">
        <w:rPr>
          <w:sz w:val="28"/>
          <w:szCs w:val="28"/>
        </w:rPr>
        <w:t>життя». Але дитина</w:t>
      </w:r>
      <w:r w:rsidR="00117692">
        <w:rPr>
          <w:sz w:val="28"/>
          <w:szCs w:val="28"/>
          <w:lang w:val="uk-UA"/>
        </w:rPr>
        <w:t xml:space="preserve"> </w:t>
      </w:r>
      <w:r w:rsidRPr="00D135BA">
        <w:rPr>
          <w:sz w:val="28"/>
          <w:szCs w:val="28"/>
        </w:rPr>
        <w:t>живе</w:t>
      </w:r>
      <w:r w:rsidR="00117692">
        <w:rPr>
          <w:sz w:val="28"/>
          <w:szCs w:val="28"/>
          <w:lang w:val="uk-UA"/>
        </w:rPr>
        <w:t xml:space="preserve"> </w:t>
      </w:r>
      <w:r w:rsidRPr="00D135BA">
        <w:rPr>
          <w:sz w:val="28"/>
          <w:szCs w:val="28"/>
        </w:rPr>
        <w:t>сьогодні, вона ще не здатна</w:t>
      </w:r>
      <w:r w:rsidR="00117692">
        <w:rPr>
          <w:sz w:val="28"/>
          <w:szCs w:val="28"/>
          <w:lang w:val="uk-UA"/>
        </w:rPr>
        <w:t xml:space="preserve"> </w:t>
      </w:r>
      <w:r w:rsidRPr="00D135BA">
        <w:rPr>
          <w:sz w:val="28"/>
          <w:szCs w:val="28"/>
        </w:rPr>
        <w:t>зазирнути в завтра, і всі</w:t>
      </w:r>
      <w:r w:rsidR="00117692">
        <w:rPr>
          <w:sz w:val="28"/>
          <w:szCs w:val="28"/>
          <w:lang w:val="uk-UA"/>
        </w:rPr>
        <w:t xml:space="preserve"> </w:t>
      </w:r>
      <w:r w:rsidRPr="00D135BA">
        <w:rPr>
          <w:sz w:val="28"/>
          <w:szCs w:val="28"/>
        </w:rPr>
        <w:t>наші</w:t>
      </w:r>
      <w:r w:rsidR="00117692">
        <w:rPr>
          <w:sz w:val="28"/>
          <w:szCs w:val="28"/>
          <w:lang w:val="uk-UA"/>
        </w:rPr>
        <w:t xml:space="preserve"> </w:t>
      </w:r>
      <w:r w:rsidRPr="00D135BA">
        <w:rPr>
          <w:sz w:val="28"/>
          <w:szCs w:val="28"/>
        </w:rPr>
        <w:t>добрі</w:t>
      </w:r>
      <w:r w:rsidR="00117692">
        <w:rPr>
          <w:sz w:val="28"/>
          <w:szCs w:val="28"/>
          <w:lang w:val="uk-UA"/>
        </w:rPr>
        <w:t xml:space="preserve"> </w:t>
      </w:r>
      <w:r w:rsidRPr="00D135BA">
        <w:rPr>
          <w:sz w:val="28"/>
          <w:szCs w:val="28"/>
        </w:rPr>
        <w:t>наміри</w:t>
      </w:r>
      <w:r w:rsidR="00117692">
        <w:rPr>
          <w:sz w:val="28"/>
          <w:szCs w:val="28"/>
          <w:lang w:val="uk-UA"/>
        </w:rPr>
        <w:t xml:space="preserve"> </w:t>
      </w:r>
      <w:r w:rsidRPr="00D135BA">
        <w:rPr>
          <w:sz w:val="28"/>
          <w:szCs w:val="28"/>
        </w:rPr>
        <w:t>пропадають</w:t>
      </w:r>
      <w:r w:rsidR="00117692">
        <w:rPr>
          <w:sz w:val="28"/>
          <w:szCs w:val="28"/>
          <w:lang w:val="uk-UA"/>
        </w:rPr>
        <w:t xml:space="preserve"> </w:t>
      </w:r>
      <w:r w:rsidRPr="00D135BA">
        <w:rPr>
          <w:sz w:val="28"/>
          <w:szCs w:val="28"/>
        </w:rPr>
        <w:t>даремно, якщо ми не переконали, що той чи</w:t>
      </w:r>
      <w:r w:rsidR="00117692">
        <w:rPr>
          <w:sz w:val="28"/>
          <w:szCs w:val="28"/>
          <w:lang w:val="uk-UA"/>
        </w:rPr>
        <w:t xml:space="preserve"> </w:t>
      </w:r>
      <w:r w:rsidRPr="00D135BA">
        <w:rPr>
          <w:sz w:val="28"/>
          <w:szCs w:val="28"/>
        </w:rPr>
        <w:t>інший</w:t>
      </w:r>
      <w:r w:rsidR="00117692">
        <w:rPr>
          <w:sz w:val="28"/>
          <w:szCs w:val="28"/>
          <w:lang w:val="uk-UA"/>
        </w:rPr>
        <w:t xml:space="preserve"> </w:t>
      </w:r>
      <w:r w:rsidRPr="00D135BA">
        <w:rPr>
          <w:sz w:val="28"/>
          <w:szCs w:val="28"/>
        </w:rPr>
        <w:t>навчальний предмет потрібен</w:t>
      </w:r>
      <w:r w:rsidR="00117692">
        <w:rPr>
          <w:sz w:val="28"/>
          <w:szCs w:val="28"/>
          <w:lang w:val="uk-UA"/>
        </w:rPr>
        <w:t xml:space="preserve"> </w:t>
      </w:r>
      <w:r w:rsidRPr="00D135BA">
        <w:rPr>
          <w:sz w:val="28"/>
          <w:szCs w:val="28"/>
        </w:rPr>
        <w:t>людині</w:t>
      </w:r>
      <w:r w:rsidR="00117692">
        <w:rPr>
          <w:sz w:val="28"/>
          <w:szCs w:val="28"/>
          <w:lang w:val="uk-UA"/>
        </w:rPr>
        <w:t xml:space="preserve"> </w:t>
      </w:r>
      <w:r w:rsidRPr="00D135BA">
        <w:rPr>
          <w:sz w:val="28"/>
          <w:szCs w:val="28"/>
        </w:rPr>
        <w:t>сьогодні, що</w:t>
      </w:r>
      <w:r w:rsidR="00117692">
        <w:rPr>
          <w:sz w:val="28"/>
          <w:szCs w:val="28"/>
          <w:lang w:val="uk-UA"/>
        </w:rPr>
        <w:t xml:space="preserve"> </w:t>
      </w:r>
      <w:r w:rsidRPr="00D135BA">
        <w:rPr>
          <w:sz w:val="28"/>
          <w:szCs w:val="28"/>
        </w:rPr>
        <w:t>він</w:t>
      </w:r>
      <w:r w:rsidR="00117692">
        <w:rPr>
          <w:sz w:val="28"/>
          <w:szCs w:val="28"/>
          <w:lang w:val="uk-UA"/>
        </w:rPr>
        <w:t xml:space="preserve"> </w:t>
      </w:r>
      <w:r w:rsidRPr="00D135BA">
        <w:rPr>
          <w:sz w:val="28"/>
          <w:szCs w:val="28"/>
        </w:rPr>
        <w:t>цікавий і корисний для розумового, морального або</w:t>
      </w:r>
      <w:r w:rsidR="00117692">
        <w:rPr>
          <w:sz w:val="28"/>
          <w:szCs w:val="28"/>
          <w:lang w:val="uk-UA"/>
        </w:rPr>
        <w:t xml:space="preserve"> </w:t>
      </w:r>
      <w:r w:rsidRPr="00D135BA">
        <w:rPr>
          <w:sz w:val="28"/>
          <w:szCs w:val="28"/>
        </w:rPr>
        <w:t>естетичного</w:t>
      </w:r>
      <w:r w:rsidR="00117692">
        <w:rPr>
          <w:sz w:val="28"/>
          <w:szCs w:val="28"/>
          <w:lang w:val="uk-UA"/>
        </w:rPr>
        <w:t xml:space="preserve"> </w:t>
      </w:r>
      <w:r w:rsidRPr="00D135BA">
        <w:rPr>
          <w:sz w:val="28"/>
          <w:szCs w:val="28"/>
        </w:rPr>
        <w:t>розвитку. Тут знову ж потрібен</w:t>
      </w:r>
      <w:r w:rsidR="00117692">
        <w:rPr>
          <w:sz w:val="28"/>
          <w:szCs w:val="28"/>
          <w:lang w:val="uk-UA"/>
        </w:rPr>
        <w:t xml:space="preserve"> </w:t>
      </w:r>
      <w:r w:rsidRPr="00D135BA">
        <w:rPr>
          <w:sz w:val="28"/>
          <w:szCs w:val="28"/>
        </w:rPr>
        <w:t>варіативний</w:t>
      </w:r>
      <w:r w:rsidR="00117692">
        <w:rPr>
          <w:sz w:val="28"/>
          <w:szCs w:val="28"/>
          <w:lang w:val="uk-UA"/>
        </w:rPr>
        <w:t xml:space="preserve"> </w:t>
      </w:r>
      <w:r w:rsidRPr="00D135BA">
        <w:rPr>
          <w:sz w:val="28"/>
          <w:szCs w:val="28"/>
        </w:rPr>
        <w:t>підхід: дати</w:t>
      </w:r>
      <w:r w:rsidR="00117692">
        <w:rPr>
          <w:sz w:val="28"/>
          <w:szCs w:val="28"/>
          <w:lang w:val="uk-UA"/>
        </w:rPr>
        <w:t xml:space="preserve"> </w:t>
      </w:r>
      <w:r w:rsidRPr="00D135BA">
        <w:rPr>
          <w:sz w:val="28"/>
          <w:szCs w:val="28"/>
        </w:rPr>
        <w:t>дитині</w:t>
      </w:r>
      <w:r w:rsidR="00117692">
        <w:rPr>
          <w:sz w:val="28"/>
          <w:szCs w:val="28"/>
          <w:lang w:val="uk-UA"/>
        </w:rPr>
        <w:t xml:space="preserve"> </w:t>
      </w:r>
      <w:r w:rsidRPr="00D135BA">
        <w:rPr>
          <w:sz w:val="28"/>
          <w:szCs w:val="28"/>
        </w:rPr>
        <w:t>можливість</w:t>
      </w:r>
      <w:r w:rsidR="00117692">
        <w:rPr>
          <w:sz w:val="28"/>
          <w:szCs w:val="28"/>
          <w:lang w:val="uk-UA"/>
        </w:rPr>
        <w:t xml:space="preserve"> </w:t>
      </w:r>
      <w:r w:rsidR="00C646CA" w:rsidRPr="00D135BA">
        <w:rPr>
          <w:sz w:val="28"/>
          <w:szCs w:val="28"/>
        </w:rPr>
        <w:t xml:space="preserve">самій </w:t>
      </w:r>
      <w:r w:rsidRPr="00D135BA">
        <w:rPr>
          <w:sz w:val="28"/>
          <w:szCs w:val="28"/>
        </w:rPr>
        <w:t>вибрати</w:t>
      </w:r>
      <w:r w:rsidR="00117692">
        <w:rPr>
          <w:sz w:val="28"/>
          <w:szCs w:val="28"/>
          <w:lang w:val="uk-UA"/>
        </w:rPr>
        <w:t xml:space="preserve"> </w:t>
      </w:r>
      <w:r w:rsidRPr="00D135BA">
        <w:rPr>
          <w:sz w:val="28"/>
          <w:szCs w:val="28"/>
        </w:rPr>
        <w:t>те, що</w:t>
      </w:r>
      <w:r w:rsidR="00117692">
        <w:rPr>
          <w:sz w:val="28"/>
          <w:szCs w:val="28"/>
          <w:lang w:val="uk-UA"/>
        </w:rPr>
        <w:t xml:space="preserve"> </w:t>
      </w:r>
      <w:r w:rsidR="00C646CA" w:rsidRPr="00D135BA">
        <w:rPr>
          <w:sz w:val="28"/>
          <w:szCs w:val="28"/>
        </w:rPr>
        <w:t xml:space="preserve">їй </w:t>
      </w:r>
      <w:r w:rsidR="00C646CA">
        <w:rPr>
          <w:sz w:val="28"/>
          <w:szCs w:val="28"/>
        </w:rPr>
        <w:t>цікав</w:t>
      </w:r>
      <w:r w:rsidR="00C646CA">
        <w:rPr>
          <w:sz w:val="28"/>
          <w:szCs w:val="28"/>
          <w:lang w:val="uk-UA"/>
        </w:rPr>
        <w:t>е</w:t>
      </w:r>
      <w:r w:rsidR="00C646CA" w:rsidRPr="00D135BA">
        <w:rPr>
          <w:sz w:val="28"/>
          <w:szCs w:val="28"/>
        </w:rPr>
        <w:t xml:space="preserve"> і </w:t>
      </w:r>
      <w:r w:rsidR="00C646CA">
        <w:rPr>
          <w:sz w:val="28"/>
          <w:szCs w:val="28"/>
        </w:rPr>
        <w:t>потрібн</w:t>
      </w:r>
      <w:r w:rsidR="00C646CA">
        <w:rPr>
          <w:sz w:val="28"/>
          <w:szCs w:val="28"/>
          <w:lang w:val="uk-UA"/>
        </w:rPr>
        <w:t>е</w:t>
      </w:r>
      <w:r w:rsidRPr="00D135BA">
        <w:rPr>
          <w:sz w:val="28"/>
          <w:szCs w:val="28"/>
        </w:rPr>
        <w:t xml:space="preserve">. Зараз </w:t>
      </w:r>
      <w:r w:rsidR="00C646CA">
        <w:rPr>
          <w:sz w:val="28"/>
          <w:szCs w:val="28"/>
          <w:lang w:val="uk-UA"/>
        </w:rPr>
        <w:t xml:space="preserve">важливо </w:t>
      </w:r>
      <w:r w:rsidRPr="00D135BA">
        <w:rPr>
          <w:sz w:val="28"/>
          <w:szCs w:val="28"/>
        </w:rPr>
        <w:t>з дитячого садка, зі</w:t>
      </w:r>
      <w:r w:rsidR="00C646CA">
        <w:rPr>
          <w:sz w:val="28"/>
          <w:szCs w:val="28"/>
          <w:lang w:val="uk-UA"/>
        </w:rPr>
        <w:t xml:space="preserve"> </w:t>
      </w:r>
      <w:r w:rsidRPr="00D135BA">
        <w:rPr>
          <w:sz w:val="28"/>
          <w:szCs w:val="28"/>
        </w:rPr>
        <w:t>шкільної</w:t>
      </w:r>
      <w:r w:rsidR="00C646CA">
        <w:rPr>
          <w:sz w:val="28"/>
          <w:szCs w:val="28"/>
          <w:lang w:val="uk-UA"/>
        </w:rPr>
        <w:t xml:space="preserve"> </w:t>
      </w:r>
      <w:r w:rsidRPr="00D135BA">
        <w:rPr>
          <w:sz w:val="28"/>
          <w:szCs w:val="28"/>
        </w:rPr>
        <w:t>лави</w:t>
      </w:r>
      <w:r w:rsidR="00C646CA">
        <w:rPr>
          <w:sz w:val="28"/>
          <w:szCs w:val="28"/>
          <w:lang w:val="uk-UA"/>
        </w:rPr>
        <w:t xml:space="preserve"> </w:t>
      </w:r>
      <w:r w:rsidRPr="00D135BA">
        <w:rPr>
          <w:sz w:val="28"/>
          <w:szCs w:val="28"/>
        </w:rPr>
        <w:t>привчати</w:t>
      </w:r>
      <w:r w:rsidR="00C646CA">
        <w:rPr>
          <w:sz w:val="28"/>
          <w:szCs w:val="28"/>
          <w:lang w:val="uk-UA"/>
        </w:rPr>
        <w:t xml:space="preserve"> </w:t>
      </w:r>
      <w:r w:rsidRPr="00D135BA">
        <w:rPr>
          <w:sz w:val="28"/>
          <w:szCs w:val="28"/>
        </w:rPr>
        <w:t>дітей до неквапливої, розміреної, планомірної і забезпеченої, з точки зору</w:t>
      </w:r>
      <w:r w:rsidR="00C646CA">
        <w:rPr>
          <w:sz w:val="28"/>
          <w:szCs w:val="28"/>
          <w:lang w:val="uk-UA"/>
        </w:rPr>
        <w:t xml:space="preserve"> </w:t>
      </w:r>
      <w:r w:rsidRPr="00D135BA">
        <w:rPr>
          <w:sz w:val="28"/>
          <w:szCs w:val="28"/>
        </w:rPr>
        <w:t>сучасної</w:t>
      </w:r>
      <w:r w:rsidR="00C646CA">
        <w:rPr>
          <w:sz w:val="28"/>
          <w:szCs w:val="28"/>
          <w:lang w:val="uk-UA"/>
        </w:rPr>
        <w:t xml:space="preserve"> </w:t>
      </w:r>
      <w:r w:rsidRPr="00D135BA">
        <w:rPr>
          <w:sz w:val="28"/>
          <w:szCs w:val="28"/>
        </w:rPr>
        <w:t>організації та технології, навчально-виховної</w:t>
      </w:r>
      <w:r w:rsidR="00C646CA">
        <w:rPr>
          <w:sz w:val="28"/>
          <w:szCs w:val="28"/>
          <w:lang w:val="uk-UA"/>
        </w:rPr>
        <w:t xml:space="preserve"> </w:t>
      </w:r>
      <w:r w:rsidRPr="00D135BA">
        <w:rPr>
          <w:sz w:val="28"/>
          <w:szCs w:val="28"/>
        </w:rPr>
        <w:t>роботи. А у вихованні</w:t>
      </w:r>
      <w:r w:rsidR="00C646CA">
        <w:rPr>
          <w:sz w:val="28"/>
          <w:szCs w:val="28"/>
          <w:lang w:val="uk-UA"/>
        </w:rPr>
        <w:t xml:space="preserve"> </w:t>
      </w:r>
      <w:r w:rsidRPr="00D135BA">
        <w:rPr>
          <w:sz w:val="28"/>
          <w:szCs w:val="28"/>
        </w:rPr>
        <w:t>доцільно</w:t>
      </w:r>
      <w:r w:rsidR="00C646CA">
        <w:rPr>
          <w:sz w:val="28"/>
          <w:szCs w:val="28"/>
          <w:lang w:val="uk-UA"/>
        </w:rPr>
        <w:t xml:space="preserve"> </w:t>
      </w:r>
      <w:r w:rsidRPr="00D135BA">
        <w:rPr>
          <w:sz w:val="28"/>
          <w:szCs w:val="28"/>
        </w:rPr>
        <w:t>орієнтувати</w:t>
      </w:r>
      <w:r w:rsidR="00C646CA">
        <w:rPr>
          <w:sz w:val="28"/>
          <w:szCs w:val="28"/>
          <w:lang w:val="uk-UA"/>
        </w:rPr>
        <w:t xml:space="preserve"> </w:t>
      </w:r>
      <w:r w:rsidRPr="00D135BA">
        <w:rPr>
          <w:sz w:val="28"/>
          <w:szCs w:val="28"/>
        </w:rPr>
        <w:t xml:space="preserve">учнів на самовиховання, акуратність, пунктуальність </w:t>
      </w:r>
      <w:r w:rsidR="00C646CA">
        <w:rPr>
          <w:sz w:val="28"/>
          <w:szCs w:val="28"/>
          <w:lang w:val="uk-UA"/>
        </w:rPr>
        <w:t xml:space="preserve">та </w:t>
      </w:r>
      <w:r w:rsidRPr="00D135BA">
        <w:rPr>
          <w:sz w:val="28"/>
          <w:szCs w:val="28"/>
        </w:rPr>
        <w:t>обов’язковість.</w:t>
      </w:r>
    </w:p>
    <w:p w:rsidR="00D135BA" w:rsidRPr="00D135BA" w:rsidRDefault="00D135BA" w:rsidP="00D135BA">
      <w:pPr>
        <w:ind w:firstLine="709"/>
        <w:jc w:val="both"/>
        <w:rPr>
          <w:sz w:val="28"/>
          <w:szCs w:val="28"/>
        </w:rPr>
      </w:pPr>
      <w:r w:rsidRPr="00D135BA">
        <w:rPr>
          <w:sz w:val="28"/>
          <w:szCs w:val="28"/>
        </w:rPr>
        <w:t>Якщо</w:t>
      </w:r>
      <w:r w:rsidR="00C646CA">
        <w:rPr>
          <w:sz w:val="28"/>
          <w:szCs w:val="28"/>
          <w:lang w:val="uk-UA"/>
        </w:rPr>
        <w:t xml:space="preserve"> </w:t>
      </w:r>
      <w:r w:rsidRPr="00D135BA">
        <w:rPr>
          <w:sz w:val="28"/>
          <w:szCs w:val="28"/>
        </w:rPr>
        <w:t>спробувати</w:t>
      </w:r>
      <w:r w:rsidR="00C646CA">
        <w:rPr>
          <w:sz w:val="28"/>
          <w:szCs w:val="28"/>
          <w:lang w:val="uk-UA"/>
        </w:rPr>
        <w:t xml:space="preserve"> </w:t>
      </w:r>
      <w:r w:rsidRPr="00D135BA">
        <w:rPr>
          <w:sz w:val="28"/>
          <w:szCs w:val="28"/>
        </w:rPr>
        <w:t>уявити</w:t>
      </w:r>
      <w:r w:rsidR="00C646CA">
        <w:rPr>
          <w:sz w:val="28"/>
          <w:szCs w:val="28"/>
          <w:lang w:val="uk-UA"/>
        </w:rPr>
        <w:t xml:space="preserve"> </w:t>
      </w:r>
      <w:r w:rsidRPr="00D135BA">
        <w:rPr>
          <w:sz w:val="28"/>
          <w:szCs w:val="28"/>
        </w:rPr>
        <w:t xml:space="preserve">конфлікт у </w:t>
      </w:r>
      <w:r w:rsidR="00C646CA">
        <w:rPr>
          <w:sz w:val="28"/>
          <w:szCs w:val="28"/>
          <w:lang w:val="uk-UA"/>
        </w:rPr>
        <w:t xml:space="preserve">вигляді </w:t>
      </w:r>
      <w:r w:rsidRPr="00D135BA">
        <w:rPr>
          <w:sz w:val="28"/>
          <w:szCs w:val="28"/>
        </w:rPr>
        <w:t>формулі, то виходить</w:t>
      </w:r>
      <w:r w:rsidR="00C646CA">
        <w:rPr>
          <w:sz w:val="28"/>
          <w:szCs w:val="28"/>
          <w:lang w:val="uk-UA"/>
        </w:rPr>
        <w:t xml:space="preserve"> </w:t>
      </w:r>
      <w:r w:rsidR="00C646CA">
        <w:rPr>
          <w:sz w:val="28"/>
          <w:szCs w:val="28"/>
        </w:rPr>
        <w:t>наступн</w:t>
      </w:r>
      <w:r w:rsidR="00C646CA">
        <w:rPr>
          <w:sz w:val="28"/>
          <w:szCs w:val="28"/>
          <w:lang w:val="uk-UA"/>
        </w:rPr>
        <w:t>е</w:t>
      </w:r>
      <w:r w:rsidRPr="00D135BA">
        <w:rPr>
          <w:sz w:val="28"/>
          <w:szCs w:val="28"/>
        </w:rPr>
        <w:t>:</w:t>
      </w:r>
    </w:p>
    <w:p w:rsidR="00D135BA" w:rsidRPr="00D135BA" w:rsidRDefault="00D135BA" w:rsidP="00D135BA">
      <w:pPr>
        <w:ind w:firstLine="709"/>
        <w:jc w:val="both"/>
        <w:rPr>
          <w:sz w:val="28"/>
          <w:szCs w:val="28"/>
        </w:rPr>
      </w:pPr>
      <w:r w:rsidRPr="00D135BA">
        <w:rPr>
          <w:sz w:val="28"/>
          <w:szCs w:val="28"/>
        </w:rPr>
        <w:lastRenderedPageBreak/>
        <w:t>КОНФЛІКТ = КОНФЛІКТНА СИТУАЦІЯ + ІНЦИДЕНТ</w:t>
      </w:r>
    </w:p>
    <w:p w:rsidR="00D135BA" w:rsidRPr="00D135BA" w:rsidRDefault="00D135BA" w:rsidP="00D135BA">
      <w:pPr>
        <w:ind w:firstLine="709"/>
        <w:jc w:val="both"/>
        <w:rPr>
          <w:sz w:val="28"/>
          <w:szCs w:val="28"/>
        </w:rPr>
      </w:pPr>
      <w:r w:rsidRPr="00D135BA">
        <w:rPr>
          <w:sz w:val="28"/>
          <w:szCs w:val="28"/>
        </w:rPr>
        <w:t>Конфліктна</w:t>
      </w:r>
      <w:r w:rsidR="00C646CA">
        <w:rPr>
          <w:sz w:val="28"/>
          <w:szCs w:val="28"/>
          <w:lang w:val="uk-UA"/>
        </w:rPr>
        <w:t xml:space="preserve"> </w:t>
      </w:r>
      <w:r w:rsidRPr="00D135BA">
        <w:rPr>
          <w:sz w:val="28"/>
          <w:szCs w:val="28"/>
        </w:rPr>
        <w:t>ситуація</w:t>
      </w:r>
      <w:r w:rsidR="00C646CA">
        <w:rPr>
          <w:sz w:val="28"/>
          <w:szCs w:val="28"/>
          <w:lang w:val="uk-UA"/>
        </w:rPr>
        <w:t xml:space="preserve"> </w:t>
      </w:r>
      <w:r w:rsidRPr="00D135BA">
        <w:rPr>
          <w:sz w:val="28"/>
          <w:szCs w:val="28"/>
        </w:rPr>
        <w:t>може</w:t>
      </w:r>
      <w:r w:rsidR="00C646CA">
        <w:rPr>
          <w:sz w:val="28"/>
          <w:szCs w:val="28"/>
          <w:lang w:val="uk-UA"/>
        </w:rPr>
        <w:t xml:space="preserve"> </w:t>
      </w:r>
      <w:r w:rsidRPr="00D135BA">
        <w:rPr>
          <w:sz w:val="28"/>
          <w:szCs w:val="28"/>
        </w:rPr>
        <w:t>існувати</w:t>
      </w:r>
      <w:r w:rsidR="00C646CA">
        <w:rPr>
          <w:sz w:val="28"/>
          <w:szCs w:val="28"/>
          <w:lang w:val="uk-UA"/>
        </w:rPr>
        <w:t xml:space="preserve"> </w:t>
      </w:r>
      <w:r w:rsidRPr="00D135BA">
        <w:rPr>
          <w:sz w:val="28"/>
          <w:szCs w:val="28"/>
        </w:rPr>
        <w:t>задовго до конфлікту, вона може бути короткою або</w:t>
      </w:r>
      <w:r w:rsidR="00C646CA">
        <w:rPr>
          <w:sz w:val="28"/>
          <w:szCs w:val="28"/>
          <w:lang w:val="uk-UA"/>
        </w:rPr>
        <w:t xml:space="preserve"> </w:t>
      </w:r>
      <w:r w:rsidRPr="00D135BA">
        <w:rPr>
          <w:sz w:val="28"/>
          <w:szCs w:val="28"/>
        </w:rPr>
        <w:t>розтягнутою в часі, виходячи, наприклад, з механізмів</w:t>
      </w:r>
      <w:r w:rsidR="00C646CA">
        <w:rPr>
          <w:sz w:val="28"/>
          <w:szCs w:val="28"/>
          <w:lang w:val="uk-UA"/>
        </w:rPr>
        <w:t xml:space="preserve"> </w:t>
      </w:r>
      <w:r w:rsidRPr="00D135BA">
        <w:rPr>
          <w:sz w:val="28"/>
          <w:szCs w:val="28"/>
        </w:rPr>
        <w:t>симпатії і антипатії, але щоб</w:t>
      </w:r>
      <w:r w:rsidR="00C646CA">
        <w:rPr>
          <w:sz w:val="28"/>
          <w:szCs w:val="28"/>
          <w:lang w:val="uk-UA"/>
        </w:rPr>
        <w:t xml:space="preserve"> </w:t>
      </w:r>
      <w:r w:rsidRPr="00D135BA">
        <w:rPr>
          <w:sz w:val="28"/>
          <w:szCs w:val="28"/>
        </w:rPr>
        <w:t>виник</w:t>
      </w:r>
      <w:r w:rsidR="00C646CA">
        <w:rPr>
          <w:sz w:val="28"/>
          <w:szCs w:val="28"/>
          <w:lang w:val="uk-UA"/>
        </w:rPr>
        <w:t xml:space="preserve"> </w:t>
      </w:r>
      <w:r w:rsidRPr="00D135BA">
        <w:rPr>
          <w:sz w:val="28"/>
          <w:szCs w:val="28"/>
        </w:rPr>
        <w:t>конфлікт, потрібен</w:t>
      </w:r>
      <w:r w:rsidR="00C646CA">
        <w:rPr>
          <w:sz w:val="28"/>
          <w:szCs w:val="28"/>
          <w:lang w:val="uk-UA"/>
        </w:rPr>
        <w:t xml:space="preserve"> </w:t>
      </w:r>
      <w:r w:rsidRPr="00D135BA">
        <w:rPr>
          <w:sz w:val="28"/>
          <w:szCs w:val="28"/>
        </w:rPr>
        <w:t>інцидент (поштовх, випадок), який</w:t>
      </w:r>
      <w:r w:rsidR="00C646CA">
        <w:rPr>
          <w:sz w:val="28"/>
          <w:szCs w:val="28"/>
          <w:lang w:val="uk-UA"/>
        </w:rPr>
        <w:t xml:space="preserve"> </w:t>
      </w:r>
      <w:r w:rsidRPr="00D135BA">
        <w:rPr>
          <w:sz w:val="28"/>
          <w:szCs w:val="28"/>
        </w:rPr>
        <w:t>відразу</w:t>
      </w:r>
      <w:r w:rsidR="00C646CA">
        <w:rPr>
          <w:sz w:val="28"/>
          <w:szCs w:val="28"/>
          <w:lang w:val="uk-UA"/>
        </w:rPr>
        <w:t xml:space="preserve"> </w:t>
      </w:r>
      <w:r w:rsidRPr="00D135BA">
        <w:rPr>
          <w:sz w:val="28"/>
          <w:szCs w:val="28"/>
        </w:rPr>
        <w:t>виявить</w:t>
      </w:r>
      <w:r w:rsidR="00C646CA">
        <w:rPr>
          <w:sz w:val="28"/>
          <w:szCs w:val="28"/>
          <w:lang w:val="uk-UA"/>
        </w:rPr>
        <w:t xml:space="preserve"> </w:t>
      </w:r>
      <w:r w:rsidR="00C646CA">
        <w:rPr>
          <w:sz w:val="28"/>
          <w:szCs w:val="28"/>
        </w:rPr>
        <w:t>по</w:t>
      </w:r>
      <w:r w:rsidR="00C646CA">
        <w:rPr>
          <w:sz w:val="28"/>
          <w:szCs w:val="28"/>
          <w:lang w:val="uk-UA"/>
        </w:rPr>
        <w:t xml:space="preserve">зиції </w:t>
      </w:r>
      <w:r w:rsidRPr="00D135BA">
        <w:rPr>
          <w:sz w:val="28"/>
          <w:szCs w:val="28"/>
        </w:rPr>
        <w:t>сторін</w:t>
      </w:r>
      <w:r w:rsidR="00C646CA">
        <w:rPr>
          <w:sz w:val="28"/>
          <w:szCs w:val="28"/>
          <w:lang w:val="uk-UA"/>
        </w:rPr>
        <w:t xml:space="preserve"> конфлікту</w:t>
      </w:r>
      <w:r w:rsidRPr="00D135BA">
        <w:rPr>
          <w:sz w:val="28"/>
          <w:szCs w:val="28"/>
        </w:rPr>
        <w:t>. При цьому</w:t>
      </w:r>
      <w:r w:rsidR="00C646CA">
        <w:rPr>
          <w:sz w:val="28"/>
          <w:szCs w:val="28"/>
          <w:lang w:val="uk-UA"/>
        </w:rPr>
        <w:t xml:space="preserve"> </w:t>
      </w:r>
      <w:r w:rsidRPr="00D135BA">
        <w:rPr>
          <w:sz w:val="28"/>
          <w:szCs w:val="28"/>
        </w:rPr>
        <w:t>пошук правильного рішення у конфлікті</w:t>
      </w:r>
      <w:r w:rsidR="00C646CA">
        <w:rPr>
          <w:sz w:val="28"/>
          <w:szCs w:val="28"/>
          <w:lang w:val="uk-UA"/>
        </w:rPr>
        <w:t xml:space="preserve"> </w:t>
      </w:r>
      <w:r w:rsidRPr="00D135BA">
        <w:rPr>
          <w:sz w:val="28"/>
          <w:szCs w:val="28"/>
        </w:rPr>
        <w:t>відбувається через зіткнення</w:t>
      </w:r>
      <w:r w:rsidR="00C646CA">
        <w:rPr>
          <w:sz w:val="28"/>
          <w:szCs w:val="28"/>
          <w:lang w:val="uk-UA"/>
        </w:rPr>
        <w:t xml:space="preserve"> </w:t>
      </w:r>
      <w:r w:rsidRPr="00D135BA">
        <w:rPr>
          <w:sz w:val="28"/>
          <w:szCs w:val="28"/>
        </w:rPr>
        <w:t>різних</w:t>
      </w:r>
      <w:r w:rsidR="00C646CA">
        <w:rPr>
          <w:sz w:val="28"/>
          <w:szCs w:val="28"/>
          <w:lang w:val="uk-UA"/>
        </w:rPr>
        <w:t xml:space="preserve"> </w:t>
      </w:r>
      <w:r w:rsidRPr="00D135BA">
        <w:rPr>
          <w:sz w:val="28"/>
          <w:szCs w:val="28"/>
        </w:rPr>
        <w:t>точок</w:t>
      </w:r>
      <w:r w:rsidR="00C646CA">
        <w:rPr>
          <w:sz w:val="28"/>
          <w:szCs w:val="28"/>
          <w:lang w:val="uk-UA"/>
        </w:rPr>
        <w:t xml:space="preserve"> </w:t>
      </w:r>
      <w:r w:rsidRPr="00D135BA">
        <w:rPr>
          <w:sz w:val="28"/>
          <w:szCs w:val="28"/>
        </w:rPr>
        <w:t>зору, різних</w:t>
      </w:r>
      <w:r w:rsidR="00C646CA">
        <w:rPr>
          <w:sz w:val="28"/>
          <w:szCs w:val="28"/>
          <w:lang w:val="uk-UA"/>
        </w:rPr>
        <w:t xml:space="preserve"> </w:t>
      </w:r>
      <w:r w:rsidRPr="00D135BA">
        <w:rPr>
          <w:sz w:val="28"/>
          <w:szCs w:val="28"/>
        </w:rPr>
        <w:t>позицій.</w:t>
      </w:r>
    </w:p>
    <w:p w:rsidR="00D135BA" w:rsidRPr="00D135BA" w:rsidRDefault="00D135BA" w:rsidP="00D135BA">
      <w:pPr>
        <w:ind w:firstLine="709"/>
        <w:jc w:val="both"/>
        <w:rPr>
          <w:sz w:val="28"/>
          <w:szCs w:val="28"/>
        </w:rPr>
      </w:pPr>
      <w:r w:rsidRPr="00D135BA">
        <w:rPr>
          <w:sz w:val="28"/>
          <w:szCs w:val="28"/>
        </w:rPr>
        <w:t>Як назвати</w:t>
      </w:r>
      <w:r w:rsidR="00C646CA">
        <w:rPr>
          <w:sz w:val="28"/>
          <w:szCs w:val="28"/>
          <w:lang w:val="uk-UA"/>
        </w:rPr>
        <w:t xml:space="preserve"> </w:t>
      </w:r>
      <w:r w:rsidRPr="00D135BA">
        <w:rPr>
          <w:sz w:val="28"/>
          <w:szCs w:val="28"/>
        </w:rPr>
        <w:t>учасників</w:t>
      </w:r>
      <w:r w:rsidR="00C646CA">
        <w:rPr>
          <w:sz w:val="28"/>
          <w:szCs w:val="28"/>
          <w:lang w:val="uk-UA"/>
        </w:rPr>
        <w:t xml:space="preserve"> </w:t>
      </w:r>
      <w:r w:rsidRPr="00D135BA">
        <w:rPr>
          <w:sz w:val="28"/>
          <w:szCs w:val="28"/>
        </w:rPr>
        <w:t>конфлікту? Поняття «вороги» у педагогічній</w:t>
      </w:r>
      <w:r w:rsidR="00C646CA">
        <w:rPr>
          <w:sz w:val="28"/>
          <w:szCs w:val="28"/>
          <w:lang w:val="uk-UA"/>
        </w:rPr>
        <w:t xml:space="preserve"> </w:t>
      </w:r>
      <w:r w:rsidRPr="00D135BA">
        <w:rPr>
          <w:sz w:val="28"/>
          <w:szCs w:val="28"/>
        </w:rPr>
        <w:t>діяльності не підходить, «супротивник» – лише</w:t>
      </w:r>
      <w:r w:rsidR="00C646CA">
        <w:rPr>
          <w:sz w:val="28"/>
          <w:szCs w:val="28"/>
          <w:lang w:val="uk-UA"/>
        </w:rPr>
        <w:t xml:space="preserve"> </w:t>
      </w:r>
      <w:r w:rsidRPr="00D135BA">
        <w:rPr>
          <w:sz w:val="28"/>
          <w:szCs w:val="28"/>
        </w:rPr>
        <w:t>частково</w:t>
      </w:r>
      <w:r w:rsidR="00C646CA">
        <w:rPr>
          <w:sz w:val="28"/>
          <w:szCs w:val="28"/>
          <w:lang w:val="uk-UA"/>
        </w:rPr>
        <w:t xml:space="preserve"> </w:t>
      </w:r>
      <w:r w:rsidRPr="00D135BA">
        <w:rPr>
          <w:sz w:val="28"/>
          <w:szCs w:val="28"/>
        </w:rPr>
        <w:t>відображає</w:t>
      </w:r>
      <w:r w:rsidR="00C646CA">
        <w:rPr>
          <w:sz w:val="28"/>
          <w:szCs w:val="28"/>
          <w:lang w:val="uk-UA"/>
        </w:rPr>
        <w:t xml:space="preserve"> </w:t>
      </w:r>
      <w:r w:rsidRPr="00D135BA">
        <w:rPr>
          <w:sz w:val="28"/>
          <w:szCs w:val="28"/>
        </w:rPr>
        <w:t>різні</w:t>
      </w:r>
      <w:r w:rsidR="00C646CA">
        <w:rPr>
          <w:sz w:val="28"/>
          <w:szCs w:val="28"/>
          <w:lang w:val="uk-UA"/>
        </w:rPr>
        <w:t xml:space="preserve"> </w:t>
      </w:r>
      <w:r w:rsidRPr="00D135BA">
        <w:rPr>
          <w:sz w:val="28"/>
          <w:szCs w:val="28"/>
        </w:rPr>
        <w:t>оцінки, погляди і позиції</w:t>
      </w:r>
      <w:r w:rsidR="00C646CA">
        <w:rPr>
          <w:sz w:val="28"/>
          <w:szCs w:val="28"/>
          <w:lang w:val="uk-UA"/>
        </w:rPr>
        <w:t xml:space="preserve"> </w:t>
      </w:r>
      <w:r w:rsidRPr="00D135BA">
        <w:rPr>
          <w:sz w:val="28"/>
          <w:szCs w:val="28"/>
        </w:rPr>
        <w:t>сторін, але найкраще для позначення</w:t>
      </w:r>
      <w:r w:rsidR="00C646CA">
        <w:rPr>
          <w:sz w:val="28"/>
          <w:szCs w:val="28"/>
          <w:lang w:val="uk-UA"/>
        </w:rPr>
        <w:t xml:space="preserve"> </w:t>
      </w:r>
      <w:r w:rsidRPr="00D135BA">
        <w:rPr>
          <w:sz w:val="28"/>
          <w:szCs w:val="28"/>
        </w:rPr>
        <w:t>учасників</w:t>
      </w:r>
      <w:r w:rsidR="00C646CA">
        <w:rPr>
          <w:sz w:val="28"/>
          <w:szCs w:val="28"/>
          <w:lang w:val="uk-UA"/>
        </w:rPr>
        <w:t xml:space="preserve"> </w:t>
      </w:r>
      <w:r w:rsidRPr="00D135BA">
        <w:rPr>
          <w:sz w:val="28"/>
          <w:szCs w:val="28"/>
        </w:rPr>
        <w:t>конфлікту</w:t>
      </w:r>
      <w:r w:rsidR="00C646CA">
        <w:rPr>
          <w:sz w:val="28"/>
          <w:szCs w:val="28"/>
          <w:lang w:val="uk-UA"/>
        </w:rPr>
        <w:t xml:space="preserve"> </w:t>
      </w:r>
      <w:r w:rsidRPr="00D135BA">
        <w:rPr>
          <w:sz w:val="28"/>
          <w:szCs w:val="28"/>
        </w:rPr>
        <w:t>підходить слово «опоненти», коли сторони</w:t>
      </w:r>
      <w:r w:rsidR="00C646CA">
        <w:rPr>
          <w:sz w:val="28"/>
          <w:szCs w:val="28"/>
          <w:lang w:val="uk-UA"/>
        </w:rPr>
        <w:t xml:space="preserve"> </w:t>
      </w:r>
      <w:r w:rsidRPr="00D135BA">
        <w:rPr>
          <w:sz w:val="28"/>
          <w:szCs w:val="28"/>
        </w:rPr>
        <w:t>поставлені в рівні</w:t>
      </w:r>
      <w:r w:rsidR="00C646CA">
        <w:rPr>
          <w:sz w:val="28"/>
          <w:szCs w:val="28"/>
          <w:lang w:val="uk-UA"/>
        </w:rPr>
        <w:t xml:space="preserve"> </w:t>
      </w:r>
      <w:r w:rsidRPr="00D135BA">
        <w:rPr>
          <w:sz w:val="28"/>
          <w:szCs w:val="28"/>
        </w:rPr>
        <w:t>умови і цілі</w:t>
      </w:r>
      <w:r w:rsidR="00C646CA">
        <w:rPr>
          <w:sz w:val="28"/>
          <w:szCs w:val="28"/>
          <w:lang w:val="uk-UA"/>
        </w:rPr>
        <w:t xml:space="preserve"> </w:t>
      </w:r>
      <w:r w:rsidRPr="00D135BA">
        <w:rPr>
          <w:sz w:val="28"/>
          <w:szCs w:val="28"/>
        </w:rPr>
        <w:t>їх</w:t>
      </w:r>
      <w:r w:rsidR="00C646CA">
        <w:rPr>
          <w:sz w:val="28"/>
          <w:szCs w:val="28"/>
          <w:lang w:val="uk-UA"/>
        </w:rPr>
        <w:t xml:space="preserve"> </w:t>
      </w:r>
      <w:r w:rsidRPr="00D135BA">
        <w:rPr>
          <w:sz w:val="28"/>
          <w:szCs w:val="28"/>
        </w:rPr>
        <w:t>ді</w:t>
      </w:r>
      <w:r w:rsidR="00C646CA">
        <w:rPr>
          <w:sz w:val="28"/>
          <w:szCs w:val="28"/>
        </w:rPr>
        <w:t>яльності в основному збігаються</w:t>
      </w:r>
      <w:r w:rsidR="00C646CA">
        <w:rPr>
          <w:sz w:val="28"/>
          <w:szCs w:val="28"/>
          <w:lang w:val="uk-UA"/>
        </w:rPr>
        <w:t>.</w:t>
      </w:r>
      <w:r w:rsidR="00C646CA">
        <w:rPr>
          <w:sz w:val="28"/>
          <w:szCs w:val="28"/>
        </w:rPr>
        <w:t xml:space="preserve"> </w:t>
      </w:r>
      <w:r w:rsidR="00C646CA">
        <w:rPr>
          <w:sz w:val="28"/>
          <w:szCs w:val="28"/>
          <w:lang w:val="uk-UA"/>
        </w:rPr>
        <w:t>В</w:t>
      </w:r>
      <w:r w:rsidRPr="00D135BA">
        <w:rPr>
          <w:sz w:val="28"/>
          <w:szCs w:val="28"/>
        </w:rPr>
        <w:t>живаються</w:t>
      </w:r>
      <w:r w:rsidR="00C646CA">
        <w:rPr>
          <w:sz w:val="28"/>
          <w:szCs w:val="28"/>
          <w:lang w:val="uk-UA"/>
        </w:rPr>
        <w:t xml:space="preserve"> </w:t>
      </w:r>
      <w:r w:rsidRPr="00D135BA">
        <w:rPr>
          <w:sz w:val="28"/>
          <w:szCs w:val="28"/>
        </w:rPr>
        <w:t>також</w:t>
      </w:r>
      <w:r w:rsidR="00C646CA">
        <w:rPr>
          <w:sz w:val="28"/>
          <w:szCs w:val="28"/>
          <w:lang w:val="uk-UA"/>
        </w:rPr>
        <w:t xml:space="preserve"> </w:t>
      </w:r>
      <w:r w:rsidRPr="00D135BA">
        <w:rPr>
          <w:sz w:val="28"/>
          <w:szCs w:val="28"/>
        </w:rPr>
        <w:t>такі</w:t>
      </w:r>
      <w:r w:rsidR="00C646CA">
        <w:rPr>
          <w:sz w:val="28"/>
          <w:szCs w:val="28"/>
          <w:lang w:val="uk-UA"/>
        </w:rPr>
        <w:t xml:space="preserve"> </w:t>
      </w:r>
      <w:r w:rsidRPr="00D135BA">
        <w:rPr>
          <w:sz w:val="28"/>
          <w:szCs w:val="28"/>
        </w:rPr>
        <w:t>поняття як «партнери», «компаньйони», коли кожен</w:t>
      </w:r>
      <w:r w:rsidR="00C646CA">
        <w:rPr>
          <w:sz w:val="28"/>
          <w:szCs w:val="28"/>
          <w:lang w:val="uk-UA"/>
        </w:rPr>
        <w:t xml:space="preserve"> </w:t>
      </w:r>
      <w:r w:rsidRPr="00D135BA">
        <w:rPr>
          <w:sz w:val="28"/>
          <w:szCs w:val="28"/>
        </w:rPr>
        <w:t>учасник</w:t>
      </w:r>
      <w:r w:rsidR="00C646CA">
        <w:rPr>
          <w:sz w:val="28"/>
          <w:szCs w:val="28"/>
          <w:lang w:val="uk-UA"/>
        </w:rPr>
        <w:t xml:space="preserve"> </w:t>
      </w:r>
      <w:r w:rsidRPr="00D135BA">
        <w:rPr>
          <w:sz w:val="28"/>
          <w:szCs w:val="28"/>
        </w:rPr>
        <w:t>намагається</w:t>
      </w:r>
      <w:r w:rsidR="00C646CA">
        <w:rPr>
          <w:sz w:val="28"/>
          <w:szCs w:val="28"/>
          <w:lang w:val="uk-UA"/>
        </w:rPr>
        <w:t xml:space="preserve"> </w:t>
      </w:r>
      <w:r w:rsidRPr="00D135BA">
        <w:rPr>
          <w:sz w:val="28"/>
          <w:szCs w:val="28"/>
        </w:rPr>
        <w:t>залучити</w:t>
      </w:r>
      <w:r w:rsidR="00C646CA">
        <w:rPr>
          <w:sz w:val="28"/>
          <w:szCs w:val="28"/>
          <w:lang w:val="uk-UA"/>
        </w:rPr>
        <w:t xml:space="preserve"> </w:t>
      </w:r>
      <w:r w:rsidRPr="00D135BA">
        <w:rPr>
          <w:sz w:val="28"/>
          <w:szCs w:val="28"/>
        </w:rPr>
        <w:t>іншого до взаємовигідного</w:t>
      </w:r>
      <w:r w:rsidR="00C646CA">
        <w:rPr>
          <w:sz w:val="28"/>
          <w:szCs w:val="28"/>
          <w:lang w:val="uk-UA"/>
        </w:rPr>
        <w:t xml:space="preserve"> </w:t>
      </w:r>
      <w:r w:rsidRPr="00D135BA">
        <w:rPr>
          <w:sz w:val="28"/>
          <w:szCs w:val="28"/>
        </w:rPr>
        <w:t>рішення і згоди.</w:t>
      </w:r>
    </w:p>
    <w:p w:rsidR="00D135BA" w:rsidRPr="00D135BA" w:rsidRDefault="00D135BA" w:rsidP="00D135BA">
      <w:pPr>
        <w:ind w:firstLine="709"/>
        <w:jc w:val="both"/>
        <w:rPr>
          <w:sz w:val="28"/>
          <w:szCs w:val="28"/>
        </w:rPr>
      </w:pPr>
      <w:r w:rsidRPr="00D135BA">
        <w:rPr>
          <w:sz w:val="28"/>
          <w:szCs w:val="28"/>
        </w:rPr>
        <w:t>Будь-який</w:t>
      </w:r>
      <w:r w:rsidR="00C646CA">
        <w:rPr>
          <w:sz w:val="28"/>
          <w:szCs w:val="28"/>
          <w:lang w:val="uk-UA"/>
        </w:rPr>
        <w:t xml:space="preserve"> </w:t>
      </w:r>
      <w:r w:rsidRPr="00D135BA">
        <w:rPr>
          <w:sz w:val="28"/>
          <w:szCs w:val="28"/>
        </w:rPr>
        <w:t>конфлікт</w:t>
      </w:r>
      <w:r w:rsidR="00C646CA">
        <w:rPr>
          <w:sz w:val="28"/>
          <w:szCs w:val="28"/>
          <w:lang w:val="uk-UA"/>
        </w:rPr>
        <w:t xml:space="preserve"> </w:t>
      </w:r>
      <w:r w:rsidRPr="00D135BA">
        <w:rPr>
          <w:sz w:val="28"/>
          <w:szCs w:val="28"/>
        </w:rPr>
        <w:t xml:space="preserve">складається </w:t>
      </w:r>
      <w:r w:rsidR="00C646CA">
        <w:rPr>
          <w:sz w:val="28"/>
          <w:szCs w:val="28"/>
          <w:lang w:val="uk-UA"/>
        </w:rPr>
        <w:t xml:space="preserve">із низки </w:t>
      </w:r>
      <w:r w:rsidRPr="00D135BA">
        <w:rPr>
          <w:sz w:val="28"/>
          <w:szCs w:val="28"/>
        </w:rPr>
        <w:t>елементарних</w:t>
      </w:r>
      <w:r w:rsidR="00C646CA">
        <w:rPr>
          <w:sz w:val="28"/>
          <w:szCs w:val="28"/>
          <w:lang w:val="uk-UA"/>
        </w:rPr>
        <w:t xml:space="preserve"> </w:t>
      </w:r>
      <w:r w:rsidRPr="00D135BA">
        <w:rPr>
          <w:sz w:val="28"/>
          <w:szCs w:val="28"/>
        </w:rPr>
        <w:t>ситуацій: учні часто роблять не так, як вимагає</w:t>
      </w:r>
      <w:r w:rsidR="00C646CA">
        <w:rPr>
          <w:sz w:val="28"/>
          <w:szCs w:val="28"/>
          <w:lang w:val="uk-UA"/>
        </w:rPr>
        <w:t xml:space="preserve"> </w:t>
      </w:r>
      <w:r w:rsidRPr="00D135BA">
        <w:rPr>
          <w:sz w:val="28"/>
          <w:szCs w:val="28"/>
        </w:rPr>
        <w:t>вчитель, говорять не те, що</w:t>
      </w:r>
      <w:r w:rsidR="00C646CA">
        <w:rPr>
          <w:sz w:val="28"/>
          <w:szCs w:val="28"/>
          <w:lang w:val="uk-UA"/>
        </w:rPr>
        <w:t xml:space="preserve"> </w:t>
      </w:r>
      <w:r w:rsidRPr="00D135BA">
        <w:rPr>
          <w:sz w:val="28"/>
          <w:szCs w:val="28"/>
        </w:rPr>
        <w:t>хоче педагог. У цьому</w:t>
      </w:r>
      <w:r w:rsidR="00C646CA">
        <w:rPr>
          <w:sz w:val="28"/>
          <w:szCs w:val="28"/>
          <w:lang w:val="uk-UA"/>
        </w:rPr>
        <w:t xml:space="preserve"> </w:t>
      </w:r>
      <w:r w:rsidRPr="00D135BA">
        <w:rPr>
          <w:sz w:val="28"/>
          <w:szCs w:val="28"/>
        </w:rPr>
        <w:t>плані</w:t>
      </w:r>
      <w:r w:rsidR="00C646CA">
        <w:rPr>
          <w:sz w:val="28"/>
          <w:szCs w:val="28"/>
          <w:lang w:val="uk-UA"/>
        </w:rPr>
        <w:t xml:space="preserve"> </w:t>
      </w:r>
      <w:r w:rsidR="00C646CA">
        <w:rPr>
          <w:sz w:val="28"/>
          <w:szCs w:val="28"/>
        </w:rPr>
        <w:t>велик</w:t>
      </w:r>
      <w:r w:rsidR="00C646CA">
        <w:rPr>
          <w:sz w:val="28"/>
          <w:szCs w:val="28"/>
          <w:lang w:val="uk-UA"/>
        </w:rPr>
        <w:t xml:space="preserve">е </w:t>
      </w:r>
      <w:r w:rsidR="00C646CA">
        <w:rPr>
          <w:sz w:val="28"/>
          <w:szCs w:val="28"/>
        </w:rPr>
        <w:t>психічн</w:t>
      </w:r>
      <w:r w:rsidR="00C646CA">
        <w:rPr>
          <w:sz w:val="28"/>
          <w:szCs w:val="28"/>
          <w:lang w:val="uk-UA"/>
        </w:rPr>
        <w:t xml:space="preserve">е </w:t>
      </w:r>
      <w:r w:rsidR="00C646CA">
        <w:rPr>
          <w:sz w:val="28"/>
          <w:szCs w:val="28"/>
        </w:rPr>
        <w:t>напру</w:t>
      </w:r>
      <w:r w:rsidR="00C646CA">
        <w:rPr>
          <w:sz w:val="28"/>
          <w:szCs w:val="28"/>
          <w:lang w:val="uk-UA"/>
        </w:rPr>
        <w:t xml:space="preserve">ження </w:t>
      </w:r>
      <w:r w:rsidR="00C90C67">
        <w:rPr>
          <w:sz w:val="28"/>
          <w:szCs w:val="28"/>
          <w:lang w:val="uk-UA"/>
        </w:rPr>
        <w:t xml:space="preserve">у </w:t>
      </w:r>
      <w:r w:rsidR="00C90C67">
        <w:rPr>
          <w:sz w:val="28"/>
          <w:szCs w:val="28"/>
        </w:rPr>
        <w:t>педаг</w:t>
      </w:r>
      <w:r w:rsidR="00C90C67">
        <w:rPr>
          <w:sz w:val="28"/>
          <w:szCs w:val="28"/>
          <w:lang w:val="uk-UA"/>
        </w:rPr>
        <w:t>ів викликають</w:t>
      </w:r>
      <w:r w:rsidRPr="00D135BA">
        <w:rPr>
          <w:sz w:val="28"/>
          <w:szCs w:val="28"/>
        </w:rPr>
        <w:t xml:space="preserve"> важковиховувані не тільки</w:t>
      </w:r>
      <w:r w:rsidR="00C90C67">
        <w:rPr>
          <w:sz w:val="28"/>
          <w:szCs w:val="28"/>
          <w:lang w:val="uk-UA"/>
        </w:rPr>
        <w:t xml:space="preserve"> </w:t>
      </w:r>
      <w:r w:rsidRPr="00D135BA">
        <w:rPr>
          <w:sz w:val="28"/>
          <w:szCs w:val="28"/>
        </w:rPr>
        <w:t>діти, а й дорослі. Вони з цілого раду причин частіше, ніж</w:t>
      </w:r>
      <w:r w:rsidR="00C90C67">
        <w:rPr>
          <w:sz w:val="28"/>
          <w:szCs w:val="28"/>
          <w:lang w:val="uk-UA"/>
        </w:rPr>
        <w:t xml:space="preserve"> </w:t>
      </w:r>
      <w:r w:rsidRPr="00D135BA">
        <w:rPr>
          <w:sz w:val="28"/>
          <w:szCs w:val="28"/>
        </w:rPr>
        <w:t>пересічні люди, є учасниками</w:t>
      </w:r>
      <w:r w:rsidR="00C90C67">
        <w:rPr>
          <w:sz w:val="28"/>
          <w:szCs w:val="28"/>
          <w:lang w:val="uk-UA"/>
        </w:rPr>
        <w:t xml:space="preserve"> </w:t>
      </w:r>
      <w:r w:rsidRPr="00D135BA">
        <w:rPr>
          <w:sz w:val="28"/>
          <w:szCs w:val="28"/>
        </w:rPr>
        <w:t>різних</w:t>
      </w:r>
      <w:r w:rsidR="00C90C67">
        <w:rPr>
          <w:sz w:val="28"/>
          <w:szCs w:val="28"/>
          <w:lang w:val="uk-UA"/>
        </w:rPr>
        <w:t xml:space="preserve"> </w:t>
      </w:r>
      <w:r w:rsidRPr="00D135BA">
        <w:rPr>
          <w:sz w:val="28"/>
          <w:szCs w:val="28"/>
        </w:rPr>
        <w:t>конфліктів.</w:t>
      </w:r>
    </w:p>
    <w:p w:rsidR="00D135BA" w:rsidRPr="00D135BA" w:rsidRDefault="00D135BA" w:rsidP="00D135BA">
      <w:pPr>
        <w:ind w:firstLine="709"/>
        <w:jc w:val="both"/>
        <w:rPr>
          <w:sz w:val="28"/>
          <w:szCs w:val="28"/>
        </w:rPr>
      </w:pPr>
      <w:r w:rsidRPr="00D135BA">
        <w:rPr>
          <w:sz w:val="28"/>
          <w:szCs w:val="28"/>
        </w:rPr>
        <w:t>Конфліктна</w:t>
      </w:r>
      <w:r w:rsidR="00C90C67">
        <w:rPr>
          <w:sz w:val="28"/>
          <w:szCs w:val="28"/>
          <w:lang w:val="uk-UA"/>
        </w:rPr>
        <w:t xml:space="preserve"> </w:t>
      </w:r>
      <w:r w:rsidRPr="00D135BA">
        <w:rPr>
          <w:sz w:val="28"/>
          <w:szCs w:val="28"/>
        </w:rPr>
        <w:t>ситуація</w:t>
      </w:r>
      <w:r w:rsidR="00C90C67">
        <w:rPr>
          <w:sz w:val="28"/>
          <w:szCs w:val="28"/>
          <w:lang w:val="uk-UA"/>
        </w:rPr>
        <w:t xml:space="preserve"> </w:t>
      </w:r>
      <w:r w:rsidRPr="00D135BA">
        <w:rPr>
          <w:sz w:val="28"/>
          <w:szCs w:val="28"/>
        </w:rPr>
        <w:t>майже</w:t>
      </w:r>
      <w:r w:rsidR="00C90C67">
        <w:rPr>
          <w:sz w:val="28"/>
          <w:szCs w:val="28"/>
          <w:lang w:val="uk-UA"/>
        </w:rPr>
        <w:t xml:space="preserve"> </w:t>
      </w:r>
      <w:r w:rsidRPr="00D135BA">
        <w:rPr>
          <w:sz w:val="28"/>
          <w:szCs w:val="28"/>
        </w:rPr>
        <w:t>завжди</w:t>
      </w:r>
      <w:r w:rsidR="00C90C67">
        <w:rPr>
          <w:sz w:val="28"/>
          <w:szCs w:val="28"/>
          <w:lang w:val="uk-UA"/>
        </w:rPr>
        <w:t xml:space="preserve"> </w:t>
      </w:r>
      <w:r w:rsidRPr="00D135BA">
        <w:rPr>
          <w:sz w:val="28"/>
          <w:szCs w:val="28"/>
        </w:rPr>
        <w:t>завдає нам неприємних</w:t>
      </w:r>
      <w:r w:rsidR="00C90C67">
        <w:rPr>
          <w:sz w:val="28"/>
          <w:szCs w:val="28"/>
          <w:lang w:val="uk-UA"/>
        </w:rPr>
        <w:t xml:space="preserve"> </w:t>
      </w:r>
      <w:r w:rsidRPr="00D135BA">
        <w:rPr>
          <w:sz w:val="28"/>
          <w:szCs w:val="28"/>
        </w:rPr>
        <w:t>переживань, викликає</w:t>
      </w:r>
      <w:r w:rsidR="00C90C67">
        <w:rPr>
          <w:sz w:val="28"/>
          <w:szCs w:val="28"/>
          <w:lang w:val="uk-UA"/>
        </w:rPr>
        <w:t xml:space="preserve"> </w:t>
      </w:r>
      <w:r w:rsidRPr="00D135BA">
        <w:rPr>
          <w:sz w:val="28"/>
          <w:szCs w:val="28"/>
        </w:rPr>
        <w:t>гострі</w:t>
      </w:r>
      <w:r w:rsidR="00C90C67">
        <w:rPr>
          <w:sz w:val="28"/>
          <w:szCs w:val="28"/>
          <w:lang w:val="uk-UA"/>
        </w:rPr>
        <w:t xml:space="preserve"> </w:t>
      </w:r>
      <w:r w:rsidR="00C90C67">
        <w:rPr>
          <w:sz w:val="28"/>
          <w:szCs w:val="28"/>
        </w:rPr>
        <w:t xml:space="preserve">емоції. </w:t>
      </w:r>
      <w:r w:rsidR="00C90C67">
        <w:rPr>
          <w:sz w:val="28"/>
          <w:szCs w:val="28"/>
          <w:lang w:val="uk-UA"/>
        </w:rPr>
        <w:t xml:space="preserve">Під час конфлікту </w:t>
      </w:r>
      <w:r w:rsidRPr="00D135BA">
        <w:rPr>
          <w:sz w:val="28"/>
          <w:szCs w:val="28"/>
        </w:rPr>
        <w:t>порушуються</w:t>
      </w:r>
      <w:r w:rsidR="00C90C67">
        <w:rPr>
          <w:sz w:val="28"/>
          <w:szCs w:val="28"/>
          <w:lang w:val="uk-UA"/>
        </w:rPr>
        <w:t xml:space="preserve"> </w:t>
      </w:r>
      <w:r w:rsidRPr="00D135BA">
        <w:rPr>
          <w:sz w:val="28"/>
          <w:szCs w:val="28"/>
        </w:rPr>
        <w:t>нормальні</w:t>
      </w:r>
      <w:r w:rsidR="00C90C67">
        <w:rPr>
          <w:sz w:val="28"/>
          <w:szCs w:val="28"/>
          <w:lang w:val="uk-UA"/>
        </w:rPr>
        <w:t xml:space="preserve"> </w:t>
      </w:r>
      <w:r w:rsidRPr="00D135BA">
        <w:rPr>
          <w:sz w:val="28"/>
          <w:szCs w:val="28"/>
        </w:rPr>
        <w:t>взаємини, спостерігається</w:t>
      </w:r>
      <w:r w:rsidR="00C90C67">
        <w:rPr>
          <w:sz w:val="28"/>
          <w:szCs w:val="28"/>
          <w:lang w:val="uk-UA"/>
        </w:rPr>
        <w:t xml:space="preserve"> </w:t>
      </w:r>
      <w:r w:rsidRPr="00D135BA">
        <w:rPr>
          <w:sz w:val="28"/>
          <w:szCs w:val="28"/>
        </w:rPr>
        <w:t>втрата</w:t>
      </w:r>
      <w:r w:rsidR="00C90C67">
        <w:rPr>
          <w:sz w:val="28"/>
          <w:szCs w:val="28"/>
          <w:lang w:val="uk-UA"/>
        </w:rPr>
        <w:t xml:space="preserve"> </w:t>
      </w:r>
      <w:r w:rsidRPr="00D135BA">
        <w:rPr>
          <w:sz w:val="28"/>
          <w:szCs w:val="28"/>
        </w:rPr>
        <w:t>психічної</w:t>
      </w:r>
      <w:r w:rsidR="00C90C67">
        <w:rPr>
          <w:sz w:val="28"/>
          <w:szCs w:val="28"/>
          <w:lang w:val="uk-UA"/>
        </w:rPr>
        <w:t xml:space="preserve"> </w:t>
      </w:r>
      <w:r w:rsidRPr="00D135BA">
        <w:rPr>
          <w:sz w:val="28"/>
          <w:szCs w:val="28"/>
        </w:rPr>
        <w:t>рівноваги, «у всіх</w:t>
      </w:r>
      <w:r w:rsidR="00C90C67">
        <w:rPr>
          <w:sz w:val="28"/>
          <w:szCs w:val="28"/>
          <w:lang w:val="uk-UA"/>
        </w:rPr>
        <w:t xml:space="preserve"> </w:t>
      </w:r>
      <w:r w:rsidRPr="00D135BA">
        <w:rPr>
          <w:sz w:val="28"/>
          <w:szCs w:val="28"/>
        </w:rPr>
        <w:t>конфліктах головне полягає в тому, щоб</w:t>
      </w:r>
      <w:r w:rsidR="00C90C67">
        <w:rPr>
          <w:sz w:val="28"/>
          <w:szCs w:val="28"/>
          <w:lang w:val="uk-UA"/>
        </w:rPr>
        <w:t xml:space="preserve"> </w:t>
      </w:r>
      <w:r w:rsidRPr="00D135BA">
        <w:rPr>
          <w:sz w:val="28"/>
          <w:szCs w:val="28"/>
        </w:rPr>
        <w:t>приборкувати свою уяву, геть відкинути</w:t>
      </w:r>
      <w:r w:rsidR="00C90C67">
        <w:rPr>
          <w:sz w:val="28"/>
          <w:szCs w:val="28"/>
          <w:lang w:val="uk-UA"/>
        </w:rPr>
        <w:t xml:space="preserve"> </w:t>
      </w:r>
      <w:r w:rsidRPr="00D135BA">
        <w:rPr>
          <w:sz w:val="28"/>
          <w:szCs w:val="28"/>
        </w:rPr>
        <w:t>розфарбовування</w:t>
      </w:r>
      <w:r w:rsidR="00C90C67">
        <w:rPr>
          <w:sz w:val="28"/>
          <w:szCs w:val="28"/>
          <w:lang w:val="uk-UA"/>
        </w:rPr>
        <w:t xml:space="preserve"> </w:t>
      </w:r>
      <w:r w:rsidRPr="00D135BA">
        <w:rPr>
          <w:sz w:val="28"/>
          <w:szCs w:val="28"/>
        </w:rPr>
        <w:t>пережитих образ, принижень, у тому числі, якщо, звичайно, вони мають</w:t>
      </w:r>
      <w:r w:rsidR="00C90C67">
        <w:rPr>
          <w:sz w:val="28"/>
          <w:szCs w:val="28"/>
          <w:lang w:val="uk-UA"/>
        </w:rPr>
        <w:t xml:space="preserve"> </w:t>
      </w:r>
      <w:r w:rsidRPr="00D135BA">
        <w:rPr>
          <w:sz w:val="28"/>
          <w:szCs w:val="28"/>
        </w:rPr>
        <w:t>під собою реальні</w:t>
      </w:r>
      <w:r w:rsidR="00C90C67">
        <w:rPr>
          <w:sz w:val="28"/>
          <w:szCs w:val="28"/>
          <w:lang w:val="uk-UA"/>
        </w:rPr>
        <w:t xml:space="preserve"> </w:t>
      </w:r>
      <w:r w:rsidRPr="00D135BA">
        <w:rPr>
          <w:sz w:val="28"/>
          <w:szCs w:val="28"/>
        </w:rPr>
        <w:t>підстави» [9, с. 121].</w:t>
      </w:r>
    </w:p>
    <w:p w:rsidR="00D135BA" w:rsidRPr="00D135BA" w:rsidRDefault="00D135BA" w:rsidP="00D135BA">
      <w:pPr>
        <w:ind w:firstLine="709"/>
        <w:jc w:val="both"/>
        <w:rPr>
          <w:sz w:val="28"/>
          <w:szCs w:val="28"/>
        </w:rPr>
      </w:pPr>
      <w:r w:rsidRPr="00D135BA">
        <w:rPr>
          <w:sz w:val="28"/>
          <w:szCs w:val="28"/>
        </w:rPr>
        <w:t>У конфліктології, якщо</w:t>
      </w:r>
      <w:r w:rsidR="00C90C67">
        <w:rPr>
          <w:sz w:val="28"/>
          <w:szCs w:val="28"/>
          <w:lang w:val="uk-UA"/>
        </w:rPr>
        <w:t xml:space="preserve"> </w:t>
      </w:r>
      <w:r w:rsidRPr="00D135BA">
        <w:rPr>
          <w:sz w:val="28"/>
          <w:szCs w:val="28"/>
        </w:rPr>
        <w:t>її</w:t>
      </w:r>
      <w:r w:rsidR="00C90C67">
        <w:rPr>
          <w:sz w:val="28"/>
          <w:szCs w:val="28"/>
          <w:lang w:val="uk-UA"/>
        </w:rPr>
        <w:t xml:space="preserve"> </w:t>
      </w:r>
      <w:r w:rsidRPr="00D135BA">
        <w:rPr>
          <w:sz w:val="28"/>
          <w:szCs w:val="28"/>
        </w:rPr>
        <w:t>розглядати з позиції педагога, вивчається і використовується ряд нових понять і їх</w:t>
      </w:r>
      <w:r w:rsidR="00C90C67">
        <w:rPr>
          <w:sz w:val="28"/>
          <w:szCs w:val="28"/>
          <w:lang w:val="uk-UA"/>
        </w:rPr>
        <w:t xml:space="preserve"> </w:t>
      </w:r>
      <w:r w:rsidRPr="00D135BA">
        <w:rPr>
          <w:sz w:val="28"/>
          <w:szCs w:val="28"/>
        </w:rPr>
        <w:t>співвідношення. Так, студенти та вчителі</w:t>
      </w:r>
      <w:r w:rsidR="00C90C67">
        <w:rPr>
          <w:sz w:val="28"/>
          <w:szCs w:val="28"/>
          <w:lang w:val="uk-UA"/>
        </w:rPr>
        <w:t xml:space="preserve"> </w:t>
      </w:r>
      <w:r w:rsidRPr="00D135BA">
        <w:rPr>
          <w:sz w:val="28"/>
          <w:szCs w:val="28"/>
        </w:rPr>
        <w:t>шкіл</w:t>
      </w:r>
      <w:r w:rsidR="00C90C67">
        <w:rPr>
          <w:sz w:val="28"/>
          <w:szCs w:val="28"/>
          <w:lang w:val="uk-UA"/>
        </w:rPr>
        <w:t xml:space="preserve"> </w:t>
      </w:r>
      <w:r w:rsidRPr="00D135BA">
        <w:rPr>
          <w:sz w:val="28"/>
          <w:szCs w:val="28"/>
        </w:rPr>
        <w:t>іноді</w:t>
      </w:r>
      <w:r w:rsidR="00C90C67">
        <w:rPr>
          <w:sz w:val="28"/>
          <w:szCs w:val="28"/>
          <w:lang w:val="uk-UA"/>
        </w:rPr>
        <w:t xml:space="preserve"> </w:t>
      </w:r>
      <w:r w:rsidRPr="00D135BA">
        <w:rPr>
          <w:sz w:val="28"/>
          <w:szCs w:val="28"/>
        </w:rPr>
        <w:t>плутають</w:t>
      </w:r>
      <w:r w:rsidR="00C90C67">
        <w:rPr>
          <w:sz w:val="28"/>
          <w:szCs w:val="28"/>
          <w:lang w:val="uk-UA"/>
        </w:rPr>
        <w:t xml:space="preserve"> </w:t>
      </w:r>
      <w:r w:rsidRPr="00D135BA">
        <w:rPr>
          <w:sz w:val="28"/>
          <w:szCs w:val="28"/>
        </w:rPr>
        <w:t>поняття «конфліктна</w:t>
      </w:r>
      <w:r w:rsidR="00C90C67">
        <w:rPr>
          <w:sz w:val="28"/>
          <w:szCs w:val="28"/>
          <w:lang w:val="uk-UA"/>
        </w:rPr>
        <w:t xml:space="preserve"> </w:t>
      </w:r>
      <w:r w:rsidRPr="00D135BA">
        <w:rPr>
          <w:sz w:val="28"/>
          <w:szCs w:val="28"/>
        </w:rPr>
        <w:t>ситуація» і «педагогічна</w:t>
      </w:r>
      <w:r w:rsidR="00C90C67">
        <w:rPr>
          <w:sz w:val="28"/>
          <w:szCs w:val="28"/>
          <w:lang w:val="uk-UA"/>
        </w:rPr>
        <w:t xml:space="preserve"> </w:t>
      </w:r>
      <w:r w:rsidRPr="00D135BA">
        <w:rPr>
          <w:sz w:val="28"/>
          <w:szCs w:val="28"/>
        </w:rPr>
        <w:t>ситуація». Останнє</w:t>
      </w:r>
      <w:r w:rsidR="00C90C67">
        <w:rPr>
          <w:sz w:val="28"/>
          <w:szCs w:val="28"/>
          <w:lang w:val="uk-UA"/>
        </w:rPr>
        <w:t xml:space="preserve"> </w:t>
      </w:r>
      <w:r w:rsidRPr="00D135BA">
        <w:rPr>
          <w:sz w:val="28"/>
          <w:szCs w:val="28"/>
        </w:rPr>
        <w:t>означає</w:t>
      </w:r>
      <w:r w:rsidR="00C90C67">
        <w:rPr>
          <w:sz w:val="28"/>
          <w:szCs w:val="28"/>
          <w:lang w:val="uk-UA"/>
        </w:rPr>
        <w:t xml:space="preserve"> </w:t>
      </w:r>
      <w:r w:rsidRPr="00D135BA">
        <w:rPr>
          <w:sz w:val="28"/>
          <w:szCs w:val="28"/>
        </w:rPr>
        <w:t>появу</w:t>
      </w:r>
      <w:r w:rsidR="00C90C67">
        <w:rPr>
          <w:sz w:val="28"/>
          <w:szCs w:val="28"/>
          <w:lang w:val="uk-UA"/>
        </w:rPr>
        <w:t xml:space="preserve"> </w:t>
      </w:r>
      <w:r w:rsidRPr="00D135BA">
        <w:rPr>
          <w:sz w:val="28"/>
          <w:szCs w:val="28"/>
        </w:rPr>
        <w:t>якихось</w:t>
      </w:r>
      <w:r w:rsidR="00C90C67">
        <w:rPr>
          <w:sz w:val="28"/>
          <w:szCs w:val="28"/>
          <w:lang w:val="uk-UA"/>
        </w:rPr>
        <w:t xml:space="preserve"> </w:t>
      </w:r>
      <w:r w:rsidRPr="00D135BA">
        <w:rPr>
          <w:sz w:val="28"/>
          <w:szCs w:val="28"/>
        </w:rPr>
        <w:t>складнощів у роботі педагога з учнями. Наприклад, на заняттях з фізичної</w:t>
      </w:r>
      <w:r w:rsidR="00C90C67">
        <w:rPr>
          <w:sz w:val="28"/>
          <w:szCs w:val="28"/>
          <w:lang w:val="uk-UA"/>
        </w:rPr>
        <w:t xml:space="preserve"> </w:t>
      </w:r>
      <w:r w:rsidRPr="00D135BA">
        <w:rPr>
          <w:sz w:val="28"/>
          <w:szCs w:val="28"/>
        </w:rPr>
        <w:t>культури хлопчик з надмірною вагою ніяк не хоче</w:t>
      </w:r>
      <w:r w:rsidR="00C90C67">
        <w:rPr>
          <w:sz w:val="28"/>
          <w:szCs w:val="28"/>
          <w:lang w:val="uk-UA"/>
        </w:rPr>
        <w:t xml:space="preserve"> </w:t>
      </w:r>
      <w:r w:rsidRPr="00D135BA">
        <w:rPr>
          <w:sz w:val="28"/>
          <w:szCs w:val="28"/>
        </w:rPr>
        <w:t>виконувати</w:t>
      </w:r>
      <w:r w:rsidR="00C90C67">
        <w:rPr>
          <w:sz w:val="28"/>
          <w:szCs w:val="28"/>
          <w:lang w:val="uk-UA"/>
        </w:rPr>
        <w:t xml:space="preserve"> </w:t>
      </w:r>
      <w:r w:rsidRPr="00D135BA">
        <w:rPr>
          <w:sz w:val="28"/>
          <w:szCs w:val="28"/>
        </w:rPr>
        <w:t>вправу, ніякі</w:t>
      </w:r>
      <w:r w:rsidR="00C90C67">
        <w:rPr>
          <w:sz w:val="28"/>
          <w:szCs w:val="28"/>
          <w:lang w:val="uk-UA"/>
        </w:rPr>
        <w:t xml:space="preserve"> </w:t>
      </w:r>
      <w:r w:rsidRPr="00D135BA">
        <w:rPr>
          <w:sz w:val="28"/>
          <w:szCs w:val="28"/>
        </w:rPr>
        <w:t>вмовляння «спробувати» не діють і тільки</w:t>
      </w:r>
      <w:r w:rsidR="00C90C67">
        <w:rPr>
          <w:sz w:val="28"/>
          <w:szCs w:val="28"/>
          <w:lang w:val="uk-UA"/>
        </w:rPr>
        <w:t xml:space="preserve"> </w:t>
      </w:r>
      <w:r w:rsidRPr="00D135BA">
        <w:rPr>
          <w:sz w:val="28"/>
          <w:szCs w:val="28"/>
        </w:rPr>
        <w:t>тоді, коли буде знайдений</w:t>
      </w:r>
      <w:r w:rsidR="00C90C67">
        <w:rPr>
          <w:sz w:val="28"/>
          <w:szCs w:val="28"/>
          <w:lang w:val="uk-UA"/>
        </w:rPr>
        <w:t xml:space="preserve"> </w:t>
      </w:r>
      <w:r w:rsidRPr="00D135BA">
        <w:rPr>
          <w:sz w:val="28"/>
          <w:szCs w:val="28"/>
        </w:rPr>
        <w:t>найбільш</w:t>
      </w:r>
      <w:r w:rsidR="00C90C67">
        <w:rPr>
          <w:sz w:val="28"/>
          <w:szCs w:val="28"/>
          <w:lang w:val="uk-UA"/>
        </w:rPr>
        <w:t xml:space="preserve"> </w:t>
      </w:r>
      <w:r w:rsidRPr="00D135BA">
        <w:rPr>
          <w:sz w:val="28"/>
          <w:szCs w:val="28"/>
        </w:rPr>
        <w:t>прийнятний</w:t>
      </w:r>
      <w:r w:rsidR="00C90C67">
        <w:rPr>
          <w:sz w:val="28"/>
          <w:szCs w:val="28"/>
          <w:lang w:val="uk-UA"/>
        </w:rPr>
        <w:t xml:space="preserve"> </w:t>
      </w:r>
      <w:r w:rsidRPr="00D135BA">
        <w:rPr>
          <w:sz w:val="28"/>
          <w:szCs w:val="28"/>
        </w:rPr>
        <w:t>варіант</w:t>
      </w:r>
      <w:r w:rsidR="00C90C67">
        <w:rPr>
          <w:sz w:val="28"/>
          <w:szCs w:val="28"/>
          <w:lang w:val="uk-UA"/>
        </w:rPr>
        <w:t xml:space="preserve"> </w:t>
      </w:r>
      <w:r w:rsidRPr="00D135BA">
        <w:rPr>
          <w:sz w:val="28"/>
          <w:szCs w:val="28"/>
        </w:rPr>
        <w:t>спеціальних умов, хлопчик із</w:t>
      </w:r>
      <w:r w:rsidR="00C90C67">
        <w:rPr>
          <w:sz w:val="28"/>
          <w:szCs w:val="28"/>
          <w:lang w:val="uk-UA"/>
        </w:rPr>
        <w:t xml:space="preserve"> </w:t>
      </w:r>
      <w:r w:rsidRPr="00D135BA">
        <w:rPr>
          <w:sz w:val="28"/>
          <w:szCs w:val="28"/>
        </w:rPr>
        <w:t>задоволенням</w:t>
      </w:r>
      <w:r w:rsidR="00C90C67">
        <w:rPr>
          <w:sz w:val="28"/>
          <w:szCs w:val="28"/>
          <w:lang w:val="uk-UA"/>
        </w:rPr>
        <w:t xml:space="preserve"> </w:t>
      </w:r>
      <w:r w:rsidRPr="00D135BA">
        <w:rPr>
          <w:sz w:val="28"/>
          <w:szCs w:val="28"/>
        </w:rPr>
        <w:t>відпрацює</w:t>
      </w:r>
      <w:r w:rsidR="00C90C67">
        <w:rPr>
          <w:sz w:val="28"/>
          <w:szCs w:val="28"/>
          <w:lang w:val="uk-UA"/>
        </w:rPr>
        <w:t xml:space="preserve"> </w:t>
      </w:r>
      <w:r w:rsidRPr="00D135BA">
        <w:rPr>
          <w:sz w:val="28"/>
          <w:szCs w:val="28"/>
        </w:rPr>
        <w:t>необхідні</w:t>
      </w:r>
      <w:r w:rsidR="00C90C67">
        <w:rPr>
          <w:sz w:val="28"/>
          <w:szCs w:val="28"/>
          <w:lang w:val="uk-UA"/>
        </w:rPr>
        <w:t xml:space="preserve"> </w:t>
      </w:r>
      <w:r w:rsidRPr="00D135BA">
        <w:rPr>
          <w:sz w:val="28"/>
          <w:szCs w:val="28"/>
        </w:rPr>
        <w:t>елементи. З такими «педагогічними</w:t>
      </w:r>
      <w:r w:rsidR="00C90C67">
        <w:rPr>
          <w:sz w:val="28"/>
          <w:szCs w:val="28"/>
          <w:lang w:val="uk-UA"/>
        </w:rPr>
        <w:t xml:space="preserve"> </w:t>
      </w:r>
      <w:r w:rsidRPr="00D135BA">
        <w:rPr>
          <w:sz w:val="28"/>
          <w:szCs w:val="28"/>
        </w:rPr>
        <w:t>ситуаціями» вчитель</w:t>
      </w:r>
      <w:r w:rsidR="00C90C67">
        <w:rPr>
          <w:sz w:val="28"/>
          <w:szCs w:val="28"/>
          <w:lang w:val="uk-UA"/>
        </w:rPr>
        <w:t xml:space="preserve"> </w:t>
      </w:r>
      <w:r w:rsidRPr="00D135BA">
        <w:rPr>
          <w:sz w:val="28"/>
          <w:szCs w:val="28"/>
        </w:rPr>
        <w:t>стикається</w:t>
      </w:r>
      <w:r w:rsidR="00C90C67">
        <w:rPr>
          <w:sz w:val="28"/>
          <w:szCs w:val="28"/>
          <w:lang w:val="uk-UA"/>
        </w:rPr>
        <w:t xml:space="preserve"> </w:t>
      </w:r>
      <w:r w:rsidRPr="00D135BA">
        <w:rPr>
          <w:sz w:val="28"/>
          <w:szCs w:val="28"/>
        </w:rPr>
        <w:t>майже кожного уроку, щохвилини, але вони не ведуть до конфліктів, тому що педагог легко знаходить</w:t>
      </w:r>
      <w:r w:rsidR="00C90C67">
        <w:rPr>
          <w:sz w:val="28"/>
          <w:szCs w:val="28"/>
          <w:lang w:val="uk-UA"/>
        </w:rPr>
        <w:t xml:space="preserve"> </w:t>
      </w:r>
      <w:r w:rsidRPr="00D135BA">
        <w:rPr>
          <w:sz w:val="28"/>
          <w:szCs w:val="28"/>
        </w:rPr>
        <w:t>компромісне</w:t>
      </w:r>
      <w:r w:rsidR="00C90C67">
        <w:rPr>
          <w:sz w:val="28"/>
          <w:szCs w:val="28"/>
          <w:lang w:val="uk-UA"/>
        </w:rPr>
        <w:t xml:space="preserve"> </w:t>
      </w:r>
      <w:r w:rsidRPr="00D135BA">
        <w:rPr>
          <w:sz w:val="28"/>
          <w:szCs w:val="28"/>
        </w:rPr>
        <w:t>рішення і спільна</w:t>
      </w:r>
      <w:r w:rsidR="00C90C67">
        <w:rPr>
          <w:sz w:val="28"/>
          <w:szCs w:val="28"/>
          <w:lang w:val="uk-UA"/>
        </w:rPr>
        <w:t xml:space="preserve"> </w:t>
      </w:r>
      <w:r w:rsidRPr="00D135BA">
        <w:rPr>
          <w:sz w:val="28"/>
          <w:szCs w:val="28"/>
        </w:rPr>
        <w:t>діяльність</w:t>
      </w:r>
      <w:r w:rsidR="00C90C67">
        <w:rPr>
          <w:sz w:val="28"/>
          <w:szCs w:val="28"/>
          <w:lang w:val="uk-UA"/>
        </w:rPr>
        <w:t xml:space="preserve"> </w:t>
      </w:r>
      <w:r w:rsidRPr="00D135BA">
        <w:rPr>
          <w:sz w:val="28"/>
          <w:szCs w:val="28"/>
        </w:rPr>
        <w:t>триває.</w:t>
      </w:r>
    </w:p>
    <w:p w:rsidR="00D135BA" w:rsidRPr="00D135BA" w:rsidRDefault="00D135BA" w:rsidP="00D135BA">
      <w:pPr>
        <w:ind w:firstLine="709"/>
        <w:jc w:val="both"/>
        <w:rPr>
          <w:sz w:val="28"/>
          <w:szCs w:val="28"/>
        </w:rPr>
      </w:pPr>
      <w:r w:rsidRPr="00D135BA">
        <w:rPr>
          <w:sz w:val="28"/>
          <w:szCs w:val="28"/>
        </w:rPr>
        <w:t>Результативність у вирішенні</w:t>
      </w:r>
      <w:r w:rsidR="00C90C67">
        <w:rPr>
          <w:sz w:val="28"/>
          <w:szCs w:val="28"/>
          <w:lang w:val="uk-UA"/>
        </w:rPr>
        <w:t xml:space="preserve"> </w:t>
      </w:r>
      <w:r w:rsidRPr="00D135BA">
        <w:rPr>
          <w:sz w:val="28"/>
          <w:szCs w:val="28"/>
        </w:rPr>
        <w:t>педагогічних</w:t>
      </w:r>
      <w:r w:rsidR="00C90C67">
        <w:rPr>
          <w:sz w:val="28"/>
          <w:szCs w:val="28"/>
          <w:lang w:val="uk-UA"/>
        </w:rPr>
        <w:t xml:space="preserve"> </w:t>
      </w:r>
      <w:r w:rsidRPr="00D135BA">
        <w:rPr>
          <w:sz w:val="28"/>
          <w:szCs w:val="28"/>
        </w:rPr>
        <w:t>ситуацій</w:t>
      </w:r>
      <w:r w:rsidR="00C90C67">
        <w:rPr>
          <w:sz w:val="28"/>
          <w:szCs w:val="28"/>
          <w:lang w:val="uk-UA"/>
        </w:rPr>
        <w:t xml:space="preserve"> </w:t>
      </w:r>
      <w:r w:rsidRPr="00D135BA">
        <w:rPr>
          <w:sz w:val="28"/>
          <w:szCs w:val="28"/>
        </w:rPr>
        <w:t>важко</w:t>
      </w:r>
      <w:r w:rsidR="00C90C67">
        <w:rPr>
          <w:sz w:val="28"/>
          <w:szCs w:val="28"/>
          <w:lang w:val="uk-UA"/>
        </w:rPr>
        <w:t xml:space="preserve"> </w:t>
      </w:r>
      <w:r w:rsidRPr="00D135BA">
        <w:rPr>
          <w:sz w:val="28"/>
          <w:szCs w:val="28"/>
        </w:rPr>
        <w:t>прогнозувати, зважаючи на численність</w:t>
      </w:r>
      <w:r w:rsidR="00C90C67">
        <w:rPr>
          <w:sz w:val="28"/>
          <w:szCs w:val="28"/>
          <w:lang w:val="uk-UA"/>
        </w:rPr>
        <w:t xml:space="preserve"> </w:t>
      </w:r>
      <w:r w:rsidRPr="00D135BA">
        <w:rPr>
          <w:sz w:val="28"/>
          <w:szCs w:val="28"/>
        </w:rPr>
        <w:t>чинників, багатоваріантність умов і часом непередбачуваність</w:t>
      </w:r>
      <w:r w:rsidR="00C90C67">
        <w:rPr>
          <w:sz w:val="28"/>
          <w:szCs w:val="28"/>
          <w:lang w:val="uk-UA"/>
        </w:rPr>
        <w:t xml:space="preserve"> </w:t>
      </w:r>
      <w:r w:rsidRPr="00D135BA">
        <w:rPr>
          <w:sz w:val="28"/>
          <w:szCs w:val="28"/>
        </w:rPr>
        <w:t>поведінки і дій</w:t>
      </w:r>
      <w:r w:rsidR="00C90C67">
        <w:rPr>
          <w:sz w:val="28"/>
          <w:szCs w:val="28"/>
          <w:lang w:val="uk-UA"/>
        </w:rPr>
        <w:t xml:space="preserve"> </w:t>
      </w:r>
      <w:r w:rsidRPr="00D135BA">
        <w:rPr>
          <w:sz w:val="28"/>
          <w:szCs w:val="28"/>
        </w:rPr>
        <w:t>сторін-учасниць. Тому, щоб</w:t>
      </w:r>
      <w:r w:rsidR="00C90C67">
        <w:rPr>
          <w:sz w:val="28"/>
          <w:szCs w:val="28"/>
          <w:lang w:val="uk-UA"/>
        </w:rPr>
        <w:t xml:space="preserve"> </w:t>
      </w:r>
      <w:r w:rsidRPr="00D135BA">
        <w:rPr>
          <w:sz w:val="28"/>
          <w:szCs w:val="28"/>
        </w:rPr>
        <w:t>уникнути</w:t>
      </w:r>
      <w:r w:rsidR="00C90C67">
        <w:rPr>
          <w:sz w:val="28"/>
          <w:szCs w:val="28"/>
          <w:lang w:val="uk-UA"/>
        </w:rPr>
        <w:t xml:space="preserve"> </w:t>
      </w:r>
      <w:r w:rsidRPr="00D135BA">
        <w:rPr>
          <w:sz w:val="28"/>
          <w:szCs w:val="28"/>
        </w:rPr>
        <w:t>болісного шляху «проб і помилок», вчителя треба озброїти</w:t>
      </w:r>
      <w:r w:rsidR="00C90C67">
        <w:rPr>
          <w:sz w:val="28"/>
          <w:szCs w:val="28"/>
          <w:lang w:val="uk-UA"/>
        </w:rPr>
        <w:t xml:space="preserve"> </w:t>
      </w:r>
      <w:r w:rsidRPr="00D135BA">
        <w:rPr>
          <w:sz w:val="28"/>
          <w:szCs w:val="28"/>
        </w:rPr>
        <w:t>педагогічними</w:t>
      </w:r>
      <w:r w:rsidR="00C90C67">
        <w:rPr>
          <w:sz w:val="28"/>
          <w:szCs w:val="28"/>
          <w:lang w:val="uk-UA"/>
        </w:rPr>
        <w:t xml:space="preserve"> </w:t>
      </w:r>
      <w:r w:rsidRPr="00D135BA">
        <w:rPr>
          <w:sz w:val="28"/>
          <w:szCs w:val="28"/>
        </w:rPr>
        <w:t>вміннями у вирішенні</w:t>
      </w:r>
      <w:r w:rsidR="00C90C67">
        <w:rPr>
          <w:sz w:val="28"/>
          <w:szCs w:val="28"/>
          <w:lang w:val="uk-UA"/>
        </w:rPr>
        <w:t xml:space="preserve"> </w:t>
      </w:r>
      <w:r w:rsidRPr="00D135BA">
        <w:rPr>
          <w:sz w:val="28"/>
          <w:szCs w:val="28"/>
        </w:rPr>
        <w:t>хоча б типових</w:t>
      </w:r>
      <w:r w:rsidR="00C90C67">
        <w:rPr>
          <w:sz w:val="28"/>
          <w:szCs w:val="28"/>
          <w:lang w:val="uk-UA"/>
        </w:rPr>
        <w:t xml:space="preserve"> </w:t>
      </w:r>
      <w:r w:rsidRPr="00D135BA">
        <w:rPr>
          <w:sz w:val="28"/>
          <w:szCs w:val="28"/>
        </w:rPr>
        <w:t>педагогічних</w:t>
      </w:r>
      <w:r w:rsidR="00C90C67">
        <w:rPr>
          <w:sz w:val="28"/>
          <w:szCs w:val="28"/>
          <w:lang w:val="uk-UA"/>
        </w:rPr>
        <w:t xml:space="preserve"> </w:t>
      </w:r>
      <w:r w:rsidRPr="00D135BA">
        <w:rPr>
          <w:sz w:val="28"/>
          <w:szCs w:val="28"/>
        </w:rPr>
        <w:t>ситуацій. Певні</w:t>
      </w:r>
      <w:r w:rsidR="00C90C67">
        <w:rPr>
          <w:sz w:val="28"/>
          <w:szCs w:val="28"/>
          <w:lang w:val="uk-UA"/>
        </w:rPr>
        <w:t xml:space="preserve"> </w:t>
      </w:r>
      <w:r w:rsidRPr="00D135BA">
        <w:rPr>
          <w:sz w:val="28"/>
          <w:szCs w:val="28"/>
        </w:rPr>
        <w:t>рецепти-рекомендації, звичайно, не універсальні і найчастіше</w:t>
      </w:r>
      <w:r w:rsidR="00C90C67">
        <w:rPr>
          <w:sz w:val="28"/>
          <w:szCs w:val="28"/>
          <w:lang w:val="uk-UA"/>
        </w:rPr>
        <w:t xml:space="preserve"> </w:t>
      </w:r>
      <w:r w:rsidR="00C90C67">
        <w:rPr>
          <w:sz w:val="28"/>
          <w:szCs w:val="28"/>
        </w:rPr>
        <w:t>описуються</w:t>
      </w:r>
      <w:r w:rsidR="00C90C67">
        <w:rPr>
          <w:sz w:val="28"/>
          <w:szCs w:val="28"/>
          <w:lang w:val="uk-UA"/>
        </w:rPr>
        <w:t xml:space="preserve"> </w:t>
      </w:r>
      <w:r w:rsidR="00C90C67">
        <w:rPr>
          <w:sz w:val="28"/>
          <w:szCs w:val="28"/>
        </w:rPr>
        <w:t>суб'єктивн</w:t>
      </w:r>
      <w:r w:rsidR="00C90C67">
        <w:rPr>
          <w:sz w:val="28"/>
          <w:szCs w:val="28"/>
          <w:lang w:val="uk-UA"/>
        </w:rPr>
        <w:t>о</w:t>
      </w:r>
      <w:r w:rsidRPr="00D135BA">
        <w:rPr>
          <w:sz w:val="28"/>
          <w:szCs w:val="28"/>
        </w:rPr>
        <w:t>. При цьому вони мають</w:t>
      </w:r>
      <w:r w:rsidR="00C90C67">
        <w:rPr>
          <w:sz w:val="28"/>
          <w:szCs w:val="28"/>
          <w:lang w:val="uk-UA"/>
        </w:rPr>
        <w:t xml:space="preserve"> </w:t>
      </w:r>
      <w:r w:rsidRPr="00D135BA">
        <w:rPr>
          <w:sz w:val="28"/>
          <w:szCs w:val="28"/>
        </w:rPr>
        <w:t>певну</w:t>
      </w:r>
      <w:r w:rsidR="00C90C67">
        <w:rPr>
          <w:sz w:val="28"/>
          <w:szCs w:val="28"/>
          <w:lang w:val="uk-UA"/>
        </w:rPr>
        <w:t xml:space="preserve"> </w:t>
      </w:r>
      <w:r w:rsidRPr="00D135BA">
        <w:rPr>
          <w:sz w:val="28"/>
          <w:szCs w:val="28"/>
        </w:rPr>
        <w:t>цінність для молодого вчителя</w:t>
      </w:r>
      <w:r w:rsidR="00C90C67">
        <w:rPr>
          <w:sz w:val="28"/>
          <w:szCs w:val="28"/>
          <w:lang w:val="uk-UA"/>
        </w:rPr>
        <w:t xml:space="preserve">  </w:t>
      </w:r>
      <w:r w:rsidRPr="00D135BA">
        <w:rPr>
          <w:sz w:val="28"/>
          <w:szCs w:val="28"/>
        </w:rPr>
        <w:t>із</w:t>
      </w:r>
      <w:r w:rsidR="00C90C67">
        <w:rPr>
          <w:sz w:val="28"/>
          <w:szCs w:val="28"/>
          <w:lang w:val="uk-UA"/>
        </w:rPr>
        <w:t xml:space="preserve"> </w:t>
      </w:r>
      <w:r w:rsidRPr="00D135BA">
        <w:rPr>
          <w:sz w:val="28"/>
          <w:szCs w:val="28"/>
        </w:rPr>
        <w:t>створення</w:t>
      </w:r>
      <w:r w:rsidR="00C90C67">
        <w:rPr>
          <w:sz w:val="28"/>
          <w:szCs w:val="28"/>
          <w:lang w:val="uk-UA"/>
        </w:rPr>
        <w:t xml:space="preserve"> </w:t>
      </w:r>
      <w:r w:rsidRPr="00D135BA">
        <w:rPr>
          <w:sz w:val="28"/>
          <w:szCs w:val="28"/>
        </w:rPr>
        <w:t>свого</w:t>
      </w:r>
      <w:r w:rsidR="00C90C67">
        <w:rPr>
          <w:sz w:val="28"/>
          <w:szCs w:val="28"/>
          <w:lang w:val="uk-UA"/>
        </w:rPr>
        <w:t xml:space="preserve"> </w:t>
      </w:r>
      <w:r w:rsidRPr="00D135BA">
        <w:rPr>
          <w:sz w:val="28"/>
          <w:szCs w:val="28"/>
        </w:rPr>
        <w:t>педагогічного кредо. Можна</w:t>
      </w:r>
      <w:r w:rsidR="00C90C67">
        <w:rPr>
          <w:sz w:val="28"/>
          <w:szCs w:val="28"/>
          <w:lang w:val="uk-UA"/>
        </w:rPr>
        <w:t xml:space="preserve"> </w:t>
      </w:r>
      <w:r w:rsidRPr="00D135BA">
        <w:rPr>
          <w:sz w:val="28"/>
          <w:szCs w:val="28"/>
        </w:rPr>
        <w:t>зробити</w:t>
      </w:r>
      <w:r w:rsidR="00C90C67">
        <w:rPr>
          <w:sz w:val="28"/>
          <w:szCs w:val="28"/>
          <w:lang w:val="uk-UA"/>
        </w:rPr>
        <w:t xml:space="preserve"> </w:t>
      </w:r>
      <w:r w:rsidRPr="00D135BA">
        <w:rPr>
          <w:sz w:val="28"/>
          <w:szCs w:val="28"/>
        </w:rPr>
        <w:t>такий</w:t>
      </w:r>
      <w:r w:rsidR="00C90C67">
        <w:rPr>
          <w:sz w:val="28"/>
          <w:szCs w:val="28"/>
          <w:lang w:val="uk-UA"/>
        </w:rPr>
        <w:t xml:space="preserve"> </w:t>
      </w:r>
      <w:r w:rsidRPr="00D135BA">
        <w:rPr>
          <w:sz w:val="28"/>
          <w:szCs w:val="28"/>
        </w:rPr>
        <w:t>висновок: нам потрібні</w:t>
      </w:r>
      <w:r w:rsidR="00C90C67">
        <w:rPr>
          <w:sz w:val="28"/>
          <w:szCs w:val="28"/>
          <w:lang w:val="uk-UA"/>
        </w:rPr>
        <w:t xml:space="preserve"> </w:t>
      </w:r>
      <w:r w:rsidRPr="00D135BA">
        <w:rPr>
          <w:sz w:val="28"/>
          <w:szCs w:val="28"/>
        </w:rPr>
        <w:t>курси, тренінги з конфліктології не тільки для студентів</w:t>
      </w:r>
      <w:r w:rsidR="00C90C67">
        <w:rPr>
          <w:sz w:val="28"/>
          <w:szCs w:val="28"/>
          <w:lang w:val="uk-UA"/>
        </w:rPr>
        <w:t>-</w:t>
      </w:r>
      <w:r w:rsidRPr="00D135BA">
        <w:rPr>
          <w:sz w:val="28"/>
          <w:szCs w:val="28"/>
        </w:rPr>
        <w:t>майбутніх</w:t>
      </w:r>
      <w:r w:rsidR="00C90C67">
        <w:rPr>
          <w:sz w:val="28"/>
          <w:szCs w:val="28"/>
          <w:lang w:val="uk-UA"/>
        </w:rPr>
        <w:t xml:space="preserve"> </w:t>
      </w:r>
      <w:r w:rsidRPr="00D135BA">
        <w:rPr>
          <w:sz w:val="28"/>
          <w:szCs w:val="28"/>
        </w:rPr>
        <w:t>вчителів, а й для всіх</w:t>
      </w:r>
      <w:r w:rsidR="00C90C67">
        <w:rPr>
          <w:sz w:val="28"/>
          <w:szCs w:val="28"/>
          <w:lang w:val="uk-UA"/>
        </w:rPr>
        <w:t xml:space="preserve"> </w:t>
      </w:r>
      <w:r w:rsidRPr="00D135BA">
        <w:rPr>
          <w:sz w:val="28"/>
          <w:szCs w:val="28"/>
        </w:rPr>
        <w:t>працівників</w:t>
      </w:r>
      <w:r w:rsidR="00C90C67">
        <w:rPr>
          <w:sz w:val="28"/>
          <w:szCs w:val="28"/>
          <w:lang w:val="uk-UA"/>
        </w:rPr>
        <w:t xml:space="preserve"> освіти</w:t>
      </w:r>
      <w:r w:rsidRPr="00D135BA">
        <w:rPr>
          <w:sz w:val="28"/>
          <w:szCs w:val="28"/>
        </w:rPr>
        <w:t>.</w:t>
      </w:r>
    </w:p>
    <w:p w:rsidR="00D135BA" w:rsidRPr="00D135BA" w:rsidRDefault="00D135BA" w:rsidP="00D135BA">
      <w:pPr>
        <w:ind w:firstLine="709"/>
        <w:jc w:val="both"/>
        <w:rPr>
          <w:b/>
          <w:sz w:val="28"/>
          <w:szCs w:val="28"/>
        </w:rPr>
      </w:pPr>
      <w:r w:rsidRPr="00D135BA">
        <w:rPr>
          <w:b/>
          <w:sz w:val="28"/>
          <w:szCs w:val="28"/>
        </w:rPr>
        <w:t>Висновки:</w:t>
      </w:r>
    </w:p>
    <w:p w:rsidR="00D135BA" w:rsidRPr="00D135BA" w:rsidRDefault="00D135BA" w:rsidP="00D135BA">
      <w:pPr>
        <w:ind w:firstLine="709"/>
        <w:jc w:val="both"/>
        <w:rPr>
          <w:sz w:val="28"/>
          <w:szCs w:val="28"/>
        </w:rPr>
      </w:pPr>
      <w:r w:rsidRPr="00D135BA">
        <w:rPr>
          <w:sz w:val="28"/>
          <w:szCs w:val="28"/>
        </w:rPr>
        <w:lastRenderedPageBreak/>
        <w:t>1. Щоб</w:t>
      </w:r>
      <w:r w:rsidR="00B11798">
        <w:rPr>
          <w:sz w:val="28"/>
          <w:szCs w:val="28"/>
          <w:lang w:val="uk-UA"/>
        </w:rPr>
        <w:t xml:space="preserve"> </w:t>
      </w:r>
      <w:r w:rsidRPr="00D135BA">
        <w:rPr>
          <w:sz w:val="28"/>
          <w:szCs w:val="28"/>
        </w:rPr>
        <w:t>налагодити</w:t>
      </w:r>
      <w:r w:rsidR="00B11798">
        <w:rPr>
          <w:sz w:val="28"/>
          <w:szCs w:val="28"/>
          <w:lang w:val="uk-UA"/>
        </w:rPr>
        <w:t xml:space="preserve"> </w:t>
      </w:r>
      <w:r w:rsidRPr="00D135BA">
        <w:rPr>
          <w:sz w:val="28"/>
          <w:szCs w:val="28"/>
        </w:rPr>
        <w:t>педагогічну</w:t>
      </w:r>
      <w:r w:rsidR="00B11798">
        <w:rPr>
          <w:sz w:val="28"/>
          <w:szCs w:val="28"/>
          <w:lang w:val="uk-UA"/>
        </w:rPr>
        <w:t xml:space="preserve"> </w:t>
      </w:r>
      <w:r w:rsidRPr="00D135BA">
        <w:rPr>
          <w:sz w:val="28"/>
          <w:szCs w:val="28"/>
        </w:rPr>
        <w:t>комунікацію з урахуванням</w:t>
      </w:r>
      <w:r w:rsidR="00B11798">
        <w:rPr>
          <w:sz w:val="28"/>
          <w:szCs w:val="28"/>
          <w:lang w:val="uk-UA"/>
        </w:rPr>
        <w:t xml:space="preserve"> </w:t>
      </w:r>
      <w:r w:rsidRPr="00D135BA">
        <w:rPr>
          <w:sz w:val="28"/>
          <w:szCs w:val="28"/>
        </w:rPr>
        <w:t>світових</w:t>
      </w:r>
      <w:r w:rsidR="00B11798">
        <w:rPr>
          <w:sz w:val="28"/>
          <w:szCs w:val="28"/>
          <w:lang w:val="uk-UA"/>
        </w:rPr>
        <w:t xml:space="preserve"> </w:t>
      </w:r>
      <w:r w:rsidR="00B11798">
        <w:rPr>
          <w:sz w:val="28"/>
          <w:szCs w:val="28"/>
        </w:rPr>
        <w:t xml:space="preserve">стандартів </w:t>
      </w:r>
      <w:r w:rsidR="00B11798">
        <w:rPr>
          <w:sz w:val="28"/>
          <w:szCs w:val="28"/>
          <w:lang w:val="uk-UA"/>
        </w:rPr>
        <w:t>у</w:t>
      </w:r>
      <w:r w:rsidRPr="00D135BA">
        <w:rPr>
          <w:sz w:val="28"/>
          <w:szCs w:val="28"/>
        </w:rPr>
        <w:t xml:space="preserve"> народну</w:t>
      </w:r>
      <w:r w:rsidR="00B11798">
        <w:rPr>
          <w:sz w:val="28"/>
          <w:szCs w:val="28"/>
          <w:lang w:val="uk-UA"/>
        </w:rPr>
        <w:t xml:space="preserve"> </w:t>
      </w:r>
      <w:r w:rsidRPr="00D135BA">
        <w:rPr>
          <w:sz w:val="28"/>
          <w:szCs w:val="28"/>
        </w:rPr>
        <w:t>освіту, школі</w:t>
      </w:r>
      <w:r w:rsidR="00B11798">
        <w:rPr>
          <w:sz w:val="28"/>
          <w:szCs w:val="28"/>
          <w:lang w:val="uk-UA"/>
        </w:rPr>
        <w:t xml:space="preserve"> </w:t>
      </w:r>
      <w:r w:rsidRPr="00D135BA">
        <w:rPr>
          <w:sz w:val="28"/>
          <w:szCs w:val="28"/>
        </w:rPr>
        <w:t>потрібен менеджер, а кожен педагог повинен володіти добре розвиненими</w:t>
      </w:r>
      <w:r w:rsidR="00B11798">
        <w:rPr>
          <w:sz w:val="28"/>
          <w:szCs w:val="28"/>
          <w:lang w:val="uk-UA"/>
        </w:rPr>
        <w:t xml:space="preserve"> </w:t>
      </w:r>
      <w:r w:rsidRPr="00D135BA">
        <w:rPr>
          <w:sz w:val="28"/>
          <w:szCs w:val="28"/>
        </w:rPr>
        <w:t>властивостями</w:t>
      </w:r>
      <w:r w:rsidR="00B11798">
        <w:rPr>
          <w:sz w:val="28"/>
          <w:szCs w:val="28"/>
          <w:lang w:val="uk-UA"/>
        </w:rPr>
        <w:t xml:space="preserve"> керівника </w:t>
      </w:r>
      <w:r w:rsidRPr="00D135BA">
        <w:rPr>
          <w:sz w:val="28"/>
          <w:szCs w:val="28"/>
        </w:rPr>
        <w:t>комунікативності, для цього</w:t>
      </w:r>
      <w:r w:rsidR="00B11798">
        <w:rPr>
          <w:sz w:val="28"/>
          <w:szCs w:val="28"/>
          <w:lang w:val="uk-UA"/>
        </w:rPr>
        <w:t xml:space="preserve"> </w:t>
      </w:r>
      <w:r w:rsidRPr="00D135BA">
        <w:rPr>
          <w:sz w:val="28"/>
          <w:szCs w:val="28"/>
        </w:rPr>
        <w:t>йому мало знати основні</w:t>
      </w:r>
      <w:r w:rsidR="00B11798">
        <w:rPr>
          <w:sz w:val="28"/>
          <w:szCs w:val="28"/>
          <w:lang w:val="uk-UA"/>
        </w:rPr>
        <w:t xml:space="preserve"> </w:t>
      </w:r>
      <w:r w:rsidRPr="00D135BA">
        <w:rPr>
          <w:sz w:val="28"/>
          <w:szCs w:val="28"/>
        </w:rPr>
        <w:t>етапи</w:t>
      </w:r>
      <w:r w:rsidR="00B11798">
        <w:rPr>
          <w:sz w:val="28"/>
          <w:szCs w:val="28"/>
          <w:lang w:val="uk-UA"/>
        </w:rPr>
        <w:t xml:space="preserve"> </w:t>
      </w:r>
      <w:r w:rsidRPr="00D135BA">
        <w:rPr>
          <w:sz w:val="28"/>
          <w:szCs w:val="28"/>
        </w:rPr>
        <w:t>управлінської</w:t>
      </w:r>
      <w:r w:rsidR="00C90C67">
        <w:rPr>
          <w:sz w:val="28"/>
          <w:szCs w:val="28"/>
          <w:lang w:val="uk-UA"/>
        </w:rPr>
        <w:t xml:space="preserve"> </w:t>
      </w:r>
      <w:r w:rsidRPr="00D135BA">
        <w:rPr>
          <w:sz w:val="28"/>
          <w:szCs w:val="28"/>
        </w:rPr>
        <w:t>діяльності, йому</w:t>
      </w:r>
      <w:r w:rsidR="00B11798">
        <w:rPr>
          <w:sz w:val="28"/>
          <w:szCs w:val="28"/>
          <w:lang w:val="uk-UA"/>
        </w:rPr>
        <w:t xml:space="preserve"> </w:t>
      </w:r>
      <w:r w:rsidRPr="00D135BA">
        <w:rPr>
          <w:sz w:val="28"/>
          <w:szCs w:val="28"/>
        </w:rPr>
        <w:t>ще</w:t>
      </w:r>
      <w:r w:rsidR="00B11798">
        <w:rPr>
          <w:sz w:val="28"/>
          <w:szCs w:val="28"/>
          <w:lang w:val="uk-UA"/>
        </w:rPr>
        <w:t xml:space="preserve"> </w:t>
      </w:r>
      <w:r w:rsidRPr="00D135BA">
        <w:rPr>
          <w:sz w:val="28"/>
          <w:szCs w:val="28"/>
        </w:rPr>
        <w:t>необхідно свою комунікативність</w:t>
      </w:r>
      <w:r w:rsidR="00B11798">
        <w:rPr>
          <w:sz w:val="28"/>
          <w:szCs w:val="28"/>
          <w:lang w:val="uk-UA"/>
        </w:rPr>
        <w:t xml:space="preserve"> </w:t>
      </w:r>
      <w:r w:rsidRPr="00D135BA">
        <w:rPr>
          <w:sz w:val="28"/>
          <w:szCs w:val="28"/>
        </w:rPr>
        <w:t>поєднувати з прагненням оптимально використовувати</w:t>
      </w:r>
      <w:r w:rsidR="00B11798">
        <w:rPr>
          <w:sz w:val="28"/>
          <w:szCs w:val="28"/>
          <w:lang w:val="uk-UA"/>
        </w:rPr>
        <w:t xml:space="preserve"> </w:t>
      </w:r>
      <w:r w:rsidRPr="00D135BA">
        <w:rPr>
          <w:sz w:val="28"/>
          <w:szCs w:val="28"/>
        </w:rPr>
        <w:t>методи і форми</w:t>
      </w:r>
      <w:r w:rsidR="00B11798">
        <w:rPr>
          <w:sz w:val="28"/>
          <w:szCs w:val="28"/>
          <w:lang w:val="uk-UA"/>
        </w:rPr>
        <w:t xml:space="preserve"> </w:t>
      </w:r>
      <w:r w:rsidRPr="00D135BA">
        <w:rPr>
          <w:sz w:val="28"/>
          <w:szCs w:val="28"/>
        </w:rPr>
        <w:t>навчання і виховання.</w:t>
      </w:r>
    </w:p>
    <w:p w:rsidR="00D135BA" w:rsidRPr="00D135BA" w:rsidRDefault="00D135BA" w:rsidP="00D135BA">
      <w:pPr>
        <w:ind w:firstLine="709"/>
        <w:jc w:val="both"/>
        <w:rPr>
          <w:sz w:val="28"/>
          <w:szCs w:val="28"/>
        </w:rPr>
      </w:pPr>
      <w:r w:rsidRPr="00D135BA">
        <w:rPr>
          <w:sz w:val="28"/>
          <w:szCs w:val="28"/>
        </w:rPr>
        <w:t>2. У роботі</w:t>
      </w:r>
      <w:r w:rsidR="00C46839">
        <w:rPr>
          <w:sz w:val="28"/>
          <w:szCs w:val="28"/>
          <w:lang w:val="uk-UA"/>
        </w:rPr>
        <w:t xml:space="preserve"> </w:t>
      </w:r>
      <w:r w:rsidRPr="00D135BA">
        <w:rPr>
          <w:sz w:val="28"/>
          <w:szCs w:val="28"/>
        </w:rPr>
        <w:t>вчителя, викладача</w:t>
      </w:r>
      <w:r w:rsidR="00C46839">
        <w:rPr>
          <w:sz w:val="28"/>
          <w:szCs w:val="28"/>
          <w:lang w:val="uk-UA"/>
        </w:rPr>
        <w:t xml:space="preserve"> </w:t>
      </w:r>
      <w:r w:rsidRPr="00D135BA">
        <w:rPr>
          <w:sz w:val="28"/>
          <w:szCs w:val="28"/>
        </w:rPr>
        <w:t>багато</w:t>
      </w:r>
      <w:r w:rsidR="00C46839">
        <w:rPr>
          <w:sz w:val="28"/>
          <w:szCs w:val="28"/>
          <w:lang w:val="uk-UA"/>
        </w:rPr>
        <w:t xml:space="preserve"> </w:t>
      </w:r>
      <w:r w:rsidRPr="00D135BA">
        <w:rPr>
          <w:sz w:val="28"/>
          <w:szCs w:val="28"/>
        </w:rPr>
        <w:t>привабливого, але їх</w:t>
      </w:r>
      <w:r w:rsidR="00C90C67">
        <w:rPr>
          <w:sz w:val="28"/>
          <w:szCs w:val="28"/>
          <w:lang w:val="uk-UA"/>
        </w:rPr>
        <w:t xml:space="preserve"> </w:t>
      </w:r>
      <w:r w:rsidRPr="00D135BA">
        <w:rPr>
          <w:sz w:val="28"/>
          <w:szCs w:val="28"/>
        </w:rPr>
        <w:t>діяльність</w:t>
      </w:r>
      <w:r w:rsidR="00C90C67">
        <w:rPr>
          <w:sz w:val="28"/>
          <w:szCs w:val="28"/>
          <w:lang w:val="uk-UA"/>
        </w:rPr>
        <w:t xml:space="preserve"> </w:t>
      </w:r>
      <w:r w:rsidRPr="00D135BA">
        <w:rPr>
          <w:sz w:val="28"/>
          <w:szCs w:val="28"/>
        </w:rPr>
        <w:t>також</w:t>
      </w:r>
      <w:r w:rsidR="00C90C67">
        <w:rPr>
          <w:sz w:val="28"/>
          <w:szCs w:val="28"/>
          <w:lang w:val="uk-UA"/>
        </w:rPr>
        <w:t xml:space="preserve"> </w:t>
      </w:r>
      <w:r w:rsidRPr="00D135BA">
        <w:rPr>
          <w:sz w:val="28"/>
          <w:szCs w:val="28"/>
        </w:rPr>
        <w:t>пов’язана</w:t>
      </w:r>
      <w:r w:rsidR="00C90C67">
        <w:rPr>
          <w:sz w:val="28"/>
          <w:szCs w:val="28"/>
          <w:lang w:val="uk-UA"/>
        </w:rPr>
        <w:t xml:space="preserve"> </w:t>
      </w:r>
      <w:r w:rsidRPr="00D135BA">
        <w:rPr>
          <w:sz w:val="28"/>
          <w:szCs w:val="28"/>
        </w:rPr>
        <w:t>зі</w:t>
      </w:r>
      <w:r w:rsidR="00C90C67">
        <w:rPr>
          <w:sz w:val="28"/>
          <w:szCs w:val="28"/>
          <w:lang w:val="uk-UA"/>
        </w:rPr>
        <w:t xml:space="preserve"> </w:t>
      </w:r>
      <w:r w:rsidRPr="00D135BA">
        <w:rPr>
          <w:sz w:val="28"/>
          <w:szCs w:val="28"/>
        </w:rPr>
        <w:t>сформованою проблемою, де часом неможливо</w:t>
      </w:r>
      <w:r w:rsidR="00C90C67">
        <w:rPr>
          <w:sz w:val="28"/>
          <w:szCs w:val="28"/>
          <w:lang w:val="uk-UA"/>
        </w:rPr>
        <w:t xml:space="preserve"> </w:t>
      </w:r>
      <w:r w:rsidRPr="00D135BA">
        <w:rPr>
          <w:sz w:val="28"/>
          <w:szCs w:val="28"/>
        </w:rPr>
        <w:t>передбачити</w:t>
      </w:r>
      <w:r w:rsidR="00C90C67">
        <w:rPr>
          <w:sz w:val="28"/>
          <w:szCs w:val="28"/>
          <w:lang w:val="uk-UA"/>
        </w:rPr>
        <w:t xml:space="preserve"> </w:t>
      </w:r>
      <w:r w:rsidRPr="00D135BA">
        <w:rPr>
          <w:sz w:val="28"/>
          <w:szCs w:val="28"/>
        </w:rPr>
        <w:t>позитивні</w:t>
      </w:r>
      <w:r w:rsidR="00C90C67">
        <w:rPr>
          <w:sz w:val="28"/>
          <w:szCs w:val="28"/>
          <w:lang w:val="uk-UA"/>
        </w:rPr>
        <w:t xml:space="preserve"> </w:t>
      </w:r>
      <w:r w:rsidRPr="00D135BA">
        <w:rPr>
          <w:sz w:val="28"/>
          <w:szCs w:val="28"/>
        </w:rPr>
        <w:t>результати. Щоб</w:t>
      </w:r>
      <w:r w:rsidR="00C90C67">
        <w:rPr>
          <w:sz w:val="28"/>
          <w:szCs w:val="28"/>
          <w:lang w:val="uk-UA"/>
        </w:rPr>
        <w:t xml:space="preserve"> </w:t>
      </w:r>
      <w:r w:rsidRPr="00D135BA">
        <w:rPr>
          <w:sz w:val="28"/>
          <w:szCs w:val="28"/>
        </w:rPr>
        <w:t>оптимізувати</w:t>
      </w:r>
      <w:r w:rsidR="00C90C67">
        <w:rPr>
          <w:sz w:val="28"/>
          <w:szCs w:val="28"/>
          <w:lang w:val="uk-UA"/>
        </w:rPr>
        <w:t xml:space="preserve"> </w:t>
      </w:r>
      <w:r w:rsidRPr="00D135BA">
        <w:rPr>
          <w:sz w:val="28"/>
          <w:szCs w:val="28"/>
        </w:rPr>
        <w:t>цей</w:t>
      </w:r>
      <w:r w:rsidR="00C90C67">
        <w:rPr>
          <w:sz w:val="28"/>
          <w:szCs w:val="28"/>
          <w:lang w:val="uk-UA"/>
        </w:rPr>
        <w:t xml:space="preserve"> </w:t>
      </w:r>
      <w:r w:rsidRPr="00D135BA">
        <w:rPr>
          <w:sz w:val="28"/>
          <w:szCs w:val="28"/>
        </w:rPr>
        <w:t>процес, педагогу необхідно</w:t>
      </w:r>
      <w:r w:rsidR="00C90C67">
        <w:rPr>
          <w:sz w:val="28"/>
          <w:szCs w:val="28"/>
          <w:lang w:val="uk-UA"/>
        </w:rPr>
        <w:t xml:space="preserve"> </w:t>
      </w:r>
      <w:r w:rsidRPr="00D135BA">
        <w:rPr>
          <w:sz w:val="28"/>
          <w:szCs w:val="28"/>
        </w:rPr>
        <w:t>оволодіти</w:t>
      </w:r>
      <w:r w:rsidR="00C90C67">
        <w:rPr>
          <w:sz w:val="28"/>
          <w:szCs w:val="28"/>
          <w:lang w:val="uk-UA"/>
        </w:rPr>
        <w:t xml:space="preserve"> </w:t>
      </w:r>
      <w:r w:rsidRPr="00D135BA">
        <w:rPr>
          <w:sz w:val="28"/>
          <w:szCs w:val="28"/>
        </w:rPr>
        <w:t>вміннями</w:t>
      </w:r>
      <w:r w:rsidR="00C90C67">
        <w:rPr>
          <w:sz w:val="28"/>
          <w:szCs w:val="28"/>
          <w:lang w:val="uk-UA"/>
        </w:rPr>
        <w:t xml:space="preserve"> </w:t>
      </w:r>
      <w:r w:rsidRPr="00D135BA">
        <w:rPr>
          <w:sz w:val="28"/>
          <w:szCs w:val="28"/>
        </w:rPr>
        <w:t>саморегуляції</w:t>
      </w:r>
      <w:r w:rsidR="00C90C67">
        <w:rPr>
          <w:sz w:val="28"/>
          <w:szCs w:val="28"/>
          <w:lang w:val="uk-UA"/>
        </w:rPr>
        <w:t xml:space="preserve"> </w:t>
      </w:r>
      <w:r w:rsidRPr="00D135BA">
        <w:rPr>
          <w:sz w:val="28"/>
          <w:szCs w:val="28"/>
        </w:rPr>
        <w:t>свого</w:t>
      </w:r>
      <w:r w:rsidR="00C90C67">
        <w:rPr>
          <w:sz w:val="28"/>
          <w:szCs w:val="28"/>
          <w:lang w:val="uk-UA"/>
        </w:rPr>
        <w:t xml:space="preserve"> </w:t>
      </w:r>
      <w:r w:rsidRPr="00D135BA">
        <w:rPr>
          <w:sz w:val="28"/>
          <w:szCs w:val="28"/>
        </w:rPr>
        <w:t>психічного і фізичного стану. Крім того, педагогу потрібно</w:t>
      </w:r>
      <w:r w:rsidR="00C90C67">
        <w:rPr>
          <w:sz w:val="28"/>
          <w:szCs w:val="28"/>
          <w:lang w:val="uk-UA"/>
        </w:rPr>
        <w:t xml:space="preserve"> </w:t>
      </w:r>
      <w:r w:rsidRPr="00D135BA">
        <w:rPr>
          <w:sz w:val="28"/>
          <w:szCs w:val="28"/>
        </w:rPr>
        <w:t>вміти</w:t>
      </w:r>
      <w:r w:rsidR="00C90C67">
        <w:rPr>
          <w:sz w:val="28"/>
          <w:szCs w:val="28"/>
          <w:lang w:val="uk-UA"/>
        </w:rPr>
        <w:t xml:space="preserve"> </w:t>
      </w:r>
      <w:r w:rsidRPr="00D135BA">
        <w:rPr>
          <w:sz w:val="28"/>
          <w:szCs w:val="28"/>
        </w:rPr>
        <w:t>виявляти</w:t>
      </w:r>
      <w:r w:rsidR="00C90C67">
        <w:rPr>
          <w:sz w:val="28"/>
          <w:szCs w:val="28"/>
          <w:lang w:val="uk-UA"/>
        </w:rPr>
        <w:t xml:space="preserve"> </w:t>
      </w:r>
      <w:r w:rsidRPr="00D135BA">
        <w:rPr>
          <w:sz w:val="28"/>
          <w:szCs w:val="28"/>
        </w:rPr>
        <w:t>сильні і слабкі</w:t>
      </w:r>
      <w:r w:rsidR="00C90C67">
        <w:rPr>
          <w:sz w:val="28"/>
          <w:szCs w:val="28"/>
          <w:lang w:val="uk-UA"/>
        </w:rPr>
        <w:t xml:space="preserve"> </w:t>
      </w:r>
      <w:r w:rsidRPr="00D135BA">
        <w:rPr>
          <w:sz w:val="28"/>
          <w:szCs w:val="28"/>
        </w:rPr>
        <w:t>сторони</w:t>
      </w:r>
      <w:r w:rsidR="00C90C67">
        <w:rPr>
          <w:sz w:val="28"/>
          <w:szCs w:val="28"/>
          <w:lang w:val="uk-UA"/>
        </w:rPr>
        <w:t xml:space="preserve"> </w:t>
      </w:r>
      <w:r w:rsidRPr="00D135BA">
        <w:rPr>
          <w:sz w:val="28"/>
          <w:szCs w:val="28"/>
        </w:rPr>
        <w:t>своїх</w:t>
      </w:r>
      <w:r w:rsidR="00C90C67">
        <w:rPr>
          <w:sz w:val="28"/>
          <w:szCs w:val="28"/>
          <w:lang w:val="uk-UA"/>
        </w:rPr>
        <w:t xml:space="preserve"> </w:t>
      </w:r>
      <w:r w:rsidRPr="00D135BA">
        <w:rPr>
          <w:sz w:val="28"/>
          <w:szCs w:val="28"/>
        </w:rPr>
        <w:t>організаторських</w:t>
      </w:r>
      <w:r w:rsidR="00C90C67">
        <w:rPr>
          <w:sz w:val="28"/>
          <w:szCs w:val="28"/>
          <w:lang w:val="uk-UA"/>
        </w:rPr>
        <w:t xml:space="preserve"> </w:t>
      </w:r>
      <w:r w:rsidRPr="00D135BA">
        <w:rPr>
          <w:sz w:val="28"/>
          <w:szCs w:val="28"/>
        </w:rPr>
        <w:t>і комунікативних</w:t>
      </w:r>
      <w:r w:rsidR="00C90C67">
        <w:rPr>
          <w:sz w:val="28"/>
          <w:szCs w:val="28"/>
          <w:lang w:val="uk-UA"/>
        </w:rPr>
        <w:t xml:space="preserve"> </w:t>
      </w:r>
      <w:r w:rsidRPr="00D135BA">
        <w:rPr>
          <w:sz w:val="28"/>
          <w:szCs w:val="28"/>
        </w:rPr>
        <w:t xml:space="preserve">здібностей та </w:t>
      </w:r>
      <w:r w:rsidR="00C90C67">
        <w:rPr>
          <w:sz w:val="28"/>
          <w:szCs w:val="28"/>
          <w:lang w:val="uk-UA"/>
        </w:rPr>
        <w:t xml:space="preserve">корегувати </w:t>
      </w:r>
      <w:r w:rsidRPr="00D135BA">
        <w:rPr>
          <w:sz w:val="28"/>
          <w:szCs w:val="28"/>
        </w:rPr>
        <w:t>свої</w:t>
      </w:r>
      <w:r w:rsidR="00C90C67">
        <w:rPr>
          <w:sz w:val="28"/>
          <w:szCs w:val="28"/>
          <w:lang w:val="uk-UA"/>
        </w:rPr>
        <w:t xml:space="preserve"> </w:t>
      </w:r>
      <w:r w:rsidRPr="00D135BA">
        <w:rPr>
          <w:sz w:val="28"/>
          <w:szCs w:val="28"/>
        </w:rPr>
        <w:t>дії</w:t>
      </w:r>
      <w:r w:rsidR="00C90C67">
        <w:rPr>
          <w:sz w:val="28"/>
          <w:szCs w:val="28"/>
          <w:lang w:val="uk-UA"/>
        </w:rPr>
        <w:t xml:space="preserve"> відпловідно до ситуації, що склалася</w:t>
      </w:r>
      <w:r w:rsidRPr="00D135BA">
        <w:rPr>
          <w:sz w:val="28"/>
          <w:szCs w:val="28"/>
        </w:rPr>
        <w:t>.</w:t>
      </w:r>
    </w:p>
    <w:p w:rsidR="00D135BA" w:rsidRPr="00D135BA" w:rsidRDefault="00D135BA" w:rsidP="00D135BA">
      <w:pPr>
        <w:ind w:firstLine="709"/>
        <w:jc w:val="both"/>
        <w:rPr>
          <w:sz w:val="28"/>
          <w:szCs w:val="28"/>
        </w:rPr>
      </w:pPr>
      <w:r w:rsidRPr="00D135BA">
        <w:rPr>
          <w:sz w:val="28"/>
          <w:szCs w:val="28"/>
        </w:rPr>
        <w:t>3. Педагогічний</w:t>
      </w:r>
      <w:r w:rsidR="00C90C67">
        <w:rPr>
          <w:sz w:val="28"/>
          <w:szCs w:val="28"/>
          <w:lang w:val="uk-UA"/>
        </w:rPr>
        <w:t xml:space="preserve"> </w:t>
      </w:r>
      <w:r w:rsidRPr="00D135BA">
        <w:rPr>
          <w:sz w:val="28"/>
          <w:szCs w:val="28"/>
        </w:rPr>
        <w:t>вплив на учнів</w:t>
      </w:r>
      <w:r w:rsidR="00C90C67">
        <w:rPr>
          <w:sz w:val="28"/>
          <w:szCs w:val="28"/>
          <w:lang w:val="uk-UA"/>
        </w:rPr>
        <w:t xml:space="preserve"> </w:t>
      </w:r>
      <w:r w:rsidRPr="00D135BA">
        <w:rPr>
          <w:sz w:val="28"/>
          <w:szCs w:val="28"/>
        </w:rPr>
        <w:t>реалізується, головним чином, при наведенні</w:t>
      </w:r>
      <w:r w:rsidR="00C90C67">
        <w:rPr>
          <w:sz w:val="28"/>
          <w:szCs w:val="28"/>
          <w:lang w:val="uk-UA"/>
        </w:rPr>
        <w:t xml:space="preserve"> </w:t>
      </w:r>
      <w:r w:rsidRPr="00D135BA">
        <w:rPr>
          <w:sz w:val="28"/>
          <w:szCs w:val="28"/>
        </w:rPr>
        <w:t>встановленого порядку і дисципліни в колективі. Плавний шлях впливу на інших людей лежить через переконання, знайомство з численними</w:t>
      </w:r>
      <w:r w:rsidR="00CB7C7F">
        <w:rPr>
          <w:sz w:val="28"/>
          <w:szCs w:val="28"/>
          <w:lang w:val="uk-UA"/>
        </w:rPr>
        <w:t xml:space="preserve"> </w:t>
      </w:r>
      <w:r w:rsidRPr="00D135BA">
        <w:rPr>
          <w:sz w:val="28"/>
          <w:szCs w:val="28"/>
        </w:rPr>
        <w:t>прийомами</w:t>
      </w:r>
      <w:r w:rsidR="00CB7C7F">
        <w:rPr>
          <w:sz w:val="28"/>
          <w:szCs w:val="28"/>
          <w:lang w:val="uk-UA"/>
        </w:rPr>
        <w:t xml:space="preserve"> </w:t>
      </w:r>
      <w:r w:rsidRPr="00D135BA">
        <w:rPr>
          <w:sz w:val="28"/>
          <w:szCs w:val="28"/>
        </w:rPr>
        <w:t>якого</w:t>
      </w:r>
      <w:r w:rsidR="00CB7C7F">
        <w:rPr>
          <w:sz w:val="28"/>
          <w:szCs w:val="28"/>
          <w:lang w:val="uk-UA"/>
        </w:rPr>
        <w:t xml:space="preserve"> </w:t>
      </w:r>
      <w:r w:rsidRPr="00D135BA">
        <w:rPr>
          <w:sz w:val="28"/>
          <w:szCs w:val="28"/>
        </w:rPr>
        <w:t>додасть</w:t>
      </w:r>
      <w:r w:rsidR="00CB7C7F">
        <w:rPr>
          <w:sz w:val="28"/>
          <w:szCs w:val="28"/>
          <w:lang w:val="uk-UA"/>
        </w:rPr>
        <w:t xml:space="preserve"> </w:t>
      </w:r>
      <w:r w:rsidRPr="00D135BA">
        <w:rPr>
          <w:sz w:val="28"/>
          <w:szCs w:val="28"/>
        </w:rPr>
        <w:t>оптимальну</w:t>
      </w:r>
      <w:r w:rsidR="00CB7C7F">
        <w:rPr>
          <w:sz w:val="28"/>
          <w:szCs w:val="28"/>
          <w:lang w:val="uk-UA"/>
        </w:rPr>
        <w:t xml:space="preserve"> </w:t>
      </w:r>
      <w:r w:rsidRPr="00D135BA">
        <w:rPr>
          <w:sz w:val="28"/>
          <w:szCs w:val="28"/>
        </w:rPr>
        <w:t>спрямованість у педагогічній</w:t>
      </w:r>
      <w:r w:rsidR="00CB7C7F">
        <w:rPr>
          <w:sz w:val="28"/>
          <w:szCs w:val="28"/>
          <w:lang w:val="uk-UA"/>
        </w:rPr>
        <w:t xml:space="preserve"> </w:t>
      </w:r>
      <w:r w:rsidRPr="00D135BA">
        <w:rPr>
          <w:sz w:val="28"/>
          <w:szCs w:val="28"/>
        </w:rPr>
        <w:t>комунікації. Плутанина в теоретичному осмисленні та практичному використанні</w:t>
      </w:r>
      <w:r w:rsidR="00CB7C7F">
        <w:rPr>
          <w:sz w:val="28"/>
          <w:szCs w:val="28"/>
          <w:lang w:val="uk-UA"/>
        </w:rPr>
        <w:t xml:space="preserve"> </w:t>
      </w:r>
      <w:r w:rsidRPr="00D135BA">
        <w:rPr>
          <w:sz w:val="28"/>
          <w:szCs w:val="28"/>
        </w:rPr>
        <w:t>методів примусу і покарання</w:t>
      </w:r>
      <w:r w:rsidR="00CB7C7F">
        <w:rPr>
          <w:sz w:val="28"/>
          <w:szCs w:val="28"/>
          <w:lang w:val="uk-UA"/>
        </w:rPr>
        <w:t xml:space="preserve"> </w:t>
      </w:r>
      <w:r w:rsidRPr="00D135BA">
        <w:rPr>
          <w:sz w:val="28"/>
          <w:szCs w:val="28"/>
        </w:rPr>
        <w:t>призводить до стагнації</w:t>
      </w:r>
      <w:r w:rsidR="00CB7C7F">
        <w:rPr>
          <w:sz w:val="28"/>
          <w:szCs w:val="28"/>
          <w:lang w:val="uk-UA"/>
        </w:rPr>
        <w:t xml:space="preserve"> </w:t>
      </w:r>
      <w:r w:rsidRPr="00D135BA">
        <w:rPr>
          <w:sz w:val="28"/>
          <w:szCs w:val="28"/>
        </w:rPr>
        <w:t>виховної</w:t>
      </w:r>
      <w:r w:rsidR="00CB7C7F">
        <w:rPr>
          <w:sz w:val="28"/>
          <w:szCs w:val="28"/>
          <w:lang w:val="uk-UA"/>
        </w:rPr>
        <w:t xml:space="preserve"> </w:t>
      </w:r>
      <w:r w:rsidRPr="00D135BA">
        <w:rPr>
          <w:sz w:val="28"/>
          <w:szCs w:val="28"/>
        </w:rPr>
        <w:t>роботи.</w:t>
      </w:r>
    </w:p>
    <w:p w:rsidR="00D135BA" w:rsidRPr="00D135BA" w:rsidRDefault="00D135BA" w:rsidP="00D135BA">
      <w:pPr>
        <w:ind w:firstLine="709"/>
        <w:jc w:val="both"/>
        <w:rPr>
          <w:sz w:val="28"/>
          <w:szCs w:val="28"/>
        </w:rPr>
      </w:pPr>
      <w:r w:rsidRPr="00D135BA">
        <w:rPr>
          <w:sz w:val="28"/>
          <w:szCs w:val="28"/>
        </w:rPr>
        <w:t>4. Необхідно провести інвентаризацію</w:t>
      </w:r>
      <w:r w:rsidR="00CB7C7F">
        <w:rPr>
          <w:sz w:val="28"/>
          <w:szCs w:val="28"/>
          <w:lang w:val="uk-UA"/>
        </w:rPr>
        <w:t xml:space="preserve"> </w:t>
      </w:r>
      <w:r w:rsidRPr="00D135BA">
        <w:rPr>
          <w:sz w:val="28"/>
          <w:szCs w:val="28"/>
        </w:rPr>
        <w:t>всього арсеналу форм і методів, прийомів і способів</w:t>
      </w:r>
      <w:r w:rsidR="00CB7C7F">
        <w:rPr>
          <w:sz w:val="28"/>
          <w:szCs w:val="28"/>
          <w:lang w:val="uk-UA"/>
        </w:rPr>
        <w:t xml:space="preserve"> </w:t>
      </w:r>
      <w:r w:rsidRPr="00D135BA">
        <w:rPr>
          <w:sz w:val="28"/>
          <w:szCs w:val="28"/>
        </w:rPr>
        <w:t>управління</w:t>
      </w:r>
      <w:r w:rsidR="00CB7C7F">
        <w:rPr>
          <w:sz w:val="28"/>
          <w:szCs w:val="28"/>
          <w:lang w:val="uk-UA"/>
        </w:rPr>
        <w:t xml:space="preserve"> </w:t>
      </w:r>
      <w:r w:rsidRPr="00D135BA">
        <w:rPr>
          <w:sz w:val="28"/>
          <w:szCs w:val="28"/>
        </w:rPr>
        <w:t>педагогічною</w:t>
      </w:r>
      <w:r w:rsidR="00CB7C7F">
        <w:rPr>
          <w:sz w:val="28"/>
          <w:szCs w:val="28"/>
          <w:lang w:val="uk-UA"/>
        </w:rPr>
        <w:t xml:space="preserve"> </w:t>
      </w:r>
      <w:r w:rsidRPr="00D135BA">
        <w:rPr>
          <w:sz w:val="28"/>
          <w:szCs w:val="28"/>
        </w:rPr>
        <w:t>комунікацією і на її</w:t>
      </w:r>
      <w:r w:rsidR="00CB7C7F">
        <w:rPr>
          <w:sz w:val="28"/>
          <w:szCs w:val="28"/>
          <w:lang w:val="uk-UA"/>
        </w:rPr>
        <w:t xml:space="preserve"> </w:t>
      </w:r>
      <w:r w:rsidRPr="00D135BA">
        <w:rPr>
          <w:sz w:val="28"/>
          <w:szCs w:val="28"/>
        </w:rPr>
        <w:t>основі</w:t>
      </w:r>
      <w:r w:rsidR="00CB7C7F">
        <w:rPr>
          <w:sz w:val="28"/>
          <w:szCs w:val="28"/>
          <w:lang w:val="uk-UA"/>
        </w:rPr>
        <w:t xml:space="preserve"> </w:t>
      </w:r>
      <w:r w:rsidRPr="00D135BA">
        <w:rPr>
          <w:sz w:val="28"/>
          <w:szCs w:val="28"/>
        </w:rPr>
        <w:t>створити «банк управлінських</w:t>
      </w:r>
      <w:r w:rsidR="00CB7C7F">
        <w:rPr>
          <w:sz w:val="28"/>
          <w:szCs w:val="28"/>
          <w:lang w:val="uk-UA"/>
        </w:rPr>
        <w:t xml:space="preserve"> </w:t>
      </w:r>
      <w:r w:rsidRPr="00D135BA">
        <w:rPr>
          <w:sz w:val="28"/>
          <w:szCs w:val="28"/>
        </w:rPr>
        <w:t>ідей</w:t>
      </w:r>
      <w:r w:rsidR="00CB7C7F" w:rsidRPr="00D135BA">
        <w:rPr>
          <w:sz w:val="28"/>
          <w:szCs w:val="28"/>
        </w:rPr>
        <w:t>»</w:t>
      </w:r>
      <w:r w:rsidRPr="00D135BA">
        <w:rPr>
          <w:sz w:val="28"/>
          <w:szCs w:val="28"/>
        </w:rPr>
        <w:t>, передових</w:t>
      </w:r>
      <w:r w:rsidR="00CB7C7F">
        <w:rPr>
          <w:sz w:val="28"/>
          <w:szCs w:val="28"/>
          <w:lang w:val="uk-UA"/>
        </w:rPr>
        <w:t xml:space="preserve"> </w:t>
      </w:r>
      <w:r w:rsidRPr="00D135BA">
        <w:rPr>
          <w:sz w:val="28"/>
          <w:szCs w:val="28"/>
        </w:rPr>
        <w:t>прийомів і методів у навчально-виховній</w:t>
      </w:r>
      <w:r w:rsidR="00CB7C7F">
        <w:rPr>
          <w:sz w:val="28"/>
          <w:szCs w:val="28"/>
          <w:lang w:val="uk-UA"/>
        </w:rPr>
        <w:t xml:space="preserve"> </w:t>
      </w:r>
      <w:r w:rsidRPr="00D135BA">
        <w:rPr>
          <w:sz w:val="28"/>
          <w:szCs w:val="28"/>
        </w:rPr>
        <w:t>роботі, в тому числі за рішенням</w:t>
      </w:r>
      <w:r w:rsidR="00CB7C7F">
        <w:rPr>
          <w:sz w:val="28"/>
          <w:szCs w:val="28"/>
          <w:lang w:val="uk-UA"/>
        </w:rPr>
        <w:t xml:space="preserve"> </w:t>
      </w:r>
      <w:r w:rsidRPr="00D135BA">
        <w:rPr>
          <w:sz w:val="28"/>
          <w:szCs w:val="28"/>
        </w:rPr>
        <w:t>типових</w:t>
      </w:r>
      <w:r w:rsidR="00CB7C7F">
        <w:rPr>
          <w:sz w:val="28"/>
          <w:szCs w:val="28"/>
          <w:lang w:val="uk-UA"/>
        </w:rPr>
        <w:t xml:space="preserve"> </w:t>
      </w:r>
      <w:r w:rsidRPr="00D135BA">
        <w:rPr>
          <w:sz w:val="28"/>
          <w:szCs w:val="28"/>
        </w:rPr>
        <w:t>педагогічних і конфліктних</w:t>
      </w:r>
      <w:r w:rsidR="00CB7C7F">
        <w:rPr>
          <w:sz w:val="28"/>
          <w:szCs w:val="28"/>
          <w:lang w:val="uk-UA"/>
        </w:rPr>
        <w:t xml:space="preserve"> </w:t>
      </w:r>
      <w:r w:rsidRPr="00D135BA">
        <w:rPr>
          <w:sz w:val="28"/>
          <w:szCs w:val="28"/>
        </w:rPr>
        <w:t>ситуацій.</w:t>
      </w:r>
    </w:p>
    <w:p w:rsidR="00D135BA" w:rsidRPr="007820B7" w:rsidRDefault="007820B7" w:rsidP="00CB7C7F">
      <w:pPr>
        <w:spacing w:before="100" w:beforeAutospacing="1"/>
        <w:jc w:val="center"/>
        <w:rPr>
          <w:b/>
          <w:sz w:val="28"/>
          <w:szCs w:val="28"/>
          <w:lang w:val="uk-UA"/>
        </w:rPr>
      </w:pPr>
      <w:r>
        <w:rPr>
          <w:b/>
          <w:sz w:val="28"/>
          <w:szCs w:val="28"/>
          <w:lang w:val="uk-UA"/>
        </w:rPr>
        <w:t>СПИСОК ВИКОРИСТАНИХ ДЖЕРЕЛ</w:t>
      </w:r>
    </w:p>
    <w:p w:rsidR="00D135BA" w:rsidRPr="00CB7C7F" w:rsidRDefault="00D135BA" w:rsidP="00CB7C7F">
      <w:pPr>
        <w:spacing w:before="100" w:beforeAutospacing="1"/>
        <w:ind w:firstLine="709"/>
        <w:jc w:val="both"/>
        <w:rPr>
          <w:sz w:val="28"/>
          <w:szCs w:val="28"/>
        </w:rPr>
      </w:pPr>
      <w:r w:rsidRPr="00CB7C7F">
        <w:rPr>
          <w:sz w:val="28"/>
          <w:szCs w:val="28"/>
        </w:rPr>
        <w:t xml:space="preserve">1. </w:t>
      </w:r>
      <w:r w:rsidRPr="00CB7C7F">
        <w:rPr>
          <w:rStyle w:val="30pt"/>
          <w:rFonts w:ascii="Times New Roman" w:hAnsi="Times New Roman" w:cs="Times New Roman"/>
          <w:sz w:val="28"/>
          <w:szCs w:val="28"/>
        </w:rPr>
        <w:t xml:space="preserve">Акоф Р., Эмери Ф. О целеустремленных системах. </w:t>
      </w:r>
      <w:r w:rsidRPr="00CB7C7F">
        <w:rPr>
          <w:sz w:val="28"/>
          <w:szCs w:val="28"/>
        </w:rPr>
        <w:t>М.:</w:t>
      </w:r>
      <w:r w:rsidR="00CB7C7F">
        <w:rPr>
          <w:sz w:val="28"/>
          <w:szCs w:val="28"/>
        </w:rPr>
        <w:t xml:space="preserve"> Центр гуманитарных технологий,</w:t>
      </w:r>
      <w:r w:rsidR="00CB7C7F">
        <w:rPr>
          <w:sz w:val="28"/>
          <w:szCs w:val="28"/>
          <w:lang w:val="uk-UA"/>
        </w:rPr>
        <w:t xml:space="preserve"> </w:t>
      </w:r>
      <w:r w:rsidR="00CB7C7F">
        <w:rPr>
          <w:sz w:val="28"/>
          <w:szCs w:val="28"/>
        </w:rPr>
        <w:t>1974.</w:t>
      </w:r>
      <w:r w:rsidR="00CB7C7F">
        <w:rPr>
          <w:sz w:val="28"/>
          <w:szCs w:val="28"/>
          <w:lang w:val="uk-UA"/>
        </w:rPr>
        <w:t xml:space="preserve"> </w:t>
      </w:r>
      <w:r w:rsidRPr="00CB7C7F">
        <w:rPr>
          <w:sz w:val="28"/>
          <w:szCs w:val="28"/>
        </w:rPr>
        <w:t xml:space="preserve">Режим доступа: </w:t>
      </w:r>
      <w:r w:rsidRPr="00CB7C7F">
        <w:rPr>
          <w:rStyle w:val="url"/>
          <w:sz w:val="28"/>
          <w:szCs w:val="28"/>
        </w:rPr>
        <w:t>URL:</w:t>
      </w:r>
      <w:r w:rsidR="00CB7C7F">
        <w:rPr>
          <w:rStyle w:val="url"/>
          <w:sz w:val="28"/>
          <w:szCs w:val="28"/>
          <w:lang w:val="uk-UA"/>
        </w:rPr>
        <w:t xml:space="preserve"> </w:t>
      </w:r>
      <w:hyperlink r:id="rId13" w:history="1">
        <w:r w:rsidRPr="00CB7C7F">
          <w:rPr>
            <w:rStyle w:val="ae"/>
            <w:sz w:val="28"/>
            <w:szCs w:val="28"/>
          </w:rPr>
          <w:t>https://gtmarket.ru/library/basis/7083</w:t>
        </w:r>
      </w:hyperlink>
      <w:r w:rsidRPr="00CB7C7F">
        <w:rPr>
          <w:rStyle w:val="url"/>
          <w:sz w:val="28"/>
          <w:szCs w:val="28"/>
        </w:rPr>
        <w:t xml:space="preserve"> (дата звернення – 05.04.2020)</w:t>
      </w:r>
      <w:r w:rsidRPr="00CB7C7F">
        <w:rPr>
          <w:rStyle w:val="30pt"/>
          <w:rFonts w:ascii="Times New Roman" w:hAnsi="Times New Roman" w:cs="Times New Roman"/>
          <w:sz w:val="28"/>
          <w:szCs w:val="28"/>
        </w:rPr>
        <w:t>.</w:t>
      </w:r>
    </w:p>
    <w:p w:rsidR="00D135BA" w:rsidRPr="00CB7C7F" w:rsidRDefault="00D135BA" w:rsidP="00D135BA">
      <w:pPr>
        <w:ind w:firstLine="709"/>
        <w:jc w:val="both"/>
        <w:rPr>
          <w:sz w:val="28"/>
          <w:szCs w:val="28"/>
        </w:rPr>
      </w:pPr>
      <w:r w:rsidRPr="00CB7C7F">
        <w:rPr>
          <w:sz w:val="28"/>
          <w:szCs w:val="28"/>
        </w:rPr>
        <w:t xml:space="preserve">2. </w:t>
      </w:r>
      <w:r w:rsidRPr="00CB7C7F">
        <w:rPr>
          <w:rStyle w:val="30pt"/>
          <w:rFonts w:ascii="Times New Roman" w:hAnsi="Times New Roman" w:cs="Times New Roman"/>
          <w:sz w:val="28"/>
          <w:szCs w:val="28"/>
        </w:rPr>
        <w:t xml:space="preserve">Алексеев </w:t>
      </w:r>
      <w:r w:rsidRPr="00CB7C7F">
        <w:rPr>
          <w:rStyle w:val="30pt"/>
          <w:rFonts w:ascii="Times New Roman" w:hAnsi="Times New Roman" w:cs="Times New Roman"/>
          <w:sz w:val="28"/>
          <w:szCs w:val="28"/>
          <w:lang w:val="de-DE" w:eastAsia="de-DE" w:bidi="de-DE"/>
        </w:rPr>
        <w:t xml:space="preserve">A.A., </w:t>
      </w:r>
      <w:r w:rsidRPr="00CB7C7F">
        <w:rPr>
          <w:rStyle w:val="30pt"/>
          <w:rFonts w:ascii="Times New Roman" w:hAnsi="Times New Roman" w:cs="Times New Roman"/>
          <w:sz w:val="28"/>
          <w:szCs w:val="28"/>
        </w:rPr>
        <w:t xml:space="preserve">Хромова Л.А. Психогеометрия для менеджеров. Л.: </w:t>
      </w:r>
      <w:r w:rsidRPr="00CB7C7F">
        <w:rPr>
          <w:sz w:val="28"/>
          <w:szCs w:val="28"/>
        </w:rPr>
        <w:t>Изд-во "Знание", 1991. 106 с.</w:t>
      </w:r>
    </w:p>
    <w:p w:rsidR="00D135BA" w:rsidRPr="00CB7C7F" w:rsidRDefault="00D135BA" w:rsidP="00D135BA">
      <w:pPr>
        <w:ind w:firstLine="709"/>
        <w:jc w:val="both"/>
        <w:rPr>
          <w:sz w:val="28"/>
          <w:szCs w:val="28"/>
        </w:rPr>
      </w:pPr>
      <w:r w:rsidRPr="00CB7C7F">
        <w:rPr>
          <w:sz w:val="28"/>
          <w:szCs w:val="28"/>
        </w:rPr>
        <w:t>3. Андрощук І. В. Методика виховної</w:t>
      </w:r>
      <w:r w:rsidR="00CB7C7F">
        <w:rPr>
          <w:sz w:val="28"/>
          <w:szCs w:val="28"/>
          <w:lang w:val="uk-UA"/>
        </w:rPr>
        <w:t xml:space="preserve"> </w:t>
      </w:r>
      <w:r w:rsidRPr="00CB7C7F">
        <w:rPr>
          <w:sz w:val="28"/>
          <w:szCs w:val="28"/>
        </w:rPr>
        <w:t>роботи: навчальний</w:t>
      </w:r>
      <w:r w:rsidR="00CB7C7F">
        <w:rPr>
          <w:sz w:val="28"/>
          <w:szCs w:val="28"/>
          <w:lang w:val="uk-UA"/>
        </w:rPr>
        <w:t xml:space="preserve"> </w:t>
      </w:r>
      <w:r w:rsidRPr="00CB7C7F">
        <w:rPr>
          <w:sz w:val="28"/>
          <w:szCs w:val="28"/>
        </w:rPr>
        <w:t xml:space="preserve">посібник. Тернопіль: Навчальна книга </w:t>
      </w:r>
      <w:r w:rsidR="00CB7C7F">
        <w:rPr>
          <w:sz w:val="28"/>
          <w:szCs w:val="28"/>
        </w:rPr>
        <w:t>–</w:t>
      </w:r>
      <w:r w:rsidRPr="00CB7C7F">
        <w:rPr>
          <w:sz w:val="28"/>
          <w:szCs w:val="28"/>
        </w:rPr>
        <w:t xml:space="preserve"> Богдан, 2014. 320 с. </w:t>
      </w:r>
    </w:p>
    <w:p w:rsidR="00D135BA" w:rsidRPr="00CB7C7F" w:rsidRDefault="00D135BA" w:rsidP="00D135BA">
      <w:pPr>
        <w:ind w:firstLine="709"/>
        <w:jc w:val="both"/>
        <w:rPr>
          <w:sz w:val="28"/>
          <w:szCs w:val="28"/>
        </w:rPr>
      </w:pPr>
      <w:r w:rsidRPr="00CB7C7F">
        <w:rPr>
          <w:sz w:val="28"/>
          <w:szCs w:val="28"/>
        </w:rPr>
        <w:t>4. Балабанова Л. В. Управління персоналом: Навч. посібник. К.: Професіонал, 2006. 512 с.</w:t>
      </w:r>
    </w:p>
    <w:p w:rsidR="00D135BA" w:rsidRPr="00CB7C7F" w:rsidRDefault="00D135BA" w:rsidP="00D135BA">
      <w:pPr>
        <w:ind w:firstLine="709"/>
        <w:jc w:val="both"/>
        <w:rPr>
          <w:sz w:val="28"/>
          <w:szCs w:val="28"/>
        </w:rPr>
      </w:pPr>
      <w:r w:rsidRPr="00CB7C7F">
        <w:rPr>
          <w:sz w:val="28"/>
          <w:szCs w:val="28"/>
        </w:rPr>
        <w:t>5. Волкова Н. П. Педагогіка: навчальний</w:t>
      </w:r>
      <w:r w:rsidR="00CB7C7F">
        <w:rPr>
          <w:sz w:val="28"/>
          <w:szCs w:val="28"/>
          <w:lang w:val="uk-UA"/>
        </w:rPr>
        <w:t xml:space="preserve"> </w:t>
      </w:r>
      <w:r w:rsidRPr="00CB7C7F">
        <w:rPr>
          <w:sz w:val="28"/>
          <w:szCs w:val="28"/>
        </w:rPr>
        <w:t>посібник. К.: Академвидав, 2009.</w:t>
      </w:r>
      <w:r w:rsidR="00CB7C7F">
        <w:rPr>
          <w:sz w:val="28"/>
          <w:szCs w:val="28"/>
          <w:lang w:val="uk-UA"/>
        </w:rPr>
        <w:t xml:space="preserve"> </w:t>
      </w:r>
      <w:r w:rsidRPr="00CB7C7F">
        <w:rPr>
          <w:sz w:val="28"/>
          <w:szCs w:val="28"/>
        </w:rPr>
        <w:t xml:space="preserve">616 с. </w:t>
      </w:r>
    </w:p>
    <w:p w:rsidR="00D135BA" w:rsidRPr="00CB7C7F" w:rsidRDefault="00D135BA" w:rsidP="00D135BA">
      <w:pPr>
        <w:ind w:firstLine="709"/>
        <w:jc w:val="both"/>
        <w:rPr>
          <w:sz w:val="28"/>
          <w:szCs w:val="28"/>
        </w:rPr>
      </w:pPr>
      <w:r w:rsidRPr="00CB7C7F">
        <w:rPr>
          <w:sz w:val="28"/>
          <w:szCs w:val="28"/>
        </w:rPr>
        <w:t>6. Волкова Н. П. Професійно-п</w:t>
      </w:r>
      <w:r w:rsidR="00AE0B9E">
        <w:rPr>
          <w:sz w:val="28"/>
          <w:szCs w:val="28"/>
        </w:rPr>
        <w:t>едагогічна</w:t>
      </w:r>
      <w:r w:rsidR="00C22141">
        <w:rPr>
          <w:sz w:val="28"/>
          <w:szCs w:val="28"/>
          <w:lang w:val="uk-UA"/>
        </w:rPr>
        <w:t xml:space="preserve"> </w:t>
      </w:r>
      <w:r w:rsidR="00AE0B9E">
        <w:rPr>
          <w:sz w:val="28"/>
          <w:szCs w:val="28"/>
        </w:rPr>
        <w:t>комунікація: Навч. по</w:t>
      </w:r>
      <w:r w:rsidRPr="00CB7C7F">
        <w:rPr>
          <w:sz w:val="28"/>
          <w:szCs w:val="28"/>
        </w:rPr>
        <w:t>сіб. К.: ВЦ «Академія», 2006. 256 с.</w:t>
      </w:r>
    </w:p>
    <w:p w:rsidR="00D135BA" w:rsidRPr="00CB7C7F" w:rsidRDefault="00D135BA" w:rsidP="00D135BA">
      <w:pPr>
        <w:ind w:firstLine="709"/>
        <w:jc w:val="both"/>
        <w:rPr>
          <w:sz w:val="28"/>
          <w:szCs w:val="28"/>
        </w:rPr>
      </w:pPr>
      <w:r w:rsidRPr="00CB7C7F">
        <w:rPr>
          <w:sz w:val="28"/>
          <w:szCs w:val="28"/>
        </w:rPr>
        <w:t xml:space="preserve">7. </w:t>
      </w:r>
      <w:r w:rsidRPr="00CB7C7F">
        <w:rPr>
          <w:rStyle w:val="30pt"/>
          <w:rFonts w:ascii="Times New Roman" w:hAnsi="Times New Roman" w:cs="Times New Roman"/>
          <w:sz w:val="28"/>
          <w:szCs w:val="28"/>
        </w:rPr>
        <w:t>Вудвок М., Фрэнсис Д. Раскрепощенный менеджер. М.: Дело, 1991. 320 с.</w:t>
      </w:r>
    </w:p>
    <w:p w:rsidR="00D135BA" w:rsidRPr="00CB7C7F" w:rsidRDefault="00D135BA" w:rsidP="00D135BA">
      <w:pPr>
        <w:ind w:firstLine="709"/>
        <w:jc w:val="both"/>
        <w:rPr>
          <w:sz w:val="28"/>
          <w:szCs w:val="28"/>
        </w:rPr>
      </w:pPr>
      <w:r w:rsidRPr="00CB7C7F">
        <w:rPr>
          <w:sz w:val="28"/>
          <w:szCs w:val="28"/>
        </w:rPr>
        <w:t>8. Гірник А. М. Основиконфліктології. К.: Вид-во</w:t>
      </w:r>
      <w:r w:rsidR="007820B7">
        <w:rPr>
          <w:sz w:val="28"/>
          <w:szCs w:val="28"/>
          <w:lang w:val="uk-UA"/>
        </w:rPr>
        <w:t xml:space="preserve"> «</w:t>
      </w:r>
      <w:r w:rsidRPr="00CB7C7F">
        <w:rPr>
          <w:sz w:val="28"/>
          <w:szCs w:val="28"/>
        </w:rPr>
        <w:t>Києво-Могилянська</w:t>
      </w:r>
      <w:r w:rsidR="007820B7">
        <w:rPr>
          <w:sz w:val="28"/>
          <w:szCs w:val="28"/>
          <w:lang w:val="uk-UA"/>
        </w:rPr>
        <w:t xml:space="preserve"> </w:t>
      </w:r>
      <w:r w:rsidRPr="00CB7C7F">
        <w:rPr>
          <w:sz w:val="28"/>
          <w:szCs w:val="28"/>
        </w:rPr>
        <w:t>академія», 2010. 222 с.</w:t>
      </w:r>
    </w:p>
    <w:p w:rsidR="00D135BA" w:rsidRPr="00CB7C7F" w:rsidRDefault="00D135BA" w:rsidP="00D135BA">
      <w:pPr>
        <w:ind w:firstLine="709"/>
        <w:jc w:val="both"/>
        <w:rPr>
          <w:sz w:val="28"/>
          <w:szCs w:val="28"/>
        </w:rPr>
      </w:pPr>
      <w:r w:rsidRPr="00CB7C7F">
        <w:rPr>
          <w:sz w:val="28"/>
          <w:szCs w:val="28"/>
        </w:rPr>
        <w:t xml:space="preserve">9. </w:t>
      </w:r>
      <w:r w:rsidRPr="00CB7C7F">
        <w:rPr>
          <w:rStyle w:val="30pt"/>
          <w:rFonts w:ascii="Times New Roman" w:hAnsi="Times New Roman" w:cs="Times New Roman"/>
          <w:sz w:val="28"/>
          <w:szCs w:val="28"/>
        </w:rPr>
        <w:t>Грехнев</w:t>
      </w:r>
      <w:r w:rsidR="007820B7">
        <w:rPr>
          <w:rStyle w:val="30pt"/>
          <w:rFonts w:ascii="Times New Roman" w:hAnsi="Times New Roman" w:cs="Times New Roman"/>
          <w:sz w:val="28"/>
          <w:szCs w:val="28"/>
          <w:lang w:val="uk-UA"/>
        </w:rPr>
        <w:t xml:space="preserve"> </w:t>
      </w:r>
      <w:r w:rsidRPr="00CB7C7F">
        <w:rPr>
          <w:rStyle w:val="30pt"/>
          <w:rFonts w:ascii="Times New Roman" w:hAnsi="Times New Roman" w:cs="Times New Roman"/>
          <w:sz w:val="28"/>
          <w:szCs w:val="28"/>
          <w:lang w:val="en-US" w:bidi="en-US"/>
        </w:rPr>
        <w:t>B</w:t>
      </w:r>
      <w:r w:rsidRPr="00CB7C7F">
        <w:rPr>
          <w:rStyle w:val="30pt"/>
          <w:rFonts w:ascii="Times New Roman" w:hAnsi="Times New Roman" w:cs="Times New Roman"/>
          <w:sz w:val="28"/>
          <w:szCs w:val="28"/>
          <w:lang w:bidi="en-US"/>
        </w:rPr>
        <w:t>.</w:t>
      </w:r>
      <w:r w:rsidR="007820B7">
        <w:rPr>
          <w:rStyle w:val="30pt"/>
          <w:rFonts w:ascii="Times New Roman" w:hAnsi="Times New Roman" w:cs="Times New Roman"/>
          <w:sz w:val="28"/>
          <w:szCs w:val="28"/>
          <w:lang w:val="uk-UA" w:bidi="en-US"/>
        </w:rPr>
        <w:t xml:space="preserve"> </w:t>
      </w:r>
      <w:r w:rsidRPr="00CB7C7F">
        <w:rPr>
          <w:rStyle w:val="30pt"/>
          <w:rFonts w:ascii="Times New Roman" w:hAnsi="Times New Roman" w:cs="Times New Roman"/>
          <w:sz w:val="28"/>
          <w:szCs w:val="28"/>
          <w:lang w:val="en-US" w:bidi="en-US"/>
        </w:rPr>
        <w:t>C</w:t>
      </w:r>
      <w:r w:rsidRPr="00CB7C7F">
        <w:rPr>
          <w:rStyle w:val="30pt"/>
          <w:rFonts w:ascii="Times New Roman" w:hAnsi="Times New Roman" w:cs="Times New Roman"/>
          <w:sz w:val="28"/>
          <w:szCs w:val="28"/>
          <w:lang w:bidi="en-US"/>
        </w:rPr>
        <w:t xml:space="preserve">. </w:t>
      </w:r>
      <w:r w:rsidRPr="00CB7C7F">
        <w:rPr>
          <w:rStyle w:val="30pt"/>
          <w:rFonts w:ascii="Times New Roman" w:hAnsi="Times New Roman" w:cs="Times New Roman"/>
          <w:sz w:val="28"/>
          <w:szCs w:val="28"/>
        </w:rPr>
        <w:t>Культура педагогического общения. М.: Просвещение, 1990. 144 с.</w:t>
      </w:r>
    </w:p>
    <w:p w:rsidR="00D135BA" w:rsidRPr="00CB7C7F" w:rsidRDefault="00D135BA" w:rsidP="00D135BA">
      <w:pPr>
        <w:ind w:firstLine="709"/>
        <w:jc w:val="both"/>
        <w:rPr>
          <w:sz w:val="28"/>
          <w:szCs w:val="28"/>
        </w:rPr>
      </w:pPr>
      <w:r w:rsidRPr="00CB7C7F">
        <w:rPr>
          <w:sz w:val="28"/>
          <w:szCs w:val="28"/>
        </w:rPr>
        <w:lastRenderedPageBreak/>
        <w:t xml:space="preserve">10. </w:t>
      </w:r>
      <w:r w:rsidRPr="00CB7C7F">
        <w:rPr>
          <w:rStyle w:val="170pt"/>
          <w:rFonts w:ascii="Times New Roman" w:hAnsi="Times New Roman" w:cs="Times New Roman"/>
          <w:b w:val="0"/>
          <w:sz w:val="28"/>
          <w:szCs w:val="28"/>
        </w:rPr>
        <w:t>Жураковский Г.</w:t>
      </w:r>
      <w:r w:rsidR="00CE5623">
        <w:rPr>
          <w:rStyle w:val="170pt"/>
          <w:rFonts w:ascii="Times New Roman" w:hAnsi="Times New Roman" w:cs="Times New Roman"/>
          <w:b w:val="0"/>
          <w:sz w:val="28"/>
          <w:szCs w:val="28"/>
          <w:lang w:val="uk-UA"/>
        </w:rPr>
        <w:t xml:space="preserve"> </w:t>
      </w:r>
      <w:r w:rsidRPr="00CB7C7F">
        <w:rPr>
          <w:rStyle w:val="170pt"/>
          <w:rFonts w:ascii="Times New Roman" w:hAnsi="Times New Roman" w:cs="Times New Roman"/>
          <w:b w:val="0"/>
          <w:sz w:val="28"/>
          <w:szCs w:val="28"/>
        </w:rPr>
        <w:t>К. Очерки по истории античной педагогике, М.:</w:t>
      </w:r>
      <w:r w:rsidR="00CE5623">
        <w:rPr>
          <w:rStyle w:val="170pt"/>
          <w:rFonts w:ascii="Times New Roman" w:hAnsi="Times New Roman" w:cs="Times New Roman"/>
          <w:b w:val="0"/>
          <w:sz w:val="28"/>
          <w:szCs w:val="28"/>
          <w:lang w:val="uk-UA"/>
        </w:rPr>
        <w:t xml:space="preserve"> </w:t>
      </w:r>
      <w:r w:rsidRPr="00CB7C7F">
        <w:rPr>
          <w:rStyle w:val="st"/>
          <w:sz w:val="28"/>
          <w:szCs w:val="28"/>
        </w:rPr>
        <w:t xml:space="preserve">Изд-во Акад. пед. наук РСФСР, </w:t>
      </w:r>
      <w:r w:rsidRPr="00CB7C7F">
        <w:rPr>
          <w:rStyle w:val="ad"/>
          <w:sz w:val="28"/>
          <w:szCs w:val="28"/>
        </w:rPr>
        <w:t>1963</w:t>
      </w:r>
      <w:r w:rsidRPr="00CB7C7F">
        <w:rPr>
          <w:rStyle w:val="st"/>
          <w:i/>
          <w:sz w:val="28"/>
          <w:szCs w:val="28"/>
        </w:rPr>
        <w:t>.</w:t>
      </w:r>
      <w:r w:rsidRPr="00CB7C7F">
        <w:rPr>
          <w:rStyle w:val="st"/>
          <w:sz w:val="28"/>
          <w:szCs w:val="28"/>
        </w:rPr>
        <w:t xml:space="preserve"> 509 с</w:t>
      </w:r>
      <w:r w:rsidRPr="00CB7C7F">
        <w:rPr>
          <w:rStyle w:val="170pt"/>
          <w:rFonts w:ascii="Times New Roman" w:hAnsi="Times New Roman" w:cs="Times New Roman"/>
          <w:b w:val="0"/>
          <w:sz w:val="28"/>
          <w:szCs w:val="28"/>
        </w:rPr>
        <w:t>.</w:t>
      </w:r>
    </w:p>
    <w:p w:rsidR="00D135BA" w:rsidRPr="00CB7C7F" w:rsidRDefault="00D135BA" w:rsidP="00D135BA">
      <w:pPr>
        <w:ind w:firstLine="709"/>
        <w:jc w:val="both"/>
        <w:rPr>
          <w:sz w:val="28"/>
          <w:szCs w:val="28"/>
        </w:rPr>
      </w:pPr>
      <w:r w:rsidRPr="00CB7C7F">
        <w:rPr>
          <w:sz w:val="28"/>
          <w:szCs w:val="28"/>
        </w:rPr>
        <w:t xml:space="preserve">11. Карпенчук С. Г. Теорія і методика виховання.К.: Вища школа, 2005. 343 с. </w:t>
      </w:r>
    </w:p>
    <w:p w:rsidR="00D135BA" w:rsidRPr="00CB7C7F" w:rsidRDefault="00D135BA" w:rsidP="00D135BA">
      <w:pPr>
        <w:ind w:firstLine="709"/>
        <w:jc w:val="both"/>
        <w:rPr>
          <w:sz w:val="28"/>
          <w:szCs w:val="28"/>
        </w:rPr>
      </w:pPr>
      <w:r w:rsidRPr="00CB7C7F">
        <w:rPr>
          <w:sz w:val="28"/>
          <w:szCs w:val="28"/>
        </w:rPr>
        <w:t>12. Кірєєва І. В. Основи</w:t>
      </w:r>
      <w:r w:rsidR="00CB7C7F">
        <w:rPr>
          <w:sz w:val="28"/>
          <w:szCs w:val="28"/>
          <w:lang w:val="uk-UA"/>
        </w:rPr>
        <w:t xml:space="preserve"> </w:t>
      </w:r>
      <w:r w:rsidRPr="00CB7C7F">
        <w:rPr>
          <w:sz w:val="28"/>
          <w:szCs w:val="28"/>
        </w:rPr>
        <w:t>педагогічної</w:t>
      </w:r>
      <w:r w:rsidR="00CB7C7F">
        <w:rPr>
          <w:sz w:val="28"/>
          <w:szCs w:val="28"/>
          <w:lang w:val="uk-UA"/>
        </w:rPr>
        <w:t xml:space="preserve"> </w:t>
      </w:r>
      <w:r w:rsidRPr="00CB7C7F">
        <w:rPr>
          <w:sz w:val="28"/>
          <w:szCs w:val="28"/>
        </w:rPr>
        <w:t>майстерності: навчально-методичний комплекс для студентів</w:t>
      </w:r>
      <w:r w:rsidR="00CB7C7F">
        <w:rPr>
          <w:sz w:val="28"/>
          <w:szCs w:val="28"/>
          <w:lang w:val="uk-UA"/>
        </w:rPr>
        <w:t xml:space="preserve"> </w:t>
      </w:r>
      <w:r w:rsidRPr="00CB7C7F">
        <w:rPr>
          <w:sz w:val="28"/>
          <w:szCs w:val="28"/>
        </w:rPr>
        <w:t>педагогічних</w:t>
      </w:r>
      <w:r w:rsidR="00CB7C7F">
        <w:rPr>
          <w:sz w:val="28"/>
          <w:szCs w:val="28"/>
          <w:lang w:val="uk-UA"/>
        </w:rPr>
        <w:t xml:space="preserve"> </w:t>
      </w:r>
      <w:r w:rsidRPr="00CB7C7F">
        <w:rPr>
          <w:sz w:val="28"/>
          <w:szCs w:val="28"/>
        </w:rPr>
        <w:t>університетів. Бердянськ, 2013. 175 с.</w:t>
      </w:r>
    </w:p>
    <w:p w:rsidR="00D135BA" w:rsidRPr="00CB7C7F" w:rsidRDefault="00D135BA" w:rsidP="00D135BA">
      <w:pPr>
        <w:ind w:firstLine="709"/>
        <w:jc w:val="both"/>
        <w:rPr>
          <w:rStyle w:val="170pt"/>
          <w:rFonts w:ascii="Times New Roman" w:hAnsi="Times New Roman" w:cs="Times New Roman"/>
          <w:b w:val="0"/>
          <w:bCs w:val="0"/>
          <w:sz w:val="28"/>
          <w:szCs w:val="28"/>
        </w:rPr>
      </w:pPr>
      <w:r w:rsidRPr="00CB7C7F">
        <w:rPr>
          <w:rStyle w:val="170pt"/>
          <w:rFonts w:ascii="Times New Roman" w:hAnsi="Times New Roman" w:cs="Times New Roman"/>
          <w:b w:val="0"/>
          <w:sz w:val="28"/>
          <w:szCs w:val="28"/>
        </w:rPr>
        <w:t>13. Ковалев А.</w:t>
      </w:r>
      <w:r w:rsidR="00CB7C7F">
        <w:rPr>
          <w:rStyle w:val="170pt"/>
          <w:rFonts w:ascii="Times New Roman" w:hAnsi="Times New Roman" w:cs="Times New Roman"/>
          <w:b w:val="0"/>
          <w:sz w:val="28"/>
          <w:szCs w:val="28"/>
          <w:lang w:val="uk-UA"/>
        </w:rPr>
        <w:t xml:space="preserve"> </w:t>
      </w:r>
      <w:r w:rsidRPr="00CB7C7F">
        <w:rPr>
          <w:rStyle w:val="170pt"/>
          <w:rFonts w:ascii="Times New Roman" w:hAnsi="Times New Roman" w:cs="Times New Roman"/>
          <w:b w:val="0"/>
          <w:sz w:val="28"/>
          <w:szCs w:val="28"/>
        </w:rPr>
        <w:t>Г. Коллектив и социально-психологические проблемы руководства. М.</w:t>
      </w:r>
      <w:r w:rsidRPr="00CB7C7F">
        <w:rPr>
          <w:rStyle w:val="st"/>
          <w:sz w:val="28"/>
          <w:szCs w:val="28"/>
        </w:rPr>
        <w:t xml:space="preserve">: Политиздат, </w:t>
      </w:r>
      <w:r w:rsidRPr="00CB7C7F">
        <w:rPr>
          <w:rStyle w:val="ad"/>
          <w:sz w:val="28"/>
          <w:szCs w:val="28"/>
        </w:rPr>
        <w:t>1975</w:t>
      </w:r>
      <w:r w:rsidRPr="00CB7C7F">
        <w:rPr>
          <w:rStyle w:val="st"/>
          <w:i/>
          <w:sz w:val="28"/>
          <w:szCs w:val="28"/>
        </w:rPr>
        <w:t>.</w:t>
      </w:r>
      <w:r w:rsidRPr="00CB7C7F">
        <w:rPr>
          <w:rStyle w:val="st"/>
          <w:sz w:val="28"/>
          <w:szCs w:val="28"/>
        </w:rPr>
        <w:t xml:space="preserve"> 271 с.</w:t>
      </w:r>
    </w:p>
    <w:p w:rsidR="00D135BA" w:rsidRPr="00CB7C7F" w:rsidRDefault="00D135BA" w:rsidP="00D135BA">
      <w:pPr>
        <w:ind w:firstLine="709"/>
        <w:jc w:val="both"/>
        <w:rPr>
          <w:sz w:val="28"/>
          <w:szCs w:val="28"/>
        </w:rPr>
      </w:pPr>
      <w:r w:rsidRPr="00CB7C7F">
        <w:rPr>
          <w:rStyle w:val="170pt"/>
          <w:rFonts w:ascii="Times New Roman" w:hAnsi="Times New Roman" w:cs="Times New Roman"/>
          <w:b w:val="0"/>
          <w:sz w:val="28"/>
          <w:szCs w:val="28"/>
        </w:rPr>
        <w:t xml:space="preserve">14. </w:t>
      </w:r>
      <w:r w:rsidRPr="00CB7C7F">
        <w:rPr>
          <w:rStyle w:val="0pt"/>
          <w:rFonts w:ascii="Times New Roman" w:hAnsi="Times New Roman" w:cs="Times New Roman"/>
          <w:sz w:val="28"/>
          <w:szCs w:val="28"/>
        </w:rPr>
        <w:t>Козер Л. Функции социального конфликта. Гленкое, 1956.</w:t>
      </w:r>
    </w:p>
    <w:p w:rsidR="00D135BA" w:rsidRPr="00CB7C7F" w:rsidRDefault="00D135BA" w:rsidP="00D135BA">
      <w:pPr>
        <w:ind w:firstLine="709"/>
        <w:jc w:val="both"/>
        <w:rPr>
          <w:sz w:val="28"/>
          <w:szCs w:val="28"/>
        </w:rPr>
      </w:pPr>
      <w:r w:rsidRPr="00CB7C7F">
        <w:rPr>
          <w:sz w:val="28"/>
          <w:szCs w:val="28"/>
        </w:rPr>
        <w:t>15. Комунікативні практики у професійній</w:t>
      </w:r>
      <w:r w:rsidR="00CB7C7F">
        <w:rPr>
          <w:sz w:val="28"/>
          <w:szCs w:val="28"/>
          <w:lang w:val="uk-UA"/>
        </w:rPr>
        <w:t xml:space="preserve"> </w:t>
      </w:r>
      <w:r w:rsidR="00CB7C7F">
        <w:rPr>
          <w:sz w:val="28"/>
          <w:szCs w:val="28"/>
        </w:rPr>
        <w:t>освіті: програм</w:t>
      </w:r>
      <w:r w:rsidRPr="00CB7C7F">
        <w:rPr>
          <w:sz w:val="28"/>
          <w:szCs w:val="28"/>
        </w:rPr>
        <w:t>а навчальної</w:t>
      </w:r>
      <w:r w:rsidR="00CB7C7F">
        <w:rPr>
          <w:sz w:val="28"/>
          <w:szCs w:val="28"/>
          <w:lang w:val="uk-UA"/>
        </w:rPr>
        <w:t xml:space="preserve"> </w:t>
      </w:r>
      <w:r w:rsidR="00CB7C7F">
        <w:rPr>
          <w:sz w:val="28"/>
          <w:szCs w:val="28"/>
        </w:rPr>
        <w:t>дисц</w:t>
      </w:r>
      <w:r w:rsidR="00CB7C7F">
        <w:rPr>
          <w:sz w:val="28"/>
          <w:szCs w:val="28"/>
          <w:lang w:val="uk-UA"/>
        </w:rPr>
        <w:t>и</w:t>
      </w:r>
      <w:r w:rsidRPr="00CB7C7F">
        <w:rPr>
          <w:sz w:val="28"/>
          <w:szCs w:val="28"/>
        </w:rPr>
        <w:t>пліни. К.: Наукова</w:t>
      </w:r>
      <w:r w:rsidR="00CB7C7F">
        <w:rPr>
          <w:sz w:val="28"/>
          <w:szCs w:val="28"/>
          <w:lang w:val="uk-UA"/>
        </w:rPr>
        <w:t xml:space="preserve"> </w:t>
      </w:r>
      <w:r w:rsidRPr="00CB7C7F">
        <w:rPr>
          <w:sz w:val="28"/>
          <w:szCs w:val="28"/>
        </w:rPr>
        <w:t>установа</w:t>
      </w:r>
      <w:r w:rsidR="00CB7C7F">
        <w:rPr>
          <w:sz w:val="28"/>
          <w:szCs w:val="28"/>
          <w:lang w:val="uk-UA"/>
        </w:rPr>
        <w:t xml:space="preserve"> </w:t>
      </w:r>
      <w:r w:rsidRPr="00CB7C7F">
        <w:rPr>
          <w:sz w:val="28"/>
          <w:szCs w:val="28"/>
        </w:rPr>
        <w:t>Інститут</w:t>
      </w:r>
      <w:r w:rsidR="00CB7C7F">
        <w:rPr>
          <w:sz w:val="28"/>
          <w:szCs w:val="28"/>
          <w:lang w:val="uk-UA"/>
        </w:rPr>
        <w:t xml:space="preserve"> </w:t>
      </w:r>
      <w:r w:rsidRPr="00CB7C7F">
        <w:rPr>
          <w:sz w:val="28"/>
          <w:szCs w:val="28"/>
        </w:rPr>
        <w:t>професійно-технічної</w:t>
      </w:r>
      <w:r w:rsidR="00CB7C7F">
        <w:rPr>
          <w:sz w:val="28"/>
          <w:szCs w:val="28"/>
          <w:lang w:val="uk-UA"/>
        </w:rPr>
        <w:t xml:space="preserve"> </w:t>
      </w:r>
      <w:r w:rsidRPr="00CB7C7F">
        <w:rPr>
          <w:sz w:val="28"/>
          <w:szCs w:val="28"/>
        </w:rPr>
        <w:t>освіти, 2018.</w:t>
      </w:r>
    </w:p>
    <w:p w:rsidR="00D135BA" w:rsidRPr="00CB7C7F" w:rsidRDefault="00D135BA" w:rsidP="00D135BA">
      <w:pPr>
        <w:ind w:firstLine="709"/>
        <w:jc w:val="both"/>
        <w:rPr>
          <w:sz w:val="28"/>
          <w:szCs w:val="28"/>
        </w:rPr>
      </w:pPr>
      <w:r w:rsidRPr="00CB7C7F">
        <w:rPr>
          <w:sz w:val="28"/>
          <w:szCs w:val="28"/>
        </w:rPr>
        <w:t>16.Конфліктологія: Навчальний</w:t>
      </w:r>
      <w:r w:rsidR="00CB7C7F">
        <w:rPr>
          <w:sz w:val="28"/>
          <w:szCs w:val="28"/>
          <w:lang w:val="uk-UA"/>
        </w:rPr>
        <w:t xml:space="preserve"> </w:t>
      </w:r>
      <w:r w:rsidRPr="00CB7C7F">
        <w:rPr>
          <w:sz w:val="28"/>
          <w:szCs w:val="28"/>
        </w:rPr>
        <w:t>посібник / За ред. М. П. Гетьманчука. П. П. Ткачука. Львів: ЛІСВ, 2007. 326 с.</w:t>
      </w:r>
    </w:p>
    <w:p w:rsidR="00D135BA" w:rsidRPr="00CB7C7F" w:rsidRDefault="00D135BA" w:rsidP="00D135BA">
      <w:pPr>
        <w:ind w:firstLine="709"/>
        <w:jc w:val="both"/>
        <w:rPr>
          <w:sz w:val="28"/>
          <w:szCs w:val="28"/>
        </w:rPr>
      </w:pPr>
      <w:r w:rsidRPr="00CB7C7F">
        <w:rPr>
          <w:rStyle w:val="170pt"/>
          <w:rFonts w:ascii="Times New Roman" w:hAnsi="Times New Roman" w:cs="Times New Roman"/>
          <w:b w:val="0"/>
          <w:sz w:val="28"/>
          <w:szCs w:val="28"/>
        </w:rPr>
        <w:t xml:space="preserve">17. Котлер </w:t>
      </w:r>
      <w:r w:rsidRPr="00CE5623">
        <w:rPr>
          <w:rStyle w:val="17CenturySchoolbook9pt1pt"/>
          <w:rFonts w:ascii="Times New Roman" w:hAnsi="Times New Roman" w:cs="Times New Roman"/>
          <w:b w:val="0"/>
          <w:i w:val="0"/>
          <w:sz w:val="28"/>
          <w:szCs w:val="28"/>
        </w:rPr>
        <w:t>Ф</w:t>
      </w:r>
      <w:r w:rsidRPr="00CB7C7F">
        <w:rPr>
          <w:rStyle w:val="17CenturySchoolbook9pt1pt"/>
          <w:rFonts w:ascii="Times New Roman" w:hAnsi="Times New Roman" w:cs="Times New Roman"/>
          <w:b w:val="0"/>
          <w:sz w:val="28"/>
          <w:szCs w:val="28"/>
        </w:rPr>
        <w:t>.</w:t>
      </w:r>
      <w:r w:rsidRPr="00CB7C7F">
        <w:rPr>
          <w:rStyle w:val="170pt"/>
          <w:rFonts w:ascii="Times New Roman" w:hAnsi="Times New Roman" w:cs="Times New Roman"/>
          <w:b w:val="0"/>
          <w:sz w:val="28"/>
          <w:szCs w:val="28"/>
        </w:rPr>
        <w:t xml:space="preserve"> Основы маркетинга. М.:</w:t>
      </w:r>
      <w:r w:rsidRPr="00CB7C7F">
        <w:rPr>
          <w:rStyle w:val="st"/>
          <w:sz w:val="28"/>
          <w:szCs w:val="28"/>
        </w:rPr>
        <w:t>Прогресс, 1991. 652 с.</w:t>
      </w:r>
    </w:p>
    <w:p w:rsidR="00D135BA" w:rsidRPr="00CB7C7F" w:rsidRDefault="00D135BA" w:rsidP="00D135BA">
      <w:pPr>
        <w:ind w:firstLine="709"/>
        <w:jc w:val="both"/>
        <w:rPr>
          <w:sz w:val="28"/>
          <w:szCs w:val="28"/>
        </w:rPr>
      </w:pPr>
      <w:r w:rsidRPr="00CB7C7F">
        <w:rPr>
          <w:sz w:val="28"/>
          <w:szCs w:val="28"/>
        </w:rPr>
        <w:t xml:space="preserve">18. Кузьминський А. І., Омеляненко В. Л. Педагогіка: Підручник. К.: Знання, 2007. 447 с. </w:t>
      </w:r>
    </w:p>
    <w:p w:rsidR="00D135BA" w:rsidRPr="00CB7C7F" w:rsidRDefault="00D135BA" w:rsidP="00D135BA">
      <w:pPr>
        <w:ind w:firstLine="709"/>
        <w:jc w:val="both"/>
        <w:rPr>
          <w:sz w:val="28"/>
          <w:szCs w:val="28"/>
        </w:rPr>
      </w:pPr>
      <w:r w:rsidRPr="00CB7C7F">
        <w:rPr>
          <w:sz w:val="28"/>
          <w:szCs w:val="28"/>
        </w:rPr>
        <w:t>19. Луцишин Г.І. Конфліктологія та теоріяпереговорів. Навчальний</w:t>
      </w:r>
      <w:r w:rsidR="00CE5623">
        <w:rPr>
          <w:sz w:val="28"/>
          <w:szCs w:val="28"/>
          <w:lang w:val="uk-UA"/>
        </w:rPr>
        <w:t xml:space="preserve"> </w:t>
      </w:r>
      <w:r w:rsidRPr="00CB7C7F">
        <w:rPr>
          <w:sz w:val="28"/>
          <w:szCs w:val="28"/>
        </w:rPr>
        <w:t>посібник. Львів: Видавництво НУ «Львівська</w:t>
      </w:r>
      <w:r w:rsidR="00CB7C7F">
        <w:rPr>
          <w:sz w:val="28"/>
          <w:szCs w:val="28"/>
          <w:lang w:val="uk-UA"/>
        </w:rPr>
        <w:t xml:space="preserve"> </w:t>
      </w:r>
      <w:r w:rsidRPr="00CB7C7F">
        <w:rPr>
          <w:sz w:val="28"/>
          <w:szCs w:val="28"/>
        </w:rPr>
        <w:t>політехніка», 2015. 200 с.</w:t>
      </w:r>
    </w:p>
    <w:p w:rsidR="00D135BA" w:rsidRPr="00CB7C7F" w:rsidRDefault="00D135BA" w:rsidP="00D135BA">
      <w:pPr>
        <w:ind w:firstLine="709"/>
        <w:jc w:val="both"/>
        <w:rPr>
          <w:sz w:val="28"/>
          <w:szCs w:val="28"/>
        </w:rPr>
      </w:pPr>
      <w:r w:rsidRPr="00CB7C7F">
        <w:rPr>
          <w:sz w:val="28"/>
          <w:szCs w:val="28"/>
        </w:rPr>
        <w:t xml:space="preserve">20. </w:t>
      </w:r>
      <w:r w:rsidRPr="00CB7C7F">
        <w:rPr>
          <w:rStyle w:val="170pt"/>
          <w:rFonts w:ascii="Times New Roman" w:hAnsi="Times New Roman" w:cs="Times New Roman"/>
          <w:b w:val="0"/>
          <w:sz w:val="28"/>
          <w:szCs w:val="28"/>
        </w:rPr>
        <w:t xml:space="preserve">Макаренко </w:t>
      </w:r>
      <w:r w:rsidRPr="00CB7C7F">
        <w:rPr>
          <w:rStyle w:val="170pt"/>
          <w:rFonts w:ascii="Times New Roman" w:hAnsi="Times New Roman" w:cs="Times New Roman"/>
          <w:b w:val="0"/>
          <w:sz w:val="28"/>
          <w:szCs w:val="28"/>
          <w:lang w:val="de-DE" w:eastAsia="de-DE" w:bidi="de-DE"/>
        </w:rPr>
        <w:t xml:space="preserve">A.C. </w:t>
      </w:r>
      <w:r w:rsidRPr="00CB7C7F">
        <w:rPr>
          <w:rStyle w:val="citation"/>
          <w:sz w:val="28"/>
          <w:szCs w:val="28"/>
        </w:rPr>
        <w:t>Педагогические сочинения в 8-ми томах. М.: «Педагогика», 1983–1986.</w:t>
      </w:r>
    </w:p>
    <w:p w:rsidR="00D135BA" w:rsidRPr="00CB7C7F" w:rsidRDefault="00D135BA" w:rsidP="00D135BA">
      <w:pPr>
        <w:ind w:firstLine="709"/>
        <w:jc w:val="both"/>
        <w:rPr>
          <w:sz w:val="28"/>
          <w:szCs w:val="28"/>
        </w:rPr>
      </w:pPr>
      <w:r w:rsidRPr="00CB7C7F">
        <w:rPr>
          <w:sz w:val="28"/>
          <w:szCs w:val="28"/>
        </w:rPr>
        <w:t>21. Мармаза О. І. Менеджмент освітньоїорганізації. Х.: ТОВ «Щедра садиба», 2017. 126 с.</w:t>
      </w:r>
    </w:p>
    <w:p w:rsidR="00D135BA" w:rsidRPr="00CB7C7F" w:rsidRDefault="00D135BA" w:rsidP="00D135BA">
      <w:pPr>
        <w:pStyle w:val="Default"/>
        <w:ind w:firstLine="709"/>
        <w:jc w:val="both"/>
        <w:rPr>
          <w:color w:val="auto"/>
          <w:sz w:val="28"/>
          <w:szCs w:val="28"/>
        </w:rPr>
      </w:pPr>
      <w:r w:rsidRPr="00CB7C7F">
        <w:rPr>
          <w:color w:val="auto"/>
          <w:sz w:val="28"/>
          <w:szCs w:val="28"/>
        </w:rPr>
        <w:t xml:space="preserve">22. </w:t>
      </w:r>
      <w:r w:rsidRPr="00CB7C7F">
        <w:rPr>
          <w:rStyle w:val="170pt"/>
          <w:rFonts w:ascii="Times New Roman" w:hAnsi="Times New Roman" w:cs="Times New Roman"/>
          <w:b w:val="0"/>
          <w:color w:val="auto"/>
          <w:sz w:val="28"/>
          <w:szCs w:val="28"/>
        </w:rPr>
        <w:t xml:space="preserve">Мескон М., Альберт М., Хедоури Ф. Основы менеджмента. М.: </w:t>
      </w:r>
      <w:r w:rsidRPr="00CB7C7F">
        <w:rPr>
          <w:rStyle w:val="st"/>
          <w:color w:val="auto"/>
          <w:sz w:val="28"/>
          <w:szCs w:val="28"/>
        </w:rPr>
        <w:t>Дело, 1997. 704 с</w:t>
      </w:r>
      <w:r w:rsidRPr="00CB7C7F">
        <w:rPr>
          <w:rStyle w:val="170pt"/>
          <w:rFonts w:ascii="Times New Roman" w:hAnsi="Times New Roman" w:cs="Times New Roman"/>
          <w:b w:val="0"/>
          <w:color w:val="auto"/>
          <w:sz w:val="28"/>
          <w:szCs w:val="28"/>
        </w:rPr>
        <w:t>.</w:t>
      </w:r>
    </w:p>
    <w:p w:rsidR="00D135BA" w:rsidRPr="00CB7C7F" w:rsidRDefault="00D135BA" w:rsidP="00D135BA">
      <w:pPr>
        <w:pStyle w:val="Default"/>
        <w:ind w:firstLine="709"/>
        <w:jc w:val="both"/>
        <w:rPr>
          <w:color w:val="auto"/>
          <w:sz w:val="28"/>
          <w:szCs w:val="28"/>
        </w:rPr>
      </w:pPr>
      <w:r w:rsidRPr="00CB7C7F">
        <w:rPr>
          <w:color w:val="auto"/>
          <w:sz w:val="28"/>
          <w:szCs w:val="28"/>
        </w:rPr>
        <w:t xml:space="preserve">23. </w:t>
      </w:r>
      <w:r w:rsidRPr="00CB7C7F">
        <w:rPr>
          <w:rStyle w:val="170pt"/>
          <w:rFonts w:ascii="Times New Roman" w:hAnsi="Times New Roman" w:cs="Times New Roman"/>
          <w:b w:val="0"/>
          <w:color w:val="auto"/>
          <w:sz w:val="28"/>
          <w:szCs w:val="28"/>
        </w:rPr>
        <w:t xml:space="preserve">Основы педагогического мастерства. Полтава: </w:t>
      </w:r>
      <w:r w:rsidRPr="00CB7C7F">
        <w:rPr>
          <w:rStyle w:val="st"/>
          <w:color w:val="auto"/>
          <w:sz w:val="28"/>
          <w:szCs w:val="28"/>
        </w:rPr>
        <w:t>ПОІППО, 2006. 292 с.</w:t>
      </w:r>
    </w:p>
    <w:p w:rsidR="00D135BA" w:rsidRPr="00CB7C7F" w:rsidRDefault="00D135BA" w:rsidP="00D135BA">
      <w:pPr>
        <w:pStyle w:val="Default"/>
        <w:ind w:firstLine="709"/>
        <w:jc w:val="both"/>
        <w:rPr>
          <w:color w:val="auto"/>
          <w:sz w:val="28"/>
          <w:szCs w:val="28"/>
        </w:rPr>
      </w:pPr>
      <w:r w:rsidRPr="00CB7C7F">
        <w:rPr>
          <w:color w:val="auto"/>
          <w:sz w:val="28"/>
          <w:szCs w:val="28"/>
        </w:rPr>
        <w:t xml:space="preserve">24. Паршук С. М., Круглова Н. С. Педагогічна комунікація як складова професійної ідентичності майбутніх учителів початкової школи. </w:t>
      </w:r>
      <w:r w:rsidRPr="00CB7C7F">
        <w:rPr>
          <w:i/>
          <w:color w:val="auto"/>
          <w:sz w:val="28"/>
          <w:szCs w:val="28"/>
        </w:rPr>
        <w:t>Педагогічні науки: теорія, історія, інноваційні технології</w:t>
      </w:r>
      <w:r w:rsidRPr="00CB7C7F">
        <w:rPr>
          <w:color w:val="auto"/>
          <w:sz w:val="28"/>
          <w:szCs w:val="28"/>
        </w:rPr>
        <w:t>. 2015. № 5 (49). С. 318–325.</w:t>
      </w:r>
    </w:p>
    <w:p w:rsidR="00D135BA" w:rsidRPr="00CB7C7F" w:rsidRDefault="00D135BA" w:rsidP="00D135BA">
      <w:pPr>
        <w:pStyle w:val="Default"/>
        <w:ind w:firstLine="709"/>
        <w:jc w:val="both"/>
        <w:rPr>
          <w:color w:val="auto"/>
          <w:sz w:val="28"/>
          <w:szCs w:val="28"/>
        </w:rPr>
      </w:pPr>
      <w:r w:rsidRPr="00CB7C7F">
        <w:rPr>
          <w:color w:val="auto"/>
          <w:sz w:val="28"/>
          <w:szCs w:val="28"/>
        </w:rPr>
        <w:t>25. Педагогічна майстерність: Підручник / І. А. Зязюн, Л. В. Крамущенко, І. Ф. Кривонос та ін. К.: Вища школа, 1997. 349 с.</w:t>
      </w:r>
    </w:p>
    <w:p w:rsidR="00D135BA" w:rsidRPr="00CB7C7F" w:rsidRDefault="00D135BA" w:rsidP="00D135BA">
      <w:pPr>
        <w:pStyle w:val="Default"/>
        <w:ind w:firstLine="709"/>
        <w:jc w:val="both"/>
        <w:rPr>
          <w:color w:val="auto"/>
          <w:sz w:val="28"/>
          <w:szCs w:val="28"/>
          <w:lang w:eastAsia="ru-RU"/>
        </w:rPr>
      </w:pPr>
      <w:r w:rsidRPr="00CB7C7F">
        <w:rPr>
          <w:color w:val="auto"/>
          <w:sz w:val="28"/>
          <w:szCs w:val="28"/>
        </w:rPr>
        <w:t xml:space="preserve">26. Педагогічна комунікація: програма навчальної дисципліни підготовки бакалавра. Львів: </w:t>
      </w:r>
      <w:r w:rsidRPr="00CB7C7F">
        <w:rPr>
          <w:color w:val="auto"/>
          <w:sz w:val="28"/>
          <w:szCs w:val="28"/>
          <w:lang w:eastAsia="ru-RU"/>
        </w:rPr>
        <w:t>Львівський національний університет імені Івана Франка, 2017.</w:t>
      </w:r>
    </w:p>
    <w:p w:rsidR="00D135BA" w:rsidRPr="00CB7C7F" w:rsidRDefault="00D135BA" w:rsidP="00D135BA">
      <w:pPr>
        <w:pStyle w:val="Default"/>
        <w:ind w:firstLine="709"/>
        <w:jc w:val="both"/>
        <w:rPr>
          <w:color w:val="auto"/>
          <w:sz w:val="28"/>
          <w:szCs w:val="28"/>
        </w:rPr>
      </w:pPr>
      <w:r w:rsidRPr="00CB7C7F">
        <w:rPr>
          <w:color w:val="auto"/>
          <w:sz w:val="28"/>
          <w:szCs w:val="28"/>
        </w:rPr>
        <w:t>27. Педагогічна комунікація: практикум для студентів освітнього ступеня магістр / укладач О. М. Фенцик. Мукачево: вид-во МДУ, 2019. 162 с.</w:t>
      </w:r>
    </w:p>
    <w:p w:rsidR="00D135BA" w:rsidRPr="00CB7C7F" w:rsidRDefault="00D135BA" w:rsidP="00D135BA">
      <w:pPr>
        <w:pStyle w:val="Default"/>
        <w:ind w:firstLine="709"/>
        <w:jc w:val="both"/>
        <w:rPr>
          <w:color w:val="auto"/>
          <w:sz w:val="28"/>
          <w:szCs w:val="28"/>
        </w:rPr>
      </w:pPr>
      <w:r w:rsidRPr="00CB7C7F">
        <w:rPr>
          <w:color w:val="auto"/>
          <w:sz w:val="28"/>
          <w:szCs w:val="28"/>
        </w:rPr>
        <w:t>28. Педагогічне спілкування: програма навчальної дисципліни. К.: МАУП, 2016.</w:t>
      </w:r>
    </w:p>
    <w:p w:rsidR="00D135BA" w:rsidRPr="00CB7C7F" w:rsidRDefault="00D135BA" w:rsidP="00D135BA">
      <w:pPr>
        <w:pStyle w:val="Default"/>
        <w:ind w:firstLine="709"/>
        <w:jc w:val="both"/>
        <w:rPr>
          <w:color w:val="auto"/>
          <w:sz w:val="28"/>
          <w:szCs w:val="28"/>
        </w:rPr>
      </w:pPr>
      <w:r w:rsidRPr="00CB7C7F">
        <w:rPr>
          <w:color w:val="auto"/>
          <w:sz w:val="28"/>
          <w:szCs w:val="28"/>
        </w:rPr>
        <w:t>29. Пірен М. І. Конфліктологія: Підручник. Київ: МАУП, 2007. 360 с.</w:t>
      </w:r>
    </w:p>
    <w:p w:rsidR="00D135BA" w:rsidRPr="00CB7C7F" w:rsidRDefault="00D135BA" w:rsidP="00D135BA">
      <w:pPr>
        <w:pStyle w:val="Default"/>
        <w:ind w:firstLine="709"/>
        <w:jc w:val="both"/>
        <w:rPr>
          <w:color w:val="auto"/>
          <w:sz w:val="28"/>
          <w:szCs w:val="28"/>
        </w:rPr>
      </w:pPr>
      <w:r w:rsidRPr="00CB7C7F">
        <w:rPr>
          <w:color w:val="auto"/>
          <w:sz w:val="28"/>
          <w:szCs w:val="28"/>
        </w:rPr>
        <w:t>30. Примуш М. Конфліктологія: навч. посіб. для вузів. К.: Вид. дім “Професіонал”, 2006. 282 с.</w:t>
      </w:r>
    </w:p>
    <w:p w:rsidR="00D135BA" w:rsidRPr="00CB7C7F" w:rsidRDefault="00D135BA" w:rsidP="00D135BA">
      <w:pPr>
        <w:pStyle w:val="Default"/>
        <w:ind w:firstLine="709"/>
        <w:jc w:val="both"/>
        <w:rPr>
          <w:color w:val="auto"/>
          <w:sz w:val="28"/>
          <w:szCs w:val="28"/>
        </w:rPr>
      </w:pPr>
      <w:r w:rsidRPr="00CB7C7F">
        <w:rPr>
          <w:color w:val="auto"/>
          <w:sz w:val="28"/>
          <w:szCs w:val="28"/>
        </w:rPr>
        <w:t xml:space="preserve">31. Професійна підготовка майбутнього вчителя до педагогічної діяльності : монографія / О. А. Дубасенюк, О. Є. Антонова, Т. В. Семенюк. Житомир: Житомир. держ. пед. ун-т, 2003. 193 с. </w:t>
      </w:r>
    </w:p>
    <w:p w:rsidR="00D135BA" w:rsidRPr="00CB7C7F" w:rsidRDefault="00D135BA" w:rsidP="00D135BA">
      <w:pPr>
        <w:pStyle w:val="Default"/>
        <w:ind w:firstLine="709"/>
        <w:jc w:val="both"/>
        <w:rPr>
          <w:color w:val="auto"/>
          <w:sz w:val="28"/>
          <w:szCs w:val="28"/>
          <w:lang w:eastAsia="ru-RU"/>
        </w:rPr>
      </w:pPr>
      <w:r w:rsidRPr="00CB7C7F">
        <w:rPr>
          <w:color w:val="auto"/>
          <w:sz w:val="28"/>
          <w:szCs w:val="28"/>
        </w:rPr>
        <w:t xml:space="preserve">32. Професійно-педагогічна комунікація: програма навчальної дисципліни підготовки доктора філософії спеціальності «Професійна освіта». </w:t>
      </w:r>
      <w:r w:rsidRPr="00CB7C7F">
        <w:rPr>
          <w:color w:val="auto"/>
          <w:sz w:val="28"/>
          <w:szCs w:val="28"/>
        </w:rPr>
        <w:lastRenderedPageBreak/>
        <w:t>Кременчук: Кременчуцький національний університет імені Михайла Остроградського</w:t>
      </w:r>
      <w:r w:rsidRPr="00CB7C7F">
        <w:rPr>
          <w:color w:val="auto"/>
          <w:sz w:val="28"/>
          <w:szCs w:val="28"/>
          <w:lang w:eastAsia="ru-RU"/>
        </w:rPr>
        <w:t>, 2016.</w:t>
      </w:r>
    </w:p>
    <w:p w:rsidR="00D135BA" w:rsidRPr="00CB7C7F" w:rsidRDefault="00D135BA" w:rsidP="00D135BA">
      <w:pPr>
        <w:pStyle w:val="Default"/>
        <w:ind w:firstLine="709"/>
        <w:jc w:val="both"/>
        <w:rPr>
          <w:color w:val="auto"/>
          <w:sz w:val="28"/>
          <w:szCs w:val="28"/>
        </w:rPr>
      </w:pPr>
      <w:r w:rsidRPr="00CB7C7F">
        <w:rPr>
          <w:color w:val="auto"/>
          <w:sz w:val="28"/>
          <w:szCs w:val="28"/>
        </w:rPr>
        <w:t>33. Психологія управління та конфліктологія : навчальний посібник для практичних та семінарських занять /А. В. Слободянюк, Н. О. Андрущенко. Вінниця: ВНТУ, 2010. 120 с.</w:t>
      </w:r>
    </w:p>
    <w:p w:rsidR="00D135BA" w:rsidRPr="00CB7C7F" w:rsidRDefault="00D135BA" w:rsidP="00D135BA">
      <w:pPr>
        <w:pStyle w:val="Default"/>
        <w:ind w:firstLine="709"/>
        <w:jc w:val="both"/>
        <w:rPr>
          <w:color w:val="auto"/>
          <w:sz w:val="28"/>
          <w:szCs w:val="28"/>
        </w:rPr>
      </w:pPr>
      <w:r w:rsidRPr="00CB7C7F">
        <w:rPr>
          <w:color w:val="auto"/>
          <w:sz w:val="28"/>
          <w:szCs w:val="28"/>
        </w:rPr>
        <w:t>34. Савенкова Л. О. Педагогічна риторика: навч. посібник. К.: КНЕУ, 2009. 298 с.</w:t>
      </w:r>
    </w:p>
    <w:p w:rsidR="00D135BA" w:rsidRPr="00CB7C7F" w:rsidRDefault="00D135BA" w:rsidP="00D135BA">
      <w:pPr>
        <w:pStyle w:val="Default"/>
        <w:ind w:firstLine="709"/>
        <w:jc w:val="both"/>
        <w:rPr>
          <w:color w:val="auto"/>
          <w:sz w:val="28"/>
          <w:szCs w:val="28"/>
        </w:rPr>
      </w:pPr>
      <w:r w:rsidRPr="00CB7C7F">
        <w:rPr>
          <w:color w:val="auto"/>
          <w:sz w:val="28"/>
          <w:szCs w:val="28"/>
        </w:rPr>
        <w:t xml:space="preserve">35. </w:t>
      </w:r>
      <w:r w:rsidRPr="00CB7C7F">
        <w:rPr>
          <w:rStyle w:val="170pt"/>
          <w:rFonts w:ascii="Times New Roman" w:hAnsi="Times New Roman" w:cs="Times New Roman"/>
          <w:b w:val="0"/>
          <w:color w:val="auto"/>
          <w:sz w:val="28"/>
          <w:szCs w:val="28"/>
        </w:rPr>
        <w:t xml:space="preserve">Селиванов В. И. Психология волевой активности: лекции по спецкурсу. Рязань: </w:t>
      </w:r>
      <w:r w:rsidRPr="00CB7C7F">
        <w:rPr>
          <w:rStyle w:val="st"/>
          <w:color w:val="auto"/>
          <w:sz w:val="28"/>
          <w:szCs w:val="28"/>
        </w:rPr>
        <w:t xml:space="preserve">Изд-во РГПИ, </w:t>
      </w:r>
      <w:r w:rsidRPr="00CB7C7F">
        <w:rPr>
          <w:rStyle w:val="ad"/>
          <w:color w:val="auto"/>
          <w:sz w:val="28"/>
          <w:szCs w:val="28"/>
        </w:rPr>
        <w:t>1974</w:t>
      </w:r>
      <w:r w:rsidRPr="00CB7C7F">
        <w:rPr>
          <w:rStyle w:val="st"/>
          <w:color w:val="auto"/>
          <w:sz w:val="28"/>
          <w:szCs w:val="28"/>
        </w:rPr>
        <w:t>. 150 с.</w:t>
      </w:r>
    </w:p>
    <w:p w:rsidR="00D135BA" w:rsidRPr="00CB7C7F" w:rsidRDefault="00D135BA" w:rsidP="00D135BA">
      <w:pPr>
        <w:pStyle w:val="Default"/>
        <w:ind w:firstLine="709"/>
        <w:jc w:val="both"/>
        <w:rPr>
          <w:color w:val="auto"/>
          <w:sz w:val="28"/>
          <w:szCs w:val="28"/>
        </w:rPr>
      </w:pPr>
      <w:r w:rsidRPr="00CB7C7F">
        <w:rPr>
          <w:color w:val="auto"/>
          <w:sz w:val="28"/>
          <w:szCs w:val="28"/>
        </w:rPr>
        <w:t>36. Словник термінології з педагогічної майстерності. Полтава, 1995.</w:t>
      </w:r>
    </w:p>
    <w:p w:rsidR="00D135BA" w:rsidRPr="00CB7C7F" w:rsidRDefault="00D135BA" w:rsidP="00D135BA">
      <w:pPr>
        <w:pStyle w:val="Default"/>
        <w:ind w:firstLine="709"/>
        <w:jc w:val="both"/>
        <w:rPr>
          <w:color w:val="auto"/>
          <w:sz w:val="28"/>
          <w:szCs w:val="28"/>
        </w:rPr>
      </w:pPr>
      <w:r w:rsidRPr="00CB7C7F">
        <w:rPr>
          <w:color w:val="auto"/>
          <w:sz w:val="28"/>
          <w:szCs w:val="28"/>
        </w:rPr>
        <w:t xml:space="preserve">37. Сухомлинський В. О. Серце віддаю дітям. Передмова. </w:t>
      </w:r>
      <w:r w:rsidRPr="00CB7C7F">
        <w:rPr>
          <w:i/>
          <w:color w:val="auto"/>
          <w:sz w:val="28"/>
          <w:szCs w:val="28"/>
        </w:rPr>
        <w:t>Вибр. твори</w:t>
      </w:r>
      <w:r w:rsidR="00CB7C7F">
        <w:rPr>
          <w:color w:val="auto"/>
          <w:sz w:val="28"/>
          <w:szCs w:val="28"/>
        </w:rPr>
        <w:t>: У</w:t>
      </w:r>
      <w:r w:rsidRPr="00CB7C7F">
        <w:rPr>
          <w:color w:val="auto"/>
          <w:sz w:val="28"/>
          <w:szCs w:val="28"/>
        </w:rPr>
        <w:t xml:space="preserve"> 5 т. К., 1977. Т. 3.</w:t>
      </w:r>
    </w:p>
    <w:p w:rsidR="00D135BA" w:rsidRPr="00CB7C7F" w:rsidRDefault="00D135BA" w:rsidP="00D135BA">
      <w:pPr>
        <w:pStyle w:val="Default"/>
        <w:ind w:firstLine="709"/>
        <w:jc w:val="both"/>
        <w:rPr>
          <w:color w:val="auto"/>
          <w:sz w:val="28"/>
          <w:szCs w:val="28"/>
        </w:rPr>
      </w:pPr>
      <w:r w:rsidRPr="00CB7C7F">
        <w:rPr>
          <w:color w:val="auto"/>
          <w:sz w:val="28"/>
          <w:szCs w:val="28"/>
        </w:rPr>
        <w:t>38. Тихомирова Є. Б., Постоловський С. Р. Конфліктологія та теорія переговорів: Підручник. Суми: ВТД «Університетська книга», 2008. 240 с.</w:t>
      </w:r>
    </w:p>
    <w:p w:rsidR="00D135BA" w:rsidRPr="00CB7C7F" w:rsidRDefault="00D135BA" w:rsidP="00D135BA">
      <w:pPr>
        <w:ind w:firstLine="709"/>
        <w:jc w:val="both"/>
        <w:rPr>
          <w:sz w:val="28"/>
          <w:szCs w:val="28"/>
          <w:lang w:val="uk-UA"/>
        </w:rPr>
      </w:pPr>
      <w:r w:rsidRPr="00CB7C7F">
        <w:rPr>
          <w:sz w:val="28"/>
          <w:szCs w:val="28"/>
          <w:lang w:val="uk-UA"/>
        </w:rPr>
        <w:t>39. Тренінг</w:t>
      </w:r>
      <w:r w:rsidR="00CB7C7F">
        <w:rPr>
          <w:sz w:val="28"/>
          <w:szCs w:val="28"/>
          <w:lang w:val="uk-UA"/>
        </w:rPr>
        <w:t xml:space="preserve"> </w:t>
      </w:r>
      <w:r w:rsidRPr="00CB7C7F">
        <w:rPr>
          <w:sz w:val="28"/>
          <w:szCs w:val="28"/>
          <w:lang w:val="uk-UA"/>
        </w:rPr>
        <w:t>розвитку</w:t>
      </w:r>
      <w:r w:rsidR="00CB7C7F">
        <w:rPr>
          <w:sz w:val="28"/>
          <w:szCs w:val="28"/>
          <w:lang w:val="uk-UA"/>
        </w:rPr>
        <w:t xml:space="preserve"> </w:t>
      </w:r>
      <w:r w:rsidRPr="00CB7C7F">
        <w:rPr>
          <w:sz w:val="28"/>
          <w:szCs w:val="28"/>
          <w:lang w:val="uk-UA"/>
        </w:rPr>
        <w:t>комунікаційної</w:t>
      </w:r>
      <w:r w:rsidR="00CB7C7F">
        <w:rPr>
          <w:sz w:val="28"/>
          <w:szCs w:val="28"/>
          <w:lang w:val="uk-UA"/>
        </w:rPr>
        <w:t xml:space="preserve"> </w:t>
      </w:r>
      <w:r w:rsidRPr="00CB7C7F">
        <w:rPr>
          <w:sz w:val="28"/>
          <w:szCs w:val="28"/>
          <w:lang w:val="uk-UA"/>
        </w:rPr>
        <w:t>компетентності</w:t>
      </w:r>
      <w:r w:rsidR="00CB7C7F">
        <w:rPr>
          <w:sz w:val="28"/>
          <w:szCs w:val="28"/>
          <w:lang w:val="uk-UA"/>
        </w:rPr>
        <w:t xml:space="preserve"> </w:t>
      </w:r>
      <w:r w:rsidRPr="00CB7C7F">
        <w:rPr>
          <w:sz w:val="28"/>
          <w:szCs w:val="28"/>
          <w:lang w:val="uk-UA"/>
        </w:rPr>
        <w:t>викладача</w:t>
      </w:r>
      <w:r w:rsidR="00CB7C7F">
        <w:rPr>
          <w:sz w:val="28"/>
          <w:szCs w:val="28"/>
          <w:lang w:val="uk-UA"/>
        </w:rPr>
        <w:t xml:space="preserve"> </w:t>
      </w:r>
      <w:r w:rsidRPr="00CB7C7F">
        <w:rPr>
          <w:sz w:val="28"/>
          <w:szCs w:val="28"/>
          <w:lang w:val="uk-UA"/>
        </w:rPr>
        <w:t>вищої</w:t>
      </w:r>
      <w:r w:rsidR="00CB7C7F">
        <w:rPr>
          <w:sz w:val="28"/>
          <w:szCs w:val="28"/>
          <w:lang w:val="uk-UA"/>
        </w:rPr>
        <w:t xml:space="preserve"> </w:t>
      </w:r>
      <w:r w:rsidRPr="00CB7C7F">
        <w:rPr>
          <w:sz w:val="28"/>
          <w:szCs w:val="28"/>
          <w:lang w:val="uk-UA"/>
        </w:rPr>
        <w:t>школи: програма</w:t>
      </w:r>
      <w:r w:rsidR="00CB7C7F">
        <w:rPr>
          <w:sz w:val="28"/>
          <w:szCs w:val="28"/>
          <w:lang w:val="uk-UA"/>
        </w:rPr>
        <w:t xml:space="preserve"> </w:t>
      </w:r>
      <w:r w:rsidRPr="00CB7C7F">
        <w:rPr>
          <w:sz w:val="28"/>
          <w:szCs w:val="28"/>
          <w:lang w:val="uk-UA"/>
        </w:rPr>
        <w:t>навчальної</w:t>
      </w:r>
      <w:r w:rsidR="00CB7C7F">
        <w:rPr>
          <w:sz w:val="28"/>
          <w:szCs w:val="28"/>
          <w:lang w:val="uk-UA"/>
        </w:rPr>
        <w:t xml:space="preserve"> </w:t>
      </w:r>
      <w:r w:rsidRPr="00CB7C7F">
        <w:rPr>
          <w:sz w:val="28"/>
          <w:szCs w:val="28"/>
          <w:lang w:val="uk-UA"/>
        </w:rPr>
        <w:t>дисципліни. К.: Гуманітарний</w:t>
      </w:r>
      <w:r w:rsidR="00CB7C7F">
        <w:rPr>
          <w:sz w:val="28"/>
          <w:szCs w:val="28"/>
          <w:lang w:val="uk-UA"/>
        </w:rPr>
        <w:t xml:space="preserve"> </w:t>
      </w:r>
      <w:r w:rsidRPr="00CB7C7F">
        <w:rPr>
          <w:sz w:val="28"/>
          <w:szCs w:val="28"/>
          <w:lang w:val="uk-UA"/>
        </w:rPr>
        <w:t>інститут, 2015.</w:t>
      </w:r>
    </w:p>
    <w:p w:rsidR="00D135BA" w:rsidRPr="00CB7C7F" w:rsidRDefault="00D135BA" w:rsidP="00D135BA">
      <w:pPr>
        <w:ind w:firstLine="709"/>
        <w:jc w:val="both"/>
        <w:rPr>
          <w:sz w:val="28"/>
          <w:szCs w:val="28"/>
        </w:rPr>
      </w:pPr>
      <w:r w:rsidRPr="00CB7C7F">
        <w:rPr>
          <w:sz w:val="28"/>
          <w:szCs w:val="28"/>
          <w:lang w:val="uk-UA"/>
        </w:rPr>
        <w:t>40. Універсальний словник української</w:t>
      </w:r>
      <w:r w:rsidR="00CB7C7F">
        <w:rPr>
          <w:sz w:val="28"/>
          <w:szCs w:val="28"/>
          <w:lang w:val="uk-UA"/>
        </w:rPr>
        <w:t xml:space="preserve"> </w:t>
      </w:r>
      <w:r w:rsidRPr="00CB7C7F">
        <w:rPr>
          <w:sz w:val="28"/>
          <w:szCs w:val="28"/>
          <w:lang w:val="uk-UA"/>
        </w:rPr>
        <w:t xml:space="preserve">мови. </w:t>
      </w:r>
      <w:r w:rsidRPr="00CB7C7F">
        <w:rPr>
          <w:sz w:val="28"/>
          <w:szCs w:val="28"/>
        </w:rPr>
        <w:t>Тернопіль: Богдан, 2007. 848 с.</w:t>
      </w:r>
    </w:p>
    <w:p w:rsidR="00D135BA" w:rsidRPr="00CB7C7F" w:rsidRDefault="00D135BA" w:rsidP="00D135BA">
      <w:pPr>
        <w:ind w:firstLine="709"/>
        <w:jc w:val="both"/>
        <w:rPr>
          <w:sz w:val="28"/>
          <w:szCs w:val="28"/>
        </w:rPr>
      </w:pPr>
      <w:r w:rsidRPr="00CB7C7F">
        <w:rPr>
          <w:sz w:val="28"/>
          <w:szCs w:val="28"/>
        </w:rPr>
        <w:t xml:space="preserve">41. </w:t>
      </w:r>
      <w:r w:rsidRPr="00CB7C7F">
        <w:rPr>
          <w:rStyle w:val="30pt"/>
          <w:rFonts w:ascii="Times New Roman" w:hAnsi="Times New Roman" w:cs="Times New Roman"/>
          <w:sz w:val="28"/>
          <w:szCs w:val="28"/>
        </w:rPr>
        <w:t>Шеланков</w:t>
      </w:r>
      <w:r w:rsidR="00CB7C7F">
        <w:rPr>
          <w:rStyle w:val="30pt"/>
          <w:rFonts w:ascii="Times New Roman" w:hAnsi="Times New Roman" w:cs="Times New Roman"/>
          <w:sz w:val="28"/>
          <w:szCs w:val="28"/>
          <w:lang w:val="uk-UA"/>
        </w:rPr>
        <w:t xml:space="preserve"> </w:t>
      </w:r>
      <w:r w:rsidRPr="00CB7C7F">
        <w:rPr>
          <w:rStyle w:val="3Consolas11pt0pt"/>
          <w:rFonts w:ascii="Times New Roman" w:hAnsi="Times New Roman" w:cs="Times New Roman"/>
          <w:b w:val="0"/>
          <w:sz w:val="28"/>
          <w:szCs w:val="28"/>
        </w:rPr>
        <w:t>В.</w:t>
      </w:r>
      <w:r w:rsidRPr="00CB7C7F">
        <w:rPr>
          <w:rStyle w:val="30pt"/>
          <w:rFonts w:ascii="Times New Roman" w:hAnsi="Times New Roman" w:cs="Times New Roman"/>
          <w:sz w:val="28"/>
          <w:szCs w:val="28"/>
        </w:rPr>
        <w:t xml:space="preserve"> А. Социально-педагогические условия реализации прав ребенка в школе :автореф. дисс. канд. пед. наук. Екатеринбург, </w:t>
      </w:r>
      <w:r w:rsidRPr="00CB7C7F">
        <w:rPr>
          <w:rStyle w:val="3Consolas11pt0pt"/>
          <w:rFonts w:ascii="Times New Roman" w:hAnsi="Times New Roman" w:cs="Times New Roman"/>
          <w:b w:val="0"/>
          <w:sz w:val="28"/>
          <w:szCs w:val="28"/>
        </w:rPr>
        <w:t>1993.</w:t>
      </w:r>
    </w:p>
    <w:p w:rsidR="00CE5623" w:rsidRDefault="00906D08" w:rsidP="00CE5623">
      <w:pPr>
        <w:jc w:val="both"/>
        <w:rPr>
          <w:sz w:val="28"/>
          <w:szCs w:val="28"/>
        </w:rPr>
      </w:pPr>
      <w:r w:rsidRPr="00CB7C7F">
        <w:rPr>
          <w:sz w:val="28"/>
          <w:szCs w:val="28"/>
        </w:rPr>
        <w:br w:type="page"/>
      </w:r>
    </w:p>
    <w:p w:rsidR="00CE5623" w:rsidRPr="00CE5623" w:rsidRDefault="007820B7" w:rsidP="007820B7">
      <w:pPr>
        <w:ind w:firstLine="709"/>
        <w:jc w:val="both"/>
        <w:rPr>
          <w:b/>
          <w:sz w:val="28"/>
          <w:szCs w:val="28"/>
          <w:lang w:val="uk-UA"/>
        </w:rPr>
      </w:pPr>
      <w:r>
        <w:rPr>
          <w:b/>
          <w:sz w:val="28"/>
          <w:szCs w:val="28"/>
          <w:lang w:val="uk-UA"/>
        </w:rPr>
        <w:lastRenderedPageBreak/>
        <w:t>3.</w:t>
      </w:r>
      <w:r w:rsidR="00865D83">
        <w:rPr>
          <w:b/>
          <w:sz w:val="28"/>
          <w:szCs w:val="28"/>
          <w:lang w:val="uk-UA"/>
        </w:rPr>
        <w:t>6</w:t>
      </w:r>
      <w:r>
        <w:rPr>
          <w:b/>
          <w:sz w:val="28"/>
          <w:szCs w:val="28"/>
          <w:lang w:val="uk-UA"/>
        </w:rPr>
        <w:t xml:space="preserve">. </w:t>
      </w:r>
      <w:r w:rsidR="00CE5623" w:rsidRPr="000261BB">
        <w:rPr>
          <w:b/>
          <w:sz w:val="28"/>
          <w:szCs w:val="28"/>
        </w:rPr>
        <w:t xml:space="preserve">Виклики комунікації в освіті в умовах відкритого інформаційного суспільства </w:t>
      </w:r>
    </w:p>
    <w:p w:rsidR="00CE5623" w:rsidRPr="00CE5623" w:rsidRDefault="00CE5623" w:rsidP="007820B7">
      <w:pPr>
        <w:ind w:firstLine="709"/>
        <w:jc w:val="both"/>
        <w:rPr>
          <w:bCs/>
          <w:sz w:val="28"/>
          <w:szCs w:val="28"/>
          <w:lang w:val="uk-UA"/>
        </w:rPr>
      </w:pPr>
      <w:r w:rsidRPr="00CE5623">
        <w:rPr>
          <w:bCs/>
          <w:sz w:val="28"/>
          <w:szCs w:val="28"/>
          <w:lang w:val="uk-UA"/>
        </w:rPr>
        <w:t>В умов</w:t>
      </w:r>
      <w:bookmarkStart w:id="0" w:name="_GoBack"/>
      <w:bookmarkEnd w:id="0"/>
      <w:r w:rsidRPr="00CE5623">
        <w:rPr>
          <w:bCs/>
          <w:sz w:val="28"/>
          <w:szCs w:val="28"/>
          <w:lang w:val="uk-UA"/>
        </w:rPr>
        <w:t xml:space="preserve">ах науково-технічного прогресу та розвитку новітніх засобів комунікації галузь телекомунікацій набуває ознак стратегічно важливої сфери діяльності, оскільки віртуалізація багатьох суспільних відносин, що актуалізується останнім часом, є перспективним напрямком розвитку суспільства, зокрема і українського, що особливо важливо на етапі європейського вектору розвитку України. </w:t>
      </w:r>
    </w:p>
    <w:p w:rsidR="00CE5623" w:rsidRPr="00D71C86" w:rsidRDefault="00CE5623" w:rsidP="00EB392A">
      <w:pPr>
        <w:ind w:firstLine="709"/>
        <w:jc w:val="both"/>
        <w:rPr>
          <w:sz w:val="28"/>
          <w:szCs w:val="28"/>
        </w:rPr>
      </w:pPr>
      <w:r w:rsidRPr="00EB392A">
        <w:rPr>
          <w:sz w:val="28"/>
          <w:szCs w:val="28"/>
          <w:lang w:val="uk-UA"/>
        </w:rPr>
        <w:t>Телекомунікаційна галузь має низку особливостей, які зумовлені інноваційним характером діяльності та цільовим ринком, що стрімко розвивається;  активним впливом конкурентів; унікальністю продукту і умова</w:t>
      </w:r>
      <w:r w:rsidR="00EB392A" w:rsidRPr="00EB392A">
        <w:rPr>
          <w:sz w:val="28"/>
          <w:szCs w:val="28"/>
          <w:lang w:val="uk-UA"/>
        </w:rPr>
        <w:t xml:space="preserve">ми його споживання (як правило </w:t>
      </w:r>
      <w:r w:rsidR="00EB392A">
        <w:rPr>
          <w:sz w:val="28"/>
          <w:szCs w:val="28"/>
          <w:lang w:val="uk-UA"/>
        </w:rPr>
        <w:t>у</w:t>
      </w:r>
      <w:r w:rsidRPr="00EB392A">
        <w:rPr>
          <w:sz w:val="28"/>
          <w:szCs w:val="28"/>
          <w:lang w:val="uk-UA"/>
        </w:rPr>
        <w:t xml:space="preserve"> момент надання) та ін. </w:t>
      </w:r>
      <w:r w:rsidRPr="004F46A5">
        <w:rPr>
          <w:bCs/>
          <w:sz w:val="28"/>
          <w:szCs w:val="28"/>
          <w:lang w:val="uk-UA"/>
        </w:rPr>
        <w:t xml:space="preserve">Галузь інформації та телекомунікацій не ізольована від інших. Скоріше навпаки, її розвиток позначається на інших сферах суспільно-економічного життя, і у багатьох випадках обумовлює розвиток фінансового сектору економіки, електронної комерції, інструментально забезпечує бізнес-процеси міжнародних відносин у глобальному економічному середовищі, оперативний зв'язок та передачу даних. </w:t>
      </w:r>
      <w:r w:rsidRPr="00D71C86">
        <w:rPr>
          <w:bCs/>
          <w:sz w:val="28"/>
          <w:szCs w:val="28"/>
        </w:rPr>
        <w:t xml:space="preserve">Ринок телекомунікацій </w:t>
      </w:r>
      <w:r w:rsidR="00EB392A">
        <w:rPr>
          <w:bCs/>
          <w:sz w:val="28"/>
          <w:szCs w:val="28"/>
        </w:rPr>
        <w:t>–</w:t>
      </w:r>
      <w:r w:rsidRPr="00D71C86">
        <w:rPr>
          <w:bCs/>
          <w:sz w:val="28"/>
          <w:szCs w:val="28"/>
        </w:rPr>
        <w:t xml:space="preserve"> ефективний інструмент розвитку суспільства в цілому</w:t>
      </w:r>
      <w:r w:rsidRPr="00D71C86">
        <w:rPr>
          <w:sz w:val="28"/>
          <w:szCs w:val="28"/>
        </w:rPr>
        <w:t xml:space="preserve"> За даними Державної служби статистики, в Україні функціонує 14515 телекомунікаційних підприємств </w:t>
      </w:r>
      <w:r w:rsidRPr="00CE5623">
        <w:rPr>
          <w:sz w:val="28"/>
          <w:szCs w:val="28"/>
        </w:rPr>
        <w:t>[1]</w:t>
      </w:r>
      <w:r w:rsidRPr="00D71C86">
        <w:rPr>
          <w:sz w:val="28"/>
          <w:szCs w:val="28"/>
        </w:rPr>
        <w:t>.</w:t>
      </w:r>
    </w:p>
    <w:p w:rsidR="00CE5623" w:rsidRPr="00D71C86" w:rsidRDefault="00CE5623" w:rsidP="00EB392A">
      <w:pPr>
        <w:ind w:firstLine="709"/>
        <w:jc w:val="both"/>
        <w:rPr>
          <w:sz w:val="28"/>
          <w:szCs w:val="28"/>
        </w:rPr>
      </w:pPr>
      <w:r w:rsidRPr="00D71C86">
        <w:rPr>
          <w:bCs/>
          <w:sz w:val="28"/>
          <w:szCs w:val="28"/>
        </w:rPr>
        <w:t xml:space="preserve">Проблемам  </w:t>
      </w:r>
      <w:r w:rsidRPr="00D71C86">
        <w:rPr>
          <w:rStyle w:val="m1320059506386288815xfmc1"/>
          <w:sz w:val="28"/>
          <w:szCs w:val="28"/>
        </w:rPr>
        <w:t>розбудови інформаційного та телекомунікаційного ринку України</w:t>
      </w:r>
      <w:r w:rsidRPr="00D71C86">
        <w:rPr>
          <w:bCs/>
          <w:sz w:val="28"/>
          <w:szCs w:val="28"/>
        </w:rPr>
        <w:t xml:space="preserve">  присвятили свій науковий пошук </w:t>
      </w:r>
      <w:r w:rsidRPr="00D71C86">
        <w:rPr>
          <w:rFonts w:eastAsia="Calibri"/>
          <w:sz w:val="28"/>
          <w:szCs w:val="28"/>
          <w:lang w:eastAsia="en-US"/>
        </w:rPr>
        <w:t>В. О. Кулаков , В. О. Щебельська,</w:t>
      </w:r>
      <w:r w:rsidRPr="00D71C86">
        <w:rPr>
          <w:bCs/>
          <w:sz w:val="28"/>
          <w:szCs w:val="28"/>
        </w:rPr>
        <w:t xml:space="preserve"> М. Гончар</w:t>
      </w:r>
      <w:r w:rsidRPr="00D71C86">
        <w:rPr>
          <w:sz w:val="28"/>
          <w:szCs w:val="28"/>
        </w:rPr>
        <w:t xml:space="preserve">, </w:t>
      </w:r>
      <w:r w:rsidRPr="00D71C86">
        <w:rPr>
          <w:bCs/>
          <w:sz w:val="28"/>
          <w:szCs w:val="28"/>
        </w:rPr>
        <w:t xml:space="preserve">П. Чернишов. Проте, враховуючи великий внесок указаних вчених та науковців залишаються актуальними та невирішеними проблемні питання тенденцій розвитку </w:t>
      </w:r>
      <w:r w:rsidRPr="00D71C86">
        <w:rPr>
          <w:rStyle w:val="m1320059506386288815xfmc1"/>
          <w:sz w:val="28"/>
          <w:szCs w:val="28"/>
        </w:rPr>
        <w:t>телекомунікаційного простору України у контексті побудови інформаційного суспільства</w:t>
      </w:r>
      <w:r w:rsidRPr="00D71C86">
        <w:rPr>
          <w:bCs/>
          <w:sz w:val="28"/>
          <w:szCs w:val="28"/>
        </w:rPr>
        <w:t>.</w:t>
      </w:r>
    </w:p>
    <w:p w:rsidR="00CE5623" w:rsidRPr="00D71C86" w:rsidRDefault="00CE5623" w:rsidP="00EB392A">
      <w:pPr>
        <w:ind w:firstLine="709"/>
        <w:jc w:val="both"/>
        <w:rPr>
          <w:b/>
          <w:bCs/>
          <w:sz w:val="28"/>
          <w:szCs w:val="28"/>
        </w:rPr>
      </w:pPr>
      <w:r w:rsidRPr="00D71C86">
        <w:rPr>
          <w:sz w:val="28"/>
          <w:szCs w:val="28"/>
        </w:rPr>
        <w:t xml:space="preserve">Метою </w:t>
      </w:r>
      <w:r w:rsidR="00EB392A">
        <w:rPr>
          <w:bCs/>
          <w:sz w:val="28"/>
          <w:szCs w:val="28"/>
          <w:lang w:val="uk-UA"/>
        </w:rPr>
        <w:t xml:space="preserve">нашого дослідження </w:t>
      </w:r>
      <w:r w:rsidRPr="00D71C86">
        <w:rPr>
          <w:bCs/>
          <w:sz w:val="28"/>
          <w:szCs w:val="28"/>
        </w:rPr>
        <w:t>є вивчення стану ринку телекомунікаційних послуг в Україні, визначення тенденцій його розвитку, опис основних проблем, з якими стикаються телекомунікаційні підприємства.</w:t>
      </w:r>
    </w:p>
    <w:p w:rsidR="00CE5623" w:rsidRPr="00D71C86" w:rsidRDefault="00CE5623" w:rsidP="00EB392A">
      <w:pPr>
        <w:ind w:firstLine="709"/>
        <w:jc w:val="both"/>
        <w:rPr>
          <w:bCs/>
          <w:sz w:val="28"/>
          <w:szCs w:val="28"/>
        </w:rPr>
      </w:pPr>
      <w:r w:rsidRPr="00D71C86">
        <w:rPr>
          <w:bCs/>
          <w:sz w:val="28"/>
          <w:szCs w:val="28"/>
        </w:rPr>
        <w:t>Стратегічне значення якісного розвитку телекомунікацій обумовлюється необхідністю:</w:t>
      </w:r>
    </w:p>
    <w:p w:rsidR="00CE5623" w:rsidRPr="00D71C86" w:rsidRDefault="00CE5623" w:rsidP="00EB392A">
      <w:pPr>
        <w:pStyle w:val="a4"/>
        <w:numPr>
          <w:ilvl w:val="0"/>
          <w:numId w:val="14"/>
        </w:numPr>
        <w:jc w:val="both"/>
        <w:rPr>
          <w:bCs/>
          <w:sz w:val="28"/>
          <w:szCs w:val="28"/>
        </w:rPr>
      </w:pPr>
      <w:r w:rsidRPr="00D71C86">
        <w:rPr>
          <w:bCs/>
          <w:sz w:val="28"/>
          <w:szCs w:val="28"/>
        </w:rPr>
        <w:t xml:space="preserve">по-перше, інтеграції України у світовий глобальний інформаційний простір (особливе значення має розвиток та впровадження інтегрованих мультисервісних мереж, покликаних забезпечити якісну передачу всіх видів трафіку); </w:t>
      </w:r>
    </w:p>
    <w:p w:rsidR="00CE5623" w:rsidRPr="00D71C86" w:rsidRDefault="00CE5623" w:rsidP="00EB392A">
      <w:pPr>
        <w:pStyle w:val="a4"/>
        <w:numPr>
          <w:ilvl w:val="0"/>
          <w:numId w:val="14"/>
        </w:numPr>
        <w:jc w:val="both"/>
        <w:rPr>
          <w:bCs/>
          <w:sz w:val="28"/>
          <w:szCs w:val="28"/>
        </w:rPr>
      </w:pPr>
      <w:r w:rsidRPr="00D71C86">
        <w:rPr>
          <w:bCs/>
          <w:sz w:val="28"/>
          <w:szCs w:val="28"/>
        </w:rPr>
        <w:t>по-друге, забезпечення необмеженого та надійного доступу користувачів до інформаційних ресурсів та спеціальних програмних інструментів різних мереж;</w:t>
      </w:r>
    </w:p>
    <w:p w:rsidR="00CE5623" w:rsidRPr="00D71C86" w:rsidRDefault="00CE5623" w:rsidP="00EB392A">
      <w:pPr>
        <w:pStyle w:val="a4"/>
        <w:numPr>
          <w:ilvl w:val="0"/>
          <w:numId w:val="14"/>
        </w:numPr>
        <w:jc w:val="both"/>
        <w:rPr>
          <w:bCs/>
          <w:sz w:val="28"/>
          <w:szCs w:val="28"/>
        </w:rPr>
      </w:pPr>
      <w:r w:rsidRPr="00D71C86">
        <w:rPr>
          <w:bCs/>
          <w:sz w:val="28"/>
          <w:szCs w:val="28"/>
        </w:rPr>
        <w:t>по-третє, створення технологічних умов мобільності користувачів телекомунікаційних послуг у всіх сферах суспільного життя в умовах динамічності глобального середовища.</w:t>
      </w:r>
    </w:p>
    <w:p w:rsidR="00CE5623" w:rsidRPr="00D71C86" w:rsidRDefault="00CE5623" w:rsidP="00EB392A">
      <w:pPr>
        <w:ind w:firstLine="709"/>
        <w:jc w:val="both"/>
        <w:rPr>
          <w:b/>
          <w:i/>
          <w:sz w:val="28"/>
          <w:szCs w:val="28"/>
        </w:rPr>
      </w:pPr>
      <w:r w:rsidRPr="00D71C86">
        <w:rPr>
          <w:bCs/>
          <w:sz w:val="28"/>
          <w:szCs w:val="28"/>
        </w:rPr>
        <w:t>Відповідно до Державного класифікатора видів економічної діяльності ДК 009:2010, у секції J «Інформація та телекомунікації» виокремлено розділ 61 »Телекомунікації (електрозв’язок)» [</w:t>
      </w:r>
      <w:r w:rsidRPr="007820B7">
        <w:rPr>
          <w:spacing w:val="-8"/>
          <w:sz w:val="28"/>
          <w:szCs w:val="28"/>
          <w:shd w:val="clear" w:color="auto" w:fill="FFFAF0"/>
        </w:rPr>
        <w:t>2</w:t>
      </w:r>
      <w:r w:rsidRPr="00D71C86">
        <w:rPr>
          <w:bCs/>
          <w:sz w:val="28"/>
          <w:szCs w:val="28"/>
        </w:rPr>
        <w:t>], до якого включено «</w:t>
      </w:r>
      <w:r w:rsidRPr="00D71C86">
        <w:rPr>
          <w:sz w:val="28"/>
          <w:szCs w:val="28"/>
        </w:rPr>
        <w:t xml:space="preserve">діяльність із надання телекомунікаційних та інших супутніх послуг, таких як передавання голосових, текстових, звукових або відеоданих» </w:t>
      </w:r>
      <w:r w:rsidRPr="00D71C86">
        <w:rPr>
          <w:bCs/>
          <w:sz w:val="28"/>
          <w:szCs w:val="28"/>
        </w:rPr>
        <w:t>[</w:t>
      </w:r>
      <w:r w:rsidRPr="007820B7">
        <w:rPr>
          <w:spacing w:val="-8"/>
          <w:sz w:val="28"/>
          <w:szCs w:val="28"/>
          <w:shd w:val="clear" w:color="auto" w:fill="FFFAF0"/>
        </w:rPr>
        <w:t>2</w:t>
      </w:r>
      <w:r w:rsidRPr="00D71C86">
        <w:rPr>
          <w:bCs/>
          <w:sz w:val="28"/>
          <w:szCs w:val="28"/>
        </w:rPr>
        <w:t>]</w:t>
      </w:r>
      <w:r w:rsidRPr="00D71C86">
        <w:rPr>
          <w:sz w:val="28"/>
          <w:szCs w:val="28"/>
        </w:rPr>
        <w:t xml:space="preserve">. Поділ економічної </w:t>
      </w:r>
      <w:r w:rsidRPr="00D71C86">
        <w:rPr>
          <w:sz w:val="28"/>
          <w:szCs w:val="28"/>
        </w:rPr>
        <w:lastRenderedPageBreak/>
        <w:t>діяльності здійснено на основі типу задіяної інфраструктури, що дозволило структурувати її за групами та підгрупами, наведеними в таблиці 1.</w:t>
      </w:r>
      <w:r w:rsidRPr="00D71C86">
        <w:rPr>
          <w:b/>
          <w:i/>
          <w:sz w:val="28"/>
          <w:szCs w:val="28"/>
        </w:rPr>
        <w:t xml:space="preserve"> </w:t>
      </w:r>
    </w:p>
    <w:p w:rsidR="00CE5623" w:rsidRPr="00D71C86" w:rsidRDefault="00CE5623" w:rsidP="00EB392A">
      <w:pPr>
        <w:ind w:firstLine="709"/>
        <w:jc w:val="right"/>
        <w:rPr>
          <w:sz w:val="28"/>
          <w:szCs w:val="28"/>
        </w:rPr>
      </w:pPr>
      <w:r w:rsidRPr="00D71C86">
        <w:rPr>
          <w:i/>
          <w:sz w:val="28"/>
          <w:szCs w:val="28"/>
        </w:rPr>
        <w:t>Таблиця 1.</w:t>
      </w:r>
    </w:p>
    <w:p w:rsidR="00CE5623" w:rsidRPr="00D71C86" w:rsidRDefault="00CE5623" w:rsidP="00EB392A">
      <w:pPr>
        <w:ind w:firstLine="709"/>
        <w:jc w:val="center"/>
        <w:rPr>
          <w:bCs/>
          <w:i/>
          <w:sz w:val="28"/>
          <w:szCs w:val="28"/>
        </w:rPr>
      </w:pPr>
      <w:r w:rsidRPr="00D71C86">
        <w:rPr>
          <w:i/>
          <w:sz w:val="28"/>
          <w:szCs w:val="28"/>
        </w:rPr>
        <w:t xml:space="preserve">Групи та підгрупи видів економічної діяльності, зазначеної у розділі </w:t>
      </w:r>
      <w:r w:rsidRPr="00D71C86">
        <w:rPr>
          <w:bCs/>
          <w:i/>
          <w:sz w:val="28"/>
          <w:szCs w:val="28"/>
        </w:rPr>
        <w:t>61 »Телекомунікації (електрозв’язок)» секції J «Інформація та телекомунікації» (представлено на основі [</w:t>
      </w:r>
      <w:r w:rsidRPr="00D71C86">
        <w:rPr>
          <w:i/>
          <w:spacing w:val="-8"/>
          <w:sz w:val="28"/>
          <w:szCs w:val="28"/>
          <w:shd w:val="clear" w:color="auto" w:fill="FFFAF0"/>
        </w:rPr>
        <w:t>2</w:t>
      </w:r>
      <w:r w:rsidRPr="00D71C86">
        <w:rPr>
          <w:bCs/>
          <w:i/>
          <w:sz w:val="28"/>
          <w:szCs w:val="28"/>
        </w:rPr>
        <w:t>])</w:t>
      </w:r>
    </w:p>
    <w:p w:rsidR="00CE5623" w:rsidRPr="00D71C86" w:rsidRDefault="00CE5623" w:rsidP="00EB392A">
      <w:pPr>
        <w:ind w:firstLine="709"/>
        <w:jc w:val="center"/>
        <w:rPr>
          <w:bCs/>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0"/>
        <w:gridCol w:w="7005"/>
      </w:tblGrid>
      <w:tr w:rsidR="00CE5623" w:rsidRPr="00D71C86" w:rsidTr="002E0967">
        <w:tc>
          <w:tcPr>
            <w:tcW w:w="1446" w:type="pct"/>
            <w:shd w:val="clear" w:color="auto" w:fill="auto"/>
            <w:vAlign w:val="center"/>
          </w:tcPr>
          <w:p w:rsidR="00CE5623" w:rsidRPr="00D71C86" w:rsidRDefault="00CE5623" w:rsidP="00EB392A">
            <w:pPr>
              <w:jc w:val="center"/>
              <w:rPr>
                <w:rFonts w:eastAsia="Calibri"/>
                <w:sz w:val="28"/>
                <w:szCs w:val="28"/>
              </w:rPr>
            </w:pPr>
            <w:r w:rsidRPr="00D71C86">
              <w:rPr>
                <w:rFonts w:eastAsia="Calibri"/>
                <w:bCs/>
                <w:i/>
                <w:sz w:val="28"/>
                <w:szCs w:val="28"/>
              </w:rPr>
              <w:t>Шифр групи, класу</w:t>
            </w:r>
          </w:p>
        </w:tc>
        <w:tc>
          <w:tcPr>
            <w:tcW w:w="3554" w:type="pct"/>
            <w:shd w:val="clear" w:color="auto" w:fill="auto"/>
            <w:vAlign w:val="center"/>
          </w:tcPr>
          <w:p w:rsidR="00CE5623" w:rsidRPr="00D71C86" w:rsidRDefault="00CE5623" w:rsidP="00EB392A">
            <w:pPr>
              <w:jc w:val="center"/>
              <w:rPr>
                <w:rFonts w:eastAsia="Calibri"/>
                <w:sz w:val="28"/>
                <w:szCs w:val="28"/>
              </w:rPr>
            </w:pPr>
            <w:r w:rsidRPr="00D71C86">
              <w:rPr>
                <w:rFonts w:eastAsia="Calibri"/>
                <w:bCs/>
                <w:i/>
                <w:sz w:val="28"/>
                <w:szCs w:val="28"/>
              </w:rPr>
              <w:t>Назва групи, класу</w:t>
            </w:r>
          </w:p>
        </w:tc>
      </w:tr>
      <w:tr w:rsidR="00CE5623" w:rsidRPr="00D71C86" w:rsidTr="002E0967">
        <w:tc>
          <w:tcPr>
            <w:tcW w:w="1446" w:type="pct"/>
            <w:shd w:val="clear" w:color="auto" w:fill="auto"/>
          </w:tcPr>
          <w:p w:rsidR="00CE5623" w:rsidRPr="00D71C86" w:rsidRDefault="00CE5623" w:rsidP="00EB392A">
            <w:pPr>
              <w:jc w:val="both"/>
              <w:rPr>
                <w:rFonts w:eastAsia="Calibri"/>
                <w:sz w:val="28"/>
                <w:szCs w:val="28"/>
              </w:rPr>
            </w:pPr>
            <w:r w:rsidRPr="00D71C86">
              <w:rPr>
                <w:rFonts w:eastAsia="Calibri"/>
                <w:sz w:val="28"/>
                <w:szCs w:val="28"/>
              </w:rPr>
              <w:t>61.1 (61.10)</w:t>
            </w:r>
          </w:p>
        </w:tc>
        <w:tc>
          <w:tcPr>
            <w:tcW w:w="3554" w:type="pct"/>
            <w:shd w:val="clear" w:color="auto" w:fill="auto"/>
          </w:tcPr>
          <w:p w:rsidR="00CE5623" w:rsidRPr="00D71C86" w:rsidRDefault="00CE5623" w:rsidP="00EB392A">
            <w:pPr>
              <w:jc w:val="both"/>
              <w:rPr>
                <w:rFonts w:eastAsia="Calibri"/>
                <w:sz w:val="28"/>
                <w:szCs w:val="28"/>
              </w:rPr>
            </w:pPr>
            <w:r w:rsidRPr="00D71C86">
              <w:rPr>
                <w:rFonts w:eastAsia="Calibri"/>
                <w:sz w:val="28"/>
                <w:szCs w:val="28"/>
              </w:rPr>
              <w:t>Діяльність у сфері проводового електрозв’язку</w:t>
            </w:r>
          </w:p>
          <w:p w:rsidR="00CE5623" w:rsidRPr="00D71C86" w:rsidRDefault="00CE5623" w:rsidP="00EB392A">
            <w:pPr>
              <w:jc w:val="both"/>
              <w:rPr>
                <w:rFonts w:eastAsia="Calibri"/>
                <w:sz w:val="28"/>
                <w:szCs w:val="28"/>
              </w:rPr>
            </w:pPr>
          </w:p>
        </w:tc>
      </w:tr>
      <w:tr w:rsidR="00CE5623" w:rsidRPr="00D71C86" w:rsidTr="002E0967">
        <w:tc>
          <w:tcPr>
            <w:tcW w:w="1446" w:type="pct"/>
            <w:shd w:val="clear" w:color="auto" w:fill="auto"/>
          </w:tcPr>
          <w:p w:rsidR="00CE5623" w:rsidRPr="00D71C86" w:rsidRDefault="00CE5623" w:rsidP="00EB392A">
            <w:pPr>
              <w:jc w:val="both"/>
              <w:rPr>
                <w:rFonts w:eastAsia="Calibri"/>
                <w:sz w:val="28"/>
                <w:szCs w:val="28"/>
              </w:rPr>
            </w:pPr>
            <w:r w:rsidRPr="00D71C86">
              <w:rPr>
                <w:rFonts w:eastAsia="Calibri"/>
                <w:sz w:val="28"/>
                <w:szCs w:val="28"/>
              </w:rPr>
              <w:t>61.2. (61.20)</w:t>
            </w:r>
          </w:p>
        </w:tc>
        <w:tc>
          <w:tcPr>
            <w:tcW w:w="3554" w:type="pct"/>
            <w:shd w:val="clear" w:color="auto" w:fill="auto"/>
          </w:tcPr>
          <w:p w:rsidR="00CE5623" w:rsidRPr="00D71C86" w:rsidRDefault="00CE5623" w:rsidP="00EB392A">
            <w:pPr>
              <w:jc w:val="both"/>
              <w:rPr>
                <w:rFonts w:eastAsia="Calibri"/>
                <w:sz w:val="28"/>
                <w:szCs w:val="28"/>
              </w:rPr>
            </w:pPr>
            <w:r w:rsidRPr="00D71C86">
              <w:rPr>
                <w:rFonts w:eastAsia="Calibri"/>
                <w:sz w:val="28"/>
                <w:szCs w:val="28"/>
              </w:rPr>
              <w:t>Діяльність у сфері безпроводового електрозв’язку</w:t>
            </w:r>
          </w:p>
          <w:p w:rsidR="00CE5623" w:rsidRPr="00D71C86" w:rsidRDefault="00CE5623" w:rsidP="00EB392A">
            <w:pPr>
              <w:jc w:val="both"/>
              <w:rPr>
                <w:rFonts w:eastAsia="Calibri"/>
                <w:sz w:val="28"/>
                <w:szCs w:val="28"/>
              </w:rPr>
            </w:pPr>
          </w:p>
        </w:tc>
      </w:tr>
      <w:tr w:rsidR="00CE5623" w:rsidRPr="00D71C86" w:rsidTr="002E0967">
        <w:tc>
          <w:tcPr>
            <w:tcW w:w="1446" w:type="pct"/>
            <w:shd w:val="clear" w:color="auto" w:fill="auto"/>
          </w:tcPr>
          <w:p w:rsidR="00CE5623" w:rsidRPr="00D71C86" w:rsidRDefault="00CE5623" w:rsidP="00EB392A">
            <w:pPr>
              <w:jc w:val="both"/>
              <w:rPr>
                <w:rFonts w:eastAsia="Calibri"/>
                <w:sz w:val="28"/>
                <w:szCs w:val="28"/>
              </w:rPr>
            </w:pPr>
            <w:r w:rsidRPr="00D71C86">
              <w:rPr>
                <w:rFonts w:eastAsia="Calibri"/>
                <w:sz w:val="28"/>
                <w:szCs w:val="28"/>
              </w:rPr>
              <w:t>61.3. (61.30)</w:t>
            </w:r>
          </w:p>
        </w:tc>
        <w:tc>
          <w:tcPr>
            <w:tcW w:w="3554" w:type="pct"/>
            <w:shd w:val="clear" w:color="auto" w:fill="auto"/>
          </w:tcPr>
          <w:p w:rsidR="00CE5623" w:rsidRPr="00D71C86" w:rsidRDefault="00CE5623" w:rsidP="00EB392A">
            <w:pPr>
              <w:jc w:val="both"/>
              <w:rPr>
                <w:rFonts w:eastAsia="Calibri"/>
                <w:sz w:val="28"/>
                <w:szCs w:val="28"/>
              </w:rPr>
            </w:pPr>
            <w:r w:rsidRPr="00D71C86">
              <w:rPr>
                <w:rFonts w:eastAsia="Calibri"/>
                <w:sz w:val="28"/>
                <w:szCs w:val="28"/>
              </w:rPr>
              <w:t>Діяльність у сфері супутникового електрозв’язку</w:t>
            </w:r>
          </w:p>
          <w:p w:rsidR="00CE5623" w:rsidRPr="00D71C86" w:rsidRDefault="00CE5623" w:rsidP="00EB392A">
            <w:pPr>
              <w:jc w:val="both"/>
              <w:rPr>
                <w:rFonts w:eastAsia="Calibri"/>
                <w:sz w:val="28"/>
                <w:szCs w:val="28"/>
              </w:rPr>
            </w:pPr>
          </w:p>
        </w:tc>
      </w:tr>
      <w:tr w:rsidR="00CE5623" w:rsidRPr="00D71C86" w:rsidTr="002E0967">
        <w:tc>
          <w:tcPr>
            <w:tcW w:w="1446" w:type="pct"/>
            <w:shd w:val="clear" w:color="auto" w:fill="auto"/>
          </w:tcPr>
          <w:p w:rsidR="00CE5623" w:rsidRPr="00D71C86" w:rsidRDefault="00CE5623" w:rsidP="00EB392A">
            <w:pPr>
              <w:jc w:val="both"/>
              <w:rPr>
                <w:rFonts w:eastAsia="Calibri"/>
                <w:sz w:val="28"/>
                <w:szCs w:val="28"/>
              </w:rPr>
            </w:pPr>
            <w:r w:rsidRPr="00D71C86">
              <w:rPr>
                <w:rFonts w:eastAsia="Calibri"/>
                <w:sz w:val="28"/>
                <w:szCs w:val="28"/>
              </w:rPr>
              <w:t>61.9. (61.40)</w:t>
            </w:r>
          </w:p>
        </w:tc>
        <w:tc>
          <w:tcPr>
            <w:tcW w:w="3554" w:type="pct"/>
            <w:shd w:val="clear" w:color="auto" w:fill="auto"/>
          </w:tcPr>
          <w:p w:rsidR="00CE5623" w:rsidRPr="00D71C86" w:rsidRDefault="00CE5623" w:rsidP="00EB392A">
            <w:pPr>
              <w:jc w:val="both"/>
              <w:rPr>
                <w:rFonts w:eastAsia="Calibri"/>
                <w:sz w:val="28"/>
                <w:szCs w:val="28"/>
              </w:rPr>
            </w:pPr>
            <w:r w:rsidRPr="00D71C86">
              <w:rPr>
                <w:rFonts w:eastAsia="Calibri"/>
                <w:sz w:val="28"/>
                <w:szCs w:val="28"/>
              </w:rPr>
              <w:t>Інша діяльність у сфері електрозв’язку</w:t>
            </w:r>
          </w:p>
          <w:p w:rsidR="00CE5623" w:rsidRPr="00D71C86" w:rsidRDefault="00CE5623" w:rsidP="00EB392A">
            <w:pPr>
              <w:jc w:val="both"/>
              <w:rPr>
                <w:rFonts w:eastAsia="Calibri"/>
                <w:sz w:val="28"/>
                <w:szCs w:val="28"/>
              </w:rPr>
            </w:pPr>
          </w:p>
        </w:tc>
      </w:tr>
    </w:tbl>
    <w:p w:rsidR="00CE5623" w:rsidRPr="00D71C86" w:rsidRDefault="00CE5623" w:rsidP="00EB392A">
      <w:pPr>
        <w:ind w:firstLine="708"/>
        <w:jc w:val="both"/>
        <w:rPr>
          <w:bCs/>
          <w:sz w:val="28"/>
          <w:szCs w:val="28"/>
        </w:rPr>
      </w:pPr>
    </w:p>
    <w:p w:rsidR="00CE5623" w:rsidRPr="00D71C86" w:rsidRDefault="00CE5623" w:rsidP="00EB392A">
      <w:pPr>
        <w:ind w:firstLine="708"/>
        <w:jc w:val="both"/>
        <w:rPr>
          <w:bCs/>
          <w:sz w:val="28"/>
          <w:szCs w:val="28"/>
        </w:rPr>
      </w:pPr>
      <w:r w:rsidRPr="00D71C86">
        <w:rPr>
          <w:bCs/>
          <w:sz w:val="28"/>
          <w:szCs w:val="28"/>
        </w:rPr>
        <w:t>Вивчення розвитку та обсягів діяльності у досліджуваній галузі економіки проводилося на підставі аналізу інформації Державної служби статистики України щодо секції J «Інформація та телекомунікації», що дозволило встановити співвідношення показників розвитку даної галузі із загальними тенденціями розвитку економіки України, сформувати комплексне розуміння галузевих особливостей та тенденцій, а також скерувати подальший науковий пошук на обґрунтування шляхів розв’язання виявлених проблем.</w:t>
      </w:r>
    </w:p>
    <w:p w:rsidR="00CE5623" w:rsidRPr="00D71C86" w:rsidRDefault="00EB392A" w:rsidP="00EB392A">
      <w:pPr>
        <w:ind w:firstLine="709"/>
        <w:jc w:val="both"/>
        <w:rPr>
          <w:rFonts w:eastAsia="Calibri"/>
          <w:sz w:val="28"/>
          <w:szCs w:val="28"/>
          <w:shd w:val="clear" w:color="auto" w:fill="FFFFFF"/>
          <w:lang w:eastAsia="en-US"/>
        </w:rPr>
      </w:pPr>
      <w:r>
        <w:rPr>
          <w:bCs/>
          <w:sz w:val="28"/>
          <w:szCs w:val="28"/>
        </w:rPr>
        <w:t xml:space="preserve">Так, серед </w:t>
      </w:r>
      <w:r>
        <w:rPr>
          <w:bCs/>
          <w:sz w:val="28"/>
          <w:szCs w:val="28"/>
          <w:lang w:val="uk-UA"/>
        </w:rPr>
        <w:t>у</w:t>
      </w:r>
      <w:r w:rsidR="00CE5623" w:rsidRPr="00D71C86">
        <w:rPr>
          <w:bCs/>
          <w:sz w:val="28"/>
          <w:szCs w:val="28"/>
        </w:rPr>
        <w:t>сієї кількості суб’єктів господарювання у досліджуваній галузі економіки 11,7 % складали юридичні особи. Це свідчить про наявність значної кількості дрібних посередників (у понад 102,5 тис. фізичних осіб-підприємців даної галузі працює лише 6,2 тис. осіб), здрібнення бізнесу в цілому. Негативним аспектом даної тенденції є те, що таких суб’єктів господарювання складніше контролювати на предмет дотримання чинного законодавства у сфері телекомунікацій. Наприклад, у</w:t>
      </w:r>
      <w:r w:rsidR="00CE5623" w:rsidRPr="00D71C86">
        <w:rPr>
          <w:rFonts w:eastAsia="Calibri"/>
          <w:sz w:val="28"/>
          <w:szCs w:val="28"/>
          <w:shd w:val="clear" w:color="auto" w:fill="FFFFFF"/>
          <w:lang w:eastAsia="en-US"/>
        </w:rPr>
        <w:t xml:space="preserve"> сфері надання широкосмугового доступу до мережі Інтернет дана проблема виявляться у тінізації діяльності постачальників таких послуг. О. Животовський зауважує, що «сьогодні постачальники послуг утримують невисокі ціни або за рахунок низької якості, або за рахунок явного порушення законодавства, &lt;…&gt; невеликі гравці працюють у «сірій зоні» [</w:t>
      </w:r>
      <w:r w:rsidR="00CE5623" w:rsidRPr="007820B7">
        <w:rPr>
          <w:sz w:val="28"/>
          <w:szCs w:val="28"/>
        </w:rPr>
        <w:t>3]</w:t>
      </w:r>
      <w:r w:rsidR="00CE5623" w:rsidRPr="00D71C86">
        <w:rPr>
          <w:rFonts w:eastAsia="Calibri"/>
          <w:sz w:val="28"/>
          <w:szCs w:val="28"/>
          <w:shd w:val="clear" w:color="auto" w:fill="FFFFFF"/>
          <w:lang w:eastAsia="en-US"/>
        </w:rPr>
        <w:t>. При цьому розвиток даного ринку він вбачає у додатковому інвестуванні технологічних процесів та консолідації гравців ринку, а також у зниженні бар’єрів входження на ринок, спрощенні умов діяльності постачальників послуг.</w:t>
      </w:r>
      <w:r w:rsidR="00CE5623" w:rsidRPr="00CE5623">
        <w:rPr>
          <w:rFonts w:eastAsiaTheme="minorHAnsi"/>
          <w:i/>
          <w:color w:val="FF0000"/>
          <w:sz w:val="28"/>
          <w:szCs w:val="28"/>
        </w:rPr>
        <w:t xml:space="preserve"> </w:t>
      </w:r>
    </w:p>
    <w:p w:rsidR="00CE5623" w:rsidRPr="00D71C86" w:rsidRDefault="00CE5623" w:rsidP="00EB392A">
      <w:pPr>
        <w:ind w:firstLine="709"/>
        <w:jc w:val="both"/>
        <w:rPr>
          <w:bCs/>
          <w:sz w:val="28"/>
          <w:szCs w:val="28"/>
        </w:rPr>
      </w:pPr>
      <w:r w:rsidRPr="00D71C86">
        <w:rPr>
          <w:bCs/>
          <w:sz w:val="28"/>
          <w:szCs w:val="28"/>
        </w:rPr>
        <w:t>Значна частка у доходах від реалізації належить великим підприємствам досліджуваної галузі, що можна пояснити, по-перше, розвинутою технічною інфраструктурою, налагодженою клієнтською базою, а не великою кількістю персоналу, оскільки розподіл чисельності найманих працівників за кожною категорією підприємств приблизно рівномірний.</w:t>
      </w:r>
    </w:p>
    <w:bookmarkStart w:id="1" w:name="_MON_1554327823"/>
    <w:bookmarkStart w:id="2" w:name="_MON_1554327827"/>
    <w:bookmarkStart w:id="3" w:name="_MON_1554482829"/>
    <w:bookmarkStart w:id="4" w:name="_MON_1554482849"/>
    <w:bookmarkStart w:id="5" w:name="_MON_1554482852"/>
    <w:bookmarkStart w:id="6" w:name="_MON_1554327612"/>
    <w:bookmarkStart w:id="7" w:name="_MON_1554327730"/>
    <w:bookmarkStart w:id="8" w:name="_MON_1554327742"/>
    <w:bookmarkEnd w:id="1"/>
    <w:bookmarkEnd w:id="2"/>
    <w:bookmarkEnd w:id="3"/>
    <w:bookmarkEnd w:id="4"/>
    <w:bookmarkEnd w:id="5"/>
    <w:bookmarkEnd w:id="6"/>
    <w:bookmarkEnd w:id="7"/>
    <w:bookmarkEnd w:id="8"/>
    <w:p w:rsidR="00CE5623" w:rsidRPr="00D71C86" w:rsidRDefault="00CE5623" w:rsidP="00EB392A">
      <w:pPr>
        <w:jc w:val="both"/>
        <w:rPr>
          <w:rFonts w:eastAsia="Calibri"/>
          <w:sz w:val="28"/>
          <w:szCs w:val="28"/>
          <w:lang w:eastAsia="en-US"/>
        </w:rPr>
      </w:pPr>
      <w:r w:rsidRPr="00D71C86">
        <w:rPr>
          <w:b/>
          <w:i/>
          <w:sz w:val="28"/>
          <w:szCs w:val="28"/>
        </w:rPr>
        <w:object w:dxaOrig="9330" w:dyaOrig="6948">
          <v:shape id="_x0000_i1027" type="#_x0000_t75" style="width:425.25pt;height:349.5pt" o:ole="">
            <v:imagedata r:id="rId14" o:title=""/>
          </v:shape>
          <o:OLEObject Type="Embed" ProgID="Word.Picture.8" ShapeID="_x0000_i1027" DrawAspect="Content" ObjectID="_1796057114" r:id="rId15"/>
        </w:object>
      </w:r>
    </w:p>
    <w:p w:rsidR="00CE5623" w:rsidRPr="00D71C86" w:rsidRDefault="00CE5623" w:rsidP="00EB392A">
      <w:pPr>
        <w:jc w:val="center"/>
        <w:rPr>
          <w:rFonts w:eastAsia="Calibri"/>
          <w:i/>
          <w:sz w:val="28"/>
          <w:szCs w:val="28"/>
          <w:lang w:eastAsia="en-US"/>
        </w:rPr>
      </w:pPr>
      <w:r w:rsidRPr="00D71C86">
        <w:rPr>
          <w:rFonts w:eastAsia="Calibri"/>
          <w:b/>
          <w:i/>
          <w:sz w:val="28"/>
          <w:szCs w:val="28"/>
          <w:lang w:eastAsia="en-US"/>
        </w:rPr>
        <w:t>Рис. 1.</w:t>
      </w:r>
      <w:r w:rsidRPr="00D71C86">
        <w:rPr>
          <w:rFonts w:eastAsia="Calibri"/>
          <w:i/>
          <w:sz w:val="28"/>
          <w:szCs w:val="28"/>
          <w:lang w:eastAsia="en-US"/>
        </w:rPr>
        <w:t xml:space="preserve"> Показники діяльності суб’єктів господарювання у галузі інформації та телекомунікацій</w:t>
      </w:r>
    </w:p>
    <w:p w:rsidR="00CE5623" w:rsidRPr="00D71C86" w:rsidRDefault="00CE5623" w:rsidP="00EB392A">
      <w:pPr>
        <w:jc w:val="center"/>
        <w:rPr>
          <w:rFonts w:eastAsia="Calibri"/>
          <w:i/>
          <w:sz w:val="28"/>
          <w:szCs w:val="28"/>
          <w:lang w:eastAsia="en-US"/>
        </w:rPr>
      </w:pPr>
    </w:p>
    <w:p w:rsidR="00CE5623" w:rsidRPr="00D71C86" w:rsidRDefault="00EB392A" w:rsidP="00EB392A">
      <w:pPr>
        <w:ind w:firstLine="709"/>
        <w:jc w:val="both"/>
        <w:rPr>
          <w:rFonts w:eastAsia="Calibri"/>
          <w:bCs/>
          <w:spacing w:val="-4"/>
          <w:sz w:val="28"/>
          <w:szCs w:val="28"/>
          <w:lang w:eastAsia="en-US"/>
        </w:rPr>
      </w:pPr>
      <w:r>
        <w:rPr>
          <w:rFonts w:eastAsia="Calibri"/>
          <w:bCs/>
          <w:spacing w:val="-4"/>
          <w:sz w:val="28"/>
          <w:szCs w:val="28"/>
          <w:lang w:eastAsia="en-US"/>
        </w:rPr>
        <w:t xml:space="preserve">Не </w:t>
      </w:r>
      <w:r>
        <w:rPr>
          <w:rFonts w:eastAsia="Calibri"/>
          <w:bCs/>
          <w:spacing w:val="-4"/>
          <w:sz w:val="28"/>
          <w:szCs w:val="28"/>
          <w:lang w:val="uk-UA" w:eastAsia="en-US"/>
        </w:rPr>
        <w:t>зважаючи на те</w:t>
      </w:r>
      <w:r w:rsidR="00CE5623" w:rsidRPr="00D71C86">
        <w:rPr>
          <w:rFonts w:eastAsia="Calibri"/>
          <w:bCs/>
          <w:spacing w:val="-4"/>
          <w:sz w:val="28"/>
          <w:szCs w:val="28"/>
          <w:lang w:eastAsia="en-US"/>
        </w:rPr>
        <w:t>, що підприємства складають лише 11,73 % загальної кількості суб’єктів господарювання у досліджувані</w:t>
      </w:r>
      <w:r>
        <w:rPr>
          <w:rFonts w:eastAsia="Calibri"/>
          <w:bCs/>
          <w:spacing w:val="-4"/>
          <w:sz w:val="28"/>
          <w:szCs w:val="28"/>
          <w:lang w:eastAsia="en-US"/>
        </w:rPr>
        <w:t>й галузі, на них припадає 71,10</w:t>
      </w:r>
      <w:r>
        <w:rPr>
          <w:rFonts w:eastAsia="Calibri"/>
          <w:bCs/>
          <w:spacing w:val="-4"/>
          <w:sz w:val="28"/>
          <w:szCs w:val="28"/>
          <w:lang w:val="uk-UA" w:eastAsia="en-US"/>
        </w:rPr>
        <w:t> </w:t>
      </w:r>
      <w:r w:rsidR="00CE5623" w:rsidRPr="00D71C86">
        <w:rPr>
          <w:rFonts w:eastAsia="Calibri"/>
          <w:bCs/>
          <w:spacing w:val="-4"/>
          <w:sz w:val="28"/>
          <w:szCs w:val="28"/>
          <w:lang w:eastAsia="en-US"/>
        </w:rPr>
        <w:t>% величини отриманого доходу та 96,32 % найманих працівників, що посилює соціально-економічне значення їх діяльності в економіці України.</w:t>
      </w:r>
    </w:p>
    <w:p w:rsidR="00CE5623" w:rsidRPr="00D71C86" w:rsidRDefault="00CE5623" w:rsidP="00EB392A">
      <w:pPr>
        <w:ind w:firstLine="709"/>
        <w:jc w:val="both"/>
        <w:rPr>
          <w:bCs/>
          <w:sz w:val="28"/>
          <w:szCs w:val="28"/>
        </w:rPr>
      </w:pPr>
      <w:r w:rsidRPr="00D71C86">
        <w:rPr>
          <w:bCs/>
          <w:sz w:val="28"/>
          <w:szCs w:val="28"/>
        </w:rPr>
        <w:t>За даними Державної служби статистики України, найбільшу питому вагу у доходах від надання послуг пошти та зв’язку протягом 20</w:t>
      </w:r>
      <w:r w:rsidRPr="00CE5623">
        <w:rPr>
          <w:bCs/>
          <w:sz w:val="28"/>
          <w:szCs w:val="28"/>
        </w:rPr>
        <w:t>12</w:t>
      </w:r>
      <w:r w:rsidRPr="00D71C86">
        <w:rPr>
          <w:bCs/>
          <w:sz w:val="28"/>
          <w:szCs w:val="28"/>
        </w:rPr>
        <w:t>-201</w:t>
      </w:r>
      <w:r w:rsidRPr="00CE5623">
        <w:rPr>
          <w:bCs/>
          <w:sz w:val="28"/>
          <w:szCs w:val="28"/>
        </w:rPr>
        <w:t>9</w:t>
      </w:r>
      <w:r w:rsidRPr="00D71C86">
        <w:rPr>
          <w:bCs/>
          <w:sz w:val="28"/>
          <w:szCs w:val="28"/>
        </w:rPr>
        <w:t xml:space="preserve"> рр. складали доходи від надання послуг мобільного зв’язку (в середньому </w:t>
      </w:r>
      <w:r w:rsidRPr="00CE5623">
        <w:rPr>
          <w:bCs/>
          <w:sz w:val="28"/>
          <w:szCs w:val="28"/>
        </w:rPr>
        <w:t>7</w:t>
      </w:r>
      <w:r w:rsidRPr="00D71C86">
        <w:rPr>
          <w:bCs/>
          <w:sz w:val="28"/>
          <w:szCs w:val="28"/>
        </w:rPr>
        <w:t>1,</w:t>
      </w:r>
      <w:r w:rsidRPr="00CE5623">
        <w:rPr>
          <w:bCs/>
          <w:sz w:val="28"/>
          <w:szCs w:val="28"/>
        </w:rPr>
        <w:t>4</w:t>
      </w:r>
      <w:r w:rsidRPr="00D71C86">
        <w:rPr>
          <w:bCs/>
          <w:sz w:val="28"/>
          <w:szCs w:val="28"/>
        </w:rPr>
        <w:t>7 %), а також від надання послуг телефонного зв’язку (в середньому 1</w:t>
      </w:r>
      <w:r w:rsidRPr="00CE5623">
        <w:rPr>
          <w:bCs/>
          <w:sz w:val="28"/>
          <w:szCs w:val="28"/>
        </w:rPr>
        <w:t>6</w:t>
      </w:r>
      <w:r w:rsidRPr="00D71C86">
        <w:rPr>
          <w:bCs/>
          <w:sz w:val="28"/>
          <w:szCs w:val="28"/>
        </w:rPr>
        <w:t>,20 %).</w:t>
      </w:r>
    </w:p>
    <w:p w:rsidR="00CE5623" w:rsidRPr="00D71C86" w:rsidRDefault="00CE5623" w:rsidP="00EB392A">
      <w:pPr>
        <w:ind w:firstLine="709"/>
        <w:jc w:val="both"/>
        <w:rPr>
          <w:bCs/>
          <w:sz w:val="28"/>
          <w:szCs w:val="28"/>
        </w:rPr>
      </w:pPr>
      <w:r w:rsidRPr="00D71C86">
        <w:rPr>
          <w:bCs/>
          <w:sz w:val="28"/>
          <w:szCs w:val="28"/>
        </w:rPr>
        <w:t>На основі наведеної інформації до основних видів телекомунікацій, що наразі набувають розвитку (у порядку зменшення частки в доходах від надання послуг) слід віднести:</w:t>
      </w:r>
    </w:p>
    <w:p w:rsidR="00CE5623" w:rsidRPr="00EB392A" w:rsidRDefault="00CE5623" w:rsidP="00EB392A">
      <w:pPr>
        <w:pStyle w:val="a4"/>
        <w:numPr>
          <w:ilvl w:val="0"/>
          <w:numId w:val="48"/>
        </w:numPr>
        <w:jc w:val="both"/>
        <w:rPr>
          <w:bCs/>
          <w:sz w:val="28"/>
          <w:szCs w:val="28"/>
        </w:rPr>
      </w:pPr>
      <w:r w:rsidRPr="00EB392A">
        <w:rPr>
          <w:bCs/>
          <w:sz w:val="28"/>
          <w:szCs w:val="28"/>
        </w:rPr>
        <w:t>послуги мобільного зв’язку;</w:t>
      </w:r>
    </w:p>
    <w:p w:rsidR="00CE5623" w:rsidRPr="00EB392A" w:rsidRDefault="00CE5623" w:rsidP="00EB392A">
      <w:pPr>
        <w:pStyle w:val="a4"/>
        <w:numPr>
          <w:ilvl w:val="0"/>
          <w:numId w:val="48"/>
        </w:numPr>
        <w:jc w:val="both"/>
        <w:rPr>
          <w:bCs/>
          <w:sz w:val="28"/>
          <w:szCs w:val="28"/>
        </w:rPr>
      </w:pPr>
      <w:r w:rsidRPr="00EB392A">
        <w:rPr>
          <w:bCs/>
          <w:sz w:val="28"/>
          <w:szCs w:val="28"/>
        </w:rPr>
        <w:t xml:space="preserve">послуги стаціонарного (дротового) зв’язку; </w:t>
      </w:r>
    </w:p>
    <w:p w:rsidR="00CE5623" w:rsidRPr="00EB392A" w:rsidRDefault="00CE5623" w:rsidP="00EB392A">
      <w:pPr>
        <w:pStyle w:val="a4"/>
        <w:numPr>
          <w:ilvl w:val="0"/>
          <w:numId w:val="48"/>
        </w:numPr>
        <w:jc w:val="both"/>
        <w:rPr>
          <w:bCs/>
          <w:sz w:val="28"/>
          <w:szCs w:val="28"/>
        </w:rPr>
      </w:pPr>
      <w:r w:rsidRPr="00EB392A">
        <w:rPr>
          <w:bCs/>
          <w:sz w:val="28"/>
          <w:szCs w:val="28"/>
        </w:rPr>
        <w:t>послуги передачі даних (data-послуги) та послуги широкосмугової передачі даних та доступу до мережі Internet.</w:t>
      </w:r>
    </w:p>
    <w:p w:rsidR="00CE5623" w:rsidRPr="00D71C86" w:rsidRDefault="00CE5623" w:rsidP="00EB392A">
      <w:pPr>
        <w:ind w:firstLine="709"/>
        <w:jc w:val="both"/>
        <w:rPr>
          <w:bCs/>
          <w:sz w:val="28"/>
          <w:szCs w:val="28"/>
        </w:rPr>
      </w:pPr>
      <w:r w:rsidRPr="00D71C86">
        <w:rPr>
          <w:bCs/>
          <w:sz w:val="28"/>
          <w:szCs w:val="28"/>
        </w:rPr>
        <w:t>Значна частка доходів від надання послуг мобільного зв’язку пояснюється зростанням кількості абонентів мобільного зв’язку в цілому по Україні: у 201</w:t>
      </w:r>
      <w:r w:rsidRPr="00CE5623">
        <w:rPr>
          <w:bCs/>
          <w:sz w:val="28"/>
          <w:szCs w:val="28"/>
        </w:rPr>
        <w:t>8</w:t>
      </w:r>
      <w:r w:rsidRPr="00D71C86">
        <w:rPr>
          <w:bCs/>
          <w:sz w:val="28"/>
          <w:szCs w:val="28"/>
        </w:rPr>
        <w:t> р. така кількість складала 60720,1 тис. порівняно з 55576,5 тис. у 201</w:t>
      </w:r>
      <w:r w:rsidRPr="00CE5623">
        <w:rPr>
          <w:bCs/>
          <w:sz w:val="28"/>
          <w:szCs w:val="28"/>
        </w:rPr>
        <w:t>4</w:t>
      </w:r>
      <w:r w:rsidRPr="00D71C86">
        <w:rPr>
          <w:bCs/>
          <w:sz w:val="28"/>
          <w:szCs w:val="28"/>
        </w:rPr>
        <w:t xml:space="preserve"> р. (тобто зросла на 9,2 %). Поглиблений аналіз тенденцій такого зростання (рис. 2) вказує на різке уповільнення темпів щорічного зростання числа абонентів мережі Інтернет з майже 50 % до менш ніж 20 %. </w:t>
      </w:r>
    </w:p>
    <w:p w:rsidR="00CE5623" w:rsidRPr="00D71C86" w:rsidRDefault="00CE5623" w:rsidP="00EB392A">
      <w:pPr>
        <w:ind w:firstLine="709"/>
        <w:jc w:val="both"/>
        <w:rPr>
          <w:bCs/>
          <w:sz w:val="28"/>
          <w:szCs w:val="28"/>
        </w:rPr>
      </w:pPr>
    </w:p>
    <w:p w:rsidR="00CE5623" w:rsidRPr="00D71C86" w:rsidRDefault="00CE5623" w:rsidP="00EB392A">
      <w:pPr>
        <w:ind w:firstLine="709"/>
        <w:jc w:val="both"/>
        <w:rPr>
          <w:bCs/>
          <w:sz w:val="28"/>
          <w:szCs w:val="28"/>
        </w:rPr>
      </w:pPr>
      <w:r w:rsidRPr="00D71C86">
        <w:rPr>
          <w:noProof/>
          <w:sz w:val="28"/>
          <w:szCs w:val="28"/>
          <w:lang w:val="uk-UA" w:eastAsia="uk-UA"/>
        </w:rPr>
        <w:lastRenderedPageBreak/>
        <w:drawing>
          <wp:inline distT="0" distB="0" distL="0" distR="0">
            <wp:extent cx="5734050" cy="3333750"/>
            <wp:effectExtent l="0" t="0" r="0" b="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E5623" w:rsidRPr="00CE5623" w:rsidRDefault="00CE5623" w:rsidP="00EB392A">
      <w:pPr>
        <w:jc w:val="center"/>
        <w:rPr>
          <w:bCs/>
          <w:i/>
          <w:sz w:val="28"/>
          <w:szCs w:val="28"/>
        </w:rPr>
      </w:pPr>
      <w:r w:rsidRPr="00D71C86">
        <w:rPr>
          <w:b/>
          <w:bCs/>
          <w:i/>
          <w:sz w:val="28"/>
          <w:szCs w:val="28"/>
        </w:rPr>
        <w:t>Рис. 2.</w:t>
      </w:r>
      <w:r w:rsidRPr="00D71C86">
        <w:rPr>
          <w:bCs/>
          <w:i/>
          <w:sz w:val="28"/>
          <w:szCs w:val="28"/>
        </w:rPr>
        <w:t xml:space="preserve"> Динаміка чисельності та темпів приросту абонентів основних видів телекомунікаційного зв’язку за період 20</w:t>
      </w:r>
      <w:r w:rsidRPr="00CE5623">
        <w:rPr>
          <w:bCs/>
          <w:i/>
          <w:sz w:val="28"/>
          <w:szCs w:val="28"/>
        </w:rPr>
        <w:t>11</w:t>
      </w:r>
      <w:r w:rsidRPr="00D71C86">
        <w:rPr>
          <w:bCs/>
          <w:i/>
          <w:sz w:val="28"/>
          <w:szCs w:val="28"/>
        </w:rPr>
        <w:t>-201</w:t>
      </w:r>
      <w:r w:rsidRPr="00CE5623">
        <w:rPr>
          <w:bCs/>
          <w:i/>
          <w:sz w:val="28"/>
          <w:szCs w:val="28"/>
        </w:rPr>
        <w:t>8</w:t>
      </w:r>
      <w:r w:rsidRPr="00D71C86">
        <w:rPr>
          <w:bCs/>
          <w:i/>
          <w:sz w:val="28"/>
          <w:szCs w:val="28"/>
        </w:rPr>
        <w:t xml:space="preserve"> рр </w:t>
      </w:r>
      <w:r w:rsidRPr="00CE5623">
        <w:rPr>
          <w:bCs/>
          <w:i/>
          <w:sz w:val="28"/>
          <w:szCs w:val="28"/>
        </w:rPr>
        <w:t>[4]</w:t>
      </w:r>
    </w:p>
    <w:p w:rsidR="00CE5623" w:rsidRPr="00D71C86" w:rsidRDefault="00CE5623" w:rsidP="00EB392A">
      <w:pPr>
        <w:rPr>
          <w:bCs/>
          <w:i/>
          <w:sz w:val="28"/>
          <w:szCs w:val="28"/>
        </w:rPr>
      </w:pPr>
    </w:p>
    <w:p w:rsidR="00CE5623" w:rsidRPr="00D71C86" w:rsidRDefault="00CE5623" w:rsidP="00EB392A">
      <w:pPr>
        <w:ind w:firstLine="709"/>
        <w:jc w:val="both"/>
        <w:rPr>
          <w:bCs/>
          <w:sz w:val="28"/>
          <w:szCs w:val="28"/>
        </w:rPr>
      </w:pPr>
      <w:r w:rsidRPr="00D71C86">
        <w:rPr>
          <w:bCs/>
          <w:sz w:val="28"/>
          <w:szCs w:val="28"/>
        </w:rPr>
        <w:t>Сталим та відносно стабільним залишається щорічний приріст числа абонентів мобільного зв’язку, втім зменшується число абонентів кабельного телебачення. Такий перерозподіл числа абонентів між різними видами телекомунікаційних послуг можна пояснити впровадженням багатьма операторами мобільного зв’язку пакетних пропозицій із доступом до мережі Інтернет його використанням, зокрема, для перегляду телевізійних програм та он-лайн інформаційних ресурсів.</w:t>
      </w:r>
    </w:p>
    <w:p w:rsidR="00CE5623" w:rsidRPr="00D71C86" w:rsidRDefault="00CE5623" w:rsidP="00EB392A">
      <w:pPr>
        <w:ind w:firstLine="709"/>
        <w:jc w:val="both"/>
        <w:rPr>
          <w:bCs/>
          <w:spacing w:val="4"/>
          <w:sz w:val="28"/>
          <w:szCs w:val="28"/>
        </w:rPr>
      </w:pPr>
      <w:r w:rsidRPr="00D71C86">
        <w:rPr>
          <w:bCs/>
          <w:spacing w:val="4"/>
          <w:sz w:val="28"/>
          <w:szCs w:val="28"/>
        </w:rPr>
        <w:t xml:space="preserve">Слід також вказати на постійне зростання питомої ваги доходів від надання комп’ютерного зв’язку, що пов’язано з розвитком Інтернет-комунікацій та розширенням кола споживачів послуг доступу до мережі Інтернет, а також переходом до нових сучасних Інтернет-технологій. За даними досліджень, проведених компанією «ЕКСПЕРТО-КРЕДЕ», «важливим визначником попиту на нові види й обсяги телекомунікаційних послуг є Internet, &lt;…&gt; пропозицію визначатимуть, насамперед, технології, за якими у найближчій перспективі буде реалізовано ядро телекомунікаційних мереж: Internet, асинхронний режим передавання даних (АТМ), синхронні цифрові ієрархії SDH, волоконна оптика з дедалі більшим ущільненням каналів (WDM та DWDM) та бездротові мережі передавання даних (як стільникові мережі третього покоління, так і широкосмугові радіосистеми Wi-Fi, WiMАХ, LTE тощо. Такі процеси обумовлені не тільки глобалізацією суспільних процесів та інформаційного середовища, а й появою концептуально нових видів телекомунікаційних послуг, розвитком мультисервісності, значним зростанням попиту на нові види телекомунікаційних послуг для мобільних пристроїв. </w:t>
      </w:r>
    </w:p>
    <w:p w:rsidR="00CE5623" w:rsidRPr="00D71C86" w:rsidRDefault="00CE5623" w:rsidP="00EB392A">
      <w:pPr>
        <w:widowControl w:val="0"/>
        <w:ind w:firstLine="709"/>
        <w:jc w:val="both"/>
        <w:rPr>
          <w:rFonts w:eastAsia="Calibri"/>
          <w:sz w:val="28"/>
          <w:szCs w:val="28"/>
          <w:shd w:val="clear" w:color="auto" w:fill="FFFFFF"/>
          <w:lang w:eastAsia="en-US"/>
        </w:rPr>
      </w:pPr>
      <w:r w:rsidRPr="00D71C86">
        <w:rPr>
          <w:bCs/>
          <w:sz w:val="28"/>
          <w:szCs w:val="28"/>
        </w:rPr>
        <w:t xml:space="preserve">Якщо вести мову про тенденції розвитку даного сектора економіки, то його багато в чому формують найбільші гравці телекомунікаційного ринку. З огляду на це важливо вивчити їх позиціонування на вітчизняному та </w:t>
      </w:r>
      <w:r w:rsidRPr="00D71C86">
        <w:rPr>
          <w:bCs/>
          <w:sz w:val="28"/>
          <w:szCs w:val="28"/>
        </w:rPr>
        <w:lastRenderedPageBreak/>
        <w:t xml:space="preserve">зарубіжних ринках телекомунікацій. </w:t>
      </w:r>
      <w:r w:rsidRPr="00D71C86">
        <w:rPr>
          <w:rFonts w:eastAsia="Calibri"/>
          <w:sz w:val="28"/>
          <w:szCs w:val="28"/>
          <w:shd w:val="clear" w:color="auto" w:fill="FFFFFF"/>
          <w:lang w:eastAsia="en-US"/>
        </w:rPr>
        <w:t>За даними Рейтингу «ТОП-500 компаній Центральної та Східної Європи» (до якого увійшли три телекомунікаційні компанії – «МТС», «Київстар» та «Укртелеком»), складеного консалтинговою компанією «Deloitte», Підтвердженням сильних позицій вказаних компаній на ринку телекомунікацій є включення їх і до національних рейтингів. Їхні показники подані у таблиці 2.</w:t>
      </w:r>
    </w:p>
    <w:p w:rsidR="00CE5623" w:rsidRPr="00D71C86" w:rsidRDefault="00CE5623" w:rsidP="00EB392A">
      <w:pPr>
        <w:ind w:firstLine="709"/>
        <w:jc w:val="right"/>
        <w:rPr>
          <w:rFonts w:eastAsia="Calibri"/>
          <w:sz w:val="28"/>
          <w:szCs w:val="28"/>
          <w:lang w:eastAsia="en-US"/>
        </w:rPr>
      </w:pPr>
      <w:r w:rsidRPr="00D71C86">
        <w:rPr>
          <w:rFonts w:eastAsia="Calibri"/>
          <w:i/>
          <w:sz w:val="28"/>
          <w:szCs w:val="28"/>
          <w:shd w:val="clear" w:color="auto" w:fill="FFFFFF"/>
          <w:lang w:eastAsia="en-US"/>
        </w:rPr>
        <w:t>Таблиця 2.</w:t>
      </w:r>
    </w:p>
    <w:p w:rsidR="00CE5623" w:rsidRDefault="00CE5623" w:rsidP="00EB392A">
      <w:pPr>
        <w:autoSpaceDE w:val="0"/>
        <w:autoSpaceDN w:val="0"/>
        <w:adjustRightInd w:val="0"/>
        <w:ind w:firstLine="709"/>
        <w:jc w:val="center"/>
        <w:rPr>
          <w:rFonts w:eastAsia="Calibri"/>
          <w:i/>
          <w:sz w:val="28"/>
          <w:szCs w:val="28"/>
          <w:shd w:val="clear" w:color="auto" w:fill="FFFFFF"/>
          <w:lang w:val="en-US" w:eastAsia="en-US"/>
        </w:rPr>
      </w:pPr>
      <w:r w:rsidRPr="00D71C86">
        <w:rPr>
          <w:rFonts w:eastAsia="Calibri"/>
          <w:i/>
          <w:sz w:val="28"/>
          <w:szCs w:val="28"/>
          <w:shd w:val="clear" w:color="auto" w:fill="FFFFFF"/>
          <w:lang w:eastAsia="en-US"/>
        </w:rPr>
        <w:t xml:space="preserve">Рейтинг вітчизняних компаній сектору телекомунікацій (за даними рейтингу ТОП-500 Компаній Центральної та східної Європи та рейтингу «200 найбільших компаній» за версією Forbes Україна </w:t>
      </w:r>
      <w:r w:rsidRPr="00D71C86">
        <w:rPr>
          <w:rFonts w:eastAsia="Calibri"/>
          <w:i/>
          <w:sz w:val="28"/>
          <w:szCs w:val="28"/>
          <w:shd w:val="clear" w:color="auto" w:fill="FFFFFF"/>
          <w:lang w:val="en-US" w:eastAsia="en-US"/>
        </w:rPr>
        <w:t>[5,6]</w:t>
      </w:r>
    </w:p>
    <w:p w:rsidR="00CE5623" w:rsidRPr="00D71C86" w:rsidRDefault="00CE5623" w:rsidP="00EB392A">
      <w:pPr>
        <w:autoSpaceDE w:val="0"/>
        <w:autoSpaceDN w:val="0"/>
        <w:adjustRightInd w:val="0"/>
        <w:ind w:firstLine="709"/>
        <w:jc w:val="center"/>
        <w:rPr>
          <w:rFonts w:eastAsia="Calibri"/>
          <w:i/>
          <w:sz w:val="28"/>
          <w:szCs w:val="28"/>
          <w:shd w:val="clear" w:color="auto" w:fill="FFFFFF"/>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3"/>
        <w:gridCol w:w="3968"/>
        <w:gridCol w:w="3397"/>
      </w:tblGrid>
      <w:tr w:rsidR="00CE5623" w:rsidRPr="00D71C86" w:rsidTr="002E0967">
        <w:trPr>
          <w:trHeight w:val="1213"/>
        </w:trPr>
        <w:tc>
          <w:tcPr>
            <w:tcW w:w="2263" w:type="dxa"/>
            <w:vMerge w:val="restart"/>
            <w:vAlign w:val="center"/>
          </w:tcPr>
          <w:p w:rsidR="00CE5623" w:rsidRPr="00D71C86" w:rsidRDefault="00CE5623" w:rsidP="00EB392A">
            <w:pPr>
              <w:autoSpaceDE w:val="0"/>
              <w:autoSpaceDN w:val="0"/>
              <w:adjustRightInd w:val="0"/>
              <w:jc w:val="center"/>
              <w:rPr>
                <w:rFonts w:eastAsia="Calibri"/>
                <w:i/>
                <w:sz w:val="28"/>
                <w:szCs w:val="28"/>
                <w:lang w:eastAsia="en-US"/>
              </w:rPr>
            </w:pPr>
            <w:r w:rsidRPr="00D71C86">
              <w:rPr>
                <w:rFonts w:eastAsia="Calibri"/>
                <w:i/>
                <w:sz w:val="28"/>
                <w:szCs w:val="28"/>
                <w:lang w:eastAsia="en-US"/>
              </w:rPr>
              <w:t>Компанія</w:t>
            </w:r>
          </w:p>
        </w:tc>
        <w:tc>
          <w:tcPr>
            <w:tcW w:w="3968" w:type="dxa"/>
            <w:vAlign w:val="center"/>
          </w:tcPr>
          <w:p w:rsidR="00CE5623" w:rsidRPr="00D71C86" w:rsidRDefault="00CE5623" w:rsidP="00EB392A">
            <w:pPr>
              <w:autoSpaceDE w:val="0"/>
              <w:autoSpaceDN w:val="0"/>
              <w:adjustRightInd w:val="0"/>
              <w:jc w:val="center"/>
              <w:rPr>
                <w:rFonts w:eastAsia="Calibri"/>
                <w:i/>
                <w:sz w:val="28"/>
                <w:szCs w:val="28"/>
                <w:lang w:eastAsia="en-US"/>
              </w:rPr>
            </w:pPr>
            <w:r w:rsidRPr="00D71C86">
              <w:rPr>
                <w:rFonts w:eastAsia="Calibri"/>
                <w:i/>
                <w:sz w:val="28"/>
                <w:szCs w:val="28"/>
                <w:lang w:eastAsia="en-US"/>
              </w:rPr>
              <w:t xml:space="preserve">за даними рейтингу ТОП-500 Компаній Центральної та східної Європи </w:t>
            </w:r>
          </w:p>
        </w:tc>
        <w:tc>
          <w:tcPr>
            <w:tcW w:w="3397" w:type="dxa"/>
            <w:vAlign w:val="center"/>
          </w:tcPr>
          <w:p w:rsidR="00CE5623" w:rsidRPr="00D71C86" w:rsidRDefault="00CE5623" w:rsidP="00EB392A">
            <w:pPr>
              <w:autoSpaceDE w:val="0"/>
              <w:autoSpaceDN w:val="0"/>
              <w:adjustRightInd w:val="0"/>
              <w:jc w:val="center"/>
              <w:rPr>
                <w:rFonts w:eastAsia="Calibri"/>
                <w:i/>
                <w:sz w:val="28"/>
                <w:szCs w:val="28"/>
                <w:lang w:eastAsia="en-US"/>
              </w:rPr>
            </w:pPr>
            <w:r w:rsidRPr="00D71C86">
              <w:rPr>
                <w:rFonts w:eastAsia="Calibri"/>
                <w:i/>
                <w:sz w:val="28"/>
                <w:szCs w:val="28"/>
                <w:lang w:eastAsia="en-US"/>
              </w:rPr>
              <w:t xml:space="preserve">за даними рейтингу «200 найбільших компаній» за версією </w:t>
            </w:r>
            <w:r w:rsidRPr="00D71C86">
              <w:rPr>
                <w:rFonts w:eastAsia="Calibri"/>
                <w:i/>
                <w:sz w:val="28"/>
                <w:szCs w:val="28"/>
                <w:shd w:val="clear" w:color="auto" w:fill="FFFFFF"/>
                <w:lang w:eastAsia="en-US"/>
              </w:rPr>
              <w:t>Forbes Україна</w:t>
            </w:r>
          </w:p>
        </w:tc>
      </w:tr>
      <w:tr w:rsidR="00CE5623" w:rsidRPr="00D71C86" w:rsidTr="002E0967">
        <w:trPr>
          <w:trHeight w:val="102"/>
        </w:trPr>
        <w:tc>
          <w:tcPr>
            <w:tcW w:w="2263" w:type="dxa"/>
            <w:vMerge/>
            <w:vAlign w:val="center"/>
          </w:tcPr>
          <w:p w:rsidR="00CE5623" w:rsidRPr="00D71C86" w:rsidRDefault="00CE5623" w:rsidP="00EB392A">
            <w:pPr>
              <w:autoSpaceDE w:val="0"/>
              <w:autoSpaceDN w:val="0"/>
              <w:adjustRightInd w:val="0"/>
              <w:jc w:val="center"/>
              <w:rPr>
                <w:rFonts w:eastAsia="Calibri"/>
                <w:i/>
                <w:sz w:val="28"/>
                <w:szCs w:val="28"/>
                <w:lang w:eastAsia="en-US"/>
              </w:rPr>
            </w:pPr>
          </w:p>
        </w:tc>
        <w:tc>
          <w:tcPr>
            <w:tcW w:w="3968" w:type="dxa"/>
            <w:vAlign w:val="center"/>
          </w:tcPr>
          <w:p w:rsidR="00CE5623" w:rsidRPr="00D71C86" w:rsidRDefault="00CE5623" w:rsidP="00EB392A">
            <w:pPr>
              <w:autoSpaceDE w:val="0"/>
              <w:autoSpaceDN w:val="0"/>
              <w:adjustRightInd w:val="0"/>
              <w:jc w:val="center"/>
              <w:rPr>
                <w:rFonts w:eastAsia="Calibri"/>
                <w:i/>
                <w:sz w:val="28"/>
                <w:szCs w:val="28"/>
                <w:lang w:eastAsia="en-US"/>
              </w:rPr>
            </w:pPr>
            <w:r w:rsidRPr="00D71C86">
              <w:rPr>
                <w:rFonts w:eastAsia="Calibri"/>
                <w:i/>
                <w:sz w:val="28"/>
                <w:szCs w:val="28"/>
                <w:lang w:eastAsia="en-US"/>
              </w:rPr>
              <w:t>Місце</w:t>
            </w:r>
          </w:p>
        </w:tc>
        <w:tc>
          <w:tcPr>
            <w:tcW w:w="3397" w:type="dxa"/>
            <w:vAlign w:val="center"/>
          </w:tcPr>
          <w:p w:rsidR="00CE5623" w:rsidRPr="00D71C86" w:rsidRDefault="00CE5623" w:rsidP="00EB392A">
            <w:pPr>
              <w:jc w:val="center"/>
              <w:rPr>
                <w:rFonts w:eastAsia="Calibri"/>
                <w:i/>
                <w:sz w:val="28"/>
                <w:szCs w:val="28"/>
                <w:lang w:eastAsia="en-US"/>
              </w:rPr>
            </w:pPr>
            <w:r w:rsidRPr="00D71C86">
              <w:rPr>
                <w:rFonts w:eastAsia="Calibri"/>
                <w:i/>
                <w:sz w:val="28"/>
                <w:szCs w:val="28"/>
                <w:lang w:eastAsia="en-US"/>
              </w:rPr>
              <w:t>Місце</w:t>
            </w:r>
          </w:p>
        </w:tc>
      </w:tr>
      <w:tr w:rsidR="00CE5623" w:rsidRPr="00D71C86" w:rsidTr="002E0967">
        <w:trPr>
          <w:trHeight w:val="382"/>
        </w:trPr>
        <w:tc>
          <w:tcPr>
            <w:tcW w:w="2263" w:type="dxa"/>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Київстар</w:t>
            </w:r>
          </w:p>
        </w:tc>
        <w:tc>
          <w:tcPr>
            <w:tcW w:w="3968" w:type="dxa"/>
          </w:tcPr>
          <w:p w:rsidR="00CE5623" w:rsidRPr="00D71C86" w:rsidRDefault="00CE5623" w:rsidP="00EB392A">
            <w:pPr>
              <w:autoSpaceDE w:val="0"/>
              <w:autoSpaceDN w:val="0"/>
              <w:adjustRightInd w:val="0"/>
              <w:jc w:val="center"/>
              <w:rPr>
                <w:rFonts w:eastAsia="Calibri"/>
                <w:sz w:val="28"/>
                <w:szCs w:val="28"/>
                <w:lang w:eastAsia="en-US"/>
              </w:rPr>
            </w:pPr>
            <w:r w:rsidRPr="00D71C86">
              <w:rPr>
                <w:rFonts w:eastAsia="Calibri"/>
                <w:sz w:val="28"/>
                <w:szCs w:val="28"/>
                <w:lang w:eastAsia="en-US"/>
              </w:rPr>
              <w:t>144</w:t>
            </w:r>
          </w:p>
        </w:tc>
        <w:tc>
          <w:tcPr>
            <w:tcW w:w="3397" w:type="dxa"/>
          </w:tcPr>
          <w:p w:rsidR="00CE5623" w:rsidRPr="00D71C86" w:rsidRDefault="00CE5623" w:rsidP="00EB392A">
            <w:pPr>
              <w:jc w:val="center"/>
              <w:rPr>
                <w:rFonts w:eastAsia="Calibri"/>
                <w:sz w:val="28"/>
                <w:szCs w:val="28"/>
                <w:lang w:eastAsia="en-US"/>
              </w:rPr>
            </w:pPr>
            <w:r w:rsidRPr="00D71C86">
              <w:rPr>
                <w:rFonts w:eastAsia="Calibri"/>
                <w:sz w:val="28"/>
                <w:szCs w:val="28"/>
                <w:lang w:eastAsia="en-US"/>
              </w:rPr>
              <w:t>19</w:t>
            </w:r>
          </w:p>
        </w:tc>
      </w:tr>
      <w:tr w:rsidR="00CE5623" w:rsidRPr="00D71C86" w:rsidTr="002E0967">
        <w:trPr>
          <w:trHeight w:val="416"/>
        </w:trPr>
        <w:tc>
          <w:tcPr>
            <w:tcW w:w="2263" w:type="dxa"/>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MTS Україна</w:t>
            </w:r>
          </w:p>
        </w:tc>
        <w:tc>
          <w:tcPr>
            <w:tcW w:w="3968" w:type="dxa"/>
          </w:tcPr>
          <w:p w:rsidR="00CE5623" w:rsidRPr="00D71C86" w:rsidRDefault="00CE5623" w:rsidP="00EB392A">
            <w:pPr>
              <w:autoSpaceDE w:val="0"/>
              <w:autoSpaceDN w:val="0"/>
              <w:adjustRightInd w:val="0"/>
              <w:jc w:val="center"/>
              <w:rPr>
                <w:rFonts w:eastAsia="Calibri"/>
                <w:sz w:val="28"/>
                <w:szCs w:val="28"/>
                <w:lang w:eastAsia="en-US"/>
              </w:rPr>
            </w:pPr>
            <w:r w:rsidRPr="00D71C86">
              <w:rPr>
                <w:rFonts w:eastAsia="Calibri"/>
                <w:sz w:val="28"/>
                <w:szCs w:val="28"/>
                <w:lang w:eastAsia="en-US"/>
              </w:rPr>
              <w:t>214</w:t>
            </w:r>
          </w:p>
        </w:tc>
        <w:tc>
          <w:tcPr>
            <w:tcW w:w="3397" w:type="dxa"/>
          </w:tcPr>
          <w:p w:rsidR="00CE5623" w:rsidRPr="00D71C86" w:rsidRDefault="00CE5623" w:rsidP="00EB392A">
            <w:pPr>
              <w:jc w:val="center"/>
              <w:rPr>
                <w:rFonts w:eastAsia="Calibri"/>
                <w:sz w:val="28"/>
                <w:szCs w:val="28"/>
                <w:lang w:eastAsia="en-US"/>
              </w:rPr>
            </w:pPr>
            <w:r w:rsidRPr="00D71C86">
              <w:rPr>
                <w:rFonts w:eastAsia="Calibri"/>
                <w:sz w:val="28"/>
                <w:szCs w:val="28"/>
                <w:lang w:eastAsia="en-US"/>
              </w:rPr>
              <w:t>29</w:t>
            </w:r>
          </w:p>
        </w:tc>
      </w:tr>
      <w:tr w:rsidR="00CE5623" w:rsidRPr="00D71C86" w:rsidTr="002E0967">
        <w:trPr>
          <w:trHeight w:val="279"/>
        </w:trPr>
        <w:tc>
          <w:tcPr>
            <w:tcW w:w="2263" w:type="dxa"/>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Укртелеком</w:t>
            </w:r>
          </w:p>
        </w:tc>
        <w:tc>
          <w:tcPr>
            <w:tcW w:w="3968" w:type="dxa"/>
          </w:tcPr>
          <w:p w:rsidR="00CE5623" w:rsidRPr="00D71C86" w:rsidRDefault="00CE5623" w:rsidP="00EB392A">
            <w:pPr>
              <w:autoSpaceDE w:val="0"/>
              <w:autoSpaceDN w:val="0"/>
              <w:adjustRightInd w:val="0"/>
              <w:jc w:val="center"/>
              <w:rPr>
                <w:rFonts w:eastAsia="Calibri"/>
                <w:sz w:val="28"/>
                <w:szCs w:val="28"/>
                <w:lang w:eastAsia="en-US"/>
              </w:rPr>
            </w:pPr>
            <w:r w:rsidRPr="00D71C86">
              <w:rPr>
                <w:rFonts w:eastAsia="Calibri"/>
                <w:sz w:val="28"/>
                <w:szCs w:val="28"/>
                <w:lang w:eastAsia="en-US"/>
              </w:rPr>
              <w:t>394</w:t>
            </w:r>
          </w:p>
        </w:tc>
        <w:tc>
          <w:tcPr>
            <w:tcW w:w="3397" w:type="dxa"/>
          </w:tcPr>
          <w:p w:rsidR="00CE5623" w:rsidRPr="00D71C86" w:rsidRDefault="00CE5623" w:rsidP="00EB392A">
            <w:pPr>
              <w:jc w:val="center"/>
              <w:rPr>
                <w:rFonts w:eastAsia="Calibri"/>
                <w:sz w:val="28"/>
                <w:szCs w:val="28"/>
                <w:lang w:eastAsia="en-US"/>
              </w:rPr>
            </w:pPr>
            <w:r w:rsidRPr="00D71C86">
              <w:rPr>
                <w:rFonts w:eastAsia="Calibri"/>
                <w:sz w:val="28"/>
                <w:szCs w:val="28"/>
                <w:lang w:eastAsia="en-US"/>
              </w:rPr>
              <w:t>42</w:t>
            </w:r>
          </w:p>
        </w:tc>
      </w:tr>
      <w:tr w:rsidR="00CE5623" w:rsidRPr="00D71C86" w:rsidTr="002E0967">
        <w:trPr>
          <w:trHeight w:val="535"/>
        </w:trPr>
        <w:tc>
          <w:tcPr>
            <w:tcW w:w="2263" w:type="dxa"/>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Астеліт</w:t>
            </w:r>
          </w:p>
        </w:tc>
        <w:tc>
          <w:tcPr>
            <w:tcW w:w="3968" w:type="dxa"/>
          </w:tcPr>
          <w:p w:rsidR="00CE5623" w:rsidRPr="00D71C86" w:rsidRDefault="00CE5623" w:rsidP="00EB392A">
            <w:pPr>
              <w:autoSpaceDE w:val="0"/>
              <w:autoSpaceDN w:val="0"/>
              <w:adjustRightInd w:val="0"/>
              <w:jc w:val="center"/>
              <w:rPr>
                <w:rFonts w:eastAsia="Calibri"/>
                <w:sz w:val="28"/>
                <w:szCs w:val="28"/>
                <w:lang w:eastAsia="en-US"/>
              </w:rPr>
            </w:pPr>
            <w:r w:rsidRPr="00D71C86">
              <w:rPr>
                <w:rFonts w:eastAsia="Calibri"/>
                <w:sz w:val="28"/>
                <w:szCs w:val="28"/>
                <w:lang w:eastAsia="en-US"/>
              </w:rPr>
              <w:t>В рейтингу не представлена</w:t>
            </w:r>
          </w:p>
        </w:tc>
        <w:tc>
          <w:tcPr>
            <w:tcW w:w="3397" w:type="dxa"/>
          </w:tcPr>
          <w:p w:rsidR="00CE5623" w:rsidRPr="00D71C86" w:rsidRDefault="00CE5623" w:rsidP="00EB392A">
            <w:pPr>
              <w:jc w:val="center"/>
              <w:rPr>
                <w:rFonts w:eastAsia="Calibri"/>
                <w:sz w:val="28"/>
                <w:szCs w:val="28"/>
                <w:lang w:eastAsia="en-US"/>
              </w:rPr>
            </w:pPr>
            <w:r w:rsidRPr="00D71C86">
              <w:rPr>
                <w:rFonts w:eastAsia="Calibri"/>
                <w:sz w:val="28"/>
                <w:szCs w:val="28"/>
                <w:lang w:eastAsia="en-US"/>
              </w:rPr>
              <w:t>84</w:t>
            </w:r>
          </w:p>
        </w:tc>
      </w:tr>
    </w:tbl>
    <w:p w:rsidR="00CE5623" w:rsidRDefault="00CE5623" w:rsidP="00EB392A">
      <w:pPr>
        <w:autoSpaceDE w:val="0"/>
        <w:autoSpaceDN w:val="0"/>
        <w:adjustRightInd w:val="0"/>
        <w:ind w:firstLine="709"/>
        <w:jc w:val="both"/>
        <w:rPr>
          <w:color w:val="000000" w:themeColor="text1"/>
          <w:sz w:val="28"/>
          <w:szCs w:val="28"/>
          <w:shd w:val="clear" w:color="auto" w:fill="FFFFFF"/>
        </w:rPr>
      </w:pPr>
    </w:p>
    <w:p w:rsidR="00CE5623" w:rsidRPr="00D71C86" w:rsidRDefault="00CE5623" w:rsidP="00EB392A">
      <w:pPr>
        <w:autoSpaceDE w:val="0"/>
        <w:autoSpaceDN w:val="0"/>
        <w:adjustRightInd w:val="0"/>
        <w:ind w:firstLine="709"/>
        <w:jc w:val="both"/>
        <w:rPr>
          <w:color w:val="000000" w:themeColor="text1"/>
          <w:sz w:val="28"/>
          <w:szCs w:val="28"/>
        </w:rPr>
      </w:pPr>
      <w:r w:rsidRPr="00D71C86">
        <w:rPr>
          <w:color w:val="000000" w:themeColor="text1"/>
          <w:sz w:val="28"/>
          <w:szCs w:val="28"/>
          <w:shd w:val="clear" w:color="auto" w:fill="FFFFFF"/>
        </w:rPr>
        <w:t>Відповідно до Закону України </w:t>
      </w:r>
      <w:hyperlink r:id="rId17" w:history="1">
        <w:r w:rsidRPr="00D71C86">
          <w:rPr>
            <w:rStyle w:val="ae"/>
            <w:color w:val="000000" w:themeColor="text1"/>
            <w:sz w:val="28"/>
            <w:szCs w:val="28"/>
            <w:shd w:val="clear" w:color="auto" w:fill="FFFFFF"/>
          </w:rPr>
          <w:t>«Про Концепцію Національної програми інформатизації»</w:t>
        </w:r>
      </w:hyperlink>
      <w:r w:rsidRPr="00D71C86">
        <w:rPr>
          <w:b/>
          <w:bCs/>
          <w:color w:val="000000" w:themeColor="text1"/>
          <w:sz w:val="28"/>
          <w:szCs w:val="28"/>
          <w:shd w:val="clear" w:color="auto" w:fill="FFFFFF"/>
        </w:rPr>
        <w:t> </w:t>
      </w:r>
      <w:r w:rsidRPr="00D71C86">
        <w:rPr>
          <w:rStyle w:val="a3"/>
          <w:color w:val="000000" w:themeColor="text1"/>
          <w:sz w:val="28"/>
          <w:szCs w:val="28"/>
          <w:shd w:val="clear" w:color="auto" w:fill="FFFFFF"/>
        </w:rPr>
        <w:t>органом державного регулювання у сфері інформатизації є національна комісія, що здійснює державне регулювання у сфері зв’язку та інформатизації, яка утворюється відповідно до Закону України </w:t>
      </w:r>
      <w:hyperlink r:id="rId18" w:history="1"/>
      <w:r w:rsidRPr="00D71C86">
        <w:rPr>
          <w:rStyle w:val="ae"/>
          <w:color w:val="444444"/>
          <w:sz w:val="28"/>
          <w:szCs w:val="28"/>
          <w:shd w:val="clear" w:color="auto" w:fill="FFFFFF"/>
        </w:rPr>
        <w:t xml:space="preserve"> </w:t>
      </w:r>
      <w:hyperlink r:id="rId19" w:history="1">
        <w:r w:rsidRPr="00D71C86">
          <w:rPr>
            <w:rStyle w:val="ae"/>
            <w:color w:val="000000" w:themeColor="text1"/>
            <w:sz w:val="28"/>
            <w:szCs w:val="28"/>
            <w:shd w:val="clear" w:color="auto" w:fill="FFFFFF"/>
          </w:rPr>
          <w:t>«Про телекомунікації»</w:t>
        </w:r>
        <w:r w:rsidRPr="00CE5623">
          <w:rPr>
            <w:rStyle w:val="ae"/>
            <w:color w:val="000000" w:themeColor="text1"/>
            <w:sz w:val="28"/>
            <w:szCs w:val="28"/>
            <w:shd w:val="clear" w:color="auto" w:fill="FFFFFF"/>
          </w:rPr>
          <w:t>[7]</w:t>
        </w:r>
        <w:r w:rsidRPr="00D71C86">
          <w:rPr>
            <w:rStyle w:val="ae"/>
            <w:color w:val="000000" w:themeColor="text1"/>
            <w:sz w:val="28"/>
            <w:szCs w:val="28"/>
            <w:shd w:val="clear" w:color="auto" w:fill="FFFFFF"/>
          </w:rPr>
          <w:t>.</w:t>
        </w:r>
      </w:hyperlink>
    </w:p>
    <w:p w:rsidR="00CE5623" w:rsidRPr="00CE5623" w:rsidRDefault="00CE5623" w:rsidP="00EB392A">
      <w:pPr>
        <w:autoSpaceDE w:val="0"/>
        <w:autoSpaceDN w:val="0"/>
        <w:adjustRightInd w:val="0"/>
        <w:ind w:firstLine="709"/>
        <w:jc w:val="both"/>
        <w:rPr>
          <w:rFonts w:eastAsia="Calibri"/>
          <w:sz w:val="28"/>
          <w:szCs w:val="28"/>
          <w:shd w:val="clear" w:color="auto" w:fill="FFFFFF"/>
          <w:lang w:eastAsia="en-US"/>
        </w:rPr>
      </w:pPr>
      <w:r w:rsidRPr="00D71C86">
        <w:rPr>
          <w:rFonts w:eastAsia="Calibri"/>
          <w:sz w:val="28"/>
          <w:szCs w:val="28"/>
          <w:shd w:val="clear" w:color="auto" w:fill="FFFFFF"/>
          <w:lang w:eastAsia="en-US"/>
        </w:rPr>
        <w:t>Як зазначає, О. Животовський, голова Національної комісії, що здійснює державне регулювання у сфері зв’язку та інформатизації (НКРЗІ), «в Туреччині ARPU (середня виручка на одного абонента в місяць) складає $10, в Європі вище, в Україні  – $3». На його думку, вітчизняні оператори мобільного зв’язку прагнуть підвищити даний показник, проте не за рахунок зростання вартості послуг для усіх абонентів, а за рахунок пропозиції додаткових послуг у вищих цінових категоріях</w:t>
      </w:r>
      <w:r w:rsidRPr="00CE5623">
        <w:rPr>
          <w:rFonts w:eastAsia="Calibri"/>
          <w:sz w:val="28"/>
          <w:szCs w:val="28"/>
          <w:shd w:val="clear" w:color="auto" w:fill="FFFFFF"/>
          <w:lang w:eastAsia="en-US"/>
        </w:rPr>
        <w:t>.</w:t>
      </w:r>
    </w:p>
    <w:p w:rsidR="00CE5623" w:rsidRDefault="00CE5623" w:rsidP="00CF57F9">
      <w:pPr>
        <w:autoSpaceDE w:val="0"/>
        <w:autoSpaceDN w:val="0"/>
        <w:adjustRightInd w:val="0"/>
        <w:ind w:firstLine="709"/>
        <w:jc w:val="both"/>
        <w:rPr>
          <w:rFonts w:eastAsia="Calibri"/>
          <w:sz w:val="28"/>
          <w:szCs w:val="28"/>
          <w:lang w:val="uk-UA" w:eastAsia="en-US"/>
        </w:rPr>
      </w:pPr>
      <w:r w:rsidRPr="00D71C86">
        <w:rPr>
          <w:rFonts w:eastAsia="Calibri"/>
          <w:sz w:val="28"/>
          <w:szCs w:val="28"/>
          <w:lang w:eastAsia="en-US"/>
        </w:rPr>
        <w:t xml:space="preserve">Загальні тенденції розвитку сфери телекомунікацій у контексті кількісних показників розвитку галузі зв’язку, за даними Національної комісії, що здійснює державне регулювання у сфері зв’язку та інформатизації, наведено </w:t>
      </w:r>
      <w:r w:rsidR="00CF57F9">
        <w:rPr>
          <w:rFonts w:eastAsia="Calibri"/>
          <w:sz w:val="28"/>
          <w:szCs w:val="28"/>
          <w:lang w:val="uk-UA" w:eastAsia="en-US"/>
        </w:rPr>
        <w:t xml:space="preserve">у </w:t>
      </w:r>
      <w:r w:rsidRPr="00D71C86">
        <w:rPr>
          <w:rFonts w:eastAsia="Calibri"/>
          <w:sz w:val="28"/>
          <w:szCs w:val="28"/>
          <w:lang w:eastAsia="en-US"/>
        </w:rPr>
        <w:t>таблиці</w:t>
      </w:r>
      <w:r>
        <w:rPr>
          <w:rFonts w:eastAsia="Calibri"/>
          <w:sz w:val="28"/>
          <w:szCs w:val="28"/>
          <w:lang w:eastAsia="en-US"/>
        </w:rPr>
        <w:t xml:space="preserve"> 3</w:t>
      </w:r>
      <w:r w:rsidR="00CF57F9">
        <w:rPr>
          <w:rFonts w:eastAsia="Calibri"/>
          <w:sz w:val="28"/>
          <w:szCs w:val="28"/>
          <w:lang w:val="uk-UA" w:eastAsia="en-US"/>
        </w:rPr>
        <w:t>.</w:t>
      </w:r>
    </w:p>
    <w:p w:rsidR="007820B7" w:rsidRPr="00D71C86" w:rsidRDefault="007820B7" w:rsidP="007820B7">
      <w:pPr>
        <w:autoSpaceDE w:val="0"/>
        <w:autoSpaceDN w:val="0"/>
        <w:adjustRightInd w:val="0"/>
        <w:ind w:firstLine="709"/>
        <w:jc w:val="both"/>
        <w:rPr>
          <w:rFonts w:eastAsia="Calibri"/>
          <w:sz w:val="28"/>
          <w:szCs w:val="28"/>
          <w:shd w:val="clear" w:color="auto" w:fill="FFFFFF"/>
          <w:lang w:eastAsia="en-US"/>
        </w:rPr>
      </w:pPr>
      <w:r w:rsidRPr="00D71C86">
        <w:rPr>
          <w:rFonts w:eastAsia="Calibri"/>
          <w:sz w:val="28"/>
          <w:szCs w:val="28"/>
          <w:shd w:val="clear" w:color="auto" w:fill="FFFFFF"/>
          <w:lang w:eastAsia="en-US"/>
        </w:rPr>
        <w:t xml:space="preserve">Сьогодні мобільний сектор продовжить залишатись у центрі уваги збільшуючи попит на широкосмугову мобільну мережу, нові мобільні пристрої та зростання m-додатків та послуг. Мобільні пристрої та смартфони не лише перетворили особисту комунікацію, але й підвищили продуктивність бізнесу та зробили революцію в нашому суспільстві. </w:t>
      </w:r>
    </w:p>
    <w:p w:rsidR="007820B7" w:rsidRPr="007820B7" w:rsidRDefault="007820B7" w:rsidP="00CF57F9">
      <w:pPr>
        <w:autoSpaceDE w:val="0"/>
        <w:autoSpaceDN w:val="0"/>
        <w:adjustRightInd w:val="0"/>
        <w:ind w:firstLine="709"/>
        <w:jc w:val="both"/>
        <w:rPr>
          <w:rFonts w:eastAsia="Calibri"/>
          <w:sz w:val="28"/>
          <w:szCs w:val="28"/>
          <w:lang w:eastAsia="en-US"/>
        </w:rPr>
      </w:pPr>
    </w:p>
    <w:p w:rsidR="007820B7" w:rsidRDefault="007820B7">
      <w:pPr>
        <w:spacing w:after="160" w:line="259" w:lineRule="auto"/>
        <w:rPr>
          <w:rFonts w:eastAsia="Calibri"/>
          <w:i/>
          <w:sz w:val="28"/>
          <w:szCs w:val="28"/>
          <w:shd w:val="clear" w:color="auto" w:fill="FFFFFF"/>
          <w:lang w:eastAsia="en-US"/>
        </w:rPr>
      </w:pPr>
      <w:r>
        <w:rPr>
          <w:rFonts w:eastAsia="Calibri"/>
          <w:i/>
          <w:sz w:val="28"/>
          <w:szCs w:val="28"/>
          <w:shd w:val="clear" w:color="auto" w:fill="FFFFFF"/>
          <w:lang w:eastAsia="en-US"/>
        </w:rPr>
        <w:br w:type="page"/>
      </w:r>
    </w:p>
    <w:p w:rsidR="00CE5623" w:rsidRPr="00D71C86" w:rsidRDefault="00CE5623" w:rsidP="00EB392A">
      <w:pPr>
        <w:ind w:firstLine="709"/>
        <w:jc w:val="right"/>
        <w:rPr>
          <w:rFonts w:eastAsia="Calibri"/>
          <w:sz w:val="28"/>
          <w:szCs w:val="28"/>
          <w:lang w:eastAsia="en-US"/>
        </w:rPr>
      </w:pPr>
      <w:r w:rsidRPr="00D71C86">
        <w:rPr>
          <w:rFonts w:eastAsia="Calibri"/>
          <w:i/>
          <w:sz w:val="28"/>
          <w:szCs w:val="28"/>
          <w:shd w:val="clear" w:color="auto" w:fill="FFFFFF"/>
          <w:lang w:eastAsia="en-US"/>
        </w:rPr>
        <w:lastRenderedPageBreak/>
        <w:t xml:space="preserve">Таблиця </w:t>
      </w:r>
      <w:r>
        <w:rPr>
          <w:rFonts w:eastAsia="Calibri"/>
          <w:i/>
          <w:sz w:val="28"/>
          <w:szCs w:val="28"/>
          <w:shd w:val="clear" w:color="auto" w:fill="FFFFFF"/>
          <w:lang w:eastAsia="en-US"/>
        </w:rPr>
        <w:t>3</w:t>
      </w:r>
      <w:r w:rsidRPr="00D71C86">
        <w:rPr>
          <w:rFonts w:eastAsia="Calibri"/>
          <w:i/>
          <w:sz w:val="28"/>
          <w:szCs w:val="28"/>
          <w:shd w:val="clear" w:color="auto" w:fill="FFFFFF"/>
          <w:lang w:eastAsia="en-US"/>
        </w:rPr>
        <w:t>.</w:t>
      </w:r>
    </w:p>
    <w:p w:rsidR="00CE5623" w:rsidRPr="00D71C86" w:rsidRDefault="00CE5623" w:rsidP="00EB392A">
      <w:pPr>
        <w:pStyle w:val="ab"/>
        <w:spacing w:before="168" w:beforeAutospacing="0" w:after="168" w:afterAutospacing="0"/>
        <w:jc w:val="both"/>
        <w:rPr>
          <w:i/>
          <w:iCs/>
          <w:color w:val="000000" w:themeColor="text1"/>
          <w:sz w:val="28"/>
          <w:szCs w:val="28"/>
        </w:rPr>
      </w:pPr>
      <w:r w:rsidRPr="00D71C86">
        <w:rPr>
          <w:rStyle w:val="a3"/>
          <w:i/>
          <w:iCs/>
          <w:color w:val="000000" w:themeColor="text1"/>
          <w:sz w:val="28"/>
          <w:szCs w:val="28"/>
        </w:rPr>
        <w:t xml:space="preserve">Стан ринку телекомунікаційних послуг у 2020 року </w:t>
      </w:r>
      <w:r w:rsidRPr="00D71C86">
        <w:rPr>
          <w:i/>
          <w:iCs/>
          <w:color w:val="000000" w:themeColor="text1"/>
          <w:sz w:val="28"/>
          <w:szCs w:val="28"/>
        </w:rPr>
        <w:t>в цифрах (за даними Національної комісії, що здійснює державне регулювання у сфері зв’язку та інформатизації [8])</w:t>
      </w:r>
    </w:p>
    <w:p w:rsidR="00CE5623" w:rsidRPr="00D71C86" w:rsidRDefault="00CE5623" w:rsidP="00EB392A">
      <w:pPr>
        <w:pStyle w:val="ab"/>
        <w:spacing w:before="168" w:beforeAutospacing="0" w:after="168" w:afterAutospacing="0"/>
        <w:jc w:val="center"/>
        <w:rPr>
          <w:color w:val="000000" w:themeColor="text1"/>
          <w:sz w:val="28"/>
          <w:szCs w:val="28"/>
        </w:rPr>
      </w:pPr>
      <w:r w:rsidRPr="00D71C86">
        <w:rPr>
          <w:rStyle w:val="ad"/>
          <w:color w:val="000000" w:themeColor="text1"/>
          <w:sz w:val="28"/>
          <w:szCs w:val="28"/>
        </w:rPr>
        <w:t>Структура доходів телекомунікаційних послуг, млн грн</w:t>
      </w:r>
    </w:p>
    <w:p w:rsidR="00CE5623" w:rsidRPr="00D71C86" w:rsidRDefault="00CE5623" w:rsidP="00EB392A">
      <w:pPr>
        <w:pStyle w:val="ab"/>
        <w:spacing w:before="168" w:beforeAutospacing="0" w:after="168" w:afterAutospacing="0"/>
        <w:jc w:val="center"/>
        <w:rPr>
          <w:color w:val="444444"/>
          <w:sz w:val="28"/>
          <w:szCs w:val="28"/>
        </w:rPr>
      </w:pPr>
      <w:r w:rsidRPr="00D71C86">
        <w:rPr>
          <w:noProof/>
          <w:color w:val="444444"/>
          <w:sz w:val="28"/>
          <w:szCs w:val="28"/>
        </w:rPr>
        <w:drawing>
          <wp:inline distT="0" distB="0" distL="0" distR="0">
            <wp:extent cx="5882005" cy="422910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9926" cy="4234795"/>
                    </a:xfrm>
                    <a:prstGeom prst="rect">
                      <a:avLst/>
                    </a:prstGeom>
                    <a:noFill/>
                    <a:ln>
                      <a:noFill/>
                    </a:ln>
                  </pic:spPr>
                </pic:pic>
              </a:graphicData>
            </a:graphic>
          </wp:inline>
        </w:drawing>
      </w:r>
    </w:p>
    <w:p w:rsidR="00CE5623" w:rsidRPr="00CF57F9" w:rsidRDefault="00CE5623" w:rsidP="00EB392A">
      <w:pPr>
        <w:autoSpaceDE w:val="0"/>
        <w:autoSpaceDN w:val="0"/>
        <w:adjustRightInd w:val="0"/>
        <w:ind w:firstLine="709"/>
        <w:jc w:val="both"/>
        <w:rPr>
          <w:rFonts w:eastAsia="Calibri"/>
          <w:sz w:val="28"/>
          <w:szCs w:val="28"/>
          <w:shd w:val="clear" w:color="auto" w:fill="FFFFFF"/>
          <w:lang w:val="uk-UA" w:eastAsia="en-US"/>
        </w:rPr>
      </w:pPr>
    </w:p>
    <w:p w:rsidR="00CE5623" w:rsidRDefault="00CE5623" w:rsidP="00EB392A">
      <w:pPr>
        <w:autoSpaceDE w:val="0"/>
        <w:autoSpaceDN w:val="0"/>
        <w:adjustRightInd w:val="0"/>
        <w:ind w:firstLine="709"/>
        <w:jc w:val="both"/>
        <w:rPr>
          <w:rFonts w:eastAsia="Calibri"/>
          <w:sz w:val="28"/>
          <w:szCs w:val="28"/>
          <w:lang w:eastAsia="en-US"/>
        </w:rPr>
      </w:pPr>
      <w:r w:rsidRPr="00D71C86">
        <w:rPr>
          <w:rFonts w:eastAsia="Calibri"/>
          <w:sz w:val="28"/>
          <w:szCs w:val="28"/>
          <w:shd w:val="clear" w:color="auto" w:fill="FFFFFF"/>
          <w:lang w:eastAsia="en-US"/>
        </w:rPr>
        <w:t xml:space="preserve">За результатами дослідження даних Державної служби статистики сформульовано основні </w:t>
      </w:r>
      <w:r w:rsidRPr="00D71C86">
        <w:rPr>
          <w:rFonts w:eastAsia="Calibri"/>
          <w:sz w:val="28"/>
          <w:szCs w:val="28"/>
          <w:lang w:eastAsia="en-US"/>
        </w:rPr>
        <w:t xml:space="preserve">тенденції розвитку мобільних комунікацій та фіксованої телефонії в Україні (табл. </w:t>
      </w:r>
      <w:r>
        <w:rPr>
          <w:rFonts w:eastAsia="Calibri"/>
          <w:sz w:val="28"/>
          <w:szCs w:val="28"/>
          <w:lang w:eastAsia="en-US"/>
        </w:rPr>
        <w:t>4</w:t>
      </w:r>
      <w:r w:rsidRPr="00D71C86">
        <w:rPr>
          <w:rFonts w:eastAsia="Calibri"/>
          <w:sz w:val="28"/>
          <w:szCs w:val="28"/>
          <w:lang w:eastAsia="en-US"/>
        </w:rPr>
        <w:t>)</w:t>
      </w:r>
      <w:r>
        <w:rPr>
          <w:rFonts w:eastAsia="Calibri"/>
          <w:sz w:val="28"/>
          <w:szCs w:val="28"/>
          <w:lang w:eastAsia="en-US"/>
        </w:rPr>
        <w:t>.</w:t>
      </w:r>
    </w:p>
    <w:p w:rsidR="00CE5623" w:rsidRDefault="00CE5623" w:rsidP="00EB392A">
      <w:pPr>
        <w:autoSpaceDE w:val="0"/>
        <w:autoSpaceDN w:val="0"/>
        <w:adjustRightInd w:val="0"/>
        <w:ind w:firstLine="709"/>
        <w:jc w:val="both"/>
        <w:rPr>
          <w:rFonts w:eastAsia="Calibri"/>
          <w:sz w:val="28"/>
          <w:szCs w:val="28"/>
          <w:lang w:eastAsia="en-US"/>
        </w:rPr>
      </w:pPr>
    </w:p>
    <w:p w:rsidR="00CE5623" w:rsidRPr="00D71C86" w:rsidRDefault="00CE5623" w:rsidP="00EB392A">
      <w:pPr>
        <w:autoSpaceDE w:val="0"/>
        <w:autoSpaceDN w:val="0"/>
        <w:adjustRightInd w:val="0"/>
        <w:ind w:firstLine="709"/>
        <w:jc w:val="right"/>
        <w:rPr>
          <w:rFonts w:eastAsia="Calibri"/>
          <w:bCs/>
          <w:sz w:val="28"/>
          <w:szCs w:val="28"/>
          <w:shd w:val="clear" w:color="auto" w:fill="FFFFFF"/>
          <w:lang w:eastAsia="en-US"/>
        </w:rPr>
      </w:pPr>
      <w:r w:rsidRPr="00D71C86">
        <w:rPr>
          <w:rFonts w:eastAsia="Calibri"/>
          <w:bCs/>
          <w:i/>
          <w:sz w:val="28"/>
          <w:szCs w:val="28"/>
          <w:lang w:eastAsia="en-US"/>
        </w:rPr>
        <w:t>Таблиця 4.</w:t>
      </w:r>
    </w:p>
    <w:p w:rsidR="00CE5623" w:rsidRPr="00D71C86" w:rsidRDefault="00CE5623" w:rsidP="00EB392A">
      <w:pPr>
        <w:autoSpaceDE w:val="0"/>
        <w:autoSpaceDN w:val="0"/>
        <w:adjustRightInd w:val="0"/>
        <w:ind w:firstLine="709"/>
        <w:jc w:val="both"/>
        <w:rPr>
          <w:rFonts w:eastAsia="Calibri"/>
          <w:i/>
          <w:sz w:val="28"/>
          <w:szCs w:val="28"/>
          <w:lang w:eastAsia="en-US"/>
        </w:rPr>
      </w:pPr>
      <w:r w:rsidRPr="00D71C86">
        <w:rPr>
          <w:rFonts w:eastAsia="Calibri"/>
          <w:i/>
          <w:sz w:val="28"/>
          <w:szCs w:val="28"/>
          <w:lang w:eastAsia="en-US"/>
        </w:rPr>
        <w:t>Основні тенденції розвитку мобільних комунікацій та фіксованої телефонії в Україні (узагальнено на основі [</w:t>
      </w:r>
      <w:r w:rsidRPr="00CE5623">
        <w:rPr>
          <w:rFonts w:eastAsia="Calibri"/>
          <w:i/>
          <w:sz w:val="28"/>
          <w:szCs w:val="28"/>
          <w:lang w:eastAsia="en-US"/>
        </w:rPr>
        <w:t>6</w:t>
      </w:r>
      <w:r w:rsidRPr="00D71C86">
        <w:rPr>
          <w:rFonts w:eastAsia="Calibri"/>
          <w:i/>
          <w:sz w:val="28"/>
          <w:szCs w:val="28"/>
          <w:lang w:eastAsia="en-US"/>
        </w:rPr>
        <w:t>, с. 29, 32])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3839"/>
        <w:gridCol w:w="5415"/>
      </w:tblGrid>
      <w:tr w:rsidR="00CE5623" w:rsidRPr="00D71C86" w:rsidTr="002E0967">
        <w:tc>
          <w:tcPr>
            <w:tcW w:w="0" w:type="auto"/>
            <w:shd w:val="clear" w:color="auto" w:fill="auto"/>
            <w:vAlign w:val="center"/>
          </w:tcPr>
          <w:p w:rsidR="00CE5623" w:rsidRPr="00D71C86" w:rsidRDefault="00CE5623" w:rsidP="00EB392A">
            <w:pPr>
              <w:autoSpaceDE w:val="0"/>
              <w:autoSpaceDN w:val="0"/>
              <w:adjustRightInd w:val="0"/>
              <w:jc w:val="center"/>
              <w:rPr>
                <w:rFonts w:eastAsia="Calibri"/>
                <w:i/>
                <w:sz w:val="28"/>
                <w:szCs w:val="28"/>
                <w:lang w:eastAsia="en-US"/>
              </w:rPr>
            </w:pPr>
            <w:r w:rsidRPr="00D71C86">
              <w:rPr>
                <w:rFonts w:eastAsia="Calibri"/>
                <w:i/>
                <w:sz w:val="28"/>
                <w:szCs w:val="28"/>
                <w:lang w:eastAsia="en-US"/>
              </w:rPr>
              <w:t>№ з/п</w:t>
            </w:r>
          </w:p>
        </w:tc>
        <w:tc>
          <w:tcPr>
            <w:tcW w:w="0" w:type="auto"/>
            <w:shd w:val="clear" w:color="auto" w:fill="auto"/>
            <w:vAlign w:val="center"/>
          </w:tcPr>
          <w:p w:rsidR="00CE5623" w:rsidRPr="00D71C86" w:rsidRDefault="00CE5623" w:rsidP="00EB392A">
            <w:pPr>
              <w:autoSpaceDE w:val="0"/>
              <w:autoSpaceDN w:val="0"/>
              <w:adjustRightInd w:val="0"/>
              <w:jc w:val="center"/>
              <w:rPr>
                <w:rFonts w:eastAsia="Calibri"/>
                <w:i/>
                <w:sz w:val="28"/>
                <w:szCs w:val="28"/>
                <w:lang w:eastAsia="en-US"/>
              </w:rPr>
            </w:pPr>
            <w:r w:rsidRPr="00D71C86">
              <w:rPr>
                <w:rFonts w:eastAsia="Calibri"/>
                <w:i/>
                <w:sz w:val="28"/>
                <w:szCs w:val="28"/>
                <w:lang w:eastAsia="en-US"/>
              </w:rPr>
              <w:t>Тенденція</w:t>
            </w:r>
          </w:p>
        </w:tc>
        <w:tc>
          <w:tcPr>
            <w:tcW w:w="0" w:type="auto"/>
            <w:shd w:val="clear" w:color="auto" w:fill="auto"/>
            <w:vAlign w:val="center"/>
          </w:tcPr>
          <w:p w:rsidR="00CE5623" w:rsidRPr="00D71C86" w:rsidRDefault="00CE5623" w:rsidP="00EB392A">
            <w:pPr>
              <w:autoSpaceDE w:val="0"/>
              <w:autoSpaceDN w:val="0"/>
              <w:adjustRightInd w:val="0"/>
              <w:jc w:val="center"/>
              <w:rPr>
                <w:rFonts w:eastAsia="Calibri"/>
                <w:i/>
                <w:sz w:val="28"/>
                <w:szCs w:val="28"/>
                <w:lang w:eastAsia="en-US"/>
              </w:rPr>
            </w:pPr>
            <w:r w:rsidRPr="00D71C86">
              <w:rPr>
                <w:rFonts w:eastAsia="Calibri"/>
                <w:i/>
                <w:sz w:val="28"/>
                <w:szCs w:val="28"/>
                <w:lang w:eastAsia="en-US"/>
              </w:rPr>
              <w:t>Передумови</w:t>
            </w:r>
          </w:p>
        </w:tc>
      </w:tr>
      <w:tr w:rsidR="00CE5623" w:rsidRPr="00D71C86" w:rsidTr="002E0967">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1</w:t>
            </w:r>
          </w:p>
        </w:tc>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Зростання рівня проникнення мобільного зв’язку на ринок за рахунок абонентів з декількома SIM-картками</w:t>
            </w:r>
          </w:p>
        </w:tc>
        <w:tc>
          <w:tcPr>
            <w:tcW w:w="0" w:type="auto"/>
            <w:shd w:val="clear" w:color="auto" w:fill="auto"/>
          </w:tcPr>
          <w:p w:rsidR="00CE5623"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Підвищення попиту на мобільний зв’язок, значні обсяги продажу мобільних телефонів на дві SIM-картки, підвищення частки мобільних продуктів у повсякденному попиті</w:t>
            </w:r>
          </w:p>
          <w:p w:rsidR="00CE5623" w:rsidRPr="00D71C86" w:rsidRDefault="00CE5623" w:rsidP="00EB392A">
            <w:pPr>
              <w:autoSpaceDE w:val="0"/>
              <w:autoSpaceDN w:val="0"/>
              <w:adjustRightInd w:val="0"/>
              <w:jc w:val="both"/>
              <w:rPr>
                <w:rFonts w:eastAsia="Calibri"/>
                <w:sz w:val="28"/>
                <w:szCs w:val="28"/>
                <w:lang w:eastAsia="en-US"/>
              </w:rPr>
            </w:pPr>
          </w:p>
        </w:tc>
      </w:tr>
      <w:tr w:rsidR="00CE5623" w:rsidRPr="00D71C86" w:rsidTr="002E0967">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2</w:t>
            </w:r>
          </w:p>
        </w:tc>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Уповільнення темпів зростання доходів мобільних операторів</w:t>
            </w:r>
          </w:p>
        </w:tc>
        <w:tc>
          <w:tcPr>
            <w:tcW w:w="0" w:type="auto"/>
            <w:shd w:val="clear" w:color="auto" w:fill="auto"/>
          </w:tcPr>
          <w:p w:rsidR="00CE5623"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Стабілізація попиту на голосові послуги, поступове зниження вартості хвилини практично у всіх учасників ринку</w:t>
            </w:r>
          </w:p>
          <w:p w:rsidR="00CE5623" w:rsidRPr="00D71C86" w:rsidRDefault="00CE5623" w:rsidP="00EB392A">
            <w:pPr>
              <w:autoSpaceDE w:val="0"/>
              <w:autoSpaceDN w:val="0"/>
              <w:adjustRightInd w:val="0"/>
              <w:jc w:val="both"/>
              <w:rPr>
                <w:rFonts w:eastAsia="Calibri"/>
                <w:sz w:val="28"/>
                <w:szCs w:val="28"/>
                <w:lang w:eastAsia="en-US"/>
              </w:rPr>
            </w:pPr>
          </w:p>
        </w:tc>
      </w:tr>
      <w:tr w:rsidR="00CE5623" w:rsidRPr="00D71C86" w:rsidTr="002E0967">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lastRenderedPageBreak/>
              <w:t>3</w:t>
            </w:r>
          </w:p>
        </w:tc>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Середній дохід з одного абонента невпинно знижується</w:t>
            </w:r>
          </w:p>
        </w:tc>
        <w:tc>
          <w:tcPr>
            <w:tcW w:w="0" w:type="auto"/>
            <w:shd w:val="clear" w:color="auto" w:fill="auto"/>
          </w:tcPr>
          <w:p w:rsidR="00CE5623"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Значна цінова конкуренція, відсутність цілої платформи сервісів, які можна розвивати лише на базі широкосмугової передачі даних</w:t>
            </w:r>
          </w:p>
          <w:p w:rsidR="00CE5623" w:rsidRPr="00D71C86" w:rsidRDefault="00CE5623" w:rsidP="00EB392A">
            <w:pPr>
              <w:autoSpaceDE w:val="0"/>
              <w:autoSpaceDN w:val="0"/>
              <w:adjustRightInd w:val="0"/>
              <w:jc w:val="both"/>
              <w:rPr>
                <w:rFonts w:eastAsia="Calibri"/>
                <w:sz w:val="28"/>
                <w:szCs w:val="28"/>
                <w:lang w:eastAsia="en-US"/>
              </w:rPr>
            </w:pPr>
          </w:p>
        </w:tc>
      </w:tr>
      <w:tr w:rsidR="00CE5623" w:rsidRPr="00D71C86" w:rsidTr="002E0967">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4</w:t>
            </w:r>
          </w:p>
        </w:tc>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Вихід мобільних операторів на ринок фіксованого доступу</w:t>
            </w:r>
          </w:p>
        </w:tc>
        <w:tc>
          <w:tcPr>
            <w:tcW w:w="0" w:type="auto"/>
            <w:shd w:val="clear" w:color="auto" w:fill="auto"/>
          </w:tcPr>
          <w:p w:rsidR="00CE5623"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Розширення попиту на послуги домашнього доступу, заохочення абонентів мобільними послугами доступу в Інтернет</w:t>
            </w:r>
          </w:p>
          <w:p w:rsidR="00CE5623" w:rsidRPr="00D71C86" w:rsidRDefault="00CE5623" w:rsidP="00EB392A">
            <w:pPr>
              <w:autoSpaceDE w:val="0"/>
              <w:autoSpaceDN w:val="0"/>
              <w:adjustRightInd w:val="0"/>
              <w:jc w:val="both"/>
              <w:rPr>
                <w:rFonts w:eastAsia="Calibri"/>
                <w:sz w:val="28"/>
                <w:szCs w:val="28"/>
                <w:lang w:eastAsia="en-US"/>
              </w:rPr>
            </w:pPr>
          </w:p>
        </w:tc>
      </w:tr>
      <w:tr w:rsidR="00CE5623" w:rsidRPr="00D71C86" w:rsidTr="002E0967">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5</w:t>
            </w:r>
          </w:p>
        </w:tc>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Нульові тарифи мобільних операторів</w:t>
            </w:r>
          </w:p>
        </w:tc>
        <w:tc>
          <w:tcPr>
            <w:tcW w:w="0" w:type="auto"/>
            <w:shd w:val="clear" w:color="auto" w:fill="auto"/>
          </w:tcPr>
          <w:p w:rsidR="00CE5623" w:rsidRDefault="00CE5623" w:rsidP="00EB392A">
            <w:pPr>
              <w:autoSpaceDE w:val="0"/>
              <w:autoSpaceDN w:val="0"/>
              <w:adjustRightInd w:val="0"/>
              <w:jc w:val="both"/>
              <w:rPr>
                <w:rFonts w:eastAsia="Calibri"/>
                <w:sz w:val="28"/>
                <w:szCs w:val="28"/>
                <w:lang w:eastAsia="en-US"/>
              </w:rPr>
            </w:pPr>
          </w:p>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Непродумана цінова політика операторів щодо зниження тарифів призвела до збільшення трафіку за відсутності зростання доходів від голосових послуг</w:t>
            </w:r>
          </w:p>
        </w:tc>
      </w:tr>
    </w:tbl>
    <w:p w:rsidR="00CE5623" w:rsidRDefault="00CE5623" w:rsidP="00EB392A">
      <w:pPr>
        <w:autoSpaceDE w:val="0"/>
        <w:autoSpaceDN w:val="0"/>
        <w:adjustRightInd w:val="0"/>
        <w:ind w:firstLine="709"/>
        <w:jc w:val="both"/>
        <w:rPr>
          <w:sz w:val="28"/>
          <w:szCs w:val="28"/>
        </w:rPr>
      </w:pPr>
    </w:p>
    <w:p w:rsidR="00CE5623" w:rsidRPr="00D71C86" w:rsidRDefault="00CE5623" w:rsidP="00EB392A">
      <w:pPr>
        <w:autoSpaceDE w:val="0"/>
        <w:autoSpaceDN w:val="0"/>
        <w:adjustRightInd w:val="0"/>
        <w:ind w:firstLine="709"/>
        <w:jc w:val="both"/>
        <w:rPr>
          <w:sz w:val="28"/>
          <w:szCs w:val="28"/>
        </w:rPr>
      </w:pPr>
      <w:r w:rsidRPr="00D71C86">
        <w:rPr>
          <w:sz w:val="28"/>
          <w:szCs w:val="28"/>
        </w:rPr>
        <w:t xml:space="preserve">Так, за даними міжнародного консалтингового агентства </w:t>
      </w:r>
      <w:r w:rsidR="007820B7">
        <w:rPr>
          <w:sz w:val="28"/>
          <w:szCs w:val="28"/>
          <w:lang w:val="uk-UA"/>
        </w:rPr>
        <w:t>«</w:t>
      </w:r>
      <w:r w:rsidR="007820B7">
        <w:rPr>
          <w:sz w:val="28"/>
          <w:szCs w:val="28"/>
        </w:rPr>
        <w:t>iKS-Consulting</w:t>
      </w:r>
      <w:r w:rsidR="007820B7">
        <w:rPr>
          <w:sz w:val="28"/>
          <w:szCs w:val="28"/>
          <w:lang w:val="uk-UA"/>
        </w:rPr>
        <w:t>»</w:t>
      </w:r>
      <w:r w:rsidRPr="00D71C86">
        <w:rPr>
          <w:sz w:val="28"/>
          <w:szCs w:val="28"/>
        </w:rPr>
        <w:t xml:space="preserve">, </w:t>
      </w:r>
      <w:r w:rsidR="007820B7">
        <w:rPr>
          <w:sz w:val="28"/>
          <w:szCs w:val="28"/>
          <w:lang w:val="uk-UA"/>
        </w:rPr>
        <w:t>«</w:t>
      </w:r>
      <w:r w:rsidRPr="00D71C86">
        <w:rPr>
          <w:sz w:val="28"/>
          <w:szCs w:val="28"/>
        </w:rPr>
        <w:t>основною тенденцією на ринку фіксованого телефонного зв’язку в Україні в останні роки є зниження як показників рівня доходу, так і кількість користувач</w:t>
      </w:r>
      <w:r w:rsidR="007820B7">
        <w:rPr>
          <w:sz w:val="28"/>
          <w:szCs w:val="28"/>
        </w:rPr>
        <w:t>ів основних телефонних апаратів</w:t>
      </w:r>
      <w:r w:rsidR="007820B7">
        <w:rPr>
          <w:sz w:val="28"/>
          <w:szCs w:val="28"/>
          <w:lang w:val="uk-UA"/>
        </w:rPr>
        <w:t>»</w:t>
      </w:r>
      <w:r w:rsidRPr="00D71C86">
        <w:rPr>
          <w:sz w:val="28"/>
          <w:szCs w:val="28"/>
        </w:rPr>
        <w:t xml:space="preserve"> [</w:t>
      </w:r>
      <w:r w:rsidRPr="00CE5623">
        <w:rPr>
          <w:sz w:val="28"/>
          <w:szCs w:val="28"/>
        </w:rPr>
        <w:t>9</w:t>
      </w:r>
      <w:r w:rsidRPr="00D71C86">
        <w:rPr>
          <w:sz w:val="28"/>
          <w:szCs w:val="28"/>
        </w:rPr>
        <w:t>].</w:t>
      </w:r>
    </w:p>
    <w:p w:rsidR="00CE5623" w:rsidRPr="00D71C86" w:rsidRDefault="00CE5623" w:rsidP="00EB392A">
      <w:pPr>
        <w:autoSpaceDE w:val="0"/>
        <w:autoSpaceDN w:val="0"/>
        <w:adjustRightInd w:val="0"/>
        <w:ind w:firstLine="709"/>
        <w:jc w:val="both"/>
        <w:rPr>
          <w:rFonts w:eastAsia="Calibri"/>
          <w:sz w:val="28"/>
          <w:szCs w:val="28"/>
          <w:lang w:eastAsia="en-US"/>
        </w:rPr>
      </w:pPr>
      <w:r w:rsidRPr="00D71C86">
        <w:rPr>
          <w:rFonts w:eastAsia="Calibri"/>
          <w:sz w:val="28"/>
          <w:szCs w:val="28"/>
          <w:lang w:eastAsia="en-US"/>
        </w:rPr>
        <w:t>Щодо перспектив розвитку ринку телекомунікацій П. Чернишов зауважує: «Ми вважаємо, що в Україні – великий відкладений попит на послуги мобільної широкосмугової передачі даних, і за умови появи нових технологій варто очікувати значного зростання»  [</w:t>
      </w:r>
      <w:r w:rsidRPr="00CE5623">
        <w:rPr>
          <w:rFonts w:eastAsia="Calibri"/>
          <w:sz w:val="28"/>
          <w:szCs w:val="28"/>
          <w:lang w:eastAsia="en-US"/>
        </w:rPr>
        <w:t>6</w:t>
      </w:r>
      <w:r w:rsidRPr="00D71C86">
        <w:rPr>
          <w:rFonts w:eastAsia="Calibri"/>
          <w:sz w:val="28"/>
          <w:szCs w:val="28"/>
          <w:lang w:eastAsia="en-US"/>
        </w:rPr>
        <w:t>, с. 31]. Так, за результатами досліджень вказаного вище агенства,  «рівень проникнення широкосмугової передачі даних в Україні перевищив 39 %, підключено 6,54 млн. приватних абонентів»  (причому понад 85 % із них – домогосподарства), а обсяги надання таких послуг сягнули відмітки у 1441 млн.</w:t>
      </w:r>
      <w:r w:rsidR="00CF57F9">
        <w:rPr>
          <w:rFonts w:eastAsia="Calibri"/>
          <w:sz w:val="28"/>
          <w:szCs w:val="28"/>
          <w:lang w:val="uk-UA" w:eastAsia="en-US"/>
        </w:rPr>
        <w:t xml:space="preserve"> </w:t>
      </w:r>
      <w:r w:rsidRPr="00D71C86">
        <w:rPr>
          <w:rFonts w:eastAsia="Calibri"/>
          <w:sz w:val="28"/>
          <w:szCs w:val="28"/>
          <w:lang w:eastAsia="en-US"/>
        </w:rPr>
        <w:t>грн. [</w:t>
      </w:r>
      <w:r w:rsidRPr="00CE5623">
        <w:rPr>
          <w:rFonts w:eastAsia="Calibri"/>
          <w:sz w:val="28"/>
          <w:szCs w:val="28"/>
          <w:lang w:eastAsia="en-US"/>
        </w:rPr>
        <w:t>10</w:t>
      </w:r>
      <w:r w:rsidRPr="00D71C86">
        <w:rPr>
          <w:rFonts w:eastAsia="Calibri"/>
          <w:sz w:val="28"/>
          <w:szCs w:val="28"/>
          <w:lang w:eastAsia="en-US"/>
        </w:rPr>
        <w:t>]. Проте, виходячи з приведених у даному дослідженні даних, слід констатувати зниження темпів щорічного зростання таких показників.</w:t>
      </w:r>
    </w:p>
    <w:p w:rsidR="00CE5623" w:rsidRPr="00D71C86" w:rsidRDefault="00CE5623" w:rsidP="00EB392A">
      <w:pPr>
        <w:ind w:firstLine="709"/>
        <w:jc w:val="both"/>
        <w:rPr>
          <w:bCs/>
          <w:sz w:val="28"/>
          <w:szCs w:val="28"/>
        </w:rPr>
      </w:pPr>
      <w:r w:rsidRPr="00D71C86">
        <w:rPr>
          <w:bCs/>
          <w:sz w:val="28"/>
          <w:szCs w:val="28"/>
        </w:rPr>
        <w:t>Сталим та відносно стабільним залишаться щорічний приріст числа абонентів мобільного зв’язку, однак зменшенням характеризується число абонентів кабельного телебачення</w:t>
      </w:r>
      <w:r w:rsidRPr="00CE5623">
        <w:rPr>
          <w:bCs/>
          <w:sz w:val="28"/>
          <w:szCs w:val="28"/>
        </w:rPr>
        <w:t>.</w:t>
      </w:r>
      <w:r w:rsidRPr="00D71C86">
        <w:rPr>
          <w:bCs/>
          <w:sz w:val="28"/>
          <w:szCs w:val="28"/>
        </w:rPr>
        <w:t xml:space="preserve"> Такий перерозподіл числа абонентів між різними видами телекомунікаційних послуг, ми можемо пояснити впровадженням багатьма операторами мобільного зв’язку пакетних пропозицій із доступом до мережі Інтернет, його використанням в тому числі для перегляду телевізійних програм та он-лайн інформаційних ресурсів.</w:t>
      </w:r>
    </w:p>
    <w:p w:rsidR="00CE5623" w:rsidRPr="00D71C86" w:rsidRDefault="00CE5623" w:rsidP="00EB392A">
      <w:pPr>
        <w:ind w:firstLine="708"/>
        <w:jc w:val="both"/>
        <w:rPr>
          <w:sz w:val="28"/>
          <w:szCs w:val="28"/>
        </w:rPr>
      </w:pPr>
      <w:r w:rsidRPr="00D71C86">
        <w:rPr>
          <w:sz w:val="28"/>
          <w:szCs w:val="28"/>
        </w:rPr>
        <w:t>Мобільні інформаційні технології і велике інтернет-покриття дозволяють зв'язуватися з людьми в будь-якому місці і в будь-який час доби. У деяких випадках вони змушені відповідати на електронні листи і повідомлення під час свого перебування з родиною, походу по магазинах або заняття спортом. Це може привести до сварок, непорозумінь і втоми, що є величезним стресом.</w:t>
      </w:r>
    </w:p>
    <w:p w:rsidR="00CE5623" w:rsidRPr="00D71C86" w:rsidRDefault="00CE5623" w:rsidP="00EB392A">
      <w:pPr>
        <w:ind w:firstLine="708"/>
        <w:jc w:val="both"/>
        <w:rPr>
          <w:sz w:val="28"/>
          <w:szCs w:val="28"/>
        </w:rPr>
      </w:pPr>
      <w:r w:rsidRPr="00D71C86">
        <w:rPr>
          <w:sz w:val="28"/>
          <w:szCs w:val="28"/>
        </w:rPr>
        <w:t xml:space="preserve">Тим не менше, немає ніяких сумнівів в тому, що інтелектуальні машини і їх похідні є дуже корисними. З їх допомогою можна в електронному форматі зберігати великий обсяг даних. Таким чином, для документів, презентацій, </w:t>
      </w:r>
      <w:r w:rsidRPr="00D71C86">
        <w:rPr>
          <w:sz w:val="28"/>
          <w:szCs w:val="28"/>
        </w:rPr>
        <w:lastRenderedPageBreak/>
        <w:t>доповідей, книг, комп'ютерних ігор, пісень і фільмів не потрібна папір, упаковка, полки, пристрої та спеціальні приміщення. Крихітний гаджет - незамінна річ для подорожей і ділових поїздок. Крім того, хмарні технології дозволяють зберігати і управляти мільйонами документів дуже ефективним чином. Традиційні підприємства стають все більш віртуалізованими, їх прибутковість і безпеку стабільно зростають.</w:t>
      </w:r>
    </w:p>
    <w:p w:rsidR="00CE5623" w:rsidRPr="00D71C86" w:rsidRDefault="00CE5623" w:rsidP="00EB392A">
      <w:pPr>
        <w:ind w:firstLine="708"/>
        <w:jc w:val="both"/>
        <w:rPr>
          <w:sz w:val="28"/>
          <w:szCs w:val="28"/>
        </w:rPr>
      </w:pPr>
      <w:r w:rsidRPr="00D71C86">
        <w:rPr>
          <w:sz w:val="28"/>
          <w:szCs w:val="28"/>
        </w:rPr>
        <w:t>Крім того, соціальні мережі, чарти і месенджери забезпечують швидке спілкування і обмін файлами по всьому світу. Інтернет-користувачі мають багато можливостей для пошуку друзів і партнерів. Вони діляться свої ідеями через блоги, спілкуються, бачачи один одного, за допомогою відеочартов, створюють бізнес-платформи для заробляння грошей. Віртуальний світ - це прогрес і розвиток, в яких потребує людство.</w:t>
      </w:r>
    </w:p>
    <w:p w:rsidR="00CE5623" w:rsidRPr="00D71C86" w:rsidRDefault="00CF57F9" w:rsidP="00EB392A">
      <w:pPr>
        <w:ind w:firstLine="708"/>
        <w:jc w:val="both"/>
        <w:rPr>
          <w:sz w:val="28"/>
          <w:szCs w:val="28"/>
        </w:rPr>
      </w:pPr>
      <w:r>
        <w:rPr>
          <w:sz w:val="28"/>
          <w:szCs w:val="28"/>
          <w:lang w:val="uk-UA"/>
        </w:rPr>
        <w:t>У</w:t>
      </w:r>
      <w:r w:rsidR="00CE5623" w:rsidRPr="00D71C86">
        <w:rPr>
          <w:sz w:val="28"/>
          <w:szCs w:val="28"/>
        </w:rPr>
        <w:t>сі цивілізовані люди звикли робити покупки товарів і послуг за допомогою комп'ютерів. Вони ку</w:t>
      </w:r>
      <w:r>
        <w:rPr>
          <w:sz w:val="28"/>
          <w:szCs w:val="28"/>
        </w:rPr>
        <w:t>пують гаджети і одяг в інтернет</w:t>
      </w:r>
      <w:r>
        <w:rPr>
          <w:sz w:val="28"/>
          <w:szCs w:val="28"/>
          <w:lang w:val="uk-UA"/>
        </w:rPr>
        <w:t>-</w:t>
      </w:r>
      <w:r w:rsidR="00CE5623" w:rsidRPr="00D71C86">
        <w:rPr>
          <w:sz w:val="28"/>
          <w:szCs w:val="28"/>
        </w:rPr>
        <w:t>магазинах, бронюють готельні номери і квитки на спеціалізованих веб-сайтах, отримувати гроші за роботу на інтернет платформах. Все це можна зробити зі стаціонарного комп'ютера, перебуваючи вдома, або в кафе зі свого смартфона, айпеда або планшета. Всі ці гаджети є доступними для великої кількості людей на планеті. Інтернет-послуги, в основному, уніфіковані і прості у використанні.</w:t>
      </w:r>
    </w:p>
    <w:p w:rsidR="00CE5623" w:rsidRPr="00D71C86" w:rsidRDefault="00CE5623" w:rsidP="00EB392A">
      <w:pPr>
        <w:ind w:firstLine="708"/>
        <w:jc w:val="both"/>
        <w:rPr>
          <w:sz w:val="28"/>
          <w:szCs w:val="28"/>
        </w:rPr>
      </w:pPr>
      <w:r w:rsidRPr="00D71C86">
        <w:rPr>
          <w:sz w:val="28"/>
          <w:szCs w:val="28"/>
        </w:rPr>
        <w:t>На закінчення, мобільні додатки пропонують такі інтерактивні послуги, як віртуальний секретар, навігатор, і голосовий перекладач. Вони корисні в отриманні необхідної інформації в режимі реального часу. Туристи можуть легко знайти адресу найближчого ресторану, торгового центру або музею на інтерактивній карті. Вони також можуть відстежувати своє переміщення за допомогою онлайн навігатора. Негайне переведення простих фраз на мову країни перебування може мати вирішальне значення в запобіганні непорозумінь. Голосові нагадування, що надходять від смартфона, роблять життя більш організованою і безпечною.</w:t>
      </w:r>
    </w:p>
    <w:p w:rsidR="00CE5623" w:rsidRPr="00D71C86" w:rsidRDefault="00CE5623" w:rsidP="00EB392A">
      <w:pPr>
        <w:ind w:firstLine="709"/>
        <w:jc w:val="both"/>
        <w:rPr>
          <w:sz w:val="28"/>
          <w:szCs w:val="28"/>
        </w:rPr>
      </w:pPr>
      <w:r w:rsidRPr="00D71C86">
        <w:rPr>
          <w:sz w:val="28"/>
          <w:szCs w:val="28"/>
        </w:rPr>
        <w:t>Доступ до високошвидкісного інтернету, інтерактивне телебачення на стільникових телефонах, вихід на ринок нових програмних продуктів повністю змінили умови доступу не тільки до технологій, але й до різноманітних інформаційних ресурсів (контента).</w:t>
      </w:r>
    </w:p>
    <w:p w:rsidR="00CE5623" w:rsidRPr="00D71C86" w:rsidRDefault="00CE5623" w:rsidP="00EB392A">
      <w:pPr>
        <w:ind w:firstLine="709"/>
        <w:jc w:val="both"/>
        <w:rPr>
          <w:sz w:val="28"/>
          <w:szCs w:val="28"/>
        </w:rPr>
      </w:pPr>
      <w:r w:rsidRPr="00D71C86">
        <w:rPr>
          <w:sz w:val="28"/>
          <w:szCs w:val="28"/>
        </w:rPr>
        <w:t>Нові мережеві суспільства, нова наука, освіта через глобалізацію інформаційних мереж змінює свої сутнісні показники, перетворюючись у все більш орієнтовані на дистанційний діалог структури. Інформаційно-комп</w:t>
      </w:r>
      <w:r w:rsidRPr="00CE5623">
        <w:rPr>
          <w:sz w:val="28"/>
          <w:szCs w:val="28"/>
        </w:rPr>
        <w:t>’</w:t>
      </w:r>
      <w:r w:rsidRPr="00D71C86">
        <w:rPr>
          <w:sz w:val="28"/>
          <w:szCs w:val="28"/>
        </w:rPr>
        <w:t xml:space="preserve">ютерні технології, як засіб втілення інноваційних технологічних змін стимулює втрату «особистісного» спілкування, при якому відбувається не тільки інформаційний обмін знаннями чи даними, але передача смислового контексту за допомогою візуально-чуттєвого людського сприйняття. </w:t>
      </w:r>
    </w:p>
    <w:p w:rsidR="00CE5623" w:rsidRPr="00D71C86" w:rsidRDefault="00CE5623" w:rsidP="00EB392A">
      <w:pPr>
        <w:ind w:firstLine="709"/>
        <w:jc w:val="both"/>
        <w:rPr>
          <w:sz w:val="28"/>
          <w:szCs w:val="28"/>
        </w:rPr>
      </w:pPr>
      <w:r w:rsidRPr="00D71C86">
        <w:rPr>
          <w:sz w:val="28"/>
          <w:szCs w:val="28"/>
        </w:rPr>
        <w:t>Зараз, інтернет, всесвітня павутина – це глобальна соціально-комп’ютерна мережа, яка призначена для задоволення особистих і колективних комунікаційних потреб за рахунок використання телекомунікаційних технологій, які з'єднують між собою комп'ютери у всьому світі. Ця мережа дозволяє застосовувати різні види комунікаційних методів. Програми на зразок Skype, які дозволяють людям спілкуватися за допомогою аудіо та відео через Інтернет. Сайти соціальних медіа</w:t>
      </w:r>
      <w:r w:rsidR="00EB392A">
        <w:rPr>
          <w:sz w:val="28"/>
          <w:szCs w:val="28"/>
          <w:lang w:val="uk-UA"/>
        </w:rPr>
        <w:t>,</w:t>
      </w:r>
      <w:r w:rsidRPr="00D71C86">
        <w:rPr>
          <w:sz w:val="28"/>
          <w:szCs w:val="28"/>
        </w:rPr>
        <w:t xml:space="preserve"> як Facebook</w:t>
      </w:r>
      <w:r w:rsidR="00EB392A">
        <w:rPr>
          <w:sz w:val="28"/>
          <w:szCs w:val="28"/>
          <w:lang w:val="uk-UA"/>
        </w:rPr>
        <w:t>,</w:t>
      </w:r>
      <w:r w:rsidRPr="00D71C86">
        <w:rPr>
          <w:sz w:val="28"/>
          <w:szCs w:val="28"/>
        </w:rPr>
        <w:t xml:space="preserve"> </w:t>
      </w:r>
      <w:r w:rsidR="00EB392A">
        <w:rPr>
          <w:sz w:val="28"/>
          <w:szCs w:val="28"/>
        </w:rPr>
        <w:t>–</w:t>
      </w:r>
      <w:r w:rsidRPr="00D71C86">
        <w:rPr>
          <w:sz w:val="28"/>
          <w:szCs w:val="28"/>
        </w:rPr>
        <w:t xml:space="preserve"> ще один приклад спілкування в Інтернеті. Ці веб-сайти дозволяють людям розміщувати повідомлення, а потім </w:t>
      </w:r>
      <w:r w:rsidRPr="00D71C86">
        <w:rPr>
          <w:sz w:val="28"/>
          <w:szCs w:val="28"/>
        </w:rPr>
        <w:lastRenderedPageBreak/>
        <w:t xml:space="preserve">реагувати на повідомлення інших користувачів у довгій мережі з одного комп'ютера на інший. Багато </w:t>
      </w:r>
      <w:r w:rsidR="00CF57F9">
        <w:rPr>
          <w:sz w:val="28"/>
          <w:szCs w:val="28"/>
        </w:rPr>
        <w:t>блог</w:t>
      </w:r>
      <w:r w:rsidR="00CF57F9">
        <w:rPr>
          <w:sz w:val="28"/>
          <w:szCs w:val="28"/>
          <w:lang w:val="uk-UA"/>
        </w:rPr>
        <w:t>ів</w:t>
      </w:r>
      <w:r w:rsidRPr="00D71C86">
        <w:rPr>
          <w:sz w:val="28"/>
          <w:szCs w:val="28"/>
        </w:rPr>
        <w:t>, інтернет-</w:t>
      </w:r>
      <w:r w:rsidR="00CF57F9">
        <w:rPr>
          <w:sz w:val="28"/>
          <w:szCs w:val="28"/>
        </w:rPr>
        <w:t>форум</w:t>
      </w:r>
      <w:r w:rsidR="00CF57F9">
        <w:rPr>
          <w:sz w:val="28"/>
          <w:szCs w:val="28"/>
          <w:lang w:val="uk-UA"/>
        </w:rPr>
        <w:t>ів</w:t>
      </w:r>
      <w:r w:rsidRPr="00D71C86">
        <w:rPr>
          <w:sz w:val="28"/>
          <w:szCs w:val="28"/>
        </w:rPr>
        <w:t xml:space="preserve"> полегшують спілкування, дозволяють людям публікувати коментарі, щоб спілкуватися таким чином. Сьогодні інтернет має близько 30 мільйонів абонентів у більш ніж 180 країнах світу. Щомісяця розмір мережі збільшується на 5–7 %. Перше місце за кількістю користувачів інтернету посідають США, друге місце – Китай, третє – Японія, четверте – Німеччина, п’яте – Великобританія.</w:t>
      </w:r>
    </w:p>
    <w:p w:rsidR="00CE5623" w:rsidRPr="00D71C86" w:rsidRDefault="00CE5623" w:rsidP="00EB392A">
      <w:pPr>
        <w:autoSpaceDE w:val="0"/>
        <w:autoSpaceDN w:val="0"/>
        <w:adjustRightInd w:val="0"/>
        <w:ind w:firstLine="709"/>
        <w:jc w:val="both"/>
        <w:rPr>
          <w:rFonts w:eastAsia="Calibri"/>
          <w:sz w:val="28"/>
          <w:szCs w:val="28"/>
          <w:lang w:eastAsia="en-US"/>
        </w:rPr>
      </w:pPr>
      <w:r w:rsidRPr="00D71C86">
        <w:rPr>
          <w:rFonts w:eastAsia="Calibri"/>
          <w:sz w:val="28"/>
          <w:szCs w:val="28"/>
          <w:lang w:eastAsia="en-US"/>
        </w:rPr>
        <w:t>Ми прогнозуємо зростання доходів від телекомунікацій на 2% -3% до 2022 року, насамперед широкосмуговим зв’язком, оскільки попит на високошвидкісні дані продовжує зростати,  споживачі продовжуватимуть вимагати швидшого та надійнішого Інтернету підключення, оскільки відео стає все більш вбудованим у додатки соціальних медіа та споживачів, все частіше дивитись телебачення в Інтернеті.</w:t>
      </w:r>
    </w:p>
    <w:p w:rsidR="00CE5623" w:rsidRPr="00EB392A" w:rsidRDefault="00CE5623" w:rsidP="00EB392A">
      <w:pPr>
        <w:autoSpaceDE w:val="0"/>
        <w:autoSpaceDN w:val="0"/>
        <w:adjustRightInd w:val="0"/>
        <w:ind w:firstLine="709"/>
        <w:jc w:val="both"/>
        <w:rPr>
          <w:rFonts w:eastAsia="Calibri"/>
          <w:sz w:val="28"/>
          <w:szCs w:val="28"/>
          <w:lang w:val="uk-UA" w:eastAsia="en-US"/>
        </w:rPr>
      </w:pPr>
      <w:r w:rsidRPr="00D71C86">
        <w:rPr>
          <w:rFonts w:eastAsia="Calibri"/>
          <w:sz w:val="28"/>
          <w:szCs w:val="28"/>
          <w:lang w:eastAsia="en-US"/>
        </w:rPr>
        <w:t xml:space="preserve">Узагальнюючи наведені вище твердження та на основі результатів аналізу науково-практичних публікацій та досліджень, виділено основні тенденції розвитку Інтернет-комунікацій в Україні (табл. 4), а також недоліки розвитку сфери телекомунікацій в цілому (табл. 5) </w:t>
      </w:r>
    </w:p>
    <w:p w:rsidR="00CE5623" w:rsidRDefault="00CE5623" w:rsidP="00EB392A">
      <w:pPr>
        <w:autoSpaceDE w:val="0"/>
        <w:autoSpaceDN w:val="0"/>
        <w:adjustRightInd w:val="0"/>
        <w:ind w:firstLine="709"/>
        <w:jc w:val="right"/>
        <w:rPr>
          <w:rFonts w:eastAsia="Calibri"/>
          <w:bCs/>
          <w:i/>
          <w:sz w:val="28"/>
          <w:szCs w:val="28"/>
          <w:lang w:eastAsia="en-US"/>
        </w:rPr>
      </w:pPr>
    </w:p>
    <w:p w:rsidR="00CE5623" w:rsidRPr="00D71C86" w:rsidRDefault="00CE5623" w:rsidP="00EB392A">
      <w:pPr>
        <w:autoSpaceDE w:val="0"/>
        <w:autoSpaceDN w:val="0"/>
        <w:adjustRightInd w:val="0"/>
        <w:ind w:firstLine="709"/>
        <w:jc w:val="right"/>
        <w:rPr>
          <w:rFonts w:eastAsia="Calibri"/>
          <w:bCs/>
          <w:sz w:val="28"/>
          <w:szCs w:val="28"/>
          <w:lang w:eastAsia="en-US"/>
        </w:rPr>
      </w:pPr>
      <w:r w:rsidRPr="00D71C86">
        <w:rPr>
          <w:rFonts w:eastAsia="Calibri"/>
          <w:bCs/>
          <w:i/>
          <w:sz w:val="28"/>
          <w:szCs w:val="28"/>
          <w:lang w:eastAsia="en-US"/>
        </w:rPr>
        <w:t>Таблиця 5.</w:t>
      </w:r>
    </w:p>
    <w:p w:rsidR="00CE5623" w:rsidRPr="00D71C86" w:rsidRDefault="00CE5623" w:rsidP="00EB392A">
      <w:pPr>
        <w:rPr>
          <w:rFonts w:eastAsia="Calibri"/>
          <w:i/>
          <w:sz w:val="28"/>
          <w:szCs w:val="28"/>
          <w:lang w:eastAsia="en-US"/>
        </w:rPr>
      </w:pPr>
      <w:r w:rsidRPr="00D71C86">
        <w:rPr>
          <w:rFonts w:eastAsia="Calibri"/>
          <w:i/>
          <w:sz w:val="28"/>
          <w:szCs w:val="28"/>
          <w:lang w:eastAsia="en-US"/>
        </w:rPr>
        <w:t>Основні тенденції розвитку Інтернет-комунікацій в Україні (узагальнено на основі [</w:t>
      </w:r>
      <w:r w:rsidRPr="00CE5623">
        <w:rPr>
          <w:rFonts w:eastAsia="Calibri"/>
          <w:i/>
          <w:sz w:val="28"/>
          <w:szCs w:val="28"/>
          <w:lang w:eastAsia="en-US"/>
        </w:rPr>
        <w:t>6, 10</w:t>
      </w:r>
      <w:r w:rsidRPr="00D71C86">
        <w:rPr>
          <w:rFonts w:eastAsia="Calibri"/>
          <w:i/>
          <w:sz w:val="28"/>
          <w:szCs w:val="28"/>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3"/>
        <w:gridCol w:w="3802"/>
        <w:gridCol w:w="5470"/>
      </w:tblGrid>
      <w:tr w:rsidR="00CE5623" w:rsidRPr="00D71C86" w:rsidTr="002E0967">
        <w:tc>
          <w:tcPr>
            <w:tcW w:w="0" w:type="auto"/>
            <w:shd w:val="clear" w:color="auto" w:fill="auto"/>
            <w:vAlign w:val="center"/>
          </w:tcPr>
          <w:p w:rsidR="00CE5623" w:rsidRPr="00D71C86" w:rsidRDefault="00CE5623" w:rsidP="00EB392A">
            <w:pPr>
              <w:autoSpaceDE w:val="0"/>
              <w:autoSpaceDN w:val="0"/>
              <w:adjustRightInd w:val="0"/>
              <w:jc w:val="center"/>
              <w:rPr>
                <w:rFonts w:eastAsia="Calibri"/>
                <w:i/>
                <w:sz w:val="28"/>
                <w:szCs w:val="28"/>
                <w:lang w:eastAsia="en-US"/>
              </w:rPr>
            </w:pPr>
            <w:r w:rsidRPr="00D71C86">
              <w:rPr>
                <w:rFonts w:eastAsia="Calibri"/>
                <w:i/>
                <w:sz w:val="28"/>
                <w:szCs w:val="28"/>
                <w:lang w:eastAsia="en-US"/>
              </w:rPr>
              <w:t>№ з/п</w:t>
            </w:r>
          </w:p>
        </w:tc>
        <w:tc>
          <w:tcPr>
            <w:tcW w:w="0" w:type="auto"/>
            <w:shd w:val="clear" w:color="auto" w:fill="auto"/>
            <w:vAlign w:val="center"/>
          </w:tcPr>
          <w:p w:rsidR="00CE5623" w:rsidRPr="00D71C86" w:rsidRDefault="00CE5623" w:rsidP="00EB392A">
            <w:pPr>
              <w:autoSpaceDE w:val="0"/>
              <w:autoSpaceDN w:val="0"/>
              <w:adjustRightInd w:val="0"/>
              <w:jc w:val="center"/>
              <w:rPr>
                <w:rFonts w:eastAsia="Calibri"/>
                <w:i/>
                <w:sz w:val="28"/>
                <w:szCs w:val="28"/>
                <w:lang w:eastAsia="en-US"/>
              </w:rPr>
            </w:pPr>
            <w:r w:rsidRPr="00D71C86">
              <w:rPr>
                <w:rFonts w:eastAsia="Calibri"/>
                <w:i/>
                <w:sz w:val="28"/>
                <w:szCs w:val="28"/>
                <w:lang w:eastAsia="en-US"/>
              </w:rPr>
              <w:t>Тенденція</w:t>
            </w:r>
          </w:p>
        </w:tc>
        <w:tc>
          <w:tcPr>
            <w:tcW w:w="0" w:type="auto"/>
            <w:shd w:val="clear" w:color="auto" w:fill="auto"/>
            <w:vAlign w:val="center"/>
          </w:tcPr>
          <w:p w:rsidR="00CE5623" w:rsidRPr="00D71C86" w:rsidRDefault="00CE5623" w:rsidP="00EB392A">
            <w:pPr>
              <w:autoSpaceDE w:val="0"/>
              <w:autoSpaceDN w:val="0"/>
              <w:adjustRightInd w:val="0"/>
              <w:jc w:val="center"/>
              <w:rPr>
                <w:rFonts w:eastAsia="Calibri"/>
                <w:i/>
                <w:sz w:val="28"/>
                <w:szCs w:val="28"/>
                <w:lang w:eastAsia="en-US"/>
              </w:rPr>
            </w:pPr>
            <w:r w:rsidRPr="00D71C86">
              <w:rPr>
                <w:rFonts w:eastAsia="Calibri"/>
                <w:i/>
                <w:sz w:val="28"/>
                <w:szCs w:val="28"/>
                <w:lang w:eastAsia="en-US"/>
              </w:rPr>
              <w:t>Передумови</w:t>
            </w:r>
          </w:p>
        </w:tc>
      </w:tr>
      <w:tr w:rsidR="00CE5623" w:rsidRPr="00D71C86" w:rsidTr="002E0967">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1</w:t>
            </w:r>
          </w:p>
        </w:tc>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Розвиток пакетних пропозицій операторів ІР-телефонії та кабельного телебачення</w:t>
            </w:r>
          </w:p>
        </w:tc>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Існування попиту на додаткові пакети послуг</w:t>
            </w:r>
          </w:p>
        </w:tc>
      </w:tr>
      <w:tr w:rsidR="00CE5623" w:rsidRPr="00D71C86" w:rsidTr="002E0967">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2</w:t>
            </w:r>
          </w:p>
        </w:tc>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Інтеграція ІТ-платформ телекомунікаційних підприємств у хмарний простір</w:t>
            </w:r>
          </w:p>
        </w:tc>
        <w:tc>
          <w:tcPr>
            <w:tcW w:w="0" w:type="auto"/>
            <w:shd w:val="clear" w:color="auto" w:fill="auto"/>
          </w:tcPr>
          <w:p w:rsidR="00CE5623"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Капітальні інвестиції у побудову власної ІТ-інфраструктури надто дорогі, та мають тенденцію до надто швидкого застарівання устаткування</w:t>
            </w:r>
          </w:p>
          <w:p w:rsidR="00CE5623" w:rsidRPr="00D71C86" w:rsidRDefault="00CE5623" w:rsidP="00EB392A">
            <w:pPr>
              <w:autoSpaceDE w:val="0"/>
              <w:autoSpaceDN w:val="0"/>
              <w:adjustRightInd w:val="0"/>
              <w:jc w:val="both"/>
              <w:rPr>
                <w:rFonts w:eastAsia="Calibri"/>
                <w:sz w:val="28"/>
                <w:szCs w:val="28"/>
                <w:lang w:eastAsia="en-US"/>
              </w:rPr>
            </w:pPr>
          </w:p>
        </w:tc>
      </w:tr>
      <w:tr w:rsidR="00CE5623" w:rsidRPr="00D71C86" w:rsidTr="002E0967">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3</w:t>
            </w:r>
          </w:p>
        </w:tc>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Висока частка «тіньових»  Інтернет-провайдерів</w:t>
            </w:r>
          </w:p>
        </w:tc>
        <w:tc>
          <w:tcPr>
            <w:tcW w:w="0" w:type="auto"/>
            <w:shd w:val="clear" w:color="auto" w:fill="auto"/>
          </w:tcPr>
          <w:p w:rsidR="00CE5623"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Недосконалість нормативно-правової бази та регулювання ринку Інтернет-комунікацій, безвідповідальність користувачів послуг</w:t>
            </w:r>
          </w:p>
          <w:p w:rsidR="00CE5623" w:rsidRPr="00D71C86" w:rsidRDefault="00CE5623" w:rsidP="00EB392A">
            <w:pPr>
              <w:autoSpaceDE w:val="0"/>
              <w:autoSpaceDN w:val="0"/>
              <w:adjustRightInd w:val="0"/>
              <w:jc w:val="both"/>
              <w:rPr>
                <w:rFonts w:eastAsia="Calibri"/>
                <w:sz w:val="28"/>
                <w:szCs w:val="28"/>
                <w:lang w:eastAsia="en-US"/>
              </w:rPr>
            </w:pPr>
          </w:p>
        </w:tc>
      </w:tr>
      <w:tr w:rsidR="00CE5623" w:rsidRPr="00D71C86" w:rsidTr="002E0967">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4</w:t>
            </w:r>
          </w:p>
        </w:tc>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Висока затратність організації надання послуг на основі швидкісного мобільного доступу до Інтернету</w:t>
            </w:r>
          </w:p>
        </w:tc>
        <w:tc>
          <w:tcPr>
            <w:tcW w:w="0" w:type="auto"/>
            <w:shd w:val="clear" w:color="auto" w:fill="auto"/>
          </w:tcPr>
          <w:p w:rsidR="00CE5623"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Загальна сума витрат на придбання ліцензії, конверсію, будівництво мережі на надання послуг на основі швидкісного мобільного доступу до Інтернету перевищує річний оборот найбільших телекомунікаційних компаній</w:t>
            </w:r>
          </w:p>
          <w:p w:rsidR="00CE5623" w:rsidRPr="00D71C86" w:rsidRDefault="00CE5623" w:rsidP="00EB392A">
            <w:pPr>
              <w:autoSpaceDE w:val="0"/>
              <w:autoSpaceDN w:val="0"/>
              <w:adjustRightInd w:val="0"/>
              <w:jc w:val="both"/>
              <w:rPr>
                <w:rFonts w:eastAsia="Calibri"/>
                <w:sz w:val="28"/>
                <w:szCs w:val="28"/>
                <w:lang w:eastAsia="en-US"/>
              </w:rPr>
            </w:pPr>
          </w:p>
        </w:tc>
      </w:tr>
    </w:tbl>
    <w:p w:rsidR="00CE5623" w:rsidRPr="00D71C86" w:rsidRDefault="00CE5623" w:rsidP="00EB392A">
      <w:pPr>
        <w:autoSpaceDE w:val="0"/>
        <w:autoSpaceDN w:val="0"/>
        <w:adjustRightInd w:val="0"/>
        <w:ind w:firstLine="709"/>
        <w:jc w:val="both"/>
        <w:rPr>
          <w:rFonts w:eastAsia="Calibri"/>
          <w:sz w:val="28"/>
          <w:szCs w:val="28"/>
          <w:lang w:eastAsia="en-US"/>
        </w:rPr>
      </w:pPr>
    </w:p>
    <w:p w:rsidR="00CE5623" w:rsidRPr="00D71C86" w:rsidRDefault="00CE5623" w:rsidP="00EB392A">
      <w:pPr>
        <w:autoSpaceDE w:val="0"/>
        <w:autoSpaceDN w:val="0"/>
        <w:adjustRightInd w:val="0"/>
        <w:ind w:firstLine="709"/>
        <w:jc w:val="both"/>
        <w:rPr>
          <w:rFonts w:eastAsia="Calibri"/>
          <w:i/>
          <w:sz w:val="28"/>
          <w:szCs w:val="28"/>
          <w:lang w:eastAsia="en-US"/>
        </w:rPr>
      </w:pPr>
      <w:r w:rsidRPr="00D71C86">
        <w:rPr>
          <w:rFonts w:eastAsia="Calibri"/>
          <w:b/>
          <w:i/>
          <w:sz w:val="28"/>
          <w:szCs w:val="28"/>
          <w:lang w:eastAsia="en-US"/>
        </w:rPr>
        <w:lastRenderedPageBreak/>
        <w:t>Таблиця 5.</w:t>
      </w:r>
      <w:r w:rsidRPr="00D71C86">
        <w:rPr>
          <w:rFonts w:eastAsia="Calibri"/>
          <w:i/>
          <w:sz w:val="28"/>
          <w:szCs w:val="28"/>
          <w:lang w:eastAsia="en-US"/>
        </w:rPr>
        <w:t xml:space="preserve"> Недоліки розвитку ринку телекомунікацій в Україні (узагальнено на основі [</w:t>
      </w:r>
      <w:r w:rsidRPr="00CE5623">
        <w:rPr>
          <w:rFonts w:eastAsia="Calibri"/>
          <w:i/>
          <w:sz w:val="28"/>
          <w:szCs w:val="28"/>
          <w:lang w:eastAsia="en-US"/>
        </w:rPr>
        <w:t>11</w:t>
      </w:r>
      <w:r w:rsidRPr="00D71C86">
        <w:rPr>
          <w:rFonts w:eastAsia="Calibri"/>
          <w:i/>
          <w:sz w:val="28"/>
          <w:szCs w:val="28"/>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8"/>
        <w:gridCol w:w="3419"/>
        <w:gridCol w:w="5828"/>
      </w:tblGrid>
      <w:tr w:rsidR="00CE5623" w:rsidRPr="00D71C86" w:rsidTr="002E0967">
        <w:tc>
          <w:tcPr>
            <w:tcW w:w="0" w:type="auto"/>
            <w:shd w:val="clear" w:color="auto" w:fill="auto"/>
            <w:vAlign w:val="center"/>
          </w:tcPr>
          <w:p w:rsidR="00CE5623" w:rsidRPr="00D71C86" w:rsidRDefault="00CE5623" w:rsidP="00EB392A">
            <w:pPr>
              <w:autoSpaceDE w:val="0"/>
              <w:autoSpaceDN w:val="0"/>
              <w:adjustRightInd w:val="0"/>
              <w:jc w:val="center"/>
              <w:rPr>
                <w:rFonts w:eastAsia="Calibri"/>
                <w:i/>
                <w:sz w:val="28"/>
                <w:szCs w:val="28"/>
                <w:lang w:eastAsia="en-US"/>
              </w:rPr>
            </w:pPr>
            <w:r w:rsidRPr="00D71C86">
              <w:rPr>
                <w:rFonts w:eastAsia="Calibri"/>
                <w:i/>
                <w:sz w:val="28"/>
                <w:szCs w:val="28"/>
                <w:lang w:eastAsia="en-US"/>
              </w:rPr>
              <w:t>№ з/п</w:t>
            </w:r>
          </w:p>
        </w:tc>
        <w:tc>
          <w:tcPr>
            <w:tcW w:w="0" w:type="auto"/>
            <w:shd w:val="clear" w:color="auto" w:fill="auto"/>
            <w:vAlign w:val="center"/>
          </w:tcPr>
          <w:p w:rsidR="00CE5623" w:rsidRPr="00D71C86" w:rsidRDefault="00CE5623" w:rsidP="00EB392A">
            <w:pPr>
              <w:autoSpaceDE w:val="0"/>
              <w:autoSpaceDN w:val="0"/>
              <w:adjustRightInd w:val="0"/>
              <w:jc w:val="center"/>
              <w:rPr>
                <w:rFonts w:eastAsia="Calibri"/>
                <w:i/>
                <w:sz w:val="28"/>
                <w:szCs w:val="28"/>
                <w:lang w:eastAsia="en-US"/>
              </w:rPr>
            </w:pPr>
            <w:r w:rsidRPr="00D71C86">
              <w:rPr>
                <w:rFonts w:eastAsia="Calibri"/>
                <w:i/>
                <w:sz w:val="28"/>
                <w:szCs w:val="28"/>
                <w:lang w:eastAsia="en-US"/>
              </w:rPr>
              <w:t>Тенденція</w:t>
            </w:r>
          </w:p>
        </w:tc>
        <w:tc>
          <w:tcPr>
            <w:tcW w:w="0" w:type="auto"/>
            <w:shd w:val="clear" w:color="auto" w:fill="auto"/>
            <w:vAlign w:val="center"/>
          </w:tcPr>
          <w:p w:rsidR="00CE5623" w:rsidRPr="00D71C86" w:rsidRDefault="00CE5623" w:rsidP="00EB392A">
            <w:pPr>
              <w:autoSpaceDE w:val="0"/>
              <w:autoSpaceDN w:val="0"/>
              <w:adjustRightInd w:val="0"/>
              <w:jc w:val="center"/>
              <w:rPr>
                <w:rFonts w:eastAsia="Calibri"/>
                <w:i/>
                <w:sz w:val="28"/>
                <w:szCs w:val="28"/>
                <w:lang w:eastAsia="en-US"/>
              </w:rPr>
            </w:pPr>
            <w:r w:rsidRPr="00D71C86">
              <w:rPr>
                <w:rFonts w:eastAsia="Calibri"/>
                <w:i/>
                <w:sz w:val="28"/>
                <w:szCs w:val="28"/>
                <w:lang w:eastAsia="en-US"/>
              </w:rPr>
              <w:t>Передумови</w:t>
            </w:r>
          </w:p>
        </w:tc>
      </w:tr>
      <w:tr w:rsidR="00CE5623" w:rsidRPr="00D71C86" w:rsidTr="002E0967">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1</w:t>
            </w:r>
          </w:p>
        </w:tc>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Висока частка «тіньових»  Інтернет-провайдерів</w:t>
            </w:r>
          </w:p>
        </w:tc>
        <w:tc>
          <w:tcPr>
            <w:tcW w:w="0" w:type="auto"/>
            <w:shd w:val="clear" w:color="auto" w:fill="auto"/>
          </w:tcPr>
          <w:p w:rsidR="00CE5623"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Недосконалість нормативно-правової бази та регулювання ринку Інтернет-комунікацій, безвідповідальність користувачів послуг</w:t>
            </w:r>
          </w:p>
          <w:p w:rsidR="00CE5623" w:rsidRPr="00D71C86" w:rsidRDefault="00CE5623" w:rsidP="00EB392A">
            <w:pPr>
              <w:autoSpaceDE w:val="0"/>
              <w:autoSpaceDN w:val="0"/>
              <w:adjustRightInd w:val="0"/>
              <w:jc w:val="both"/>
              <w:rPr>
                <w:rFonts w:eastAsia="Calibri"/>
                <w:sz w:val="28"/>
                <w:szCs w:val="28"/>
                <w:lang w:eastAsia="en-US"/>
              </w:rPr>
            </w:pPr>
          </w:p>
        </w:tc>
      </w:tr>
      <w:tr w:rsidR="00CE5623" w:rsidRPr="00D71C86" w:rsidTr="002E0967">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2</w:t>
            </w:r>
          </w:p>
        </w:tc>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Інвестиції в ринок телекомунікацій України штучно стримуються</w:t>
            </w:r>
          </w:p>
        </w:tc>
        <w:tc>
          <w:tcPr>
            <w:tcW w:w="0" w:type="auto"/>
            <w:shd w:val="clear" w:color="auto" w:fill="auto"/>
          </w:tcPr>
          <w:p w:rsidR="00CE5623"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відсутність у найбільших телеком-операторів ліцензій на надання послуг у форматі 4G/LTE</w:t>
            </w:r>
          </w:p>
          <w:p w:rsidR="00CE5623" w:rsidRPr="00D71C86" w:rsidRDefault="00CE5623" w:rsidP="00EB392A">
            <w:pPr>
              <w:autoSpaceDE w:val="0"/>
              <w:autoSpaceDN w:val="0"/>
              <w:adjustRightInd w:val="0"/>
              <w:jc w:val="both"/>
              <w:rPr>
                <w:rFonts w:eastAsia="Calibri"/>
                <w:sz w:val="28"/>
                <w:szCs w:val="28"/>
                <w:lang w:eastAsia="en-US"/>
              </w:rPr>
            </w:pPr>
          </w:p>
        </w:tc>
      </w:tr>
      <w:tr w:rsidR="00CE5623" w:rsidRPr="00D71C86" w:rsidTr="002E0967">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3</w:t>
            </w:r>
          </w:p>
        </w:tc>
        <w:tc>
          <w:tcPr>
            <w:tcW w:w="0" w:type="auto"/>
            <w:shd w:val="clear" w:color="auto" w:fill="auto"/>
          </w:tcPr>
          <w:p w:rsidR="00CE5623" w:rsidRPr="00D71C86"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Ринок телекомунікацій характеризується значною невизначеністю</w:t>
            </w:r>
          </w:p>
        </w:tc>
        <w:tc>
          <w:tcPr>
            <w:tcW w:w="0" w:type="auto"/>
            <w:shd w:val="clear" w:color="auto" w:fill="auto"/>
          </w:tcPr>
          <w:p w:rsidR="00CE5623" w:rsidRDefault="00CE5623" w:rsidP="00EB392A">
            <w:pPr>
              <w:autoSpaceDE w:val="0"/>
              <w:autoSpaceDN w:val="0"/>
              <w:adjustRightInd w:val="0"/>
              <w:jc w:val="both"/>
              <w:rPr>
                <w:rFonts w:eastAsia="Calibri"/>
                <w:sz w:val="28"/>
                <w:szCs w:val="28"/>
                <w:lang w:eastAsia="en-US"/>
              </w:rPr>
            </w:pPr>
            <w:r w:rsidRPr="00D71C86">
              <w:rPr>
                <w:rFonts w:eastAsia="Calibri"/>
                <w:sz w:val="28"/>
                <w:szCs w:val="28"/>
                <w:lang w:eastAsia="en-US"/>
              </w:rPr>
              <w:t>Неможливість передбачити зростання цін на користування радіочастотним ресурсом України, зміни у чинному законодавстві щодо бар’єрів входження на ринок</w:t>
            </w:r>
          </w:p>
          <w:p w:rsidR="00CE5623" w:rsidRPr="00D71C86" w:rsidRDefault="00CE5623" w:rsidP="00EB392A">
            <w:pPr>
              <w:autoSpaceDE w:val="0"/>
              <w:autoSpaceDN w:val="0"/>
              <w:adjustRightInd w:val="0"/>
              <w:jc w:val="both"/>
              <w:rPr>
                <w:rFonts w:eastAsia="Calibri"/>
                <w:sz w:val="28"/>
                <w:szCs w:val="28"/>
                <w:lang w:eastAsia="en-US"/>
              </w:rPr>
            </w:pPr>
          </w:p>
        </w:tc>
      </w:tr>
    </w:tbl>
    <w:p w:rsidR="00CE5623" w:rsidRPr="00D71C86" w:rsidRDefault="00CE5623" w:rsidP="00EB392A">
      <w:pPr>
        <w:autoSpaceDE w:val="0"/>
        <w:autoSpaceDN w:val="0"/>
        <w:adjustRightInd w:val="0"/>
        <w:ind w:firstLine="709"/>
        <w:jc w:val="both"/>
        <w:rPr>
          <w:rFonts w:eastAsia="Calibri"/>
          <w:sz w:val="28"/>
          <w:szCs w:val="28"/>
          <w:lang w:eastAsia="en-US"/>
        </w:rPr>
      </w:pPr>
    </w:p>
    <w:p w:rsidR="00CE5623" w:rsidRPr="00D71C86" w:rsidRDefault="00CE5623" w:rsidP="00EB392A">
      <w:pPr>
        <w:ind w:firstLine="720"/>
        <w:jc w:val="both"/>
        <w:rPr>
          <w:sz w:val="28"/>
          <w:szCs w:val="28"/>
        </w:rPr>
      </w:pPr>
      <w:r w:rsidRPr="00D71C86">
        <w:rPr>
          <w:sz w:val="28"/>
          <w:szCs w:val="28"/>
        </w:rPr>
        <w:t>Різні країни та різні соціальні групи мають нерівні можливості доступу до світових інформаційних ресурсів з використанням новітніх інформаційних та комп’ютерних технологій. Наслідком нерівного доступу до інформаційних ресурсів у всьому світі, і в Україні зокрема, є інформаційна чи цифрова</w:t>
      </w:r>
      <w:r w:rsidRPr="00CE5623">
        <w:rPr>
          <w:sz w:val="28"/>
          <w:szCs w:val="28"/>
        </w:rPr>
        <w:t xml:space="preserve"> </w:t>
      </w:r>
      <w:r w:rsidRPr="00D71C86">
        <w:rPr>
          <w:sz w:val="28"/>
          <w:szCs w:val="28"/>
        </w:rPr>
        <w:t>нерівність. Як акцентує С. Даниленко, «всі розробники нових інформаційних технологій, якими потім будуть послуговуватися мультимедіа, зорієнтовані на рентабельність проекту, на економічні та політичні цілі» [</w:t>
      </w:r>
      <w:r w:rsidRPr="00CE5623">
        <w:rPr>
          <w:sz w:val="28"/>
          <w:szCs w:val="28"/>
        </w:rPr>
        <w:t>12</w:t>
      </w:r>
      <w:r w:rsidRPr="00D71C86">
        <w:rPr>
          <w:sz w:val="28"/>
          <w:szCs w:val="28"/>
        </w:rPr>
        <w:t>, с. 39].</w:t>
      </w:r>
    </w:p>
    <w:p w:rsidR="00CE5623" w:rsidRPr="00D71C86" w:rsidRDefault="00CE5623" w:rsidP="00EB392A">
      <w:pPr>
        <w:ind w:firstLine="902"/>
        <w:jc w:val="both"/>
        <w:rPr>
          <w:sz w:val="28"/>
          <w:szCs w:val="28"/>
        </w:rPr>
      </w:pPr>
      <w:r w:rsidRPr="00D71C86">
        <w:rPr>
          <w:sz w:val="28"/>
          <w:szCs w:val="28"/>
        </w:rPr>
        <w:t>Цифрова нерівність визначається за кількома характерними особливостями, які по-різному розвиваються у різних країнах і в Україні зокрема. Головними факторами є:</w:t>
      </w:r>
    </w:p>
    <w:p w:rsidR="00CE5623" w:rsidRPr="00D71C86" w:rsidRDefault="00CE5623" w:rsidP="00EB392A">
      <w:pPr>
        <w:ind w:firstLine="902"/>
        <w:jc w:val="both"/>
        <w:rPr>
          <w:sz w:val="28"/>
          <w:szCs w:val="28"/>
        </w:rPr>
      </w:pPr>
      <w:r w:rsidRPr="00D71C86">
        <w:rPr>
          <w:sz w:val="28"/>
          <w:szCs w:val="28"/>
        </w:rPr>
        <w:t>1. Низький рівень середньостатистичного прибутку не дає можливості вільно придбавати останні технологічні засоби комунікації;</w:t>
      </w:r>
    </w:p>
    <w:p w:rsidR="00CE5623" w:rsidRPr="00D71C86" w:rsidRDefault="00CE5623" w:rsidP="00EB392A">
      <w:pPr>
        <w:ind w:firstLine="902"/>
        <w:jc w:val="both"/>
        <w:rPr>
          <w:sz w:val="28"/>
          <w:szCs w:val="28"/>
        </w:rPr>
      </w:pPr>
      <w:r w:rsidRPr="00D71C86">
        <w:rPr>
          <w:sz w:val="28"/>
          <w:szCs w:val="28"/>
        </w:rPr>
        <w:t>2. Суттєва асиметрія між міськими і сільськими зонами створює дисбаланс у доступі до інтернету як головного інформаційного каналу сучасності;</w:t>
      </w:r>
    </w:p>
    <w:p w:rsidR="00CE5623" w:rsidRPr="00D71C86" w:rsidRDefault="00CE5623" w:rsidP="00EB392A">
      <w:pPr>
        <w:ind w:firstLine="902"/>
        <w:jc w:val="both"/>
        <w:rPr>
          <w:sz w:val="28"/>
          <w:szCs w:val="28"/>
        </w:rPr>
      </w:pPr>
      <w:r w:rsidRPr="00D71C86">
        <w:rPr>
          <w:sz w:val="28"/>
          <w:szCs w:val="28"/>
        </w:rPr>
        <w:t>3. Молодь відкрита до технологічних інновацій та їх застосування, проте має низький рівень кваліфікації та можливості реалізувати себе через працю. Натомість люди старшого віку мають досвід роботи, але менш відкриті до використання новітніх інформаційно-телекомунікаційних засобів;</w:t>
      </w:r>
    </w:p>
    <w:p w:rsidR="00CE5623" w:rsidRPr="00D71C86" w:rsidRDefault="00CE5623" w:rsidP="00EB392A">
      <w:pPr>
        <w:ind w:firstLine="902"/>
        <w:jc w:val="both"/>
        <w:rPr>
          <w:sz w:val="28"/>
          <w:szCs w:val="28"/>
        </w:rPr>
      </w:pPr>
      <w:r w:rsidRPr="00D71C86">
        <w:rPr>
          <w:sz w:val="28"/>
          <w:szCs w:val="28"/>
        </w:rPr>
        <w:t>4. Країни, що розвиваються, не приділяють належної уваги правам жінок загалом і залученню їх до ІС зокрема;</w:t>
      </w:r>
    </w:p>
    <w:p w:rsidR="00CE5623" w:rsidRPr="00D71C86" w:rsidRDefault="00CE5623" w:rsidP="00EB392A">
      <w:pPr>
        <w:ind w:firstLine="902"/>
        <w:jc w:val="both"/>
        <w:rPr>
          <w:sz w:val="28"/>
          <w:szCs w:val="28"/>
        </w:rPr>
      </w:pPr>
      <w:r w:rsidRPr="00D71C86">
        <w:rPr>
          <w:sz w:val="28"/>
          <w:szCs w:val="28"/>
        </w:rPr>
        <w:t>5. Мова є головною перепоною для участі всіх людей. Диктатура англійської мови, як лінгвістичного засобу глобалізації придушує інші мови в кіберпросторі;</w:t>
      </w:r>
    </w:p>
    <w:p w:rsidR="00CE5623" w:rsidRPr="00D71C86" w:rsidRDefault="00CE5623" w:rsidP="00EB392A">
      <w:pPr>
        <w:ind w:firstLine="902"/>
        <w:jc w:val="both"/>
        <w:rPr>
          <w:sz w:val="28"/>
          <w:szCs w:val="28"/>
        </w:rPr>
      </w:pPr>
      <w:r w:rsidRPr="00D71C86">
        <w:rPr>
          <w:sz w:val="28"/>
          <w:szCs w:val="28"/>
        </w:rPr>
        <w:t xml:space="preserve">6. Цифрова грамотність, освіта, соціальні і культурні підвалини. </w:t>
      </w:r>
    </w:p>
    <w:p w:rsidR="00CE5623" w:rsidRPr="00D71C86" w:rsidRDefault="00CE5623" w:rsidP="00EB392A">
      <w:pPr>
        <w:ind w:firstLine="709"/>
        <w:jc w:val="both"/>
        <w:rPr>
          <w:sz w:val="28"/>
          <w:szCs w:val="28"/>
        </w:rPr>
      </w:pPr>
      <w:r w:rsidRPr="00D71C86">
        <w:rPr>
          <w:sz w:val="28"/>
          <w:szCs w:val="28"/>
        </w:rPr>
        <w:t xml:space="preserve">Розвиток технологій зумовив на міжнародному рівні здійснення регулювання та лібералізацію різних директив у галузях телекомунікацій, мобільних і супутникових послуг, інтернету. У багатьох країнах на державному рівні визначаються правила доступу до інформації через сучасні технологічні </w:t>
      </w:r>
      <w:r w:rsidRPr="00D71C86">
        <w:rPr>
          <w:sz w:val="28"/>
          <w:szCs w:val="28"/>
        </w:rPr>
        <w:lastRenderedPageBreak/>
        <w:t>засоби, а також роль пересічного користувача у процесі формування відкритого інформаційного простору. До основних міжнародних організацій, що займаються розробкою й реалізацією стратегій інформаційного розвитку, відносяться Європейська Комісія Ради Європи, Всесвітній союз зв’язку, установи й організації, що курують питання формування ІС, інформаційних мереж й інформатизації у США, Німеччині, Японії та інших інформаційно розвинених країнах.</w:t>
      </w:r>
    </w:p>
    <w:p w:rsidR="00CE5623" w:rsidRPr="00D71C86" w:rsidRDefault="00CE5623" w:rsidP="00EB392A">
      <w:pPr>
        <w:ind w:firstLine="709"/>
        <w:jc w:val="both"/>
        <w:rPr>
          <w:sz w:val="28"/>
          <w:szCs w:val="28"/>
        </w:rPr>
      </w:pPr>
      <w:r w:rsidRPr="00D71C86">
        <w:rPr>
          <w:sz w:val="28"/>
          <w:szCs w:val="28"/>
        </w:rPr>
        <w:t xml:space="preserve">Серед організацій, діяльність яких вузько спеціалізується на питаннях вивчення зв’язків інформації та соціуму, виділяється Міжнародна академія інформатизації, що акредитована при Головній штаб-квартирі ООН. Відповідно до потреб суспільства Генеральна Асамблея регулярно звертала свою увагу до ІКТ як складової соціальної інформатизації, у результаті чого приймала і публікувалися ті чи інші резолюції та документи. </w:t>
      </w:r>
    </w:p>
    <w:p w:rsidR="00CE5623" w:rsidRPr="00D71C86" w:rsidRDefault="00CE5623" w:rsidP="00EB392A">
      <w:pPr>
        <w:ind w:firstLine="709"/>
        <w:jc w:val="both"/>
        <w:rPr>
          <w:sz w:val="28"/>
          <w:szCs w:val="28"/>
        </w:rPr>
      </w:pPr>
      <w:r w:rsidRPr="00D71C86">
        <w:rPr>
          <w:sz w:val="28"/>
          <w:szCs w:val="28"/>
        </w:rPr>
        <w:t>У програмі ЮНЕСКО «Інформація для всіх» зазначається, що посилення технологічної конвергенції «самостійно не сприяє ні глобальному обміну моральними, культурними і суспільними цінностями, ні розвитку рівноправного доступу до інформації для всіх. Люди, особливо в країнах, що розвиваються, повинні бути повністю залучені до участі у світових процесах і отримувати максимум переваг від ефективного доступу до інформації» [</w:t>
      </w:r>
      <w:r w:rsidRPr="00CE5623">
        <w:rPr>
          <w:sz w:val="28"/>
          <w:szCs w:val="28"/>
        </w:rPr>
        <w:t>13</w:t>
      </w:r>
      <w:r w:rsidRPr="00D71C86">
        <w:rPr>
          <w:sz w:val="28"/>
          <w:szCs w:val="28"/>
        </w:rPr>
        <w:t>].</w:t>
      </w:r>
    </w:p>
    <w:p w:rsidR="00CE5623" w:rsidRPr="00D71C86" w:rsidRDefault="00CE5623" w:rsidP="00EB392A">
      <w:pPr>
        <w:ind w:firstLine="709"/>
        <w:jc w:val="both"/>
        <w:rPr>
          <w:sz w:val="28"/>
          <w:szCs w:val="28"/>
        </w:rPr>
      </w:pPr>
      <w:r w:rsidRPr="00D71C86">
        <w:rPr>
          <w:sz w:val="28"/>
          <w:szCs w:val="28"/>
        </w:rPr>
        <w:t>Серед країн, які найбільш активно на законодавчому рівні впроваджують інформатизацію в життя, виділяються Сполучені Штати, які на урядовому рівні розробляються пріоритетні програми, спрямовані на покращання інформування населення, зменшення інформаційного розриву, комп’ютеризацію та інтернетизацію соціму. Реалізація плану «Національна інформаційна інфраструктура: план дій», в якому взято за основу ідеї об’єднання комп’ютерних і телекомунікаційних систем, що фокусуються на операціях з банківськими,  бізнесовими, освітніми, медійними й урядовими програмами. Ця інфраструктура є вирішальною для національної економіки й повинна знайти свою реалізацію як тільки з’явиться можливість. Здійснення плану відбувається у таких напрямках: стимулювання приватного сектора інвестицій для збільшення і розширення конкуренції у галузях комунікації й інформації; стимулювання технологічних інновацій і нових додатків у приватному й публічному секторах; стимулювання інтерактивних операцій національної інформаційної інфраструктури для забезпечення міжопераційності й відкритості компонентів мультимедійних сервісів; забезпечення інформаційної безпеки й приватності інформаційних систем, мереж і медіа під час спілкування індивідуального чи організаційного; захист інтелектуальної власності і баланс між публічними інтересами у просуванні поширення інформації; застосування до них прав в усіх формах інформації в електронному середовищі; адаптація й посилення місцевих і міжнародних законів щодо копірайтингу; покращення доступу до урядової інформації та впровадження урядових інформаційних програм [</w:t>
      </w:r>
      <w:r w:rsidRPr="00CE5623">
        <w:rPr>
          <w:sz w:val="28"/>
          <w:szCs w:val="28"/>
        </w:rPr>
        <w:t>14</w:t>
      </w:r>
      <w:r w:rsidRPr="00D71C86">
        <w:rPr>
          <w:sz w:val="28"/>
          <w:szCs w:val="28"/>
        </w:rPr>
        <w:t>].</w:t>
      </w:r>
    </w:p>
    <w:p w:rsidR="00CE5623" w:rsidRPr="00D71C86" w:rsidRDefault="00CE5623" w:rsidP="00EB392A">
      <w:pPr>
        <w:ind w:firstLine="709"/>
        <w:contextualSpacing/>
        <w:jc w:val="both"/>
        <w:rPr>
          <w:sz w:val="28"/>
          <w:szCs w:val="28"/>
        </w:rPr>
      </w:pPr>
      <w:r w:rsidRPr="00D71C86">
        <w:rPr>
          <w:sz w:val="28"/>
          <w:szCs w:val="28"/>
        </w:rPr>
        <w:t xml:space="preserve">Комп'ютерні та комунікаційні засоби, телекомунікаційні мережі, бази і банки даних і знань, інформаційні технології (ІТ), система інформаційно-аналітичних центрів різного рівня, виробництво технічних засобів інформатизації, система науково-дослідних установ і підготовка </w:t>
      </w:r>
      <w:r w:rsidRPr="00D71C86">
        <w:rPr>
          <w:sz w:val="28"/>
          <w:szCs w:val="28"/>
        </w:rPr>
        <w:lastRenderedPageBreak/>
        <w:t>висококваліфікованих фахівців - компоненти національної інформаційної інфраструктури та основні фактори, що забезпечують відновлення економіки.</w:t>
      </w:r>
    </w:p>
    <w:p w:rsidR="00CE5623" w:rsidRPr="00D71C86" w:rsidRDefault="00CE5623" w:rsidP="00EB392A">
      <w:pPr>
        <w:ind w:firstLine="709"/>
        <w:contextualSpacing/>
        <w:jc w:val="both"/>
        <w:rPr>
          <w:sz w:val="28"/>
          <w:szCs w:val="28"/>
        </w:rPr>
      </w:pPr>
      <w:r w:rsidRPr="00D71C86">
        <w:rPr>
          <w:sz w:val="28"/>
          <w:szCs w:val="28"/>
        </w:rPr>
        <w:t>Як показує досвід інших країн, інформатизація сприяє забезпеченню національних інтересів, підвищення керованості економікою, розвитку наукоємних виробництв та високих технологій, підвищення продуктивності праці, поліпшення соціально-економічних відносин, збагаченню духовного життя та подальшій демократизації суспільства. суспільство. Національна інформаційна інфраструктура, створена з урахуванням світових тенденцій і досягнень, сприятиме рівній інтеграції України в світову спільноту.</w:t>
      </w:r>
    </w:p>
    <w:p w:rsidR="00CE5623" w:rsidRDefault="00CE5623" w:rsidP="00EB392A">
      <w:pPr>
        <w:ind w:firstLine="709"/>
        <w:jc w:val="both"/>
        <w:rPr>
          <w:bCs/>
          <w:sz w:val="28"/>
          <w:szCs w:val="28"/>
        </w:rPr>
      </w:pPr>
      <w:r w:rsidRPr="00D71C86">
        <w:rPr>
          <w:bCs/>
          <w:sz w:val="28"/>
          <w:szCs w:val="28"/>
        </w:rPr>
        <w:t>Фахівці центру «Експерто-Креде»  наголошують на тому, що «нормативні документи, що впливають на ринок, наприклад, обмеження регуляторних органів, найчастіше грають набагато більш важливу й пряму роль у зниженні доходів ринку й тим самим скорочують загальну ринкову вартість, ніж це зробила криза»  [</w:t>
      </w:r>
      <w:r w:rsidRPr="00CE5623">
        <w:rPr>
          <w:bCs/>
          <w:sz w:val="28"/>
          <w:szCs w:val="28"/>
        </w:rPr>
        <w:t>15</w:t>
      </w:r>
      <w:r w:rsidRPr="00D71C86">
        <w:rPr>
          <w:bCs/>
          <w:sz w:val="28"/>
          <w:szCs w:val="28"/>
        </w:rPr>
        <w:t>]. Слід сказати, що існуюче нормативно-правове регулювання ринку телекомунікацій зумовлене ратифікації Директив ЄС з цього приводу та наближення вітчизняної системи регулювання до європейських вимог.</w:t>
      </w:r>
    </w:p>
    <w:p w:rsidR="00CE5623" w:rsidRPr="00D71C86" w:rsidRDefault="00CE5623" w:rsidP="00EB392A">
      <w:pPr>
        <w:ind w:firstLine="709"/>
        <w:jc w:val="right"/>
        <w:rPr>
          <w:bCs/>
          <w:sz w:val="28"/>
          <w:szCs w:val="28"/>
        </w:rPr>
      </w:pPr>
      <w:r w:rsidRPr="00D71C86">
        <w:rPr>
          <w:rFonts w:eastAsia="Calibri"/>
          <w:bCs/>
          <w:i/>
          <w:sz w:val="28"/>
          <w:szCs w:val="28"/>
          <w:lang w:eastAsia="en-US"/>
        </w:rPr>
        <w:t xml:space="preserve">Таблиця </w:t>
      </w:r>
      <w:r>
        <w:rPr>
          <w:rFonts w:eastAsia="Calibri"/>
          <w:bCs/>
          <w:i/>
          <w:sz w:val="28"/>
          <w:szCs w:val="28"/>
          <w:lang w:eastAsia="en-US"/>
        </w:rPr>
        <w:t>6</w:t>
      </w:r>
    </w:p>
    <w:p w:rsidR="00CE5623" w:rsidRPr="00D71C86" w:rsidRDefault="00CE5623" w:rsidP="00EB392A">
      <w:pPr>
        <w:ind w:firstLine="567"/>
        <w:jc w:val="both"/>
        <w:rPr>
          <w:bCs/>
          <w:i/>
          <w:iCs/>
          <w:sz w:val="28"/>
          <w:szCs w:val="28"/>
        </w:rPr>
      </w:pPr>
      <w:r w:rsidRPr="00D71C86">
        <w:rPr>
          <w:bCs/>
          <w:i/>
          <w:iCs/>
          <w:sz w:val="28"/>
          <w:szCs w:val="28"/>
        </w:rPr>
        <w:t xml:space="preserve">Міжнародні нормативно-правові документи щодо регулювання сфери телекомунікацій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6132"/>
        <w:gridCol w:w="3057"/>
      </w:tblGrid>
      <w:tr w:rsidR="00CE5623" w:rsidRPr="00D71C86" w:rsidTr="002E0967">
        <w:tc>
          <w:tcPr>
            <w:tcW w:w="0" w:type="auto"/>
            <w:shd w:val="clear" w:color="auto" w:fill="auto"/>
            <w:vAlign w:val="center"/>
          </w:tcPr>
          <w:p w:rsidR="00CE5623" w:rsidRPr="00D71C86" w:rsidRDefault="00CE5623" w:rsidP="00EB392A">
            <w:pPr>
              <w:jc w:val="center"/>
              <w:rPr>
                <w:i/>
                <w:sz w:val="28"/>
                <w:szCs w:val="28"/>
              </w:rPr>
            </w:pPr>
            <w:r w:rsidRPr="00D71C86">
              <w:rPr>
                <w:i/>
                <w:sz w:val="28"/>
                <w:szCs w:val="28"/>
              </w:rPr>
              <w:t>№ з/п</w:t>
            </w:r>
          </w:p>
        </w:tc>
        <w:tc>
          <w:tcPr>
            <w:tcW w:w="0" w:type="auto"/>
            <w:shd w:val="clear" w:color="auto" w:fill="auto"/>
            <w:vAlign w:val="center"/>
          </w:tcPr>
          <w:p w:rsidR="00CE5623" w:rsidRPr="00D71C86" w:rsidRDefault="00CE5623" w:rsidP="00EB392A">
            <w:pPr>
              <w:jc w:val="center"/>
              <w:rPr>
                <w:i/>
                <w:sz w:val="28"/>
                <w:szCs w:val="28"/>
              </w:rPr>
            </w:pPr>
            <w:r w:rsidRPr="00D71C86">
              <w:rPr>
                <w:i/>
                <w:sz w:val="28"/>
                <w:szCs w:val="28"/>
              </w:rPr>
              <w:t>Назва документу</w:t>
            </w:r>
          </w:p>
        </w:tc>
        <w:tc>
          <w:tcPr>
            <w:tcW w:w="0" w:type="auto"/>
            <w:shd w:val="clear" w:color="auto" w:fill="auto"/>
            <w:vAlign w:val="center"/>
          </w:tcPr>
          <w:p w:rsidR="00CE5623" w:rsidRPr="00D71C86" w:rsidRDefault="00CE5623" w:rsidP="00EB392A">
            <w:pPr>
              <w:jc w:val="center"/>
              <w:rPr>
                <w:i/>
                <w:sz w:val="28"/>
                <w:szCs w:val="28"/>
              </w:rPr>
            </w:pPr>
            <w:r w:rsidRPr="00D71C86">
              <w:rPr>
                <w:i/>
                <w:sz w:val="28"/>
                <w:szCs w:val="28"/>
              </w:rPr>
              <w:t>Інформація про внесення змін</w:t>
            </w:r>
          </w:p>
        </w:tc>
      </w:tr>
      <w:tr w:rsidR="00CE5623" w:rsidRPr="00D71C86" w:rsidTr="002E0967">
        <w:tc>
          <w:tcPr>
            <w:tcW w:w="0" w:type="auto"/>
            <w:shd w:val="clear" w:color="auto" w:fill="auto"/>
          </w:tcPr>
          <w:p w:rsidR="00CE5623" w:rsidRPr="00D71C86" w:rsidRDefault="00CE5623" w:rsidP="00EB392A">
            <w:pPr>
              <w:jc w:val="both"/>
              <w:rPr>
                <w:sz w:val="28"/>
                <w:szCs w:val="28"/>
              </w:rPr>
            </w:pPr>
            <w:r w:rsidRPr="00D71C86">
              <w:rPr>
                <w:sz w:val="28"/>
                <w:szCs w:val="28"/>
              </w:rPr>
              <w:t>1.</w:t>
            </w:r>
          </w:p>
        </w:tc>
        <w:tc>
          <w:tcPr>
            <w:tcW w:w="0" w:type="auto"/>
            <w:shd w:val="clear" w:color="auto" w:fill="auto"/>
          </w:tcPr>
          <w:p w:rsidR="00CE5623" w:rsidRPr="00D71C86" w:rsidRDefault="00CE5623" w:rsidP="00EB392A">
            <w:pPr>
              <w:jc w:val="both"/>
              <w:rPr>
                <w:sz w:val="28"/>
                <w:szCs w:val="28"/>
              </w:rPr>
            </w:pPr>
            <w:r w:rsidRPr="00D71C86">
              <w:rPr>
                <w:sz w:val="28"/>
                <w:szCs w:val="28"/>
              </w:rPr>
              <w:t>Директива 90/388/ЄС Європейського Парламенту і Ради «Про конкуренцію на ринку телекомунікаційних послуг»  (1990 р.)</w:t>
            </w:r>
          </w:p>
        </w:tc>
        <w:tc>
          <w:tcPr>
            <w:tcW w:w="0" w:type="auto"/>
            <w:shd w:val="clear" w:color="auto" w:fill="auto"/>
          </w:tcPr>
          <w:p w:rsidR="00CE5623" w:rsidRPr="00D71C86" w:rsidRDefault="00CE5623" w:rsidP="00EB392A">
            <w:pPr>
              <w:jc w:val="both"/>
              <w:rPr>
                <w:sz w:val="28"/>
                <w:szCs w:val="28"/>
              </w:rPr>
            </w:pPr>
          </w:p>
        </w:tc>
      </w:tr>
      <w:tr w:rsidR="00CE5623" w:rsidRPr="00D71C86" w:rsidTr="002E0967">
        <w:tc>
          <w:tcPr>
            <w:tcW w:w="0" w:type="auto"/>
            <w:shd w:val="clear" w:color="auto" w:fill="auto"/>
          </w:tcPr>
          <w:p w:rsidR="00CE5623" w:rsidRPr="00D71C86" w:rsidRDefault="00CE5623" w:rsidP="00EB392A">
            <w:pPr>
              <w:jc w:val="both"/>
              <w:rPr>
                <w:sz w:val="28"/>
                <w:szCs w:val="28"/>
              </w:rPr>
            </w:pPr>
            <w:r w:rsidRPr="00D71C86">
              <w:rPr>
                <w:sz w:val="28"/>
                <w:szCs w:val="28"/>
              </w:rPr>
              <w:t>2.</w:t>
            </w:r>
          </w:p>
        </w:tc>
        <w:tc>
          <w:tcPr>
            <w:tcW w:w="0" w:type="auto"/>
            <w:shd w:val="clear" w:color="auto" w:fill="auto"/>
          </w:tcPr>
          <w:p w:rsidR="00CE5623" w:rsidRPr="00D71C86" w:rsidRDefault="00CE5623" w:rsidP="00EB392A">
            <w:pPr>
              <w:jc w:val="both"/>
              <w:rPr>
                <w:sz w:val="28"/>
                <w:szCs w:val="28"/>
              </w:rPr>
            </w:pPr>
            <w:r w:rsidRPr="00D71C86">
              <w:rPr>
                <w:sz w:val="28"/>
                <w:szCs w:val="28"/>
              </w:rPr>
              <w:t>Директива 97/13/ЄС Європейського Парламенту і Ради «Про структури видачі загальних дозволів та індивідуальних ліцензій у сфері телекомунікаційних послуг»  (1997 р.)</w:t>
            </w:r>
          </w:p>
        </w:tc>
        <w:tc>
          <w:tcPr>
            <w:tcW w:w="0" w:type="auto"/>
            <w:shd w:val="clear" w:color="auto" w:fill="auto"/>
          </w:tcPr>
          <w:p w:rsidR="00CE5623" w:rsidRPr="00D71C86" w:rsidRDefault="00CE5623" w:rsidP="00EB392A">
            <w:pPr>
              <w:jc w:val="both"/>
              <w:rPr>
                <w:sz w:val="28"/>
                <w:szCs w:val="28"/>
              </w:rPr>
            </w:pPr>
          </w:p>
        </w:tc>
      </w:tr>
      <w:tr w:rsidR="00CE5623" w:rsidRPr="00D71C86" w:rsidTr="002E0967">
        <w:tc>
          <w:tcPr>
            <w:tcW w:w="0" w:type="auto"/>
            <w:shd w:val="clear" w:color="auto" w:fill="auto"/>
          </w:tcPr>
          <w:p w:rsidR="00CE5623" w:rsidRPr="00D71C86" w:rsidRDefault="00CE5623" w:rsidP="00EB392A">
            <w:pPr>
              <w:jc w:val="both"/>
              <w:rPr>
                <w:sz w:val="28"/>
                <w:szCs w:val="28"/>
              </w:rPr>
            </w:pPr>
            <w:r w:rsidRPr="00D71C86">
              <w:rPr>
                <w:sz w:val="28"/>
                <w:szCs w:val="28"/>
              </w:rPr>
              <w:t>3.</w:t>
            </w:r>
          </w:p>
        </w:tc>
        <w:tc>
          <w:tcPr>
            <w:tcW w:w="0" w:type="auto"/>
            <w:shd w:val="clear" w:color="auto" w:fill="auto"/>
          </w:tcPr>
          <w:p w:rsidR="00CE5623" w:rsidRPr="00D71C86" w:rsidRDefault="00CE5623" w:rsidP="00EB392A">
            <w:pPr>
              <w:jc w:val="both"/>
              <w:rPr>
                <w:sz w:val="28"/>
                <w:szCs w:val="28"/>
              </w:rPr>
            </w:pPr>
            <w:r w:rsidRPr="00D71C86">
              <w:rPr>
                <w:sz w:val="28"/>
                <w:szCs w:val="28"/>
              </w:rPr>
              <w:t>Директива 2002/21/ЄС Європейського Парламенту і Ради від 07 березня 2002 р. «Про загальні правові рамки для електронних комунікаційних мереж та послуг»  (Рамкова Директива) (2002 р.)</w:t>
            </w:r>
          </w:p>
        </w:tc>
        <w:tc>
          <w:tcPr>
            <w:tcW w:w="0" w:type="auto"/>
            <w:shd w:val="clear" w:color="auto" w:fill="auto"/>
          </w:tcPr>
          <w:p w:rsidR="00CE5623" w:rsidRPr="00D71C86" w:rsidRDefault="00CE5623" w:rsidP="00EB392A">
            <w:pPr>
              <w:jc w:val="both"/>
              <w:rPr>
                <w:sz w:val="28"/>
                <w:szCs w:val="28"/>
              </w:rPr>
            </w:pPr>
            <w:r w:rsidRPr="00D71C86">
              <w:rPr>
                <w:sz w:val="28"/>
                <w:szCs w:val="28"/>
              </w:rPr>
              <w:t xml:space="preserve">Директива </w:t>
            </w:r>
            <w:r w:rsidRPr="00D71C86">
              <w:rPr>
                <w:bCs/>
                <w:sz w:val="28"/>
                <w:szCs w:val="28"/>
              </w:rPr>
              <w:t>2009/140</w:t>
            </w:r>
            <w:r w:rsidRPr="00D71C86">
              <w:rPr>
                <w:sz w:val="28"/>
                <w:szCs w:val="28"/>
              </w:rPr>
              <w:t>/ЄС Європейського Парламенту і Ради від 25 листопада 2009 р.</w:t>
            </w:r>
          </w:p>
        </w:tc>
      </w:tr>
      <w:tr w:rsidR="00CE5623" w:rsidRPr="00D71C86" w:rsidTr="002E0967">
        <w:tc>
          <w:tcPr>
            <w:tcW w:w="0" w:type="auto"/>
            <w:shd w:val="clear" w:color="auto" w:fill="auto"/>
          </w:tcPr>
          <w:p w:rsidR="00CE5623" w:rsidRPr="00D71C86" w:rsidRDefault="00CE5623" w:rsidP="00EB392A">
            <w:pPr>
              <w:jc w:val="both"/>
              <w:rPr>
                <w:sz w:val="28"/>
                <w:szCs w:val="28"/>
              </w:rPr>
            </w:pPr>
            <w:r w:rsidRPr="00D71C86">
              <w:rPr>
                <w:sz w:val="28"/>
                <w:szCs w:val="28"/>
              </w:rPr>
              <w:t>3.1.</w:t>
            </w:r>
          </w:p>
        </w:tc>
        <w:tc>
          <w:tcPr>
            <w:tcW w:w="0" w:type="auto"/>
            <w:shd w:val="clear" w:color="auto" w:fill="auto"/>
          </w:tcPr>
          <w:p w:rsidR="00CE5623" w:rsidRPr="00D71C86" w:rsidRDefault="00CE5623" w:rsidP="00EB392A">
            <w:pPr>
              <w:jc w:val="both"/>
              <w:rPr>
                <w:sz w:val="28"/>
                <w:szCs w:val="28"/>
              </w:rPr>
            </w:pPr>
            <w:r w:rsidRPr="00D71C86">
              <w:rPr>
                <w:sz w:val="28"/>
                <w:szCs w:val="28"/>
              </w:rPr>
              <w:t>Директива Європейського Парламенту і Ради 2002/20/ЄС від 07 березня 2002 р. «Про дозвіл електронних комунікаційних мереж та послуг»  (Директива про дозвіл).</w:t>
            </w:r>
          </w:p>
        </w:tc>
        <w:tc>
          <w:tcPr>
            <w:tcW w:w="0" w:type="auto"/>
            <w:shd w:val="clear" w:color="auto" w:fill="auto"/>
          </w:tcPr>
          <w:p w:rsidR="00CE5623" w:rsidRPr="00D71C86" w:rsidRDefault="00CE5623" w:rsidP="00EB392A">
            <w:pPr>
              <w:jc w:val="both"/>
              <w:rPr>
                <w:sz w:val="28"/>
                <w:szCs w:val="28"/>
              </w:rPr>
            </w:pPr>
            <w:r w:rsidRPr="00D71C86">
              <w:rPr>
                <w:sz w:val="28"/>
                <w:szCs w:val="28"/>
              </w:rPr>
              <w:t xml:space="preserve">Директива </w:t>
            </w:r>
            <w:r w:rsidRPr="00D71C86">
              <w:rPr>
                <w:bCs/>
                <w:sz w:val="28"/>
                <w:szCs w:val="28"/>
              </w:rPr>
              <w:t>2009/136</w:t>
            </w:r>
            <w:r w:rsidRPr="00D71C86">
              <w:rPr>
                <w:sz w:val="28"/>
                <w:szCs w:val="28"/>
              </w:rPr>
              <w:t>/ЄС Європейського Парламенту і Ради від 25 листопада 2009 р.</w:t>
            </w:r>
          </w:p>
        </w:tc>
      </w:tr>
      <w:tr w:rsidR="00CE5623" w:rsidRPr="00D71C86" w:rsidTr="002E0967">
        <w:tc>
          <w:tcPr>
            <w:tcW w:w="0" w:type="auto"/>
            <w:shd w:val="clear" w:color="auto" w:fill="auto"/>
          </w:tcPr>
          <w:p w:rsidR="00CE5623" w:rsidRPr="00D71C86" w:rsidRDefault="00CE5623" w:rsidP="00EB392A">
            <w:pPr>
              <w:jc w:val="both"/>
              <w:rPr>
                <w:sz w:val="28"/>
                <w:szCs w:val="28"/>
              </w:rPr>
            </w:pPr>
            <w:r w:rsidRPr="00D71C86">
              <w:rPr>
                <w:sz w:val="28"/>
                <w:szCs w:val="28"/>
              </w:rPr>
              <w:t>3.2.</w:t>
            </w:r>
          </w:p>
        </w:tc>
        <w:tc>
          <w:tcPr>
            <w:tcW w:w="0" w:type="auto"/>
            <w:shd w:val="clear" w:color="auto" w:fill="auto"/>
          </w:tcPr>
          <w:p w:rsidR="00CE5623" w:rsidRPr="00D71C86" w:rsidRDefault="00CE5623" w:rsidP="00EB392A">
            <w:pPr>
              <w:jc w:val="both"/>
              <w:rPr>
                <w:sz w:val="28"/>
                <w:szCs w:val="28"/>
              </w:rPr>
            </w:pPr>
            <w:r w:rsidRPr="00D71C86">
              <w:rPr>
                <w:sz w:val="28"/>
                <w:szCs w:val="28"/>
              </w:rPr>
              <w:t>Директива Європейського Парламенту і Ради 2002/19/ЄС від 07 березня 2002 р. «Про доступ до з’єднання електронних комунікаційних мереж та пов’язаного устаткування»  (Директива про доступ).</w:t>
            </w:r>
          </w:p>
        </w:tc>
        <w:tc>
          <w:tcPr>
            <w:tcW w:w="0" w:type="auto"/>
            <w:shd w:val="clear" w:color="auto" w:fill="auto"/>
          </w:tcPr>
          <w:p w:rsidR="00CE5623" w:rsidRPr="00D71C86" w:rsidRDefault="00CE5623" w:rsidP="00EB392A">
            <w:pPr>
              <w:jc w:val="both"/>
              <w:rPr>
                <w:sz w:val="28"/>
                <w:szCs w:val="28"/>
              </w:rPr>
            </w:pPr>
            <w:r w:rsidRPr="00D71C86">
              <w:rPr>
                <w:sz w:val="28"/>
                <w:szCs w:val="28"/>
              </w:rPr>
              <w:t xml:space="preserve">Директива </w:t>
            </w:r>
            <w:r w:rsidRPr="00D71C86">
              <w:rPr>
                <w:bCs/>
                <w:sz w:val="28"/>
                <w:szCs w:val="28"/>
              </w:rPr>
              <w:t>2009/140</w:t>
            </w:r>
            <w:r w:rsidRPr="00D71C86">
              <w:rPr>
                <w:sz w:val="28"/>
                <w:szCs w:val="28"/>
              </w:rPr>
              <w:t>/ЄС Європейського Парламенту і Ради від 25 листопада 2009 р.</w:t>
            </w:r>
          </w:p>
        </w:tc>
      </w:tr>
      <w:tr w:rsidR="00CE5623" w:rsidRPr="00D71C86" w:rsidTr="002E0967">
        <w:tc>
          <w:tcPr>
            <w:tcW w:w="0" w:type="auto"/>
            <w:shd w:val="clear" w:color="auto" w:fill="auto"/>
          </w:tcPr>
          <w:p w:rsidR="00CE5623" w:rsidRPr="00D71C86" w:rsidRDefault="00CE5623" w:rsidP="00EB392A">
            <w:pPr>
              <w:jc w:val="both"/>
              <w:rPr>
                <w:sz w:val="28"/>
                <w:szCs w:val="28"/>
              </w:rPr>
            </w:pPr>
            <w:r w:rsidRPr="00D71C86">
              <w:rPr>
                <w:sz w:val="28"/>
                <w:szCs w:val="28"/>
              </w:rPr>
              <w:t>3.3.</w:t>
            </w:r>
          </w:p>
        </w:tc>
        <w:tc>
          <w:tcPr>
            <w:tcW w:w="0" w:type="auto"/>
            <w:shd w:val="clear" w:color="auto" w:fill="auto"/>
          </w:tcPr>
          <w:p w:rsidR="00CE5623" w:rsidRPr="00D71C86" w:rsidRDefault="00CE5623" w:rsidP="00EB392A">
            <w:pPr>
              <w:jc w:val="both"/>
              <w:rPr>
                <w:sz w:val="28"/>
                <w:szCs w:val="28"/>
              </w:rPr>
            </w:pPr>
            <w:r w:rsidRPr="00D71C86">
              <w:rPr>
                <w:sz w:val="28"/>
                <w:szCs w:val="28"/>
              </w:rPr>
              <w:t xml:space="preserve">Директива Європейського Парламенту і Ради 2002/22/ЄС від 07 березня 2002 р. «Про </w:t>
            </w:r>
            <w:r w:rsidRPr="00D71C86">
              <w:rPr>
                <w:sz w:val="28"/>
                <w:szCs w:val="28"/>
              </w:rPr>
              <w:lastRenderedPageBreak/>
              <w:t>універсальні послуги та права користувачів, що стосуються електронних комунікаційних мереж та послуг»  (Директива про універсальне обслуговування).</w:t>
            </w:r>
          </w:p>
        </w:tc>
        <w:tc>
          <w:tcPr>
            <w:tcW w:w="0" w:type="auto"/>
            <w:shd w:val="clear" w:color="auto" w:fill="auto"/>
          </w:tcPr>
          <w:p w:rsidR="00CE5623" w:rsidRPr="00D71C86" w:rsidRDefault="00CE5623" w:rsidP="00EB392A">
            <w:pPr>
              <w:jc w:val="both"/>
              <w:rPr>
                <w:sz w:val="28"/>
                <w:szCs w:val="28"/>
              </w:rPr>
            </w:pPr>
            <w:r w:rsidRPr="00D71C86">
              <w:rPr>
                <w:sz w:val="28"/>
                <w:szCs w:val="28"/>
              </w:rPr>
              <w:lastRenderedPageBreak/>
              <w:t xml:space="preserve">Директива </w:t>
            </w:r>
            <w:r w:rsidRPr="00D71C86">
              <w:rPr>
                <w:bCs/>
                <w:sz w:val="28"/>
                <w:szCs w:val="28"/>
              </w:rPr>
              <w:t>2009/136</w:t>
            </w:r>
            <w:r w:rsidRPr="00D71C86">
              <w:rPr>
                <w:sz w:val="28"/>
                <w:szCs w:val="28"/>
              </w:rPr>
              <w:t xml:space="preserve">/ЄС </w:t>
            </w:r>
            <w:r w:rsidRPr="00D71C86">
              <w:rPr>
                <w:sz w:val="28"/>
                <w:szCs w:val="28"/>
              </w:rPr>
              <w:lastRenderedPageBreak/>
              <w:t>Європейського Парламенту і Ради від 25 листопада 2009 р.</w:t>
            </w:r>
          </w:p>
        </w:tc>
      </w:tr>
      <w:tr w:rsidR="00CE5623" w:rsidRPr="00D71C86" w:rsidTr="002E0967">
        <w:tc>
          <w:tcPr>
            <w:tcW w:w="0" w:type="auto"/>
            <w:shd w:val="clear" w:color="auto" w:fill="auto"/>
          </w:tcPr>
          <w:p w:rsidR="00CE5623" w:rsidRPr="00D71C86" w:rsidRDefault="00CE5623" w:rsidP="00EB392A">
            <w:pPr>
              <w:jc w:val="both"/>
              <w:rPr>
                <w:sz w:val="28"/>
                <w:szCs w:val="28"/>
              </w:rPr>
            </w:pPr>
            <w:r w:rsidRPr="00D71C86">
              <w:rPr>
                <w:sz w:val="28"/>
                <w:szCs w:val="28"/>
              </w:rPr>
              <w:lastRenderedPageBreak/>
              <w:t>3.4.</w:t>
            </w:r>
          </w:p>
        </w:tc>
        <w:tc>
          <w:tcPr>
            <w:tcW w:w="0" w:type="auto"/>
            <w:shd w:val="clear" w:color="auto" w:fill="auto"/>
          </w:tcPr>
          <w:p w:rsidR="00CE5623" w:rsidRPr="00D71C86" w:rsidRDefault="00CE5623" w:rsidP="00EB392A">
            <w:pPr>
              <w:jc w:val="both"/>
              <w:rPr>
                <w:sz w:val="28"/>
                <w:szCs w:val="28"/>
              </w:rPr>
            </w:pPr>
            <w:r w:rsidRPr="00D71C86">
              <w:rPr>
                <w:sz w:val="28"/>
                <w:szCs w:val="28"/>
              </w:rPr>
              <w:t xml:space="preserve">Директива Європейського Парламенту і Ради 97/66/ЄС від 15 грудня 1997 р. «Про обробку особистих даних та захист приватної інформації у телекомунікаційному секторі» </w:t>
            </w:r>
          </w:p>
        </w:tc>
        <w:tc>
          <w:tcPr>
            <w:tcW w:w="0" w:type="auto"/>
            <w:shd w:val="clear" w:color="auto" w:fill="auto"/>
          </w:tcPr>
          <w:p w:rsidR="00CE5623" w:rsidRPr="00D71C86" w:rsidRDefault="00CE5623" w:rsidP="00EB392A">
            <w:pPr>
              <w:jc w:val="both"/>
              <w:rPr>
                <w:sz w:val="28"/>
                <w:szCs w:val="28"/>
              </w:rPr>
            </w:pPr>
          </w:p>
        </w:tc>
      </w:tr>
      <w:tr w:rsidR="00CE5623" w:rsidRPr="00D71C86" w:rsidTr="002E0967">
        <w:tc>
          <w:tcPr>
            <w:tcW w:w="0" w:type="auto"/>
            <w:shd w:val="clear" w:color="auto" w:fill="auto"/>
          </w:tcPr>
          <w:p w:rsidR="00CE5623" w:rsidRPr="00D71C86" w:rsidRDefault="00CE5623" w:rsidP="00EB392A">
            <w:pPr>
              <w:jc w:val="both"/>
              <w:rPr>
                <w:sz w:val="28"/>
                <w:szCs w:val="28"/>
              </w:rPr>
            </w:pPr>
            <w:r w:rsidRPr="00D71C86">
              <w:rPr>
                <w:sz w:val="28"/>
                <w:szCs w:val="28"/>
              </w:rPr>
              <w:t>4.</w:t>
            </w:r>
          </w:p>
        </w:tc>
        <w:tc>
          <w:tcPr>
            <w:tcW w:w="0" w:type="auto"/>
            <w:shd w:val="clear" w:color="auto" w:fill="auto"/>
          </w:tcPr>
          <w:p w:rsidR="00CE5623" w:rsidRPr="00D71C86" w:rsidRDefault="00CE5623" w:rsidP="00EB392A">
            <w:pPr>
              <w:jc w:val="both"/>
              <w:rPr>
                <w:sz w:val="28"/>
                <w:szCs w:val="28"/>
              </w:rPr>
            </w:pPr>
            <w:r w:rsidRPr="00D71C86">
              <w:rPr>
                <w:sz w:val="28"/>
                <w:szCs w:val="28"/>
              </w:rPr>
              <w:t xml:space="preserve">Директива 2002/58/ЄС «Про обробку персональних даних та захист права на недоторканість приватного життя у секторі електронних комунікацій» </w:t>
            </w:r>
          </w:p>
        </w:tc>
        <w:tc>
          <w:tcPr>
            <w:tcW w:w="0" w:type="auto"/>
            <w:shd w:val="clear" w:color="auto" w:fill="auto"/>
          </w:tcPr>
          <w:p w:rsidR="00CE5623" w:rsidRPr="00D71C86" w:rsidRDefault="00CE5623" w:rsidP="00EB392A">
            <w:pPr>
              <w:jc w:val="both"/>
              <w:rPr>
                <w:sz w:val="28"/>
                <w:szCs w:val="28"/>
              </w:rPr>
            </w:pPr>
            <w:r w:rsidRPr="00D71C86">
              <w:rPr>
                <w:sz w:val="28"/>
                <w:szCs w:val="28"/>
              </w:rPr>
              <w:t xml:space="preserve">Директива </w:t>
            </w:r>
            <w:r w:rsidRPr="00D71C86">
              <w:rPr>
                <w:bCs/>
                <w:sz w:val="28"/>
                <w:szCs w:val="28"/>
              </w:rPr>
              <w:t>2009/136</w:t>
            </w:r>
            <w:r w:rsidRPr="00D71C86">
              <w:rPr>
                <w:sz w:val="28"/>
                <w:szCs w:val="28"/>
              </w:rPr>
              <w:t>/ЄС Європейського Парламенту і Ради від 25 листопада 2009 р.</w:t>
            </w:r>
          </w:p>
        </w:tc>
      </w:tr>
      <w:tr w:rsidR="00CE5623" w:rsidRPr="00D71C86" w:rsidTr="002E0967">
        <w:tc>
          <w:tcPr>
            <w:tcW w:w="0" w:type="auto"/>
            <w:shd w:val="clear" w:color="auto" w:fill="auto"/>
          </w:tcPr>
          <w:p w:rsidR="00CE5623" w:rsidRPr="00D71C86" w:rsidRDefault="00CE5623" w:rsidP="00EB392A">
            <w:pPr>
              <w:jc w:val="both"/>
              <w:rPr>
                <w:sz w:val="28"/>
                <w:szCs w:val="28"/>
              </w:rPr>
            </w:pPr>
            <w:r w:rsidRPr="00D71C86">
              <w:rPr>
                <w:sz w:val="28"/>
                <w:szCs w:val="28"/>
              </w:rPr>
              <w:t>5.</w:t>
            </w:r>
          </w:p>
        </w:tc>
        <w:tc>
          <w:tcPr>
            <w:tcW w:w="0" w:type="auto"/>
            <w:shd w:val="clear" w:color="auto" w:fill="auto"/>
          </w:tcPr>
          <w:p w:rsidR="00CE5623" w:rsidRPr="00D71C86" w:rsidRDefault="00CE5623" w:rsidP="00EB392A">
            <w:pPr>
              <w:jc w:val="both"/>
              <w:rPr>
                <w:sz w:val="28"/>
                <w:szCs w:val="28"/>
              </w:rPr>
            </w:pPr>
            <w:r w:rsidRPr="00D71C86">
              <w:rPr>
                <w:sz w:val="28"/>
                <w:szCs w:val="28"/>
              </w:rPr>
              <w:t xml:space="preserve">Регламент (ЄС) № 2006/2004 «Про співпрацю між національними органами, відповідальними за захист прав споживачів» </w:t>
            </w:r>
          </w:p>
        </w:tc>
        <w:tc>
          <w:tcPr>
            <w:tcW w:w="0" w:type="auto"/>
            <w:shd w:val="clear" w:color="auto" w:fill="auto"/>
          </w:tcPr>
          <w:p w:rsidR="00CE5623" w:rsidRPr="00D71C86" w:rsidRDefault="00CE5623" w:rsidP="00EB392A">
            <w:pPr>
              <w:jc w:val="both"/>
              <w:rPr>
                <w:sz w:val="28"/>
                <w:szCs w:val="28"/>
              </w:rPr>
            </w:pPr>
            <w:r w:rsidRPr="00D71C86">
              <w:rPr>
                <w:sz w:val="28"/>
                <w:szCs w:val="28"/>
              </w:rPr>
              <w:t xml:space="preserve">Директива </w:t>
            </w:r>
            <w:r w:rsidRPr="00D71C86">
              <w:rPr>
                <w:bCs/>
                <w:sz w:val="28"/>
                <w:szCs w:val="28"/>
              </w:rPr>
              <w:t>2009/136</w:t>
            </w:r>
            <w:r w:rsidRPr="00D71C86">
              <w:rPr>
                <w:sz w:val="28"/>
                <w:szCs w:val="28"/>
              </w:rPr>
              <w:t>/ЄС Європейського Парламенту і Ради від 25 листопада 2009 р.</w:t>
            </w:r>
          </w:p>
        </w:tc>
      </w:tr>
    </w:tbl>
    <w:p w:rsidR="00CE5623" w:rsidRPr="00D71C86" w:rsidRDefault="00CE5623" w:rsidP="00EB392A">
      <w:pPr>
        <w:ind w:firstLine="709"/>
        <w:jc w:val="both"/>
        <w:rPr>
          <w:bCs/>
          <w:sz w:val="28"/>
          <w:szCs w:val="28"/>
        </w:rPr>
      </w:pPr>
    </w:p>
    <w:p w:rsidR="00CE5623" w:rsidRPr="00CE5623" w:rsidRDefault="00CE5623" w:rsidP="00EB392A">
      <w:pPr>
        <w:ind w:firstLine="709"/>
        <w:jc w:val="both"/>
        <w:rPr>
          <w:bCs/>
          <w:sz w:val="28"/>
          <w:szCs w:val="28"/>
        </w:rPr>
      </w:pPr>
      <w:r w:rsidRPr="00D71C86">
        <w:rPr>
          <w:bCs/>
          <w:sz w:val="28"/>
          <w:szCs w:val="28"/>
        </w:rPr>
        <w:t xml:space="preserve">Розвиток українського ринку телекомунікацій нині відображає загальносвітові тенденції – ринки телекомунікацій все більше рухаються у бік саморегуляції. На думку М. Гончара, саморегуляція українського ринку телекомунікацій є необхідною умовою «стимулювання конкуренції, запобігання монополізму та встановлення соціальної відповідальності операторів, що мають не тільки розвивати власні мережі, а й реалізовувати суспільнозначущі проекти, спрямовані на подолання цифрового розриву» </w:t>
      </w:r>
      <w:r w:rsidRPr="00CE5623">
        <w:rPr>
          <w:bCs/>
          <w:sz w:val="28"/>
          <w:szCs w:val="28"/>
        </w:rPr>
        <w:t>[</w:t>
      </w:r>
      <w:r w:rsidRPr="00D71C86">
        <w:rPr>
          <w:bCs/>
          <w:sz w:val="28"/>
          <w:szCs w:val="28"/>
        </w:rPr>
        <w:t>1</w:t>
      </w:r>
      <w:r w:rsidRPr="00CE5623">
        <w:rPr>
          <w:bCs/>
          <w:sz w:val="28"/>
          <w:szCs w:val="28"/>
        </w:rPr>
        <w:t>6]</w:t>
      </w:r>
    </w:p>
    <w:p w:rsidR="00CE5623" w:rsidRPr="00D71C86" w:rsidRDefault="00CE5623" w:rsidP="00EB392A">
      <w:pPr>
        <w:ind w:firstLine="709"/>
        <w:jc w:val="both"/>
        <w:rPr>
          <w:bCs/>
          <w:sz w:val="28"/>
          <w:szCs w:val="28"/>
        </w:rPr>
      </w:pPr>
      <w:r w:rsidRPr="00D71C86">
        <w:rPr>
          <w:bCs/>
          <w:sz w:val="28"/>
          <w:szCs w:val="28"/>
        </w:rPr>
        <w:t>«Ринкові необхідна повномасштабна дерегуляція, тобто всестороннє зменшення адміністративного тиску на бізнес і скорочення/спрощення д</w:t>
      </w:r>
      <w:r w:rsidR="00CF57F9">
        <w:rPr>
          <w:bCs/>
          <w:sz w:val="28"/>
          <w:szCs w:val="28"/>
        </w:rPr>
        <w:t>озвільних документів/процедур,</w:t>
      </w:r>
      <w:r w:rsidR="00CF57F9">
        <w:rPr>
          <w:bCs/>
          <w:sz w:val="28"/>
          <w:szCs w:val="28"/>
          <w:lang w:val="uk-UA"/>
        </w:rPr>
        <w:t xml:space="preserve"> –</w:t>
      </w:r>
      <w:r w:rsidR="00CF57F9">
        <w:rPr>
          <w:bCs/>
          <w:sz w:val="28"/>
          <w:szCs w:val="28"/>
        </w:rPr>
        <w:t xml:space="preserve"> вважає П. Чернишов,</w:t>
      </w:r>
      <w:r w:rsidR="00CF57F9">
        <w:rPr>
          <w:bCs/>
          <w:sz w:val="28"/>
          <w:szCs w:val="28"/>
          <w:lang w:val="uk-UA"/>
        </w:rPr>
        <w:t xml:space="preserve"> – </w:t>
      </w:r>
      <w:r w:rsidRPr="00D71C86">
        <w:rPr>
          <w:bCs/>
          <w:sz w:val="28"/>
          <w:szCs w:val="28"/>
        </w:rPr>
        <w:t>на телеком-ринку України діє подвійне і потрійне ліцензування тих самих послуг, процес видачі/заміни різноманітних дозвільних документів дуже ускладнений. Держава розглядає телеком галузь з точки зору отримання нових податків, а не як партнера в розвитку інфраструктури».</w:t>
      </w:r>
    </w:p>
    <w:p w:rsidR="00CE5623" w:rsidRPr="00D71C86" w:rsidRDefault="00CE5623" w:rsidP="00EB392A">
      <w:pPr>
        <w:ind w:firstLine="709"/>
        <w:jc w:val="both"/>
        <w:rPr>
          <w:bCs/>
          <w:sz w:val="28"/>
          <w:szCs w:val="28"/>
        </w:rPr>
      </w:pPr>
      <w:r w:rsidRPr="00D71C86">
        <w:rPr>
          <w:bCs/>
          <w:sz w:val="28"/>
          <w:szCs w:val="28"/>
        </w:rPr>
        <w:t>Зацікавленість держави в удосконаленні та модернізації системи телекомунікацій лежить у багатьох площинах. Перш за все, держава виступає як перспективний користувач інфраструктури телекомунікаційного середовища. Так, за на думку експертів, «реалізація подібної системи дозволить створити єдине інформаційне поле, що, в свою чергу скоротить витрати часу і грошей на отримання адміністративних послуг, припинить «радянську»  практику отримання великої кількості довідок та створення черг, допоможе оплачувати штрафи і збори в зручній формі і зручний час, &lt;…&gt; зменшить витрати на надання адміністративних послуг держави»  [</w:t>
      </w:r>
      <w:r w:rsidRPr="00CE5623">
        <w:rPr>
          <w:bCs/>
          <w:sz w:val="28"/>
          <w:szCs w:val="28"/>
        </w:rPr>
        <w:t>17</w:t>
      </w:r>
      <w:r w:rsidRPr="00D71C86">
        <w:rPr>
          <w:bCs/>
          <w:sz w:val="28"/>
          <w:szCs w:val="28"/>
        </w:rPr>
        <w:t>].</w:t>
      </w:r>
    </w:p>
    <w:p w:rsidR="00CE5623" w:rsidRPr="00D71C86" w:rsidRDefault="00CE5623" w:rsidP="00EB392A">
      <w:pPr>
        <w:ind w:firstLine="709"/>
        <w:jc w:val="both"/>
        <w:rPr>
          <w:bCs/>
          <w:sz w:val="28"/>
          <w:szCs w:val="28"/>
        </w:rPr>
      </w:pPr>
      <w:r w:rsidRPr="00D71C86">
        <w:rPr>
          <w:bCs/>
          <w:sz w:val="28"/>
          <w:szCs w:val="28"/>
        </w:rPr>
        <w:t>Проте, можливість отримання прибутку та реалізація проектів модернізації телекомунікаційних мереж залежить, в першу чергу, від фінансового стану телекомунікаційних підприємств, їх спроможності відповідати за зобов’язаннями, результативності їх діяльності.</w:t>
      </w:r>
    </w:p>
    <w:p w:rsidR="00CE5623" w:rsidRPr="00D71C86" w:rsidRDefault="00CE5623" w:rsidP="00EB392A">
      <w:pPr>
        <w:autoSpaceDE w:val="0"/>
        <w:autoSpaceDN w:val="0"/>
        <w:adjustRightInd w:val="0"/>
        <w:ind w:firstLine="709"/>
        <w:jc w:val="both"/>
        <w:rPr>
          <w:rFonts w:eastAsia="Calibri"/>
          <w:sz w:val="28"/>
          <w:szCs w:val="28"/>
          <w:lang w:eastAsia="en-US"/>
        </w:rPr>
      </w:pPr>
      <w:r w:rsidRPr="00D71C86">
        <w:rPr>
          <w:rFonts w:eastAsia="Calibri"/>
          <w:sz w:val="28"/>
          <w:szCs w:val="28"/>
          <w:lang w:eastAsia="en-US"/>
        </w:rPr>
        <w:lastRenderedPageBreak/>
        <w:t>Підприємства сфери інформації та телекомунікації дійти мають відносно достатній рівень їх ліквідності, проте гостра потреба в оновленні телекомунікаційного обладнання, особливо у зв’язку з отриманням ліцензій 3G/4G/5</w:t>
      </w:r>
      <w:r w:rsidRPr="00D71C86">
        <w:rPr>
          <w:rFonts w:eastAsia="Calibri"/>
          <w:sz w:val="28"/>
          <w:szCs w:val="28"/>
          <w:lang w:val="en-US" w:eastAsia="en-US"/>
        </w:rPr>
        <w:t>G</w:t>
      </w:r>
      <w:r w:rsidRPr="00D71C86">
        <w:rPr>
          <w:rFonts w:eastAsia="Calibri"/>
          <w:sz w:val="28"/>
          <w:szCs w:val="28"/>
          <w:lang w:eastAsia="en-US"/>
        </w:rPr>
        <w:t xml:space="preserve">, вимагатиме в подальшому додаткових фінансових вливань у даний сектор економіки, причому пріоритетними в даному випадку стають саме прямі інвестиції в акціонерний капітал, а не залучення довгострокових кредитів. </w:t>
      </w:r>
    </w:p>
    <w:p w:rsidR="00CE5623" w:rsidRPr="00D71C86" w:rsidRDefault="00CE5623" w:rsidP="00EB392A">
      <w:pPr>
        <w:autoSpaceDE w:val="0"/>
        <w:autoSpaceDN w:val="0"/>
        <w:adjustRightInd w:val="0"/>
        <w:ind w:firstLine="709"/>
        <w:jc w:val="both"/>
        <w:rPr>
          <w:rFonts w:eastAsia="Calibri"/>
          <w:sz w:val="28"/>
          <w:szCs w:val="28"/>
          <w:lang w:eastAsia="en-US"/>
        </w:rPr>
      </w:pPr>
      <w:r w:rsidRPr="00D71C86">
        <w:rPr>
          <w:rFonts w:eastAsia="Calibri"/>
          <w:sz w:val="28"/>
          <w:szCs w:val="28"/>
          <w:lang w:eastAsia="en-US"/>
        </w:rPr>
        <w:t xml:space="preserve">Перспективними тенденціями розвитку телекомунікаційних ринків фахівці </w:t>
      </w:r>
      <w:r w:rsidRPr="007820B7">
        <w:rPr>
          <w:rFonts w:eastAsia="Calibri"/>
          <w:sz w:val="28"/>
          <w:szCs w:val="28"/>
          <w:lang w:eastAsia="en-US"/>
        </w:rPr>
        <w:t>[</w:t>
      </w:r>
      <w:r w:rsidRPr="007820B7">
        <w:rPr>
          <w:bCs/>
          <w:spacing w:val="-2"/>
          <w:kern w:val="32"/>
          <w:sz w:val="28"/>
          <w:szCs w:val="28"/>
        </w:rPr>
        <w:t xml:space="preserve">5,6 </w:t>
      </w:r>
      <w:r w:rsidRPr="007820B7">
        <w:rPr>
          <w:rFonts w:eastAsia="Calibri"/>
          <w:sz w:val="28"/>
          <w:szCs w:val="28"/>
          <w:lang w:eastAsia="en-US"/>
        </w:rPr>
        <w:t>]</w:t>
      </w:r>
      <w:r w:rsidRPr="00D71C86">
        <w:rPr>
          <w:rFonts w:eastAsia="Calibri"/>
          <w:sz w:val="28"/>
          <w:szCs w:val="28"/>
          <w:lang w:eastAsia="en-US"/>
        </w:rPr>
        <w:t xml:space="preserve"> визначають такі:</w:t>
      </w:r>
    </w:p>
    <w:p w:rsidR="00CE5623" w:rsidRPr="00CF57F9" w:rsidRDefault="00CE5623" w:rsidP="00CF57F9">
      <w:pPr>
        <w:pStyle w:val="a4"/>
        <w:numPr>
          <w:ilvl w:val="0"/>
          <w:numId w:val="49"/>
        </w:numPr>
        <w:autoSpaceDE w:val="0"/>
        <w:autoSpaceDN w:val="0"/>
        <w:adjustRightInd w:val="0"/>
        <w:jc w:val="both"/>
        <w:rPr>
          <w:rFonts w:eastAsia="Calibri"/>
          <w:sz w:val="28"/>
          <w:szCs w:val="28"/>
          <w:lang w:eastAsia="en-US"/>
        </w:rPr>
      </w:pPr>
      <w:r w:rsidRPr="00CF57F9">
        <w:rPr>
          <w:rFonts w:ascii="Cambria Math" w:eastAsia="Calibri" w:hAnsi="Cambria Math" w:cs="Cambria Math"/>
          <w:sz w:val="28"/>
          <w:szCs w:val="28"/>
          <w:lang w:eastAsia="en-US"/>
        </w:rPr>
        <w:t>‒</w:t>
      </w:r>
      <w:r w:rsidRPr="00CF57F9">
        <w:rPr>
          <w:rFonts w:eastAsia="Calibri"/>
          <w:sz w:val="28"/>
          <w:szCs w:val="28"/>
          <w:lang w:eastAsia="en-US"/>
        </w:rPr>
        <w:t> розширення ринку за рахунок зростання обсягів послуг передачі даних (data-послуг), розвиток хмарних сервісів та їх поширення серед ширшого кола споживачів, а також послуг забезпечення безпеки та збереженості даних і передачі інформації;</w:t>
      </w:r>
    </w:p>
    <w:p w:rsidR="00CE5623" w:rsidRPr="00CF57F9" w:rsidRDefault="00CE5623" w:rsidP="00CF57F9">
      <w:pPr>
        <w:pStyle w:val="a4"/>
        <w:numPr>
          <w:ilvl w:val="0"/>
          <w:numId w:val="49"/>
        </w:numPr>
        <w:autoSpaceDE w:val="0"/>
        <w:autoSpaceDN w:val="0"/>
        <w:adjustRightInd w:val="0"/>
        <w:jc w:val="both"/>
        <w:rPr>
          <w:rFonts w:eastAsia="Calibri"/>
          <w:sz w:val="28"/>
          <w:szCs w:val="28"/>
          <w:lang w:eastAsia="en-US"/>
        </w:rPr>
      </w:pPr>
      <w:r w:rsidRPr="00CF57F9">
        <w:rPr>
          <w:rFonts w:eastAsia="Calibri"/>
          <w:sz w:val="28"/>
          <w:szCs w:val="28"/>
          <w:lang w:eastAsia="en-US"/>
        </w:rPr>
        <w:t>гармонізація телекомунікаційного законодавства України і європейських країн (регулювання роумінгових та роздрібних тарифів, ставок міжнародного інтерконекту), зменшення кількості контролюючих органів та створення сприятливого податкового клімату;</w:t>
      </w:r>
    </w:p>
    <w:p w:rsidR="00CE5623" w:rsidRPr="00CF57F9" w:rsidRDefault="00CE5623" w:rsidP="00CF57F9">
      <w:pPr>
        <w:pStyle w:val="a4"/>
        <w:numPr>
          <w:ilvl w:val="0"/>
          <w:numId w:val="49"/>
        </w:numPr>
        <w:autoSpaceDE w:val="0"/>
        <w:autoSpaceDN w:val="0"/>
        <w:adjustRightInd w:val="0"/>
        <w:jc w:val="both"/>
        <w:rPr>
          <w:rFonts w:eastAsia="Calibri"/>
          <w:sz w:val="28"/>
          <w:szCs w:val="28"/>
          <w:lang w:eastAsia="en-US"/>
        </w:rPr>
      </w:pPr>
      <w:r w:rsidRPr="00CF57F9">
        <w:rPr>
          <w:rFonts w:eastAsia="Calibri"/>
          <w:sz w:val="28"/>
          <w:szCs w:val="28"/>
          <w:lang w:eastAsia="en-US"/>
        </w:rPr>
        <w:t>розширення партнерства з європейськими компаніями в контексті створення єдиного інформаційного простору, міжнародного транзиту трафіку, аутсорсингу телекомунікаційних послуг (віддалене обслуговування та call-центри), впровадження найкращих телекомунікаційних послуг на зразок європейських;</w:t>
      </w:r>
    </w:p>
    <w:p w:rsidR="00CE5623" w:rsidRPr="00CF57F9" w:rsidRDefault="00CE5623" w:rsidP="00CF57F9">
      <w:pPr>
        <w:pStyle w:val="a4"/>
        <w:numPr>
          <w:ilvl w:val="0"/>
          <w:numId w:val="49"/>
        </w:numPr>
        <w:autoSpaceDE w:val="0"/>
        <w:autoSpaceDN w:val="0"/>
        <w:adjustRightInd w:val="0"/>
        <w:jc w:val="both"/>
        <w:rPr>
          <w:rFonts w:eastAsia="Calibri"/>
          <w:sz w:val="28"/>
          <w:szCs w:val="28"/>
          <w:lang w:eastAsia="en-US"/>
        </w:rPr>
      </w:pPr>
      <w:r w:rsidRPr="00CF57F9">
        <w:rPr>
          <w:rFonts w:eastAsia="Calibri"/>
          <w:sz w:val="28"/>
          <w:szCs w:val="28"/>
          <w:lang w:eastAsia="en-US"/>
        </w:rPr>
        <w:t>розширення надання послуг на основі швидкісного мобільного доступу до мережі Інтернет, адже 10 млн. осіб в Україні користуються смартфонами, що стимулює їх бажання отримувати різноманітні додаткові послуги мобільних телекомунікацій;</w:t>
      </w:r>
    </w:p>
    <w:p w:rsidR="00CE5623" w:rsidRPr="00CF57F9" w:rsidRDefault="00CE5623" w:rsidP="00CF57F9">
      <w:pPr>
        <w:pStyle w:val="a4"/>
        <w:numPr>
          <w:ilvl w:val="0"/>
          <w:numId w:val="49"/>
        </w:numPr>
        <w:autoSpaceDE w:val="0"/>
        <w:autoSpaceDN w:val="0"/>
        <w:adjustRightInd w:val="0"/>
        <w:jc w:val="both"/>
        <w:rPr>
          <w:rFonts w:eastAsia="Calibri"/>
          <w:sz w:val="28"/>
          <w:szCs w:val="28"/>
          <w:lang w:eastAsia="en-US"/>
        </w:rPr>
      </w:pPr>
      <w:r w:rsidRPr="00CF57F9">
        <w:rPr>
          <w:rFonts w:eastAsia="Calibri"/>
          <w:sz w:val="28"/>
          <w:szCs w:val="28"/>
          <w:lang w:eastAsia="en-US"/>
        </w:rPr>
        <w:t>індивідуалізація процесу надання послуг, створення пакету індивідуальних пропозицій для клієнтів</w:t>
      </w:r>
    </w:p>
    <w:p w:rsidR="00CE5623" w:rsidRPr="00CF57F9" w:rsidRDefault="00CE5623" w:rsidP="00CF57F9">
      <w:pPr>
        <w:pStyle w:val="a4"/>
        <w:numPr>
          <w:ilvl w:val="0"/>
          <w:numId w:val="49"/>
        </w:numPr>
        <w:jc w:val="both"/>
        <w:rPr>
          <w:sz w:val="28"/>
          <w:szCs w:val="28"/>
        </w:rPr>
      </w:pPr>
      <w:r w:rsidRPr="00CF57F9">
        <w:rPr>
          <w:rFonts w:eastAsia="Calibri"/>
          <w:sz w:val="28"/>
          <w:szCs w:val="28"/>
          <w:lang w:eastAsia="en-US"/>
        </w:rPr>
        <w:t>встановлення та розширення доступу до мережі Інтернет у депресивних, важкодоступних районах та сільській місцевості та подолання проблеми цифрової нерівності.</w:t>
      </w:r>
      <w:r w:rsidRPr="00CF57F9">
        <w:rPr>
          <w:sz w:val="28"/>
          <w:szCs w:val="28"/>
        </w:rPr>
        <w:t xml:space="preserve"> Рівень доступу до інтернету в українському суспільстві чітко відображає таку тенденцію інформатизації інформаційного суспільства як цифрова нерівність. Цей параметр розділяє соціум за принципами Київ – регіони, міська – сільська громади. Проте розрив за принципом статі, освітнього рівня, соціального місця є не таким вираженим як в інших світових країнах.</w:t>
      </w:r>
    </w:p>
    <w:p w:rsidR="00CE5623" w:rsidRPr="00D71C86" w:rsidRDefault="00CE5623" w:rsidP="00EB392A">
      <w:pPr>
        <w:autoSpaceDE w:val="0"/>
        <w:autoSpaceDN w:val="0"/>
        <w:adjustRightInd w:val="0"/>
        <w:ind w:firstLine="709"/>
        <w:jc w:val="both"/>
        <w:rPr>
          <w:rFonts w:eastAsia="Calibri"/>
          <w:sz w:val="28"/>
          <w:szCs w:val="28"/>
          <w:lang w:eastAsia="en-US"/>
        </w:rPr>
      </w:pPr>
      <w:r w:rsidRPr="00D71C86">
        <w:rPr>
          <w:rFonts w:eastAsia="Calibri"/>
          <w:sz w:val="28"/>
          <w:szCs w:val="28"/>
          <w:lang w:eastAsia="en-US"/>
        </w:rPr>
        <w:t>Наведений перелік не є повним та вичерпним, проте саме вони визначають вектор розвитку вітчизняного ри</w:t>
      </w:r>
      <w:r w:rsidR="00CF57F9">
        <w:rPr>
          <w:rFonts w:eastAsia="Calibri"/>
          <w:sz w:val="28"/>
          <w:szCs w:val="28"/>
          <w:lang w:eastAsia="en-US"/>
        </w:rPr>
        <w:t xml:space="preserve">нку телекомунікацій в Україні. </w:t>
      </w:r>
      <w:r w:rsidR="00CF57F9">
        <w:rPr>
          <w:rFonts w:eastAsia="Calibri"/>
          <w:sz w:val="28"/>
          <w:szCs w:val="28"/>
          <w:lang w:val="uk-UA" w:eastAsia="en-US"/>
        </w:rPr>
        <w:t>В</w:t>
      </w:r>
      <w:r w:rsidRPr="00D71C86">
        <w:rPr>
          <w:rFonts w:eastAsia="Calibri"/>
          <w:sz w:val="28"/>
          <w:szCs w:val="28"/>
          <w:lang w:eastAsia="en-US"/>
        </w:rPr>
        <w:t>прова</w:t>
      </w:r>
      <w:r w:rsidR="00CF57F9">
        <w:rPr>
          <w:rFonts w:eastAsia="Calibri"/>
          <w:sz w:val="28"/>
          <w:szCs w:val="28"/>
          <w:lang w:eastAsia="en-US"/>
        </w:rPr>
        <w:t>дження окремих виділених напрям</w:t>
      </w:r>
      <w:r w:rsidRPr="00D71C86">
        <w:rPr>
          <w:rFonts w:eastAsia="Calibri"/>
          <w:sz w:val="28"/>
          <w:szCs w:val="28"/>
          <w:lang w:eastAsia="en-US"/>
        </w:rPr>
        <w:t>ів у діяльність телекомунікаційних підприємств дасть змогу отримати низку переваг як безпосередньо підприємствам, так і споживачам таких послуг, а також державі загалом, зокрема:</w:t>
      </w:r>
    </w:p>
    <w:p w:rsidR="00CE5623" w:rsidRPr="00CF57F9" w:rsidRDefault="00CE5623" w:rsidP="00CF57F9">
      <w:pPr>
        <w:pStyle w:val="a4"/>
        <w:numPr>
          <w:ilvl w:val="0"/>
          <w:numId w:val="50"/>
        </w:numPr>
        <w:autoSpaceDE w:val="0"/>
        <w:autoSpaceDN w:val="0"/>
        <w:adjustRightInd w:val="0"/>
        <w:jc w:val="both"/>
        <w:rPr>
          <w:rFonts w:eastAsia="Calibri"/>
          <w:sz w:val="28"/>
          <w:szCs w:val="28"/>
          <w:lang w:eastAsia="en-US"/>
        </w:rPr>
      </w:pPr>
      <w:r w:rsidRPr="00CF57F9">
        <w:rPr>
          <w:rFonts w:eastAsia="Calibri"/>
          <w:sz w:val="28"/>
          <w:szCs w:val="28"/>
          <w:lang w:eastAsia="en-US"/>
        </w:rPr>
        <w:t>підвищення якості телекомунікаційних послуг, урізноманітнення їх асортименту мобільно-фінансові послуги, ОТТ (телебачення через Інтернет), розвиток мобільних додатків і мобільного контенту;</w:t>
      </w:r>
    </w:p>
    <w:p w:rsidR="00CE5623" w:rsidRPr="00CF57F9" w:rsidRDefault="00CE5623" w:rsidP="00CF57F9">
      <w:pPr>
        <w:pStyle w:val="a4"/>
        <w:numPr>
          <w:ilvl w:val="0"/>
          <w:numId w:val="50"/>
        </w:numPr>
        <w:autoSpaceDE w:val="0"/>
        <w:autoSpaceDN w:val="0"/>
        <w:adjustRightInd w:val="0"/>
        <w:jc w:val="both"/>
        <w:rPr>
          <w:rFonts w:eastAsia="Calibri"/>
          <w:sz w:val="28"/>
          <w:szCs w:val="28"/>
          <w:lang w:eastAsia="en-US"/>
        </w:rPr>
      </w:pPr>
      <w:r w:rsidRPr="00CF57F9">
        <w:rPr>
          <w:rFonts w:eastAsia="Calibri"/>
          <w:sz w:val="28"/>
          <w:szCs w:val="28"/>
          <w:lang w:eastAsia="en-US"/>
        </w:rPr>
        <w:t xml:space="preserve">забезпечити нові джерела отримання доходів від нових та дійсних клієнтів за рахунок розширення попиту на послуги; </w:t>
      </w:r>
    </w:p>
    <w:p w:rsidR="00CE5623" w:rsidRPr="00CF57F9" w:rsidRDefault="00CE5623" w:rsidP="00CF57F9">
      <w:pPr>
        <w:pStyle w:val="a4"/>
        <w:numPr>
          <w:ilvl w:val="0"/>
          <w:numId w:val="50"/>
        </w:numPr>
        <w:autoSpaceDE w:val="0"/>
        <w:autoSpaceDN w:val="0"/>
        <w:adjustRightInd w:val="0"/>
        <w:jc w:val="both"/>
        <w:rPr>
          <w:rFonts w:eastAsia="Calibri"/>
          <w:sz w:val="28"/>
          <w:szCs w:val="28"/>
          <w:lang w:eastAsia="en-US"/>
        </w:rPr>
      </w:pPr>
      <w:r w:rsidRPr="00CF57F9">
        <w:rPr>
          <w:rFonts w:eastAsia="Calibri"/>
          <w:sz w:val="28"/>
          <w:szCs w:val="28"/>
          <w:lang w:eastAsia="en-US"/>
        </w:rPr>
        <w:lastRenderedPageBreak/>
        <w:t>послаблення значного домінування окремих телекомунікаційних підприємств для створення можливості розвитку конкурентного середовища на ринку комунікацій;</w:t>
      </w:r>
    </w:p>
    <w:p w:rsidR="00CE5623" w:rsidRPr="00CF57F9" w:rsidRDefault="00CE5623" w:rsidP="00CF57F9">
      <w:pPr>
        <w:pStyle w:val="a4"/>
        <w:numPr>
          <w:ilvl w:val="0"/>
          <w:numId w:val="50"/>
        </w:numPr>
        <w:autoSpaceDE w:val="0"/>
        <w:autoSpaceDN w:val="0"/>
        <w:adjustRightInd w:val="0"/>
        <w:jc w:val="both"/>
        <w:rPr>
          <w:rFonts w:eastAsia="Calibri"/>
          <w:sz w:val="28"/>
          <w:szCs w:val="28"/>
          <w:lang w:eastAsia="en-US"/>
        </w:rPr>
      </w:pPr>
      <w:r w:rsidRPr="00CF57F9">
        <w:rPr>
          <w:rFonts w:eastAsia="Calibri"/>
          <w:sz w:val="28"/>
          <w:szCs w:val="28"/>
          <w:lang w:eastAsia="en-US"/>
        </w:rPr>
        <w:t>зменшення операційних витрат на надання телекомунікаційних послуг та вивільнення коштів для здійснення інвестицій та впровадження інновацій;</w:t>
      </w:r>
    </w:p>
    <w:p w:rsidR="00CE5623" w:rsidRPr="00CF57F9" w:rsidRDefault="00CE5623" w:rsidP="00CF57F9">
      <w:pPr>
        <w:pStyle w:val="a4"/>
        <w:numPr>
          <w:ilvl w:val="0"/>
          <w:numId w:val="50"/>
        </w:numPr>
        <w:autoSpaceDE w:val="0"/>
        <w:autoSpaceDN w:val="0"/>
        <w:adjustRightInd w:val="0"/>
        <w:jc w:val="both"/>
        <w:rPr>
          <w:rFonts w:eastAsia="Calibri"/>
          <w:sz w:val="28"/>
          <w:szCs w:val="28"/>
          <w:lang w:eastAsia="en-US"/>
        </w:rPr>
      </w:pPr>
      <w:r w:rsidRPr="00CF57F9">
        <w:rPr>
          <w:rFonts w:eastAsia="Calibri"/>
          <w:sz w:val="28"/>
          <w:szCs w:val="28"/>
          <w:lang w:eastAsia="en-US"/>
        </w:rPr>
        <w:t>підвищення динамічності господарських процесів в економіці на базі інтенсифікації телекомунікаційного зв’язку.</w:t>
      </w:r>
    </w:p>
    <w:p w:rsidR="00CE5623" w:rsidRPr="00D71C86" w:rsidRDefault="00CE5623" w:rsidP="00EB392A">
      <w:pPr>
        <w:autoSpaceDE w:val="0"/>
        <w:autoSpaceDN w:val="0"/>
        <w:adjustRightInd w:val="0"/>
        <w:ind w:firstLine="709"/>
        <w:jc w:val="both"/>
        <w:rPr>
          <w:rFonts w:eastAsia="Calibri"/>
          <w:sz w:val="28"/>
          <w:szCs w:val="28"/>
          <w:lang w:eastAsia="en-US"/>
        </w:rPr>
      </w:pPr>
      <w:r w:rsidRPr="00D71C86">
        <w:rPr>
          <w:rFonts w:eastAsia="Calibri"/>
          <w:sz w:val="28"/>
          <w:szCs w:val="28"/>
          <w:lang w:eastAsia="en-US"/>
        </w:rPr>
        <w:t>В. О. Кулаковим та В. О. Щебельською виокремлено такі перешкоди, що стримують розбудову інформаційного суспільства в Україні: «&lt;…&gt; низька інвестиційна активність; відсутність єдності державної технічної та інвестиційної політики; впровадження електронного урядування уповільнено та недостатньо координовано &lt;…&gt;»</w:t>
      </w:r>
      <w:r w:rsidRPr="00CE5623">
        <w:rPr>
          <w:rFonts w:eastAsia="Calibri"/>
          <w:sz w:val="28"/>
          <w:szCs w:val="28"/>
          <w:lang w:eastAsia="en-US"/>
        </w:rPr>
        <w:t xml:space="preserve"> [1</w:t>
      </w:r>
      <w:r w:rsidRPr="00D71C86">
        <w:rPr>
          <w:rFonts w:eastAsia="Calibri"/>
          <w:sz w:val="28"/>
          <w:szCs w:val="28"/>
          <w:lang w:eastAsia="en-US"/>
        </w:rPr>
        <w:t>8</w:t>
      </w:r>
      <w:r w:rsidRPr="00CE5623">
        <w:rPr>
          <w:rFonts w:eastAsia="Calibri"/>
          <w:sz w:val="28"/>
          <w:szCs w:val="28"/>
          <w:lang w:eastAsia="en-US"/>
        </w:rPr>
        <w:t xml:space="preserve">, </w:t>
      </w:r>
      <w:r w:rsidRPr="00D71C86">
        <w:rPr>
          <w:rFonts w:eastAsia="Calibri"/>
          <w:sz w:val="28"/>
          <w:szCs w:val="28"/>
          <w:lang w:val="en-US" w:eastAsia="en-US"/>
        </w:rPr>
        <w:t>c</w:t>
      </w:r>
      <w:r w:rsidRPr="00CE5623">
        <w:rPr>
          <w:rFonts w:eastAsia="Calibri"/>
          <w:sz w:val="28"/>
          <w:szCs w:val="28"/>
          <w:lang w:eastAsia="en-US"/>
        </w:rPr>
        <w:t>.17]</w:t>
      </w:r>
      <w:r w:rsidRPr="00D71C86">
        <w:rPr>
          <w:rFonts w:eastAsia="Calibri"/>
          <w:sz w:val="28"/>
          <w:szCs w:val="28"/>
          <w:lang w:eastAsia="en-US"/>
        </w:rPr>
        <w:t xml:space="preserve">. </w:t>
      </w:r>
    </w:p>
    <w:p w:rsidR="00CE5623" w:rsidRPr="00D71C86" w:rsidRDefault="00CE5623" w:rsidP="00EB392A">
      <w:pPr>
        <w:autoSpaceDE w:val="0"/>
        <w:autoSpaceDN w:val="0"/>
        <w:adjustRightInd w:val="0"/>
        <w:ind w:firstLine="709"/>
        <w:jc w:val="both"/>
        <w:rPr>
          <w:rFonts w:eastAsia="Calibri"/>
          <w:sz w:val="28"/>
          <w:szCs w:val="28"/>
          <w:lang w:eastAsia="en-US"/>
        </w:rPr>
      </w:pPr>
      <w:r w:rsidRPr="00D71C86">
        <w:rPr>
          <w:rFonts w:eastAsia="Calibri"/>
          <w:sz w:val="28"/>
          <w:szCs w:val="28"/>
          <w:lang w:eastAsia="en-US"/>
        </w:rPr>
        <w:t xml:space="preserve">Автори вважають за необхідне відкривати телекомунікаційну галузь України не тільки для вітчизняних інвесторів, а й для іноземних. Це також відповідає офіційній позиції Уряду України. </w:t>
      </w:r>
    </w:p>
    <w:p w:rsidR="00CE5623" w:rsidRPr="00D71C86" w:rsidRDefault="00CE5623" w:rsidP="00EB392A">
      <w:pPr>
        <w:autoSpaceDE w:val="0"/>
        <w:autoSpaceDN w:val="0"/>
        <w:adjustRightInd w:val="0"/>
        <w:ind w:firstLine="709"/>
        <w:jc w:val="both"/>
        <w:rPr>
          <w:rFonts w:eastAsia="Calibri"/>
          <w:sz w:val="28"/>
          <w:szCs w:val="28"/>
          <w:lang w:eastAsia="en-US"/>
        </w:rPr>
      </w:pPr>
      <w:r w:rsidRPr="00D71C86">
        <w:rPr>
          <w:rFonts w:eastAsia="Calibri"/>
          <w:sz w:val="28"/>
          <w:szCs w:val="28"/>
          <w:lang w:eastAsia="en-US"/>
        </w:rPr>
        <w:t>За результатами дослідження практичних аспектів діяльності досліджуваних телекомунікаційних підприємств визначено низку галузевих особливостей їх діяльності. Серед них:</w:t>
      </w:r>
    </w:p>
    <w:p w:rsidR="00CE5623" w:rsidRPr="00D71C86" w:rsidRDefault="00CE5623" w:rsidP="00EB392A">
      <w:pPr>
        <w:autoSpaceDE w:val="0"/>
        <w:autoSpaceDN w:val="0"/>
        <w:adjustRightInd w:val="0"/>
        <w:ind w:firstLine="709"/>
        <w:jc w:val="both"/>
        <w:rPr>
          <w:rFonts w:eastAsia="Calibri"/>
          <w:sz w:val="28"/>
          <w:szCs w:val="28"/>
          <w:lang w:eastAsia="en-US"/>
        </w:rPr>
      </w:pPr>
      <w:r w:rsidRPr="00D71C86">
        <w:rPr>
          <w:rFonts w:eastAsia="Calibri"/>
          <w:sz w:val="28"/>
          <w:szCs w:val="28"/>
          <w:lang w:eastAsia="en-US"/>
        </w:rPr>
        <w:t>1) значна інвестиційна привабливість телекомунікаційних підприємств, що спричиняє потребу визначення доцільних та можливих форм залучення іноземного інвестування з точки зору забезпечення економічної безпеки таких підприємств, попередження рейдерських захоплень, а також втрати платоспроможності (у зв’язку з виключною важливістю телекомунікаційного сектору для забезпечення національної безпеки держави);</w:t>
      </w:r>
    </w:p>
    <w:p w:rsidR="00CE5623" w:rsidRPr="00D71C86" w:rsidRDefault="00CE5623" w:rsidP="00EB392A">
      <w:pPr>
        <w:autoSpaceDE w:val="0"/>
        <w:autoSpaceDN w:val="0"/>
        <w:adjustRightInd w:val="0"/>
        <w:ind w:firstLine="709"/>
        <w:jc w:val="both"/>
        <w:rPr>
          <w:rFonts w:eastAsia="Calibri"/>
          <w:sz w:val="28"/>
          <w:szCs w:val="28"/>
          <w:lang w:eastAsia="en-US"/>
        </w:rPr>
      </w:pPr>
      <w:r w:rsidRPr="00D71C86">
        <w:rPr>
          <w:rFonts w:eastAsia="Calibri"/>
          <w:sz w:val="28"/>
          <w:szCs w:val="28"/>
          <w:lang w:eastAsia="en-US"/>
        </w:rPr>
        <w:t>2) складна організаційна структура, яка впливає на формування комунікаційних зв’язків між структурними підрозділами;</w:t>
      </w:r>
    </w:p>
    <w:p w:rsidR="00CE5623" w:rsidRPr="00D71C86" w:rsidRDefault="00CE5623" w:rsidP="00EB392A">
      <w:pPr>
        <w:autoSpaceDE w:val="0"/>
        <w:autoSpaceDN w:val="0"/>
        <w:adjustRightInd w:val="0"/>
        <w:ind w:firstLine="709"/>
        <w:jc w:val="both"/>
        <w:rPr>
          <w:rFonts w:eastAsia="Calibri"/>
          <w:sz w:val="28"/>
          <w:szCs w:val="28"/>
          <w:lang w:eastAsia="en-US"/>
        </w:rPr>
      </w:pPr>
      <w:r w:rsidRPr="00D71C86">
        <w:rPr>
          <w:rFonts w:eastAsia="Calibri"/>
          <w:sz w:val="28"/>
          <w:szCs w:val="28"/>
          <w:lang w:eastAsia="en-US"/>
        </w:rPr>
        <w:t>3) наявність значної частини високоліквідних активів (нематеріальних – ліцензії на провадження діяльності у сфері телекомунікацій; основних засобів – телекомунікаційне обладнання та устаткування), що визначає потребу управління показниками ліквідності при ухваленні рішення про залучення кредитних ресурсів для фінансування діяльності;</w:t>
      </w:r>
    </w:p>
    <w:p w:rsidR="00CE5623" w:rsidRPr="00D71C86" w:rsidRDefault="00CE5623" w:rsidP="00EB392A">
      <w:pPr>
        <w:autoSpaceDE w:val="0"/>
        <w:autoSpaceDN w:val="0"/>
        <w:adjustRightInd w:val="0"/>
        <w:ind w:firstLine="709"/>
        <w:jc w:val="both"/>
        <w:rPr>
          <w:rFonts w:eastAsia="Calibri"/>
          <w:sz w:val="28"/>
          <w:szCs w:val="28"/>
          <w:lang w:eastAsia="en-US"/>
        </w:rPr>
      </w:pPr>
      <w:r w:rsidRPr="00D71C86">
        <w:rPr>
          <w:rFonts w:eastAsia="Calibri"/>
          <w:sz w:val="28"/>
          <w:szCs w:val="28"/>
          <w:lang w:eastAsia="en-US"/>
        </w:rPr>
        <w:t>4) різноманітність моделей фінансування діяльності телекомунікаційних підприємств, які передбачають автономне фінансування, фінансування діяльності, переважно, за рахунок кредитних коштів (, а також зрівноважена модель фінансування (приблизно симетричне фінансування власними та кредитними коштами).</w:t>
      </w:r>
    </w:p>
    <w:p w:rsidR="00CE5623" w:rsidRDefault="00CF57F9" w:rsidP="00EB392A">
      <w:pPr>
        <w:widowControl w:val="0"/>
        <w:ind w:firstLine="567"/>
        <w:jc w:val="both"/>
        <w:rPr>
          <w:color w:val="FF0000"/>
          <w:sz w:val="28"/>
          <w:szCs w:val="28"/>
        </w:rPr>
      </w:pPr>
      <w:r>
        <w:rPr>
          <w:color w:val="000000" w:themeColor="text1"/>
          <w:sz w:val="28"/>
          <w:szCs w:val="28"/>
          <w:lang w:val="uk-UA"/>
        </w:rPr>
        <w:t>У</w:t>
      </w:r>
      <w:r w:rsidR="00CE5623" w:rsidRPr="00D71C86">
        <w:rPr>
          <w:color w:val="000000" w:themeColor="text1"/>
          <w:sz w:val="28"/>
          <w:szCs w:val="28"/>
        </w:rPr>
        <w:t xml:space="preserve"> сучасних умовах цифровізації суспільства на перший план виходить здатність перелаштуватися з аналогового формату ведення бізнесу на використання цифрових засобів. І це стосується не тільки діяльності у сфері електронної комерції, але й, передусім, процесів корпоративного управління. Як правило, сьогодні у більшості підприємств цифровізовані виключно процеси ведення обліку, прийняття замовлень від клієнтів та проведення розрахунків. Проте, інші процеси, на жаль, досі продукують стоси паперових документів, а самі процеси документообігу є обтяжливими та неефективними. Як відзначає Н.</w:t>
      </w:r>
      <w:r w:rsidR="002E0967">
        <w:rPr>
          <w:color w:val="000000" w:themeColor="text1"/>
          <w:sz w:val="28"/>
          <w:szCs w:val="28"/>
          <w:lang w:val="uk-UA"/>
        </w:rPr>
        <w:t> </w:t>
      </w:r>
      <w:r w:rsidR="00CE5623" w:rsidRPr="00D71C86">
        <w:rPr>
          <w:color w:val="000000" w:themeColor="text1"/>
          <w:sz w:val="28"/>
          <w:szCs w:val="28"/>
        </w:rPr>
        <w:t xml:space="preserve">В. Микитенко, «сучасна інформація, а відповідно й документація, </w:t>
      </w:r>
      <w:r w:rsidR="00CE5623" w:rsidRPr="00D71C86">
        <w:rPr>
          <w:color w:val="000000" w:themeColor="text1"/>
          <w:sz w:val="28"/>
          <w:szCs w:val="28"/>
        </w:rPr>
        <w:lastRenderedPageBreak/>
        <w:t>відрізняються високою структурною та змістовною складністю, неоднорідністю, багатогранністю і швидким оновленням. &lt;…&gt; паперова основа документованої інформації сьогодні втрачає свою актуальність і популярність &lt;…&gt;» [19]. А Н.</w:t>
      </w:r>
      <w:r>
        <w:rPr>
          <w:color w:val="000000" w:themeColor="text1"/>
          <w:sz w:val="28"/>
          <w:szCs w:val="28"/>
          <w:lang w:val="uk-UA"/>
        </w:rPr>
        <w:t xml:space="preserve"> </w:t>
      </w:r>
      <w:r w:rsidR="00CE5623" w:rsidRPr="00D71C86">
        <w:rPr>
          <w:color w:val="000000" w:themeColor="text1"/>
          <w:sz w:val="28"/>
          <w:szCs w:val="28"/>
        </w:rPr>
        <w:t>О. Іванченко та О.</w:t>
      </w:r>
      <w:r>
        <w:rPr>
          <w:color w:val="000000" w:themeColor="text1"/>
          <w:sz w:val="28"/>
          <w:szCs w:val="28"/>
          <w:lang w:val="uk-UA"/>
        </w:rPr>
        <w:t xml:space="preserve"> </w:t>
      </w:r>
      <w:r w:rsidR="00CE5623" w:rsidRPr="00D71C86">
        <w:rPr>
          <w:color w:val="000000" w:themeColor="text1"/>
          <w:sz w:val="28"/>
          <w:szCs w:val="28"/>
        </w:rPr>
        <w:t>А. Карпець вказують, що «сучасний рівень розвитку інформаційних технологій (ІТ) дає змогу значно спростити і прискорити бізнес-процеси роботи з документами» [20]. Тому на перший план побудови корпоративних стратегій має вийти набуття конкурентних переваг за рахунок активного впровадження засобів цифровізації бізнес-процесів, зокрема, систем електронного документообігу</w:t>
      </w:r>
      <w:r w:rsidR="00CE5623" w:rsidRPr="008941C4">
        <w:rPr>
          <w:sz w:val="28"/>
          <w:szCs w:val="28"/>
        </w:rPr>
        <w:t>.</w:t>
      </w:r>
    </w:p>
    <w:p w:rsidR="00CE5623" w:rsidRPr="000B1607" w:rsidRDefault="00CE5623" w:rsidP="00EB392A">
      <w:pPr>
        <w:pStyle w:val="31"/>
        <w:spacing w:after="0" w:line="240" w:lineRule="auto"/>
        <w:ind w:left="0" w:firstLine="567"/>
        <w:jc w:val="both"/>
        <w:rPr>
          <w:rFonts w:ascii="Times New Roman" w:hAnsi="Times New Roman"/>
          <w:bCs/>
          <w:sz w:val="28"/>
          <w:szCs w:val="28"/>
        </w:rPr>
      </w:pPr>
      <w:r w:rsidRPr="000B1607">
        <w:rPr>
          <w:rFonts w:ascii="Times New Roman" w:hAnsi="Times New Roman"/>
          <w:bCs/>
          <w:sz w:val="28"/>
          <w:szCs w:val="28"/>
        </w:rPr>
        <w:t>В умовах сучасного розвитку т</w:t>
      </w:r>
      <w:r w:rsidRPr="000B1607">
        <w:rPr>
          <w:rFonts w:ascii="Times New Roman" w:hAnsi="Times New Roman"/>
          <w:bCs/>
          <w:sz w:val="28"/>
          <w:szCs w:val="28"/>
          <w:lang w:val="en-US"/>
        </w:rPr>
        <w:t>e</w:t>
      </w:r>
      <w:r w:rsidRPr="000B1607">
        <w:rPr>
          <w:rFonts w:ascii="Times New Roman" w:hAnsi="Times New Roman"/>
          <w:bCs/>
          <w:sz w:val="28"/>
          <w:szCs w:val="28"/>
        </w:rPr>
        <w:t>л</w:t>
      </w:r>
      <w:r w:rsidRPr="000B1607">
        <w:rPr>
          <w:rFonts w:ascii="Times New Roman" w:hAnsi="Times New Roman"/>
          <w:bCs/>
          <w:sz w:val="28"/>
          <w:szCs w:val="28"/>
          <w:lang w:val="en-US"/>
        </w:rPr>
        <w:t>e</w:t>
      </w:r>
      <w:r w:rsidRPr="000B1607">
        <w:rPr>
          <w:rFonts w:ascii="Times New Roman" w:hAnsi="Times New Roman"/>
          <w:bCs/>
          <w:sz w:val="28"/>
          <w:szCs w:val="28"/>
        </w:rPr>
        <w:t>к</w:t>
      </w:r>
      <w:r w:rsidRPr="000B1607">
        <w:rPr>
          <w:rFonts w:ascii="Times New Roman" w:hAnsi="Times New Roman"/>
          <w:bCs/>
          <w:sz w:val="28"/>
          <w:szCs w:val="28"/>
          <w:lang w:val="en-US"/>
        </w:rPr>
        <w:t>o</w:t>
      </w:r>
      <w:r w:rsidRPr="000B1607">
        <w:rPr>
          <w:rFonts w:ascii="Times New Roman" w:hAnsi="Times New Roman"/>
          <w:bCs/>
          <w:sz w:val="28"/>
          <w:szCs w:val="28"/>
        </w:rPr>
        <w:t>м</w:t>
      </w:r>
      <w:r w:rsidRPr="000B1607">
        <w:rPr>
          <w:rFonts w:ascii="Times New Roman" w:hAnsi="Times New Roman"/>
          <w:bCs/>
          <w:sz w:val="28"/>
          <w:szCs w:val="28"/>
          <w:lang w:val="en-US"/>
        </w:rPr>
        <w:t>y</w:t>
      </w:r>
      <w:r w:rsidRPr="000B1607">
        <w:rPr>
          <w:rFonts w:ascii="Times New Roman" w:hAnsi="Times New Roman"/>
          <w:bCs/>
          <w:sz w:val="28"/>
          <w:szCs w:val="28"/>
        </w:rPr>
        <w:t>н</w:t>
      </w:r>
      <w:r w:rsidRPr="000B1607">
        <w:rPr>
          <w:rFonts w:ascii="Times New Roman" w:hAnsi="Times New Roman"/>
          <w:bCs/>
          <w:sz w:val="28"/>
          <w:szCs w:val="28"/>
          <w:lang w:val="en-US"/>
        </w:rPr>
        <w:t>i</w:t>
      </w:r>
      <w:r w:rsidRPr="000B1607">
        <w:rPr>
          <w:rFonts w:ascii="Times New Roman" w:hAnsi="Times New Roman"/>
          <w:bCs/>
          <w:sz w:val="28"/>
          <w:szCs w:val="28"/>
        </w:rPr>
        <w:t>к</w:t>
      </w:r>
      <w:r w:rsidRPr="000B1607">
        <w:rPr>
          <w:rFonts w:ascii="Times New Roman" w:hAnsi="Times New Roman"/>
          <w:bCs/>
          <w:sz w:val="28"/>
          <w:szCs w:val="28"/>
          <w:lang w:val="en-US"/>
        </w:rPr>
        <w:t>a</w:t>
      </w:r>
      <w:r w:rsidRPr="000B1607">
        <w:rPr>
          <w:rFonts w:ascii="Times New Roman" w:hAnsi="Times New Roman"/>
          <w:bCs/>
          <w:sz w:val="28"/>
          <w:szCs w:val="28"/>
        </w:rPr>
        <w:t>ц</w:t>
      </w:r>
      <w:r w:rsidRPr="000B1607">
        <w:rPr>
          <w:rFonts w:ascii="Times New Roman" w:hAnsi="Times New Roman"/>
          <w:bCs/>
          <w:sz w:val="28"/>
          <w:szCs w:val="28"/>
          <w:lang w:val="en-US"/>
        </w:rPr>
        <w:t>i</w:t>
      </w:r>
      <w:r w:rsidRPr="000B1607">
        <w:rPr>
          <w:rFonts w:ascii="Times New Roman" w:hAnsi="Times New Roman"/>
          <w:bCs/>
          <w:sz w:val="28"/>
          <w:szCs w:val="28"/>
        </w:rPr>
        <w:t>й, засобів обчислювальної техніки і зв’язку, створення локальних, державних, міждержавних та глобальних інформаційних систем, інформація циркулює, накопичується, зберігається і поширюється у новому – електронному вигляді. Поряд з цим, залишаються способи і методи традиційного (на паперових носіях) формування і поширення документованих інформаційних ресурсів, що стосуються державних органів, засобів масової інформації, результатів інтелектуальної, творчої діяльності тощо. Не лише школа, але й вища освіта пер</w:t>
      </w:r>
      <w:r w:rsidR="002E0967">
        <w:rPr>
          <w:rFonts w:ascii="Times New Roman" w:hAnsi="Times New Roman"/>
          <w:bCs/>
          <w:sz w:val="28"/>
          <w:szCs w:val="28"/>
        </w:rPr>
        <w:t>еживають процеси модернізації і</w:t>
      </w:r>
      <w:r w:rsidRPr="000B1607">
        <w:rPr>
          <w:rFonts w:ascii="Times New Roman" w:hAnsi="Times New Roman"/>
          <w:bCs/>
          <w:sz w:val="28"/>
          <w:szCs w:val="28"/>
        </w:rPr>
        <w:t xml:space="preserve"> трансформації методів, змісту, функцій, структур. І все це знаходить відображення в двосторонньому процесі викладання і навчання.</w:t>
      </w:r>
    </w:p>
    <w:p w:rsidR="00CE5623" w:rsidRPr="00CE5623" w:rsidRDefault="00CE5623" w:rsidP="00EB392A">
      <w:pPr>
        <w:ind w:firstLine="567"/>
        <w:jc w:val="both"/>
        <w:rPr>
          <w:sz w:val="28"/>
          <w:szCs w:val="28"/>
          <w:lang w:val="uk-UA"/>
        </w:rPr>
      </w:pPr>
      <w:r w:rsidRPr="00CE5623">
        <w:rPr>
          <w:sz w:val="28"/>
          <w:szCs w:val="28"/>
          <w:lang w:val="uk-UA"/>
        </w:rPr>
        <w:t xml:space="preserve">Розвиток інформаційного суспільства  робить необхідним використання інформаційно-комунікаційних технологій  в управлінні якістю освіти, що визначається рядом чинників: впровадження ІКТ у сучасну освіту суттєво прискорює передавання знань і накопиченого технологічного та соціального досвіду людства не тільки від покоління до покоління, а й від однієї людини до іншої; сучасні ІКТ, підвищуючи якість навчання й освіти, дають змогу людині успішніше й швидше адаптуватися до навколишнього середовища, до соціальних змін. Інформатизація наукової діяльності – це заходи, спрямовані на підвищення ефективності наукових досліджень, створення потужної системи науково-технічної інформації та її використання на різних етапах наукової діяльності за умови активізації всіх її форм; створення умов для широкої комп'ютеризації та математизації природничих і гуманітарних наук, входження до світової інформаційної мережі баз даних та знань, формування в майбутньому «колективного» інтелекту. Використання інформаційних технологій у системі освіти сприяло створенню </w:t>
      </w:r>
      <w:r w:rsidR="008941C4">
        <w:rPr>
          <w:sz w:val="28"/>
          <w:szCs w:val="28"/>
          <w:lang w:val="uk-UA"/>
        </w:rPr>
        <w:t>«</w:t>
      </w:r>
      <w:r w:rsidRPr="00CE5623">
        <w:rPr>
          <w:sz w:val="28"/>
          <w:szCs w:val="28"/>
          <w:lang w:val="uk-UA"/>
        </w:rPr>
        <w:t>ко</w:t>
      </w:r>
      <w:r w:rsidR="008941C4">
        <w:rPr>
          <w:sz w:val="28"/>
          <w:szCs w:val="28"/>
          <w:lang w:val="uk-UA"/>
        </w:rPr>
        <w:t>мп’ютерної методології навчання»</w:t>
      </w:r>
      <w:r w:rsidRPr="00CE5623">
        <w:rPr>
          <w:sz w:val="28"/>
          <w:szCs w:val="28"/>
          <w:lang w:val="uk-UA"/>
        </w:rPr>
        <w:t>, що орієнтована на застосування в навчальному процесі таких методів, як комп’ютерне моделювання навчально-пізнавальної діяльності, метод інформування, програмування навчальної діяльності, асоціативний метод, метод тестування, ігровий метод активного навчання, метод проектів, метод ситуаційного моделювання тощо.</w:t>
      </w:r>
    </w:p>
    <w:p w:rsidR="00CE5623" w:rsidRPr="000B1607" w:rsidRDefault="008941C4" w:rsidP="00EB392A">
      <w:pPr>
        <w:ind w:firstLine="900"/>
        <w:jc w:val="both"/>
        <w:rPr>
          <w:sz w:val="28"/>
          <w:szCs w:val="28"/>
        </w:rPr>
      </w:pPr>
      <w:r>
        <w:rPr>
          <w:color w:val="000000" w:themeColor="text1"/>
          <w:sz w:val="28"/>
          <w:szCs w:val="28"/>
          <w:lang w:val="uk-UA"/>
        </w:rPr>
        <w:t>У</w:t>
      </w:r>
      <w:r w:rsidR="00CE5623" w:rsidRPr="000B1607">
        <w:rPr>
          <w:color w:val="000000" w:themeColor="text1"/>
          <w:sz w:val="28"/>
          <w:szCs w:val="28"/>
        </w:rPr>
        <w:t xml:space="preserve"> сучасних умовах цифровізації суспільства на перший план виходить використання цифрових інструментів у навчальному процесі. </w:t>
      </w:r>
      <w:r w:rsidR="00CE5623" w:rsidRPr="000B1607">
        <w:rPr>
          <w:sz w:val="28"/>
          <w:szCs w:val="28"/>
        </w:rPr>
        <w:t xml:space="preserve">Сьогодні дистанційне навчання стало реальним елементом розвитку освіти. Нові технології сприяють розвитку викладацької системи з використанням електронних засобів навчання. Віртуальна освіта передбачає індивідуальну роботу у поєднанні з гнучким процесом навчання і більшою самостійністю у процесі споживання знань. Надаючи можливість інституційних форм навчання, інтернет поступово стає важливим засобом самоосвіти, що містить різноманітні </w:t>
      </w:r>
      <w:r w:rsidR="00CE5623" w:rsidRPr="000B1607">
        <w:rPr>
          <w:sz w:val="28"/>
          <w:szCs w:val="28"/>
        </w:rPr>
        <w:lastRenderedPageBreak/>
        <w:t>інструменти для неформального пізнання і дає змогу створювати віртуальні класи.</w:t>
      </w:r>
    </w:p>
    <w:p w:rsidR="00CE5623" w:rsidRPr="000B1607" w:rsidRDefault="00CE5623" w:rsidP="00EB392A">
      <w:pPr>
        <w:ind w:firstLine="567"/>
        <w:jc w:val="both"/>
        <w:rPr>
          <w:sz w:val="28"/>
          <w:szCs w:val="28"/>
        </w:rPr>
      </w:pPr>
      <w:r w:rsidRPr="000B1607">
        <w:rPr>
          <w:sz w:val="28"/>
          <w:szCs w:val="28"/>
        </w:rPr>
        <w:t>У системі освіти склалися основні напрями застосування в навчальному процесі інформаційних технологій, серед яких: використання в процесі навчання автоматизованих систем і комплексів; використання експертних систем і систем підтримки прийняття рішень; освоєння інформаційних технологій з орієнтацією на подальше застосування в професійній діяльності; використання інформаційних технологій як дидактичний засіб і для моделювання різних об'єктів і процесів; підвищення творчої складової навчальн</w:t>
      </w:r>
      <w:r w:rsidR="00CF57F9">
        <w:rPr>
          <w:sz w:val="28"/>
          <w:szCs w:val="28"/>
        </w:rPr>
        <w:t xml:space="preserve">ої і дослідницької діяльності. </w:t>
      </w:r>
      <w:r w:rsidR="00CF57F9">
        <w:rPr>
          <w:sz w:val="28"/>
          <w:szCs w:val="28"/>
          <w:lang w:val="uk-UA"/>
        </w:rPr>
        <w:t>У наш</w:t>
      </w:r>
      <w:r w:rsidRPr="000B1607">
        <w:rPr>
          <w:sz w:val="28"/>
          <w:szCs w:val="28"/>
        </w:rPr>
        <w:t xml:space="preserve"> час у розвитку процесу інформатизації освіти виявляються такі тенденції, як формування системи безперервної освіти як універсальної форми діяльності, спрямованої на постійний розвиток особистості протягом усього життя, створення єдиного інформаційного освітнього простору, активне впровадження нових засобів і методів навчання, орієнтованих на використання інформаційних технологій, синтез засобів і методів традиційної і комп’ютерної освіти.</w:t>
      </w:r>
    </w:p>
    <w:p w:rsidR="00CE5623" w:rsidRPr="000B1607" w:rsidRDefault="00CE5623" w:rsidP="00EB392A">
      <w:pPr>
        <w:ind w:firstLine="567"/>
        <w:jc w:val="both"/>
        <w:rPr>
          <w:sz w:val="28"/>
          <w:szCs w:val="28"/>
        </w:rPr>
      </w:pPr>
      <w:r w:rsidRPr="000B1607">
        <w:rPr>
          <w:sz w:val="28"/>
          <w:szCs w:val="28"/>
        </w:rPr>
        <w:t xml:space="preserve">Інформаційна технологія навчання – це не просто ланка </w:t>
      </w:r>
      <w:r w:rsidR="002E0967">
        <w:rPr>
          <w:sz w:val="28"/>
          <w:szCs w:val="28"/>
          <w:lang w:val="uk-UA"/>
        </w:rPr>
        <w:t>зв’язку</w:t>
      </w:r>
      <w:r w:rsidR="002E0967" w:rsidRPr="000B1607">
        <w:rPr>
          <w:sz w:val="28"/>
          <w:szCs w:val="28"/>
        </w:rPr>
        <w:t xml:space="preserve"> </w:t>
      </w:r>
      <w:r w:rsidRPr="000B1607">
        <w:rPr>
          <w:sz w:val="28"/>
          <w:szCs w:val="28"/>
        </w:rPr>
        <w:t>між викладачем і студентом, це зміна засобів і методів навчання</w:t>
      </w:r>
      <w:r w:rsidR="002E0967">
        <w:rPr>
          <w:sz w:val="28"/>
          <w:szCs w:val="28"/>
          <w:lang w:val="uk-UA"/>
        </w:rPr>
        <w:t>, що</w:t>
      </w:r>
      <w:r w:rsidRPr="000B1607">
        <w:rPr>
          <w:sz w:val="28"/>
          <w:szCs w:val="28"/>
        </w:rPr>
        <w:t xml:space="preserve"> приводить до зміни </w:t>
      </w:r>
      <w:r w:rsidR="002E0967">
        <w:rPr>
          <w:sz w:val="28"/>
          <w:szCs w:val="28"/>
        </w:rPr>
        <w:t>змісту навчальної діяльності,</w:t>
      </w:r>
      <w:r w:rsidRPr="000B1607">
        <w:rPr>
          <w:sz w:val="28"/>
          <w:szCs w:val="28"/>
        </w:rPr>
        <w:t xml:space="preserve"> стає усе більш самостійною і творчою, сприяє реалізації індивідуального підходу в навчанні.</w:t>
      </w:r>
    </w:p>
    <w:p w:rsidR="00CE5623" w:rsidRPr="000B1607" w:rsidRDefault="00CE5623" w:rsidP="00EB392A">
      <w:pPr>
        <w:ind w:firstLine="567"/>
        <w:contextualSpacing/>
        <w:jc w:val="both"/>
        <w:textAlignment w:val="top"/>
        <w:rPr>
          <w:sz w:val="28"/>
          <w:szCs w:val="28"/>
        </w:rPr>
      </w:pPr>
      <w:r w:rsidRPr="000B1607">
        <w:rPr>
          <w:sz w:val="28"/>
          <w:szCs w:val="28"/>
        </w:rPr>
        <w:t>Модер</w:t>
      </w:r>
      <w:r w:rsidR="002E0967">
        <w:rPr>
          <w:sz w:val="28"/>
          <w:szCs w:val="28"/>
        </w:rPr>
        <w:t>нізація освітньої політики стал</w:t>
      </w:r>
      <w:r w:rsidR="002E0967">
        <w:rPr>
          <w:sz w:val="28"/>
          <w:szCs w:val="28"/>
          <w:lang w:val="uk-UA"/>
        </w:rPr>
        <w:t>а</w:t>
      </w:r>
      <w:r w:rsidRPr="000B1607">
        <w:rPr>
          <w:sz w:val="28"/>
          <w:szCs w:val="28"/>
        </w:rPr>
        <w:t xml:space="preserve"> предметом наукових дискусій, визначила роботу міжнародних конференцій, круглих столів, актуалізувала роботу освітніх майстерень. Врешті визначилися напрями коригування стратегій розвитку університетських спільнот. </w:t>
      </w:r>
    </w:p>
    <w:p w:rsidR="00CE5623" w:rsidRPr="00B96A39" w:rsidRDefault="00CE5623" w:rsidP="00EB392A">
      <w:pPr>
        <w:ind w:firstLine="567"/>
        <w:contextualSpacing/>
        <w:jc w:val="both"/>
        <w:rPr>
          <w:sz w:val="28"/>
          <w:szCs w:val="28"/>
        </w:rPr>
      </w:pPr>
      <w:r w:rsidRPr="00B96A39">
        <w:rPr>
          <w:sz w:val="28"/>
          <w:szCs w:val="28"/>
        </w:rPr>
        <w:t>Оголошена пандемія коронавірусуCOVID-19 у березні 2020 року змінила життя усієї освітянської спільноти світу. Через коронавірус понад 290 млн учнів позбавлені доступу до освіти [</w:t>
      </w:r>
      <w:r>
        <w:rPr>
          <w:sz w:val="28"/>
          <w:szCs w:val="28"/>
        </w:rPr>
        <w:t>2</w:t>
      </w:r>
      <w:r w:rsidRPr="00B96A39">
        <w:rPr>
          <w:sz w:val="28"/>
          <w:szCs w:val="28"/>
        </w:rPr>
        <w:t>1].</w:t>
      </w:r>
      <w:r w:rsidR="002E0967">
        <w:rPr>
          <w:sz w:val="28"/>
          <w:szCs w:val="28"/>
          <w:lang w:val="uk-UA"/>
        </w:rPr>
        <w:t xml:space="preserve"> </w:t>
      </w:r>
      <w:r w:rsidRPr="00B96A39">
        <w:rPr>
          <w:sz w:val="28"/>
          <w:szCs w:val="28"/>
        </w:rPr>
        <w:t>Міжнародні організації активізувалися щодо розроблення програм виходу із кризи, наданні рекомендацій щодо реалізації освітніх послуг   у дистанційному режимі та ін.  Карантин змінив життя кожного українця</w:t>
      </w:r>
      <w:r w:rsidR="002E0967">
        <w:rPr>
          <w:sz w:val="28"/>
          <w:szCs w:val="28"/>
        </w:rPr>
        <w:t>, адже ми почали зовсім по</w:t>
      </w:r>
      <w:r w:rsidR="002E0967">
        <w:rPr>
          <w:sz w:val="28"/>
          <w:szCs w:val="28"/>
          <w:lang w:val="uk-UA"/>
        </w:rPr>
        <w:t>-</w:t>
      </w:r>
      <w:r w:rsidRPr="00B96A39">
        <w:rPr>
          <w:sz w:val="28"/>
          <w:szCs w:val="28"/>
        </w:rPr>
        <w:t>новому дивитись на світ та сприймати</w:t>
      </w:r>
      <w:r>
        <w:rPr>
          <w:sz w:val="28"/>
          <w:szCs w:val="28"/>
        </w:rPr>
        <w:t xml:space="preserve"> </w:t>
      </w:r>
      <w:r w:rsidRPr="00B96A39">
        <w:rPr>
          <w:sz w:val="28"/>
          <w:szCs w:val="28"/>
        </w:rPr>
        <w:t xml:space="preserve">звичайні речі, які раніше здавались нам не такими значущими, мало не на «вагу золота» виявились тепер. Йдеться, насамперед про звичайну комунікацію </w:t>
      </w:r>
      <w:r w:rsidR="002E0967">
        <w:rPr>
          <w:sz w:val="28"/>
          <w:szCs w:val="28"/>
          <w:lang w:val="uk-UA"/>
        </w:rPr>
        <w:t>«</w:t>
      </w:r>
      <w:r w:rsidRPr="00B96A39">
        <w:rPr>
          <w:sz w:val="28"/>
          <w:szCs w:val="28"/>
        </w:rPr>
        <w:t>оф-лайн</w:t>
      </w:r>
      <w:r w:rsidR="002E0967">
        <w:rPr>
          <w:sz w:val="28"/>
          <w:szCs w:val="28"/>
          <w:lang w:val="uk-UA"/>
        </w:rPr>
        <w:t>»</w:t>
      </w:r>
      <w:r w:rsidRPr="00B96A39">
        <w:rPr>
          <w:sz w:val="28"/>
          <w:szCs w:val="28"/>
        </w:rPr>
        <w:t xml:space="preserve">, що є надзвичайно важливою у процесі налагодження зв’язку «викладач-студент». У цьому контексті розпочалися зміни у методах і способах передачі інформації для студентської спільноти. </w:t>
      </w:r>
    </w:p>
    <w:p w:rsidR="00CE5623" w:rsidRPr="00B96A39" w:rsidRDefault="00CE5623" w:rsidP="00EB392A">
      <w:pPr>
        <w:ind w:firstLine="567"/>
        <w:contextualSpacing/>
        <w:jc w:val="both"/>
        <w:textAlignment w:val="top"/>
        <w:rPr>
          <w:color w:val="1D1B11"/>
          <w:sz w:val="28"/>
          <w:szCs w:val="28"/>
          <w:highlight w:val="yellow"/>
        </w:rPr>
      </w:pPr>
      <w:r w:rsidRPr="00B96A39">
        <w:rPr>
          <w:color w:val="1D1B11"/>
          <w:sz w:val="28"/>
          <w:szCs w:val="28"/>
        </w:rPr>
        <w:t xml:space="preserve">Безперечно, досвід кожної країни, досвід кожного закладу вищої освіти та його структурного підрозділу стане унікальним та визначить напрям руху вищої освіти в цілому, окрім цього формуватиме свій внесок у створення регіональних, національних, міжнародних платформ обміну здобутками. </w:t>
      </w:r>
    </w:p>
    <w:p w:rsidR="00CE5623" w:rsidRPr="00B96A39" w:rsidRDefault="00CE5623" w:rsidP="00EB392A">
      <w:pPr>
        <w:ind w:firstLine="567"/>
        <w:contextualSpacing/>
        <w:jc w:val="both"/>
        <w:textAlignment w:val="top"/>
        <w:rPr>
          <w:sz w:val="28"/>
          <w:szCs w:val="28"/>
        </w:rPr>
      </w:pPr>
      <w:r w:rsidRPr="00B96A39">
        <w:rPr>
          <w:sz w:val="28"/>
          <w:szCs w:val="28"/>
        </w:rPr>
        <w:t xml:space="preserve">Ми переконані, локальні зміни, які відбуваються у кожному освітньо-науковому кампусі, визначатимуть нові тенденції у розвитку науки та освіти. Думається, що чітко окреслюватимуться дві тенденції – цифровізація та стратифікація. Ми поетапно застосовуватимемо он-лайн навчання, трансформуватимемо методи і засоби отримання програмних результатів навчання до потреб стейкхолдерів, що складатиме вагому частину організації начального процесу, використовуватимемо найновітніші технічні методи  для проведення занять, з іншого боку, цей рух посилить нерівномірність доступу до </w:t>
      </w:r>
      <w:r w:rsidRPr="00B96A39">
        <w:rPr>
          <w:sz w:val="28"/>
          <w:szCs w:val="28"/>
        </w:rPr>
        <w:lastRenderedPageBreak/>
        <w:t>цифрового контенту, окреслить проблеми цифрової нерівності, потребуватиме нових фінансових  потуг освітніх закладів для належного забезпечення навчального процесу в умовах розвитку інформаційного суспільства.</w:t>
      </w:r>
    </w:p>
    <w:p w:rsidR="00CE5623" w:rsidRPr="00B96A39" w:rsidRDefault="00CE5623" w:rsidP="00EB392A">
      <w:pPr>
        <w:ind w:firstLine="567"/>
        <w:contextualSpacing/>
        <w:jc w:val="both"/>
        <w:textAlignment w:val="top"/>
        <w:rPr>
          <w:color w:val="1D1B11"/>
          <w:sz w:val="28"/>
          <w:szCs w:val="28"/>
        </w:rPr>
      </w:pPr>
      <w:r w:rsidRPr="00B96A39">
        <w:rPr>
          <w:sz w:val="28"/>
          <w:szCs w:val="28"/>
        </w:rPr>
        <w:t xml:space="preserve">Ми стали свідками нових викликів </w:t>
      </w:r>
      <w:r w:rsidRPr="00B96A39">
        <w:rPr>
          <w:color w:val="1D1B11"/>
          <w:sz w:val="28"/>
          <w:szCs w:val="28"/>
        </w:rPr>
        <w:t>щодо інтернаціоналізації освіти та науки, змушені акцентувати увагу на нових можливостях комунікації, відбулися зміни у можливостях  інтеграції у європейський освітній та науковий простір. При усьому цьому  ми намагалися забезпечити збереження і розвиток ідеї університету як самостійного інтелектуально-наукового центру, як простору нового знання, як осередку духовності та культури. Ми мали</w:t>
      </w:r>
      <w:r>
        <w:rPr>
          <w:color w:val="1D1B11"/>
          <w:sz w:val="28"/>
          <w:szCs w:val="28"/>
        </w:rPr>
        <w:t xml:space="preserve"> </w:t>
      </w:r>
      <w:r w:rsidRPr="00B96A39">
        <w:rPr>
          <w:color w:val="1D1B11"/>
          <w:sz w:val="28"/>
          <w:szCs w:val="28"/>
        </w:rPr>
        <w:t>підтвердити</w:t>
      </w:r>
      <w:r>
        <w:rPr>
          <w:color w:val="1D1B11"/>
          <w:sz w:val="28"/>
          <w:szCs w:val="28"/>
        </w:rPr>
        <w:t xml:space="preserve"> </w:t>
      </w:r>
      <w:r w:rsidRPr="00B96A39">
        <w:rPr>
          <w:color w:val="1D1B11"/>
          <w:sz w:val="28"/>
          <w:szCs w:val="28"/>
        </w:rPr>
        <w:t>вагомість</w:t>
      </w:r>
      <w:r>
        <w:rPr>
          <w:color w:val="1D1B11"/>
          <w:sz w:val="28"/>
          <w:szCs w:val="28"/>
        </w:rPr>
        <w:t xml:space="preserve"> </w:t>
      </w:r>
      <w:r w:rsidRPr="00B96A39">
        <w:rPr>
          <w:color w:val="1D1B11"/>
          <w:sz w:val="28"/>
          <w:szCs w:val="28"/>
        </w:rPr>
        <w:t>проектів, де формується нова наукова думка, де виховуються</w:t>
      </w:r>
      <w:r>
        <w:rPr>
          <w:color w:val="1D1B11"/>
          <w:sz w:val="28"/>
          <w:szCs w:val="28"/>
        </w:rPr>
        <w:t xml:space="preserve"> </w:t>
      </w:r>
      <w:r w:rsidRPr="00B96A39">
        <w:rPr>
          <w:color w:val="1D1B11"/>
          <w:sz w:val="28"/>
          <w:szCs w:val="28"/>
        </w:rPr>
        <w:t>інтелектуали, де є центр свободи, поваги до людської</w:t>
      </w:r>
      <w:r>
        <w:rPr>
          <w:color w:val="1D1B11"/>
          <w:sz w:val="28"/>
          <w:szCs w:val="28"/>
        </w:rPr>
        <w:t xml:space="preserve"> </w:t>
      </w:r>
      <w:r w:rsidRPr="00B96A39">
        <w:rPr>
          <w:color w:val="1D1B11"/>
          <w:sz w:val="28"/>
          <w:szCs w:val="28"/>
        </w:rPr>
        <w:t xml:space="preserve">гідності. Безперечно, це стало надзвичайно складніше робити в умовах дистанційного навчання. </w:t>
      </w:r>
    </w:p>
    <w:p w:rsidR="00CE5623" w:rsidRPr="00B96A39" w:rsidRDefault="00CE5623" w:rsidP="00EB392A">
      <w:pPr>
        <w:ind w:firstLine="567"/>
        <w:contextualSpacing/>
        <w:jc w:val="both"/>
        <w:textAlignment w:val="top"/>
        <w:rPr>
          <w:sz w:val="28"/>
          <w:szCs w:val="28"/>
        </w:rPr>
      </w:pPr>
      <w:r w:rsidRPr="00B96A39">
        <w:rPr>
          <w:color w:val="1D1B11"/>
          <w:sz w:val="28"/>
          <w:szCs w:val="28"/>
        </w:rPr>
        <w:t xml:space="preserve">Варто зазначити, що Тернопільський національний економічного університет мав досвід надання освітніх послуг у дистанційному режимі. Згідно </w:t>
      </w:r>
      <w:r w:rsidR="002E0967">
        <w:rPr>
          <w:color w:val="1D1B11"/>
          <w:sz w:val="28"/>
          <w:szCs w:val="28"/>
          <w:lang w:val="uk-UA"/>
        </w:rPr>
        <w:t xml:space="preserve">з </w:t>
      </w:r>
      <w:r w:rsidR="002E0967">
        <w:rPr>
          <w:sz w:val="28"/>
          <w:szCs w:val="28"/>
        </w:rPr>
        <w:t>Наказ</w:t>
      </w:r>
      <w:r w:rsidR="002E0967">
        <w:rPr>
          <w:sz w:val="28"/>
          <w:szCs w:val="28"/>
          <w:lang w:val="uk-UA"/>
        </w:rPr>
        <w:t>ом</w:t>
      </w:r>
      <w:r w:rsidRPr="00B96A39">
        <w:rPr>
          <w:sz w:val="28"/>
          <w:szCs w:val="28"/>
        </w:rPr>
        <w:t xml:space="preserve"> Міністерства освіти і науки №</w:t>
      </w:r>
      <w:r w:rsidR="002E0967">
        <w:rPr>
          <w:sz w:val="28"/>
          <w:szCs w:val="28"/>
          <w:lang w:val="uk-UA"/>
        </w:rPr>
        <w:t xml:space="preserve"> </w:t>
      </w:r>
      <w:r w:rsidRPr="00B96A39">
        <w:rPr>
          <w:sz w:val="28"/>
          <w:szCs w:val="28"/>
        </w:rPr>
        <w:t>466 від 30 квітня 2013 р. [</w:t>
      </w:r>
      <w:r>
        <w:rPr>
          <w:sz w:val="28"/>
          <w:szCs w:val="28"/>
        </w:rPr>
        <w:t>2</w:t>
      </w:r>
      <w:r w:rsidRPr="00B96A39">
        <w:rPr>
          <w:sz w:val="28"/>
          <w:szCs w:val="28"/>
        </w:rPr>
        <w:t>2]</w:t>
      </w:r>
      <w:r w:rsidR="002E0967">
        <w:rPr>
          <w:sz w:val="28"/>
          <w:szCs w:val="28"/>
          <w:lang w:val="uk-UA"/>
        </w:rPr>
        <w:t>,</w:t>
      </w:r>
      <w:r w:rsidR="008941C4">
        <w:rPr>
          <w:sz w:val="28"/>
          <w:szCs w:val="28"/>
        </w:rPr>
        <w:t xml:space="preserve"> </w:t>
      </w:r>
      <w:r w:rsidRPr="00B96A39">
        <w:rPr>
          <w:sz w:val="28"/>
          <w:szCs w:val="28"/>
        </w:rPr>
        <w:t>було затверджено Положення про дистанційне навчання [</w:t>
      </w:r>
      <w:r>
        <w:rPr>
          <w:sz w:val="28"/>
          <w:szCs w:val="28"/>
        </w:rPr>
        <w:t>2</w:t>
      </w:r>
      <w:r w:rsidRPr="00B96A39">
        <w:rPr>
          <w:sz w:val="28"/>
          <w:szCs w:val="28"/>
        </w:rPr>
        <w:t>3].  Дистанційне навчання розглядається як індивідуалізований процес набуття знань, умінь, навичок і способів пізнавальної діяльності людини, що відбувається в основному за опосередкованої взаємодії віддалених один від одного учасників навчального процесу в спеціалізованому середовищі, яке функціонує на базі сучасних психолого-педагогічних та інформаційно-комунікаційних технологій [</w:t>
      </w:r>
      <w:r>
        <w:rPr>
          <w:sz w:val="28"/>
          <w:szCs w:val="28"/>
        </w:rPr>
        <w:t>2</w:t>
      </w:r>
      <w:r w:rsidRPr="00B96A39">
        <w:rPr>
          <w:sz w:val="28"/>
          <w:szCs w:val="28"/>
        </w:rPr>
        <w:t xml:space="preserve">3].  </w:t>
      </w:r>
    </w:p>
    <w:p w:rsidR="00CE5623" w:rsidRPr="00B96A39" w:rsidRDefault="00CE5623" w:rsidP="00EB392A">
      <w:pPr>
        <w:ind w:firstLine="567"/>
        <w:contextualSpacing/>
        <w:jc w:val="both"/>
        <w:rPr>
          <w:sz w:val="28"/>
          <w:szCs w:val="28"/>
        </w:rPr>
      </w:pPr>
      <w:r w:rsidRPr="00B96A39">
        <w:rPr>
          <w:sz w:val="28"/>
          <w:szCs w:val="28"/>
        </w:rPr>
        <w:t xml:space="preserve">Як свідчить міжнародна практика, сучасний фахівець  у будь-якій сфері  діяльності ефективно реалізує свої професійні здібності лише за умов засвоєння ним загальнолюдських гуманітарних цінностей, що формувалися попередніми поколіннями протягом століть. Особливу роль у цьому відношенні мають дисципліни гуманітарного циклу, які сприяють гуманізації технічної освіти, подоланню вузькофахового мислення майбутніх економістів та ін. З цією метою у контексті виконання передбачених стандартами підготовки фахівців на кафедрі </w:t>
      </w:r>
      <w:r w:rsidRPr="00B96A39">
        <w:rPr>
          <w:color w:val="1D1B11"/>
          <w:sz w:val="28"/>
          <w:szCs w:val="28"/>
        </w:rPr>
        <w:t xml:space="preserve">інформаційної та соціокультурної діяльності були розроблені дистанційні курси, які здебільшого використовувалися для навчання студентів-іноземців. </w:t>
      </w:r>
      <w:r w:rsidRPr="00B96A39">
        <w:rPr>
          <w:sz w:val="28"/>
          <w:szCs w:val="28"/>
        </w:rPr>
        <w:t xml:space="preserve">Перші курси з історії, культури  та української мови, підготовлені кафедрою,  презентовані на платформі </w:t>
      </w:r>
      <w:r w:rsidRPr="00B96A39">
        <w:rPr>
          <w:sz w:val="28"/>
          <w:szCs w:val="28"/>
          <w:lang w:val="en-US"/>
        </w:rPr>
        <w:t>MOODLE</w:t>
      </w:r>
      <w:r w:rsidRPr="00B96A39">
        <w:rPr>
          <w:sz w:val="28"/>
          <w:szCs w:val="28"/>
        </w:rPr>
        <w:t xml:space="preserve"> </w:t>
      </w:r>
      <w:r w:rsidR="002E0967">
        <w:rPr>
          <w:sz w:val="28"/>
          <w:szCs w:val="28"/>
          <w:lang w:val="uk-UA"/>
        </w:rPr>
        <w:t>і</w:t>
      </w:r>
      <w:r w:rsidRPr="00B96A39">
        <w:rPr>
          <w:sz w:val="28"/>
          <w:szCs w:val="28"/>
        </w:rPr>
        <w:t>з 2013 р. Окрім цього колектив кафедри мав певний досвід презентації</w:t>
      </w:r>
      <w:r w:rsidR="002E0967">
        <w:rPr>
          <w:sz w:val="28"/>
          <w:szCs w:val="28"/>
          <w:lang w:val="uk-UA"/>
        </w:rPr>
        <w:t xml:space="preserve"> </w:t>
      </w:r>
      <w:r w:rsidRPr="00B96A39">
        <w:rPr>
          <w:sz w:val="28"/>
          <w:szCs w:val="28"/>
        </w:rPr>
        <w:t xml:space="preserve">онлайн-лекцій з метою підготовки до ЗНО (з історії України, української мови та літератури). В організації навчального процесу застосовувалися онлайн-лекції запрошених професорів й проводилися  он-лайн конференції та кругли столи. Але це було не систематично. </w:t>
      </w:r>
    </w:p>
    <w:p w:rsidR="00CE5623" w:rsidRPr="00B96A39" w:rsidRDefault="00CE5623" w:rsidP="00EB392A">
      <w:pPr>
        <w:ind w:firstLine="567"/>
        <w:contextualSpacing/>
        <w:jc w:val="both"/>
        <w:rPr>
          <w:sz w:val="28"/>
          <w:szCs w:val="28"/>
          <w:shd w:val="clear" w:color="auto" w:fill="FFFFFF"/>
        </w:rPr>
      </w:pPr>
      <w:r w:rsidRPr="00B96A39">
        <w:rPr>
          <w:sz w:val="28"/>
          <w:szCs w:val="28"/>
        </w:rPr>
        <w:t>Маємо сказати, що завдяки можливості дистанційно навчатися</w:t>
      </w:r>
      <w:r w:rsidR="002E0967" w:rsidRPr="002E0967">
        <w:rPr>
          <w:sz w:val="28"/>
          <w:szCs w:val="28"/>
        </w:rPr>
        <w:t xml:space="preserve"> </w:t>
      </w:r>
      <w:r w:rsidR="002E0967" w:rsidRPr="00B96A39">
        <w:rPr>
          <w:sz w:val="28"/>
          <w:szCs w:val="28"/>
        </w:rPr>
        <w:t>у ТНЕУ</w:t>
      </w:r>
      <w:r w:rsidRPr="00B96A39">
        <w:rPr>
          <w:sz w:val="28"/>
          <w:szCs w:val="28"/>
        </w:rPr>
        <w:t>, створенню відповідних платформ, навчальний процес не перервано в умовах карантину. Направду, можна було переконати</w:t>
      </w:r>
      <w:r w:rsidR="002E0967">
        <w:rPr>
          <w:sz w:val="28"/>
          <w:szCs w:val="28"/>
        </w:rPr>
        <w:t>ся, що</w:t>
      </w:r>
      <w:r w:rsidR="002E0967">
        <w:rPr>
          <w:sz w:val="28"/>
          <w:szCs w:val="28"/>
          <w:lang w:val="uk-UA"/>
        </w:rPr>
        <w:t xml:space="preserve"> </w:t>
      </w:r>
      <w:r w:rsidRPr="00B96A39">
        <w:rPr>
          <w:sz w:val="28"/>
          <w:szCs w:val="28"/>
        </w:rPr>
        <w:t>синонімом «інформаційного суспільства» є «суспільство знань». Незважаючи на те, що  термін «інформаційне суспільство» виник</w:t>
      </w:r>
      <w:r w:rsidR="00EB392A">
        <w:rPr>
          <w:sz w:val="28"/>
          <w:szCs w:val="28"/>
        </w:rPr>
        <w:t xml:space="preserve"> раніше (Ю. Хаяші, Д. Белл, О.</w:t>
      </w:r>
      <w:r w:rsidR="00EB392A">
        <w:rPr>
          <w:sz w:val="28"/>
          <w:szCs w:val="28"/>
          <w:lang w:val="uk-UA"/>
        </w:rPr>
        <w:t> </w:t>
      </w:r>
      <w:r w:rsidRPr="00B96A39">
        <w:rPr>
          <w:sz w:val="28"/>
          <w:szCs w:val="28"/>
        </w:rPr>
        <w:t xml:space="preserve">Тоффлер, </w:t>
      </w:r>
      <w:r w:rsidRPr="00B96A39">
        <w:rPr>
          <w:sz w:val="28"/>
          <w:szCs w:val="28"/>
          <w:shd w:val="clear" w:color="auto" w:fill="FFFFFF"/>
        </w:rPr>
        <w:t>Й. Масуда, У. Мартін, А. Турен, М. Маклюен), а «суспільство знань»  –  пізніше  (П. Дракер, Р. Хатчинс, Т. Хусен).</w:t>
      </w:r>
    </w:p>
    <w:p w:rsidR="00CE5623" w:rsidRPr="00B96A39" w:rsidRDefault="00CE5623" w:rsidP="00EB392A">
      <w:pPr>
        <w:ind w:firstLine="567"/>
        <w:contextualSpacing/>
        <w:jc w:val="both"/>
        <w:rPr>
          <w:sz w:val="28"/>
          <w:szCs w:val="28"/>
        </w:rPr>
      </w:pPr>
      <w:r w:rsidRPr="00B96A39">
        <w:rPr>
          <w:sz w:val="28"/>
          <w:szCs w:val="28"/>
        </w:rPr>
        <w:t>Згідно наказу  МОН України  від 16 березня 2020 року № 406 «Про організаційні заходи для запобігання поширення коронавірусу</w:t>
      </w:r>
      <w:r>
        <w:rPr>
          <w:sz w:val="28"/>
          <w:szCs w:val="28"/>
        </w:rPr>
        <w:t xml:space="preserve"> </w:t>
      </w:r>
      <w:r w:rsidRPr="00B96A39">
        <w:rPr>
          <w:sz w:val="28"/>
          <w:szCs w:val="28"/>
        </w:rPr>
        <w:t>COVID-19» [</w:t>
      </w:r>
      <w:r>
        <w:rPr>
          <w:sz w:val="28"/>
          <w:szCs w:val="28"/>
        </w:rPr>
        <w:t>2</w:t>
      </w:r>
      <w:r w:rsidRPr="00B96A39">
        <w:rPr>
          <w:sz w:val="28"/>
          <w:szCs w:val="28"/>
        </w:rPr>
        <w:t xml:space="preserve">4]   </w:t>
      </w:r>
      <w:r w:rsidRPr="00B96A39">
        <w:rPr>
          <w:sz w:val="28"/>
          <w:szCs w:val="28"/>
        </w:rPr>
        <w:lastRenderedPageBreak/>
        <w:t xml:space="preserve">керівникам закладів освіти (зокрема, вищої, післядипломної, фахової передвищої) доручено забезпечити під час карантину виконання освітніх програм закладів освіти, зокрема шляхом організації освітнього процесу з використанням технологій дистанційного навчання, що не передбачає відвідування закладів освіти її здобувачами. Відповідні зміни відбулися в організації освітнього процесу ТНЕУ. Для реалізації поставлених завдань надано технічну підтримку з боку відповідних служб університету. Для студентів та викладачів розміщено покрокову інструкцію роботи у системі </w:t>
      </w:r>
      <w:r w:rsidRPr="00B96A39">
        <w:rPr>
          <w:sz w:val="28"/>
          <w:szCs w:val="28"/>
          <w:lang w:val="en-US"/>
        </w:rPr>
        <w:t>MOODLE</w:t>
      </w:r>
      <w:r w:rsidRPr="00B96A39">
        <w:rPr>
          <w:sz w:val="28"/>
          <w:szCs w:val="28"/>
        </w:rPr>
        <w:t xml:space="preserve">  на головній сторінці системи дистанційного навчання </w:t>
      </w:r>
      <w:r w:rsidRPr="00B96A39">
        <w:rPr>
          <w:sz w:val="28"/>
          <w:szCs w:val="28"/>
          <w:lang w:val="en-US"/>
        </w:rPr>
        <w:t>MOODLE</w:t>
      </w:r>
      <w:r w:rsidRPr="00B96A39">
        <w:rPr>
          <w:sz w:val="28"/>
          <w:szCs w:val="28"/>
        </w:rPr>
        <w:t xml:space="preserve">  ТНЕУ, відеоінструкція користувача </w:t>
      </w:r>
      <w:r w:rsidRPr="00B96A39">
        <w:rPr>
          <w:sz w:val="28"/>
          <w:szCs w:val="28"/>
          <w:lang w:val="en-US"/>
        </w:rPr>
        <w:t>ZOOM</w:t>
      </w:r>
      <w:r w:rsidRPr="00B96A39">
        <w:rPr>
          <w:sz w:val="28"/>
          <w:szCs w:val="28"/>
        </w:rPr>
        <w:t xml:space="preserve"> презентована на сайті університету у вкладці «Навчально-методичний відділ» / «Публічна інформація». Кожен студент мав свій логін та пароль для доступу до курсів.</w:t>
      </w:r>
    </w:p>
    <w:p w:rsidR="00CE5623" w:rsidRPr="00B96A39" w:rsidRDefault="00CE5623" w:rsidP="00EB392A">
      <w:pPr>
        <w:ind w:firstLine="567"/>
        <w:contextualSpacing/>
        <w:jc w:val="both"/>
        <w:rPr>
          <w:color w:val="000000"/>
          <w:sz w:val="28"/>
          <w:szCs w:val="28"/>
        </w:rPr>
      </w:pPr>
      <w:r w:rsidRPr="00B96A39">
        <w:rPr>
          <w:sz w:val="28"/>
          <w:szCs w:val="28"/>
        </w:rPr>
        <w:t xml:space="preserve">Розпочалися зміни у методах і способах передачі інформації для студентської спільноти. Ми активно продовжували освоювали платформу </w:t>
      </w:r>
      <w:r w:rsidRPr="00B96A39">
        <w:rPr>
          <w:sz w:val="28"/>
          <w:szCs w:val="28"/>
          <w:lang w:val="en-US"/>
        </w:rPr>
        <w:t>MOODLE</w:t>
      </w:r>
      <w:r w:rsidRPr="00B96A39">
        <w:rPr>
          <w:sz w:val="28"/>
          <w:szCs w:val="28"/>
        </w:rPr>
        <w:t>, де була можливість ознайомлення із лекційними курсами для студентів, закріплення набутих знань через систему підсумкового тестування, узагальнення матеріалу через опрацювання презентацій.  Насамперед слід було чітко означити політику курсу, конкретизувати завдання та дед-лайни. Позитивно сприймалося доведення інформації у формі силабусу, що фокусував увагу на політиці курсу, передбачав опис навчальної дисципліни, мету та завдання, змістовні модулі та найменування тем занять, тривалість кожного заняття, завдання до самостійної роботи, час консультацій (консультації надавалися у режимі 24/7), критерії оцінки, список використаної літератури.</w:t>
      </w:r>
      <w:r w:rsidRPr="00B96A39">
        <w:rPr>
          <w:color w:val="000000"/>
          <w:sz w:val="28"/>
          <w:szCs w:val="28"/>
        </w:rPr>
        <w:t xml:space="preserve"> Мотиваційні аспекти вивчення дисципліни підсилювалися проведенням самотестування за поданими анкетами (анкети додавалися).</w:t>
      </w:r>
    </w:p>
    <w:p w:rsidR="00CE5623" w:rsidRPr="00B96A39" w:rsidRDefault="00CE5623" w:rsidP="00EB392A">
      <w:pPr>
        <w:ind w:firstLine="567"/>
        <w:contextualSpacing/>
        <w:jc w:val="both"/>
        <w:rPr>
          <w:sz w:val="28"/>
          <w:szCs w:val="28"/>
        </w:rPr>
      </w:pPr>
      <w:r w:rsidRPr="00B96A39">
        <w:rPr>
          <w:sz w:val="28"/>
          <w:szCs w:val="28"/>
        </w:rPr>
        <w:t>У той же час накладалася особлива відповідальність на викладача у структуруванні матеріалу, формулюванні завдань, вибору оптимального механізму для отримання певного програмного результату. Як засвідчив досвід, матеріал сприймався краще, коли поділено на менші</w:t>
      </w:r>
      <w:r>
        <w:rPr>
          <w:sz w:val="28"/>
          <w:szCs w:val="28"/>
        </w:rPr>
        <w:t xml:space="preserve"> </w:t>
      </w:r>
      <w:r w:rsidRPr="00B96A39">
        <w:rPr>
          <w:sz w:val="28"/>
          <w:szCs w:val="28"/>
        </w:rPr>
        <w:t xml:space="preserve">частини. Після кожної частини добре виконуються тести або інші завдання, що сприяло поетапному засвоєнню тем курсу. Як засвідчила практика,  краще засвоюється матеріал через аналіз прикладів виконаних завдань. Для студентів важливою була регулярність зустрічей та коментування виконаних завдань. На думку викладачів, найкращий варіант засвоєння матеріалу – це підготовленість студента до лекції, яка відбувалася у форматі відеоконференції ZOOM, тоді це створює умови для дискусій, вирішення проблемних питань з аудиторією. Підсилювали ефективність лекцій та практичних завдань використання відеороликів. Позитивно сприймалися студентським співтовариством аудіо відгуки викладача. </w:t>
      </w:r>
    </w:p>
    <w:p w:rsidR="00CE5623" w:rsidRPr="00B96A39" w:rsidRDefault="00CE5623" w:rsidP="00EB392A">
      <w:pPr>
        <w:ind w:firstLine="567"/>
        <w:contextualSpacing/>
        <w:jc w:val="both"/>
        <w:rPr>
          <w:sz w:val="28"/>
          <w:szCs w:val="28"/>
        </w:rPr>
      </w:pPr>
      <w:r w:rsidRPr="00B96A39">
        <w:rPr>
          <w:sz w:val="28"/>
          <w:szCs w:val="28"/>
        </w:rPr>
        <w:t>Можливість розміщення онлайн тестів в матеріалах навчального курсу дозволяла оцінити студентів одразу, як тільки буде дано відповідь. Таким чином,</w:t>
      </w:r>
      <w:r>
        <w:rPr>
          <w:sz w:val="28"/>
          <w:szCs w:val="28"/>
        </w:rPr>
        <w:t xml:space="preserve"> </w:t>
      </w:r>
      <w:r w:rsidRPr="00B96A39">
        <w:rPr>
          <w:sz w:val="28"/>
          <w:szCs w:val="28"/>
        </w:rPr>
        <w:t>тести стали</w:t>
      </w:r>
      <w:r>
        <w:rPr>
          <w:sz w:val="28"/>
          <w:szCs w:val="28"/>
        </w:rPr>
        <w:t xml:space="preserve"> </w:t>
      </w:r>
      <w:r w:rsidRPr="00B96A39">
        <w:rPr>
          <w:sz w:val="28"/>
          <w:szCs w:val="28"/>
        </w:rPr>
        <w:t>ефективним</w:t>
      </w:r>
      <w:r>
        <w:rPr>
          <w:sz w:val="28"/>
          <w:szCs w:val="28"/>
        </w:rPr>
        <w:t xml:space="preserve"> </w:t>
      </w:r>
      <w:r w:rsidRPr="00B96A39">
        <w:rPr>
          <w:sz w:val="28"/>
          <w:szCs w:val="28"/>
        </w:rPr>
        <w:t>засобом для оперативної</w:t>
      </w:r>
      <w:r>
        <w:rPr>
          <w:sz w:val="28"/>
          <w:szCs w:val="28"/>
        </w:rPr>
        <w:t xml:space="preserve"> </w:t>
      </w:r>
      <w:r w:rsidRPr="00B96A39">
        <w:rPr>
          <w:sz w:val="28"/>
          <w:szCs w:val="28"/>
        </w:rPr>
        <w:t>перевірки</w:t>
      </w:r>
      <w:r>
        <w:rPr>
          <w:sz w:val="28"/>
          <w:szCs w:val="28"/>
        </w:rPr>
        <w:t xml:space="preserve"> </w:t>
      </w:r>
      <w:r w:rsidRPr="00B96A39">
        <w:rPr>
          <w:sz w:val="28"/>
          <w:szCs w:val="28"/>
        </w:rPr>
        <w:t>викладачем</w:t>
      </w:r>
      <w:r>
        <w:rPr>
          <w:sz w:val="28"/>
          <w:szCs w:val="28"/>
        </w:rPr>
        <w:t xml:space="preserve"> </w:t>
      </w:r>
      <w:r w:rsidRPr="00B96A39">
        <w:rPr>
          <w:sz w:val="28"/>
          <w:szCs w:val="28"/>
        </w:rPr>
        <w:t>рівня</w:t>
      </w:r>
      <w:r>
        <w:rPr>
          <w:sz w:val="28"/>
          <w:szCs w:val="28"/>
        </w:rPr>
        <w:t xml:space="preserve"> </w:t>
      </w:r>
      <w:r w:rsidRPr="00B96A39">
        <w:rPr>
          <w:sz w:val="28"/>
          <w:szCs w:val="28"/>
        </w:rPr>
        <w:t>засвоєння</w:t>
      </w:r>
      <w:r>
        <w:rPr>
          <w:sz w:val="28"/>
          <w:szCs w:val="28"/>
        </w:rPr>
        <w:t xml:space="preserve"> </w:t>
      </w:r>
      <w:r w:rsidRPr="00B96A39">
        <w:rPr>
          <w:sz w:val="28"/>
          <w:szCs w:val="28"/>
        </w:rPr>
        <w:t xml:space="preserve">матеріалу. Також варто відмити, що тестування у системі </w:t>
      </w:r>
      <w:r w:rsidRPr="00B96A39">
        <w:rPr>
          <w:sz w:val="28"/>
          <w:szCs w:val="28"/>
          <w:lang w:val="en-US"/>
        </w:rPr>
        <w:t>MOODLE</w:t>
      </w:r>
      <w:r w:rsidRPr="00B96A39">
        <w:rPr>
          <w:sz w:val="28"/>
          <w:szCs w:val="28"/>
        </w:rPr>
        <w:t xml:space="preserve"> було надзвичайно об'єктивним, правда, інколи студентам хотілося, щоб була підтримка викладача, який завжди намагався враховувати усі складові здобутого результату під час навчання.  </w:t>
      </w:r>
    </w:p>
    <w:p w:rsidR="00CE5623" w:rsidRPr="00B96A39" w:rsidRDefault="00CE5623" w:rsidP="00EB392A">
      <w:pPr>
        <w:ind w:firstLine="567"/>
        <w:contextualSpacing/>
        <w:jc w:val="both"/>
        <w:textAlignment w:val="top"/>
        <w:rPr>
          <w:sz w:val="28"/>
          <w:szCs w:val="28"/>
        </w:rPr>
      </w:pPr>
      <w:r w:rsidRPr="00B96A39">
        <w:rPr>
          <w:sz w:val="28"/>
          <w:szCs w:val="28"/>
        </w:rPr>
        <w:lastRenderedPageBreak/>
        <w:t>Розміщення і прийом завдань онлайн значно</w:t>
      </w:r>
      <w:r>
        <w:rPr>
          <w:sz w:val="28"/>
          <w:szCs w:val="28"/>
        </w:rPr>
        <w:t xml:space="preserve"> </w:t>
      </w:r>
      <w:r w:rsidRPr="00B96A39">
        <w:rPr>
          <w:sz w:val="28"/>
          <w:szCs w:val="28"/>
        </w:rPr>
        <w:t>спрощувало процедуру поточного контролю –оцінки</w:t>
      </w:r>
      <w:r>
        <w:rPr>
          <w:sz w:val="28"/>
          <w:szCs w:val="28"/>
        </w:rPr>
        <w:t xml:space="preserve"> </w:t>
      </w:r>
      <w:r w:rsidRPr="00B96A39">
        <w:rPr>
          <w:sz w:val="28"/>
          <w:szCs w:val="28"/>
        </w:rPr>
        <w:t>відстежуються автоматично. Окрім</w:t>
      </w:r>
      <w:r>
        <w:rPr>
          <w:sz w:val="28"/>
          <w:szCs w:val="28"/>
        </w:rPr>
        <w:t xml:space="preserve"> </w:t>
      </w:r>
      <w:r w:rsidRPr="00B96A39">
        <w:rPr>
          <w:sz w:val="28"/>
          <w:szCs w:val="28"/>
        </w:rPr>
        <w:t>цього, засобами</w:t>
      </w:r>
      <w:r>
        <w:rPr>
          <w:sz w:val="28"/>
          <w:szCs w:val="28"/>
        </w:rPr>
        <w:t xml:space="preserve"> </w:t>
      </w:r>
      <w:r w:rsidRPr="00B96A39">
        <w:rPr>
          <w:sz w:val="28"/>
          <w:szCs w:val="28"/>
          <w:lang w:val="en-US"/>
        </w:rPr>
        <w:t>MOODLE</w:t>
      </w:r>
      <w:r>
        <w:rPr>
          <w:sz w:val="28"/>
          <w:szCs w:val="28"/>
        </w:rPr>
        <w:t xml:space="preserve"> </w:t>
      </w:r>
      <w:r w:rsidRPr="00B96A39">
        <w:rPr>
          <w:sz w:val="28"/>
          <w:szCs w:val="28"/>
        </w:rPr>
        <w:t>можна</w:t>
      </w:r>
      <w:r>
        <w:rPr>
          <w:sz w:val="28"/>
          <w:szCs w:val="28"/>
        </w:rPr>
        <w:t xml:space="preserve"> </w:t>
      </w:r>
      <w:r w:rsidRPr="00B96A39">
        <w:rPr>
          <w:sz w:val="28"/>
          <w:szCs w:val="28"/>
        </w:rPr>
        <w:t>організувати кросс-рецензування</w:t>
      </w:r>
      <w:r>
        <w:rPr>
          <w:sz w:val="28"/>
          <w:szCs w:val="28"/>
        </w:rPr>
        <w:t xml:space="preserve"> </w:t>
      </w:r>
      <w:r w:rsidRPr="00B96A39">
        <w:rPr>
          <w:sz w:val="28"/>
          <w:szCs w:val="28"/>
        </w:rPr>
        <w:t>завдань з анонімним</w:t>
      </w:r>
      <w:r>
        <w:rPr>
          <w:sz w:val="28"/>
          <w:szCs w:val="28"/>
        </w:rPr>
        <w:t xml:space="preserve"> </w:t>
      </w:r>
      <w:r w:rsidRPr="00B96A39">
        <w:rPr>
          <w:sz w:val="28"/>
          <w:szCs w:val="28"/>
        </w:rPr>
        <w:t>оцінюванням</w:t>
      </w:r>
      <w:r>
        <w:rPr>
          <w:sz w:val="28"/>
          <w:szCs w:val="28"/>
        </w:rPr>
        <w:t xml:space="preserve"> </w:t>
      </w:r>
      <w:r w:rsidRPr="00B96A39">
        <w:rPr>
          <w:sz w:val="28"/>
          <w:szCs w:val="28"/>
        </w:rPr>
        <w:t>робіт</w:t>
      </w:r>
      <w:r>
        <w:rPr>
          <w:sz w:val="28"/>
          <w:szCs w:val="28"/>
        </w:rPr>
        <w:t xml:space="preserve"> </w:t>
      </w:r>
      <w:r w:rsidRPr="00B96A39">
        <w:rPr>
          <w:sz w:val="28"/>
          <w:szCs w:val="28"/>
        </w:rPr>
        <w:t>студентів один одного, що</w:t>
      </w:r>
      <w:r>
        <w:rPr>
          <w:sz w:val="28"/>
          <w:szCs w:val="28"/>
        </w:rPr>
        <w:t xml:space="preserve"> </w:t>
      </w:r>
      <w:r w:rsidRPr="00B96A39">
        <w:rPr>
          <w:sz w:val="28"/>
          <w:szCs w:val="28"/>
        </w:rPr>
        <w:t>дозволяло</w:t>
      </w:r>
      <w:r>
        <w:rPr>
          <w:sz w:val="28"/>
          <w:szCs w:val="28"/>
        </w:rPr>
        <w:t xml:space="preserve"> </w:t>
      </w:r>
      <w:r w:rsidRPr="00B96A39">
        <w:rPr>
          <w:sz w:val="28"/>
          <w:szCs w:val="28"/>
        </w:rPr>
        <w:t>збільшити</w:t>
      </w:r>
      <w:r>
        <w:rPr>
          <w:sz w:val="28"/>
          <w:szCs w:val="28"/>
        </w:rPr>
        <w:t xml:space="preserve"> </w:t>
      </w:r>
      <w:r w:rsidRPr="00B96A39">
        <w:rPr>
          <w:sz w:val="28"/>
          <w:szCs w:val="28"/>
        </w:rPr>
        <w:t>мотивацію</w:t>
      </w:r>
      <w:r>
        <w:rPr>
          <w:sz w:val="28"/>
          <w:szCs w:val="28"/>
        </w:rPr>
        <w:t xml:space="preserve">  </w:t>
      </w:r>
      <w:r w:rsidRPr="00B96A39">
        <w:rPr>
          <w:sz w:val="28"/>
          <w:szCs w:val="28"/>
        </w:rPr>
        <w:t>та</w:t>
      </w:r>
      <w:r>
        <w:rPr>
          <w:sz w:val="28"/>
          <w:szCs w:val="28"/>
        </w:rPr>
        <w:t xml:space="preserve"> </w:t>
      </w:r>
      <w:r w:rsidRPr="00B96A39">
        <w:rPr>
          <w:sz w:val="28"/>
          <w:szCs w:val="28"/>
        </w:rPr>
        <w:t xml:space="preserve">ефективність. </w:t>
      </w:r>
    </w:p>
    <w:p w:rsidR="00CE5623" w:rsidRPr="00B96A39" w:rsidRDefault="00CE5623" w:rsidP="00EB392A">
      <w:pPr>
        <w:ind w:firstLine="567"/>
        <w:contextualSpacing/>
        <w:jc w:val="both"/>
        <w:textAlignment w:val="top"/>
        <w:rPr>
          <w:sz w:val="28"/>
          <w:szCs w:val="28"/>
        </w:rPr>
      </w:pPr>
      <w:r w:rsidRPr="00B96A39">
        <w:rPr>
          <w:sz w:val="28"/>
          <w:szCs w:val="28"/>
        </w:rPr>
        <w:t xml:space="preserve">Студент міг вчитися у будь-якому місці, де є комп'ютер </w:t>
      </w:r>
      <w:r w:rsidR="00D27A85">
        <w:rPr>
          <w:sz w:val="28"/>
          <w:szCs w:val="28"/>
          <w:lang w:val="uk-UA"/>
        </w:rPr>
        <w:t>і</w:t>
      </w:r>
      <w:r w:rsidRPr="00B96A39">
        <w:rPr>
          <w:sz w:val="28"/>
          <w:szCs w:val="28"/>
        </w:rPr>
        <w:t xml:space="preserve">з доступом </w:t>
      </w:r>
      <w:r w:rsidR="00D27A85">
        <w:rPr>
          <w:sz w:val="28"/>
          <w:szCs w:val="28"/>
          <w:lang w:val="uk-UA"/>
        </w:rPr>
        <w:t xml:space="preserve">до </w:t>
      </w:r>
      <w:r w:rsidRPr="00B96A39">
        <w:rPr>
          <w:sz w:val="28"/>
          <w:szCs w:val="28"/>
        </w:rPr>
        <w:t>Інтернет</w:t>
      </w:r>
      <w:r w:rsidR="00D27A85">
        <w:rPr>
          <w:sz w:val="28"/>
          <w:szCs w:val="28"/>
          <w:lang w:val="uk-UA"/>
        </w:rPr>
        <w:t>у</w:t>
      </w:r>
      <w:r w:rsidRPr="00B96A39">
        <w:rPr>
          <w:sz w:val="28"/>
          <w:szCs w:val="28"/>
        </w:rPr>
        <w:t xml:space="preserve"> (</w:t>
      </w:r>
      <w:r w:rsidR="00D27A85">
        <w:rPr>
          <w:sz w:val="28"/>
          <w:szCs w:val="28"/>
          <w:lang w:val="uk-UA"/>
        </w:rPr>
        <w:t>в</w:t>
      </w:r>
      <w:r w:rsidR="00D27A85">
        <w:rPr>
          <w:sz w:val="28"/>
          <w:szCs w:val="28"/>
        </w:rPr>
        <w:t xml:space="preserve">дома, на роботі, з ноутбуком </w:t>
      </w:r>
      <w:r w:rsidR="00D27A85">
        <w:rPr>
          <w:sz w:val="28"/>
          <w:szCs w:val="28"/>
          <w:lang w:val="uk-UA"/>
        </w:rPr>
        <w:t>у</w:t>
      </w:r>
      <w:r w:rsidR="00D27A85">
        <w:rPr>
          <w:sz w:val="28"/>
          <w:szCs w:val="28"/>
        </w:rPr>
        <w:t xml:space="preserve"> селі, не витрачаючи додатков</w:t>
      </w:r>
      <w:r w:rsidR="00D27A85">
        <w:rPr>
          <w:sz w:val="28"/>
          <w:szCs w:val="28"/>
          <w:lang w:val="uk-UA"/>
        </w:rPr>
        <w:t>их</w:t>
      </w:r>
      <w:r w:rsidRPr="00B96A39">
        <w:rPr>
          <w:sz w:val="28"/>
          <w:szCs w:val="28"/>
        </w:rPr>
        <w:t xml:space="preserve"> кошти на логістику), і не залежав від місця розташування юридичного факультету. Не витрачався час на ведення конспектів, можна було слухати і дивитися відеолекції стільки разів, скільки необхідно. У той же час, ми помітили, що здебільшого студенти користуються мобільними пристроями, що накладає свої недоліки у сприйнятті інформації. </w:t>
      </w:r>
    </w:p>
    <w:p w:rsidR="00CE5623" w:rsidRPr="00B96A39" w:rsidRDefault="00D27A85" w:rsidP="00EB392A">
      <w:pPr>
        <w:ind w:firstLine="567"/>
        <w:contextualSpacing/>
        <w:jc w:val="both"/>
        <w:textAlignment w:val="top"/>
        <w:rPr>
          <w:sz w:val="28"/>
          <w:szCs w:val="28"/>
        </w:rPr>
      </w:pPr>
      <w:r>
        <w:rPr>
          <w:sz w:val="28"/>
          <w:szCs w:val="28"/>
        </w:rPr>
        <w:t>Варто зазначити, що</w:t>
      </w:r>
      <w:r>
        <w:rPr>
          <w:sz w:val="28"/>
          <w:szCs w:val="28"/>
          <w:lang w:val="uk-UA"/>
        </w:rPr>
        <w:t xml:space="preserve"> </w:t>
      </w:r>
      <w:r w:rsidR="00CE5623" w:rsidRPr="00B96A39">
        <w:rPr>
          <w:sz w:val="28"/>
          <w:szCs w:val="28"/>
        </w:rPr>
        <w:t>чіткий алгоритм дій у системі дистанційного навчання, обумовлені правила кож</w:t>
      </w:r>
      <w:r>
        <w:rPr>
          <w:sz w:val="28"/>
          <w:szCs w:val="28"/>
        </w:rPr>
        <w:t>ного навчального курсу формувал</w:t>
      </w:r>
      <w:r>
        <w:rPr>
          <w:sz w:val="28"/>
          <w:szCs w:val="28"/>
          <w:lang w:val="uk-UA"/>
        </w:rPr>
        <w:t>и</w:t>
      </w:r>
      <w:r w:rsidR="00CE5623" w:rsidRPr="00B96A39">
        <w:rPr>
          <w:sz w:val="28"/>
          <w:szCs w:val="28"/>
        </w:rPr>
        <w:t xml:space="preserve"> політику доброчесності.</w:t>
      </w:r>
      <w:r>
        <w:rPr>
          <w:sz w:val="28"/>
          <w:szCs w:val="28"/>
          <w:lang w:val="uk-UA"/>
        </w:rPr>
        <w:t xml:space="preserve"> </w:t>
      </w:r>
      <w:r w:rsidR="00CE5623" w:rsidRPr="00B96A39">
        <w:rPr>
          <w:sz w:val="28"/>
          <w:szCs w:val="28"/>
        </w:rPr>
        <w:t>До прикладу, хронологічні обмеження у виконанні завдань, підготовка творчих завдань, есе та ін.</w:t>
      </w:r>
      <w:r>
        <w:rPr>
          <w:sz w:val="28"/>
          <w:szCs w:val="28"/>
          <w:lang w:val="uk-UA"/>
        </w:rPr>
        <w:t xml:space="preserve"> </w:t>
      </w:r>
      <w:r w:rsidR="00CE5623" w:rsidRPr="00B96A39">
        <w:rPr>
          <w:sz w:val="28"/>
          <w:szCs w:val="28"/>
        </w:rPr>
        <w:t>Це дозволяло</w:t>
      </w:r>
      <w:r w:rsidR="00CE5623">
        <w:rPr>
          <w:sz w:val="28"/>
          <w:szCs w:val="28"/>
        </w:rPr>
        <w:t xml:space="preserve"> </w:t>
      </w:r>
      <w:r w:rsidR="00CE5623" w:rsidRPr="00B96A39">
        <w:rPr>
          <w:sz w:val="28"/>
          <w:szCs w:val="28"/>
        </w:rPr>
        <w:t>навчатися</w:t>
      </w:r>
      <w:r w:rsidR="00CE5623">
        <w:rPr>
          <w:sz w:val="28"/>
          <w:szCs w:val="28"/>
        </w:rPr>
        <w:t xml:space="preserve"> </w:t>
      </w:r>
      <w:r w:rsidR="00CE5623" w:rsidRPr="00B96A39">
        <w:rPr>
          <w:sz w:val="28"/>
          <w:szCs w:val="28"/>
        </w:rPr>
        <w:t>студентам і консультуватися у викладачів, постійно</w:t>
      </w:r>
      <w:r w:rsidR="00CE5623">
        <w:rPr>
          <w:sz w:val="28"/>
          <w:szCs w:val="28"/>
        </w:rPr>
        <w:t xml:space="preserve"> </w:t>
      </w:r>
      <w:r w:rsidR="00CE5623" w:rsidRPr="00B96A39">
        <w:rPr>
          <w:sz w:val="28"/>
          <w:szCs w:val="28"/>
        </w:rPr>
        <w:t>моніторити</w:t>
      </w:r>
      <w:r w:rsidR="00CE5623">
        <w:rPr>
          <w:sz w:val="28"/>
          <w:szCs w:val="28"/>
        </w:rPr>
        <w:t xml:space="preserve"> </w:t>
      </w:r>
      <w:r w:rsidR="00CE5623" w:rsidRPr="00B96A39">
        <w:rPr>
          <w:sz w:val="28"/>
          <w:szCs w:val="28"/>
        </w:rPr>
        <w:t>засвоєні</w:t>
      </w:r>
      <w:r w:rsidR="00CE5623">
        <w:rPr>
          <w:sz w:val="28"/>
          <w:szCs w:val="28"/>
        </w:rPr>
        <w:t xml:space="preserve"> </w:t>
      </w:r>
      <w:r w:rsidR="00CE5623" w:rsidRPr="00B96A39">
        <w:rPr>
          <w:sz w:val="28"/>
          <w:szCs w:val="28"/>
        </w:rPr>
        <w:t>знання, мотивувати до виконання кожного завдання. Студенти почали скаржитися на втому. Здійснюючи</w:t>
      </w:r>
      <w:r w:rsidR="00CE5623">
        <w:rPr>
          <w:sz w:val="28"/>
          <w:szCs w:val="28"/>
        </w:rPr>
        <w:t xml:space="preserve"> </w:t>
      </w:r>
      <w:r w:rsidR="00CE5623" w:rsidRPr="00B96A39">
        <w:rPr>
          <w:sz w:val="28"/>
          <w:szCs w:val="28"/>
        </w:rPr>
        <w:t>постійний контакт з іншими студентами, можна було виконувати групові</w:t>
      </w:r>
      <w:r w:rsidR="00CE5623">
        <w:rPr>
          <w:sz w:val="28"/>
          <w:szCs w:val="28"/>
        </w:rPr>
        <w:t xml:space="preserve"> </w:t>
      </w:r>
      <w:r w:rsidR="00CE5623" w:rsidRPr="00B96A39">
        <w:rPr>
          <w:sz w:val="28"/>
          <w:szCs w:val="28"/>
        </w:rPr>
        <w:t>роботи. Студенти відзначали, що  хотілося  відчути підтримку викладача, який завжди намагався враховувати усі складові здобутого результату під час оф-лайн навчання.  Окрім цього, важливою була психологічна підтримка студента, корисні поради з тайм-менеджменту, допомога з організацією та розподілом часу, мотивацією, перевтомою тощо.</w:t>
      </w:r>
    </w:p>
    <w:p w:rsidR="00CE5623" w:rsidRPr="00B96A39" w:rsidRDefault="00CE5623" w:rsidP="00EB392A">
      <w:pPr>
        <w:ind w:firstLine="567"/>
        <w:contextualSpacing/>
        <w:jc w:val="both"/>
        <w:textAlignment w:val="top"/>
        <w:rPr>
          <w:sz w:val="28"/>
          <w:szCs w:val="28"/>
        </w:rPr>
      </w:pPr>
      <w:r w:rsidRPr="00B96A39">
        <w:rPr>
          <w:sz w:val="28"/>
          <w:szCs w:val="28"/>
        </w:rPr>
        <w:t xml:space="preserve">Самоорганізації сприяло проведення занять згідно </w:t>
      </w:r>
      <w:r w:rsidR="00D27A85">
        <w:rPr>
          <w:sz w:val="28"/>
          <w:szCs w:val="28"/>
          <w:lang w:val="uk-UA"/>
        </w:rPr>
        <w:t xml:space="preserve">з </w:t>
      </w:r>
      <w:r w:rsidR="00D27A85">
        <w:rPr>
          <w:sz w:val="28"/>
          <w:szCs w:val="28"/>
        </w:rPr>
        <w:t>розклад</w:t>
      </w:r>
      <w:r w:rsidR="00D27A85">
        <w:rPr>
          <w:sz w:val="28"/>
          <w:szCs w:val="28"/>
          <w:lang w:val="uk-UA"/>
        </w:rPr>
        <w:t>ом</w:t>
      </w:r>
      <w:r w:rsidRPr="00B96A39">
        <w:rPr>
          <w:sz w:val="28"/>
          <w:szCs w:val="28"/>
        </w:rPr>
        <w:t>. Доступ до лекційних курсів був постійним, студенти</w:t>
      </w:r>
      <w:r>
        <w:rPr>
          <w:sz w:val="28"/>
          <w:szCs w:val="28"/>
        </w:rPr>
        <w:t xml:space="preserve"> </w:t>
      </w:r>
      <w:r w:rsidRPr="00B96A39">
        <w:rPr>
          <w:sz w:val="28"/>
          <w:szCs w:val="28"/>
        </w:rPr>
        <w:t>могли</w:t>
      </w:r>
      <w:r>
        <w:rPr>
          <w:sz w:val="28"/>
          <w:szCs w:val="28"/>
        </w:rPr>
        <w:t xml:space="preserve"> </w:t>
      </w:r>
      <w:r w:rsidRPr="00B96A39">
        <w:rPr>
          <w:sz w:val="28"/>
          <w:szCs w:val="28"/>
        </w:rPr>
        <w:t xml:space="preserve">опрацьовувати </w:t>
      </w:r>
      <w:r w:rsidR="00D27A85">
        <w:rPr>
          <w:sz w:val="28"/>
          <w:szCs w:val="28"/>
          <w:lang w:val="uk-UA"/>
        </w:rPr>
        <w:t xml:space="preserve">їх </w:t>
      </w:r>
      <w:r w:rsidRPr="00B96A39">
        <w:rPr>
          <w:sz w:val="28"/>
          <w:szCs w:val="28"/>
        </w:rPr>
        <w:t>за власним</w:t>
      </w:r>
      <w:r>
        <w:rPr>
          <w:sz w:val="28"/>
          <w:szCs w:val="28"/>
        </w:rPr>
        <w:t xml:space="preserve"> </w:t>
      </w:r>
      <w:r w:rsidRPr="00B96A39">
        <w:rPr>
          <w:sz w:val="28"/>
          <w:szCs w:val="28"/>
        </w:rPr>
        <w:t>графіком, проте</w:t>
      </w:r>
      <w:r>
        <w:rPr>
          <w:sz w:val="28"/>
          <w:szCs w:val="28"/>
        </w:rPr>
        <w:t xml:space="preserve"> </w:t>
      </w:r>
      <w:r w:rsidRPr="00B96A39">
        <w:rPr>
          <w:sz w:val="28"/>
          <w:szCs w:val="28"/>
        </w:rPr>
        <w:t>завдання</w:t>
      </w:r>
      <w:r>
        <w:rPr>
          <w:sz w:val="28"/>
          <w:szCs w:val="28"/>
        </w:rPr>
        <w:t xml:space="preserve"> </w:t>
      </w:r>
      <w:r w:rsidRPr="00B96A39">
        <w:rPr>
          <w:sz w:val="28"/>
          <w:szCs w:val="28"/>
        </w:rPr>
        <w:t>виконували до встановленої</w:t>
      </w:r>
      <w:r>
        <w:rPr>
          <w:sz w:val="28"/>
          <w:szCs w:val="28"/>
        </w:rPr>
        <w:t xml:space="preserve"> </w:t>
      </w:r>
      <w:r w:rsidRPr="00B96A39">
        <w:rPr>
          <w:sz w:val="28"/>
          <w:szCs w:val="28"/>
        </w:rPr>
        <w:t>викладачем</w:t>
      </w:r>
      <w:r>
        <w:rPr>
          <w:sz w:val="28"/>
          <w:szCs w:val="28"/>
        </w:rPr>
        <w:t xml:space="preserve"> </w:t>
      </w:r>
      <w:r w:rsidRPr="00B96A39">
        <w:rPr>
          <w:sz w:val="28"/>
          <w:szCs w:val="28"/>
        </w:rPr>
        <w:t xml:space="preserve">дати та завантажувати в </w:t>
      </w:r>
      <w:r w:rsidRPr="00B96A39">
        <w:rPr>
          <w:sz w:val="28"/>
          <w:szCs w:val="28"/>
          <w:lang w:val="en-US"/>
        </w:rPr>
        <w:t>MOODLE</w:t>
      </w:r>
      <w:r w:rsidRPr="00B96A39">
        <w:rPr>
          <w:sz w:val="28"/>
          <w:szCs w:val="28"/>
        </w:rPr>
        <w:t xml:space="preserve"> або відправляли на електронну скриньку.</w:t>
      </w:r>
    </w:p>
    <w:p w:rsidR="00CE5623" w:rsidRPr="00B96A39" w:rsidRDefault="00CE5623" w:rsidP="00EB392A">
      <w:pPr>
        <w:ind w:firstLine="567"/>
        <w:contextualSpacing/>
        <w:jc w:val="both"/>
        <w:rPr>
          <w:sz w:val="28"/>
          <w:szCs w:val="28"/>
        </w:rPr>
      </w:pPr>
      <w:r w:rsidRPr="00B96A39">
        <w:rPr>
          <w:sz w:val="28"/>
          <w:szCs w:val="28"/>
        </w:rPr>
        <w:t>Досвід роботи в он-лайн режимі окреслив потребу визначення пріоритетів у виборі технологій комунікації. Для викладачів та студентів важливим було те, що можна застосовувати у педагогічній практиці різноманітні платформи</w:t>
      </w:r>
      <w:r w:rsidRPr="00B96A39">
        <w:rPr>
          <w:b/>
          <w:bCs/>
          <w:sz w:val="28"/>
          <w:szCs w:val="28"/>
        </w:rPr>
        <w:t>.</w:t>
      </w:r>
      <w:r w:rsidRPr="00B96A39">
        <w:rPr>
          <w:sz w:val="28"/>
          <w:szCs w:val="28"/>
        </w:rPr>
        <w:t xml:space="preserve"> Для кожного викладача кафедри та його курсу найважливішим стало створити навчальне середовище, яке дозволяло би студентам реалізувати поставлені цілі, темпи, спосіб навчання, виконуючи при цьому програмні результати навчального процесу. Доречними ставали мотиваційні матеріали до вивчення нового матеріалу, діагностичне тестування. Лекції та семінарські заняття проходили у ZOOM або MicrosoftTeams, використовувалися «</w:t>
      </w:r>
      <w:r w:rsidRPr="00B96A39">
        <w:rPr>
          <w:sz w:val="28"/>
          <w:szCs w:val="28"/>
          <w:lang w:val="en-US"/>
        </w:rPr>
        <w:t>Skype</w:t>
      </w:r>
      <w:r w:rsidRPr="00B96A39">
        <w:rPr>
          <w:sz w:val="28"/>
          <w:szCs w:val="28"/>
        </w:rPr>
        <w:t>-конференція», «</w:t>
      </w:r>
      <w:r w:rsidRPr="00B96A39">
        <w:rPr>
          <w:sz w:val="28"/>
          <w:szCs w:val="28"/>
          <w:lang w:val="en-US"/>
        </w:rPr>
        <w:t>Google</w:t>
      </w:r>
      <w:r w:rsidRPr="00B96A39">
        <w:rPr>
          <w:sz w:val="28"/>
          <w:szCs w:val="28"/>
        </w:rPr>
        <w:t xml:space="preserve"> С</w:t>
      </w:r>
      <w:r w:rsidRPr="00B96A39">
        <w:rPr>
          <w:sz w:val="28"/>
          <w:szCs w:val="28"/>
          <w:lang w:val="en-US"/>
        </w:rPr>
        <w:t>lassroom</w:t>
      </w:r>
      <w:r w:rsidRPr="00B96A39">
        <w:rPr>
          <w:sz w:val="28"/>
          <w:szCs w:val="28"/>
        </w:rPr>
        <w:t>», «</w:t>
      </w:r>
      <w:r w:rsidRPr="00B96A39">
        <w:rPr>
          <w:sz w:val="28"/>
          <w:szCs w:val="28"/>
          <w:lang w:val="en-US"/>
        </w:rPr>
        <w:t>GoogleSuite</w:t>
      </w:r>
      <w:r w:rsidRPr="00B96A39">
        <w:rPr>
          <w:sz w:val="28"/>
          <w:szCs w:val="28"/>
        </w:rPr>
        <w:t>/</w:t>
      </w:r>
      <w:r w:rsidRPr="00B96A39">
        <w:rPr>
          <w:sz w:val="28"/>
          <w:szCs w:val="28"/>
          <w:lang w:val="en-US"/>
        </w:rPr>
        <w:t>Docs</w:t>
      </w:r>
      <w:r w:rsidRPr="00B96A39">
        <w:rPr>
          <w:sz w:val="28"/>
          <w:szCs w:val="28"/>
        </w:rPr>
        <w:t>», «</w:t>
      </w:r>
      <w:r w:rsidRPr="00B96A39">
        <w:rPr>
          <w:sz w:val="28"/>
          <w:szCs w:val="28"/>
          <w:lang w:val="en-US"/>
        </w:rPr>
        <w:t>Moodle</w:t>
      </w:r>
      <w:r w:rsidRPr="00B96A39">
        <w:rPr>
          <w:sz w:val="28"/>
          <w:szCs w:val="28"/>
        </w:rPr>
        <w:t>», «</w:t>
      </w:r>
      <w:r w:rsidRPr="00B96A39">
        <w:rPr>
          <w:sz w:val="28"/>
          <w:szCs w:val="28"/>
          <w:lang w:val="en-US"/>
        </w:rPr>
        <w:t>Office</w:t>
      </w:r>
      <w:r w:rsidRPr="00B96A39">
        <w:rPr>
          <w:sz w:val="28"/>
          <w:szCs w:val="28"/>
        </w:rPr>
        <w:t xml:space="preserve"> 365» та ін.</w:t>
      </w:r>
    </w:p>
    <w:p w:rsidR="00CE5623" w:rsidRPr="00B96A39" w:rsidRDefault="00CE5623" w:rsidP="00EB392A">
      <w:pPr>
        <w:ind w:firstLine="567"/>
        <w:contextualSpacing/>
        <w:jc w:val="both"/>
        <w:rPr>
          <w:sz w:val="28"/>
          <w:szCs w:val="28"/>
        </w:rPr>
      </w:pPr>
      <w:r w:rsidRPr="00B96A39">
        <w:rPr>
          <w:sz w:val="28"/>
          <w:szCs w:val="28"/>
        </w:rPr>
        <w:tab/>
        <w:t>Дистанційне навчання надзвичайно актуалізувало он-лайн ресурси бібліотеки. Студенти використовували навчальні посібники з дисципліни, тести, задання та питання для самоконтролю,  мали доступ до ЕНМК дисципліни. У навчальному процесі популярними стали</w:t>
      </w:r>
      <w:r>
        <w:rPr>
          <w:sz w:val="28"/>
          <w:szCs w:val="28"/>
        </w:rPr>
        <w:t xml:space="preserve"> </w:t>
      </w:r>
      <w:r w:rsidRPr="00B96A39">
        <w:rPr>
          <w:color w:val="000000"/>
          <w:sz w:val="28"/>
          <w:szCs w:val="28"/>
        </w:rPr>
        <w:t xml:space="preserve">відео-ролики від провідних спеціалістів-практиків, </w:t>
      </w:r>
      <w:r w:rsidRPr="00B96A39">
        <w:rPr>
          <w:sz w:val="28"/>
          <w:szCs w:val="28"/>
        </w:rPr>
        <w:t>онлайн-курси, тренінги, читання книг в он-лайні.</w:t>
      </w:r>
    </w:p>
    <w:p w:rsidR="00CE5623" w:rsidRPr="00B96A39" w:rsidRDefault="00CE5623" w:rsidP="00EB392A">
      <w:pPr>
        <w:ind w:firstLine="567"/>
        <w:contextualSpacing/>
        <w:jc w:val="both"/>
        <w:rPr>
          <w:sz w:val="28"/>
          <w:szCs w:val="28"/>
        </w:rPr>
      </w:pPr>
      <w:r w:rsidRPr="00B96A39">
        <w:rPr>
          <w:sz w:val="28"/>
          <w:szCs w:val="28"/>
        </w:rPr>
        <w:t xml:space="preserve">Також через електронну пошту групі студентів надсилався лекційний матеріал із текстовими повідомленнями, в яких найважливіша інформація </w:t>
      </w:r>
      <w:r w:rsidRPr="00B96A39">
        <w:rPr>
          <w:sz w:val="28"/>
          <w:szCs w:val="28"/>
        </w:rPr>
        <w:lastRenderedPageBreak/>
        <w:t xml:space="preserve">виділялася маркером, а також доповнювався курс презентаціями у редакторі </w:t>
      </w:r>
      <w:r w:rsidRPr="00B96A39">
        <w:rPr>
          <w:sz w:val="28"/>
          <w:szCs w:val="28"/>
          <w:lang w:val="en-US"/>
        </w:rPr>
        <w:t>Power</w:t>
      </w:r>
      <w:r w:rsidR="00EB392A">
        <w:rPr>
          <w:sz w:val="28"/>
          <w:szCs w:val="28"/>
          <w:lang w:val="uk-UA"/>
        </w:rPr>
        <w:t xml:space="preserve"> </w:t>
      </w:r>
      <w:r w:rsidRPr="00B96A39">
        <w:rPr>
          <w:sz w:val="28"/>
          <w:szCs w:val="28"/>
          <w:lang w:val="en-US"/>
        </w:rPr>
        <w:t>Point</w:t>
      </w:r>
      <w:r w:rsidRPr="00B96A39">
        <w:rPr>
          <w:sz w:val="28"/>
          <w:szCs w:val="28"/>
        </w:rPr>
        <w:t>. Окремо надсилалися у вигляді кейсів завдання для практичної роботи (з метою аналізу інформації, заповнення таблиць чи проведення порівняльного аналізу документів, підготовки презентацій). Викладачі</w:t>
      </w:r>
      <w:r>
        <w:rPr>
          <w:sz w:val="28"/>
          <w:szCs w:val="28"/>
        </w:rPr>
        <w:t xml:space="preserve"> </w:t>
      </w:r>
      <w:r w:rsidRPr="00B96A39">
        <w:rPr>
          <w:sz w:val="28"/>
          <w:szCs w:val="28"/>
        </w:rPr>
        <w:t>намагалися</w:t>
      </w:r>
      <w:r>
        <w:rPr>
          <w:sz w:val="28"/>
          <w:szCs w:val="28"/>
        </w:rPr>
        <w:t xml:space="preserve"> </w:t>
      </w:r>
      <w:r w:rsidRPr="00B96A39">
        <w:rPr>
          <w:sz w:val="28"/>
          <w:szCs w:val="28"/>
        </w:rPr>
        <w:t>давати</w:t>
      </w:r>
      <w:r>
        <w:rPr>
          <w:sz w:val="28"/>
          <w:szCs w:val="28"/>
        </w:rPr>
        <w:t xml:space="preserve"> </w:t>
      </w:r>
      <w:r w:rsidRPr="00B96A39">
        <w:rPr>
          <w:sz w:val="28"/>
          <w:szCs w:val="28"/>
        </w:rPr>
        <w:t>творчі</w:t>
      </w:r>
      <w:r>
        <w:rPr>
          <w:sz w:val="28"/>
          <w:szCs w:val="28"/>
        </w:rPr>
        <w:t xml:space="preserve"> </w:t>
      </w:r>
      <w:r w:rsidRPr="00B96A39">
        <w:rPr>
          <w:sz w:val="28"/>
          <w:szCs w:val="28"/>
        </w:rPr>
        <w:t xml:space="preserve">завдання з опорою на лекціїу </w:t>
      </w:r>
      <w:r w:rsidRPr="00B96A39">
        <w:rPr>
          <w:sz w:val="28"/>
          <w:szCs w:val="28"/>
          <w:lang w:val="en-US"/>
        </w:rPr>
        <w:t>MOODLE</w:t>
      </w:r>
      <w:r w:rsidRPr="00B96A39">
        <w:rPr>
          <w:sz w:val="28"/>
          <w:szCs w:val="28"/>
        </w:rPr>
        <w:t>. (Наприклад, проаналізувати</w:t>
      </w:r>
      <w:r>
        <w:rPr>
          <w:sz w:val="28"/>
          <w:szCs w:val="28"/>
        </w:rPr>
        <w:t xml:space="preserve"> </w:t>
      </w:r>
      <w:r w:rsidRPr="00B96A39">
        <w:rPr>
          <w:sz w:val="28"/>
          <w:szCs w:val="28"/>
        </w:rPr>
        <w:t>елементи</w:t>
      </w:r>
      <w:r>
        <w:rPr>
          <w:sz w:val="28"/>
          <w:szCs w:val="28"/>
        </w:rPr>
        <w:t xml:space="preserve"> </w:t>
      </w:r>
      <w:r w:rsidRPr="00B96A39">
        <w:rPr>
          <w:sz w:val="28"/>
          <w:szCs w:val="28"/>
        </w:rPr>
        <w:t>комунікативної</w:t>
      </w:r>
      <w:r>
        <w:rPr>
          <w:sz w:val="28"/>
          <w:szCs w:val="28"/>
        </w:rPr>
        <w:t xml:space="preserve"> </w:t>
      </w:r>
      <w:r w:rsidRPr="00B96A39">
        <w:rPr>
          <w:sz w:val="28"/>
          <w:szCs w:val="28"/>
        </w:rPr>
        <w:t>ситуації при діловій</w:t>
      </w:r>
      <w:r>
        <w:rPr>
          <w:sz w:val="28"/>
          <w:szCs w:val="28"/>
        </w:rPr>
        <w:t xml:space="preserve"> </w:t>
      </w:r>
      <w:r w:rsidRPr="00B96A39">
        <w:rPr>
          <w:sz w:val="28"/>
          <w:szCs w:val="28"/>
        </w:rPr>
        <w:t>бесіді. Що</w:t>
      </w:r>
      <w:r>
        <w:rPr>
          <w:sz w:val="28"/>
          <w:szCs w:val="28"/>
        </w:rPr>
        <w:t xml:space="preserve"> </w:t>
      </w:r>
      <w:r w:rsidRPr="00B96A39">
        <w:rPr>
          <w:sz w:val="28"/>
          <w:szCs w:val="28"/>
        </w:rPr>
        <w:t>може негативно позначитися на її</w:t>
      </w:r>
      <w:r>
        <w:rPr>
          <w:sz w:val="28"/>
          <w:szCs w:val="28"/>
        </w:rPr>
        <w:t xml:space="preserve"> </w:t>
      </w:r>
      <w:r w:rsidRPr="00B96A39">
        <w:rPr>
          <w:sz w:val="28"/>
          <w:szCs w:val="28"/>
        </w:rPr>
        <w:t>перебігу? Чому?).</w:t>
      </w:r>
      <w:r w:rsidR="00EB392A">
        <w:rPr>
          <w:sz w:val="28"/>
          <w:szCs w:val="28"/>
          <w:lang w:val="uk-UA"/>
        </w:rPr>
        <w:t xml:space="preserve"> </w:t>
      </w:r>
      <w:r w:rsidRPr="00B96A39">
        <w:rPr>
          <w:sz w:val="28"/>
          <w:szCs w:val="28"/>
        </w:rPr>
        <w:t>Корисними виявилися індивідуальні</w:t>
      </w:r>
      <w:r>
        <w:rPr>
          <w:sz w:val="28"/>
          <w:szCs w:val="28"/>
        </w:rPr>
        <w:t xml:space="preserve"> </w:t>
      </w:r>
      <w:r w:rsidRPr="00B96A39">
        <w:rPr>
          <w:sz w:val="28"/>
          <w:szCs w:val="28"/>
        </w:rPr>
        <w:t>експрес-опитування з відповідних тем, перевірка</w:t>
      </w:r>
      <w:r>
        <w:rPr>
          <w:sz w:val="28"/>
          <w:szCs w:val="28"/>
        </w:rPr>
        <w:t xml:space="preserve"> </w:t>
      </w:r>
      <w:r w:rsidRPr="00B96A39">
        <w:rPr>
          <w:sz w:val="28"/>
          <w:szCs w:val="28"/>
        </w:rPr>
        <w:t>тестів і документів.</w:t>
      </w:r>
      <w:r>
        <w:rPr>
          <w:sz w:val="28"/>
          <w:szCs w:val="28"/>
        </w:rPr>
        <w:t xml:space="preserve"> </w:t>
      </w:r>
      <w:r w:rsidRPr="00B96A39">
        <w:rPr>
          <w:color w:val="000000"/>
          <w:sz w:val="28"/>
          <w:szCs w:val="28"/>
          <w:shd w:val="clear" w:color="auto" w:fill="FFFFFF"/>
        </w:rPr>
        <w:t>Важливим стало підготувати покрокову</w:t>
      </w:r>
      <w:r>
        <w:rPr>
          <w:color w:val="000000"/>
          <w:sz w:val="28"/>
          <w:szCs w:val="28"/>
          <w:shd w:val="clear" w:color="auto" w:fill="FFFFFF"/>
        </w:rPr>
        <w:t xml:space="preserve"> </w:t>
      </w:r>
      <w:r w:rsidRPr="00B96A39">
        <w:rPr>
          <w:color w:val="000000"/>
          <w:sz w:val="28"/>
          <w:szCs w:val="28"/>
          <w:shd w:val="clear" w:color="auto" w:fill="FFFFFF"/>
        </w:rPr>
        <w:t>інструкцію</w:t>
      </w:r>
      <w:r>
        <w:rPr>
          <w:color w:val="000000"/>
          <w:sz w:val="28"/>
          <w:szCs w:val="28"/>
          <w:shd w:val="clear" w:color="auto" w:fill="FFFFFF"/>
        </w:rPr>
        <w:t xml:space="preserve"> </w:t>
      </w:r>
      <w:r w:rsidRPr="00B96A39">
        <w:rPr>
          <w:color w:val="000000"/>
          <w:sz w:val="28"/>
          <w:szCs w:val="28"/>
          <w:shd w:val="clear" w:color="auto" w:fill="FFFFFF"/>
        </w:rPr>
        <w:t>для виконання практичного</w:t>
      </w:r>
      <w:r>
        <w:rPr>
          <w:color w:val="000000"/>
          <w:sz w:val="28"/>
          <w:szCs w:val="28"/>
          <w:shd w:val="clear" w:color="auto" w:fill="FFFFFF"/>
        </w:rPr>
        <w:t xml:space="preserve"> </w:t>
      </w:r>
      <w:r w:rsidRPr="00B96A39">
        <w:rPr>
          <w:color w:val="000000"/>
          <w:sz w:val="28"/>
          <w:szCs w:val="28"/>
          <w:shd w:val="clear" w:color="auto" w:fill="FFFFFF"/>
        </w:rPr>
        <w:t>завдання,</w:t>
      </w:r>
      <w:r>
        <w:rPr>
          <w:color w:val="000000"/>
          <w:sz w:val="28"/>
          <w:szCs w:val="28"/>
          <w:shd w:val="clear" w:color="auto" w:fill="FFFFFF"/>
        </w:rPr>
        <w:t xml:space="preserve"> </w:t>
      </w:r>
      <w:r w:rsidRPr="00B96A39">
        <w:rPr>
          <w:color w:val="222222"/>
          <w:sz w:val="28"/>
          <w:szCs w:val="28"/>
          <w:shd w:val="clear" w:color="auto" w:fill="FFFFFF"/>
        </w:rPr>
        <w:t>надіслати</w:t>
      </w:r>
      <w:r>
        <w:rPr>
          <w:color w:val="222222"/>
          <w:sz w:val="28"/>
          <w:szCs w:val="28"/>
          <w:shd w:val="clear" w:color="auto" w:fill="FFFFFF"/>
        </w:rPr>
        <w:t xml:space="preserve"> </w:t>
      </w:r>
      <w:r w:rsidRPr="00B96A39">
        <w:rPr>
          <w:color w:val="222222"/>
          <w:sz w:val="28"/>
          <w:szCs w:val="28"/>
          <w:shd w:val="clear" w:color="auto" w:fill="FFFFFF"/>
        </w:rPr>
        <w:t>аудіоповідомлення та лінки (наприклад, для заповнення</w:t>
      </w:r>
      <w:r>
        <w:rPr>
          <w:color w:val="222222"/>
          <w:sz w:val="28"/>
          <w:szCs w:val="28"/>
          <w:shd w:val="clear" w:color="auto" w:fill="FFFFFF"/>
        </w:rPr>
        <w:t xml:space="preserve"> </w:t>
      </w:r>
      <w:r w:rsidRPr="00B96A39">
        <w:rPr>
          <w:color w:val="222222"/>
          <w:sz w:val="28"/>
          <w:szCs w:val="28"/>
          <w:shd w:val="clear" w:color="auto" w:fill="FFFFFF"/>
        </w:rPr>
        <w:t>форми).</w:t>
      </w:r>
      <w:r w:rsidR="00D27A85">
        <w:rPr>
          <w:color w:val="222222"/>
          <w:sz w:val="28"/>
          <w:szCs w:val="28"/>
          <w:shd w:val="clear" w:color="auto" w:fill="FFFFFF"/>
          <w:lang w:val="uk-UA"/>
        </w:rPr>
        <w:t xml:space="preserve"> </w:t>
      </w:r>
      <w:r w:rsidRPr="00B96A39">
        <w:rPr>
          <w:sz w:val="28"/>
          <w:szCs w:val="28"/>
        </w:rPr>
        <w:t>Розроблені</w:t>
      </w:r>
      <w:r>
        <w:rPr>
          <w:sz w:val="28"/>
          <w:szCs w:val="28"/>
        </w:rPr>
        <w:t xml:space="preserve"> </w:t>
      </w:r>
      <w:r w:rsidRPr="00B96A39">
        <w:rPr>
          <w:sz w:val="28"/>
          <w:szCs w:val="28"/>
        </w:rPr>
        <w:t>викладачами</w:t>
      </w:r>
      <w:r>
        <w:rPr>
          <w:sz w:val="28"/>
          <w:szCs w:val="28"/>
        </w:rPr>
        <w:t xml:space="preserve"> </w:t>
      </w:r>
      <w:r w:rsidRPr="00B96A39">
        <w:rPr>
          <w:sz w:val="28"/>
          <w:szCs w:val="28"/>
        </w:rPr>
        <w:t>завдання</w:t>
      </w:r>
      <w:r>
        <w:rPr>
          <w:sz w:val="28"/>
          <w:szCs w:val="28"/>
        </w:rPr>
        <w:t xml:space="preserve"> </w:t>
      </w:r>
      <w:r w:rsidRPr="00B96A39">
        <w:rPr>
          <w:sz w:val="28"/>
          <w:szCs w:val="28"/>
        </w:rPr>
        <w:t>сприяли не тільки</w:t>
      </w:r>
      <w:r>
        <w:rPr>
          <w:sz w:val="28"/>
          <w:szCs w:val="28"/>
        </w:rPr>
        <w:t xml:space="preserve"> </w:t>
      </w:r>
      <w:r w:rsidRPr="00B96A39">
        <w:rPr>
          <w:sz w:val="28"/>
          <w:szCs w:val="28"/>
        </w:rPr>
        <w:t>засвоєнню теоретичного матеріалу, а й виробленню</w:t>
      </w:r>
      <w:r>
        <w:rPr>
          <w:sz w:val="28"/>
          <w:szCs w:val="28"/>
        </w:rPr>
        <w:t xml:space="preserve"> </w:t>
      </w:r>
      <w:r w:rsidRPr="00B96A39">
        <w:rPr>
          <w:sz w:val="28"/>
          <w:szCs w:val="28"/>
        </w:rPr>
        <w:t>практичних</w:t>
      </w:r>
      <w:r>
        <w:rPr>
          <w:sz w:val="28"/>
          <w:szCs w:val="28"/>
        </w:rPr>
        <w:t xml:space="preserve"> </w:t>
      </w:r>
      <w:r w:rsidRPr="00B96A39">
        <w:rPr>
          <w:sz w:val="28"/>
          <w:szCs w:val="28"/>
        </w:rPr>
        <w:t>навичок.</w:t>
      </w:r>
    </w:p>
    <w:p w:rsidR="00CE5623" w:rsidRPr="00B96A39" w:rsidRDefault="00CE5623" w:rsidP="00EB392A">
      <w:pPr>
        <w:ind w:firstLine="567"/>
        <w:contextualSpacing/>
        <w:jc w:val="both"/>
        <w:rPr>
          <w:sz w:val="28"/>
          <w:szCs w:val="28"/>
        </w:rPr>
      </w:pPr>
      <w:r w:rsidRPr="00B96A39">
        <w:rPr>
          <w:sz w:val="28"/>
          <w:szCs w:val="28"/>
        </w:rPr>
        <w:t>Використовувався</w:t>
      </w:r>
      <w:r>
        <w:rPr>
          <w:sz w:val="28"/>
          <w:szCs w:val="28"/>
        </w:rPr>
        <w:t xml:space="preserve"> </w:t>
      </w:r>
      <w:r w:rsidRPr="00B96A39">
        <w:rPr>
          <w:sz w:val="28"/>
          <w:szCs w:val="28"/>
        </w:rPr>
        <w:t>додаток</w:t>
      </w:r>
      <w:r>
        <w:rPr>
          <w:sz w:val="28"/>
          <w:szCs w:val="28"/>
        </w:rPr>
        <w:t xml:space="preserve"> </w:t>
      </w:r>
      <w:r w:rsidRPr="00B96A39">
        <w:rPr>
          <w:sz w:val="28"/>
          <w:szCs w:val="28"/>
        </w:rPr>
        <w:t>«Клас». Це давало</w:t>
      </w:r>
      <w:r>
        <w:rPr>
          <w:sz w:val="28"/>
          <w:szCs w:val="28"/>
        </w:rPr>
        <w:t xml:space="preserve"> </w:t>
      </w:r>
      <w:r w:rsidRPr="00B96A39">
        <w:rPr>
          <w:sz w:val="28"/>
          <w:szCs w:val="28"/>
        </w:rPr>
        <w:t>можливість</w:t>
      </w:r>
      <w:r>
        <w:rPr>
          <w:sz w:val="28"/>
          <w:szCs w:val="28"/>
        </w:rPr>
        <w:t xml:space="preserve"> </w:t>
      </w:r>
      <w:r w:rsidRPr="00B96A39">
        <w:rPr>
          <w:sz w:val="28"/>
          <w:szCs w:val="28"/>
        </w:rPr>
        <w:t>створювати</w:t>
      </w:r>
      <w:r>
        <w:rPr>
          <w:sz w:val="28"/>
          <w:szCs w:val="28"/>
        </w:rPr>
        <w:t xml:space="preserve"> </w:t>
      </w:r>
      <w:r w:rsidRPr="00B96A39">
        <w:rPr>
          <w:sz w:val="28"/>
          <w:szCs w:val="28"/>
        </w:rPr>
        <w:t>різноманітніші</w:t>
      </w:r>
      <w:r>
        <w:rPr>
          <w:sz w:val="28"/>
          <w:szCs w:val="28"/>
        </w:rPr>
        <w:t xml:space="preserve"> </w:t>
      </w:r>
      <w:r w:rsidRPr="00B96A39">
        <w:rPr>
          <w:sz w:val="28"/>
          <w:szCs w:val="28"/>
        </w:rPr>
        <w:t>завдання, одразу</w:t>
      </w:r>
      <w:r>
        <w:rPr>
          <w:sz w:val="28"/>
          <w:szCs w:val="28"/>
        </w:rPr>
        <w:t xml:space="preserve"> </w:t>
      </w:r>
      <w:r w:rsidRPr="00B96A39">
        <w:rPr>
          <w:sz w:val="28"/>
          <w:szCs w:val="28"/>
        </w:rPr>
        <w:t>правити</w:t>
      </w:r>
      <w:r>
        <w:rPr>
          <w:sz w:val="28"/>
          <w:szCs w:val="28"/>
        </w:rPr>
        <w:t xml:space="preserve"> </w:t>
      </w:r>
      <w:r w:rsidRPr="00B96A39">
        <w:rPr>
          <w:sz w:val="28"/>
          <w:szCs w:val="28"/>
        </w:rPr>
        <w:t>надіслані на перевірку</w:t>
      </w:r>
      <w:r>
        <w:rPr>
          <w:sz w:val="28"/>
          <w:szCs w:val="28"/>
        </w:rPr>
        <w:t xml:space="preserve"> </w:t>
      </w:r>
      <w:r w:rsidRPr="00B96A39">
        <w:rPr>
          <w:sz w:val="28"/>
          <w:szCs w:val="28"/>
        </w:rPr>
        <w:t>роботи, писати до них коментарі в отриманому</w:t>
      </w:r>
      <w:r>
        <w:rPr>
          <w:sz w:val="28"/>
          <w:szCs w:val="28"/>
        </w:rPr>
        <w:t xml:space="preserve"> </w:t>
      </w:r>
      <w:r w:rsidRPr="00B96A39">
        <w:rPr>
          <w:sz w:val="28"/>
          <w:szCs w:val="28"/>
        </w:rPr>
        <w:t>від студента файлі, навіть</w:t>
      </w:r>
      <w:r>
        <w:rPr>
          <w:sz w:val="28"/>
          <w:szCs w:val="28"/>
        </w:rPr>
        <w:t xml:space="preserve"> </w:t>
      </w:r>
      <w:r w:rsidRPr="00B96A39">
        <w:rPr>
          <w:sz w:val="28"/>
          <w:szCs w:val="28"/>
        </w:rPr>
        <w:t>якщо</w:t>
      </w:r>
      <w:r>
        <w:rPr>
          <w:sz w:val="28"/>
          <w:szCs w:val="28"/>
        </w:rPr>
        <w:t xml:space="preserve"> </w:t>
      </w:r>
      <w:r w:rsidRPr="00B96A39">
        <w:rPr>
          <w:sz w:val="28"/>
          <w:szCs w:val="28"/>
        </w:rPr>
        <w:t>це фото. Робота з правками та оцінкою пересилалася автоматично. Можливе спілкування в чаті</w:t>
      </w:r>
      <w:r>
        <w:rPr>
          <w:sz w:val="28"/>
          <w:szCs w:val="28"/>
        </w:rPr>
        <w:t xml:space="preserve"> </w:t>
      </w:r>
      <w:r w:rsidRPr="00B96A39">
        <w:rPr>
          <w:sz w:val="28"/>
          <w:szCs w:val="28"/>
        </w:rPr>
        <w:t>у межах самого додатка</w:t>
      </w:r>
      <w:r>
        <w:rPr>
          <w:sz w:val="28"/>
          <w:szCs w:val="28"/>
        </w:rPr>
        <w:t xml:space="preserve"> </w:t>
      </w:r>
      <w:r w:rsidRPr="00B96A39">
        <w:rPr>
          <w:sz w:val="28"/>
          <w:szCs w:val="28"/>
        </w:rPr>
        <w:t>«Клас», а також доступ із телефона створювало комфортні умови незалежно від локації.</w:t>
      </w:r>
    </w:p>
    <w:p w:rsidR="00CE5623" w:rsidRPr="00B96A39" w:rsidRDefault="00CE5623" w:rsidP="00EB392A">
      <w:pPr>
        <w:ind w:firstLine="567"/>
        <w:contextualSpacing/>
        <w:jc w:val="both"/>
        <w:rPr>
          <w:sz w:val="28"/>
          <w:szCs w:val="28"/>
        </w:rPr>
      </w:pPr>
      <w:r w:rsidRPr="00B96A39">
        <w:rPr>
          <w:rStyle w:val="xfm22906107"/>
          <w:sz w:val="28"/>
          <w:szCs w:val="28"/>
        </w:rPr>
        <w:t xml:space="preserve">Методичну, мотиваційну та психологічну допомогу надавала комунікація через створену групу у </w:t>
      </w:r>
      <w:r w:rsidRPr="00B96A39">
        <w:rPr>
          <w:sz w:val="28"/>
          <w:szCs w:val="28"/>
        </w:rPr>
        <w:t>Viber</w:t>
      </w:r>
      <w:r w:rsidRPr="00B96A39">
        <w:rPr>
          <w:rStyle w:val="xfm22906107"/>
          <w:sz w:val="28"/>
          <w:szCs w:val="28"/>
        </w:rPr>
        <w:t xml:space="preserve">, де відбувався обмін думками, обговорювалися труднощі під час підготовки до занять, надсилались мотиваційні статті, мотиваційні фільми. </w:t>
      </w:r>
      <w:r w:rsidRPr="00B96A39">
        <w:rPr>
          <w:sz w:val="28"/>
          <w:szCs w:val="28"/>
        </w:rPr>
        <w:t xml:space="preserve">У групі Viber констатувалося про надходження нових завдань, які надсилалися на електроні поштові скриньки. </w:t>
      </w:r>
    </w:p>
    <w:p w:rsidR="00CE5623" w:rsidRPr="00B96A39" w:rsidRDefault="00CE5623" w:rsidP="00EB392A">
      <w:pPr>
        <w:ind w:firstLine="567"/>
        <w:contextualSpacing/>
        <w:jc w:val="both"/>
        <w:rPr>
          <w:sz w:val="28"/>
          <w:szCs w:val="28"/>
        </w:rPr>
      </w:pPr>
      <w:r w:rsidRPr="00B96A39">
        <w:rPr>
          <w:sz w:val="28"/>
          <w:szCs w:val="28"/>
        </w:rPr>
        <w:t>Серед</w:t>
      </w:r>
      <w:r>
        <w:rPr>
          <w:sz w:val="28"/>
          <w:szCs w:val="28"/>
        </w:rPr>
        <w:t xml:space="preserve"> </w:t>
      </w:r>
      <w:r w:rsidRPr="00B96A39">
        <w:rPr>
          <w:sz w:val="28"/>
          <w:szCs w:val="28"/>
        </w:rPr>
        <w:t>головних труднощів у роботі зі студентами</w:t>
      </w:r>
      <w:r>
        <w:rPr>
          <w:sz w:val="28"/>
          <w:szCs w:val="28"/>
        </w:rPr>
        <w:t xml:space="preserve"> </w:t>
      </w:r>
      <w:r w:rsidRPr="00B96A39">
        <w:rPr>
          <w:sz w:val="28"/>
          <w:szCs w:val="28"/>
        </w:rPr>
        <w:t>виділимо</w:t>
      </w:r>
      <w:r>
        <w:rPr>
          <w:sz w:val="28"/>
          <w:szCs w:val="28"/>
        </w:rPr>
        <w:t xml:space="preserve"> </w:t>
      </w:r>
      <w:r w:rsidRPr="00B96A39">
        <w:rPr>
          <w:sz w:val="28"/>
          <w:szCs w:val="28"/>
        </w:rPr>
        <w:t>недотримання дедлайну. Студенти</w:t>
      </w:r>
      <w:r>
        <w:rPr>
          <w:sz w:val="28"/>
          <w:szCs w:val="28"/>
        </w:rPr>
        <w:t xml:space="preserve"> </w:t>
      </w:r>
      <w:r w:rsidRPr="00B96A39">
        <w:rPr>
          <w:sz w:val="28"/>
          <w:szCs w:val="28"/>
        </w:rPr>
        <w:t>отримували попередження, що в подальшому за невиконання</w:t>
      </w:r>
      <w:r>
        <w:rPr>
          <w:sz w:val="28"/>
          <w:szCs w:val="28"/>
        </w:rPr>
        <w:t xml:space="preserve"> </w:t>
      </w:r>
      <w:r w:rsidRPr="00B96A39">
        <w:rPr>
          <w:sz w:val="28"/>
          <w:szCs w:val="28"/>
        </w:rPr>
        <w:t>завдання у визначений час без поважної причини, будуть</w:t>
      </w:r>
      <w:r>
        <w:rPr>
          <w:sz w:val="28"/>
          <w:szCs w:val="28"/>
        </w:rPr>
        <w:t xml:space="preserve"> </w:t>
      </w:r>
      <w:r w:rsidRPr="00B96A39">
        <w:rPr>
          <w:sz w:val="28"/>
          <w:szCs w:val="28"/>
        </w:rPr>
        <w:t>зніматися бали.</w:t>
      </w:r>
      <w:r>
        <w:rPr>
          <w:sz w:val="28"/>
          <w:szCs w:val="28"/>
        </w:rPr>
        <w:t xml:space="preserve"> </w:t>
      </w:r>
      <w:r w:rsidRPr="00B96A39">
        <w:rPr>
          <w:sz w:val="28"/>
          <w:szCs w:val="28"/>
        </w:rPr>
        <w:t xml:space="preserve">Важко було витримати високу академічну культуру комунікації. </w:t>
      </w:r>
      <w:r w:rsidRPr="00B96A39">
        <w:rPr>
          <w:b/>
          <w:bCs/>
          <w:sz w:val="28"/>
          <w:szCs w:val="28"/>
        </w:rPr>
        <w:t>А</w:t>
      </w:r>
      <w:r w:rsidRPr="00B96A39">
        <w:rPr>
          <w:iCs/>
          <w:sz w:val="28"/>
          <w:szCs w:val="28"/>
        </w:rPr>
        <w:t>кадемічній доброчесності сприяло розроблення індивідуальних завдань із варіантами згідно порядкового номеру в журналі</w:t>
      </w:r>
      <w:r w:rsidRPr="00B96A39">
        <w:rPr>
          <w:sz w:val="28"/>
          <w:szCs w:val="28"/>
        </w:rPr>
        <w:t xml:space="preserve"> (заповнити таблиці, скласти глосарій до дисципліни із зазначенням джерела, анотації до фільмів, презентації на обрану тематику</w:t>
      </w:r>
      <w:r w:rsidRPr="00B96A39">
        <w:rPr>
          <w:iCs/>
          <w:sz w:val="28"/>
          <w:szCs w:val="28"/>
        </w:rPr>
        <w:t xml:space="preserve">, </w:t>
      </w:r>
      <w:r w:rsidRPr="00B96A39">
        <w:rPr>
          <w:sz w:val="28"/>
          <w:szCs w:val="28"/>
        </w:rPr>
        <w:t xml:space="preserve">тести в гугл формі, есе, публічний виступ </w:t>
      </w:r>
      <w:r w:rsidR="002E0967">
        <w:rPr>
          <w:sz w:val="28"/>
          <w:szCs w:val="28"/>
        </w:rPr>
        <w:t>та</w:t>
      </w:r>
      <w:r w:rsidR="002E0967">
        <w:rPr>
          <w:sz w:val="28"/>
          <w:szCs w:val="28"/>
          <w:lang w:val="uk-UA"/>
        </w:rPr>
        <w:t> </w:t>
      </w:r>
      <w:r w:rsidRPr="00B96A39">
        <w:rPr>
          <w:sz w:val="28"/>
          <w:szCs w:val="28"/>
        </w:rPr>
        <w:t>ін.). </w:t>
      </w:r>
    </w:p>
    <w:p w:rsidR="00CE5623" w:rsidRPr="00B96A39" w:rsidRDefault="00CE5623" w:rsidP="00EB392A">
      <w:pPr>
        <w:ind w:firstLine="567"/>
        <w:contextualSpacing/>
        <w:jc w:val="both"/>
        <w:rPr>
          <w:sz w:val="28"/>
          <w:szCs w:val="28"/>
        </w:rPr>
      </w:pPr>
      <w:r w:rsidRPr="00B96A39">
        <w:rPr>
          <w:sz w:val="28"/>
          <w:szCs w:val="28"/>
        </w:rPr>
        <w:t>Затрати часу викладачів на підготовку до занять йшли значно більші. У той же час активізувалася потреба</w:t>
      </w:r>
      <w:r>
        <w:rPr>
          <w:sz w:val="28"/>
          <w:szCs w:val="28"/>
        </w:rPr>
        <w:t xml:space="preserve"> </w:t>
      </w:r>
      <w:r w:rsidRPr="00B96A39">
        <w:rPr>
          <w:sz w:val="28"/>
          <w:szCs w:val="28"/>
        </w:rPr>
        <w:t>саморозвитку. В</w:t>
      </w:r>
      <w:r>
        <w:rPr>
          <w:sz w:val="28"/>
          <w:szCs w:val="28"/>
        </w:rPr>
        <w:t xml:space="preserve"> </w:t>
      </w:r>
      <w:r w:rsidRPr="00B96A39">
        <w:rPr>
          <w:sz w:val="28"/>
          <w:szCs w:val="28"/>
        </w:rPr>
        <w:t>тренді онлайн марафони, які</w:t>
      </w:r>
      <w:r>
        <w:rPr>
          <w:sz w:val="28"/>
          <w:szCs w:val="28"/>
        </w:rPr>
        <w:t xml:space="preserve"> </w:t>
      </w:r>
      <w:r w:rsidRPr="00B96A39">
        <w:rPr>
          <w:sz w:val="28"/>
          <w:szCs w:val="28"/>
        </w:rPr>
        <w:t>допомагають</w:t>
      </w:r>
      <w:r>
        <w:rPr>
          <w:sz w:val="28"/>
          <w:szCs w:val="28"/>
        </w:rPr>
        <w:t xml:space="preserve"> </w:t>
      </w:r>
      <w:r w:rsidRPr="00B96A39">
        <w:rPr>
          <w:sz w:val="28"/>
          <w:szCs w:val="28"/>
        </w:rPr>
        <w:t>навчитись</w:t>
      </w:r>
      <w:r>
        <w:rPr>
          <w:sz w:val="28"/>
          <w:szCs w:val="28"/>
        </w:rPr>
        <w:t xml:space="preserve"> </w:t>
      </w:r>
      <w:r w:rsidRPr="00B96A39">
        <w:rPr>
          <w:sz w:val="28"/>
          <w:szCs w:val="28"/>
        </w:rPr>
        <w:t>чомусь новому, пізнати</w:t>
      </w:r>
      <w:r>
        <w:rPr>
          <w:sz w:val="28"/>
          <w:szCs w:val="28"/>
        </w:rPr>
        <w:t xml:space="preserve"> </w:t>
      </w:r>
      <w:r w:rsidRPr="00B96A39">
        <w:rPr>
          <w:sz w:val="28"/>
          <w:szCs w:val="28"/>
        </w:rPr>
        <w:t>речі, до яких</w:t>
      </w:r>
      <w:r>
        <w:rPr>
          <w:sz w:val="28"/>
          <w:szCs w:val="28"/>
        </w:rPr>
        <w:t xml:space="preserve"> </w:t>
      </w:r>
      <w:r w:rsidRPr="00B96A39">
        <w:rPr>
          <w:sz w:val="28"/>
          <w:szCs w:val="28"/>
        </w:rPr>
        <w:t>раніше</w:t>
      </w:r>
      <w:r>
        <w:rPr>
          <w:sz w:val="28"/>
          <w:szCs w:val="28"/>
        </w:rPr>
        <w:t xml:space="preserve"> </w:t>
      </w:r>
      <w:r w:rsidRPr="00B96A39">
        <w:rPr>
          <w:sz w:val="28"/>
          <w:szCs w:val="28"/>
        </w:rPr>
        <w:t>було</w:t>
      </w:r>
      <w:r>
        <w:rPr>
          <w:sz w:val="28"/>
          <w:szCs w:val="28"/>
        </w:rPr>
        <w:t xml:space="preserve"> </w:t>
      </w:r>
      <w:r w:rsidRPr="00B96A39">
        <w:rPr>
          <w:sz w:val="28"/>
          <w:szCs w:val="28"/>
        </w:rPr>
        <w:t>ніколи. З’явилась</w:t>
      </w:r>
      <w:r>
        <w:rPr>
          <w:sz w:val="28"/>
          <w:szCs w:val="28"/>
        </w:rPr>
        <w:t xml:space="preserve"> </w:t>
      </w:r>
      <w:r w:rsidRPr="00B96A39">
        <w:rPr>
          <w:sz w:val="28"/>
          <w:szCs w:val="28"/>
        </w:rPr>
        <w:t>чимала</w:t>
      </w:r>
      <w:r>
        <w:rPr>
          <w:sz w:val="28"/>
          <w:szCs w:val="28"/>
        </w:rPr>
        <w:t xml:space="preserve"> </w:t>
      </w:r>
      <w:r w:rsidRPr="00B96A39">
        <w:rPr>
          <w:sz w:val="28"/>
          <w:szCs w:val="28"/>
        </w:rPr>
        <w:t>кількість</w:t>
      </w:r>
      <w:r>
        <w:rPr>
          <w:sz w:val="28"/>
          <w:szCs w:val="28"/>
        </w:rPr>
        <w:t xml:space="preserve"> </w:t>
      </w:r>
      <w:r w:rsidRPr="00B96A39">
        <w:rPr>
          <w:sz w:val="28"/>
          <w:szCs w:val="28"/>
        </w:rPr>
        <w:t>спеціальних</w:t>
      </w:r>
      <w:r>
        <w:rPr>
          <w:sz w:val="28"/>
          <w:szCs w:val="28"/>
        </w:rPr>
        <w:t xml:space="preserve"> </w:t>
      </w:r>
      <w:r w:rsidRPr="00B96A39">
        <w:rPr>
          <w:sz w:val="28"/>
          <w:szCs w:val="28"/>
        </w:rPr>
        <w:t>тренінгів, челенджів, які</w:t>
      </w:r>
      <w:r>
        <w:rPr>
          <w:sz w:val="28"/>
          <w:szCs w:val="28"/>
        </w:rPr>
        <w:t xml:space="preserve"> </w:t>
      </w:r>
      <w:r w:rsidRPr="00B96A39">
        <w:rPr>
          <w:sz w:val="28"/>
          <w:szCs w:val="28"/>
        </w:rPr>
        <w:t>направляють у дещо</w:t>
      </w:r>
      <w:r>
        <w:rPr>
          <w:sz w:val="28"/>
          <w:szCs w:val="28"/>
        </w:rPr>
        <w:t xml:space="preserve"> </w:t>
      </w:r>
      <w:r w:rsidRPr="00B96A39">
        <w:rPr>
          <w:sz w:val="28"/>
          <w:szCs w:val="28"/>
        </w:rPr>
        <w:t xml:space="preserve">інше русло, а саме інформаційно-комунікативне. На кафедрі інформаційної та соціокультурної діяльності ТНЕУ розпочався запис он-лайн лекцій, усі заплановані заходи проводилися в он-лайн режимі. </w:t>
      </w:r>
    </w:p>
    <w:p w:rsidR="00CE5623" w:rsidRPr="00B96A39" w:rsidRDefault="00CE5623" w:rsidP="00EB392A">
      <w:pPr>
        <w:ind w:firstLine="567"/>
        <w:contextualSpacing/>
        <w:jc w:val="both"/>
        <w:rPr>
          <w:sz w:val="28"/>
          <w:szCs w:val="28"/>
        </w:rPr>
      </w:pPr>
      <w:r w:rsidRPr="00B96A39">
        <w:rPr>
          <w:sz w:val="28"/>
          <w:szCs w:val="28"/>
        </w:rPr>
        <w:t xml:space="preserve">Безперечно, відбулися зміни у формі атестації здобувачів вищої освіти. Заліки на денній формі проходили за результатами модулів, у заочної форми навчання на платформі </w:t>
      </w:r>
      <w:r w:rsidRPr="00B96A39">
        <w:rPr>
          <w:sz w:val="28"/>
          <w:szCs w:val="28"/>
          <w:lang w:val="en-US"/>
        </w:rPr>
        <w:t>MOODLE</w:t>
      </w:r>
      <w:r w:rsidRPr="00B96A39">
        <w:rPr>
          <w:sz w:val="28"/>
          <w:szCs w:val="28"/>
        </w:rPr>
        <w:t xml:space="preserve"> (25 тестів на 30 хвилин) з одночасною ідентифікацією особи за допомогою відеозв’язку перед тестуванням. Екзамени на денній та заочній формі проходили у вигляді тестування на платформі </w:t>
      </w:r>
      <w:r w:rsidRPr="00B96A39">
        <w:rPr>
          <w:sz w:val="28"/>
          <w:szCs w:val="28"/>
          <w:lang w:val="en-US"/>
        </w:rPr>
        <w:t>MOODLE</w:t>
      </w:r>
      <w:r w:rsidRPr="00B96A39">
        <w:rPr>
          <w:sz w:val="28"/>
          <w:szCs w:val="28"/>
        </w:rPr>
        <w:t xml:space="preserve"> (25 тестів на 30 хвилин) з одночасною ідентифікацією особи за допомогою відеозв’язку перед тестуванням (у терміни згідно із затвердженим розкладом). Як засвідчив аналіз проведених іспитів та заліків, успішність була у </w:t>
      </w:r>
      <w:r w:rsidRPr="00B96A39">
        <w:rPr>
          <w:sz w:val="28"/>
          <w:szCs w:val="28"/>
        </w:rPr>
        <w:lastRenderedPageBreak/>
        <w:t xml:space="preserve">відхиленнях норми. Здебільшого студенти показали високий рівень підготовки. Єдине, що необхідно було враховувати, це технічні можливості системи, яка при одночасному користуванні усіх студентів університету, могла дати збій. Тому адміністрація університету розплановувала поступову здачу іспитів упродовж дня. Також, студенти скаржилися на коректність тестів з окремих предметів, які вимагали глибшої практичної підготовки. Ліквідацію заборгованості тими студентами, які з об’єктивних причин не змогли вийти на контакт, передбачено також на платформі </w:t>
      </w:r>
      <w:r w:rsidRPr="00B96A39">
        <w:rPr>
          <w:sz w:val="28"/>
          <w:szCs w:val="28"/>
          <w:lang w:val="en-US"/>
        </w:rPr>
        <w:t>MOODLE</w:t>
      </w:r>
      <w:r w:rsidRPr="00B96A39">
        <w:rPr>
          <w:sz w:val="28"/>
          <w:szCs w:val="28"/>
        </w:rPr>
        <w:t xml:space="preserve"> або у серпні-вересні в очному режимі.</w:t>
      </w:r>
    </w:p>
    <w:p w:rsidR="00CE5623" w:rsidRPr="00B96A39" w:rsidRDefault="00CE5623" w:rsidP="00EB392A">
      <w:pPr>
        <w:ind w:firstLine="567"/>
        <w:contextualSpacing/>
        <w:jc w:val="both"/>
        <w:rPr>
          <w:sz w:val="28"/>
          <w:szCs w:val="28"/>
        </w:rPr>
      </w:pPr>
      <w:r w:rsidRPr="00B96A39">
        <w:rPr>
          <w:sz w:val="28"/>
          <w:szCs w:val="28"/>
        </w:rPr>
        <w:t xml:space="preserve">Відповідальним для усіх сторін навчального процесу виявився державний кваліфікаційний іспит зі спеціальності, оскільки незвичні умови потребували грунтовного підходу до розробки тестів, які мали виявити належний рівень фаховості випускника бакалаврату. Атестація на денній та заочній формі проходила у вигляді тестування на платформі </w:t>
      </w:r>
      <w:r w:rsidRPr="00B96A39">
        <w:rPr>
          <w:sz w:val="28"/>
          <w:szCs w:val="28"/>
          <w:lang w:val="en-US"/>
        </w:rPr>
        <w:t>MOODLE</w:t>
      </w:r>
      <w:r w:rsidR="00D27A85">
        <w:rPr>
          <w:sz w:val="28"/>
          <w:szCs w:val="28"/>
        </w:rPr>
        <w:t xml:space="preserve"> (40 тестів на 50</w:t>
      </w:r>
      <w:r w:rsidR="00D27A85">
        <w:rPr>
          <w:sz w:val="28"/>
          <w:szCs w:val="28"/>
          <w:lang w:val="uk-UA"/>
        </w:rPr>
        <w:t> </w:t>
      </w:r>
      <w:r w:rsidRPr="00B96A39">
        <w:rPr>
          <w:sz w:val="28"/>
          <w:szCs w:val="28"/>
        </w:rPr>
        <w:t>хвилин) з одночасною ідентифікацією особи за допомогою відеозв’язку перед тестуванням (у терміни згідно із затвердженим розкладом). Важливим було провести пробні атестації для ОС бакалавра 25</w:t>
      </w:r>
      <w:r w:rsidR="008941C4">
        <w:rPr>
          <w:sz w:val="28"/>
          <w:szCs w:val="28"/>
          <w:lang w:val="uk-UA"/>
        </w:rPr>
        <w:t>–</w:t>
      </w:r>
      <w:r w:rsidRPr="00B96A39">
        <w:rPr>
          <w:sz w:val="28"/>
          <w:szCs w:val="28"/>
        </w:rPr>
        <w:t xml:space="preserve">27 травня у платформі </w:t>
      </w:r>
      <w:r w:rsidRPr="00B96A39">
        <w:rPr>
          <w:sz w:val="28"/>
          <w:szCs w:val="28"/>
          <w:lang w:val="en-US"/>
        </w:rPr>
        <w:t>MOODLE</w:t>
      </w:r>
      <w:r w:rsidRPr="00B96A39">
        <w:rPr>
          <w:sz w:val="28"/>
          <w:szCs w:val="28"/>
        </w:rPr>
        <w:t>. Цей процес був важливим з точки зору як змісту, так і форми підсумкової атестації. Підсумком стала 100% абсолютна успішність студентів  на денній та заочній формі навчання. Вперше студенти, які перебували закордоном, мали унікальну можливість скласти іспит дистанційно.</w:t>
      </w:r>
    </w:p>
    <w:p w:rsidR="00CE5623" w:rsidRPr="00B96A39" w:rsidRDefault="00CE5623" w:rsidP="00EB392A">
      <w:pPr>
        <w:ind w:firstLine="567"/>
        <w:contextualSpacing/>
        <w:jc w:val="both"/>
        <w:rPr>
          <w:b/>
          <w:bCs/>
          <w:sz w:val="28"/>
          <w:szCs w:val="28"/>
        </w:rPr>
      </w:pPr>
      <w:r w:rsidRPr="00B96A39">
        <w:rPr>
          <w:sz w:val="28"/>
          <w:szCs w:val="28"/>
        </w:rPr>
        <w:t xml:space="preserve">З огляду на пройдених шлях у здобутті програмних результатів навчання за відповідними спеціальностями у другому семестрі 2019-2020 н.р., можна сказати, що комунікація з викладачем в аудиторії є надзвичайно важливою для студентів, як і спілкування усередині групи. Сучасний заклад вищої освіти є співтовариством і життєвим діалогом студентів і професорів, об’єднаних спільними цінностями, науково-освітніми та духовно-культурними інтересами. </w:t>
      </w:r>
      <w:r w:rsidRPr="00B96A39">
        <w:rPr>
          <w:rFonts w:eastAsia="FiraSans-Regular"/>
          <w:color w:val="000000"/>
          <w:sz w:val="28"/>
          <w:szCs w:val="28"/>
        </w:rPr>
        <w:t xml:space="preserve">Формування студентів як зрілих особистостей і носіїв місії університету, здатних до громадського лідерства та служіння Українській державі, виховання емоційно, духовно і фізично здорових молодих людей через створення динамічного й гнучкого навчального середовища </w:t>
      </w:r>
      <w:r w:rsidR="00490CF1">
        <w:rPr>
          <w:rFonts w:eastAsia="FiraSans-Regular"/>
          <w:color w:val="000000"/>
          <w:sz w:val="28"/>
          <w:szCs w:val="28"/>
        </w:rPr>
        <w:t>є моделлю академічної співпраці</w:t>
      </w:r>
      <w:r w:rsidRPr="00B96A39">
        <w:rPr>
          <w:rFonts w:eastAsia="FiraSans-Regular"/>
          <w:color w:val="000000"/>
          <w:sz w:val="28"/>
          <w:szCs w:val="28"/>
        </w:rPr>
        <w:t xml:space="preserve"> «студент</w:t>
      </w:r>
      <w:r w:rsidR="00490CF1">
        <w:rPr>
          <w:rFonts w:eastAsia="FiraSans-Regular"/>
          <w:color w:val="000000"/>
          <w:sz w:val="28"/>
          <w:szCs w:val="28"/>
          <w:lang w:val="uk-UA"/>
        </w:rPr>
        <w:t xml:space="preserve"> </w:t>
      </w:r>
      <w:r w:rsidRPr="00B96A39">
        <w:rPr>
          <w:iCs/>
          <w:color w:val="000000"/>
          <w:sz w:val="28"/>
          <w:szCs w:val="28"/>
        </w:rPr>
        <w:t xml:space="preserve">– </w:t>
      </w:r>
      <w:r w:rsidRPr="00B96A39">
        <w:rPr>
          <w:rFonts w:eastAsia="FiraSans-Regular"/>
          <w:color w:val="000000"/>
          <w:sz w:val="28"/>
          <w:szCs w:val="28"/>
        </w:rPr>
        <w:t>викладач» на національному рівні.</w:t>
      </w:r>
      <w:r>
        <w:rPr>
          <w:rFonts w:eastAsia="FiraSans-Regular"/>
          <w:color w:val="000000"/>
          <w:sz w:val="28"/>
          <w:szCs w:val="28"/>
        </w:rPr>
        <w:t xml:space="preserve"> </w:t>
      </w:r>
      <w:r w:rsidRPr="00B96A39">
        <w:rPr>
          <w:sz w:val="28"/>
          <w:szCs w:val="28"/>
        </w:rPr>
        <w:t>З огляду на обставини, щосклалися у зв’язку</w:t>
      </w:r>
      <w:r>
        <w:rPr>
          <w:sz w:val="28"/>
          <w:szCs w:val="28"/>
        </w:rPr>
        <w:t xml:space="preserve"> </w:t>
      </w:r>
      <w:r w:rsidRPr="00B96A39">
        <w:rPr>
          <w:sz w:val="28"/>
          <w:szCs w:val="28"/>
        </w:rPr>
        <w:t>із</w:t>
      </w:r>
      <w:r>
        <w:rPr>
          <w:sz w:val="28"/>
          <w:szCs w:val="28"/>
        </w:rPr>
        <w:t xml:space="preserve"> </w:t>
      </w:r>
      <w:r w:rsidRPr="00B96A39">
        <w:rPr>
          <w:sz w:val="28"/>
          <w:szCs w:val="28"/>
        </w:rPr>
        <w:t>оголошеним карантином, ми змогли</w:t>
      </w:r>
      <w:r>
        <w:rPr>
          <w:sz w:val="28"/>
          <w:szCs w:val="28"/>
        </w:rPr>
        <w:t xml:space="preserve"> </w:t>
      </w:r>
      <w:r w:rsidRPr="00B96A39">
        <w:rPr>
          <w:sz w:val="28"/>
          <w:szCs w:val="28"/>
        </w:rPr>
        <w:t>скористати з усіх</w:t>
      </w:r>
      <w:r>
        <w:rPr>
          <w:sz w:val="28"/>
          <w:szCs w:val="28"/>
        </w:rPr>
        <w:t xml:space="preserve"> </w:t>
      </w:r>
      <w:r w:rsidRPr="00B96A39">
        <w:rPr>
          <w:sz w:val="28"/>
          <w:szCs w:val="28"/>
        </w:rPr>
        <w:t>позитивних</w:t>
      </w:r>
      <w:r>
        <w:rPr>
          <w:sz w:val="28"/>
          <w:szCs w:val="28"/>
        </w:rPr>
        <w:t xml:space="preserve"> </w:t>
      </w:r>
      <w:r w:rsidRPr="00B96A39">
        <w:rPr>
          <w:sz w:val="28"/>
          <w:szCs w:val="28"/>
        </w:rPr>
        <w:t>аспектів</w:t>
      </w:r>
      <w:r>
        <w:rPr>
          <w:sz w:val="28"/>
          <w:szCs w:val="28"/>
        </w:rPr>
        <w:t xml:space="preserve"> </w:t>
      </w:r>
      <w:r w:rsidRPr="00B96A39">
        <w:rPr>
          <w:sz w:val="28"/>
          <w:szCs w:val="28"/>
        </w:rPr>
        <w:t>дистанційногонавчання.</w:t>
      </w:r>
    </w:p>
    <w:p w:rsidR="00CE5623" w:rsidRPr="00B96A39" w:rsidRDefault="00CE5623" w:rsidP="00EB392A">
      <w:pPr>
        <w:ind w:firstLine="567"/>
        <w:contextualSpacing/>
        <w:jc w:val="both"/>
        <w:rPr>
          <w:sz w:val="28"/>
          <w:szCs w:val="28"/>
        </w:rPr>
      </w:pPr>
      <w:r w:rsidRPr="00B96A39">
        <w:rPr>
          <w:sz w:val="28"/>
          <w:szCs w:val="28"/>
        </w:rPr>
        <w:t>Для викладачів та студентів важливим було те, що можна застосовувати у педагогічній практиці різноманітні платформи.</w:t>
      </w:r>
      <w:r w:rsidRPr="00B96A39">
        <w:rPr>
          <w:color w:val="1D1B11"/>
          <w:sz w:val="28"/>
          <w:szCs w:val="28"/>
        </w:rPr>
        <w:t xml:space="preserve"> Для того, щоб  забезпечити </w:t>
      </w:r>
      <w:r w:rsidRPr="00B96A39">
        <w:rPr>
          <w:sz w:val="28"/>
          <w:szCs w:val="28"/>
        </w:rPr>
        <w:t xml:space="preserve">компетентнісний підхід, а через нього – студентоцентризм, рішуче відійти від предметоцентризму, забезпечити зрозумілість та порівнюваність результатів навчання, набутих компетентностей і кваліфікацій, ступенів для всіх зацікавлених сторін, виникали певні труднощі (хоча б назвати потребу використання найадекватніших платформ для досягнення програмних результатів, вибір способів до мотивування здобувачів вищої освіти тощо). </w:t>
      </w:r>
    </w:p>
    <w:p w:rsidR="00CE5623" w:rsidRPr="00B96A39" w:rsidRDefault="00CE5623" w:rsidP="00EB392A">
      <w:pPr>
        <w:ind w:firstLine="567"/>
        <w:contextualSpacing/>
        <w:jc w:val="both"/>
        <w:rPr>
          <w:bCs/>
          <w:sz w:val="28"/>
          <w:szCs w:val="28"/>
        </w:rPr>
      </w:pPr>
      <w:r w:rsidRPr="00B96A39">
        <w:rPr>
          <w:sz w:val="28"/>
          <w:szCs w:val="28"/>
        </w:rPr>
        <w:t>Постало</w:t>
      </w:r>
      <w:r>
        <w:rPr>
          <w:sz w:val="28"/>
          <w:szCs w:val="28"/>
        </w:rPr>
        <w:t xml:space="preserve"> </w:t>
      </w:r>
      <w:r w:rsidRPr="00B96A39">
        <w:rPr>
          <w:sz w:val="28"/>
          <w:szCs w:val="28"/>
        </w:rPr>
        <w:t>завдання</w:t>
      </w:r>
      <w:r>
        <w:rPr>
          <w:sz w:val="28"/>
          <w:szCs w:val="28"/>
        </w:rPr>
        <w:t xml:space="preserve"> </w:t>
      </w:r>
      <w:r w:rsidRPr="00B96A39">
        <w:rPr>
          <w:sz w:val="28"/>
          <w:szCs w:val="28"/>
        </w:rPr>
        <w:t>модернізувати</w:t>
      </w:r>
      <w:r>
        <w:rPr>
          <w:sz w:val="28"/>
          <w:szCs w:val="28"/>
        </w:rPr>
        <w:t xml:space="preserve"> </w:t>
      </w:r>
      <w:r w:rsidRPr="00B96A39">
        <w:rPr>
          <w:sz w:val="28"/>
          <w:szCs w:val="28"/>
        </w:rPr>
        <w:t>стратегію</w:t>
      </w:r>
      <w:r>
        <w:rPr>
          <w:sz w:val="28"/>
          <w:szCs w:val="28"/>
        </w:rPr>
        <w:t xml:space="preserve"> </w:t>
      </w:r>
      <w:r w:rsidRPr="00B96A39">
        <w:rPr>
          <w:sz w:val="28"/>
          <w:szCs w:val="28"/>
        </w:rPr>
        <w:t>розвитку</w:t>
      </w:r>
      <w:r>
        <w:rPr>
          <w:sz w:val="28"/>
          <w:szCs w:val="28"/>
        </w:rPr>
        <w:t xml:space="preserve"> </w:t>
      </w:r>
      <w:r w:rsidRPr="00B96A39">
        <w:rPr>
          <w:sz w:val="28"/>
          <w:szCs w:val="28"/>
        </w:rPr>
        <w:t>освітньої</w:t>
      </w:r>
      <w:r>
        <w:rPr>
          <w:sz w:val="28"/>
          <w:szCs w:val="28"/>
        </w:rPr>
        <w:t xml:space="preserve"> </w:t>
      </w:r>
      <w:r w:rsidRPr="00B96A39">
        <w:rPr>
          <w:sz w:val="28"/>
          <w:szCs w:val="28"/>
        </w:rPr>
        <w:t>політики</w:t>
      </w:r>
      <w:r>
        <w:rPr>
          <w:sz w:val="28"/>
          <w:szCs w:val="28"/>
        </w:rPr>
        <w:t xml:space="preserve"> </w:t>
      </w:r>
      <w:r w:rsidRPr="00B96A39">
        <w:rPr>
          <w:sz w:val="28"/>
          <w:szCs w:val="28"/>
        </w:rPr>
        <w:t>закладів</w:t>
      </w:r>
      <w:r>
        <w:rPr>
          <w:sz w:val="28"/>
          <w:szCs w:val="28"/>
        </w:rPr>
        <w:t xml:space="preserve"> </w:t>
      </w:r>
      <w:r w:rsidRPr="00B96A39">
        <w:rPr>
          <w:sz w:val="28"/>
          <w:szCs w:val="28"/>
        </w:rPr>
        <w:t>вищої</w:t>
      </w:r>
      <w:r>
        <w:rPr>
          <w:sz w:val="28"/>
          <w:szCs w:val="28"/>
        </w:rPr>
        <w:t xml:space="preserve"> </w:t>
      </w:r>
      <w:r w:rsidRPr="00B96A39">
        <w:rPr>
          <w:sz w:val="28"/>
          <w:szCs w:val="28"/>
        </w:rPr>
        <w:t>освіти, зокрема у частині</w:t>
      </w:r>
      <w:r>
        <w:rPr>
          <w:sz w:val="28"/>
          <w:szCs w:val="28"/>
        </w:rPr>
        <w:t xml:space="preserve"> </w:t>
      </w:r>
      <w:r w:rsidRPr="00B96A39">
        <w:rPr>
          <w:sz w:val="28"/>
          <w:szCs w:val="28"/>
        </w:rPr>
        <w:t>змішаного</w:t>
      </w:r>
      <w:r>
        <w:rPr>
          <w:sz w:val="28"/>
          <w:szCs w:val="28"/>
        </w:rPr>
        <w:t xml:space="preserve"> </w:t>
      </w:r>
      <w:r w:rsidRPr="00B96A39">
        <w:rPr>
          <w:sz w:val="28"/>
          <w:szCs w:val="28"/>
        </w:rPr>
        <w:t>навчання, що стане особливо актуальним у після</w:t>
      </w:r>
      <w:r>
        <w:rPr>
          <w:sz w:val="28"/>
          <w:szCs w:val="28"/>
        </w:rPr>
        <w:t xml:space="preserve"> </w:t>
      </w:r>
      <w:r w:rsidRPr="00B96A39">
        <w:rPr>
          <w:sz w:val="28"/>
          <w:szCs w:val="28"/>
        </w:rPr>
        <w:t>карантинний</w:t>
      </w:r>
      <w:r>
        <w:rPr>
          <w:sz w:val="28"/>
          <w:szCs w:val="28"/>
        </w:rPr>
        <w:t xml:space="preserve"> </w:t>
      </w:r>
      <w:r w:rsidR="00490CF1">
        <w:rPr>
          <w:sz w:val="28"/>
          <w:szCs w:val="28"/>
        </w:rPr>
        <w:t xml:space="preserve">період. </w:t>
      </w:r>
      <w:r w:rsidRPr="00B96A39">
        <w:rPr>
          <w:sz w:val="28"/>
          <w:szCs w:val="28"/>
        </w:rPr>
        <w:t>Досвід</w:t>
      </w:r>
      <w:r>
        <w:rPr>
          <w:sz w:val="28"/>
          <w:szCs w:val="28"/>
        </w:rPr>
        <w:t xml:space="preserve"> </w:t>
      </w:r>
      <w:r w:rsidRPr="00B96A39">
        <w:rPr>
          <w:sz w:val="28"/>
          <w:szCs w:val="28"/>
        </w:rPr>
        <w:t>дистанційного</w:t>
      </w:r>
      <w:r>
        <w:rPr>
          <w:sz w:val="28"/>
          <w:szCs w:val="28"/>
        </w:rPr>
        <w:t xml:space="preserve"> </w:t>
      </w:r>
      <w:r w:rsidRPr="00B96A39">
        <w:rPr>
          <w:sz w:val="28"/>
          <w:szCs w:val="28"/>
        </w:rPr>
        <w:t>навчання показав різну</w:t>
      </w:r>
      <w:r>
        <w:rPr>
          <w:sz w:val="28"/>
          <w:szCs w:val="28"/>
        </w:rPr>
        <w:t xml:space="preserve"> </w:t>
      </w:r>
      <w:r w:rsidRPr="00B96A39">
        <w:rPr>
          <w:sz w:val="28"/>
          <w:szCs w:val="28"/>
        </w:rPr>
        <w:t>підготовку</w:t>
      </w:r>
      <w:r>
        <w:rPr>
          <w:sz w:val="28"/>
          <w:szCs w:val="28"/>
        </w:rPr>
        <w:t xml:space="preserve"> </w:t>
      </w:r>
      <w:r w:rsidRPr="00B96A39">
        <w:rPr>
          <w:sz w:val="28"/>
          <w:szCs w:val="28"/>
        </w:rPr>
        <w:t>викладачів не лише у частині</w:t>
      </w:r>
      <w:r>
        <w:rPr>
          <w:sz w:val="28"/>
          <w:szCs w:val="28"/>
        </w:rPr>
        <w:t xml:space="preserve"> </w:t>
      </w:r>
      <w:r w:rsidRPr="00B96A39">
        <w:rPr>
          <w:sz w:val="28"/>
          <w:szCs w:val="28"/>
        </w:rPr>
        <w:t>володіння</w:t>
      </w:r>
      <w:r>
        <w:rPr>
          <w:sz w:val="28"/>
          <w:szCs w:val="28"/>
        </w:rPr>
        <w:t xml:space="preserve"> </w:t>
      </w:r>
      <w:r w:rsidRPr="00B96A39">
        <w:rPr>
          <w:sz w:val="28"/>
          <w:szCs w:val="28"/>
        </w:rPr>
        <w:t>інформаційними</w:t>
      </w:r>
      <w:r>
        <w:rPr>
          <w:sz w:val="28"/>
          <w:szCs w:val="28"/>
        </w:rPr>
        <w:t xml:space="preserve"> </w:t>
      </w:r>
      <w:r w:rsidRPr="00B96A39">
        <w:rPr>
          <w:sz w:val="28"/>
          <w:szCs w:val="28"/>
        </w:rPr>
        <w:t>технологіями, але й використання</w:t>
      </w:r>
      <w:r>
        <w:rPr>
          <w:sz w:val="28"/>
          <w:szCs w:val="28"/>
        </w:rPr>
        <w:t xml:space="preserve"> </w:t>
      </w:r>
      <w:r w:rsidRPr="00B96A39">
        <w:rPr>
          <w:sz w:val="28"/>
          <w:szCs w:val="28"/>
        </w:rPr>
        <w:t>найновітніших</w:t>
      </w:r>
      <w:r>
        <w:rPr>
          <w:sz w:val="28"/>
          <w:szCs w:val="28"/>
        </w:rPr>
        <w:t xml:space="preserve"> </w:t>
      </w:r>
      <w:r w:rsidRPr="00B96A39">
        <w:rPr>
          <w:sz w:val="28"/>
          <w:szCs w:val="28"/>
        </w:rPr>
        <w:t xml:space="preserve">підходів у </w:t>
      </w:r>
      <w:r w:rsidRPr="00B96A39">
        <w:rPr>
          <w:sz w:val="28"/>
          <w:szCs w:val="28"/>
        </w:rPr>
        <w:lastRenderedPageBreak/>
        <w:t>процесі</w:t>
      </w:r>
      <w:r>
        <w:rPr>
          <w:sz w:val="28"/>
          <w:szCs w:val="28"/>
        </w:rPr>
        <w:t xml:space="preserve"> </w:t>
      </w:r>
      <w:r w:rsidRPr="00B96A39">
        <w:rPr>
          <w:sz w:val="28"/>
          <w:szCs w:val="28"/>
        </w:rPr>
        <w:t>надання</w:t>
      </w:r>
      <w:r>
        <w:rPr>
          <w:sz w:val="28"/>
          <w:szCs w:val="28"/>
        </w:rPr>
        <w:t xml:space="preserve"> </w:t>
      </w:r>
      <w:r w:rsidRPr="00B96A39">
        <w:rPr>
          <w:sz w:val="28"/>
          <w:szCs w:val="28"/>
        </w:rPr>
        <w:t>освітніх</w:t>
      </w:r>
      <w:r>
        <w:rPr>
          <w:sz w:val="28"/>
          <w:szCs w:val="28"/>
        </w:rPr>
        <w:t xml:space="preserve"> </w:t>
      </w:r>
      <w:r w:rsidRPr="00B96A39">
        <w:rPr>
          <w:sz w:val="28"/>
          <w:szCs w:val="28"/>
        </w:rPr>
        <w:t>послуг, забезпеченні результатів навчання,</w:t>
      </w:r>
      <w:r>
        <w:rPr>
          <w:sz w:val="28"/>
          <w:szCs w:val="28"/>
        </w:rPr>
        <w:t xml:space="preserve"> </w:t>
      </w:r>
      <w:r w:rsidRPr="00B96A39">
        <w:rPr>
          <w:sz w:val="28"/>
          <w:szCs w:val="28"/>
        </w:rPr>
        <w:t>включаючи як засоби</w:t>
      </w:r>
      <w:r>
        <w:rPr>
          <w:sz w:val="28"/>
          <w:szCs w:val="28"/>
        </w:rPr>
        <w:t xml:space="preserve"> </w:t>
      </w:r>
      <w:r w:rsidRPr="00B96A39">
        <w:rPr>
          <w:sz w:val="28"/>
          <w:szCs w:val="28"/>
        </w:rPr>
        <w:t xml:space="preserve">трансляції, так і наповнення контенту. Виникла потреба створення онлайн-лекцій або цілісних онлайн-курсів професорів. </w:t>
      </w:r>
      <w:r w:rsidRPr="00B96A39">
        <w:rPr>
          <w:rStyle w:val="a3"/>
          <w:sz w:val="28"/>
          <w:szCs w:val="28"/>
        </w:rPr>
        <w:t xml:space="preserve">Формат змішаного навчання потребує додаткової підготовки для викладачів через </w:t>
      </w:r>
      <w:r w:rsidRPr="00B96A39">
        <w:rPr>
          <w:bCs/>
          <w:sz w:val="28"/>
          <w:szCs w:val="28"/>
        </w:rPr>
        <w:t>вебінари, воркшопи, тренінги, семінари, ознайомлення із успішними практиками.</w:t>
      </w:r>
      <w:r w:rsidRPr="00B96A39">
        <w:rPr>
          <w:rStyle w:val="a3"/>
          <w:sz w:val="28"/>
          <w:szCs w:val="28"/>
        </w:rPr>
        <w:t xml:space="preserve"> Усі сторони комунікації мають мати</w:t>
      </w:r>
      <w:r w:rsidRPr="00B96A39">
        <w:rPr>
          <w:b/>
          <w:bCs/>
          <w:sz w:val="28"/>
          <w:szCs w:val="28"/>
        </w:rPr>
        <w:t xml:space="preserve"> </w:t>
      </w:r>
      <w:r w:rsidRPr="00B96A39">
        <w:rPr>
          <w:bCs/>
          <w:sz w:val="28"/>
          <w:szCs w:val="28"/>
        </w:rPr>
        <w:t xml:space="preserve">технічну, організаційно- методичну психологічну підтримку. </w:t>
      </w:r>
    </w:p>
    <w:p w:rsidR="00CE5623" w:rsidRPr="008941C4" w:rsidRDefault="00CE5623" w:rsidP="00EB392A">
      <w:pPr>
        <w:ind w:firstLine="567"/>
        <w:contextualSpacing/>
        <w:jc w:val="both"/>
        <w:rPr>
          <w:rStyle w:val="a3"/>
          <w:b w:val="0"/>
          <w:bCs w:val="0"/>
          <w:sz w:val="28"/>
          <w:szCs w:val="28"/>
        </w:rPr>
      </w:pPr>
      <w:r w:rsidRPr="00B96A39">
        <w:rPr>
          <w:sz w:val="28"/>
          <w:szCs w:val="28"/>
        </w:rPr>
        <w:t xml:space="preserve">Дистанційне спілкування вказало на необхідність розроблення неформального </w:t>
      </w:r>
      <w:r w:rsidRPr="008941C4">
        <w:rPr>
          <w:rStyle w:val="a3"/>
          <w:b w:val="0"/>
          <w:sz w:val="28"/>
          <w:szCs w:val="28"/>
        </w:rPr>
        <w:t>Кодексу онлайн-етикету. Не завжди була коректною поведінка під час занять. Частина студенті</w:t>
      </w:r>
      <w:r w:rsidR="002E0967" w:rsidRPr="008941C4">
        <w:rPr>
          <w:rStyle w:val="a3"/>
          <w:b w:val="0"/>
          <w:sz w:val="28"/>
          <w:szCs w:val="28"/>
        </w:rPr>
        <w:t xml:space="preserve">в виставляла фото, замість </w:t>
      </w:r>
      <w:r w:rsidR="002E0967" w:rsidRPr="008941C4">
        <w:rPr>
          <w:rStyle w:val="a3"/>
          <w:b w:val="0"/>
          <w:sz w:val="28"/>
          <w:szCs w:val="28"/>
          <w:lang w:val="uk-UA"/>
        </w:rPr>
        <w:t>увімкн</w:t>
      </w:r>
      <w:r w:rsidRPr="008941C4">
        <w:rPr>
          <w:rStyle w:val="a3"/>
          <w:b w:val="0"/>
          <w:sz w:val="28"/>
          <w:szCs w:val="28"/>
        </w:rPr>
        <w:t>еної камери. Традиційні запитання «Ви мене бачите, Ви мене чуєте?» ставали ритуалом, на який не дуже охоче реагувала частина студентів.</w:t>
      </w:r>
    </w:p>
    <w:p w:rsidR="00CE5623" w:rsidRPr="008941C4" w:rsidRDefault="00CE5623" w:rsidP="00EB392A">
      <w:pPr>
        <w:ind w:firstLine="567"/>
        <w:contextualSpacing/>
        <w:jc w:val="both"/>
        <w:rPr>
          <w:rStyle w:val="a3"/>
          <w:b w:val="0"/>
          <w:bCs w:val="0"/>
          <w:sz w:val="28"/>
          <w:szCs w:val="28"/>
        </w:rPr>
      </w:pPr>
      <w:r w:rsidRPr="008941C4">
        <w:rPr>
          <w:rStyle w:val="a3"/>
          <w:b w:val="0"/>
          <w:sz w:val="28"/>
          <w:szCs w:val="28"/>
        </w:rPr>
        <w:t>Віддалена комунікація і відповідно, вирішення завдань порушують питання академічної доброчесності. Саме тому перед викладачами стоїть завдання надзвичайно скурпульозно віднестися до підготовки тестових питань, практичних завдань. Чимало студентів не мають досвіду самостійної роботи,</w:t>
      </w:r>
      <w:r w:rsidR="00490CF1" w:rsidRPr="008941C4">
        <w:rPr>
          <w:rStyle w:val="a3"/>
          <w:b w:val="0"/>
          <w:sz w:val="28"/>
          <w:szCs w:val="28"/>
        </w:rPr>
        <w:t xml:space="preserve"> що утруднює процес віддаленої </w:t>
      </w:r>
      <w:r w:rsidRPr="008941C4">
        <w:rPr>
          <w:rStyle w:val="a3"/>
          <w:b w:val="0"/>
          <w:sz w:val="28"/>
          <w:szCs w:val="28"/>
        </w:rPr>
        <w:t>комунікації.</w:t>
      </w:r>
    </w:p>
    <w:p w:rsidR="00CE5623" w:rsidRPr="00B96A39" w:rsidRDefault="00CE5623" w:rsidP="00EB392A">
      <w:pPr>
        <w:ind w:firstLine="567"/>
        <w:contextualSpacing/>
        <w:jc w:val="both"/>
        <w:rPr>
          <w:b/>
          <w:bCs/>
          <w:i/>
          <w:iCs/>
          <w:sz w:val="28"/>
          <w:szCs w:val="28"/>
        </w:rPr>
      </w:pPr>
      <w:r w:rsidRPr="008941C4">
        <w:rPr>
          <w:rStyle w:val="a3"/>
          <w:b w:val="0"/>
          <w:sz w:val="28"/>
          <w:szCs w:val="28"/>
        </w:rPr>
        <w:t>Попри наявність проблемних питань, важливим стало те, що університет зміг виконати свою місію надання якісних освітніх послуг. Упродовж карантину Університет був організатором круглих столів, семінарів, що додало впевненості я</w:t>
      </w:r>
      <w:r w:rsidR="00490CF1" w:rsidRPr="008941C4">
        <w:rPr>
          <w:rStyle w:val="a3"/>
          <w:b w:val="0"/>
          <w:sz w:val="28"/>
          <w:szCs w:val="28"/>
        </w:rPr>
        <w:t xml:space="preserve">к студентам, так і викладачам. </w:t>
      </w:r>
      <w:r w:rsidRPr="008941C4">
        <w:rPr>
          <w:rStyle w:val="a3"/>
          <w:b w:val="0"/>
          <w:sz w:val="28"/>
          <w:szCs w:val="28"/>
        </w:rPr>
        <w:t>Підготовлено нові навчальні посібники, що безумовно,</w:t>
      </w:r>
      <w:r w:rsidRPr="00B96A39">
        <w:rPr>
          <w:rStyle w:val="a3"/>
          <w:sz w:val="28"/>
          <w:szCs w:val="28"/>
        </w:rPr>
        <w:t xml:space="preserve"> </w:t>
      </w:r>
      <w:r w:rsidRPr="00B96A39">
        <w:rPr>
          <w:sz w:val="28"/>
          <w:szCs w:val="28"/>
        </w:rPr>
        <w:t>посилило авторитетність</w:t>
      </w:r>
      <w:r>
        <w:rPr>
          <w:sz w:val="28"/>
          <w:szCs w:val="28"/>
        </w:rPr>
        <w:t xml:space="preserve"> </w:t>
      </w:r>
      <w:r w:rsidRPr="00B96A39">
        <w:rPr>
          <w:sz w:val="28"/>
          <w:szCs w:val="28"/>
        </w:rPr>
        <w:t>викладача в середовищі</w:t>
      </w:r>
      <w:r>
        <w:rPr>
          <w:sz w:val="28"/>
          <w:szCs w:val="28"/>
        </w:rPr>
        <w:t xml:space="preserve"> </w:t>
      </w:r>
      <w:r w:rsidRPr="00B96A39">
        <w:rPr>
          <w:sz w:val="28"/>
          <w:szCs w:val="28"/>
        </w:rPr>
        <w:t>студентської</w:t>
      </w:r>
      <w:r>
        <w:rPr>
          <w:sz w:val="28"/>
          <w:szCs w:val="28"/>
        </w:rPr>
        <w:t xml:space="preserve"> </w:t>
      </w:r>
      <w:r w:rsidRPr="00B96A39">
        <w:rPr>
          <w:sz w:val="28"/>
          <w:szCs w:val="28"/>
        </w:rPr>
        <w:t>аудиторії. Дистанційність надала викладачам більшого охоплення та зацікавленос</w:t>
      </w:r>
      <w:r w:rsidR="00490CF1">
        <w:rPr>
          <w:sz w:val="28"/>
          <w:szCs w:val="28"/>
        </w:rPr>
        <w:t xml:space="preserve">ті </w:t>
      </w:r>
      <w:r w:rsidRPr="00B96A39">
        <w:rPr>
          <w:sz w:val="28"/>
          <w:szCs w:val="28"/>
        </w:rPr>
        <w:t>у вебінарах, відкритих лекціях, стажуваннях. Дистанційна освіта відкриває студентам доступ до нетрадиційних джерел інформації, активізує інформаційний пошук, формую</w:t>
      </w:r>
      <w:r w:rsidR="00490CF1">
        <w:rPr>
          <w:sz w:val="28"/>
          <w:szCs w:val="28"/>
        </w:rPr>
        <w:t xml:space="preserve">чи ширші інформаційні потреби, </w:t>
      </w:r>
      <w:r w:rsidRPr="00B96A39">
        <w:rPr>
          <w:sz w:val="28"/>
          <w:szCs w:val="28"/>
        </w:rPr>
        <w:t>підвищує ефективність самостійної роботи, дає абсолютно нові можливості для закріплення різних професійних компетентностей, а викладачам дозволяє перезавантажити навчально-методичний арсенал, застосовуючи принципово нові форми і методи навчання. У той же час, на наш погляд, онлайн-навчання має бути лише однією із складових навчання при здобутті відповідних фахових компетентностей.</w:t>
      </w:r>
    </w:p>
    <w:p w:rsidR="00CE5623" w:rsidRPr="00D71C86" w:rsidRDefault="00CE5623" w:rsidP="00EB392A">
      <w:pPr>
        <w:autoSpaceDE w:val="0"/>
        <w:autoSpaceDN w:val="0"/>
        <w:adjustRightInd w:val="0"/>
        <w:ind w:firstLine="709"/>
        <w:jc w:val="both"/>
        <w:rPr>
          <w:iCs/>
          <w:color w:val="000000" w:themeColor="text1"/>
          <w:spacing w:val="-2"/>
          <w:sz w:val="28"/>
          <w:szCs w:val="28"/>
        </w:rPr>
      </w:pPr>
      <w:r w:rsidRPr="00D71C86">
        <w:rPr>
          <w:b/>
          <w:color w:val="000000" w:themeColor="text1"/>
          <w:spacing w:val="-2"/>
          <w:sz w:val="28"/>
          <w:szCs w:val="28"/>
        </w:rPr>
        <w:t>Висновок.</w:t>
      </w:r>
      <w:r w:rsidRPr="00D71C86">
        <w:rPr>
          <w:color w:val="000000" w:themeColor="text1"/>
          <w:spacing w:val="-2"/>
          <w:sz w:val="28"/>
          <w:szCs w:val="28"/>
        </w:rPr>
        <w:t xml:space="preserve"> </w:t>
      </w:r>
      <w:r w:rsidRPr="00D71C86">
        <w:rPr>
          <w:color w:val="000000"/>
          <w:sz w:val="28"/>
          <w:szCs w:val="28"/>
          <w:shd w:val="clear" w:color="auto" w:fill="FFFFFF"/>
        </w:rPr>
        <w:t>Узагальнюючи результати дослідження</w:t>
      </w:r>
      <w:r w:rsidR="00490CF1">
        <w:rPr>
          <w:color w:val="000000"/>
          <w:sz w:val="28"/>
          <w:szCs w:val="28"/>
          <w:shd w:val="clear" w:color="auto" w:fill="FFFFFF"/>
          <w:lang w:val="uk-UA"/>
        </w:rPr>
        <w:t>,</w:t>
      </w:r>
      <w:r w:rsidRPr="00D71C86">
        <w:rPr>
          <w:color w:val="000000"/>
          <w:sz w:val="28"/>
          <w:szCs w:val="28"/>
          <w:shd w:val="clear" w:color="auto" w:fill="FFFFFF"/>
        </w:rPr>
        <w:t xml:space="preserve"> можна стверджувати, що</w:t>
      </w:r>
      <w:r w:rsidRPr="00D71C86">
        <w:rPr>
          <w:color w:val="000000" w:themeColor="text1"/>
          <w:spacing w:val="-2"/>
          <w:sz w:val="28"/>
          <w:szCs w:val="28"/>
        </w:rPr>
        <w:t xml:space="preserve"> </w:t>
      </w:r>
      <w:r w:rsidRPr="00D71C86">
        <w:rPr>
          <w:bCs/>
          <w:sz w:val="28"/>
          <w:szCs w:val="28"/>
        </w:rPr>
        <w:t>галузь телекомунікацій набуває стратегічно важливого значення для України та є перспективним напрямом інформаційно-культурного та економічного</w:t>
      </w:r>
      <w:r>
        <w:rPr>
          <w:bCs/>
          <w:sz w:val="28"/>
          <w:szCs w:val="28"/>
        </w:rPr>
        <w:t xml:space="preserve"> та наукового</w:t>
      </w:r>
      <w:r w:rsidRPr="00D71C86">
        <w:rPr>
          <w:bCs/>
          <w:sz w:val="28"/>
          <w:szCs w:val="28"/>
        </w:rPr>
        <w:t xml:space="preserve"> розвитку. </w:t>
      </w:r>
    </w:p>
    <w:p w:rsidR="00CE5623" w:rsidRDefault="00CE5623" w:rsidP="00EB392A">
      <w:pPr>
        <w:tabs>
          <w:tab w:val="left" w:pos="993"/>
        </w:tabs>
        <w:jc w:val="both"/>
        <w:rPr>
          <w:i/>
          <w:spacing w:val="-4"/>
          <w:sz w:val="28"/>
          <w:szCs w:val="28"/>
        </w:rPr>
      </w:pPr>
    </w:p>
    <w:p w:rsidR="00CE5623" w:rsidRPr="007E2857" w:rsidRDefault="008941C4" w:rsidP="00CE5623">
      <w:pPr>
        <w:autoSpaceDE w:val="0"/>
        <w:autoSpaceDN w:val="0"/>
        <w:adjustRightInd w:val="0"/>
        <w:spacing w:line="360" w:lineRule="auto"/>
        <w:jc w:val="center"/>
        <w:rPr>
          <w:color w:val="000000" w:themeColor="text1"/>
          <w:spacing w:val="-2"/>
          <w:sz w:val="28"/>
          <w:szCs w:val="28"/>
          <w:lang w:val="uk-UA"/>
        </w:rPr>
      </w:pPr>
      <w:r>
        <w:rPr>
          <w:rFonts w:eastAsiaTheme="minorHAnsi"/>
          <w:b/>
          <w:sz w:val="28"/>
          <w:szCs w:val="28"/>
          <w:lang w:val="uk-UA"/>
        </w:rPr>
        <w:t>СПИСОК ВИКОРИСТАНИХ ДЖЕРЕЛ</w:t>
      </w:r>
    </w:p>
    <w:p w:rsidR="00CE5623" w:rsidRPr="00D71C86" w:rsidRDefault="00CE5623" w:rsidP="007E2857">
      <w:pPr>
        <w:pStyle w:val="af0"/>
        <w:widowControl w:val="0"/>
        <w:numPr>
          <w:ilvl w:val="0"/>
          <w:numId w:val="15"/>
        </w:numPr>
        <w:tabs>
          <w:tab w:val="left" w:pos="1134"/>
        </w:tabs>
        <w:ind w:left="426" w:hanging="426"/>
        <w:jc w:val="both"/>
        <w:outlineLvl w:val="0"/>
        <w:rPr>
          <w:rFonts w:ascii="Times New Roman" w:hAnsi="Times New Roman"/>
          <w:color w:val="000000" w:themeColor="text1"/>
          <w:sz w:val="28"/>
          <w:szCs w:val="28"/>
          <w:lang w:val="uk-UA"/>
        </w:rPr>
      </w:pPr>
      <w:r w:rsidRPr="00D71C86">
        <w:rPr>
          <w:rFonts w:ascii="Times New Roman" w:hAnsi="Times New Roman"/>
          <w:bCs/>
          <w:color w:val="000000" w:themeColor="text1"/>
          <w:sz w:val="28"/>
          <w:szCs w:val="28"/>
          <w:lang w:val="uk-UA"/>
        </w:rPr>
        <w:t>Кількість суб’єктів господарювання</w:t>
      </w:r>
      <w:r w:rsidR="00C326B8">
        <w:rPr>
          <w:rStyle w:val="apple-converted-space"/>
          <w:rFonts w:ascii="Times New Roman" w:hAnsi="Times New Roman"/>
          <w:bCs/>
          <w:color w:val="000000" w:themeColor="text1"/>
          <w:sz w:val="28"/>
          <w:szCs w:val="28"/>
          <w:lang w:val="uk-UA"/>
        </w:rPr>
        <w:t xml:space="preserve"> </w:t>
      </w:r>
      <w:r w:rsidRPr="00D71C86">
        <w:rPr>
          <w:rFonts w:ascii="Times New Roman" w:hAnsi="Times New Roman"/>
          <w:bCs/>
          <w:color w:val="000000" w:themeColor="text1"/>
          <w:sz w:val="28"/>
          <w:szCs w:val="28"/>
          <w:lang w:val="uk-UA"/>
        </w:rPr>
        <w:t>за видами економічної діяльності у</w:t>
      </w:r>
      <w:r w:rsidRPr="00D71C86">
        <w:rPr>
          <w:rStyle w:val="apple-converted-space"/>
          <w:rFonts w:ascii="Times New Roman" w:hAnsi="Times New Roman"/>
          <w:bCs/>
          <w:color w:val="000000" w:themeColor="text1"/>
          <w:sz w:val="28"/>
          <w:szCs w:val="28"/>
          <w:lang w:val="uk-UA"/>
        </w:rPr>
        <w:t> </w:t>
      </w:r>
      <w:r w:rsidRPr="00D71C86">
        <w:rPr>
          <w:rFonts w:ascii="Times New Roman" w:hAnsi="Times New Roman"/>
          <w:bCs/>
          <w:color w:val="000000" w:themeColor="text1"/>
          <w:sz w:val="28"/>
          <w:szCs w:val="28"/>
          <w:lang w:val="uk-UA"/>
        </w:rPr>
        <w:t>2018</w:t>
      </w:r>
      <w:r w:rsidRPr="00D71C86">
        <w:rPr>
          <w:rStyle w:val="apple-converted-space"/>
          <w:rFonts w:ascii="Times New Roman" w:hAnsi="Times New Roman"/>
          <w:bCs/>
          <w:color w:val="000000" w:themeColor="text1"/>
          <w:sz w:val="28"/>
          <w:szCs w:val="28"/>
          <w:lang w:val="uk-UA"/>
        </w:rPr>
        <w:t> </w:t>
      </w:r>
      <w:r w:rsidRPr="00D71C86">
        <w:rPr>
          <w:rFonts w:ascii="Times New Roman" w:hAnsi="Times New Roman"/>
          <w:bCs/>
          <w:color w:val="000000" w:themeColor="text1"/>
          <w:sz w:val="28"/>
          <w:szCs w:val="28"/>
          <w:lang w:val="uk-UA"/>
        </w:rPr>
        <w:t>році</w:t>
      </w:r>
      <w:r w:rsidR="008941C4">
        <w:rPr>
          <w:rFonts w:ascii="Times New Roman" w:hAnsi="Times New Roman"/>
          <w:bCs/>
          <w:color w:val="000000" w:themeColor="text1"/>
          <w:sz w:val="28"/>
          <w:szCs w:val="28"/>
          <w:lang w:val="uk-UA"/>
        </w:rPr>
        <w:t>.</w:t>
      </w:r>
      <w:r w:rsidRPr="00D71C86">
        <w:rPr>
          <w:rFonts w:ascii="Times New Roman" w:hAnsi="Times New Roman"/>
          <w:bCs/>
          <w:color w:val="000000" w:themeColor="text1"/>
          <w:sz w:val="28"/>
          <w:szCs w:val="28"/>
          <w:lang w:val="uk-UA"/>
        </w:rPr>
        <w:t xml:space="preserve"> </w:t>
      </w:r>
      <w:r w:rsidRPr="008941C4">
        <w:rPr>
          <w:rFonts w:ascii="Times New Roman" w:hAnsi="Times New Roman"/>
          <w:bCs/>
          <w:i/>
          <w:color w:val="000000" w:themeColor="text1"/>
          <w:sz w:val="28"/>
          <w:szCs w:val="28"/>
          <w:lang w:val="uk-UA"/>
        </w:rPr>
        <w:t>Державна служба статистики України</w:t>
      </w:r>
      <w:r w:rsidRPr="00D71C86">
        <w:rPr>
          <w:rFonts w:ascii="Times New Roman" w:hAnsi="Times New Roman"/>
          <w:bCs/>
          <w:color w:val="000000" w:themeColor="text1"/>
          <w:sz w:val="28"/>
          <w:szCs w:val="28"/>
          <w:lang w:val="uk-UA"/>
        </w:rPr>
        <w:t>.</w:t>
      </w:r>
      <w:r w:rsidR="008941C4">
        <w:rPr>
          <w:rFonts w:ascii="Times New Roman" w:hAnsi="Times New Roman"/>
          <w:bCs/>
          <w:color w:val="000000" w:themeColor="text1"/>
          <w:sz w:val="28"/>
          <w:szCs w:val="28"/>
          <w:lang w:val="uk-UA"/>
        </w:rPr>
        <w:t xml:space="preserve"> </w:t>
      </w:r>
      <w:r w:rsidRPr="00D71C86">
        <w:rPr>
          <w:rFonts w:ascii="Times New Roman" w:hAnsi="Times New Roman"/>
          <w:color w:val="000000" w:themeColor="text1"/>
          <w:sz w:val="28"/>
          <w:szCs w:val="28"/>
          <w:lang w:val="uk-UA"/>
        </w:rPr>
        <w:t>URL</w:t>
      </w:r>
      <w:r w:rsidRPr="00D71C86">
        <w:rPr>
          <w:rFonts w:ascii="Times New Roman" w:hAnsi="Times New Roman"/>
          <w:bCs/>
          <w:color w:val="000000" w:themeColor="text1"/>
          <w:sz w:val="28"/>
          <w:szCs w:val="28"/>
          <w:lang w:val="uk-UA"/>
        </w:rPr>
        <w:t>:</w:t>
      </w:r>
      <w:r w:rsidRPr="00D71C86">
        <w:rPr>
          <w:rFonts w:ascii="Times New Roman" w:hAnsi="Times New Roman"/>
          <w:color w:val="000000" w:themeColor="text1"/>
          <w:sz w:val="28"/>
          <w:szCs w:val="28"/>
          <w:lang w:val="uk-UA"/>
        </w:rPr>
        <w:t>http://www.ukrstat.gov.ua/operativ/operativ2014/fin/osp/ksg/ksg_u/ksg_u_15.htm</w:t>
      </w:r>
      <w:r w:rsidRPr="00D71C86">
        <w:rPr>
          <w:rFonts w:ascii="Times New Roman" w:hAnsi="Times New Roman"/>
          <w:bCs/>
          <w:color w:val="000000" w:themeColor="text1"/>
          <w:sz w:val="28"/>
          <w:szCs w:val="28"/>
          <w:lang w:val="uk-UA"/>
        </w:rPr>
        <w:t xml:space="preserve"> (дата звернення: 10.06.2020 р.) </w:t>
      </w:r>
    </w:p>
    <w:p w:rsidR="00CE5623" w:rsidRPr="00D71C86" w:rsidRDefault="00CE5623" w:rsidP="007E2857">
      <w:pPr>
        <w:pStyle w:val="af0"/>
        <w:widowControl w:val="0"/>
        <w:numPr>
          <w:ilvl w:val="0"/>
          <w:numId w:val="15"/>
        </w:numPr>
        <w:tabs>
          <w:tab w:val="left" w:pos="1134"/>
        </w:tabs>
        <w:ind w:left="426" w:hanging="426"/>
        <w:jc w:val="both"/>
        <w:outlineLvl w:val="0"/>
        <w:rPr>
          <w:rFonts w:ascii="Times New Roman" w:hAnsi="Times New Roman"/>
          <w:color w:val="000000" w:themeColor="text1"/>
          <w:spacing w:val="-4"/>
          <w:sz w:val="28"/>
          <w:szCs w:val="28"/>
          <w:lang w:val="uk-UA"/>
        </w:rPr>
      </w:pPr>
      <w:r w:rsidRPr="00D71C86">
        <w:rPr>
          <w:rFonts w:ascii="Times New Roman" w:hAnsi="Times New Roman"/>
          <w:color w:val="000000" w:themeColor="text1"/>
          <w:spacing w:val="-4"/>
          <w:sz w:val="28"/>
          <w:szCs w:val="28"/>
          <w:lang w:val="uk-UA"/>
        </w:rPr>
        <w:t xml:space="preserve">Державний класифікатор видів економічної діяльності </w:t>
      </w:r>
      <w:r w:rsidRPr="00D71C86">
        <w:rPr>
          <w:rFonts w:ascii="Times New Roman" w:hAnsi="Times New Roman"/>
          <w:color w:val="000000" w:themeColor="text1"/>
          <w:spacing w:val="-4"/>
          <w:sz w:val="28"/>
          <w:szCs w:val="28"/>
          <w:shd w:val="clear" w:color="auto" w:fill="FFFAF0"/>
          <w:lang w:val="uk-UA"/>
        </w:rPr>
        <w:t>ДК 009:2010</w:t>
      </w:r>
      <w:r w:rsidR="008941C4">
        <w:rPr>
          <w:rFonts w:ascii="Times New Roman" w:hAnsi="Times New Roman"/>
          <w:color w:val="000000" w:themeColor="text1"/>
          <w:spacing w:val="-4"/>
          <w:sz w:val="28"/>
          <w:szCs w:val="28"/>
          <w:shd w:val="clear" w:color="auto" w:fill="FFFAF0"/>
          <w:lang w:val="uk-UA"/>
        </w:rPr>
        <w:t>.</w:t>
      </w:r>
      <w:r w:rsidRPr="00D71C86">
        <w:rPr>
          <w:rFonts w:ascii="Times New Roman" w:hAnsi="Times New Roman"/>
          <w:color w:val="000000" w:themeColor="text1"/>
          <w:spacing w:val="-4"/>
          <w:sz w:val="28"/>
          <w:szCs w:val="28"/>
          <w:lang w:val="uk-UA"/>
        </w:rPr>
        <w:t xml:space="preserve"> </w:t>
      </w:r>
      <w:r w:rsidRPr="008941C4">
        <w:rPr>
          <w:rFonts w:ascii="Times New Roman" w:hAnsi="Times New Roman"/>
          <w:i/>
          <w:color w:val="000000" w:themeColor="text1"/>
          <w:spacing w:val="-4"/>
          <w:sz w:val="28"/>
          <w:szCs w:val="28"/>
          <w:lang w:val="uk-UA"/>
        </w:rPr>
        <w:t>Державна служба статистики України</w:t>
      </w:r>
      <w:r w:rsidRPr="00D71C86">
        <w:rPr>
          <w:rFonts w:ascii="Times New Roman" w:hAnsi="Times New Roman"/>
          <w:color w:val="000000" w:themeColor="text1"/>
          <w:spacing w:val="-4"/>
          <w:sz w:val="28"/>
          <w:szCs w:val="28"/>
          <w:lang w:val="uk-UA"/>
        </w:rPr>
        <w:t>. URL: http://kved.ukrstat.gov.ua/KVED2010/61/KVED10_61.html (дата звернення: 11.06.2020</w:t>
      </w:r>
      <w:r w:rsidRPr="00CE5623">
        <w:rPr>
          <w:rFonts w:ascii="Times New Roman" w:hAnsi="Times New Roman"/>
          <w:color w:val="000000" w:themeColor="text1"/>
          <w:spacing w:val="-4"/>
          <w:sz w:val="28"/>
          <w:szCs w:val="28"/>
        </w:rPr>
        <w:t xml:space="preserve"> </w:t>
      </w:r>
      <w:r w:rsidRPr="00D71C86">
        <w:rPr>
          <w:rFonts w:ascii="Times New Roman" w:hAnsi="Times New Roman"/>
          <w:color w:val="000000" w:themeColor="text1"/>
          <w:spacing w:val="-4"/>
          <w:sz w:val="28"/>
          <w:szCs w:val="28"/>
          <w:lang w:val="uk-UA"/>
        </w:rPr>
        <w:t>р.).</w:t>
      </w:r>
    </w:p>
    <w:p w:rsidR="00CE5623" w:rsidRPr="00CE5623" w:rsidRDefault="00CE5623" w:rsidP="007E2857">
      <w:pPr>
        <w:pStyle w:val="a4"/>
        <w:numPr>
          <w:ilvl w:val="0"/>
          <w:numId w:val="15"/>
        </w:numPr>
        <w:ind w:left="426" w:hanging="426"/>
        <w:jc w:val="both"/>
        <w:rPr>
          <w:rFonts w:eastAsiaTheme="minorHAnsi"/>
          <w:color w:val="000000" w:themeColor="text1"/>
          <w:sz w:val="28"/>
          <w:szCs w:val="28"/>
          <w:lang w:val="pl-PL"/>
        </w:rPr>
      </w:pPr>
      <w:r w:rsidRPr="00D71C86">
        <w:rPr>
          <w:color w:val="000000" w:themeColor="text1"/>
          <w:sz w:val="28"/>
          <w:szCs w:val="28"/>
        </w:rPr>
        <w:lastRenderedPageBreak/>
        <w:t xml:space="preserve">Связь нового поколения </w:t>
      </w:r>
      <w:r w:rsidRPr="00D71C86">
        <w:rPr>
          <w:color w:val="000000" w:themeColor="text1"/>
          <w:sz w:val="28"/>
          <w:szCs w:val="28"/>
          <w:lang w:val="uk-UA"/>
        </w:rPr>
        <w:t>(2014)</w:t>
      </w:r>
      <w:r w:rsidR="008941C4">
        <w:rPr>
          <w:color w:val="000000" w:themeColor="text1"/>
          <w:sz w:val="28"/>
          <w:szCs w:val="28"/>
          <w:lang w:val="uk-UA"/>
        </w:rPr>
        <w:t>.</w:t>
      </w:r>
      <w:r w:rsidRPr="00D71C86">
        <w:rPr>
          <w:color w:val="000000" w:themeColor="text1"/>
          <w:sz w:val="28"/>
          <w:szCs w:val="28"/>
        </w:rPr>
        <w:t xml:space="preserve"> </w:t>
      </w:r>
      <w:r w:rsidRPr="008941C4">
        <w:rPr>
          <w:i/>
          <w:color w:val="000000" w:themeColor="text1"/>
          <w:sz w:val="28"/>
          <w:szCs w:val="28"/>
        </w:rPr>
        <w:t>Forbes Україна</w:t>
      </w:r>
      <w:r w:rsidRPr="00D71C86">
        <w:rPr>
          <w:color w:val="000000" w:themeColor="text1"/>
          <w:sz w:val="28"/>
          <w:szCs w:val="28"/>
        </w:rPr>
        <w:t xml:space="preserve">. </w:t>
      </w:r>
      <w:r w:rsidRPr="00CE5623">
        <w:rPr>
          <w:color w:val="000000" w:themeColor="text1"/>
          <w:sz w:val="28"/>
          <w:szCs w:val="28"/>
          <w:lang w:val="pl-PL"/>
        </w:rPr>
        <w:t xml:space="preserve">URL:  </w:t>
      </w:r>
      <w:hyperlink r:id="rId21" w:history="1">
        <w:r w:rsidRPr="00CE5623">
          <w:rPr>
            <w:rStyle w:val="ae"/>
            <w:color w:val="000000" w:themeColor="text1"/>
            <w:sz w:val="28"/>
            <w:szCs w:val="28"/>
            <w:lang w:val="pl-PL"/>
          </w:rPr>
          <w:t>http://forbes.ua/magazine/forbes/1380616-svyaz-novogo-pokoleniya</w:t>
        </w:r>
      </w:hyperlink>
    </w:p>
    <w:p w:rsidR="00CE5623" w:rsidRPr="00CE5623" w:rsidRDefault="00CE5623" w:rsidP="007E2857">
      <w:pPr>
        <w:pStyle w:val="a4"/>
        <w:numPr>
          <w:ilvl w:val="0"/>
          <w:numId w:val="15"/>
        </w:numPr>
        <w:ind w:left="426" w:hanging="426"/>
        <w:jc w:val="both"/>
        <w:rPr>
          <w:rFonts w:eastAsiaTheme="minorHAnsi"/>
          <w:color w:val="000000" w:themeColor="text1"/>
          <w:sz w:val="28"/>
          <w:szCs w:val="28"/>
        </w:rPr>
      </w:pPr>
      <w:r w:rsidRPr="00D71C86">
        <w:rPr>
          <w:color w:val="000000" w:themeColor="text1"/>
          <w:sz w:val="28"/>
          <w:szCs w:val="28"/>
        </w:rPr>
        <w:t xml:space="preserve">Стан і розвиток зв’язку України у 2015 році: статистичний </w:t>
      </w:r>
      <w:r w:rsidR="008941C4">
        <w:rPr>
          <w:color w:val="000000" w:themeColor="text1"/>
          <w:sz w:val="28"/>
          <w:szCs w:val="28"/>
        </w:rPr>
        <w:t>бюллетень</w:t>
      </w:r>
      <w:r w:rsidR="008941C4">
        <w:rPr>
          <w:color w:val="000000" w:themeColor="text1"/>
          <w:sz w:val="28"/>
          <w:szCs w:val="28"/>
          <w:lang w:val="uk-UA"/>
        </w:rPr>
        <w:t>.</w:t>
      </w:r>
      <w:r w:rsidRPr="00D71C86">
        <w:rPr>
          <w:color w:val="000000" w:themeColor="text1"/>
          <w:sz w:val="28"/>
          <w:szCs w:val="28"/>
        </w:rPr>
        <w:t xml:space="preserve"> </w:t>
      </w:r>
      <w:r w:rsidRPr="008941C4">
        <w:rPr>
          <w:i/>
          <w:color w:val="000000" w:themeColor="text1"/>
          <w:sz w:val="28"/>
          <w:szCs w:val="28"/>
        </w:rPr>
        <w:t>Державна служба статистики України</w:t>
      </w:r>
      <w:r w:rsidRPr="00D71C86">
        <w:rPr>
          <w:color w:val="000000" w:themeColor="text1"/>
          <w:sz w:val="28"/>
          <w:szCs w:val="28"/>
        </w:rPr>
        <w:t xml:space="preserve">. </w:t>
      </w:r>
      <w:r w:rsidRPr="008941C4">
        <w:rPr>
          <w:rStyle w:val="af2"/>
          <w:color w:val="000000" w:themeColor="text1"/>
          <w:sz w:val="28"/>
          <w:szCs w:val="28"/>
          <w:vertAlign w:val="baseline"/>
        </w:rPr>
        <w:t>URL</w:t>
      </w:r>
      <w:r w:rsidRPr="00D71C86">
        <w:rPr>
          <w:color w:val="000000" w:themeColor="text1"/>
          <w:sz w:val="28"/>
          <w:szCs w:val="28"/>
        </w:rPr>
        <w:t>: http://www.ukrstat.gov.ua/druk/publicat/kat_u/2016/bl/03/bl_srz_2015pdf.zip</w:t>
      </w:r>
    </w:p>
    <w:p w:rsidR="00CE5623" w:rsidRPr="00CE5623" w:rsidRDefault="00CE5623" w:rsidP="007E2857">
      <w:pPr>
        <w:pStyle w:val="a4"/>
        <w:numPr>
          <w:ilvl w:val="0"/>
          <w:numId w:val="15"/>
        </w:numPr>
        <w:autoSpaceDE w:val="0"/>
        <w:autoSpaceDN w:val="0"/>
        <w:adjustRightInd w:val="0"/>
        <w:ind w:left="426" w:hanging="426"/>
        <w:jc w:val="both"/>
        <w:rPr>
          <w:color w:val="000000" w:themeColor="text1"/>
          <w:sz w:val="28"/>
          <w:szCs w:val="28"/>
          <w:lang w:val="pl-PL"/>
        </w:rPr>
      </w:pPr>
      <w:r w:rsidRPr="00D71C86">
        <w:rPr>
          <w:color w:val="000000" w:themeColor="text1"/>
          <w:sz w:val="28"/>
          <w:szCs w:val="28"/>
        </w:rPr>
        <w:t xml:space="preserve">200 найбільших компаній: </w:t>
      </w:r>
      <w:r w:rsidRPr="00D71C86">
        <w:rPr>
          <w:color w:val="000000" w:themeColor="text1"/>
          <w:sz w:val="28"/>
          <w:szCs w:val="28"/>
          <w:shd w:val="clear" w:color="auto" w:fill="FFFFFF"/>
        </w:rPr>
        <w:t>які компанії відіграють найважливішу роль в економіці України</w:t>
      </w:r>
      <w:r w:rsidR="008941C4">
        <w:rPr>
          <w:color w:val="000000" w:themeColor="text1"/>
          <w:sz w:val="28"/>
          <w:szCs w:val="28"/>
          <w:shd w:val="clear" w:color="auto" w:fill="FFFFFF"/>
          <w:lang w:val="uk-UA"/>
        </w:rPr>
        <w:t>.</w:t>
      </w:r>
      <w:r w:rsidRPr="00D71C86">
        <w:rPr>
          <w:color w:val="000000" w:themeColor="text1"/>
          <w:sz w:val="28"/>
          <w:szCs w:val="28"/>
          <w:shd w:val="clear" w:color="auto" w:fill="FFFFFF"/>
        </w:rPr>
        <w:t xml:space="preserve"> </w:t>
      </w:r>
      <w:r w:rsidRPr="008941C4">
        <w:rPr>
          <w:i/>
          <w:color w:val="000000" w:themeColor="text1"/>
          <w:sz w:val="28"/>
          <w:szCs w:val="28"/>
          <w:shd w:val="clear" w:color="auto" w:fill="FFFFFF"/>
        </w:rPr>
        <w:t>Forbes Україна</w:t>
      </w:r>
      <w:r w:rsidRPr="00D71C86">
        <w:rPr>
          <w:color w:val="000000" w:themeColor="text1"/>
          <w:sz w:val="28"/>
          <w:szCs w:val="28"/>
          <w:shd w:val="clear" w:color="auto" w:fill="FFFFFF"/>
        </w:rPr>
        <w:t xml:space="preserve">. </w:t>
      </w:r>
      <w:r w:rsidRPr="00CE5623">
        <w:rPr>
          <w:color w:val="000000" w:themeColor="text1"/>
          <w:sz w:val="28"/>
          <w:szCs w:val="28"/>
          <w:shd w:val="clear" w:color="auto" w:fill="FFFFFF"/>
          <w:lang w:val="pl-PL"/>
        </w:rPr>
        <w:t xml:space="preserve">URL: </w:t>
      </w:r>
      <w:hyperlink r:id="rId22" w:history="1">
        <w:r w:rsidRPr="00CE5623">
          <w:rPr>
            <w:rStyle w:val="ae"/>
            <w:color w:val="000000" w:themeColor="text1"/>
            <w:sz w:val="28"/>
            <w:szCs w:val="28"/>
            <w:lang w:val="pl-PL"/>
          </w:rPr>
          <w:t>https://ua.korrespondent.net/business/companies/1608065-forbes-sklav-rejting-200-najbilshih-ukrayinskih-kompanij</w:t>
        </w:r>
      </w:hyperlink>
    </w:p>
    <w:p w:rsidR="00CE5623" w:rsidRPr="00CE5623" w:rsidRDefault="00CE5623" w:rsidP="007E2857">
      <w:pPr>
        <w:pStyle w:val="a4"/>
        <w:numPr>
          <w:ilvl w:val="0"/>
          <w:numId w:val="15"/>
        </w:numPr>
        <w:autoSpaceDE w:val="0"/>
        <w:autoSpaceDN w:val="0"/>
        <w:adjustRightInd w:val="0"/>
        <w:ind w:left="426" w:hanging="426"/>
        <w:jc w:val="both"/>
        <w:rPr>
          <w:color w:val="000000" w:themeColor="text1"/>
          <w:sz w:val="28"/>
          <w:szCs w:val="28"/>
          <w:lang w:val="pl-PL"/>
        </w:rPr>
      </w:pPr>
      <w:r w:rsidRPr="00D71C86">
        <w:rPr>
          <w:bCs/>
          <w:color w:val="000000" w:themeColor="text1"/>
          <w:spacing w:val="-2"/>
          <w:kern w:val="32"/>
          <w:sz w:val="28"/>
          <w:szCs w:val="28"/>
        </w:rPr>
        <w:t>Рейтинг</w:t>
      </w:r>
      <w:r w:rsidRPr="00CE5623">
        <w:rPr>
          <w:bCs/>
          <w:color w:val="000000" w:themeColor="text1"/>
          <w:spacing w:val="-2"/>
          <w:kern w:val="32"/>
          <w:sz w:val="28"/>
          <w:szCs w:val="28"/>
          <w:lang w:val="pl-PL"/>
        </w:rPr>
        <w:t xml:space="preserve"> </w:t>
      </w:r>
      <w:r w:rsidRPr="00D71C86">
        <w:rPr>
          <w:bCs/>
          <w:color w:val="000000" w:themeColor="text1"/>
          <w:spacing w:val="-2"/>
          <w:kern w:val="32"/>
          <w:sz w:val="28"/>
          <w:szCs w:val="28"/>
        </w:rPr>
        <w:t>ТОП</w:t>
      </w:r>
      <w:r w:rsidRPr="00CE5623">
        <w:rPr>
          <w:bCs/>
          <w:color w:val="000000" w:themeColor="text1"/>
          <w:spacing w:val="-2"/>
          <w:kern w:val="32"/>
          <w:sz w:val="28"/>
          <w:szCs w:val="28"/>
          <w:lang w:val="pl-PL"/>
        </w:rPr>
        <w:t xml:space="preserve">-500 </w:t>
      </w:r>
      <w:r w:rsidRPr="00D71C86">
        <w:rPr>
          <w:bCs/>
          <w:color w:val="000000" w:themeColor="text1"/>
          <w:spacing w:val="-2"/>
          <w:kern w:val="32"/>
          <w:sz w:val="28"/>
          <w:szCs w:val="28"/>
        </w:rPr>
        <w:t>компаній</w:t>
      </w:r>
      <w:r w:rsidRPr="00CE5623">
        <w:rPr>
          <w:bCs/>
          <w:color w:val="000000" w:themeColor="text1"/>
          <w:spacing w:val="-2"/>
          <w:kern w:val="32"/>
          <w:sz w:val="28"/>
          <w:szCs w:val="28"/>
          <w:lang w:val="pl-PL"/>
        </w:rPr>
        <w:t xml:space="preserve"> </w:t>
      </w:r>
      <w:r w:rsidRPr="00D71C86">
        <w:rPr>
          <w:bCs/>
          <w:color w:val="000000" w:themeColor="text1"/>
          <w:spacing w:val="-2"/>
          <w:kern w:val="32"/>
          <w:sz w:val="28"/>
          <w:szCs w:val="28"/>
        </w:rPr>
        <w:t>Центральної</w:t>
      </w:r>
      <w:r w:rsidRPr="00CE5623">
        <w:rPr>
          <w:bCs/>
          <w:color w:val="000000" w:themeColor="text1"/>
          <w:spacing w:val="-2"/>
          <w:kern w:val="32"/>
          <w:sz w:val="28"/>
          <w:szCs w:val="28"/>
          <w:lang w:val="pl-PL"/>
        </w:rPr>
        <w:t xml:space="preserve"> </w:t>
      </w:r>
      <w:r w:rsidRPr="00D71C86">
        <w:rPr>
          <w:bCs/>
          <w:color w:val="000000" w:themeColor="text1"/>
          <w:spacing w:val="-2"/>
          <w:kern w:val="32"/>
          <w:sz w:val="28"/>
          <w:szCs w:val="28"/>
        </w:rPr>
        <w:t>та</w:t>
      </w:r>
      <w:r w:rsidRPr="00CE5623">
        <w:rPr>
          <w:bCs/>
          <w:color w:val="000000" w:themeColor="text1"/>
          <w:spacing w:val="-2"/>
          <w:kern w:val="32"/>
          <w:sz w:val="28"/>
          <w:szCs w:val="28"/>
          <w:lang w:val="pl-PL"/>
        </w:rPr>
        <w:t xml:space="preserve"> </w:t>
      </w:r>
      <w:r w:rsidRPr="00D71C86">
        <w:rPr>
          <w:bCs/>
          <w:color w:val="000000" w:themeColor="text1"/>
          <w:spacing w:val="-2"/>
          <w:kern w:val="32"/>
          <w:sz w:val="28"/>
          <w:szCs w:val="28"/>
        </w:rPr>
        <w:t>Східної</w:t>
      </w:r>
      <w:r w:rsidRPr="00CE5623">
        <w:rPr>
          <w:bCs/>
          <w:color w:val="000000" w:themeColor="text1"/>
          <w:spacing w:val="-2"/>
          <w:kern w:val="32"/>
          <w:sz w:val="28"/>
          <w:szCs w:val="28"/>
          <w:lang w:val="pl-PL"/>
        </w:rPr>
        <w:t xml:space="preserve"> </w:t>
      </w:r>
      <w:r w:rsidRPr="00D71C86">
        <w:rPr>
          <w:bCs/>
          <w:color w:val="000000" w:themeColor="text1"/>
          <w:spacing w:val="-2"/>
          <w:kern w:val="32"/>
          <w:sz w:val="28"/>
          <w:szCs w:val="28"/>
        </w:rPr>
        <w:t>Європи</w:t>
      </w:r>
      <w:r w:rsidRPr="00CE5623">
        <w:rPr>
          <w:bCs/>
          <w:color w:val="000000" w:themeColor="text1"/>
          <w:spacing w:val="-2"/>
          <w:kern w:val="32"/>
          <w:sz w:val="28"/>
          <w:szCs w:val="28"/>
          <w:lang w:val="pl-PL"/>
        </w:rPr>
        <w:t xml:space="preserve">: </w:t>
      </w:r>
      <w:r w:rsidRPr="00D71C86">
        <w:rPr>
          <w:bCs/>
          <w:color w:val="000000" w:themeColor="text1"/>
          <w:spacing w:val="-2"/>
          <w:kern w:val="32"/>
          <w:sz w:val="28"/>
          <w:szCs w:val="28"/>
        </w:rPr>
        <w:t>прес</w:t>
      </w:r>
      <w:r w:rsidRPr="00CE5623">
        <w:rPr>
          <w:bCs/>
          <w:color w:val="000000" w:themeColor="text1"/>
          <w:spacing w:val="-2"/>
          <w:kern w:val="32"/>
          <w:sz w:val="28"/>
          <w:szCs w:val="28"/>
          <w:lang w:val="pl-PL"/>
        </w:rPr>
        <w:t>-</w:t>
      </w:r>
      <w:r w:rsidRPr="00D71C86">
        <w:rPr>
          <w:bCs/>
          <w:color w:val="000000" w:themeColor="text1"/>
          <w:spacing w:val="-2"/>
          <w:kern w:val="32"/>
          <w:sz w:val="28"/>
          <w:szCs w:val="28"/>
        </w:rPr>
        <w:t>реліз</w:t>
      </w:r>
      <w:r w:rsidR="008941C4">
        <w:rPr>
          <w:bCs/>
          <w:color w:val="000000" w:themeColor="text1"/>
          <w:spacing w:val="-2"/>
          <w:kern w:val="32"/>
          <w:sz w:val="28"/>
          <w:szCs w:val="28"/>
          <w:lang w:val="uk-UA"/>
        </w:rPr>
        <w:t>.</w:t>
      </w:r>
      <w:r w:rsidRPr="00CE5623">
        <w:rPr>
          <w:bCs/>
          <w:color w:val="000000" w:themeColor="text1"/>
          <w:spacing w:val="-2"/>
          <w:kern w:val="32"/>
          <w:sz w:val="28"/>
          <w:szCs w:val="28"/>
          <w:lang w:val="pl-PL"/>
        </w:rPr>
        <w:t xml:space="preserve"> </w:t>
      </w:r>
      <w:r w:rsidRPr="008941C4">
        <w:rPr>
          <w:bCs/>
          <w:i/>
          <w:color w:val="000000" w:themeColor="text1"/>
          <w:spacing w:val="-2"/>
          <w:kern w:val="32"/>
          <w:sz w:val="28"/>
          <w:szCs w:val="28"/>
          <w:lang w:val="pl-PL"/>
        </w:rPr>
        <w:t>Deloitte</w:t>
      </w:r>
      <w:r w:rsidRPr="00CE5623">
        <w:rPr>
          <w:bCs/>
          <w:color w:val="000000" w:themeColor="text1"/>
          <w:spacing w:val="-2"/>
          <w:kern w:val="32"/>
          <w:sz w:val="28"/>
          <w:szCs w:val="28"/>
          <w:lang w:val="pl-PL"/>
        </w:rPr>
        <w:t xml:space="preserve">. </w:t>
      </w:r>
      <w:r w:rsidRPr="008941C4">
        <w:rPr>
          <w:rStyle w:val="af2"/>
          <w:color w:val="000000" w:themeColor="text1"/>
          <w:sz w:val="28"/>
          <w:szCs w:val="28"/>
          <w:vertAlign w:val="baseline"/>
          <w:lang w:val="pl-PL"/>
        </w:rPr>
        <w:t>URL</w:t>
      </w:r>
      <w:r w:rsidRPr="00CE5623">
        <w:rPr>
          <w:bCs/>
          <w:color w:val="000000" w:themeColor="text1"/>
          <w:spacing w:val="-2"/>
          <w:kern w:val="32"/>
          <w:sz w:val="28"/>
          <w:szCs w:val="28"/>
          <w:lang w:val="pl-PL"/>
        </w:rPr>
        <w:t xml:space="preserve">: </w:t>
      </w:r>
      <w:hyperlink r:id="rId23" w:history="1">
        <w:r w:rsidRPr="00CE5623">
          <w:rPr>
            <w:bCs/>
            <w:color w:val="000000" w:themeColor="text1"/>
            <w:spacing w:val="-2"/>
            <w:kern w:val="32"/>
            <w:sz w:val="28"/>
            <w:szCs w:val="28"/>
            <w:lang w:val="pl-PL"/>
          </w:rPr>
          <w:t>http://www.deloitte.com/assets/Dcom-Ukraine/Local%20Assets/Documents/CE%20Top%20500/top500_2014_ukr.pdf</w:t>
        </w:r>
      </w:hyperlink>
    </w:p>
    <w:p w:rsidR="00CE5623" w:rsidRPr="00517E75" w:rsidRDefault="00CE5623" w:rsidP="007E2857">
      <w:pPr>
        <w:pStyle w:val="a4"/>
        <w:numPr>
          <w:ilvl w:val="0"/>
          <w:numId w:val="15"/>
        </w:numPr>
        <w:autoSpaceDE w:val="0"/>
        <w:autoSpaceDN w:val="0"/>
        <w:adjustRightInd w:val="0"/>
        <w:ind w:left="426" w:hanging="426"/>
        <w:jc w:val="both"/>
        <w:rPr>
          <w:color w:val="000000" w:themeColor="text1"/>
          <w:sz w:val="28"/>
          <w:szCs w:val="28"/>
        </w:rPr>
      </w:pPr>
      <w:r w:rsidRPr="00D71C86">
        <w:rPr>
          <w:color w:val="000000" w:themeColor="text1"/>
          <w:sz w:val="28"/>
          <w:szCs w:val="28"/>
        </w:rPr>
        <w:t xml:space="preserve">Про телекомунікації : Закон України. </w:t>
      </w:r>
      <w:r w:rsidR="008941C4" w:rsidRPr="008941C4">
        <w:rPr>
          <w:rStyle w:val="af2"/>
          <w:color w:val="000000" w:themeColor="text1"/>
          <w:sz w:val="28"/>
          <w:szCs w:val="28"/>
          <w:vertAlign w:val="baseline"/>
          <w:lang w:val="pl-PL"/>
        </w:rPr>
        <w:t>URL</w:t>
      </w:r>
      <w:r w:rsidRPr="00D71C86">
        <w:rPr>
          <w:color w:val="000000" w:themeColor="text1"/>
          <w:sz w:val="28"/>
          <w:szCs w:val="28"/>
        </w:rPr>
        <w:t>:</w:t>
      </w:r>
      <w:r w:rsidR="008941C4">
        <w:rPr>
          <w:color w:val="000000" w:themeColor="text1"/>
          <w:sz w:val="28"/>
          <w:szCs w:val="28"/>
          <w:lang w:val="uk-UA"/>
        </w:rPr>
        <w:t xml:space="preserve"> </w:t>
      </w:r>
      <w:hyperlink r:id="rId24" w:history="1">
        <w:r w:rsidRPr="00D71C86">
          <w:rPr>
            <w:rStyle w:val="ae"/>
            <w:color w:val="000000" w:themeColor="text1"/>
            <w:sz w:val="28"/>
            <w:szCs w:val="28"/>
          </w:rPr>
          <w:t>https://zakon.rada.gov.ua/laws/show/1280-15</w:t>
        </w:r>
      </w:hyperlink>
    </w:p>
    <w:p w:rsidR="00CE5623" w:rsidRPr="00D71C86" w:rsidRDefault="00CE5623" w:rsidP="007E2857">
      <w:pPr>
        <w:pStyle w:val="a4"/>
        <w:numPr>
          <w:ilvl w:val="0"/>
          <w:numId w:val="15"/>
        </w:numPr>
        <w:autoSpaceDE w:val="0"/>
        <w:autoSpaceDN w:val="0"/>
        <w:adjustRightInd w:val="0"/>
        <w:ind w:left="426" w:hanging="426"/>
        <w:jc w:val="both"/>
        <w:rPr>
          <w:rStyle w:val="ae"/>
          <w:color w:val="000000" w:themeColor="text1"/>
          <w:sz w:val="28"/>
          <w:szCs w:val="28"/>
        </w:rPr>
      </w:pPr>
      <w:r w:rsidRPr="00D71C86">
        <w:rPr>
          <w:color w:val="000000" w:themeColor="text1"/>
          <w:sz w:val="28"/>
          <w:szCs w:val="28"/>
        </w:rPr>
        <w:t xml:space="preserve">Звіт про роботу Національної комісії, що здійснює державне регулювання у сфері зв’язку та інформатизації. </w:t>
      </w:r>
      <w:r w:rsidRPr="008941C4">
        <w:rPr>
          <w:i/>
          <w:color w:val="000000" w:themeColor="text1"/>
          <w:sz w:val="28"/>
          <w:szCs w:val="28"/>
        </w:rPr>
        <w:t>НКРЗІ</w:t>
      </w:r>
      <w:r w:rsidRPr="00D71C86">
        <w:rPr>
          <w:color w:val="000000" w:themeColor="text1"/>
          <w:sz w:val="28"/>
          <w:szCs w:val="28"/>
        </w:rPr>
        <w:t xml:space="preserve">. </w:t>
      </w:r>
      <w:r w:rsidRPr="008941C4">
        <w:rPr>
          <w:rStyle w:val="af2"/>
          <w:color w:val="000000" w:themeColor="text1"/>
          <w:sz w:val="28"/>
          <w:szCs w:val="28"/>
          <w:vertAlign w:val="baseline"/>
        </w:rPr>
        <w:t>URL</w:t>
      </w:r>
      <w:r w:rsidRPr="00D71C86">
        <w:rPr>
          <w:color w:val="000000" w:themeColor="text1"/>
          <w:sz w:val="28"/>
          <w:szCs w:val="28"/>
        </w:rPr>
        <w:t xml:space="preserve">:. </w:t>
      </w:r>
      <w:hyperlink r:id="rId25" w:history="1">
        <w:r w:rsidRPr="00D71C86">
          <w:rPr>
            <w:rStyle w:val="ae"/>
            <w:color w:val="000000" w:themeColor="text1"/>
            <w:sz w:val="28"/>
            <w:szCs w:val="28"/>
          </w:rPr>
          <w:t>https://nkrzi.gov.ua/index.php?r=site/index&amp;pg=138&amp;language=uk</w:t>
        </w:r>
      </w:hyperlink>
    </w:p>
    <w:p w:rsidR="00CE5623" w:rsidRPr="00D71C86" w:rsidRDefault="00CE5623" w:rsidP="007E2857">
      <w:pPr>
        <w:pStyle w:val="a4"/>
        <w:numPr>
          <w:ilvl w:val="0"/>
          <w:numId w:val="15"/>
        </w:numPr>
        <w:autoSpaceDE w:val="0"/>
        <w:autoSpaceDN w:val="0"/>
        <w:adjustRightInd w:val="0"/>
        <w:ind w:left="426" w:hanging="426"/>
        <w:jc w:val="both"/>
        <w:rPr>
          <w:color w:val="000000" w:themeColor="text1"/>
          <w:sz w:val="28"/>
          <w:szCs w:val="28"/>
        </w:rPr>
      </w:pPr>
      <w:r w:rsidRPr="00D71C86">
        <w:rPr>
          <w:color w:val="000000" w:themeColor="text1"/>
          <w:spacing w:val="-6"/>
          <w:sz w:val="28"/>
          <w:szCs w:val="28"/>
        </w:rPr>
        <w:t>Украина уходит от фиксированной телефонии: рейтинг</w:t>
      </w:r>
      <w:r w:rsidR="008941C4">
        <w:rPr>
          <w:color w:val="000000" w:themeColor="text1"/>
          <w:spacing w:val="-6"/>
          <w:sz w:val="28"/>
          <w:szCs w:val="28"/>
          <w:lang w:val="uk-UA"/>
        </w:rPr>
        <w:t>.</w:t>
      </w:r>
      <w:r w:rsidRPr="00D71C86">
        <w:rPr>
          <w:color w:val="000000" w:themeColor="text1"/>
          <w:spacing w:val="-6"/>
          <w:sz w:val="28"/>
          <w:szCs w:val="28"/>
        </w:rPr>
        <w:t xml:space="preserve"> </w:t>
      </w:r>
      <w:r w:rsidRPr="008941C4">
        <w:rPr>
          <w:i/>
          <w:color w:val="000000" w:themeColor="text1"/>
          <w:spacing w:val="-6"/>
          <w:sz w:val="28"/>
          <w:szCs w:val="28"/>
        </w:rPr>
        <w:t>iKS-Consulting</w:t>
      </w:r>
      <w:r w:rsidRPr="00D71C86">
        <w:rPr>
          <w:color w:val="000000" w:themeColor="text1"/>
          <w:spacing w:val="-6"/>
          <w:sz w:val="28"/>
          <w:szCs w:val="28"/>
        </w:rPr>
        <w:t>. URL: http://www.iks-consulting.ru/ukr/raitings-74.html</w:t>
      </w:r>
    </w:p>
    <w:p w:rsidR="00CE5623" w:rsidRPr="00D71C86" w:rsidRDefault="00CE5623" w:rsidP="007E2857">
      <w:pPr>
        <w:pStyle w:val="af0"/>
        <w:widowControl w:val="0"/>
        <w:numPr>
          <w:ilvl w:val="0"/>
          <w:numId w:val="15"/>
        </w:numPr>
        <w:tabs>
          <w:tab w:val="left" w:pos="1134"/>
        </w:tabs>
        <w:ind w:left="426" w:hanging="426"/>
        <w:jc w:val="both"/>
        <w:outlineLvl w:val="0"/>
        <w:rPr>
          <w:rFonts w:ascii="Times New Roman" w:hAnsi="Times New Roman"/>
          <w:color w:val="000000" w:themeColor="text1"/>
          <w:sz w:val="28"/>
          <w:szCs w:val="28"/>
          <w:lang w:val="uk-UA"/>
        </w:rPr>
      </w:pPr>
      <w:r w:rsidRPr="00D71C86">
        <w:rPr>
          <w:rFonts w:ascii="Times New Roman" w:hAnsi="Times New Roman"/>
          <w:color w:val="000000" w:themeColor="text1"/>
          <w:sz w:val="28"/>
          <w:szCs w:val="28"/>
          <w:lang w:val="uk-UA"/>
        </w:rPr>
        <w:t>Уровень проникновения ШПД в Украине превысил 39%, подключено 6,54 млн частных абонентов</w:t>
      </w:r>
      <w:r w:rsidR="008941C4">
        <w:rPr>
          <w:rFonts w:ascii="Times New Roman" w:hAnsi="Times New Roman"/>
          <w:color w:val="000000" w:themeColor="text1"/>
          <w:sz w:val="28"/>
          <w:szCs w:val="28"/>
          <w:lang w:val="uk-UA"/>
        </w:rPr>
        <w:t>.</w:t>
      </w:r>
      <w:r w:rsidRPr="00D71C86">
        <w:rPr>
          <w:rFonts w:ascii="Times New Roman" w:hAnsi="Times New Roman"/>
          <w:color w:val="000000" w:themeColor="text1"/>
          <w:sz w:val="28"/>
          <w:szCs w:val="28"/>
          <w:lang w:val="uk-UA"/>
        </w:rPr>
        <w:t xml:space="preserve"> </w:t>
      </w:r>
      <w:r w:rsidRPr="008941C4">
        <w:rPr>
          <w:rFonts w:ascii="Times New Roman" w:hAnsi="Times New Roman"/>
          <w:i/>
          <w:color w:val="000000" w:themeColor="text1"/>
          <w:sz w:val="28"/>
          <w:szCs w:val="28"/>
          <w:lang w:val="uk-UA"/>
        </w:rPr>
        <w:t>«ITC.ua»</w:t>
      </w:r>
      <w:r w:rsidRPr="00D71C86">
        <w:rPr>
          <w:rFonts w:ascii="Times New Roman" w:hAnsi="Times New Roman"/>
          <w:color w:val="000000" w:themeColor="text1"/>
          <w:sz w:val="28"/>
          <w:szCs w:val="28"/>
          <w:lang w:val="uk-UA"/>
        </w:rPr>
        <w:t>. URL: http://itc.ua/news/uroven-proniknoveniya-shpd-v-ukraine-prevyisil-39-podklyucheno-6-54-mln-chastnyih-abonentov/</w:t>
      </w:r>
    </w:p>
    <w:p w:rsidR="00CE5623" w:rsidRPr="00CE5623" w:rsidRDefault="00CE5623" w:rsidP="007E2857">
      <w:pPr>
        <w:pStyle w:val="a4"/>
        <w:numPr>
          <w:ilvl w:val="0"/>
          <w:numId w:val="15"/>
        </w:numPr>
        <w:autoSpaceDE w:val="0"/>
        <w:autoSpaceDN w:val="0"/>
        <w:adjustRightInd w:val="0"/>
        <w:ind w:left="426" w:hanging="426"/>
        <w:jc w:val="both"/>
        <w:rPr>
          <w:color w:val="000000" w:themeColor="text1"/>
          <w:sz w:val="28"/>
          <w:szCs w:val="28"/>
          <w:lang w:val="pl-PL"/>
        </w:rPr>
      </w:pPr>
      <w:r w:rsidRPr="00D71C86">
        <w:rPr>
          <w:bCs/>
          <w:color w:val="000000" w:themeColor="text1"/>
          <w:spacing w:val="-6"/>
          <w:sz w:val="28"/>
          <w:szCs w:val="28"/>
        </w:rPr>
        <w:t>От чего должен отказаться и в каком направлении двигаться телеком-рынок</w:t>
      </w:r>
      <w:r w:rsidR="008941C4">
        <w:rPr>
          <w:bCs/>
          <w:color w:val="000000" w:themeColor="text1"/>
          <w:spacing w:val="-6"/>
          <w:sz w:val="28"/>
          <w:szCs w:val="28"/>
          <w:lang w:val="uk-UA"/>
        </w:rPr>
        <w:t>.</w:t>
      </w:r>
      <w:r w:rsidRPr="00D71C86">
        <w:rPr>
          <w:color w:val="000000" w:themeColor="text1"/>
          <w:spacing w:val="-6"/>
          <w:sz w:val="28"/>
          <w:szCs w:val="28"/>
        </w:rPr>
        <w:t xml:space="preserve"> </w:t>
      </w:r>
      <w:r w:rsidRPr="008941C4">
        <w:rPr>
          <w:bCs/>
          <w:i/>
          <w:color w:val="000000" w:themeColor="text1"/>
          <w:spacing w:val="-6"/>
          <w:sz w:val="28"/>
          <w:szCs w:val="28"/>
        </w:rPr>
        <w:t>Forbes Україна</w:t>
      </w:r>
      <w:r w:rsidRPr="00D71C86">
        <w:rPr>
          <w:bCs/>
          <w:color w:val="000000" w:themeColor="text1"/>
          <w:spacing w:val="-6"/>
          <w:sz w:val="28"/>
          <w:szCs w:val="28"/>
        </w:rPr>
        <w:t xml:space="preserve">. </w:t>
      </w:r>
      <w:r w:rsidRPr="00CE5623">
        <w:rPr>
          <w:color w:val="000000" w:themeColor="text1"/>
          <w:spacing w:val="-6"/>
          <w:sz w:val="28"/>
          <w:szCs w:val="28"/>
          <w:lang w:val="pl-PL"/>
        </w:rPr>
        <w:t>URL</w:t>
      </w:r>
      <w:r w:rsidRPr="00CE5623">
        <w:rPr>
          <w:bCs/>
          <w:color w:val="000000" w:themeColor="text1"/>
          <w:spacing w:val="-6"/>
          <w:sz w:val="28"/>
          <w:szCs w:val="28"/>
          <w:lang w:val="pl-PL"/>
        </w:rPr>
        <w:t xml:space="preserve">: </w:t>
      </w:r>
      <w:r w:rsidRPr="00CE5623">
        <w:rPr>
          <w:color w:val="000000" w:themeColor="text1"/>
          <w:spacing w:val="-6"/>
          <w:sz w:val="28"/>
          <w:szCs w:val="28"/>
          <w:lang w:val="pl-PL"/>
        </w:rPr>
        <w:t>http://forbes.ua/business/1385758-ot-chego-dolzhen-otkazatsya-i-v-kakom-napravlenii-dvigatsya-telekom-rynok</w:t>
      </w:r>
    </w:p>
    <w:p w:rsidR="00CE5623" w:rsidRPr="00D71C86" w:rsidRDefault="00CE5623" w:rsidP="007E2857">
      <w:pPr>
        <w:pStyle w:val="a4"/>
        <w:numPr>
          <w:ilvl w:val="0"/>
          <w:numId w:val="15"/>
        </w:numPr>
        <w:ind w:left="426" w:hanging="426"/>
        <w:jc w:val="both"/>
        <w:rPr>
          <w:color w:val="000000" w:themeColor="text1"/>
          <w:sz w:val="28"/>
          <w:szCs w:val="28"/>
        </w:rPr>
      </w:pPr>
      <w:r w:rsidRPr="00D71C86">
        <w:rPr>
          <w:color w:val="000000" w:themeColor="text1"/>
          <w:sz w:val="28"/>
          <w:szCs w:val="28"/>
        </w:rPr>
        <w:t>Даниленко С. Тенденції розвитку електронних ЗМІ</w:t>
      </w:r>
      <w:r w:rsidR="008941C4">
        <w:rPr>
          <w:color w:val="000000" w:themeColor="text1"/>
          <w:sz w:val="28"/>
          <w:szCs w:val="28"/>
          <w:lang w:val="uk-UA"/>
        </w:rPr>
        <w:t>.</w:t>
      </w:r>
      <w:r w:rsidRPr="00D71C86">
        <w:rPr>
          <w:color w:val="000000" w:themeColor="text1"/>
          <w:sz w:val="28"/>
          <w:szCs w:val="28"/>
        </w:rPr>
        <w:t xml:space="preserve"> </w:t>
      </w:r>
      <w:r w:rsidRPr="008941C4">
        <w:rPr>
          <w:i/>
          <w:color w:val="000000" w:themeColor="text1"/>
          <w:sz w:val="28"/>
          <w:szCs w:val="28"/>
        </w:rPr>
        <w:t>Нові медіа</w:t>
      </w:r>
      <w:r w:rsidRPr="00D71C86">
        <w:rPr>
          <w:color w:val="000000" w:themeColor="text1"/>
          <w:sz w:val="28"/>
          <w:szCs w:val="28"/>
        </w:rPr>
        <w:t>. К. : СПД Рудницька А., 2009. С. 38</w:t>
      </w:r>
      <w:r w:rsidR="008941C4">
        <w:rPr>
          <w:color w:val="000000" w:themeColor="text1"/>
          <w:sz w:val="28"/>
          <w:szCs w:val="28"/>
          <w:lang w:val="uk-UA"/>
        </w:rPr>
        <w:t>–</w:t>
      </w:r>
      <w:r w:rsidRPr="00D71C86">
        <w:rPr>
          <w:color w:val="000000" w:themeColor="text1"/>
          <w:sz w:val="28"/>
          <w:szCs w:val="28"/>
        </w:rPr>
        <w:t>41.</w:t>
      </w:r>
    </w:p>
    <w:p w:rsidR="00CE5623" w:rsidRPr="00D71C86" w:rsidRDefault="00CE5623" w:rsidP="007E2857">
      <w:pPr>
        <w:pStyle w:val="a4"/>
        <w:numPr>
          <w:ilvl w:val="0"/>
          <w:numId w:val="15"/>
        </w:numPr>
        <w:ind w:left="426" w:hanging="426"/>
        <w:jc w:val="both"/>
        <w:rPr>
          <w:color w:val="000000" w:themeColor="text1"/>
          <w:sz w:val="28"/>
          <w:szCs w:val="28"/>
        </w:rPr>
      </w:pPr>
      <w:r w:rsidRPr="00D71C86">
        <w:rPr>
          <w:color w:val="000000" w:themeColor="text1"/>
          <w:sz w:val="28"/>
          <w:szCs w:val="28"/>
        </w:rPr>
        <w:t>Программа ЮНЕСКО «Информация для всех»</w:t>
      </w:r>
      <w:r w:rsidR="008941C4">
        <w:rPr>
          <w:color w:val="000000" w:themeColor="text1"/>
          <w:sz w:val="28"/>
          <w:szCs w:val="28"/>
          <w:lang w:val="uk-UA"/>
        </w:rPr>
        <w:t>.</w:t>
      </w:r>
      <w:r w:rsidRPr="00D71C86">
        <w:rPr>
          <w:color w:val="000000" w:themeColor="text1"/>
          <w:sz w:val="28"/>
          <w:szCs w:val="28"/>
        </w:rPr>
        <w:t xml:space="preserve"> </w:t>
      </w:r>
      <w:r w:rsidR="008941C4" w:rsidRPr="008941C4">
        <w:rPr>
          <w:rStyle w:val="af2"/>
          <w:color w:val="000000" w:themeColor="text1"/>
          <w:sz w:val="28"/>
          <w:szCs w:val="28"/>
          <w:vertAlign w:val="baseline"/>
          <w:lang w:val="pl-PL"/>
        </w:rPr>
        <w:t>URL</w:t>
      </w:r>
      <w:r w:rsidRPr="00D71C86">
        <w:rPr>
          <w:color w:val="000000" w:themeColor="text1"/>
          <w:sz w:val="28"/>
          <w:szCs w:val="28"/>
        </w:rPr>
        <w:t>: http://www.nbuv.gov.ua/law/00_uiv.html.</w:t>
      </w:r>
    </w:p>
    <w:p w:rsidR="00CE5623" w:rsidRPr="00CE5623" w:rsidRDefault="00CE5623" w:rsidP="007E2857">
      <w:pPr>
        <w:pStyle w:val="a4"/>
        <w:numPr>
          <w:ilvl w:val="0"/>
          <w:numId w:val="15"/>
        </w:numPr>
        <w:ind w:left="426" w:hanging="426"/>
        <w:jc w:val="both"/>
        <w:rPr>
          <w:color w:val="000000" w:themeColor="text1"/>
          <w:sz w:val="28"/>
          <w:szCs w:val="28"/>
          <w:lang w:val="en-US"/>
        </w:rPr>
      </w:pPr>
      <w:r w:rsidRPr="00CE5623">
        <w:rPr>
          <w:color w:val="000000" w:themeColor="text1"/>
          <w:sz w:val="28"/>
          <w:szCs w:val="28"/>
          <w:lang w:val="en-US"/>
        </w:rPr>
        <w:t>National</w:t>
      </w:r>
      <w:r w:rsidRPr="008941C4">
        <w:rPr>
          <w:color w:val="000000" w:themeColor="text1"/>
          <w:sz w:val="28"/>
          <w:szCs w:val="28"/>
          <w:lang w:val="en-US"/>
        </w:rPr>
        <w:t xml:space="preserve"> </w:t>
      </w:r>
      <w:r w:rsidRPr="00CE5623">
        <w:rPr>
          <w:color w:val="000000" w:themeColor="text1"/>
          <w:sz w:val="28"/>
          <w:szCs w:val="28"/>
          <w:lang w:val="en-US"/>
        </w:rPr>
        <w:t>Information</w:t>
      </w:r>
      <w:r w:rsidRPr="008941C4">
        <w:rPr>
          <w:color w:val="000000" w:themeColor="text1"/>
          <w:sz w:val="28"/>
          <w:szCs w:val="28"/>
          <w:lang w:val="en-US"/>
        </w:rPr>
        <w:t xml:space="preserve"> </w:t>
      </w:r>
      <w:r w:rsidRPr="00CE5623">
        <w:rPr>
          <w:color w:val="000000" w:themeColor="text1"/>
          <w:sz w:val="28"/>
          <w:szCs w:val="28"/>
          <w:lang w:val="en-US"/>
        </w:rPr>
        <w:t>Infrastructure</w:t>
      </w:r>
      <w:r w:rsidRPr="008941C4">
        <w:rPr>
          <w:color w:val="000000" w:themeColor="text1"/>
          <w:sz w:val="28"/>
          <w:szCs w:val="28"/>
          <w:lang w:val="en-US"/>
        </w:rPr>
        <w:t xml:space="preserve"> </w:t>
      </w:r>
      <w:r w:rsidRPr="00CE5623">
        <w:rPr>
          <w:color w:val="000000" w:themeColor="text1"/>
          <w:sz w:val="28"/>
          <w:szCs w:val="28"/>
          <w:lang w:val="en-US"/>
        </w:rPr>
        <w:t>Protection</w:t>
      </w:r>
      <w:r w:rsidRPr="008941C4">
        <w:rPr>
          <w:color w:val="000000" w:themeColor="text1"/>
          <w:sz w:val="28"/>
          <w:szCs w:val="28"/>
          <w:lang w:val="en-US"/>
        </w:rPr>
        <w:t xml:space="preserve"> </w:t>
      </w:r>
      <w:r w:rsidRPr="00CE5623">
        <w:rPr>
          <w:color w:val="000000" w:themeColor="text1"/>
          <w:sz w:val="28"/>
          <w:szCs w:val="28"/>
          <w:lang w:val="en-US"/>
        </w:rPr>
        <w:t>Act</w:t>
      </w:r>
      <w:r w:rsidRPr="008941C4">
        <w:rPr>
          <w:color w:val="000000" w:themeColor="text1"/>
          <w:sz w:val="28"/>
          <w:szCs w:val="28"/>
          <w:lang w:val="en-US"/>
        </w:rPr>
        <w:t xml:space="preserve">, </w:t>
      </w:r>
      <w:r w:rsidRPr="00CE5623">
        <w:rPr>
          <w:color w:val="000000" w:themeColor="text1"/>
          <w:sz w:val="28"/>
          <w:szCs w:val="28"/>
          <w:lang w:val="en-US"/>
        </w:rPr>
        <w:t>United</w:t>
      </w:r>
      <w:r w:rsidRPr="008941C4">
        <w:rPr>
          <w:color w:val="000000" w:themeColor="text1"/>
          <w:sz w:val="28"/>
          <w:szCs w:val="28"/>
          <w:lang w:val="en-US"/>
        </w:rPr>
        <w:t xml:space="preserve"> </w:t>
      </w:r>
      <w:r w:rsidRPr="00CE5623">
        <w:rPr>
          <w:color w:val="000000" w:themeColor="text1"/>
          <w:sz w:val="28"/>
          <w:szCs w:val="28"/>
          <w:lang w:val="en-US"/>
        </w:rPr>
        <w:t>States</w:t>
      </w:r>
      <w:r w:rsidRPr="008941C4">
        <w:rPr>
          <w:color w:val="000000" w:themeColor="text1"/>
          <w:sz w:val="28"/>
          <w:szCs w:val="28"/>
          <w:lang w:val="en-US"/>
        </w:rPr>
        <w:t xml:space="preserve"> </w:t>
      </w:r>
      <w:r w:rsidR="008941C4" w:rsidRPr="008941C4">
        <w:rPr>
          <w:rStyle w:val="af2"/>
          <w:color w:val="000000" w:themeColor="text1"/>
          <w:sz w:val="28"/>
          <w:szCs w:val="28"/>
          <w:vertAlign w:val="baseline"/>
          <w:lang w:val="pl-PL"/>
        </w:rPr>
        <w:t>URL</w:t>
      </w:r>
      <w:r w:rsidRPr="008941C4">
        <w:rPr>
          <w:bCs/>
          <w:color w:val="000000" w:themeColor="text1"/>
          <w:sz w:val="28"/>
          <w:szCs w:val="28"/>
          <w:lang w:val="en-US"/>
        </w:rPr>
        <w:t xml:space="preserve">: </w:t>
      </w:r>
      <w:hyperlink r:id="rId26" w:history="1">
        <w:r w:rsidRPr="00CE5623">
          <w:rPr>
            <w:rStyle w:val="ae"/>
            <w:bCs/>
            <w:color w:val="000000" w:themeColor="text1"/>
            <w:sz w:val="28"/>
            <w:szCs w:val="28"/>
            <w:lang w:val="en-US"/>
          </w:rPr>
          <w:t>http://www.highbeam.com/doc/1G2-3403300507.html</w:t>
        </w:r>
      </w:hyperlink>
      <w:r w:rsidRPr="00CE5623">
        <w:rPr>
          <w:bCs/>
          <w:color w:val="000000" w:themeColor="text1"/>
          <w:sz w:val="28"/>
          <w:szCs w:val="28"/>
          <w:lang w:val="en-US"/>
        </w:rPr>
        <w:t>.</w:t>
      </w:r>
    </w:p>
    <w:p w:rsidR="00CE5623" w:rsidRPr="00D71C86" w:rsidRDefault="00CE5623" w:rsidP="007E2857">
      <w:pPr>
        <w:pStyle w:val="a4"/>
        <w:numPr>
          <w:ilvl w:val="0"/>
          <w:numId w:val="15"/>
        </w:numPr>
        <w:ind w:left="426" w:hanging="426"/>
        <w:jc w:val="both"/>
        <w:rPr>
          <w:color w:val="000000" w:themeColor="text1"/>
          <w:sz w:val="28"/>
          <w:szCs w:val="28"/>
        </w:rPr>
      </w:pPr>
      <w:r w:rsidRPr="00D71C86">
        <w:rPr>
          <w:bCs/>
          <w:color w:val="000000" w:themeColor="text1"/>
          <w:sz w:val="28"/>
          <w:szCs w:val="28"/>
        </w:rPr>
        <w:t>Аналіз світового ринку телекомунікацій: огляд</w:t>
      </w:r>
      <w:r w:rsidR="008941C4">
        <w:rPr>
          <w:bCs/>
          <w:color w:val="000000" w:themeColor="text1"/>
          <w:sz w:val="28"/>
          <w:szCs w:val="28"/>
          <w:lang w:val="uk-UA"/>
        </w:rPr>
        <w:t>.</w:t>
      </w:r>
      <w:r w:rsidRPr="00D71C86">
        <w:rPr>
          <w:bCs/>
          <w:color w:val="000000" w:themeColor="text1"/>
          <w:sz w:val="28"/>
          <w:szCs w:val="28"/>
        </w:rPr>
        <w:t xml:space="preserve"> </w:t>
      </w:r>
      <w:r w:rsidR="008941C4" w:rsidRPr="008941C4">
        <w:rPr>
          <w:rStyle w:val="af2"/>
          <w:color w:val="000000" w:themeColor="text1"/>
          <w:sz w:val="28"/>
          <w:szCs w:val="28"/>
          <w:vertAlign w:val="baseline"/>
          <w:lang w:val="pl-PL"/>
        </w:rPr>
        <w:t>URL</w:t>
      </w:r>
      <w:r w:rsidR="008941C4">
        <w:rPr>
          <w:color w:val="000000" w:themeColor="text1"/>
          <w:sz w:val="28"/>
          <w:szCs w:val="28"/>
          <w:lang w:val="uk-UA"/>
        </w:rPr>
        <w:t>:</w:t>
      </w:r>
      <w:r w:rsidRPr="00D71C86">
        <w:rPr>
          <w:bCs/>
          <w:color w:val="000000" w:themeColor="text1"/>
          <w:sz w:val="28"/>
          <w:szCs w:val="28"/>
        </w:rPr>
        <w:t xml:space="preserve"> http://expertocrede.com.ua/index.php?id=28</w:t>
      </w:r>
    </w:p>
    <w:p w:rsidR="00CE5623" w:rsidRPr="00D71C86" w:rsidRDefault="00CE5623" w:rsidP="007E2857">
      <w:pPr>
        <w:pStyle w:val="af0"/>
        <w:widowControl w:val="0"/>
        <w:numPr>
          <w:ilvl w:val="0"/>
          <w:numId w:val="15"/>
        </w:numPr>
        <w:tabs>
          <w:tab w:val="left" w:pos="1134"/>
        </w:tabs>
        <w:ind w:left="426" w:hanging="426"/>
        <w:jc w:val="both"/>
        <w:outlineLvl w:val="0"/>
        <w:rPr>
          <w:rStyle w:val="ae"/>
          <w:rFonts w:ascii="Times New Roman" w:hAnsi="Times New Roman"/>
          <w:color w:val="000000" w:themeColor="text1"/>
          <w:sz w:val="28"/>
          <w:szCs w:val="28"/>
          <w:lang w:val="uk-UA"/>
        </w:rPr>
      </w:pPr>
      <w:r w:rsidRPr="00D71C86">
        <w:rPr>
          <w:rFonts w:ascii="Times New Roman" w:hAnsi="Times New Roman"/>
          <w:color w:val="000000" w:themeColor="text1"/>
          <w:sz w:val="28"/>
          <w:szCs w:val="28"/>
        </w:rPr>
        <w:t>Розвиток телекомунікацій та іт-технологій неможливий без визначення та дотримання чітких правил гри на ринку</w:t>
      </w:r>
      <w:r w:rsidR="008941C4">
        <w:rPr>
          <w:rFonts w:ascii="Times New Roman" w:hAnsi="Times New Roman"/>
          <w:color w:val="000000" w:themeColor="text1"/>
          <w:sz w:val="28"/>
          <w:szCs w:val="28"/>
          <w:lang w:val="uk-UA"/>
        </w:rPr>
        <w:t>.</w:t>
      </w:r>
      <w:r w:rsidRPr="00D71C86">
        <w:rPr>
          <w:rFonts w:ascii="Times New Roman" w:hAnsi="Times New Roman"/>
          <w:color w:val="000000" w:themeColor="text1"/>
          <w:sz w:val="28"/>
          <w:szCs w:val="28"/>
        </w:rPr>
        <w:t xml:space="preserve"> Міністерство транспорту і звязку України, заступник міністра Микола Гончар. URL: </w:t>
      </w:r>
      <w:hyperlink r:id="rId27" w:history="1">
        <w:r w:rsidRPr="00D71C86">
          <w:rPr>
            <w:rStyle w:val="ae"/>
            <w:rFonts w:ascii="Times New Roman" w:eastAsia="Calibri" w:hAnsi="Times New Roman"/>
            <w:color w:val="000000" w:themeColor="text1"/>
            <w:sz w:val="28"/>
            <w:szCs w:val="28"/>
          </w:rPr>
          <w:t>http://mtu.gov.ua/ru/news/print/15247.html</w:t>
        </w:r>
      </w:hyperlink>
    </w:p>
    <w:p w:rsidR="00CE5623" w:rsidRPr="00D71C86" w:rsidRDefault="00CE5623" w:rsidP="007E2857">
      <w:pPr>
        <w:pStyle w:val="af0"/>
        <w:widowControl w:val="0"/>
        <w:numPr>
          <w:ilvl w:val="0"/>
          <w:numId w:val="15"/>
        </w:numPr>
        <w:tabs>
          <w:tab w:val="left" w:pos="1134"/>
        </w:tabs>
        <w:ind w:left="426" w:hanging="426"/>
        <w:jc w:val="both"/>
        <w:outlineLvl w:val="0"/>
        <w:rPr>
          <w:rFonts w:ascii="Times New Roman" w:hAnsi="Times New Roman"/>
          <w:color w:val="000000" w:themeColor="text1"/>
          <w:sz w:val="28"/>
          <w:szCs w:val="28"/>
          <w:lang w:val="uk-UA"/>
        </w:rPr>
      </w:pPr>
      <w:r w:rsidRPr="00D71C86">
        <w:rPr>
          <w:rFonts w:ascii="Times New Roman" w:hAnsi="Times New Roman"/>
          <w:color w:val="000000" w:themeColor="text1"/>
          <w:sz w:val="28"/>
          <w:szCs w:val="28"/>
          <w:lang w:val="uk-UA"/>
        </w:rPr>
        <w:t xml:space="preserve">В Україні необхідно підвищити рівень безпеки електронних адмінпослуг – експерт. URL: </w:t>
      </w:r>
      <w:hyperlink r:id="rId28" w:history="1">
        <w:r w:rsidRPr="00D71C86">
          <w:rPr>
            <w:rStyle w:val="ae"/>
            <w:rFonts w:ascii="Times New Roman" w:hAnsi="Times New Roman"/>
            <w:color w:val="000000" w:themeColor="text1"/>
            <w:sz w:val="28"/>
            <w:szCs w:val="28"/>
            <w:lang w:val="uk-UA"/>
          </w:rPr>
          <w:t>http://news.finance.ua/ua/news/~/325672</w:t>
        </w:r>
      </w:hyperlink>
    </w:p>
    <w:p w:rsidR="00CE5623" w:rsidRPr="008941C4" w:rsidRDefault="00CE5623" w:rsidP="007E2857">
      <w:pPr>
        <w:pStyle w:val="a4"/>
        <w:widowControl w:val="0"/>
        <w:numPr>
          <w:ilvl w:val="0"/>
          <w:numId w:val="15"/>
        </w:numPr>
        <w:tabs>
          <w:tab w:val="left" w:pos="1134"/>
        </w:tabs>
        <w:ind w:left="426" w:hanging="426"/>
        <w:jc w:val="both"/>
        <w:outlineLvl w:val="0"/>
        <w:rPr>
          <w:bCs/>
          <w:color w:val="000000" w:themeColor="text1"/>
          <w:sz w:val="28"/>
          <w:szCs w:val="28"/>
          <w:lang w:val="uk-UA"/>
        </w:rPr>
      </w:pPr>
      <w:r w:rsidRPr="00CE5623">
        <w:rPr>
          <w:bCs/>
          <w:color w:val="000000" w:themeColor="text1"/>
          <w:sz w:val="28"/>
          <w:szCs w:val="28"/>
          <w:lang w:val="uk-UA"/>
        </w:rPr>
        <w:t>Кулаков В.О., Щебельська</w:t>
      </w:r>
      <w:r w:rsidRPr="00D71C86">
        <w:rPr>
          <w:bCs/>
          <w:color w:val="000000" w:themeColor="text1"/>
          <w:sz w:val="28"/>
          <w:szCs w:val="28"/>
        </w:rPr>
        <w:t> </w:t>
      </w:r>
      <w:r w:rsidRPr="00CE5623">
        <w:rPr>
          <w:bCs/>
          <w:color w:val="000000" w:themeColor="text1"/>
          <w:sz w:val="28"/>
          <w:szCs w:val="28"/>
          <w:lang w:val="uk-UA"/>
        </w:rPr>
        <w:t>В.О. Основні тенденції розвитку телекомунікаційної галузі: проблеми та перспективи</w:t>
      </w:r>
      <w:r w:rsidR="008941C4">
        <w:rPr>
          <w:bCs/>
          <w:color w:val="000000" w:themeColor="text1"/>
          <w:sz w:val="28"/>
          <w:szCs w:val="28"/>
          <w:lang w:val="uk-UA"/>
        </w:rPr>
        <w:t>.</w:t>
      </w:r>
      <w:r w:rsidRPr="00CE5623">
        <w:rPr>
          <w:bCs/>
          <w:color w:val="000000" w:themeColor="text1"/>
          <w:sz w:val="28"/>
          <w:szCs w:val="28"/>
          <w:lang w:val="uk-UA"/>
        </w:rPr>
        <w:t xml:space="preserve"> </w:t>
      </w:r>
      <w:r w:rsidRPr="008941C4">
        <w:rPr>
          <w:bCs/>
          <w:i/>
          <w:color w:val="000000" w:themeColor="text1"/>
          <w:sz w:val="28"/>
          <w:szCs w:val="28"/>
          <w:lang w:val="uk-UA"/>
        </w:rPr>
        <w:t>Вісник Донецького університету економіки та права</w:t>
      </w:r>
      <w:r w:rsidRPr="00CE5623">
        <w:rPr>
          <w:bCs/>
          <w:color w:val="000000" w:themeColor="text1"/>
          <w:sz w:val="28"/>
          <w:szCs w:val="28"/>
          <w:lang w:val="uk-UA"/>
        </w:rPr>
        <w:t xml:space="preserve">. </w:t>
      </w:r>
      <w:r w:rsidRPr="008941C4">
        <w:rPr>
          <w:bCs/>
          <w:color w:val="000000" w:themeColor="text1"/>
          <w:sz w:val="28"/>
          <w:szCs w:val="28"/>
          <w:lang w:val="uk-UA"/>
        </w:rPr>
        <w:t>2013. № 1. С. 14</w:t>
      </w:r>
      <w:r w:rsidR="008941C4">
        <w:rPr>
          <w:bCs/>
          <w:color w:val="000000" w:themeColor="text1"/>
          <w:sz w:val="28"/>
          <w:szCs w:val="28"/>
          <w:lang w:val="uk-UA"/>
        </w:rPr>
        <w:t>–</w:t>
      </w:r>
      <w:r w:rsidRPr="008941C4">
        <w:rPr>
          <w:bCs/>
          <w:color w:val="000000" w:themeColor="text1"/>
          <w:sz w:val="28"/>
          <w:szCs w:val="28"/>
          <w:lang w:val="uk-UA"/>
        </w:rPr>
        <w:t>19.</w:t>
      </w:r>
    </w:p>
    <w:p w:rsidR="00CE5623" w:rsidRPr="00D71C86" w:rsidRDefault="00CE5623" w:rsidP="007E2857">
      <w:pPr>
        <w:pStyle w:val="a4"/>
        <w:widowControl w:val="0"/>
        <w:numPr>
          <w:ilvl w:val="0"/>
          <w:numId w:val="15"/>
        </w:numPr>
        <w:tabs>
          <w:tab w:val="left" w:pos="1134"/>
        </w:tabs>
        <w:ind w:left="426" w:hanging="426"/>
        <w:jc w:val="both"/>
        <w:outlineLvl w:val="0"/>
        <w:rPr>
          <w:bCs/>
          <w:color w:val="000000" w:themeColor="text1"/>
          <w:sz w:val="28"/>
          <w:szCs w:val="28"/>
          <w:lang w:val="uk-UA"/>
        </w:rPr>
      </w:pPr>
      <w:r w:rsidRPr="008941C4">
        <w:rPr>
          <w:color w:val="000000" w:themeColor="text1"/>
          <w:sz w:val="28"/>
          <w:szCs w:val="28"/>
          <w:lang w:val="uk-UA"/>
        </w:rPr>
        <w:t>Іванченко Н. О., Карпець О. А. Система управління документообігом бізнес-процесів в організації</w:t>
      </w:r>
      <w:r w:rsidR="008941C4">
        <w:rPr>
          <w:color w:val="000000" w:themeColor="text1"/>
          <w:sz w:val="28"/>
          <w:szCs w:val="28"/>
          <w:lang w:val="uk-UA"/>
        </w:rPr>
        <w:t>.</w:t>
      </w:r>
      <w:r w:rsidRPr="008941C4">
        <w:rPr>
          <w:color w:val="000000" w:themeColor="text1"/>
          <w:sz w:val="28"/>
          <w:szCs w:val="28"/>
          <w:lang w:val="uk-UA"/>
        </w:rPr>
        <w:t xml:space="preserve"> </w:t>
      </w:r>
      <w:r w:rsidRPr="008941C4">
        <w:rPr>
          <w:i/>
          <w:color w:val="000000" w:themeColor="text1"/>
          <w:sz w:val="28"/>
          <w:szCs w:val="28"/>
          <w:lang w:val="uk-UA"/>
        </w:rPr>
        <w:t>Науковий вісник Херсонського державного університету</w:t>
      </w:r>
      <w:r w:rsidRPr="008941C4">
        <w:rPr>
          <w:color w:val="000000" w:themeColor="text1"/>
          <w:sz w:val="28"/>
          <w:szCs w:val="28"/>
          <w:lang w:val="uk-UA"/>
        </w:rPr>
        <w:t>. Сер.: Економічні науки. 2017. №. 26 (2). С. 157</w:t>
      </w:r>
      <w:r w:rsidR="008941C4">
        <w:rPr>
          <w:color w:val="000000" w:themeColor="text1"/>
          <w:sz w:val="28"/>
          <w:szCs w:val="28"/>
          <w:lang w:val="uk-UA"/>
        </w:rPr>
        <w:t>–</w:t>
      </w:r>
      <w:r w:rsidRPr="008941C4">
        <w:rPr>
          <w:color w:val="000000" w:themeColor="text1"/>
          <w:sz w:val="28"/>
          <w:szCs w:val="28"/>
          <w:lang w:val="uk-UA"/>
        </w:rPr>
        <w:t xml:space="preserve">160. </w:t>
      </w:r>
    </w:p>
    <w:p w:rsidR="00CE5623" w:rsidRPr="008941C4" w:rsidRDefault="00CE5623" w:rsidP="007E2857">
      <w:pPr>
        <w:pStyle w:val="a4"/>
        <w:widowControl w:val="0"/>
        <w:numPr>
          <w:ilvl w:val="0"/>
          <w:numId w:val="15"/>
        </w:numPr>
        <w:tabs>
          <w:tab w:val="left" w:pos="426"/>
        </w:tabs>
        <w:ind w:left="426" w:hanging="426"/>
        <w:jc w:val="both"/>
        <w:rPr>
          <w:color w:val="000000" w:themeColor="text1"/>
          <w:sz w:val="28"/>
          <w:szCs w:val="28"/>
          <w:lang w:val="uk-UA"/>
        </w:rPr>
      </w:pPr>
      <w:r w:rsidRPr="00CE5623">
        <w:rPr>
          <w:color w:val="000000" w:themeColor="text1"/>
          <w:sz w:val="28"/>
          <w:szCs w:val="28"/>
          <w:lang w:val="uk-UA"/>
        </w:rPr>
        <w:t xml:space="preserve">Микитенко Н. В. Системи електронного документообігу як імператив </w:t>
      </w:r>
      <w:r w:rsidRPr="00CE5623">
        <w:rPr>
          <w:color w:val="000000" w:themeColor="text1"/>
          <w:sz w:val="28"/>
          <w:szCs w:val="28"/>
          <w:lang w:val="uk-UA"/>
        </w:rPr>
        <w:lastRenderedPageBreak/>
        <w:t>сучасних тенденцій інформатизації (</w:t>
      </w:r>
      <w:r w:rsidRPr="00D71C86">
        <w:rPr>
          <w:color w:val="000000" w:themeColor="text1"/>
          <w:sz w:val="28"/>
          <w:szCs w:val="28"/>
        </w:rPr>
        <w:t>Electronic</w:t>
      </w:r>
      <w:r w:rsidRPr="00CE5623">
        <w:rPr>
          <w:color w:val="000000" w:themeColor="text1"/>
          <w:sz w:val="28"/>
          <w:szCs w:val="28"/>
          <w:lang w:val="uk-UA"/>
        </w:rPr>
        <w:t xml:space="preserve"> </w:t>
      </w:r>
      <w:r w:rsidRPr="00D71C86">
        <w:rPr>
          <w:color w:val="000000" w:themeColor="text1"/>
          <w:sz w:val="28"/>
          <w:szCs w:val="28"/>
        </w:rPr>
        <w:t>document</w:t>
      </w:r>
      <w:r w:rsidRPr="00CE5623">
        <w:rPr>
          <w:color w:val="000000" w:themeColor="text1"/>
          <w:sz w:val="28"/>
          <w:szCs w:val="28"/>
          <w:lang w:val="uk-UA"/>
        </w:rPr>
        <w:t xml:space="preserve"> </w:t>
      </w:r>
      <w:r w:rsidRPr="00D71C86">
        <w:rPr>
          <w:color w:val="000000" w:themeColor="text1"/>
          <w:sz w:val="28"/>
          <w:szCs w:val="28"/>
        </w:rPr>
        <w:t>circulation</w:t>
      </w:r>
      <w:r w:rsidRPr="00CE5623">
        <w:rPr>
          <w:color w:val="000000" w:themeColor="text1"/>
          <w:sz w:val="28"/>
          <w:szCs w:val="28"/>
          <w:lang w:val="uk-UA"/>
        </w:rPr>
        <w:t xml:space="preserve"> </w:t>
      </w:r>
      <w:r w:rsidRPr="00D71C86">
        <w:rPr>
          <w:color w:val="000000" w:themeColor="text1"/>
          <w:sz w:val="28"/>
          <w:szCs w:val="28"/>
        </w:rPr>
        <w:t>systems</w:t>
      </w:r>
      <w:r w:rsidRPr="00CE5623">
        <w:rPr>
          <w:color w:val="000000" w:themeColor="text1"/>
          <w:sz w:val="28"/>
          <w:szCs w:val="28"/>
          <w:lang w:val="uk-UA"/>
        </w:rPr>
        <w:t xml:space="preserve"> </w:t>
      </w:r>
      <w:r w:rsidRPr="00D71C86">
        <w:rPr>
          <w:color w:val="000000" w:themeColor="text1"/>
          <w:sz w:val="28"/>
          <w:szCs w:val="28"/>
        </w:rPr>
        <w:t>as</w:t>
      </w:r>
      <w:r w:rsidRPr="00CE5623">
        <w:rPr>
          <w:color w:val="000000" w:themeColor="text1"/>
          <w:sz w:val="28"/>
          <w:szCs w:val="28"/>
          <w:lang w:val="uk-UA"/>
        </w:rPr>
        <w:t xml:space="preserve"> </w:t>
      </w:r>
      <w:r w:rsidRPr="00D71C86">
        <w:rPr>
          <w:color w:val="000000" w:themeColor="text1"/>
          <w:sz w:val="28"/>
          <w:szCs w:val="28"/>
        </w:rPr>
        <w:t>an</w:t>
      </w:r>
      <w:r w:rsidRPr="00CE5623">
        <w:rPr>
          <w:color w:val="000000" w:themeColor="text1"/>
          <w:sz w:val="28"/>
          <w:szCs w:val="28"/>
          <w:lang w:val="uk-UA"/>
        </w:rPr>
        <w:t xml:space="preserve"> </w:t>
      </w:r>
      <w:r w:rsidRPr="00D71C86">
        <w:rPr>
          <w:color w:val="000000" w:themeColor="text1"/>
          <w:sz w:val="28"/>
          <w:szCs w:val="28"/>
        </w:rPr>
        <w:t>imperative</w:t>
      </w:r>
      <w:r w:rsidRPr="00CE5623">
        <w:rPr>
          <w:color w:val="000000" w:themeColor="text1"/>
          <w:sz w:val="28"/>
          <w:szCs w:val="28"/>
          <w:lang w:val="uk-UA"/>
        </w:rPr>
        <w:t xml:space="preserve"> </w:t>
      </w:r>
      <w:r w:rsidRPr="00D71C86">
        <w:rPr>
          <w:color w:val="000000" w:themeColor="text1"/>
          <w:sz w:val="28"/>
          <w:szCs w:val="28"/>
        </w:rPr>
        <w:t>in</w:t>
      </w:r>
      <w:r w:rsidRPr="00CE5623">
        <w:rPr>
          <w:color w:val="000000" w:themeColor="text1"/>
          <w:sz w:val="28"/>
          <w:szCs w:val="28"/>
          <w:lang w:val="uk-UA"/>
        </w:rPr>
        <w:t xml:space="preserve"> </w:t>
      </w:r>
      <w:r w:rsidRPr="00D71C86">
        <w:rPr>
          <w:color w:val="000000" w:themeColor="text1"/>
          <w:sz w:val="28"/>
          <w:szCs w:val="28"/>
        </w:rPr>
        <w:t>terms</w:t>
      </w:r>
      <w:r w:rsidRPr="00CE5623">
        <w:rPr>
          <w:color w:val="000000" w:themeColor="text1"/>
          <w:sz w:val="28"/>
          <w:szCs w:val="28"/>
          <w:lang w:val="uk-UA"/>
        </w:rPr>
        <w:t xml:space="preserve"> </w:t>
      </w:r>
      <w:r w:rsidRPr="00D71C86">
        <w:rPr>
          <w:color w:val="000000" w:themeColor="text1"/>
          <w:sz w:val="28"/>
          <w:szCs w:val="28"/>
        </w:rPr>
        <w:t>of</w:t>
      </w:r>
      <w:r w:rsidRPr="00CE5623">
        <w:rPr>
          <w:color w:val="000000" w:themeColor="text1"/>
          <w:sz w:val="28"/>
          <w:szCs w:val="28"/>
          <w:lang w:val="uk-UA"/>
        </w:rPr>
        <w:t xml:space="preserve"> </w:t>
      </w:r>
      <w:r w:rsidRPr="00D71C86">
        <w:rPr>
          <w:color w:val="000000" w:themeColor="text1"/>
          <w:sz w:val="28"/>
          <w:szCs w:val="28"/>
        </w:rPr>
        <w:t>modern</w:t>
      </w:r>
      <w:r w:rsidRPr="00CE5623">
        <w:rPr>
          <w:color w:val="000000" w:themeColor="text1"/>
          <w:sz w:val="28"/>
          <w:szCs w:val="28"/>
          <w:lang w:val="uk-UA"/>
        </w:rPr>
        <w:t xml:space="preserve"> і</w:t>
      </w:r>
      <w:r w:rsidRPr="00D71C86">
        <w:rPr>
          <w:color w:val="000000" w:themeColor="text1"/>
          <w:sz w:val="28"/>
          <w:szCs w:val="28"/>
        </w:rPr>
        <w:t>nformatisation</w:t>
      </w:r>
      <w:r w:rsidRPr="00CE5623">
        <w:rPr>
          <w:color w:val="000000" w:themeColor="text1"/>
          <w:sz w:val="28"/>
          <w:szCs w:val="28"/>
          <w:lang w:val="uk-UA"/>
        </w:rPr>
        <w:t xml:space="preserve"> </w:t>
      </w:r>
      <w:r w:rsidRPr="00D71C86">
        <w:rPr>
          <w:color w:val="000000" w:themeColor="text1"/>
          <w:sz w:val="28"/>
          <w:szCs w:val="28"/>
        </w:rPr>
        <w:t>tendencies</w:t>
      </w:r>
      <w:r w:rsidRPr="00CE5623">
        <w:rPr>
          <w:color w:val="000000" w:themeColor="text1"/>
          <w:sz w:val="28"/>
          <w:szCs w:val="28"/>
          <w:lang w:val="uk-UA"/>
        </w:rPr>
        <w:t>)</w:t>
      </w:r>
      <w:r w:rsidR="008941C4">
        <w:rPr>
          <w:color w:val="000000" w:themeColor="text1"/>
          <w:sz w:val="28"/>
          <w:szCs w:val="28"/>
          <w:lang w:val="uk-UA"/>
        </w:rPr>
        <w:t>.</w:t>
      </w:r>
      <w:r w:rsidRPr="00CE5623">
        <w:rPr>
          <w:color w:val="000000" w:themeColor="text1"/>
          <w:sz w:val="28"/>
          <w:szCs w:val="28"/>
          <w:lang w:val="uk-UA"/>
        </w:rPr>
        <w:t xml:space="preserve"> </w:t>
      </w:r>
      <w:r w:rsidRPr="008941C4">
        <w:rPr>
          <w:i/>
          <w:color w:val="000000" w:themeColor="text1"/>
          <w:sz w:val="28"/>
          <w:szCs w:val="28"/>
          <w:lang w:val="uk-UA"/>
        </w:rPr>
        <w:t>Наукові записки Національного університету «Острозька академія»</w:t>
      </w:r>
      <w:r w:rsidRPr="00CE5623">
        <w:rPr>
          <w:color w:val="000000" w:themeColor="text1"/>
          <w:sz w:val="28"/>
          <w:szCs w:val="28"/>
          <w:lang w:val="uk-UA"/>
        </w:rPr>
        <w:t xml:space="preserve">. </w:t>
      </w:r>
      <w:r w:rsidRPr="008941C4">
        <w:rPr>
          <w:color w:val="000000" w:themeColor="text1"/>
          <w:sz w:val="28"/>
          <w:szCs w:val="28"/>
          <w:lang w:val="uk-UA"/>
        </w:rPr>
        <w:t>Серія «Економіка»: науковий журнал. 2019. №. 12 (40). С. 213</w:t>
      </w:r>
      <w:r w:rsidR="008941C4">
        <w:rPr>
          <w:color w:val="000000" w:themeColor="text1"/>
          <w:sz w:val="28"/>
          <w:szCs w:val="28"/>
          <w:lang w:val="uk-UA"/>
        </w:rPr>
        <w:t>–</w:t>
      </w:r>
      <w:r w:rsidRPr="008941C4">
        <w:rPr>
          <w:color w:val="000000" w:themeColor="text1"/>
          <w:sz w:val="28"/>
          <w:szCs w:val="28"/>
          <w:lang w:val="uk-UA"/>
        </w:rPr>
        <w:t xml:space="preserve">217. </w:t>
      </w:r>
    </w:p>
    <w:p w:rsidR="00CE5623" w:rsidRPr="00217CA4" w:rsidRDefault="00CE5623" w:rsidP="007E2857">
      <w:pPr>
        <w:pStyle w:val="a4"/>
        <w:widowControl w:val="0"/>
        <w:numPr>
          <w:ilvl w:val="0"/>
          <w:numId w:val="15"/>
        </w:numPr>
        <w:tabs>
          <w:tab w:val="left" w:pos="426"/>
        </w:tabs>
        <w:ind w:left="426" w:hanging="426"/>
        <w:jc w:val="both"/>
        <w:rPr>
          <w:color w:val="000000" w:themeColor="text1"/>
          <w:sz w:val="28"/>
          <w:szCs w:val="28"/>
        </w:rPr>
      </w:pPr>
      <w:r w:rsidRPr="008941C4">
        <w:rPr>
          <w:sz w:val="28"/>
          <w:szCs w:val="28"/>
          <w:lang w:val="uk-UA"/>
        </w:rPr>
        <w:t>Через коронавірус</w:t>
      </w:r>
      <w:r w:rsidRPr="00217CA4">
        <w:rPr>
          <w:sz w:val="28"/>
          <w:szCs w:val="28"/>
          <w:lang w:val="uk-UA"/>
        </w:rPr>
        <w:t xml:space="preserve"> </w:t>
      </w:r>
      <w:r w:rsidRPr="008941C4">
        <w:rPr>
          <w:sz w:val="28"/>
          <w:szCs w:val="28"/>
          <w:lang w:val="uk-UA"/>
        </w:rPr>
        <w:t>понад 290 млн учнів</w:t>
      </w:r>
      <w:r w:rsidRPr="00217CA4">
        <w:rPr>
          <w:sz w:val="28"/>
          <w:szCs w:val="28"/>
          <w:lang w:val="uk-UA"/>
        </w:rPr>
        <w:t xml:space="preserve"> </w:t>
      </w:r>
      <w:r w:rsidRPr="008941C4">
        <w:rPr>
          <w:sz w:val="28"/>
          <w:szCs w:val="28"/>
          <w:lang w:val="uk-UA"/>
        </w:rPr>
        <w:t xml:space="preserve">позбавлені доступу до освіти. </w:t>
      </w:r>
      <w:r w:rsidRPr="00217CA4">
        <w:rPr>
          <w:sz w:val="28"/>
          <w:szCs w:val="28"/>
          <w:lang w:val="en-US"/>
        </w:rPr>
        <w:t>UBR</w:t>
      </w:r>
      <w:r w:rsidRPr="008941C4">
        <w:rPr>
          <w:sz w:val="28"/>
          <w:szCs w:val="28"/>
          <w:lang w:val="uk-UA"/>
        </w:rPr>
        <w:t xml:space="preserve">: </w:t>
      </w:r>
      <w:r w:rsidRPr="00217CA4">
        <w:rPr>
          <w:sz w:val="28"/>
          <w:szCs w:val="28"/>
        </w:rPr>
        <w:t>https</w:t>
      </w:r>
      <w:r w:rsidRPr="008941C4">
        <w:rPr>
          <w:sz w:val="28"/>
          <w:szCs w:val="28"/>
          <w:lang w:val="uk-UA"/>
        </w:rPr>
        <w:t>://</w:t>
      </w:r>
      <w:r w:rsidRPr="00217CA4">
        <w:rPr>
          <w:sz w:val="28"/>
          <w:szCs w:val="28"/>
        </w:rPr>
        <w:t>www</w:t>
      </w:r>
      <w:r w:rsidRPr="008941C4">
        <w:rPr>
          <w:sz w:val="28"/>
          <w:szCs w:val="28"/>
          <w:lang w:val="uk-UA"/>
        </w:rPr>
        <w:t>.</w:t>
      </w:r>
      <w:r w:rsidRPr="00217CA4">
        <w:rPr>
          <w:sz w:val="28"/>
          <w:szCs w:val="28"/>
        </w:rPr>
        <w:t>ukrinform</w:t>
      </w:r>
      <w:r w:rsidRPr="008941C4">
        <w:rPr>
          <w:sz w:val="28"/>
          <w:szCs w:val="28"/>
          <w:lang w:val="uk-UA"/>
        </w:rPr>
        <w:t>.</w:t>
      </w:r>
      <w:r w:rsidRPr="00217CA4">
        <w:rPr>
          <w:sz w:val="28"/>
          <w:szCs w:val="28"/>
        </w:rPr>
        <w:t>ua</w:t>
      </w:r>
      <w:r w:rsidRPr="008941C4">
        <w:rPr>
          <w:sz w:val="28"/>
          <w:szCs w:val="28"/>
          <w:lang w:val="uk-UA"/>
        </w:rPr>
        <w:t>/</w:t>
      </w:r>
      <w:r w:rsidRPr="00217CA4">
        <w:rPr>
          <w:sz w:val="28"/>
          <w:szCs w:val="28"/>
        </w:rPr>
        <w:t>rubric</w:t>
      </w:r>
      <w:r w:rsidRPr="008941C4">
        <w:rPr>
          <w:sz w:val="28"/>
          <w:szCs w:val="28"/>
          <w:lang w:val="uk-UA"/>
        </w:rPr>
        <w:t>-</w:t>
      </w:r>
      <w:r w:rsidRPr="00217CA4">
        <w:rPr>
          <w:sz w:val="28"/>
          <w:szCs w:val="28"/>
        </w:rPr>
        <w:t>society</w:t>
      </w:r>
      <w:r w:rsidRPr="008941C4">
        <w:rPr>
          <w:sz w:val="28"/>
          <w:szCs w:val="28"/>
          <w:lang w:val="uk-UA"/>
        </w:rPr>
        <w:t>/2890476-</w:t>
      </w:r>
      <w:r w:rsidRPr="00217CA4">
        <w:rPr>
          <w:sz w:val="28"/>
          <w:szCs w:val="28"/>
        </w:rPr>
        <w:t>cerez</w:t>
      </w:r>
      <w:r w:rsidRPr="008941C4">
        <w:rPr>
          <w:sz w:val="28"/>
          <w:szCs w:val="28"/>
          <w:lang w:val="uk-UA"/>
        </w:rPr>
        <w:t>-</w:t>
      </w:r>
      <w:r w:rsidRPr="00217CA4">
        <w:rPr>
          <w:sz w:val="28"/>
          <w:szCs w:val="28"/>
        </w:rPr>
        <w:t>koronavirus-ponad-290-miljoniv-ucniv-ne-maut-dostupu-do-osviti-unesko.html (дата звернення - 01.07.2020)</w:t>
      </w:r>
    </w:p>
    <w:p w:rsidR="00CE5623" w:rsidRPr="00217CA4" w:rsidRDefault="00CE5623" w:rsidP="007E2857">
      <w:pPr>
        <w:pStyle w:val="a4"/>
        <w:widowControl w:val="0"/>
        <w:numPr>
          <w:ilvl w:val="0"/>
          <w:numId w:val="15"/>
        </w:numPr>
        <w:tabs>
          <w:tab w:val="left" w:pos="426"/>
        </w:tabs>
        <w:ind w:left="426" w:hanging="426"/>
        <w:jc w:val="both"/>
        <w:rPr>
          <w:color w:val="000000" w:themeColor="text1"/>
          <w:sz w:val="28"/>
          <w:szCs w:val="28"/>
        </w:rPr>
      </w:pPr>
      <w:r w:rsidRPr="00217CA4">
        <w:rPr>
          <w:sz w:val="28"/>
          <w:szCs w:val="28"/>
        </w:rPr>
        <w:t xml:space="preserve">Про </w:t>
      </w:r>
      <w:r w:rsidRPr="00217CA4">
        <w:rPr>
          <w:rStyle w:val="rvts23"/>
          <w:sz w:val="28"/>
          <w:szCs w:val="28"/>
        </w:rPr>
        <w:t>затвердження</w:t>
      </w:r>
      <w:r w:rsidRPr="00217CA4">
        <w:rPr>
          <w:rStyle w:val="rvts23"/>
          <w:sz w:val="28"/>
          <w:szCs w:val="28"/>
          <w:lang w:val="uk-UA"/>
        </w:rPr>
        <w:t xml:space="preserve"> </w:t>
      </w:r>
      <w:r w:rsidRPr="00217CA4">
        <w:rPr>
          <w:rStyle w:val="rvts23"/>
          <w:sz w:val="28"/>
          <w:szCs w:val="28"/>
        </w:rPr>
        <w:t>Положення про дистанційне</w:t>
      </w:r>
      <w:r w:rsidRPr="00217CA4">
        <w:rPr>
          <w:rStyle w:val="rvts23"/>
          <w:sz w:val="28"/>
          <w:szCs w:val="28"/>
          <w:lang w:val="uk-UA"/>
        </w:rPr>
        <w:t xml:space="preserve"> </w:t>
      </w:r>
      <w:r w:rsidRPr="00217CA4">
        <w:rPr>
          <w:rStyle w:val="rvts23"/>
          <w:sz w:val="28"/>
          <w:szCs w:val="28"/>
        </w:rPr>
        <w:t>навчання</w:t>
      </w:r>
      <w:r w:rsidRPr="00217CA4">
        <w:rPr>
          <w:sz w:val="28"/>
          <w:szCs w:val="28"/>
        </w:rPr>
        <w:t xml:space="preserve">: Наказ від 25 квітня 2013 року № 466. </w:t>
      </w:r>
      <w:r w:rsidRPr="00217CA4">
        <w:rPr>
          <w:sz w:val="28"/>
          <w:szCs w:val="28"/>
          <w:lang w:val="en-US"/>
        </w:rPr>
        <w:t>UBR</w:t>
      </w:r>
      <w:r w:rsidRPr="00217CA4">
        <w:rPr>
          <w:sz w:val="28"/>
          <w:szCs w:val="28"/>
        </w:rPr>
        <w:t>: https://zakon.rada.gov.ua/laws/show/z0703-13  (дата звернення – 01.07.2020)</w:t>
      </w:r>
    </w:p>
    <w:p w:rsidR="00CE5623" w:rsidRPr="00217CA4" w:rsidRDefault="00CE5623" w:rsidP="007E2857">
      <w:pPr>
        <w:pStyle w:val="a4"/>
        <w:widowControl w:val="0"/>
        <w:numPr>
          <w:ilvl w:val="0"/>
          <w:numId w:val="15"/>
        </w:numPr>
        <w:tabs>
          <w:tab w:val="left" w:pos="426"/>
        </w:tabs>
        <w:ind w:left="426" w:hanging="426"/>
        <w:jc w:val="both"/>
        <w:rPr>
          <w:color w:val="000000" w:themeColor="text1"/>
          <w:sz w:val="28"/>
          <w:szCs w:val="28"/>
        </w:rPr>
      </w:pPr>
      <w:r w:rsidRPr="00217CA4">
        <w:rPr>
          <w:sz w:val="28"/>
          <w:szCs w:val="28"/>
        </w:rPr>
        <w:t>Положення про дистанційне</w:t>
      </w:r>
      <w:r w:rsidRPr="00217CA4">
        <w:rPr>
          <w:sz w:val="28"/>
          <w:szCs w:val="28"/>
          <w:lang w:val="uk-UA"/>
        </w:rPr>
        <w:t xml:space="preserve"> </w:t>
      </w:r>
      <w:r w:rsidRPr="00217CA4">
        <w:rPr>
          <w:sz w:val="28"/>
          <w:szCs w:val="28"/>
        </w:rPr>
        <w:t xml:space="preserve">навчання ТНЕУ. </w:t>
      </w:r>
      <w:r w:rsidRPr="00217CA4">
        <w:rPr>
          <w:sz w:val="28"/>
          <w:szCs w:val="28"/>
          <w:lang w:val="en-US"/>
        </w:rPr>
        <w:t>UBR</w:t>
      </w:r>
      <w:r w:rsidRPr="00217CA4">
        <w:rPr>
          <w:sz w:val="28"/>
          <w:szCs w:val="28"/>
        </w:rPr>
        <w:t>: https://www.tneu.edu.ua/study/distance-learning/254-distancyne-navchannya.html (дата звернення – 02.07.2020)</w:t>
      </w:r>
      <w:r w:rsidRPr="00217CA4">
        <w:rPr>
          <w:sz w:val="28"/>
          <w:szCs w:val="28"/>
          <w:lang w:val="uk-UA"/>
        </w:rPr>
        <w:t>.</w:t>
      </w:r>
    </w:p>
    <w:p w:rsidR="00CE5623" w:rsidRPr="00217CA4" w:rsidRDefault="00CE5623" w:rsidP="007E2857">
      <w:pPr>
        <w:pStyle w:val="a4"/>
        <w:widowControl w:val="0"/>
        <w:numPr>
          <w:ilvl w:val="0"/>
          <w:numId w:val="15"/>
        </w:numPr>
        <w:tabs>
          <w:tab w:val="left" w:pos="426"/>
        </w:tabs>
        <w:ind w:left="426" w:hanging="426"/>
        <w:jc w:val="both"/>
        <w:rPr>
          <w:color w:val="000000" w:themeColor="text1"/>
          <w:sz w:val="28"/>
          <w:szCs w:val="28"/>
        </w:rPr>
      </w:pPr>
      <w:r w:rsidRPr="00217CA4">
        <w:rPr>
          <w:sz w:val="28"/>
          <w:szCs w:val="28"/>
        </w:rPr>
        <w:t>Про організаційні заходи для запобігання</w:t>
      </w:r>
      <w:r w:rsidRPr="00217CA4">
        <w:rPr>
          <w:sz w:val="28"/>
          <w:szCs w:val="28"/>
          <w:lang w:val="uk-UA"/>
        </w:rPr>
        <w:t xml:space="preserve"> </w:t>
      </w:r>
      <w:r w:rsidRPr="00217CA4">
        <w:rPr>
          <w:sz w:val="28"/>
          <w:szCs w:val="28"/>
        </w:rPr>
        <w:t>поширення</w:t>
      </w:r>
      <w:r w:rsidRPr="00217CA4">
        <w:rPr>
          <w:sz w:val="28"/>
          <w:szCs w:val="28"/>
          <w:lang w:val="uk-UA"/>
        </w:rPr>
        <w:t xml:space="preserve"> </w:t>
      </w:r>
      <w:r w:rsidRPr="00217CA4">
        <w:rPr>
          <w:sz w:val="28"/>
          <w:szCs w:val="28"/>
        </w:rPr>
        <w:t>коронавірусу COVID-19. Наказ  МОН</w:t>
      </w:r>
      <w:r>
        <w:rPr>
          <w:sz w:val="28"/>
          <w:szCs w:val="28"/>
          <w:lang w:val="uk-UA"/>
        </w:rPr>
        <w:t xml:space="preserve"> </w:t>
      </w:r>
      <w:r w:rsidRPr="00217CA4">
        <w:rPr>
          <w:sz w:val="28"/>
          <w:szCs w:val="28"/>
        </w:rPr>
        <w:t>України</w:t>
      </w:r>
      <w:r w:rsidRPr="00217CA4">
        <w:rPr>
          <w:sz w:val="28"/>
          <w:szCs w:val="28"/>
          <w:lang w:val="uk-UA"/>
        </w:rPr>
        <w:t xml:space="preserve"> </w:t>
      </w:r>
      <w:r w:rsidRPr="00217CA4">
        <w:rPr>
          <w:sz w:val="28"/>
          <w:szCs w:val="28"/>
        </w:rPr>
        <w:t xml:space="preserve">від 16 березня 2020 року № 406 </w:t>
      </w:r>
      <w:r w:rsidRPr="00217CA4">
        <w:rPr>
          <w:sz w:val="28"/>
          <w:szCs w:val="28"/>
          <w:lang w:val="en-US"/>
        </w:rPr>
        <w:t>UBR</w:t>
      </w:r>
      <w:r w:rsidRPr="00217CA4">
        <w:rPr>
          <w:sz w:val="28"/>
          <w:szCs w:val="28"/>
        </w:rPr>
        <w:t xml:space="preserve">: https://mon.gov.ua/ua/npa/pro-organizacijni-zahodi-dlya-zapobigannya-poshirennyu-koronavirusu-s-ovid-19 (дата звернення </w:t>
      </w:r>
      <w:r w:rsidRPr="00217CA4">
        <w:rPr>
          <w:sz w:val="28"/>
          <w:szCs w:val="28"/>
          <w:lang w:val="uk-UA"/>
        </w:rPr>
        <w:t>–</w:t>
      </w:r>
      <w:r w:rsidRPr="00217CA4">
        <w:rPr>
          <w:sz w:val="28"/>
          <w:szCs w:val="28"/>
        </w:rPr>
        <w:t xml:space="preserve"> 02.07.2020)</w:t>
      </w:r>
    </w:p>
    <w:p w:rsidR="00906D08" w:rsidRPr="00CB7C7F" w:rsidRDefault="00906D08" w:rsidP="007E2857">
      <w:pPr>
        <w:spacing w:after="160" w:line="259" w:lineRule="auto"/>
        <w:ind w:left="426" w:hanging="426"/>
        <w:rPr>
          <w:sz w:val="28"/>
          <w:szCs w:val="28"/>
        </w:rPr>
      </w:pPr>
    </w:p>
    <w:sectPr w:rsidR="00906D08" w:rsidRPr="00CB7C7F" w:rsidSect="007A58D1">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D9C" w:rsidRDefault="00450D9C" w:rsidP="00992E15">
      <w:r>
        <w:separator/>
      </w:r>
    </w:p>
  </w:endnote>
  <w:endnote w:type="continuationSeparator" w:id="1">
    <w:p w:rsidR="00450D9C" w:rsidRDefault="00450D9C" w:rsidP="00992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enturySchoolbook">
    <w:altName w:val="Arial Unicode MS"/>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ookAntiqua-Italic">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FiraSans-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D9C" w:rsidRDefault="00450D9C" w:rsidP="00992E15">
      <w:r>
        <w:separator/>
      </w:r>
    </w:p>
  </w:footnote>
  <w:footnote w:type="continuationSeparator" w:id="1">
    <w:p w:rsidR="00450D9C" w:rsidRDefault="00450D9C" w:rsidP="00992E15">
      <w:r>
        <w:continuationSeparator/>
      </w:r>
    </w:p>
  </w:footnote>
  <w:footnote w:id="2">
    <w:p w:rsidR="000E560F" w:rsidRPr="00591B63" w:rsidRDefault="000E560F" w:rsidP="003364B4">
      <w:pPr>
        <w:pStyle w:val="a6"/>
        <w:keepNext/>
        <w:contextualSpacing/>
        <w:jc w:val="both"/>
        <w:rPr>
          <w:rFonts w:ascii="Times New Roman" w:hAnsi="Times New Roman"/>
          <w:sz w:val="24"/>
          <w:szCs w:val="24"/>
        </w:rPr>
      </w:pPr>
      <w:r w:rsidRPr="00591B63">
        <w:rPr>
          <w:rStyle w:val="a8"/>
          <w:rFonts w:ascii="Times New Roman" w:hAnsi="Times New Roman"/>
          <w:sz w:val="24"/>
          <w:szCs w:val="24"/>
        </w:rPr>
        <w:footnoteRef/>
      </w:r>
      <w:r w:rsidRPr="00591B63">
        <w:rPr>
          <w:rFonts w:ascii="Times New Roman" w:hAnsi="Times New Roman"/>
          <w:bCs/>
          <w:sz w:val="24"/>
          <w:szCs w:val="24"/>
        </w:rPr>
        <w:t>Національні</w:t>
      </w:r>
      <w:r w:rsidRPr="00591B63">
        <w:rPr>
          <w:rFonts w:ascii="Times New Roman" w:hAnsi="Times New Roman"/>
          <w:bCs/>
          <w:sz w:val="24"/>
          <w:szCs w:val="24"/>
          <w:lang w:val="uk-UA"/>
        </w:rPr>
        <w:t xml:space="preserve"> </w:t>
      </w:r>
      <w:r w:rsidRPr="00591B63">
        <w:rPr>
          <w:rFonts w:ascii="Times New Roman" w:hAnsi="Times New Roman"/>
          <w:bCs/>
          <w:sz w:val="24"/>
          <w:szCs w:val="24"/>
        </w:rPr>
        <w:t>меншиниУкраїни у XX столітті: політико-правовий аспект / М. Панчук, В.</w:t>
      </w:r>
      <w:r>
        <w:rPr>
          <w:rFonts w:ascii="Times New Roman" w:hAnsi="Times New Roman"/>
          <w:bCs/>
          <w:sz w:val="24"/>
          <w:szCs w:val="24"/>
          <w:lang w:val="uk-UA"/>
        </w:rPr>
        <w:t> </w:t>
      </w:r>
      <w:r w:rsidRPr="00591B63">
        <w:rPr>
          <w:rFonts w:ascii="Times New Roman" w:hAnsi="Times New Roman"/>
          <w:bCs/>
          <w:sz w:val="24"/>
          <w:szCs w:val="24"/>
        </w:rPr>
        <w:t>Войналович, О. Галенко та ін.;</w:t>
      </w:r>
      <w:r w:rsidRPr="00591B63">
        <w:rPr>
          <w:rFonts w:ascii="Times New Roman" w:hAnsi="Times New Roman"/>
          <w:bCs/>
          <w:sz w:val="24"/>
          <w:szCs w:val="24"/>
          <w:lang w:val="uk-UA"/>
        </w:rPr>
        <w:t xml:space="preserve"> </w:t>
      </w:r>
      <w:r w:rsidRPr="00591B63">
        <w:rPr>
          <w:rFonts w:ascii="Times New Roman" w:hAnsi="Times New Roman"/>
          <w:bCs/>
          <w:sz w:val="24"/>
          <w:szCs w:val="24"/>
        </w:rPr>
        <w:t>редкол. І. Ф. Курас (голов. ред.) та ін. ; НАН України ; Ін-т політ. і етнонац. досліджень. К., 2000. С. 15.</w:t>
      </w:r>
    </w:p>
  </w:footnote>
  <w:footnote w:id="3">
    <w:p w:rsidR="000E560F" w:rsidRPr="00033053" w:rsidRDefault="000E560F" w:rsidP="00033053">
      <w:pPr>
        <w:pStyle w:val="a6"/>
        <w:spacing w:after="0" w:line="240" w:lineRule="auto"/>
        <w:contextualSpacing/>
        <w:jc w:val="both"/>
        <w:rPr>
          <w:rFonts w:ascii="Times New Roman" w:hAnsi="Times New Roman"/>
          <w:bCs/>
          <w:sz w:val="24"/>
          <w:szCs w:val="24"/>
        </w:rPr>
      </w:pPr>
      <w:r w:rsidRPr="00033053">
        <w:rPr>
          <w:rStyle w:val="a8"/>
          <w:rFonts w:ascii="Times New Roman" w:hAnsi="Times New Roman"/>
          <w:sz w:val="24"/>
          <w:szCs w:val="24"/>
          <w:lang w:val="uk-UA"/>
        </w:rPr>
        <w:footnoteRef/>
      </w:r>
      <w:r w:rsidRPr="00033053">
        <w:rPr>
          <w:rFonts w:ascii="Times New Roman" w:hAnsi="Times New Roman"/>
          <w:bCs/>
          <w:i/>
          <w:sz w:val="24"/>
          <w:szCs w:val="24"/>
        </w:rPr>
        <w:t>Ігнатова Л.</w:t>
      </w:r>
      <w:r w:rsidRPr="00033053">
        <w:rPr>
          <w:rFonts w:ascii="Times New Roman" w:hAnsi="Times New Roman"/>
          <w:bCs/>
          <w:i/>
          <w:iCs/>
          <w:sz w:val="24"/>
          <w:szCs w:val="24"/>
        </w:rPr>
        <w:t>, Рамазанов Ш.</w:t>
      </w:r>
      <w:r w:rsidRPr="00033053">
        <w:rPr>
          <w:rFonts w:ascii="Times New Roman" w:hAnsi="Times New Roman"/>
          <w:bCs/>
          <w:i/>
          <w:iCs/>
          <w:sz w:val="24"/>
          <w:szCs w:val="24"/>
          <w:lang w:val="uk-UA"/>
        </w:rPr>
        <w:t xml:space="preserve"> </w:t>
      </w:r>
      <w:r w:rsidRPr="00033053">
        <w:rPr>
          <w:rFonts w:ascii="Times New Roman" w:hAnsi="Times New Roman"/>
          <w:bCs/>
          <w:sz w:val="24"/>
          <w:szCs w:val="24"/>
        </w:rPr>
        <w:t>Національне</w:t>
      </w:r>
      <w:r w:rsidRPr="00033053">
        <w:rPr>
          <w:rFonts w:ascii="Times New Roman" w:hAnsi="Times New Roman"/>
          <w:bCs/>
          <w:sz w:val="24"/>
          <w:szCs w:val="24"/>
          <w:lang w:val="uk-UA"/>
        </w:rPr>
        <w:t xml:space="preserve"> </w:t>
      </w:r>
      <w:r w:rsidRPr="00033053">
        <w:rPr>
          <w:rFonts w:ascii="Times New Roman" w:hAnsi="Times New Roman"/>
          <w:bCs/>
          <w:sz w:val="24"/>
          <w:szCs w:val="24"/>
        </w:rPr>
        <w:t>питання в програмах</w:t>
      </w:r>
      <w:r>
        <w:rPr>
          <w:rFonts w:ascii="Times New Roman" w:hAnsi="Times New Roman"/>
          <w:bCs/>
          <w:sz w:val="24"/>
          <w:szCs w:val="24"/>
          <w:lang w:val="uk-UA"/>
        </w:rPr>
        <w:t xml:space="preserve"> </w:t>
      </w:r>
      <w:r w:rsidRPr="00033053">
        <w:rPr>
          <w:rFonts w:ascii="Times New Roman" w:hAnsi="Times New Roman"/>
          <w:bCs/>
          <w:sz w:val="24"/>
          <w:szCs w:val="24"/>
        </w:rPr>
        <w:t>українських</w:t>
      </w:r>
      <w:r>
        <w:rPr>
          <w:rFonts w:ascii="Times New Roman" w:hAnsi="Times New Roman"/>
          <w:bCs/>
          <w:sz w:val="24"/>
          <w:szCs w:val="24"/>
          <w:lang w:val="uk-UA"/>
        </w:rPr>
        <w:t xml:space="preserve"> </w:t>
      </w:r>
      <w:r w:rsidRPr="00033053">
        <w:rPr>
          <w:rFonts w:ascii="Times New Roman" w:hAnsi="Times New Roman"/>
          <w:bCs/>
          <w:sz w:val="24"/>
          <w:szCs w:val="24"/>
        </w:rPr>
        <w:t>політичних</w:t>
      </w:r>
      <w:r>
        <w:rPr>
          <w:rFonts w:ascii="Times New Roman" w:hAnsi="Times New Roman"/>
          <w:bCs/>
          <w:sz w:val="24"/>
          <w:szCs w:val="24"/>
          <w:lang w:val="uk-UA"/>
        </w:rPr>
        <w:t xml:space="preserve"> </w:t>
      </w:r>
      <w:r w:rsidRPr="00033053">
        <w:rPr>
          <w:rFonts w:ascii="Times New Roman" w:hAnsi="Times New Roman"/>
          <w:bCs/>
          <w:sz w:val="24"/>
          <w:szCs w:val="24"/>
        </w:rPr>
        <w:t>партій</w:t>
      </w:r>
      <w:r>
        <w:rPr>
          <w:rFonts w:ascii="Times New Roman" w:hAnsi="Times New Roman"/>
          <w:bCs/>
          <w:sz w:val="24"/>
          <w:szCs w:val="24"/>
          <w:lang w:val="uk-UA"/>
        </w:rPr>
        <w:t xml:space="preserve"> </w:t>
      </w:r>
      <w:r w:rsidRPr="00033053">
        <w:rPr>
          <w:rFonts w:ascii="Times New Roman" w:hAnsi="Times New Roman"/>
          <w:bCs/>
          <w:sz w:val="24"/>
          <w:szCs w:val="24"/>
        </w:rPr>
        <w:t>Наддніпрянщини</w:t>
      </w:r>
      <w:r>
        <w:rPr>
          <w:rFonts w:ascii="Times New Roman" w:hAnsi="Times New Roman"/>
          <w:bCs/>
          <w:sz w:val="24"/>
          <w:szCs w:val="24"/>
          <w:lang w:val="uk-UA"/>
        </w:rPr>
        <w:t xml:space="preserve"> </w:t>
      </w:r>
      <w:r w:rsidRPr="00033053">
        <w:rPr>
          <w:rFonts w:ascii="Times New Roman" w:hAnsi="Times New Roman"/>
          <w:bCs/>
          <w:sz w:val="24"/>
          <w:szCs w:val="24"/>
        </w:rPr>
        <w:t xml:space="preserve">на початку ХХ ст. </w:t>
      </w:r>
      <w:r w:rsidRPr="00033053">
        <w:rPr>
          <w:rFonts w:ascii="Times New Roman" w:hAnsi="Times New Roman"/>
          <w:bCs/>
          <w:i/>
          <w:iCs/>
          <w:sz w:val="24"/>
          <w:szCs w:val="24"/>
        </w:rPr>
        <w:t>Університет</w:t>
      </w:r>
      <w:r w:rsidRPr="00033053">
        <w:rPr>
          <w:rFonts w:ascii="Times New Roman" w:hAnsi="Times New Roman"/>
          <w:bCs/>
          <w:sz w:val="24"/>
          <w:szCs w:val="24"/>
        </w:rPr>
        <w:t xml:space="preserve">. 2008. № 6. С. 23; </w:t>
      </w:r>
      <w:r w:rsidRPr="00033053">
        <w:rPr>
          <w:rFonts w:ascii="Times New Roman" w:hAnsi="Times New Roman"/>
          <w:bCs/>
          <w:i/>
          <w:sz w:val="24"/>
          <w:szCs w:val="24"/>
        </w:rPr>
        <w:t>Калакура О. Я.</w:t>
      </w:r>
      <w:r w:rsidRPr="00033053">
        <w:rPr>
          <w:rFonts w:ascii="Times New Roman" w:hAnsi="Times New Roman"/>
          <w:bCs/>
          <w:sz w:val="24"/>
          <w:szCs w:val="24"/>
        </w:rPr>
        <w:t xml:space="preserve"> Поляки в етнополітичних</w:t>
      </w:r>
      <w:r>
        <w:rPr>
          <w:rFonts w:ascii="Times New Roman" w:hAnsi="Times New Roman"/>
          <w:bCs/>
          <w:sz w:val="24"/>
          <w:szCs w:val="24"/>
          <w:lang w:val="uk-UA"/>
        </w:rPr>
        <w:t xml:space="preserve"> </w:t>
      </w:r>
      <w:r w:rsidRPr="00033053">
        <w:rPr>
          <w:rFonts w:ascii="Times New Roman" w:hAnsi="Times New Roman"/>
          <w:bCs/>
          <w:sz w:val="24"/>
          <w:szCs w:val="24"/>
        </w:rPr>
        <w:t>процесах на з</w:t>
      </w:r>
      <w:r>
        <w:rPr>
          <w:rFonts w:ascii="Times New Roman" w:hAnsi="Times New Roman"/>
          <w:bCs/>
          <w:sz w:val="24"/>
          <w:szCs w:val="24"/>
        </w:rPr>
        <w:t>емлях України у ХХ столітті. К.</w:t>
      </w:r>
      <w:r w:rsidRPr="00033053">
        <w:rPr>
          <w:rFonts w:ascii="Times New Roman" w:hAnsi="Times New Roman"/>
          <w:bCs/>
          <w:sz w:val="24"/>
          <w:szCs w:val="24"/>
        </w:rPr>
        <w:t>:</w:t>
      </w:r>
      <w:r>
        <w:rPr>
          <w:rFonts w:ascii="Times New Roman" w:hAnsi="Times New Roman"/>
          <w:bCs/>
          <w:sz w:val="24"/>
          <w:szCs w:val="24"/>
          <w:lang w:val="uk-UA"/>
        </w:rPr>
        <w:t xml:space="preserve"> </w:t>
      </w:r>
      <w:r w:rsidRPr="00033053">
        <w:rPr>
          <w:rFonts w:ascii="Times New Roman" w:hAnsi="Times New Roman"/>
          <w:bCs/>
          <w:sz w:val="24"/>
          <w:szCs w:val="24"/>
        </w:rPr>
        <w:t>Знання</w:t>
      </w:r>
      <w:r>
        <w:rPr>
          <w:rFonts w:ascii="Times New Roman" w:hAnsi="Times New Roman"/>
          <w:bCs/>
          <w:sz w:val="24"/>
          <w:szCs w:val="24"/>
          <w:lang w:val="uk-UA"/>
        </w:rPr>
        <w:t xml:space="preserve"> </w:t>
      </w:r>
      <w:r w:rsidRPr="00033053">
        <w:rPr>
          <w:rFonts w:ascii="Times New Roman" w:hAnsi="Times New Roman"/>
          <w:bCs/>
          <w:sz w:val="24"/>
          <w:szCs w:val="24"/>
        </w:rPr>
        <w:t>України, 2007. С. 99, 101.</w:t>
      </w:r>
    </w:p>
  </w:footnote>
  <w:footnote w:id="4">
    <w:p w:rsidR="000E560F" w:rsidRPr="00033053" w:rsidRDefault="000E560F" w:rsidP="00033053">
      <w:pPr>
        <w:keepNext/>
        <w:shd w:val="clear" w:color="auto" w:fill="FFFFFF"/>
        <w:contextualSpacing/>
        <w:jc w:val="both"/>
      </w:pPr>
      <w:r w:rsidRPr="00033053">
        <w:rPr>
          <w:rStyle w:val="a8"/>
        </w:rPr>
        <w:footnoteRef/>
      </w:r>
      <w:r w:rsidRPr="00033053">
        <w:rPr>
          <w:i/>
          <w:iCs/>
        </w:rPr>
        <w:t>Євтушенко О.</w:t>
      </w:r>
      <w:r w:rsidRPr="00033053">
        <w:rPr>
          <w:i/>
        </w:rPr>
        <w:t>, Іванов М.</w:t>
      </w:r>
      <w:r>
        <w:rPr>
          <w:i/>
          <w:lang w:val="uk-UA"/>
        </w:rPr>
        <w:t xml:space="preserve"> </w:t>
      </w:r>
      <w:r w:rsidRPr="00033053">
        <w:rPr>
          <w:iCs/>
        </w:rPr>
        <w:t>Внесок</w:t>
      </w:r>
      <w:r>
        <w:rPr>
          <w:iCs/>
          <w:lang w:val="uk-UA"/>
        </w:rPr>
        <w:t xml:space="preserve"> </w:t>
      </w:r>
      <w:r w:rsidRPr="00033053">
        <w:rPr>
          <w:iCs/>
        </w:rPr>
        <w:t>німецьких</w:t>
      </w:r>
      <w:r>
        <w:rPr>
          <w:iCs/>
          <w:lang w:val="uk-UA"/>
        </w:rPr>
        <w:t xml:space="preserve"> </w:t>
      </w:r>
      <w:r w:rsidRPr="00033053">
        <w:rPr>
          <w:iCs/>
        </w:rPr>
        <w:t>колоній у розвиток</w:t>
      </w:r>
      <w:r>
        <w:rPr>
          <w:iCs/>
          <w:lang w:val="uk-UA"/>
        </w:rPr>
        <w:t xml:space="preserve"> </w:t>
      </w:r>
      <w:r w:rsidRPr="00033053">
        <w:rPr>
          <w:iCs/>
        </w:rPr>
        <w:t>сільського</w:t>
      </w:r>
      <w:r>
        <w:rPr>
          <w:iCs/>
          <w:lang w:val="uk-UA"/>
        </w:rPr>
        <w:t xml:space="preserve"> </w:t>
      </w:r>
      <w:r w:rsidRPr="00033053">
        <w:rPr>
          <w:iCs/>
        </w:rPr>
        <w:t>господарства</w:t>
      </w:r>
      <w:r>
        <w:rPr>
          <w:iCs/>
          <w:lang w:val="uk-UA"/>
        </w:rPr>
        <w:t xml:space="preserve"> </w:t>
      </w:r>
      <w:r w:rsidRPr="00033053">
        <w:rPr>
          <w:iCs/>
        </w:rPr>
        <w:t>півдня</w:t>
      </w:r>
      <w:r>
        <w:rPr>
          <w:iCs/>
          <w:lang w:val="uk-UA"/>
        </w:rPr>
        <w:t xml:space="preserve"> </w:t>
      </w:r>
      <w:r w:rsidRPr="00033053">
        <w:rPr>
          <w:iCs/>
        </w:rPr>
        <w:t>України в другій</w:t>
      </w:r>
      <w:r>
        <w:rPr>
          <w:iCs/>
          <w:lang w:val="uk-UA"/>
        </w:rPr>
        <w:t xml:space="preserve"> </w:t>
      </w:r>
      <w:r w:rsidRPr="00033053">
        <w:rPr>
          <w:iCs/>
        </w:rPr>
        <w:t xml:space="preserve">половині XІX століття. </w:t>
      </w:r>
      <w:r w:rsidRPr="00033053">
        <w:rPr>
          <w:i/>
        </w:rPr>
        <w:t>Німецькі</w:t>
      </w:r>
      <w:r>
        <w:rPr>
          <w:i/>
          <w:lang w:val="uk-UA"/>
        </w:rPr>
        <w:t xml:space="preserve"> </w:t>
      </w:r>
      <w:r w:rsidRPr="00033053">
        <w:rPr>
          <w:i/>
        </w:rPr>
        <w:t>поселенці в Україні: історія та сьогодення</w:t>
      </w:r>
      <w:r w:rsidRPr="00033053">
        <w:rPr>
          <w:iCs/>
        </w:rPr>
        <w:t>:</w:t>
      </w:r>
      <w:r>
        <w:rPr>
          <w:iCs/>
          <w:lang w:val="uk-UA"/>
        </w:rPr>
        <w:t xml:space="preserve"> </w:t>
      </w:r>
      <w:r>
        <w:rPr>
          <w:iCs/>
        </w:rPr>
        <w:t>моногр. К.;</w:t>
      </w:r>
      <w:r>
        <w:rPr>
          <w:iCs/>
          <w:lang w:val="uk-UA"/>
        </w:rPr>
        <w:t xml:space="preserve"> </w:t>
      </w:r>
      <w:r>
        <w:rPr>
          <w:iCs/>
        </w:rPr>
        <w:t>Миколаїв</w:t>
      </w:r>
      <w:r>
        <w:rPr>
          <w:iCs/>
          <w:lang w:val="uk-UA"/>
        </w:rPr>
        <w:t xml:space="preserve">: </w:t>
      </w:r>
      <w:r w:rsidRPr="00033053">
        <w:rPr>
          <w:iCs/>
        </w:rPr>
        <w:t>Вид-во МДГУ ім. П. Могили, 2006. С. 249.</w:t>
      </w:r>
    </w:p>
  </w:footnote>
  <w:footnote w:id="5">
    <w:p w:rsidR="000E560F" w:rsidRPr="00033053" w:rsidRDefault="000E560F" w:rsidP="00033053">
      <w:pPr>
        <w:keepNext/>
        <w:shd w:val="clear" w:color="auto" w:fill="FFFFFF"/>
        <w:contextualSpacing/>
        <w:jc w:val="both"/>
      </w:pPr>
      <w:r w:rsidRPr="00033053">
        <w:rPr>
          <w:rStyle w:val="a8"/>
        </w:rPr>
        <w:footnoteRef/>
      </w:r>
      <w:r w:rsidRPr="00033053">
        <w:rPr>
          <w:i/>
          <w:iCs/>
        </w:rPr>
        <w:t>Монолатій І.</w:t>
      </w:r>
      <w:r>
        <w:rPr>
          <w:i/>
          <w:iCs/>
          <w:lang w:val="uk-UA"/>
        </w:rPr>
        <w:t xml:space="preserve"> </w:t>
      </w:r>
      <w:r w:rsidRPr="00033053">
        <w:rPr>
          <w:bCs/>
        </w:rPr>
        <w:t>Західноукраїнська</w:t>
      </w:r>
      <w:r>
        <w:rPr>
          <w:bCs/>
          <w:lang w:val="uk-UA"/>
        </w:rPr>
        <w:t xml:space="preserve"> </w:t>
      </w:r>
      <w:r w:rsidRPr="00033053">
        <w:rPr>
          <w:bCs/>
        </w:rPr>
        <w:t>етнополітична сфера</w:t>
      </w:r>
      <w:r w:rsidRPr="00033053">
        <w:t>: суб’єкти і тенденції</w:t>
      </w:r>
      <w:r>
        <w:rPr>
          <w:lang w:val="uk-UA"/>
        </w:rPr>
        <w:t xml:space="preserve"> </w:t>
      </w:r>
      <w:r w:rsidRPr="00033053">
        <w:t xml:space="preserve">імперського простору. </w:t>
      </w:r>
      <w:r w:rsidRPr="00033053">
        <w:rPr>
          <w:i/>
          <w:iCs/>
        </w:rPr>
        <w:t>Наукові записки Інституту</w:t>
      </w:r>
      <w:r>
        <w:rPr>
          <w:i/>
          <w:iCs/>
          <w:lang w:val="uk-UA"/>
        </w:rPr>
        <w:t xml:space="preserve"> </w:t>
      </w:r>
      <w:r w:rsidRPr="00033053">
        <w:rPr>
          <w:i/>
          <w:iCs/>
        </w:rPr>
        <w:t>політичних і етнонаціональних</w:t>
      </w:r>
      <w:r>
        <w:rPr>
          <w:i/>
          <w:iCs/>
          <w:lang w:val="uk-UA"/>
        </w:rPr>
        <w:t xml:space="preserve"> </w:t>
      </w:r>
      <w:r w:rsidRPr="00033053">
        <w:rPr>
          <w:i/>
          <w:iCs/>
        </w:rPr>
        <w:t>досліджень</w:t>
      </w:r>
      <w:r w:rsidRPr="00033053">
        <w:t xml:space="preserve">. 2008. Вип. 37. С. 74; </w:t>
      </w:r>
      <w:r w:rsidRPr="00033053">
        <w:rPr>
          <w:i/>
        </w:rPr>
        <w:t>Дністрянський М. С.</w:t>
      </w:r>
      <w:r>
        <w:rPr>
          <w:i/>
          <w:lang w:val="uk-UA"/>
        </w:rPr>
        <w:t xml:space="preserve"> </w:t>
      </w:r>
      <w:r w:rsidRPr="00033053">
        <w:t>Етнополітична</w:t>
      </w:r>
      <w:r>
        <w:rPr>
          <w:lang w:val="uk-UA"/>
        </w:rPr>
        <w:t xml:space="preserve"> </w:t>
      </w:r>
      <w:r w:rsidRPr="00033053">
        <w:t>географія</w:t>
      </w:r>
      <w:r>
        <w:rPr>
          <w:lang w:val="uk-UA"/>
        </w:rPr>
        <w:t xml:space="preserve"> </w:t>
      </w:r>
      <w:r w:rsidRPr="00033053">
        <w:t>України: проблеми</w:t>
      </w:r>
      <w:r>
        <w:rPr>
          <w:lang w:val="uk-UA"/>
        </w:rPr>
        <w:t xml:space="preserve"> </w:t>
      </w:r>
      <w:r w:rsidRPr="00033053">
        <w:t>теорії, методології, практики :</w:t>
      </w:r>
      <w:r>
        <w:rPr>
          <w:lang w:val="uk-UA"/>
        </w:rPr>
        <w:t xml:space="preserve"> </w:t>
      </w:r>
      <w:r>
        <w:t>моногр. Львів</w:t>
      </w:r>
      <w:r w:rsidRPr="00033053">
        <w:t>:</w:t>
      </w:r>
      <w:r>
        <w:rPr>
          <w:lang w:val="uk-UA"/>
        </w:rPr>
        <w:t xml:space="preserve"> </w:t>
      </w:r>
      <w:r w:rsidRPr="00033053">
        <w:t>Літопис, 2006. С. 93–94.</w:t>
      </w:r>
    </w:p>
  </w:footnote>
  <w:footnote w:id="6">
    <w:p w:rsidR="000E560F" w:rsidRPr="00033053" w:rsidRDefault="000E560F" w:rsidP="00033053">
      <w:pPr>
        <w:pStyle w:val="a6"/>
        <w:spacing w:after="0" w:line="240" w:lineRule="auto"/>
        <w:contextualSpacing/>
        <w:jc w:val="both"/>
        <w:rPr>
          <w:rFonts w:ascii="Times New Roman" w:hAnsi="Times New Roman"/>
          <w:sz w:val="24"/>
          <w:szCs w:val="24"/>
        </w:rPr>
      </w:pPr>
      <w:r w:rsidRPr="00033053">
        <w:rPr>
          <w:rStyle w:val="a8"/>
          <w:rFonts w:ascii="Times New Roman" w:hAnsi="Times New Roman"/>
          <w:sz w:val="24"/>
          <w:szCs w:val="24"/>
        </w:rPr>
        <w:footnoteRef/>
      </w:r>
      <w:r w:rsidRPr="00033053">
        <w:rPr>
          <w:rFonts w:ascii="Times New Roman" w:hAnsi="Times New Roman"/>
          <w:sz w:val="24"/>
          <w:szCs w:val="24"/>
        </w:rPr>
        <w:t>Національні</w:t>
      </w:r>
      <w:r>
        <w:rPr>
          <w:rFonts w:ascii="Times New Roman" w:hAnsi="Times New Roman"/>
          <w:sz w:val="24"/>
          <w:szCs w:val="24"/>
          <w:lang w:val="uk-UA"/>
        </w:rPr>
        <w:t xml:space="preserve"> </w:t>
      </w:r>
      <w:r w:rsidRPr="00033053">
        <w:rPr>
          <w:rFonts w:ascii="Times New Roman" w:hAnsi="Times New Roman"/>
          <w:sz w:val="24"/>
          <w:szCs w:val="24"/>
        </w:rPr>
        <w:t>меншини</w:t>
      </w:r>
      <w:r>
        <w:rPr>
          <w:rFonts w:ascii="Times New Roman" w:hAnsi="Times New Roman"/>
          <w:sz w:val="24"/>
          <w:szCs w:val="24"/>
          <w:lang w:val="uk-UA"/>
        </w:rPr>
        <w:t xml:space="preserve"> </w:t>
      </w:r>
      <w:r w:rsidRPr="00033053">
        <w:rPr>
          <w:rFonts w:ascii="Times New Roman" w:hAnsi="Times New Roman"/>
          <w:sz w:val="24"/>
          <w:szCs w:val="24"/>
        </w:rPr>
        <w:t xml:space="preserve">України у </w:t>
      </w:r>
      <w:r w:rsidRPr="00033053">
        <w:rPr>
          <w:rFonts w:ascii="Times New Roman" w:hAnsi="Times New Roman"/>
          <w:sz w:val="24"/>
          <w:szCs w:val="24"/>
          <w:lang w:val="en-US"/>
        </w:rPr>
        <w:t>XX</w:t>
      </w:r>
      <w:r>
        <w:rPr>
          <w:rFonts w:ascii="Times New Roman" w:hAnsi="Times New Roman"/>
          <w:sz w:val="24"/>
          <w:szCs w:val="24"/>
          <w:lang w:val="uk-UA"/>
        </w:rPr>
        <w:t xml:space="preserve"> </w:t>
      </w:r>
      <w:r w:rsidRPr="00033053">
        <w:rPr>
          <w:rFonts w:ascii="Times New Roman" w:hAnsi="Times New Roman"/>
          <w:sz w:val="24"/>
          <w:szCs w:val="24"/>
        </w:rPr>
        <w:t>столітті: політико-правовий аспект... С. 11.</w:t>
      </w:r>
    </w:p>
  </w:footnote>
  <w:footnote w:id="7">
    <w:p w:rsidR="000E560F" w:rsidRPr="00777555" w:rsidRDefault="000E560F" w:rsidP="00033053">
      <w:pPr>
        <w:pStyle w:val="11"/>
        <w:keepNext/>
        <w:spacing w:before="0" w:after="0"/>
        <w:contextualSpacing/>
        <w:jc w:val="both"/>
        <w:rPr>
          <w:szCs w:val="24"/>
        </w:rPr>
      </w:pPr>
      <w:r w:rsidRPr="00033053">
        <w:rPr>
          <w:rStyle w:val="a8"/>
          <w:szCs w:val="24"/>
        </w:rPr>
        <w:footnoteRef/>
      </w:r>
      <w:r w:rsidRPr="00033053">
        <w:rPr>
          <w:i/>
          <w:szCs w:val="24"/>
        </w:rPr>
        <w:t>Кіссе А. І.</w:t>
      </w:r>
      <w:r w:rsidRPr="00033053">
        <w:rPr>
          <w:szCs w:val="24"/>
        </w:rPr>
        <w:t xml:space="preserve"> Міжетнічна взаємодія в Україні: етноісторичні традиції. </w:t>
      </w:r>
      <w:r w:rsidRPr="00033053">
        <w:rPr>
          <w:i/>
          <w:iCs/>
          <w:szCs w:val="24"/>
        </w:rPr>
        <w:t>Наукові праці</w:t>
      </w:r>
      <w:r w:rsidRPr="00033053">
        <w:rPr>
          <w:szCs w:val="24"/>
        </w:rPr>
        <w:t>. 2004. Т.</w:t>
      </w:r>
      <w:r>
        <w:rPr>
          <w:szCs w:val="24"/>
        </w:rPr>
        <w:t> </w:t>
      </w:r>
      <w:r w:rsidRPr="00033053">
        <w:rPr>
          <w:szCs w:val="24"/>
        </w:rPr>
        <w:t>34, вип. 21. С. 106.</w:t>
      </w:r>
    </w:p>
  </w:footnote>
  <w:footnote w:id="8">
    <w:p w:rsidR="000E560F" w:rsidRPr="00033053" w:rsidRDefault="000E560F" w:rsidP="003364B4">
      <w:pPr>
        <w:pStyle w:val="a6"/>
        <w:keepNext/>
        <w:contextualSpacing/>
        <w:jc w:val="both"/>
        <w:rPr>
          <w:rFonts w:ascii="Times New Roman" w:hAnsi="Times New Roman"/>
          <w:sz w:val="24"/>
          <w:szCs w:val="24"/>
          <w:lang w:val="uk-UA"/>
        </w:rPr>
      </w:pPr>
      <w:r w:rsidRPr="00033053">
        <w:rPr>
          <w:rStyle w:val="a8"/>
          <w:rFonts w:ascii="Times New Roman" w:hAnsi="Times New Roman"/>
          <w:sz w:val="24"/>
          <w:szCs w:val="24"/>
        </w:rPr>
        <w:footnoteRef/>
      </w:r>
      <w:r w:rsidRPr="00033053">
        <w:rPr>
          <w:rFonts w:ascii="Times New Roman" w:hAnsi="Times New Roman"/>
          <w:i/>
          <w:sz w:val="24"/>
          <w:szCs w:val="24"/>
          <w:lang w:val="uk-UA"/>
        </w:rPr>
        <w:t>Шаповал М.</w:t>
      </w:r>
      <w:r w:rsidRPr="00033053">
        <w:rPr>
          <w:rFonts w:ascii="Times New Roman" w:hAnsi="Times New Roman"/>
          <w:sz w:val="24"/>
          <w:szCs w:val="24"/>
          <w:lang w:val="uk-UA"/>
        </w:rPr>
        <w:t xml:space="preserve"> Велика революція і украї</w:t>
      </w:r>
      <w:r>
        <w:rPr>
          <w:rFonts w:ascii="Times New Roman" w:hAnsi="Times New Roman"/>
          <w:sz w:val="24"/>
          <w:szCs w:val="24"/>
          <w:lang w:val="uk-UA"/>
        </w:rPr>
        <w:t>нська визвольна програма. Прага</w:t>
      </w:r>
      <w:r w:rsidRPr="00033053">
        <w:rPr>
          <w:rFonts w:ascii="Times New Roman" w:hAnsi="Times New Roman"/>
          <w:sz w:val="24"/>
          <w:szCs w:val="24"/>
          <w:lang w:val="uk-UA"/>
        </w:rPr>
        <w:t>: Вільна спілка, 1927.</w:t>
      </w:r>
      <w:r>
        <w:rPr>
          <w:rFonts w:ascii="Times New Roman" w:hAnsi="Times New Roman"/>
          <w:sz w:val="24"/>
          <w:szCs w:val="24"/>
          <w:lang w:val="uk-UA"/>
        </w:rPr>
        <w:t xml:space="preserve"> </w:t>
      </w:r>
      <w:r w:rsidRPr="00033053">
        <w:rPr>
          <w:rFonts w:ascii="Times New Roman" w:hAnsi="Times New Roman"/>
          <w:snapToGrid w:val="0"/>
          <w:sz w:val="24"/>
          <w:szCs w:val="24"/>
          <w:lang w:val="uk-UA"/>
        </w:rPr>
        <w:t xml:space="preserve">С. </w:t>
      </w:r>
      <w:r w:rsidRPr="00033053">
        <w:rPr>
          <w:rFonts w:ascii="Times New Roman" w:hAnsi="Times New Roman"/>
          <w:sz w:val="24"/>
          <w:szCs w:val="24"/>
          <w:lang w:val="uk-UA"/>
        </w:rPr>
        <w:t>6–</w:t>
      </w:r>
      <w:r w:rsidRPr="00033053">
        <w:rPr>
          <w:rFonts w:ascii="Times New Roman" w:hAnsi="Times New Roman"/>
          <w:snapToGrid w:val="0"/>
          <w:sz w:val="24"/>
          <w:szCs w:val="24"/>
          <w:lang w:val="uk-UA"/>
        </w:rPr>
        <w:t>7.</w:t>
      </w:r>
    </w:p>
  </w:footnote>
  <w:footnote w:id="9">
    <w:p w:rsidR="000E560F" w:rsidRPr="001911A6" w:rsidRDefault="000E560F" w:rsidP="003364B4">
      <w:pPr>
        <w:pStyle w:val="a6"/>
        <w:contextualSpacing/>
        <w:jc w:val="both"/>
        <w:rPr>
          <w:sz w:val="24"/>
          <w:szCs w:val="24"/>
          <w:lang w:val="uk-UA"/>
        </w:rPr>
      </w:pPr>
      <w:r w:rsidRPr="00033053">
        <w:rPr>
          <w:rStyle w:val="a8"/>
          <w:rFonts w:ascii="Times New Roman" w:hAnsi="Times New Roman"/>
          <w:sz w:val="24"/>
          <w:szCs w:val="24"/>
        </w:rPr>
        <w:footnoteRef/>
      </w:r>
      <w:r w:rsidRPr="00033053">
        <w:rPr>
          <w:rFonts w:ascii="Times New Roman" w:hAnsi="Times New Roman"/>
          <w:sz w:val="24"/>
          <w:szCs w:val="24"/>
          <w:lang w:val="uk-UA"/>
        </w:rPr>
        <w:t>Національні</w:t>
      </w:r>
      <w:r>
        <w:rPr>
          <w:rFonts w:ascii="Times New Roman" w:hAnsi="Times New Roman"/>
          <w:sz w:val="24"/>
          <w:szCs w:val="24"/>
          <w:lang w:val="uk-UA"/>
        </w:rPr>
        <w:t xml:space="preserve"> </w:t>
      </w:r>
      <w:r w:rsidRPr="00033053">
        <w:rPr>
          <w:rFonts w:ascii="Times New Roman" w:hAnsi="Times New Roman"/>
          <w:sz w:val="24"/>
          <w:szCs w:val="24"/>
          <w:lang w:val="uk-UA"/>
        </w:rPr>
        <w:t>меншини</w:t>
      </w:r>
      <w:r>
        <w:rPr>
          <w:rFonts w:ascii="Times New Roman" w:hAnsi="Times New Roman"/>
          <w:sz w:val="24"/>
          <w:szCs w:val="24"/>
          <w:lang w:val="uk-UA"/>
        </w:rPr>
        <w:t xml:space="preserve"> </w:t>
      </w:r>
      <w:r w:rsidRPr="00033053">
        <w:rPr>
          <w:rFonts w:ascii="Times New Roman" w:hAnsi="Times New Roman"/>
          <w:sz w:val="24"/>
          <w:szCs w:val="24"/>
          <w:lang w:val="uk-UA"/>
        </w:rPr>
        <w:t xml:space="preserve">України у </w:t>
      </w:r>
      <w:r w:rsidRPr="00033053">
        <w:rPr>
          <w:rFonts w:ascii="Times New Roman" w:hAnsi="Times New Roman"/>
          <w:sz w:val="24"/>
          <w:szCs w:val="24"/>
          <w:lang w:val="en-US"/>
        </w:rPr>
        <w:t>XX</w:t>
      </w:r>
      <w:r w:rsidRPr="00033053">
        <w:rPr>
          <w:rFonts w:ascii="Times New Roman" w:hAnsi="Times New Roman"/>
          <w:sz w:val="24"/>
          <w:szCs w:val="24"/>
          <w:lang w:val="uk-UA"/>
        </w:rPr>
        <w:t>столітті: політико-правовий аспект... С. 33.</w:t>
      </w:r>
    </w:p>
  </w:footnote>
  <w:footnote w:id="10">
    <w:p w:rsidR="000E560F" w:rsidRPr="00F87CC2" w:rsidRDefault="000E560F" w:rsidP="00F87CC2">
      <w:pPr>
        <w:pStyle w:val="a6"/>
        <w:spacing w:after="0" w:line="240" w:lineRule="auto"/>
        <w:contextualSpacing/>
        <w:jc w:val="both"/>
        <w:rPr>
          <w:rFonts w:ascii="Times New Roman" w:hAnsi="Times New Roman"/>
          <w:sz w:val="24"/>
          <w:szCs w:val="24"/>
          <w:lang w:val="uk-UA"/>
        </w:rPr>
      </w:pPr>
      <w:r w:rsidRPr="00F87CC2">
        <w:rPr>
          <w:rStyle w:val="a8"/>
          <w:rFonts w:ascii="Times New Roman" w:eastAsiaTheme="majorEastAsia" w:hAnsi="Times New Roman"/>
          <w:sz w:val="24"/>
          <w:szCs w:val="24"/>
        </w:rPr>
        <w:footnoteRef/>
      </w:r>
      <w:r w:rsidRPr="00F87CC2">
        <w:rPr>
          <w:rFonts w:ascii="Times New Roman" w:hAnsi="Times New Roman"/>
          <w:i/>
          <w:iCs/>
          <w:sz w:val="24"/>
          <w:szCs w:val="24"/>
          <w:lang w:val="uk-UA"/>
        </w:rPr>
        <w:t>Калакура О. Я.</w:t>
      </w:r>
      <w:r>
        <w:rPr>
          <w:rFonts w:ascii="Times New Roman" w:hAnsi="Times New Roman"/>
          <w:i/>
          <w:iCs/>
          <w:sz w:val="24"/>
          <w:szCs w:val="24"/>
          <w:lang w:val="uk-UA"/>
        </w:rPr>
        <w:t xml:space="preserve"> </w:t>
      </w:r>
      <w:r w:rsidRPr="00F87CC2">
        <w:rPr>
          <w:rFonts w:ascii="Times New Roman" w:hAnsi="Times New Roman"/>
          <w:bCs/>
          <w:sz w:val="24"/>
          <w:szCs w:val="24"/>
          <w:lang w:val="uk-UA"/>
        </w:rPr>
        <w:t>Поляки в етнополітичних</w:t>
      </w:r>
      <w:r>
        <w:rPr>
          <w:rFonts w:ascii="Times New Roman" w:hAnsi="Times New Roman"/>
          <w:bCs/>
          <w:sz w:val="24"/>
          <w:szCs w:val="24"/>
          <w:lang w:val="uk-UA"/>
        </w:rPr>
        <w:t xml:space="preserve"> </w:t>
      </w:r>
      <w:r w:rsidRPr="00F87CC2">
        <w:rPr>
          <w:rFonts w:ascii="Times New Roman" w:hAnsi="Times New Roman"/>
          <w:bCs/>
          <w:sz w:val="24"/>
          <w:szCs w:val="24"/>
          <w:lang w:val="uk-UA"/>
        </w:rPr>
        <w:t>процесах...</w:t>
      </w:r>
      <w:r w:rsidRPr="00F87CC2">
        <w:rPr>
          <w:rFonts w:ascii="Times New Roman" w:hAnsi="Times New Roman"/>
          <w:sz w:val="24"/>
          <w:szCs w:val="24"/>
          <w:lang w:val="uk-UA"/>
        </w:rPr>
        <w:t xml:space="preserve"> С. 104.</w:t>
      </w:r>
    </w:p>
  </w:footnote>
  <w:footnote w:id="11">
    <w:p w:rsidR="000E560F" w:rsidRPr="00F87CC2" w:rsidRDefault="000E560F" w:rsidP="00F87CC2">
      <w:pPr>
        <w:pStyle w:val="a6"/>
        <w:spacing w:after="0" w:line="240" w:lineRule="auto"/>
        <w:contextualSpacing/>
        <w:jc w:val="both"/>
        <w:rPr>
          <w:rFonts w:ascii="Times New Roman" w:hAnsi="Times New Roman"/>
          <w:sz w:val="24"/>
          <w:szCs w:val="24"/>
          <w:lang w:val="uk-UA"/>
        </w:rPr>
      </w:pPr>
      <w:r w:rsidRPr="00F87CC2">
        <w:rPr>
          <w:rStyle w:val="a8"/>
          <w:rFonts w:ascii="Times New Roman" w:eastAsiaTheme="majorEastAsia" w:hAnsi="Times New Roman"/>
          <w:sz w:val="24"/>
          <w:szCs w:val="24"/>
        </w:rPr>
        <w:footnoteRef/>
      </w:r>
      <w:r w:rsidRPr="00F87CC2">
        <w:rPr>
          <w:rFonts w:ascii="Times New Roman" w:hAnsi="Times New Roman"/>
          <w:i/>
          <w:sz w:val="24"/>
          <w:szCs w:val="24"/>
          <w:lang w:val="uk-UA"/>
        </w:rPr>
        <w:t>Рафальський О. О.</w:t>
      </w:r>
      <w:r w:rsidRPr="00F87CC2">
        <w:rPr>
          <w:rFonts w:ascii="Times New Roman" w:hAnsi="Times New Roman"/>
          <w:sz w:val="24"/>
          <w:szCs w:val="24"/>
          <w:lang w:val="uk-UA"/>
        </w:rPr>
        <w:t xml:space="preserve"> Національні меншини України у </w:t>
      </w:r>
      <w:r w:rsidRPr="00F87CC2">
        <w:rPr>
          <w:rFonts w:ascii="Times New Roman" w:hAnsi="Times New Roman"/>
          <w:sz w:val="24"/>
          <w:szCs w:val="24"/>
          <w:lang w:val="en-US"/>
        </w:rPr>
        <w:t>XX</w:t>
      </w:r>
      <w:r w:rsidRPr="00F87CC2">
        <w:rPr>
          <w:rFonts w:ascii="Times New Roman" w:hAnsi="Times New Roman"/>
          <w:sz w:val="24"/>
          <w:szCs w:val="24"/>
          <w:lang w:val="uk-UA"/>
        </w:rPr>
        <w:t xml:space="preserve"> столітті : історіограф. нарис / Ін-т політ. і ет</w:t>
      </w:r>
      <w:r>
        <w:rPr>
          <w:rFonts w:ascii="Times New Roman" w:hAnsi="Times New Roman"/>
          <w:sz w:val="24"/>
          <w:szCs w:val="24"/>
          <w:lang w:val="uk-UA"/>
        </w:rPr>
        <w:t>нонац. дослідж. НАН України. К.</w:t>
      </w:r>
      <w:r w:rsidRPr="00F87CC2">
        <w:rPr>
          <w:rFonts w:ascii="Times New Roman" w:hAnsi="Times New Roman"/>
          <w:sz w:val="24"/>
          <w:szCs w:val="24"/>
          <w:lang w:val="uk-UA"/>
        </w:rPr>
        <w:t>: По</w:t>
      </w:r>
      <w:r w:rsidRPr="00F87CC2">
        <w:rPr>
          <w:rFonts w:ascii="Times New Roman" w:hAnsi="Times New Roman"/>
          <w:sz w:val="24"/>
          <w:szCs w:val="24"/>
          <w:lang w:val="uk-UA"/>
        </w:rPr>
        <w:softHyphen/>
        <w:t>люс, 2000. С. 75.</w:t>
      </w:r>
    </w:p>
  </w:footnote>
  <w:footnote w:id="12">
    <w:p w:rsidR="000E560F" w:rsidRPr="00F87CC2" w:rsidRDefault="000E560F" w:rsidP="00F87CC2">
      <w:pPr>
        <w:pStyle w:val="a6"/>
        <w:spacing w:after="0" w:line="240" w:lineRule="auto"/>
        <w:contextualSpacing/>
        <w:jc w:val="both"/>
        <w:rPr>
          <w:rFonts w:ascii="Times New Roman" w:hAnsi="Times New Roman"/>
          <w:sz w:val="24"/>
          <w:szCs w:val="24"/>
        </w:rPr>
      </w:pPr>
      <w:r w:rsidRPr="00F87CC2">
        <w:rPr>
          <w:rStyle w:val="a8"/>
          <w:rFonts w:ascii="Times New Roman" w:eastAsiaTheme="majorEastAsia" w:hAnsi="Times New Roman"/>
          <w:sz w:val="24"/>
          <w:szCs w:val="24"/>
        </w:rPr>
        <w:footnoteRef/>
      </w:r>
      <w:r w:rsidRPr="00F87CC2">
        <w:rPr>
          <w:rFonts w:ascii="Times New Roman" w:hAnsi="Times New Roman"/>
          <w:sz w:val="24"/>
          <w:szCs w:val="24"/>
        </w:rPr>
        <w:t>Національні</w:t>
      </w:r>
      <w:r>
        <w:rPr>
          <w:rFonts w:ascii="Times New Roman" w:hAnsi="Times New Roman"/>
          <w:sz w:val="24"/>
          <w:szCs w:val="24"/>
          <w:lang w:val="uk-UA"/>
        </w:rPr>
        <w:t xml:space="preserve"> </w:t>
      </w:r>
      <w:r w:rsidRPr="00F87CC2">
        <w:rPr>
          <w:rFonts w:ascii="Times New Roman" w:hAnsi="Times New Roman"/>
          <w:sz w:val="24"/>
          <w:szCs w:val="24"/>
        </w:rPr>
        <w:t>меншини</w:t>
      </w:r>
      <w:r>
        <w:rPr>
          <w:rFonts w:ascii="Times New Roman" w:hAnsi="Times New Roman"/>
          <w:sz w:val="24"/>
          <w:szCs w:val="24"/>
          <w:lang w:val="uk-UA"/>
        </w:rPr>
        <w:t xml:space="preserve"> </w:t>
      </w:r>
      <w:r w:rsidRPr="00F87CC2">
        <w:rPr>
          <w:rFonts w:ascii="Times New Roman" w:hAnsi="Times New Roman"/>
          <w:sz w:val="24"/>
          <w:szCs w:val="24"/>
        </w:rPr>
        <w:t xml:space="preserve">України у </w:t>
      </w:r>
      <w:r w:rsidRPr="00F87CC2">
        <w:rPr>
          <w:rFonts w:ascii="Times New Roman" w:hAnsi="Times New Roman"/>
          <w:sz w:val="24"/>
          <w:szCs w:val="24"/>
          <w:lang w:val="en-US"/>
        </w:rPr>
        <w:t>XX</w:t>
      </w:r>
      <w:r>
        <w:rPr>
          <w:rFonts w:ascii="Times New Roman" w:hAnsi="Times New Roman"/>
          <w:sz w:val="24"/>
          <w:szCs w:val="24"/>
          <w:lang w:val="uk-UA"/>
        </w:rPr>
        <w:t xml:space="preserve"> </w:t>
      </w:r>
      <w:r w:rsidRPr="00F87CC2">
        <w:rPr>
          <w:rFonts w:ascii="Times New Roman" w:hAnsi="Times New Roman"/>
          <w:sz w:val="24"/>
          <w:szCs w:val="24"/>
        </w:rPr>
        <w:t xml:space="preserve">столітті: політико-правовий аспект... С. </w:t>
      </w:r>
      <w:r w:rsidRPr="00F87CC2">
        <w:rPr>
          <w:rFonts w:ascii="Times New Roman" w:hAnsi="Times New Roman"/>
          <w:sz w:val="24"/>
          <w:szCs w:val="24"/>
          <w:lang w:val="uk-UA"/>
        </w:rPr>
        <w:t xml:space="preserve">10, </w:t>
      </w:r>
      <w:r w:rsidRPr="00F87CC2">
        <w:rPr>
          <w:rFonts w:ascii="Times New Roman" w:hAnsi="Times New Roman"/>
          <w:sz w:val="24"/>
          <w:szCs w:val="24"/>
        </w:rPr>
        <w:t>28.</w:t>
      </w:r>
    </w:p>
  </w:footnote>
  <w:footnote w:id="13">
    <w:p w:rsidR="000E560F" w:rsidRPr="00F87CC2" w:rsidRDefault="000E560F" w:rsidP="00F87CC2">
      <w:pPr>
        <w:pStyle w:val="a6"/>
        <w:spacing w:after="0" w:line="240" w:lineRule="auto"/>
        <w:contextualSpacing/>
        <w:jc w:val="both"/>
        <w:rPr>
          <w:rFonts w:ascii="Times New Roman" w:hAnsi="Times New Roman"/>
          <w:sz w:val="24"/>
          <w:szCs w:val="24"/>
        </w:rPr>
      </w:pPr>
      <w:r w:rsidRPr="00F87CC2">
        <w:rPr>
          <w:rStyle w:val="a8"/>
          <w:rFonts w:ascii="Times New Roman" w:eastAsiaTheme="majorEastAsia" w:hAnsi="Times New Roman"/>
          <w:sz w:val="24"/>
          <w:szCs w:val="24"/>
        </w:rPr>
        <w:footnoteRef/>
      </w:r>
      <w:r w:rsidRPr="00F87CC2">
        <w:rPr>
          <w:rFonts w:ascii="Times New Roman" w:hAnsi="Times New Roman"/>
          <w:i/>
          <w:sz w:val="24"/>
          <w:szCs w:val="24"/>
        </w:rPr>
        <w:t>Рафальський О. О.</w:t>
      </w:r>
      <w:r>
        <w:rPr>
          <w:rFonts w:ascii="Times New Roman" w:hAnsi="Times New Roman"/>
          <w:i/>
          <w:sz w:val="24"/>
          <w:szCs w:val="24"/>
          <w:lang w:val="uk-UA"/>
        </w:rPr>
        <w:t xml:space="preserve"> </w:t>
      </w:r>
      <w:r w:rsidRPr="00F87CC2">
        <w:rPr>
          <w:rFonts w:ascii="Times New Roman" w:hAnsi="Times New Roman"/>
          <w:sz w:val="24"/>
          <w:szCs w:val="24"/>
        </w:rPr>
        <w:t>Національні</w:t>
      </w:r>
      <w:r>
        <w:rPr>
          <w:rFonts w:ascii="Times New Roman" w:hAnsi="Times New Roman"/>
          <w:sz w:val="24"/>
          <w:szCs w:val="24"/>
          <w:lang w:val="uk-UA"/>
        </w:rPr>
        <w:t xml:space="preserve"> </w:t>
      </w:r>
      <w:r w:rsidRPr="00F87CC2">
        <w:rPr>
          <w:rFonts w:ascii="Times New Roman" w:hAnsi="Times New Roman"/>
          <w:sz w:val="24"/>
          <w:szCs w:val="24"/>
        </w:rPr>
        <w:t>меншини</w:t>
      </w:r>
      <w:r>
        <w:rPr>
          <w:rFonts w:ascii="Times New Roman" w:hAnsi="Times New Roman"/>
          <w:sz w:val="24"/>
          <w:szCs w:val="24"/>
          <w:lang w:val="uk-UA"/>
        </w:rPr>
        <w:t xml:space="preserve"> </w:t>
      </w:r>
      <w:r w:rsidRPr="00F87CC2">
        <w:rPr>
          <w:rFonts w:ascii="Times New Roman" w:hAnsi="Times New Roman"/>
          <w:sz w:val="24"/>
          <w:szCs w:val="24"/>
        </w:rPr>
        <w:t>України... С. 58–59.</w:t>
      </w:r>
    </w:p>
  </w:footnote>
  <w:footnote w:id="14">
    <w:p w:rsidR="000E560F" w:rsidRPr="00777555" w:rsidRDefault="000E560F" w:rsidP="00F87CC2">
      <w:pPr>
        <w:shd w:val="clear" w:color="auto" w:fill="FFFFFF"/>
        <w:contextualSpacing/>
        <w:jc w:val="both"/>
      </w:pPr>
      <w:r w:rsidRPr="00F87CC2">
        <w:rPr>
          <w:rStyle w:val="a8"/>
        </w:rPr>
        <w:footnoteRef/>
      </w:r>
      <w:r w:rsidRPr="00F87CC2">
        <w:rPr>
          <w:i/>
        </w:rPr>
        <w:t>Поліщук Ю.</w:t>
      </w:r>
      <w:r>
        <w:rPr>
          <w:i/>
          <w:lang w:val="uk-UA"/>
        </w:rPr>
        <w:t xml:space="preserve"> </w:t>
      </w:r>
      <w:r w:rsidRPr="00F87CC2">
        <w:t>Освіта</w:t>
      </w:r>
      <w:r>
        <w:rPr>
          <w:lang w:val="uk-UA"/>
        </w:rPr>
        <w:t xml:space="preserve"> </w:t>
      </w:r>
      <w:r w:rsidRPr="00F87CC2">
        <w:t>німецьких</w:t>
      </w:r>
      <w:r>
        <w:rPr>
          <w:lang w:val="uk-UA"/>
        </w:rPr>
        <w:t xml:space="preserve"> </w:t>
      </w:r>
      <w:r w:rsidRPr="00F87CC2">
        <w:t>колоністів</w:t>
      </w:r>
      <w:r>
        <w:rPr>
          <w:lang w:val="uk-UA"/>
        </w:rPr>
        <w:t xml:space="preserve"> </w:t>
      </w:r>
      <w:r w:rsidRPr="00F87CC2">
        <w:t>Правобережної</w:t>
      </w:r>
      <w:r>
        <w:rPr>
          <w:lang w:val="uk-UA"/>
        </w:rPr>
        <w:t xml:space="preserve"> </w:t>
      </w:r>
      <w:r w:rsidRPr="00F87CC2">
        <w:t>України в кінці XVIII – на початку ХХ століття в політико-правовому полі</w:t>
      </w:r>
      <w:r>
        <w:rPr>
          <w:lang w:val="uk-UA"/>
        </w:rPr>
        <w:t xml:space="preserve"> </w:t>
      </w:r>
      <w:r w:rsidRPr="00F87CC2">
        <w:t xml:space="preserve">російського царизму. </w:t>
      </w:r>
      <w:r w:rsidRPr="00F87CC2">
        <w:rPr>
          <w:i/>
          <w:iCs/>
        </w:rPr>
        <w:t>Наукові записки Інституту</w:t>
      </w:r>
      <w:r>
        <w:rPr>
          <w:i/>
          <w:iCs/>
          <w:lang w:val="uk-UA"/>
        </w:rPr>
        <w:t xml:space="preserve"> </w:t>
      </w:r>
      <w:r w:rsidRPr="00F87CC2">
        <w:rPr>
          <w:i/>
          <w:iCs/>
        </w:rPr>
        <w:t>політичних і етнонаціональних</w:t>
      </w:r>
      <w:r>
        <w:rPr>
          <w:i/>
          <w:iCs/>
          <w:lang w:val="uk-UA"/>
        </w:rPr>
        <w:t xml:space="preserve"> </w:t>
      </w:r>
      <w:r w:rsidRPr="00F87CC2">
        <w:rPr>
          <w:i/>
          <w:iCs/>
        </w:rPr>
        <w:t>досліджень</w:t>
      </w:r>
      <w:r w:rsidRPr="00F87CC2">
        <w:t>. 2008. Вип. 40. С. 304.</w:t>
      </w:r>
    </w:p>
  </w:footnote>
  <w:footnote w:id="15">
    <w:p w:rsidR="000E560F" w:rsidRPr="00F1466F" w:rsidRDefault="000E560F" w:rsidP="00F1466F">
      <w:pPr>
        <w:pStyle w:val="a6"/>
        <w:spacing w:after="0" w:line="240" w:lineRule="auto"/>
        <w:contextualSpacing/>
        <w:jc w:val="both"/>
        <w:rPr>
          <w:rFonts w:ascii="Times New Roman" w:hAnsi="Times New Roman"/>
          <w:sz w:val="23"/>
          <w:szCs w:val="23"/>
        </w:rPr>
      </w:pPr>
      <w:r w:rsidRPr="00F1466F">
        <w:rPr>
          <w:rStyle w:val="a8"/>
          <w:rFonts w:ascii="Times New Roman" w:eastAsiaTheme="majorEastAsia" w:hAnsi="Times New Roman"/>
          <w:sz w:val="23"/>
          <w:szCs w:val="23"/>
        </w:rPr>
        <w:footnoteRef/>
      </w:r>
      <w:r w:rsidRPr="00F1466F">
        <w:rPr>
          <w:rFonts w:ascii="Times New Roman" w:hAnsi="Times New Roman"/>
          <w:i/>
          <w:sz w:val="23"/>
          <w:szCs w:val="23"/>
          <w:lang w:val="uk-UA"/>
        </w:rPr>
        <w:t xml:space="preserve">Рафальський О. О. </w:t>
      </w:r>
      <w:r w:rsidRPr="00F1466F">
        <w:rPr>
          <w:rFonts w:ascii="Times New Roman" w:hAnsi="Times New Roman"/>
          <w:sz w:val="23"/>
          <w:szCs w:val="23"/>
          <w:lang w:val="uk-UA"/>
        </w:rPr>
        <w:t xml:space="preserve">Національні меншини України... </w:t>
      </w:r>
      <w:r w:rsidRPr="00F1466F">
        <w:rPr>
          <w:rFonts w:ascii="Times New Roman" w:hAnsi="Times New Roman"/>
          <w:sz w:val="23"/>
          <w:szCs w:val="23"/>
        </w:rPr>
        <w:t xml:space="preserve">С. </w:t>
      </w:r>
      <w:r w:rsidRPr="00F1466F">
        <w:rPr>
          <w:rFonts w:ascii="Times New Roman" w:hAnsi="Times New Roman"/>
          <w:sz w:val="23"/>
          <w:szCs w:val="23"/>
          <w:lang w:val="uk-UA"/>
        </w:rPr>
        <w:t xml:space="preserve">65, </w:t>
      </w:r>
      <w:r w:rsidRPr="00F1466F">
        <w:rPr>
          <w:rFonts w:ascii="Times New Roman" w:hAnsi="Times New Roman"/>
          <w:sz w:val="23"/>
          <w:szCs w:val="23"/>
        </w:rPr>
        <w:t>77–78.</w:t>
      </w:r>
    </w:p>
  </w:footnote>
  <w:footnote w:id="16">
    <w:p w:rsidR="000E560F" w:rsidRPr="00F1466F" w:rsidRDefault="000E560F" w:rsidP="00F1466F">
      <w:pPr>
        <w:pStyle w:val="a6"/>
        <w:spacing w:after="0" w:line="240" w:lineRule="auto"/>
        <w:contextualSpacing/>
        <w:jc w:val="both"/>
        <w:rPr>
          <w:rFonts w:ascii="Times New Roman" w:hAnsi="Times New Roman"/>
          <w:sz w:val="23"/>
          <w:szCs w:val="23"/>
        </w:rPr>
      </w:pPr>
      <w:r w:rsidRPr="00F1466F">
        <w:rPr>
          <w:rStyle w:val="a8"/>
          <w:rFonts w:ascii="Times New Roman" w:eastAsiaTheme="majorEastAsia" w:hAnsi="Times New Roman"/>
          <w:sz w:val="23"/>
          <w:szCs w:val="23"/>
        </w:rPr>
        <w:footnoteRef/>
      </w:r>
      <w:r w:rsidRPr="00F1466F">
        <w:rPr>
          <w:rFonts w:ascii="Times New Roman" w:hAnsi="Times New Roman"/>
          <w:sz w:val="23"/>
          <w:szCs w:val="23"/>
        </w:rPr>
        <w:t>Національні</w:t>
      </w:r>
      <w:r>
        <w:rPr>
          <w:rFonts w:ascii="Times New Roman" w:hAnsi="Times New Roman"/>
          <w:sz w:val="23"/>
          <w:szCs w:val="23"/>
          <w:lang w:val="uk-UA"/>
        </w:rPr>
        <w:t xml:space="preserve"> </w:t>
      </w:r>
      <w:r w:rsidRPr="00F1466F">
        <w:rPr>
          <w:rFonts w:ascii="Times New Roman" w:hAnsi="Times New Roman"/>
          <w:sz w:val="23"/>
          <w:szCs w:val="23"/>
        </w:rPr>
        <w:t xml:space="preserve">меншиниУкраїни у </w:t>
      </w:r>
      <w:r w:rsidRPr="00F1466F">
        <w:rPr>
          <w:rFonts w:ascii="Times New Roman" w:hAnsi="Times New Roman"/>
          <w:sz w:val="23"/>
          <w:szCs w:val="23"/>
          <w:lang w:val="en-US"/>
        </w:rPr>
        <w:t>XX</w:t>
      </w:r>
      <w:r>
        <w:rPr>
          <w:rFonts w:ascii="Times New Roman" w:hAnsi="Times New Roman"/>
          <w:sz w:val="23"/>
          <w:szCs w:val="23"/>
          <w:lang w:val="uk-UA"/>
        </w:rPr>
        <w:t xml:space="preserve"> </w:t>
      </w:r>
      <w:r w:rsidRPr="00F1466F">
        <w:rPr>
          <w:rFonts w:ascii="Times New Roman" w:hAnsi="Times New Roman"/>
          <w:sz w:val="23"/>
          <w:szCs w:val="23"/>
        </w:rPr>
        <w:t>столітті: політико-правовий аспект... С. 10.</w:t>
      </w:r>
    </w:p>
  </w:footnote>
  <w:footnote w:id="17">
    <w:p w:rsidR="000E560F" w:rsidRPr="00F1466F" w:rsidRDefault="000E560F" w:rsidP="00F1466F">
      <w:pPr>
        <w:pStyle w:val="a6"/>
        <w:spacing w:after="0" w:line="240" w:lineRule="auto"/>
        <w:contextualSpacing/>
        <w:jc w:val="both"/>
        <w:rPr>
          <w:rFonts w:ascii="Times New Roman" w:hAnsi="Times New Roman"/>
          <w:sz w:val="23"/>
          <w:szCs w:val="23"/>
        </w:rPr>
      </w:pPr>
      <w:r w:rsidRPr="00F1466F">
        <w:rPr>
          <w:rStyle w:val="a8"/>
          <w:rFonts w:ascii="Times New Roman" w:eastAsiaTheme="majorEastAsia" w:hAnsi="Times New Roman"/>
          <w:sz w:val="23"/>
          <w:szCs w:val="23"/>
        </w:rPr>
        <w:footnoteRef/>
      </w:r>
      <w:r w:rsidRPr="00F1466F">
        <w:rPr>
          <w:rFonts w:ascii="Times New Roman" w:hAnsi="Times New Roman"/>
          <w:bCs/>
          <w:iCs/>
          <w:sz w:val="23"/>
          <w:szCs w:val="23"/>
        </w:rPr>
        <w:t>Національні</w:t>
      </w:r>
      <w:r>
        <w:rPr>
          <w:rFonts w:ascii="Times New Roman" w:hAnsi="Times New Roman"/>
          <w:bCs/>
          <w:iCs/>
          <w:sz w:val="23"/>
          <w:szCs w:val="23"/>
          <w:lang w:val="uk-UA"/>
        </w:rPr>
        <w:t xml:space="preserve"> </w:t>
      </w:r>
      <w:r w:rsidRPr="00F1466F">
        <w:rPr>
          <w:rFonts w:ascii="Times New Roman" w:hAnsi="Times New Roman"/>
          <w:bCs/>
          <w:iCs/>
          <w:sz w:val="23"/>
          <w:szCs w:val="23"/>
        </w:rPr>
        <w:t xml:space="preserve">меншиниУкраїни у </w:t>
      </w:r>
      <w:r w:rsidRPr="00F1466F">
        <w:rPr>
          <w:rFonts w:ascii="Times New Roman" w:hAnsi="Times New Roman"/>
          <w:bCs/>
          <w:iCs/>
          <w:sz w:val="23"/>
          <w:szCs w:val="23"/>
          <w:lang w:val="en-US"/>
        </w:rPr>
        <w:t>XX</w:t>
      </w:r>
      <w:r>
        <w:rPr>
          <w:rFonts w:ascii="Times New Roman" w:hAnsi="Times New Roman"/>
          <w:bCs/>
          <w:iCs/>
          <w:sz w:val="23"/>
          <w:szCs w:val="23"/>
          <w:lang w:val="uk-UA"/>
        </w:rPr>
        <w:t xml:space="preserve"> </w:t>
      </w:r>
      <w:r w:rsidRPr="00F1466F">
        <w:rPr>
          <w:rFonts w:ascii="Times New Roman" w:hAnsi="Times New Roman"/>
          <w:bCs/>
          <w:iCs/>
          <w:sz w:val="23"/>
          <w:szCs w:val="23"/>
        </w:rPr>
        <w:t>столітті: політико-правовий аспект... С. 95–96.</w:t>
      </w:r>
    </w:p>
  </w:footnote>
  <w:footnote w:id="18">
    <w:p w:rsidR="000E560F" w:rsidRPr="00F1466F" w:rsidRDefault="000E560F" w:rsidP="00F1466F">
      <w:pPr>
        <w:pStyle w:val="a6"/>
        <w:spacing w:after="0" w:line="240" w:lineRule="auto"/>
        <w:contextualSpacing/>
        <w:jc w:val="both"/>
        <w:rPr>
          <w:rFonts w:ascii="Times New Roman" w:hAnsi="Times New Roman"/>
          <w:sz w:val="23"/>
          <w:szCs w:val="23"/>
          <w:lang w:val="uk-UA"/>
        </w:rPr>
      </w:pPr>
      <w:r w:rsidRPr="00F1466F">
        <w:rPr>
          <w:rStyle w:val="a8"/>
          <w:rFonts w:ascii="Times New Roman" w:hAnsi="Times New Roman"/>
          <w:sz w:val="23"/>
          <w:szCs w:val="23"/>
        </w:rPr>
        <w:footnoteRef/>
      </w:r>
      <w:r w:rsidRPr="00F1466F">
        <w:rPr>
          <w:rFonts w:ascii="Times New Roman" w:hAnsi="Times New Roman"/>
          <w:i/>
          <w:sz w:val="23"/>
          <w:szCs w:val="23"/>
        </w:rPr>
        <w:t>Шип Н. А.</w:t>
      </w:r>
      <w:r w:rsidRPr="00F1466F">
        <w:rPr>
          <w:rFonts w:ascii="Times New Roman" w:hAnsi="Times New Roman"/>
          <w:sz w:val="23"/>
          <w:szCs w:val="23"/>
        </w:rPr>
        <w:t xml:space="preserve"> Интеллигенция на Украине (XIX в.) : ист.-социол. очерк / отв. ред. В. Г. Сарбей ; АН Украины</w:t>
      </w:r>
      <w:r w:rsidRPr="00F1466F">
        <w:rPr>
          <w:rFonts w:ascii="Times New Roman" w:hAnsi="Times New Roman"/>
          <w:sz w:val="23"/>
          <w:szCs w:val="23"/>
          <w:lang w:val="uk-UA"/>
        </w:rPr>
        <w:t>.</w:t>
      </w:r>
      <w:r>
        <w:rPr>
          <w:rFonts w:ascii="Times New Roman" w:hAnsi="Times New Roman"/>
          <w:sz w:val="23"/>
          <w:szCs w:val="23"/>
        </w:rPr>
        <w:t xml:space="preserve"> Ин-т ист. Украины. К.</w:t>
      </w:r>
      <w:r w:rsidRPr="00F1466F">
        <w:rPr>
          <w:rFonts w:ascii="Times New Roman" w:hAnsi="Times New Roman"/>
          <w:sz w:val="23"/>
          <w:szCs w:val="23"/>
        </w:rPr>
        <w:t>: Наук. думка, 1991. С. 13.</w:t>
      </w:r>
    </w:p>
  </w:footnote>
  <w:footnote w:id="19">
    <w:p w:rsidR="000E560F" w:rsidRPr="00F1466F" w:rsidRDefault="000E560F" w:rsidP="00F1466F">
      <w:pPr>
        <w:pStyle w:val="a6"/>
        <w:spacing w:after="0" w:line="240" w:lineRule="auto"/>
        <w:contextualSpacing/>
        <w:jc w:val="both"/>
        <w:rPr>
          <w:rFonts w:ascii="Times New Roman" w:hAnsi="Times New Roman"/>
          <w:sz w:val="23"/>
          <w:szCs w:val="23"/>
          <w:lang w:val="uk-UA"/>
        </w:rPr>
      </w:pPr>
      <w:r w:rsidRPr="00F1466F">
        <w:rPr>
          <w:rStyle w:val="a8"/>
          <w:rFonts w:ascii="Times New Roman" w:eastAsiaTheme="majorEastAsia" w:hAnsi="Times New Roman"/>
          <w:sz w:val="23"/>
          <w:szCs w:val="23"/>
        </w:rPr>
        <w:sym w:font="Symbol" w:char="F02A"/>
      </w:r>
      <w:r w:rsidRPr="00F1466F">
        <w:rPr>
          <w:rFonts w:ascii="Times New Roman" w:hAnsi="Times New Roman"/>
          <w:sz w:val="23"/>
          <w:szCs w:val="23"/>
        </w:rPr>
        <w:t xml:space="preserve"> За радянських</w:t>
      </w:r>
      <w:r>
        <w:rPr>
          <w:rFonts w:ascii="Times New Roman" w:hAnsi="Times New Roman"/>
          <w:sz w:val="23"/>
          <w:szCs w:val="23"/>
          <w:lang w:val="uk-UA"/>
        </w:rPr>
        <w:t xml:space="preserve"> </w:t>
      </w:r>
      <w:r w:rsidRPr="00F1466F">
        <w:rPr>
          <w:rFonts w:ascii="Times New Roman" w:hAnsi="Times New Roman"/>
          <w:sz w:val="23"/>
          <w:szCs w:val="23"/>
        </w:rPr>
        <w:t>часів</w:t>
      </w:r>
      <w:r>
        <w:rPr>
          <w:rFonts w:ascii="Times New Roman" w:hAnsi="Times New Roman"/>
          <w:sz w:val="23"/>
          <w:szCs w:val="23"/>
          <w:lang w:val="uk-UA"/>
        </w:rPr>
        <w:t xml:space="preserve"> </w:t>
      </w:r>
      <w:r w:rsidRPr="00F1466F">
        <w:rPr>
          <w:rFonts w:ascii="Times New Roman" w:hAnsi="Times New Roman"/>
          <w:sz w:val="23"/>
          <w:szCs w:val="23"/>
        </w:rPr>
        <w:t>русифікацію</w:t>
      </w:r>
      <w:r>
        <w:rPr>
          <w:rFonts w:ascii="Times New Roman" w:hAnsi="Times New Roman"/>
          <w:sz w:val="23"/>
          <w:szCs w:val="23"/>
          <w:lang w:val="uk-UA"/>
        </w:rPr>
        <w:t xml:space="preserve"> </w:t>
      </w:r>
      <w:r w:rsidRPr="00F1466F">
        <w:rPr>
          <w:rFonts w:ascii="Times New Roman" w:hAnsi="Times New Roman"/>
          <w:sz w:val="23"/>
          <w:szCs w:val="23"/>
        </w:rPr>
        <w:t>шкіл</w:t>
      </w:r>
      <w:r>
        <w:rPr>
          <w:rFonts w:ascii="Times New Roman" w:hAnsi="Times New Roman"/>
          <w:sz w:val="23"/>
          <w:szCs w:val="23"/>
          <w:lang w:val="uk-UA"/>
        </w:rPr>
        <w:t xml:space="preserve"> </w:t>
      </w:r>
      <w:r w:rsidRPr="00F1466F">
        <w:rPr>
          <w:rFonts w:ascii="Times New Roman" w:hAnsi="Times New Roman"/>
          <w:sz w:val="23"/>
          <w:szCs w:val="23"/>
        </w:rPr>
        <w:t>знову</w:t>
      </w:r>
      <w:r>
        <w:rPr>
          <w:rFonts w:ascii="Times New Roman" w:hAnsi="Times New Roman"/>
          <w:sz w:val="23"/>
          <w:szCs w:val="23"/>
          <w:lang w:val="uk-UA"/>
        </w:rPr>
        <w:t xml:space="preserve"> </w:t>
      </w:r>
      <w:r w:rsidRPr="00F1466F">
        <w:rPr>
          <w:rFonts w:ascii="Times New Roman" w:hAnsi="Times New Roman"/>
          <w:sz w:val="23"/>
          <w:szCs w:val="23"/>
        </w:rPr>
        <w:t>відновили. Для переведення</w:t>
      </w:r>
      <w:r>
        <w:rPr>
          <w:rFonts w:ascii="Times New Roman" w:hAnsi="Times New Roman"/>
          <w:sz w:val="23"/>
          <w:szCs w:val="23"/>
          <w:lang w:val="uk-UA"/>
        </w:rPr>
        <w:t xml:space="preserve"> </w:t>
      </w:r>
      <w:r w:rsidRPr="00F1466F">
        <w:rPr>
          <w:rFonts w:ascii="Times New Roman" w:hAnsi="Times New Roman"/>
          <w:sz w:val="23"/>
          <w:szCs w:val="23"/>
        </w:rPr>
        <w:t>їх на російськомовний статус викладання</w:t>
      </w:r>
      <w:r>
        <w:rPr>
          <w:rFonts w:ascii="Times New Roman" w:hAnsi="Times New Roman"/>
          <w:sz w:val="23"/>
          <w:szCs w:val="23"/>
          <w:lang w:val="uk-UA"/>
        </w:rPr>
        <w:t xml:space="preserve"> </w:t>
      </w:r>
      <w:r w:rsidRPr="00F1466F">
        <w:rPr>
          <w:rFonts w:ascii="Times New Roman" w:hAnsi="Times New Roman"/>
          <w:sz w:val="23"/>
          <w:szCs w:val="23"/>
        </w:rPr>
        <w:t>достатньо</w:t>
      </w:r>
      <w:r>
        <w:rPr>
          <w:rFonts w:ascii="Times New Roman" w:hAnsi="Times New Roman"/>
          <w:sz w:val="23"/>
          <w:szCs w:val="23"/>
          <w:lang w:val="uk-UA"/>
        </w:rPr>
        <w:t xml:space="preserve"> </w:t>
      </w:r>
      <w:r w:rsidRPr="00F1466F">
        <w:rPr>
          <w:rFonts w:ascii="Times New Roman" w:hAnsi="Times New Roman"/>
          <w:sz w:val="23"/>
          <w:szCs w:val="23"/>
        </w:rPr>
        <w:t>було заяви лише</w:t>
      </w:r>
      <w:r>
        <w:rPr>
          <w:rFonts w:ascii="Times New Roman" w:hAnsi="Times New Roman"/>
          <w:sz w:val="23"/>
          <w:szCs w:val="23"/>
          <w:lang w:val="uk-UA"/>
        </w:rPr>
        <w:t xml:space="preserve"> </w:t>
      </w:r>
      <w:r w:rsidRPr="00F1466F">
        <w:rPr>
          <w:rFonts w:ascii="Times New Roman" w:hAnsi="Times New Roman"/>
          <w:sz w:val="23"/>
          <w:szCs w:val="23"/>
        </w:rPr>
        <w:t>декількох</w:t>
      </w:r>
      <w:r>
        <w:rPr>
          <w:rFonts w:ascii="Times New Roman" w:hAnsi="Times New Roman"/>
          <w:sz w:val="23"/>
          <w:szCs w:val="23"/>
          <w:lang w:val="uk-UA"/>
        </w:rPr>
        <w:t xml:space="preserve"> </w:t>
      </w:r>
      <w:r w:rsidRPr="00F1466F">
        <w:rPr>
          <w:rFonts w:ascii="Times New Roman" w:hAnsi="Times New Roman"/>
          <w:sz w:val="23"/>
          <w:szCs w:val="23"/>
        </w:rPr>
        <w:t xml:space="preserve">батьків. </w:t>
      </w:r>
      <w:r w:rsidRPr="00F1466F">
        <w:rPr>
          <w:rFonts w:ascii="Times New Roman" w:hAnsi="Times New Roman"/>
          <w:sz w:val="23"/>
          <w:szCs w:val="23"/>
          <w:lang w:val="uk-UA"/>
        </w:rPr>
        <w:t>У</w:t>
      </w:r>
      <w:r w:rsidRPr="00F1466F">
        <w:rPr>
          <w:rFonts w:ascii="Times New Roman" w:hAnsi="Times New Roman"/>
          <w:sz w:val="23"/>
          <w:szCs w:val="23"/>
        </w:rPr>
        <w:t>чителям</w:t>
      </w:r>
      <w:r>
        <w:rPr>
          <w:rFonts w:ascii="Times New Roman" w:hAnsi="Times New Roman"/>
          <w:sz w:val="23"/>
          <w:szCs w:val="23"/>
          <w:lang w:val="uk-UA"/>
        </w:rPr>
        <w:t xml:space="preserve"> </w:t>
      </w:r>
      <w:r w:rsidRPr="00F1466F">
        <w:rPr>
          <w:rFonts w:ascii="Times New Roman" w:hAnsi="Times New Roman"/>
          <w:sz w:val="23"/>
          <w:szCs w:val="23"/>
        </w:rPr>
        <w:t>російської</w:t>
      </w:r>
      <w:r>
        <w:rPr>
          <w:rFonts w:ascii="Times New Roman" w:hAnsi="Times New Roman"/>
          <w:sz w:val="23"/>
          <w:szCs w:val="23"/>
          <w:lang w:val="uk-UA"/>
        </w:rPr>
        <w:t xml:space="preserve"> </w:t>
      </w:r>
      <w:r w:rsidRPr="00F1466F">
        <w:rPr>
          <w:rFonts w:ascii="Times New Roman" w:hAnsi="Times New Roman"/>
          <w:sz w:val="23"/>
          <w:szCs w:val="23"/>
        </w:rPr>
        <w:t>мови в Україні</w:t>
      </w:r>
      <w:r>
        <w:rPr>
          <w:rFonts w:ascii="Times New Roman" w:hAnsi="Times New Roman"/>
          <w:sz w:val="23"/>
          <w:szCs w:val="23"/>
          <w:lang w:val="uk-UA"/>
        </w:rPr>
        <w:t xml:space="preserve"> </w:t>
      </w:r>
      <w:r w:rsidRPr="00F1466F">
        <w:rPr>
          <w:rFonts w:ascii="Times New Roman" w:hAnsi="Times New Roman"/>
          <w:sz w:val="23"/>
          <w:szCs w:val="23"/>
        </w:rPr>
        <w:t>встановили 15-процентні надбавки до ставок. Класи, у яких</w:t>
      </w:r>
      <w:r>
        <w:rPr>
          <w:rFonts w:ascii="Times New Roman" w:hAnsi="Times New Roman"/>
          <w:sz w:val="23"/>
          <w:szCs w:val="23"/>
          <w:lang w:val="uk-UA"/>
        </w:rPr>
        <w:t xml:space="preserve"> </w:t>
      </w:r>
      <w:r w:rsidRPr="00F1466F">
        <w:rPr>
          <w:rFonts w:ascii="Times New Roman" w:hAnsi="Times New Roman"/>
          <w:sz w:val="23"/>
          <w:szCs w:val="23"/>
        </w:rPr>
        <w:t>було</w:t>
      </w:r>
      <w:r>
        <w:rPr>
          <w:rFonts w:ascii="Times New Roman" w:hAnsi="Times New Roman"/>
          <w:sz w:val="23"/>
          <w:szCs w:val="23"/>
          <w:lang w:val="uk-UA"/>
        </w:rPr>
        <w:t xml:space="preserve"> </w:t>
      </w:r>
      <w:r w:rsidRPr="00F1466F">
        <w:rPr>
          <w:rFonts w:ascii="Times New Roman" w:hAnsi="Times New Roman"/>
          <w:sz w:val="23"/>
          <w:szCs w:val="23"/>
        </w:rPr>
        <w:t>понад 25 дітей, на уроках російської</w:t>
      </w:r>
      <w:r>
        <w:rPr>
          <w:rFonts w:ascii="Times New Roman" w:hAnsi="Times New Roman"/>
          <w:sz w:val="23"/>
          <w:szCs w:val="23"/>
          <w:lang w:val="uk-UA"/>
        </w:rPr>
        <w:t xml:space="preserve"> </w:t>
      </w:r>
      <w:r w:rsidRPr="00F1466F">
        <w:rPr>
          <w:rFonts w:ascii="Times New Roman" w:hAnsi="Times New Roman"/>
          <w:sz w:val="23"/>
          <w:szCs w:val="23"/>
        </w:rPr>
        <w:t>мови</w:t>
      </w:r>
      <w:r>
        <w:rPr>
          <w:rFonts w:ascii="Times New Roman" w:hAnsi="Times New Roman"/>
          <w:sz w:val="23"/>
          <w:szCs w:val="23"/>
          <w:lang w:val="uk-UA"/>
        </w:rPr>
        <w:t xml:space="preserve"> </w:t>
      </w:r>
      <w:r w:rsidRPr="00F1466F">
        <w:rPr>
          <w:rFonts w:ascii="Times New Roman" w:hAnsi="Times New Roman"/>
          <w:sz w:val="23"/>
          <w:szCs w:val="23"/>
        </w:rPr>
        <w:t>діл</w:t>
      </w:r>
      <w:r w:rsidRPr="00F1466F">
        <w:rPr>
          <w:rFonts w:ascii="Times New Roman" w:hAnsi="Times New Roman"/>
          <w:sz w:val="23"/>
          <w:szCs w:val="23"/>
          <w:lang w:val="uk-UA"/>
        </w:rPr>
        <w:t>и</w:t>
      </w:r>
      <w:r w:rsidRPr="00F1466F">
        <w:rPr>
          <w:rFonts w:ascii="Times New Roman" w:hAnsi="Times New Roman"/>
          <w:sz w:val="23"/>
          <w:szCs w:val="23"/>
        </w:rPr>
        <w:t>ли на групи, в той час як українська</w:t>
      </w:r>
      <w:r>
        <w:rPr>
          <w:rFonts w:ascii="Times New Roman" w:hAnsi="Times New Roman"/>
          <w:sz w:val="23"/>
          <w:szCs w:val="23"/>
          <w:lang w:val="uk-UA"/>
        </w:rPr>
        <w:t xml:space="preserve"> </w:t>
      </w:r>
      <w:r w:rsidRPr="00F1466F">
        <w:rPr>
          <w:rFonts w:ascii="Times New Roman" w:hAnsi="Times New Roman"/>
          <w:sz w:val="23"/>
          <w:szCs w:val="23"/>
        </w:rPr>
        <w:t>мова</w:t>
      </w:r>
      <w:r>
        <w:rPr>
          <w:rFonts w:ascii="Times New Roman" w:hAnsi="Times New Roman"/>
          <w:sz w:val="23"/>
          <w:szCs w:val="23"/>
          <w:lang w:val="uk-UA"/>
        </w:rPr>
        <w:t xml:space="preserve"> </w:t>
      </w:r>
      <w:r w:rsidRPr="00F1466F">
        <w:rPr>
          <w:rFonts w:ascii="Times New Roman" w:hAnsi="Times New Roman"/>
          <w:sz w:val="23"/>
          <w:szCs w:val="23"/>
        </w:rPr>
        <w:t>подібних</w:t>
      </w:r>
      <w:r>
        <w:rPr>
          <w:rFonts w:ascii="Times New Roman" w:hAnsi="Times New Roman"/>
          <w:sz w:val="23"/>
          <w:szCs w:val="23"/>
          <w:lang w:val="uk-UA"/>
        </w:rPr>
        <w:t xml:space="preserve"> </w:t>
      </w:r>
      <w:r w:rsidRPr="00F1466F">
        <w:rPr>
          <w:rFonts w:ascii="Times New Roman" w:hAnsi="Times New Roman"/>
          <w:sz w:val="23"/>
          <w:szCs w:val="23"/>
        </w:rPr>
        <w:t xml:space="preserve">пільг не мала, навпаки, </w:t>
      </w:r>
      <w:r w:rsidRPr="00F1466F">
        <w:rPr>
          <w:rFonts w:ascii="Times New Roman" w:hAnsi="Times New Roman"/>
          <w:snapToGrid w:val="0"/>
          <w:sz w:val="23"/>
          <w:szCs w:val="23"/>
          <w:lang w:eastAsia="uk-UA"/>
        </w:rPr>
        <w:t>–</w:t>
      </w:r>
      <w:r w:rsidRPr="00F1466F">
        <w:rPr>
          <w:rFonts w:ascii="Times New Roman" w:hAnsi="Times New Roman"/>
          <w:sz w:val="23"/>
          <w:szCs w:val="23"/>
        </w:rPr>
        <w:t xml:space="preserve"> у ставленні до неї режим послідовно</w:t>
      </w:r>
      <w:r>
        <w:rPr>
          <w:rFonts w:ascii="Times New Roman" w:hAnsi="Times New Roman"/>
          <w:sz w:val="23"/>
          <w:szCs w:val="23"/>
          <w:lang w:val="uk-UA"/>
        </w:rPr>
        <w:t xml:space="preserve"> </w:t>
      </w:r>
      <w:r w:rsidRPr="00F1466F">
        <w:rPr>
          <w:rFonts w:ascii="Times New Roman" w:hAnsi="Times New Roman"/>
          <w:sz w:val="23"/>
          <w:szCs w:val="23"/>
        </w:rPr>
        <w:t>виховував в українців комплекс неповноцінност</w:t>
      </w:r>
      <w:r w:rsidRPr="00F1466F">
        <w:rPr>
          <w:rFonts w:ascii="Times New Roman" w:hAnsi="Times New Roman"/>
          <w:sz w:val="23"/>
          <w:szCs w:val="23"/>
          <w:lang w:val="uk-UA"/>
        </w:rPr>
        <w:t>и</w:t>
      </w:r>
      <w:r w:rsidRPr="00F1466F">
        <w:rPr>
          <w:rFonts w:ascii="Times New Roman" w:hAnsi="Times New Roman"/>
          <w:sz w:val="23"/>
          <w:szCs w:val="23"/>
        </w:rPr>
        <w:t>, неперспективност</w:t>
      </w:r>
      <w:r w:rsidRPr="00F1466F">
        <w:rPr>
          <w:rFonts w:ascii="Times New Roman" w:hAnsi="Times New Roman"/>
          <w:sz w:val="23"/>
          <w:szCs w:val="23"/>
          <w:lang w:val="uk-UA"/>
        </w:rPr>
        <w:t>и</w:t>
      </w:r>
      <w:r w:rsidRPr="00F1466F">
        <w:rPr>
          <w:rFonts w:ascii="Times New Roman" w:hAnsi="Times New Roman"/>
          <w:sz w:val="23"/>
          <w:szCs w:val="23"/>
        </w:rPr>
        <w:t xml:space="preserve"> та непрестижност</w:t>
      </w:r>
      <w:r w:rsidRPr="00F1466F">
        <w:rPr>
          <w:rFonts w:ascii="Times New Roman" w:hAnsi="Times New Roman"/>
          <w:sz w:val="23"/>
          <w:szCs w:val="23"/>
          <w:lang w:val="uk-UA"/>
        </w:rPr>
        <w:t>и</w:t>
      </w:r>
      <w:r w:rsidRPr="00F1466F">
        <w:rPr>
          <w:rFonts w:ascii="Times New Roman" w:hAnsi="Times New Roman"/>
          <w:snapToGrid w:val="0"/>
          <w:sz w:val="23"/>
          <w:szCs w:val="23"/>
          <w:lang w:val="uk-UA"/>
        </w:rPr>
        <w:t xml:space="preserve"> [</w:t>
      </w:r>
      <w:r w:rsidRPr="00F1466F">
        <w:rPr>
          <w:rFonts w:ascii="Times New Roman" w:hAnsi="Times New Roman"/>
          <w:i/>
          <w:sz w:val="23"/>
          <w:szCs w:val="23"/>
          <w:lang w:val="uk-UA"/>
        </w:rPr>
        <w:t>Лазарович М. В</w:t>
      </w:r>
      <w:r w:rsidRPr="00F1466F">
        <w:rPr>
          <w:rFonts w:ascii="Times New Roman" w:hAnsi="Times New Roman"/>
          <w:i/>
          <w:sz w:val="23"/>
          <w:szCs w:val="23"/>
        </w:rPr>
        <w:t>.</w:t>
      </w:r>
      <w:r>
        <w:rPr>
          <w:rFonts w:ascii="Times New Roman" w:hAnsi="Times New Roman"/>
          <w:i/>
          <w:sz w:val="23"/>
          <w:szCs w:val="23"/>
          <w:lang w:val="uk-UA"/>
        </w:rPr>
        <w:t xml:space="preserve"> </w:t>
      </w:r>
      <w:r w:rsidRPr="00F1466F">
        <w:rPr>
          <w:rFonts w:ascii="Times New Roman" w:hAnsi="Times New Roman"/>
          <w:sz w:val="23"/>
          <w:szCs w:val="23"/>
        </w:rPr>
        <w:t>Ілюстрована</w:t>
      </w:r>
      <w:r>
        <w:rPr>
          <w:rFonts w:ascii="Times New Roman" w:hAnsi="Times New Roman"/>
          <w:sz w:val="23"/>
          <w:szCs w:val="23"/>
          <w:lang w:val="uk-UA"/>
        </w:rPr>
        <w:t xml:space="preserve"> </w:t>
      </w:r>
      <w:r w:rsidRPr="00F1466F">
        <w:rPr>
          <w:rFonts w:ascii="Times New Roman" w:hAnsi="Times New Roman"/>
          <w:sz w:val="23"/>
          <w:szCs w:val="23"/>
        </w:rPr>
        <w:t>історія</w:t>
      </w:r>
      <w:r>
        <w:rPr>
          <w:rFonts w:ascii="Times New Roman" w:hAnsi="Times New Roman"/>
          <w:sz w:val="23"/>
          <w:szCs w:val="23"/>
          <w:lang w:val="uk-UA"/>
        </w:rPr>
        <w:t xml:space="preserve"> </w:t>
      </w:r>
      <w:r w:rsidRPr="00F1466F">
        <w:rPr>
          <w:rFonts w:ascii="Times New Roman" w:hAnsi="Times New Roman"/>
          <w:sz w:val="23"/>
          <w:szCs w:val="23"/>
        </w:rPr>
        <w:t>України: короткий курс лекцій. 4-те вид., перероб. і доп. Тернопіль : Джура, 2018.</w:t>
      </w:r>
      <w:r w:rsidRPr="00F1466F">
        <w:rPr>
          <w:rFonts w:ascii="Times New Roman" w:hAnsi="Times New Roman"/>
          <w:sz w:val="23"/>
          <w:szCs w:val="23"/>
          <w:lang w:val="uk-UA"/>
        </w:rPr>
        <w:t xml:space="preserve"> С. 391</w:t>
      </w:r>
      <w:r w:rsidRPr="00F1466F">
        <w:rPr>
          <w:rFonts w:ascii="Times New Roman" w:hAnsi="Times New Roman"/>
          <w:snapToGrid w:val="0"/>
          <w:sz w:val="23"/>
          <w:szCs w:val="23"/>
          <w:lang w:eastAsia="uk-UA"/>
        </w:rPr>
        <w:t>–</w:t>
      </w:r>
      <w:r w:rsidRPr="00F1466F">
        <w:rPr>
          <w:rFonts w:ascii="Times New Roman" w:hAnsi="Times New Roman"/>
          <w:snapToGrid w:val="0"/>
          <w:sz w:val="23"/>
          <w:szCs w:val="23"/>
          <w:lang w:val="uk-UA" w:eastAsia="uk-UA"/>
        </w:rPr>
        <w:t>392</w:t>
      </w:r>
      <w:r w:rsidRPr="00F1466F">
        <w:rPr>
          <w:rFonts w:ascii="Times New Roman" w:hAnsi="Times New Roman"/>
          <w:snapToGrid w:val="0"/>
          <w:sz w:val="23"/>
          <w:szCs w:val="23"/>
        </w:rPr>
        <w:t>]</w:t>
      </w:r>
      <w:r w:rsidRPr="00F1466F">
        <w:rPr>
          <w:rFonts w:ascii="Times New Roman" w:hAnsi="Times New Roman"/>
          <w:snapToGrid w:val="0"/>
          <w:sz w:val="23"/>
          <w:szCs w:val="23"/>
          <w:lang w:val="uk-UA"/>
        </w:rPr>
        <w:t>.</w:t>
      </w:r>
    </w:p>
  </w:footnote>
  <w:footnote w:id="20">
    <w:p w:rsidR="000E560F" w:rsidRPr="00777555" w:rsidRDefault="000E560F" w:rsidP="00F1466F">
      <w:pPr>
        <w:widowControl w:val="0"/>
        <w:tabs>
          <w:tab w:val="left" w:pos="851"/>
        </w:tabs>
        <w:contextualSpacing/>
        <w:jc w:val="both"/>
      </w:pPr>
      <w:r w:rsidRPr="00F1466F">
        <w:rPr>
          <w:rStyle w:val="a8"/>
          <w:sz w:val="23"/>
          <w:szCs w:val="23"/>
        </w:rPr>
        <w:footnoteRef/>
      </w:r>
      <w:r>
        <w:rPr>
          <w:snapToGrid w:val="0"/>
          <w:sz w:val="23"/>
          <w:szCs w:val="23"/>
          <w:lang w:eastAsia="uk-UA"/>
        </w:rPr>
        <w:t>Українська Центральна Рада</w:t>
      </w:r>
      <w:r w:rsidRPr="00F1466F">
        <w:rPr>
          <w:snapToGrid w:val="0"/>
          <w:sz w:val="23"/>
          <w:szCs w:val="23"/>
          <w:lang w:eastAsia="uk-UA"/>
        </w:rPr>
        <w:t>:</w:t>
      </w:r>
      <w:r>
        <w:rPr>
          <w:snapToGrid w:val="0"/>
          <w:sz w:val="23"/>
          <w:szCs w:val="23"/>
          <w:lang w:val="uk-UA" w:eastAsia="uk-UA"/>
        </w:rPr>
        <w:t xml:space="preserve"> </w:t>
      </w:r>
      <w:r w:rsidRPr="00F1466F">
        <w:rPr>
          <w:snapToGrid w:val="0"/>
          <w:sz w:val="23"/>
          <w:szCs w:val="23"/>
          <w:lang w:eastAsia="uk-UA"/>
        </w:rPr>
        <w:t>документи і матеріали : у 2 т. Т. 1 : 4 березня – 9 грудня 1917 р. / редкол. : В. Смолій (відп. ред.) та ін. ; упоряд. : В. Ф. Верстюк (керівн.) та ін. ; НАН України. Ін-т іст. України ; Центр. держ. архіввищ. органіввлади і упр. України. К. : Наук. думка, 1996.</w:t>
      </w:r>
      <w:r w:rsidRPr="00F1466F">
        <w:rPr>
          <w:sz w:val="23"/>
          <w:szCs w:val="23"/>
        </w:rPr>
        <w:t xml:space="preserve"> С. 432–433, 441; </w:t>
      </w:r>
      <w:r>
        <w:rPr>
          <w:snapToGrid w:val="0"/>
          <w:sz w:val="23"/>
          <w:szCs w:val="23"/>
          <w:lang w:eastAsia="uk-UA"/>
        </w:rPr>
        <w:t>Українська Центральна Рада</w:t>
      </w:r>
      <w:r w:rsidRPr="00F1466F">
        <w:rPr>
          <w:snapToGrid w:val="0"/>
          <w:sz w:val="23"/>
          <w:szCs w:val="23"/>
          <w:lang w:eastAsia="uk-UA"/>
        </w:rPr>
        <w:t>:</w:t>
      </w:r>
      <w:r>
        <w:rPr>
          <w:snapToGrid w:val="0"/>
          <w:sz w:val="23"/>
          <w:szCs w:val="23"/>
          <w:lang w:val="uk-UA" w:eastAsia="uk-UA"/>
        </w:rPr>
        <w:t xml:space="preserve"> </w:t>
      </w:r>
      <w:r w:rsidRPr="00F1466F">
        <w:rPr>
          <w:snapToGrid w:val="0"/>
          <w:sz w:val="23"/>
          <w:szCs w:val="23"/>
          <w:lang w:eastAsia="uk-UA"/>
        </w:rPr>
        <w:t>документи і матеріали : у 2 т. Т. 2 : 10 грудня 1917 р. – 29 квітня 1918 р. / редкол. : В. Смолій (відп. ред.) та ін. ; упоряд. : В. Ф. Верстюк (керівн.) та ін. ;</w:t>
      </w:r>
      <w:r>
        <w:rPr>
          <w:snapToGrid w:val="0"/>
          <w:sz w:val="23"/>
          <w:szCs w:val="23"/>
          <w:lang w:eastAsia="uk-UA"/>
        </w:rPr>
        <w:t xml:space="preserve"> НАН України. Ін-т іст. України</w:t>
      </w:r>
      <w:r w:rsidRPr="00F1466F">
        <w:rPr>
          <w:snapToGrid w:val="0"/>
          <w:sz w:val="23"/>
          <w:szCs w:val="23"/>
          <w:lang w:eastAsia="uk-UA"/>
        </w:rPr>
        <w:t xml:space="preserve">; Центр. держ. </w:t>
      </w:r>
      <w:r>
        <w:rPr>
          <w:snapToGrid w:val="0"/>
          <w:sz w:val="23"/>
          <w:szCs w:val="23"/>
          <w:lang w:val="uk-UA" w:eastAsia="uk-UA"/>
        </w:rPr>
        <w:t>а</w:t>
      </w:r>
      <w:r w:rsidRPr="00F1466F">
        <w:rPr>
          <w:snapToGrid w:val="0"/>
          <w:sz w:val="23"/>
          <w:szCs w:val="23"/>
          <w:lang w:eastAsia="uk-UA"/>
        </w:rPr>
        <w:t>рхів</w:t>
      </w:r>
      <w:r>
        <w:rPr>
          <w:snapToGrid w:val="0"/>
          <w:sz w:val="23"/>
          <w:szCs w:val="23"/>
          <w:lang w:val="uk-UA" w:eastAsia="uk-UA"/>
        </w:rPr>
        <w:t xml:space="preserve"> </w:t>
      </w:r>
      <w:r w:rsidRPr="00F1466F">
        <w:rPr>
          <w:snapToGrid w:val="0"/>
          <w:sz w:val="23"/>
          <w:szCs w:val="23"/>
          <w:lang w:eastAsia="uk-UA"/>
        </w:rPr>
        <w:t>вищ.</w:t>
      </w:r>
      <w:r w:rsidRPr="00777555">
        <w:rPr>
          <w:snapToGrid w:val="0"/>
          <w:lang w:eastAsia="uk-UA"/>
        </w:rPr>
        <w:t xml:space="preserve"> </w:t>
      </w:r>
      <w:r>
        <w:rPr>
          <w:snapToGrid w:val="0"/>
          <w:sz w:val="23"/>
          <w:szCs w:val="23"/>
          <w:lang w:val="uk-UA" w:eastAsia="uk-UA"/>
        </w:rPr>
        <w:t>о</w:t>
      </w:r>
      <w:r w:rsidRPr="00F1466F">
        <w:rPr>
          <w:snapToGrid w:val="0"/>
          <w:sz w:val="23"/>
          <w:szCs w:val="23"/>
          <w:lang w:eastAsia="uk-UA"/>
        </w:rPr>
        <w:t>рганів</w:t>
      </w:r>
      <w:r>
        <w:rPr>
          <w:snapToGrid w:val="0"/>
          <w:sz w:val="23"/>
          <w:szCs w:val="23"/>
          <w:lang w:val="uk-UA" w:eastAsia="uk-UA"/>
        </w:rPr>
        <w:t xml:space="preserve"> </w:t>
      </w:r>
      <w:r>
        <w:rPr>
          <w:snapToGrid w:val="0"/>
          <w:sz w:val="23"/>
          <w:szCs w:val="23"/>
          <w:lang w:eastAsia="uk-UA"/>
        </w:rPr>
        <w:t>влади і упр. України. К.</w:t>
      </w:r>
      <w:r w:rsidRPr="00F1466F">
        <w:rPr>
          <w:snapToGrid w:val="0"/>
          <w:sz w:val="23"/>
          <w:szCs w:val="23"/>
          <w:lang w:eastAsia="uk-UA"/>
        </w:rPr>
        <w:t xml:space="preserve">: Наук. думка, 1997. </w:t>
      </w:r>
      <w:r w:rsidRPr="00F1466F">
        <w:rPr>
          <w:sz w:val="23"/>
          <w:szCs w:val="23"/>
        </w:rPr>
        <w:t>С. 92, 340.</w:t>
      </w:r>
    </w:p>
  </w:footnote>
  <w:footnote w:id="21">
    <w:p w:rsidR="000E560F" w:rsidRPr="00777555" w:rsidRDefault="000E560F" w:rsidP="003364B4">
      <w:pPr>
        <w:shd w:val="clear" w:color="auto" w:fill="FFFFFF"/>
        <w:contextualSpacing/>
        <w:jc w:val="both"/>
      </w:pPr>
      <w:r w:rsidRPr="00777555">
        <w:rPr>
          <w:rStyle w:val="a8"/>
        </w:rPr>
        <w:footnoteRef/>
      </w:r>
      <w:r w:rsidRPr="00777555">
        <w:t>Національні</w:t>
      </w:r>
      <w:r>
        <w:rPr>
          <w:lang w:val="uk-UA"/>
        </w:rPr>
        <w:t xml:space="preserve"> </w:t>
      </w:r>
      <w:r w:rsidRPr="00777555">
        <w:t xml:space="preserve">меншиниУкраїни у XX столітті: політико-правовий аспект... С. 42–43; </w:t>
      </w:r>
      <w:r w:rsidRPr="00777555">
        <w:rPr>
          <w:bCs/>
          <w:i/>
        </w:rPr>
        <w:t>Арашуков Р. Р.</w:t>
      </w:r>
      <w:r w:rsidRPr="00777555">
        <w:rPr>
          <w:bCs/>
        </w:rPr>
        <w:t xml:space="preserve"> Эволюция политико-правового статуса этнических меньшинств с начала XIX века до настоящего времени. </w:t>
      </w:r>
      <w:r w:rsidRPr="00777555">
        <w:rPr>
          <w:bCs/>
          <w:i/>
          <w:iCs/>
        </w:rPr>
        <w:t>Журнал научных публикаций аспирантов и докторантов</w:t>
      </w:r>
      <w:r w:rsidRPr="00777555">
        <w:t xml:space="preserve">. 2008. URL: </w:t>
      </w:r>
      <w:r w:rsidRPr="00777555">
        <w:rPr>
          <w:bCs/>
        </w:rPr>
        <w:t>http://www.jurnal.org/articles/2008/polit60.html</w:t>
      </w:r>
      <w:r w:rsidRPr="00777555">
        <w:t xml:space="preserve"> (дата обращения: 09.09.2019).</w:t>
      </w:r>
    </w:p>
  </w:footnote>
  <w:footnote w:id="22">
    <w:p w:rsidR="000E560F" w:rsidRPr="00777555" w:rsidRDefault="000E560F" w:rsidP="003364B4">
      <w:pPr>
        <w:shd w:val="clear" w:color="auto" w:fill="FFFFFF"/>
        <w:contextualSpacing/>
        <w:jc w:val="both"/>
      </w:pPr>
      <w:r w:rsidRPr="00777555">
        <w:rPr>
          <w:rStyle w:val="a8"/>
        </w:rPr>
        <w:footnoteRef/>
      </w:r>
      <w:r w:rsidRPr="00777555">
        <w:rPr>
          <w:i/>
          <w:iCs/>
        </w:rPr>
        <w:t>Монолатій І.</w:t>
      </w:r>
      <w:r>
        <w:rPr>
          <w:i/>
          <w:iCs/>
          <w:lang w:val="uk-UA"/>
        </w:rPr>
        <w:t xml:space="preserve"> </w:t>
      </w:r>
      <w:r w:rsidRPr="00777555">
        <w:rPr>
          <w:bCs/>
        </w:rPr>
        <w:t>Західноукраїнська</w:t>
      </w:r>
      <w:r>
        <w:rPr>
          <w:bCs/>
          <w:lang w:val="uk-UA"/>
        </w:rPr>
        <w:t xml:space="preserve"> </w:t>
      </w:r>
      <w:r w:rsidRPr="00777555">
        <w:rPr>
          <w:bCs/>
        </w:rPr>
        <w:t>етнополітична сфера</w:t>
      </w:r>
      <w:r w:rsidRPr="00777555">
        <w:t>: суб’єкти і тенденції... С. 79.</w:t>
      </w:r>
    </w:p>
  </w:footnote>
  <w:footnote w:id="23">
    <w:p w:rsidR="000E560F" w:rsidRPr="008C2BC3" w:rsidRDefault="000E560F" w:rsidP="008C2BC3">
      <w:pPr>
        <w:shd w:val="clear" w:color="auto" w:fill="FFFFFF"/>
        <w:contextualSpacing/>
        <w:jc w:val="both"/>
      </w:pPr>
      <w:r w:rsidRPr="008C2BC3">
        <w:rPr>
          <w:rStyle w:val="a8"/>
        </w:rPr>
        <w:footnoteRef/>
      </w:r>
      <w:r w:rsidRPr="008C2BC3">
        <w:t>Національні</w:t>
      </w:r>
      <w:r>
        <w:rPr>
          <w:lang w:val="uk-UA"/>
        </w:rPr>
        <w:t xml:space="preserve"> </w:t>
      </w:r>
      <w:r w:rsidRPr="008C2BC3">
        <w:t>меншиниУкраїни у XX столітті: політико-правовий аспект... С. 43.</w:t>
      </w:r>
    </w:p>
  </w:footnote>
  <w:footnote w:id="24">
    <w:p w:rsidR="000E560F" w:rsidRPr="008C2BC3" w:rsidRDefault="000E560F" w:rsidP="008C2BC3">
      <w:pPr>
        <w:pStyle w:val="a6"/>
        <w:spacing w:after="0" w:line="240" w:lineRule="auto"/>
        <w:contextualSpacing/>
        <w:jc w:val="both"/>
        <w:rPr>
          <w:rFonts w:ascii="Times New Roman" w:hAnsi="Times New Roman"/>
          <w:sz w:val="24"/>
          <w:szCs w:val="24"/>
          <w:lang w:val="uk-UA"/>
        </w:rPr>
      </w:pPr>
      <w:r w:rsidRPr="008C2BC3">
        <w:rPr>
          <w:rStyle w:val="a8"/>
          <w:rFonts w:ascii="Times New Roman" w:eastAsiaTheme="majorEastAsia" w:hAnsi="Times New Roman"/>
          <w:sz w:val="24"/>
          <w:szCs w:val="24"/>
        </w:rPr>
        <w:footnoteRef/>
      </w:r>
      <w:r w:rsidRPr="008C2BC3">
        <w:rPr>
          <w:rFonts w:ascii="Times New Roman" w:hAnsi="Times New Roman"/>
          <w:sz w:val="24"/>
          <w:szCs w:val="24"/>
          <w:lang w:val="uk-UA"/>
        </w:rPr>
        <w:t xml:space="preserve">І ми в Європі. Протест галицьких русинів проти мадярського тисячоліття. </w:t>
      </w:r>
      <w:r w:rsidRPr="008C2BC3">
        <w:rPr>
          <w:rFonts w:ascii="Times New Roman" w:hAnsi="Times New Roman"/>
          <w:i/>
          <w:iCs/>
          <w:sz w:val="24"/>
          <w:szCs w:val="24"/>
          <w:lang w:val="uk-UA"/>
        </w:rPr>
        <w:t>Франко І. Зібрання творів</w:t>
      </w:r>
      <w:r w:rsidRPr="008C2BC3">
        <w:rPr>
          <w:rFonts w:ascii="Times New Roman" w:hAnsi="Times New Roman"/>
          <w:sz w:val="24"/>
          <w:szCs w:val="24"/>
          <w:lang w:val="uk-UA"/>
        </w:rPr>
        <w:t xml:space="preserve"> : у 50 т. Т. 46, кн. 2 : Історичні праці (1891–1897). К. : Наук. думка, 1986. С</w:t>
      </w:r>
      <w:r w:rsidRPr="008C2BC3">
        <w:rPr>
          <w:rFonts w:ascii="Times New Roman" w:hAnsi="Times New Roman"/>
          <w:snapToGrid w:val="0"/>
          <w:sz w:val="24"/>
          <w:szCs w:val="24"/>
          <w:lang w:val="uk-UA"/>
        </w:rPr>
        <w:t>.</w:t>
      </w:r>
      <w:r>
        <w:rPr>
          <w:rFonts w:ascii="Times New Roman" w:hAnsi="Times New Roman"/>
          <w:snapToGrid w:val="0"/>
          <w:sz w:val="24"/>
          <w:szCs w:val="24"/>
          <w:lang w:val="uk-UA"/>
        </w:rPr>
        <w:t> </w:t>
      </w:r>
      <w:r w:rsidRPr="008C2BC3">
        <w:rPr>
          <w:rFonts w:ascii="Times New Roman" w:hAnsi="Times New Roman"/>
          <w:snapToGrid w:val="0"/>
          <w:sz w:val="24"/>
          <w:szCs w:val="24"/>
          <w:lang w:val="uk-UA"/>
        </w:rPr>
        <w:t>346–347, 348–350</w:t>
      </w:r>
      <w:r w:rsidRPr="008C2BC3">
        <w:rPr>
          <w:rFonts w:ascii="Times New Roman" w:hAnsi="Times New Roman"/>
          <w:sz w:val="24"/>
          <w:szCs w:val="24"/>
          <w:lang w:val="uk-UA"/>
        </w:rPr>
        <w:t>.</w:t>
      </w:r>
    </w:p>
  </w:footnote>
  <w:footnote w:id="25">
    <w:p w:rsidR="000E560F" w:rsidRPr="008C2BC3" w:rsidRDefault="000E560F" w:rsidP="008C2BC3">
      <w:pPr>
        <w:shd w:val="clear" w:color="auto" w:fill="FFFFFF"/>
        <w:contextualSpacing/>
        <w:jc w:val="both"/>
        <w:rPr>
          <w:lang w:val="uk-UA"/>
        </w:rPr>
      </w:pPr>
      <w:r w:rsidRPr="008C2BC3">
        <w:rPr>
          <w:rStyle w:val="a8"/>
        </w:rPr>
        <w:footnoteRef/>
      </w:r>
      <w:r w:rsidRPr="008C2BC3">
        <w:rPr>
          <w:i/>
          <w:iCs/>
          <w:lang w:val="uk-UA"/>
        </w:rPr>
        <w:t>Монолатій І.</w:t>
      </w:r>
      <w:r>
        <w:rPr>
          <w:i/>
          <w:iCs/>
          <w:lang w:val="uk-UA"/>
        </w:rPr>
        <w:t xml:space="preserve"> </w:t>
      </w:r>
      <w:r w:rsidRPr="008C2BC3">
        <w:rPr>
          <w:bCs/>
          <w:lang w:val="uk-UA"/>
        </w:rPr>
        <w:t>Західноукраїнська етнополітична сфера</w:t>
      </w:r>
      <w:r w:rsidRPr="008C2BC3">
        <w:rPr>
          <w:lang w:val="uk-UA"/>
        </w:rPr>
        <w:t>: суб’єкти і тенденції... С. 80.</w:t>
      </w:r>
    </w:p>
  </w:footnote>
  <w:footnote w:id="26">
    <w:p w:rsidR="000E560F" w:rsidRPr="008C2BC3" w:rsidRDefault="000E560F" w:rsidP="008C2BC3">
      <w:pPr>
        <w:pStyle w:val="a6"/>
        <w:spacing w:after="0" w:line="240" w:lineRule="auto"/>
        <w:contextualSpacing/>
        <w:jc w:val="both"/>
        <w:rPr>
          <w:rFonts w:ascii="Times New Roman" w:hAnsi="Times New Roman"/>
          <w:sz w:val="24"/>
          <w:szCs w:val="24"/>
          <w:lang w:val="uk-UA"/>
        </w:rPr>
      </w:pPr>
      <w:r w:rsidRPr="008C2BC3">
        <w:rPr>
          <w:rStyle w:val="a8"/>
          <w:rFonts w:ascii="Times New Roman" w:eastAsiaTheme="majorEastAsia" w:hAnsi="Times New Roman"/>
          <w:sz w:val="24"/>
          <w:szCs w:val="24"/>
        </w:rPr>
        <w:footnoteRef/>
      </w:r>
      <w:r w:rsidRPr="008C2BC3">
        <w:rPr>
          <w:rFonts w:ascii="Times New Roman" w:hAnsi="Times New Roman"/>
          <w:i/>
          <w:iCs/>
          <w:sz w:val="24"/>
          <w:szCs w:val="24"/>
          <w:lang w:val="uk-UA"/>
        </w:rPr>
        <w:t>Калакура О. Я.</w:t>
      </w:r>
      <w:r w:rsidRPr="008C2BC3">
        <w:rPr>
          <w:rFonts w:ascii="Times New Roman" w:hAnsi="Times New Roman"/>
          <w:bCs/>
          <w:sz w:val="24"/>
          <w:szCs w:val="24"/>
          <w:lang w:val="uk-UA"/>
        </w:rPr>
        <w:t>Поляки в етнополітичних</w:t>
      </w:r>
      <w:r>
        <w:rPr>
          <w:rFonts w:ascii="Times New Roman" w:hAnsi="Times New Roman"/>
          <w:bCs/>
          <w:sz w:val="24"/>
          <w:szCs w:val="24"/>
          <w:lang w:val="uk-UA"/>
        </w:rPr>
        <w:t xml:space="preserve"> </w:t>
      </w:r>
      <w:r w:rsidRPr="008C2BC3">
        <w:rPr>
          <w:rFonts w:ascii="Times New Roman" w:hAnsi="Times New Roman"/>
          <w:bCs/>
          <w:sz w:val="24"/>
          <w:szCs w:val="24"/>
          <w:lang w:val="uk-UA"/>
        </w:rPr>
        <w:t>процесах...</w:t>
      </w:r>
      <w:r w:rsidRPr="008C2BC3">
        <w:rPr>
          <w:rFonts w:ascii="Times New Roman" w:hAnsi="Times New Roman"/>
          <w:sz w:val="24"/>
          <w:szCs w:val="24"/>
          <w:lang w:val="uk-UA"/>
        </w:rPr>
        <w:t xml:space="preserve"> С. 100; </w:t>
      </w:r>
      <w:r w:rsidRPr="008C2BC3">
        <w:rPr>
          <w:rFonts w:ascii="Times New Roman" w:hAnsi="Times New Roman"/>
          <w:i/>
          <w:sz w:val="24"/>
          <w:szCs w:val="24"/>
          <w:lang w:val="uk-UA"/>
        </w:rPr>
        <w:t>Кульчицький В. С., Тищик Б. Й.</w:t>
      </w:r>
      <w:r>
        <w:rPr>
          <w:rFonts w:ascii="Times New Roman" w:hAnsi="Times New Roman"/>
          <w:sz w:val="24"/>
          <w:szCs w:val="24"/>
          <w:lang w:val="uk-UA"/>
        </w:rPr>
        <w:t>Історія держави і права України</w:t>
      </w:r>
      <w:r w:rsidRPr="008C2BC3">
        <w:rPr>
          <w:rFonts w:ascii="Times New Roman" w:hAnsi="Times New Roman"/>
          <w:sz w:val="24"/>
          <w:szCs w:val="24"/>
          <w:lang w:val="uk-UA"/>
        </w:rPr>
        <w:t>:</w:t>
      </w:r>
      <w:r>
        <w:rPr>
          <w:rFonts w:ascii="Times New Roman" w:hAnsi="Times New Roman"/>
          <w:sz w:val="24"/>
          <w:szCs w:val="24"/>
          <w:lang w:val="uk-UA"/>
        </w:rPr>
        <w:t xml:space="preserve"> </w:t>
      </w:r>
      <w:r w:rsidRPr="008C2BC3">
        <w:rPr>
          <w:rFonts w:ascii="Times New Roman" w:hAnsi="Times New Roman"/>
          <w:sz w:val="24"/>
          <w:szCs w:val="24"/>
          <w:lang w:val="uk-UA"/>
        </w:rPr>
        <w:t>навч. посіб. К. :Атіка, 2001. С. 168.</w:t>
      </w:r>
    </w:p>
  </w:footnote>
  <w:footnote w:id="27">
    <w:p w:rsidR="000E560F" w:rsidRPr="008C2BC3" w:rsidRDefault="000E560F" w:rsidP="008C2BC3">
      <w:pPr>
        <w:pStyle w:val="a6"/>
        <w:spacing w:after="0" w:line="240" w:lineRule="auto"/>
        <w:contextualSpacing/>
        <w:jc w:val="both"/>
        <w:rPr>
          <w:rFonts w:ascii="Times New Roman" w:hAnsi="Times New Roman"/>
          <w:sz w:val="24"/>
          <w:szCs w:val="24"/>
          <w:lang w:val="uk-UA"/>
        </w:rPr>
      </w:pPr>
      <w:r w:rsidRPr="008C2BC3">
        <w:rPr>
          <w:rStyle w:val="a8"/>
          <w:rFonts w:ascii="Times New Roman" w:eastAsiaTheme="majorEastAsia" w:hAnsi="Times New Roman"/>
          <w:sz w:val="24"/>
          <w:szCs w:val="24"/>
        </w:rPr>
        <w:footnoteRef/>
      </w:r>
      <w:r w:rsidRPr="008C2BC3">
        <w:rPr>
          <w:rFonts w:ascii="Times New Roman" w:hAnsi="Times New Roman"/>
          <w:i/>
          <w:sz w:val="24"/>
          <w:szCs w:val="24"/>
          <w:lang w:val="uk-UA"/>
        </w:rPr>
        <w:t>Кульчицький В. С., Тищик Б. Й.</w:t>
      </w:r>
      <w:r>
        <w:rPr>
          <w:rFonts w:ascii="Times New Roman" w:hAnsi="Times New Roman"/>
          <w:i/>
          <w:sz w:val="24"/>
          <w:szCs w:val="24"/>
          <w:lang w:val="uk-UA"/>
        </w:rPr>
        <w:t xml:space="preserve"> </w:t>
      </w:r>
      <w:r w:rsidRPr="008C2BC3">
        <w:rPr>
          <w:rFonts w:ascii="Times New Roman" w:hAnsi="Times New Roman"/>
          <w:sz w:val="24"/>
          <w:szCs w:val="24"/>
          <w:lang w:val="uk-UA"/>
        </w:rPr>
        <w:t>Історія</w:t>
      </w:r>
      <w:r>
        <w:rPr>
          <w:rFonts w:ascii="Times New Roman" w:hAnsi="Times New Roman"/>
          <w:sz w:val="24"/>
          <w:szCs w:val="24"/>
          <w:lang w:val="uk-UA"/>
        </w:rPr>
        <w:t xml:space="preserve"> </w:t>
      </w:r>
      <w:r w:rsidRPr="008C2BC3">
        <w:rPr>
          <w:rFonts w:ascii="Times New Roman" w:hAnsi="Times New Roman"/>
          <w:sz w:val="24"/>
          <w:szCs w:val="24"/>
          <w:lang w:val="uk-UA"/>
        </w:rPr>
        <w:t>держави і права України... С. 168</w:t>
      </w:r>
      <w:r w:rsidRPr="008C2BC3">
        <w:rPr>
          <w:rFonts w:ascii="Times New Roman" w:hAnsi="Times New Roman"/>
          <w:sz w:val="24"/>
          <w:szCs w:val="24"/>
        </w:rPr>
        <w:t>.</w:t>
      </w:r>
    </w:p>
  </w:footnote>
  <w:footnote w:id="28">
    <w:p w:rsidR="000E560F" w:rsidRPr="00777555" w:rsidRDefault="000E560F" w:rsidP="008C2BC3">
      <w:pPr>
        <w:pStyle w:val="a6"/>
        <w:spacing w:after="0" w:line="240" w:lineRule="auto"/>
        <w:contextualSpacing/>
        <w:jc w:val="both"/>
        <w:rPr>
          <w:sz w:val="24"/>
          <w:szCs w:val="24"/>
          <w:lang w:val="uk-UA"/>
        </w:rPr>
      </w:pPr>
      <w:r w:rsidRPr="008C2BC3">
        <w:rPr>
          <w:rStyle w:val="a8"/>
          <w:rFonts w:ascii="Times New Roman" w:eastAsiaTheme="majorEastAsia" w:hAnsi="Times New Roman"/>
          <w:sz w:val="24"/>
          <w:szCs w:val="24"/>
        </w:rPr>
        <w:footnoteRef/>
      </w:r>
      <w:r w:rsidRPr="008C2BC3">
        <w:rPr>
          <w:rFonts w:ascii="Times New Roman" w:hAnsi="Times New Roman"/>
          <w:i/>
          <w:iCs/>
          <w:sz w:val="24"/>
          <w:szCs w:val="24"/>
        </w:rPr>
        <w:t>Калакура О. Я.</w:t>
      </w:r>
      <w:r>
        <w:rPr>
          <w:rFonts w:ascii="Times New Roman" w:hAnsi="Times New Roman"/>
          <w:i/>
          <w:iCs/>
          <w:sz w:val="24"/>
          <w:szCs w:val="24"/>
          <w:lang w:val="uk-UA"/>
        </w:rPr>
        <w:t xml:space="preserve"> </w:t>
      </w:r>
      <w:r w:rsidRPr="008C2BC3">
        <w:rPr>
          <w:rFonts w:ascii="Times New Roman" w:hAnsi="Times New Roman"/>
          <w:bCs/>
          <w:sz w:val="24"/>
          <w:szCs w:val="24"/>
        </w:rPr>
        <w:t>Поляки в етнополітичних</w:t>
      </w:r>
      <w:r>
        <w:rPr>
          <w:rFonts w:ascii="Times New Roman" w:hAnsi="Times New Roman"/>
          <w:bCs/>
          <w:sz w:val="24"/>
          <w:szCs w:val="24"/>
          <w:lang w:val="uk-UA"/>
        </w:rPr>
        <w:t xml:space="preserve"> </w:t>
      </w:r>
      <w:r w:rsidRPr="008C2BC3">
        <w:rPr>
          <w:rFonts w:ascii="Times New Roman" w:hAnsi="Times New Roman"/>
          <w:bCs/>
          <w:sz w:val="24"/>
          <w:szCs w:val="24"/>
        </w:rPr>
        <w:t>процесах...</w:t>
      </w:r>
      <w:r w:rsidRPr="008C2BC3">
        <w:rPr>
          <w:rFonts w:ascii="Times New Roman" w:hAnsi="Times New Roman"/>
          <w:sz w:val="24"/>
          <w:szCs w:val="24"/>
        </w:rPr>
        <w:t xml:space="preserve"> С. </w:t>
      </w:r>
      <w:r w:rsidRPr="008C2BC3">
        <w:rPr>
          <w:rFonts w:ascii="Times New Roman" w:hAnsi="Times New Roman"/>
          <w:sz w:val="24"/>
          <w:szCs w:val="24"/>
          <w:lang w:val="uk-UA"/>
        </w:rPr>
        <w:t>100</w:t>
      </w:r>
      <w:r w:rsidRPr="008C2BC3">
        <w:rPr>
          <w:rFonts w:ascii="Times New Roman" w:hAnsi="Times New Roman"/>
          <w:sz w:val="24"/>
          <w:szCs w:val="24"/>
        </w:rPr>
        <w:t>.</w:t>
      </w:r>
    </w:p>
  </w:footnote>
  <w:footnote w:id="29">
    <w:p w:rsidR="000E560F" w:rsidRPr="008C2BC3" w:rsidRDefault="000E560F" w:rsidP="003364B4">
      <w:pPr>
        <w:pStyle w:val="a6"/>
        <w:contextualSpacing/>
        <w:jc w:val="both"/>
        <w:rPr>
          <w:rFonts w:ascii="Times New Roman" w:hAnsi="Times New Roman"/>
          <w:sz w:val="24"/>
          <w:szCs w:val="24"/>
        </w:rPr>
      </w:pPr>
      <w:r w:rsidRPr="008C2BC3">
        <w:rPr>
          <w:rStyle w:val="a8"/>
          <w:rFonts w:ascii="Times New Roman" w:eastAsiaTheme="majorEastAsia" w:hAnsi="Times New Roman"/>
          <w:sz w:val="24"/>
          <w:szCs w:val="24"/>
        </w:rPr>
        <w:footnoteRef/>
      </w:r>
      <w:r w:rsidRPr="008C2BC3">
        <w:rPr>
          <w:rFonts w:ascii="Times New Roman" w:hAnsi="Times New Roman"/>
          <w:sz w:val="24"/>
          <w:szCs w:val="24"/>
        </w:rPr>
        <w:t>Національні</w:t>
      </w:r>
      <w:r>
        <w:rPr>
          <w:rFonts w:ascii="Times New Roman" w:hAnsi="Times New Roman"/>
          <w:sz w:val="24"/>
          <w:szCs w:val="24"/>
          <w:lang w:val="uk-UA"/>
        </w:rPr>
        <w:t xml:space="preserve"> </w:t>
      </w:r>
      <w:r w:rsidRPr="008C2BC3">
        <w:rPr>
          <w:rFonts w:ascii="Times New Roman" w:hAnsi="Times New Roman"/>
          <w:sz w:val="24"/>
          <w:szCs w:val="24"/>
        </w:rPr>
        <w:t>меншиниУкраїни у XX столітті: політико-правовий аспект... С. 4</w:t>
      </w:r>
      <w:r w:rsidRPr="008C2BC3">
        <w:rPr>
          <w:rFonts w:ascii="Times New Roman" w:hAnsi="Times New Roman"/>
          <w:sz w:val="24"/>
          <w:szCs w:val="24"/>
          <w:lang w:val="uk-UA"/>
        </w:rPr>
        <w:t>6</w:t>
      </w:r>
      <w:r w:rsidRPr="008C2BC3">
        <w:rPr>
          <w:rFonts w:ascii="Times New Roman" w:hAnsi="Times New Roman"/>
          <w:sz w:val="24"/>
          <w:szCs w:val="24"/>
        </w:rPr>
        <w:t>.</w:t>
      </w:r>
    </w:p>
  </w:footnote>
  <w:footnote w:id="30">
    <w:p w:rsidR="000E560F" w:rsidRPr="000A6065" w:rsidRDefault="000E560F" w:rsidP="000A6065">
      <w:pPr>
        <w:pStyle w:val="11"/>
        <w:spacing w:before="0" w:after="0"/>
        <w:jc w:val="both"/>
        <w:rPr>
          <w:szCs w:val="24"/>
        </w:rPr>
      </w:pPr>
      <w:r w:rsidRPr="000A6065">
        <w:rPr>
          <w:rStyle w:val="a8"/>
          <w:szCs w:val="24"/>
        </w:rPr>
        <w:footnoteRef/>
      </w:r>
      <w:r w:rsidRPr="000A6065">
        <w:rPr>
          <w:i/>
          <w:iCs/>
          <w:szCs w:val="24"/>
        </w:rPr>
        <w:t>Калакура О. Я.</w:t>
      </w:r>
      <w:r>
        <w:rPr>
          <w:i/>
          <w:iCs/>
          <w:szCs w:val="24"/>
        </w:rPr>
        <w:t xml:space="preserve"> </w:t>
      </w:r>
      <w:r w:rsidRPr="000A6065">
        <w:rPr>
          <w:bCs/>
          <w:szCs w:val="24"/>
        </w:rPr>
        <w:t>Поляки в етнополітичних процесах...</w:t>
      </w:r>
      <w:r w:rsidRPr="000A6065">
        <w:rPr>
          <w:szCs w:val="24"/>
        </w:rPr>
        <w:t xml:space="preserve"> С. 100.</w:t>
      </w:r>
    </w:p>
  </w:footnote>
  <w:footnote w:id="31">
    <w:p w:rsidR="000E560F" w:rsidRPr="000A6065" w:rsidRDefault="000E560F" w:rsidP="000A6065">
      <w:pPr>
        <w:pStyle w:val="a6"/>
        <w:spacing w:after="0" w:line="240" w:lineRule="auto"/>
        <w:contextualSpacing/>
        <w:jc w:val="both"/>
        <w:rPr>
          <w:rFonts w:ascii="Times New Roman" w:hAnsi="Times New Roman"/>
          <w:sz w:val="24"/>
          <w:szCs w:val="24"/>
        </w:rPr>
      </w:pPr>
      <w:r w:rsidRPr="000A6065">
        <w:rPr>
          <w:rStyle w:val="a8"/>
          <w:rFonts w:ascii="Times New Roman" w:hAnsi="Times New Roman"/>
          <w:sz w:val="24"/>
          <w:szCs w:val="24"/>
        </w:rPr>
        <w:footnoteRef/>
      </w:r>
      <w:r w:rsidRPr="000A6065">
        <w:rPr>
          <w:rFonts w:ascii="Times New Roman" w:hAnsi="Times New Roman"/>
          <w:sz w:val="24"/>
          <w:szCs w:val="24"/>
        </w:rPr>
        <w:t>Національні</w:t>
      </w:r>
      <w:r>
        <w:rPr>
          <w:rFonts w:ascii="Times New Roman" w:hAnsi="Times New Roman"/>
          <w:sz w:val="24"/>
          <w:szCs w:val="24"/>
          <w:lang w:val="uk-UA"/>
        </w:rPr>
        <w:t xml:space="preserve"> </w:t>
      </w:r>
      <w:r w:rsidRPr="000A6065">
        <w:rPr>
          <w:rFonts w:ascii="Times New Roman" w:hAnsi="Times New Roman"/>
          <w:sz w:val="24"/>
          <w:szCs w:val="24"/>
        </w:rPr>
        <w:t>меншиниУкраїни у XX столітті: політико-правовий аспект... С. 4</w:t>
      </w:r>
      <w:r w:rsidRPr="000A6065">
        <w:rPr>
          <w:rFonts w:ascii="Times New Roman" w:hAnsi="Times New Roman"/>
          <w:sz w:val="24"/>
          <w:szCs w:val="24"/>
          <w:lang w:val="uk-UA"/>
        </w:rPr>
        <w:t>6</w:t>
      </w:r>
      <w:r w:rsidRPr="000A6065">
        <w:rPr>
          <w:rFonts w:ascii="Times New Roman" w:hAnsi="Times New Roman"/>
          <w:sz w:val="24"/>
          <w:szCs w:val="24"/>
        </w:rPr>
        <w:t>.</w:t>
      </w:r>
    </w:p>
  </w:footnote>
  <w:footnote w:id="32">
    <w:p w:rsidR="000E560F" w:rsidRPr="000A6065" w:rsidRDefault="000E560F" w:rsidP="000A6065">
      <w:pPr>
        <w:shd w:val="clear" w:color="auto" w:fill="FFFFFF"/>
        <w:contextualSpacing/>
        <w:jc w:val="both"/>
        <w:rPr>
          <w:bCs/>
        </w:rPr>
      </w:pPr>
      <w:r w:rsidRPr="000A6065">
        <w:rPr>
          <w:rStyle w:val="a8"/>
        </w:rPr>
        <w:footnoteRef/>
      </w:r>
      <w:r w:rsidRPr="000A6065">
        <w:rPr>
          <w:i/>
        </w:rPr>
        <w:t>Монолатій І. С.</w:t>
      </w:r>
      <w:r w:rsidRPr="000A6065">
        <w:t xml:space="preserve"> Разом, але майже</w:t>
      </w:r>
      <w:r>
        <w:rPr>
          <w:lang w:val="uk-UA"/>
        </w:rPr>
        <w:t xml:space="preserve"> </w:t>
      </w:r>
      <w:r w:rsidRPr="000A6065">
        <w:t>окремо: взаємодія</w:t>
      </w:r>
      <w:r>
        <w:rPr>
          <w:lang w:val="uk-UA"/>
        </w:rPr>
        <w:t xml:space="preserve"> </w:t>
      </w:r>
      <w:r w:rsidRPr="000A6065">
        <w:t>етнополітичних</w:t>
      </w:r>
      <w:r>
        <w:rPr>
          <w:lang w:val="uk-UA"/>
        </w:rPr>
        <w:t xml:space="preserve"> </w:t>
      </w:r>
      <w:r w:rsidRPr="000A6065">
        <w:t>акторів на західноукр</w:t>
      </w:r>
      <w:r>
        <w:t>аїнських землях у 1867–1914 рр.</w:t>
      </w:r>
      <w:r w:rsidRPr="000A6065">
        <w:t>:</w:t>
      </w:r>
      <w:r>
        <w:rPr>
          <w:lang w:val="uk-UA"/>
        </w:rPr>
        <w:t xml:space="preserve"> </w:t>
      </w:r>
      <w:r>
        <w:t>моногр. Івано-Франківськ</w:t>
      </w:r>
      <w:r w:rsidRPr="000A6065">
        <w:t>:</w:t>
      </w:r>
      <w:r>
        <w:rPr>
          <w:lang w:val="uk-UA"/>
        </w:rPr>
        <w:t xml:space="preserve"> </w:t>
      </w:r>
      <w:r w:rsidRPr="000A6065">
        <w:t>Лілея–НВ, 2010.</w:t>
      </w:r>
      <w:r w:rsidRPr="000A6065">
        <w:rPr>
          <w:bCs/>
        </w:rPr>
        <w:t xml:space="preserve"> С.</w:t>
      </w:r>
      <w:r>
        <w:rPr>
          <w:bCs/>
          <w:lang w:val="uk-UA"/>
        </w:rPr>
        <w:t> </w:t>
      </w:r>
      <w:r w:rsidRPr="000A6065">
        <w:rPr>
          <w:bCs/>
        </w:rPr>
        <w:t>230.</w:t>
      </w:r>
    </w:p>
  </w:footnote>
  <w:footnote w:id="33">
    <w:p w:rsidR="000E560F" w:rsidRPr="000A6065" w:rsidRDefault="000E560F" w:rsidP="000A6065">
      <w:pPr>
        <w:pStyle w:val="a6"/>
        <w:spacing w:after="0" w:line="240" w:lineRule="auto"/>
        <w:contextualSpacing/>
        <w:jc w:val="both"/>
        <w:rPr>
          <w:rFonts w:ascii="Times New Roman" w:hAnsi="Times New Roman"/>
          <w:sz w:val="24"/>
          <w:szCs w:val="24"/>
        </w:rPr>
      </w:pPr>
      <w:r w:rsidRPr="000A6065">
        <w:rPr>
          <w:rStyle w:val="a8"/>
          <w:rFonts w:ascii="Times New Roman" w:hAnsi="Times New Roman"/>
          <w:sz w:val="24"/>
          <w:szCs w:val="24"/>
        </w:rPr>
        <w:footnoteRef/>
      </w:r>
      <w:r w:rsidRPr="000A6065">
        <w:rPr>
          <w:rFonts w:ascii="Times New Roman" w:hAnsi="Times New Roman"/>
          <w:sz w:val="24"/>
          <w:szCs w:val="24"/>
        </w:rPr>
        <w:t>Національні</w:t>
      </w:r>
      <w:r>
        <w:rPr>
          <w:rFonts w:ascii="Times New Roman" w:hAnsi="Times New Roman"/>
          <w:sz w:val="24"/>
          <w:szCs w:val="24"/>
          <w:lang w:val="uk-UA"/>
        </w:rPr>
        <w:t xml:space="preserve"> </w:t>
      </w:r>
      <w:r w:rsidRPr="000A6065">
        <w:rPr>
          <w:rFonts w:ascii="Times New Roman" w:hAnsi="Times New Roman"/>
          <w:sz w:val="24"/>
          <w:szCs w:val="24"/>
        </w:rPr>
        <w:t>меншиниУкраїни у XX столітті: політико-правовий аспект... С. 4</w:t>
      </w:r>
      <w:r w:rsidRPr="000A6065">
        <w:rPr>
          <w:rFonts w:ascii="Times New Roman" w:hAnsi="Times New Roman"/>
          <w:sz w:val="24"/>
          <w:szCs w:val="24"/>
          <w:lang w:val="uk-UA"/>
        </w:rPr>
        <w:t>6</w:t>
      </w:r>
      <w:r w:rsidRPr="000A6065">
        <w:rPr>
          <w:rFonts w:ascii="Times New Roman" w:hAnsi="Times New Roman"/>
          <w:sz w:val="24"/>
          <w:szCs w:val="24"/>
        </w:rPr>
        <w:t>.</w:t>
      </w:r>
    </w:p>
  </w:footnote>
  <w:footnote w:id="34">
    <w:p w:rsidR="000E560F" w:rsidRPr="000A6065" w:rsidRDefault="000E560F" w:rsidP="000A6065">
      <w:pPr>
        <w:shd w:val="clear" w:color="auto" w:fill="FFFFFF"/>
        <w:contextualSpacing/>
        <w:jc w:val="both"/>
      </w:pPr>
      <w:r w:rsidRPr="000A6065">
        <w:rPr>
          <w:rStyle w:val="a8"/>
        </w:rPr>
        <w:footnoteRef/>
      </w:r>
      <w:r w:rsidRPr="000A6065">
        <w:rPr>
          <w:i/>
          <w:iCs/>
        </w:rPr>
        <w:t>Монолатій І.</w:t>
      </w:r>
      <w:r>
        <w:rPr>
          <w:i/>
          <w:iCs/>
          <w:lang w:val="uk-UA"/>
        </w:rPr>
        <w:t xml:space="preserve"> </w:t>
      </w:r>
      <w:r w:rsidRPr="000A6065">
        <w:rPr>
          <w:bCs/>
        </w:rPr>
        <w:t>Західноукраїнська</w:t>
      </w:r>
      <w:r>
        <w:rPr>
          <w:bCs/>
          <w:lang w:val="uk-UA"/>
        </w:rPr>
        <w:t xml:space="preserve"> </w:t>
      </w:r>
      <w:r w:rsidRPr="000A6065">
        <w:rPr>
          <w:bCs/>
        </w:rPr>
        <w:t>етнополітична сфера</w:t>
      </w:r>
      <w:r w:rsidRPr="000A6065">
        <w:t>: суб’єкти і тенденції... С. 80.</w:t>
      </w:r>
    </w:p>
  </w:footnote>
  <w:footnote w:id="35">
    <w:p w:rsidR="000E560F" w:rsidRPr="000A6065" w:rsidRDefault="000E560F" w:rsidP="000A6065">
      <w:pPr>
        <w:pStyle w:val="a6"/>
        <w:spacing w:after="0" w:line="240" w:lineRule="auto"/>
        <w:contextualSpacing/>
        <w:jc w:val="both"/>
        <w:rPr>
          <w:rFonts w:ascii="Times New Roman" w:hAnsi="Times New Roman"/>
          <w:sz w:val="24"/>
          <w:szCs w:val="24"/>
          <w:lang w:val="uk-UA"/>
        </w:rPr>
      </w:pPr>
      <w:r w:rsidRPr="000A6065">
        <w:rPr>
          <w:rStyle w:val="a8"/>
          <w:rFonts w:ascii="Times New Roman" w:eastAsiaTheme="majorEastAsia" w:hAnsi="Times New Roman"/>
          <w:sz w:val="24"/>
          <w:szCs w:val="24"/>
        </w:rPr>
        <w:footnoteRef/>
      </w:r>
      <w:r w:rsidRPr="000A6065">
        <w:rPr>
          <w:rFonts w:ascii="Times New Roman" w:hAnsi="Times New Roman"/>
          <w:i/>
          <w:sz w:val="24"/>
          <w:szCs w:val="24"/>
          <w:lang w:val="uk-UA"/>
        </w:rPr>
        <w:t>Лісевич І.</w:t>
      </w:r>
      <w:r w:rsidRPr="000A6065">
        <w:rPr>
          <w:rFonts w:ascii="Times New Roman" w:hAnsi="Times New Roman"/>
          <w:sz w:val="24"/>
          <w:szCs w:val="24"/>
          <w:lang w:val="uk-UA"/>
        </w:rPr>
        <w:t xml:space="preserve"> Польська національна меншина в Наддніпрянській Україні (1864–1917 рр.).</w:t>
      </w:r>
      <w:r w:rsidRPr="000A6065">
        <w:rPr>
          <w:rFonts w:ascii="Times New Roman" w:hAnsi="Times New Roman"/>
          <w:sz w:val="24"/>
          <w:szCs w:val="24"/>
        </w:rPr>
        <w:t> </w:t>
      </w:r>
      <w:r w:rsidRPr="000A6065">
        <w:rPr>
          <w:rFonts w:ascii="Times New Roman" w:hAnsi="Times New Roman"/>
          <w:i/>
          <w:iCs/>
          <w:sz w:val="24"/>
          <w:szCs w:val="24"/>
          <w:lang w:val="uk-UA"/>
        </w:rPr>
        <w:t>Український історичний журнал</w:t>
      </w:r>
      <w:r w:rsidRPr="000A6065">
        <w:rPr>
          <w:rFonts w:ascii="Times New Roman" w:hAnsi="Times New Roman"/>
          <w:sz w:val="24"/>
          <w:szCs w:val="24"/>
          <w:lang w:val="uk-UA"/>
        </w:rPr>
        <w:t xml:space="preserve">. 1997. № 2. С. 46–47; </w:t>
      </w:r>
      <w:r w:rsidRPr="000A6065">
        <w:rPr>
          <w:rFonts w:ascii="Times New Roman" w:hAnsi="Times New Roman"/>
          <w:i/>
          <w:sz w:val="24"/>
          <w:szCs w:val="24"/>
          <w:lang w:val="uk-UA"/>
        </w:rPr>
        <w:t>Буравський О. А.</w:t>
      </w:r>
      <w:r w:rsidRPr="000A6065">
        <w:rPr>
          <w:rFonts w:ascii="Times New Roman" w:hAnsi="Times New Roman"/>
          <w:sz w:val="24"/>
          <w:szCs w:val="24"/>
          <w:lang w:val="uk-UA"/>
        </w:rPr>
        <w:t xml:space="preserve"> Поляки Волині у другій пол. </w:t>
      </w:r>
      <w:r w:rsidRPr="000A6065">
        <w:rPr>
          <w:rFonts w:ascii="Times New Roman" w:hAnsi="Times New Roman"/>
          <w:sz w:val="24"/>
          <w:szCs w:val="24"/>
        </w:rPr>
        <w:t>XIX – на поч. XX ст.</w:t>
      </w:r>
      <w:r w:rsidRPr="000A6065">
        <w:rPr>
          <w:rFonts w:ascii="Times New Roman" w:hAnsi="Times New Roman"/>
          <w:sz w:val="24"/>
          <w:szCs w:val="24"/>
          <w:lang w:val="uk-UA"/>
        </w:rPr>
        <w:t>:с</w:t>
      </w:r>
      <w:r w:rsidRPr="000A6065">
        <w:rPr>
          <w:rFonts w:ascii="Times New Roman" w:hAnsi="Times New Roman"/>
          <w:sz w:val="24"/>
          <w:szCs w:val="24"/>
        </w:rPr>
        <w:t>оціально-економічне становище та культурний</w:t>
      </w:r>
      <w:r>
        <w:rPr>
          <w:rFonts w:ascii="Times New Roman" w:hAnsi="Times New Roman"/>
          <w:sz w:val="24"/>
          <w:szCs w:val="24"/>
          <w:lang w:val="uk-UA"/>
        </w:rPr>
        <w:t xml:space="preserve"> </w:t>
      </w:r>
      <w:r w:rsidRPr="000A6065">
        <w:rPr>
          <w:rFonts w:ascii="Times New Roman" w:hAnsi="Times New Roman"/>
          <w:sz w:val="24"/>
          <w:szCs w:val="24"/>
        </w:rPr>
        <w:t xml:space="preserve">розвиток :автореф. дис. </w:t>
      </w:r>
      <w:r w:rsidRPr="000A6065">
        <w:rPr>
          <w:rFonts w:ascii="Times New Roman" w:hAnsi="Times New Roman"/>
          <w:sz w:val="24"/>
          <w:szCs w:val="24"/>
          <w:lang w:val="uk-UA"/>
        </w:rPr>
        <w:t>…</w:t>
      </w:r>
      <w:r w:rsidRPr="000A6065">
        <w:rPr>
          <w:rFonts w:ascii="Times New Roman" w:hAnsi="Times New Roman"/>
          <w:sz w:val="24"/>
          <w:szCs w:val="24"/>
        </w:rPr>
        <w:t xml:space="preserve"> канд. іст. наук. Чернівці, 2003. </w:t>
      </w:r>
      <w:r w:rsidRPr="000A6065">
        <w:rPr>
          <w:rFonts w:ascii="Times New Roman" w:hAnsi="Times New Roman"/>
          <w:bCs/>
          <w:sz w:val="24"/>
          <w:szCs w:val="24"/>
          <w:lang w:val="uk-UA"/>
        </w:rPr>
        <w:t>С. 11–12, 14</w:t>
      </w:r>
      <w:r w:rsidRPr="000A6065">
        <w:rPr>
          <w:rFonts w:ascii="Times New Roman" w:hAnsi="Times New Roman"/>
          <w:sz w:val="24"/>
          <w:szCs w:val="24"/>
          <w:lang w:val="uk-UA"/>
        </w:rPr>
        <w:t>.</w:t>
      </w:r>
    </w:p>
  </w:footnote>
  <w:footnote w:id="36">
    <w:p w:rsidR="000E560F" w:rsidRPr="00777555" w:rsidRDefault="000E560F" w:rsidP="000A6065">
      <w:pPr>
        <w:pStyle w:val="11"/>
        <w:spacing w:before="0" w:after="0"/>
        <w:contextualSpacing/>
        <w:jc w:val="both"/>
        <w:rPr>
          <w:szCs w:val="24"/>
        </w:rPr>
      </w:pPr>
      <w:r w:rsidRPr="000A6065">
        <w:rPr>
          <w:rStyle w:val="a8"/>
          <w:rFonts w:eastAsiaTheme="majorEastAsia"/>
          <w:szCs w:val="24"/>
        </w:rPr>
        <w:footnoteRef/>
      </w:r>
      <w:r w:rsidRPr="000A6065">
        <w:rPr>
          <w:bCs/>
          <w:i/>
          <w:szCs w:val="24"/>
        </w:rPr>
        <w:t>Поліщук Ю. М.</w:t>
      </w:r>
      <w:r w:rsidRPr="000A6065">
        <w:rPr>
          <w:bCs/>
          <w:szCs w:val="24"/>
        </w:rPr>
        <w:t xml:space="preserve"> Національні меншини Правобережної України в політико-правовому полі Російської імперії в кінці ХVIII – на початку ХХ століття: аналіз джерельної бази. </w:t>
      </w:r>
      <w:r w:rsidRPr="000A6065">
        <w:rPr>
          <w:bCs/>
          <w:i/>
          <w:iCs/>
          <w:szCs w:val="24"/>
        </w:rPr>
        <w:t>Ґілея</w:t>
      </w:r>
      <w:r w:rsidRPr="000A6065">
        <w:rPr>
          <w:bCs/>
          <w:szCs w:val="24"/>
        </w:rPr>
        <w:t>. 2008. Вип. 17. С</w:t>
      </w:r>
      <w:r w:rsidRPr="000A6065">
        <w:rPr>
          <w:szCs w:val="24"/>
        </w:rPr>
        <w:t>. 124–125.</w:t>
      </w:r>
    </w:p>
  </w:footnote>
  <w:footnote w:id="37">
    <w:p w:rsidR="000E560F" w:rsidRPr="000A6065" w:rsidRDefault="000E560F" w:rsidP="000A6065">
      <w:pPr>
        <w:pStyle w:val="a6"/>
        <w:spacing w:after="0" w:line="240" w:lineRule="auto"/>
        <w:contextualSpacing/>
        <w:jc w:val="both"/>
        <w:rPr>
          <w:rFonts w:ascii="Times New Roman" w:hAnsi="Times New Roman"/>
          <w:sz w:val="24"/>
          <w:szCs w:val="24"/>
          <w:lang w:val="uk-UA"/>
        </w:rPr>
      </w:pPr>
      <w:r w:rsidRPr="000A6065">
        <w:rPr>
          <w:rStyle w:val="a8"/>
          <w:rFonts w:ascii="Times New Roman" w:hAnsi="Times New Roman"/>
          <w:sz w:val="24"/>
          <w:szCs w:val="24"/>
        </w:rPr>
        <w:footnoteRef/>
      </w:r>
      <w:r w:rsidRPr="000A6065">
        <w:rPr>
          <w:rFonts w:ascii="Times New Roman" w:hAnsi="Times New Roman"/>
          <w:sz w:val="24"/>
          <w:szCs w:val="24"/>
          <w:lang w:val="uk-UA"/>
        </w:rPr>
        <w:t>Національні</w:t>
      </w:r>
      <w:r>
        <w:rPr>
          <w:rFonts w:ascii="Times New Roman" w:hAnsi="Times New Roman"/>
          <w:sz w:val="24"/>
          <w:szCs w:val="24"/>
          <w:lang w:val="uk-UA"/>
        </w:rPr>
        <w:t xml:space="preserve"> </w:t>
      </w:r>
      <w:r w:rsidRPr="000A6065">
        <w:rPr>
          <w:rFonts w:ascii="Times New Roman" w:hAnsi="Times New Roman"/>
          <w:sz w:val="24"/>
          <w:szCs w:val="24"/>
          <w:lang w:val="uk-UA"/>
        </w:rPr>
        <w:t>меншини</w:t>
      </w:r>
      <w:r>
        <w:rPr>
          <w:rFonts w:ascii="Times New Roman" w:hAnsi="Times New Roman"/>
          <w:sz w:val="24"/>
          <w:szCs w:val="24"/>
          <w:lang w:val="uk-UA"/>
        </w:rPr>
        <w:t xml:space="preserve"> </w:t>
      </w:r>
      <w:r w:rsidRPr="000A6065">
        <w:rPr>
          <w:rFonts w:ascii="Times New Roman" w:hAnsi="Times New Roman"/>
          <w:sz w:val="24"/>
          <w:szCs w:val="24"/>
          <w:lang w:val="uk-UA"/>
        </w:rPr>
        <w:t xml:space="preserve">України у </w:t>
      </w:r>
      <w:r w:rsidRPr="000A6065">
        <w:rPr>
          <w:rFonts w:ascii="Times New Roman" w:hAnsi="Times New Roman"/>
          <w:sz w:val="24"/>
          <w:szCs w:val="24"/>
          <w:lang w:val="en-US"/>
        </w:rPr>
        <w:t>XX</w:t>
      </w:r>
      <w:r>
        <w:rPr>
          <w:rFonts w:ascii="Times New Roman" w:hAnsi="Times New Roman"/>
          <w:sz w:val="24"/>
          <w:szCs w:val="24"/>
          <w:lang w:val="uk-UA"/>
        </w:rPr>
        <w:t xml:space="preserve"> </w:t>
      </w:r>
      <w:r w:rsidRPr="000A6065">
        <w:rPr>
          <w:rFonts w:ascii="Times New Roman" w:hAnsi="Times New Roman"/>
          <w:sz w:val="24"/>
          <w:szCs w:val="24"/>
          <w:lang w:val="uk-UA"/>
        </w:rPr>
        <w:t>столітті: політико-правовий аспект... С. 30.</w:t>
      </w:r>
    </w:p>
  </w:footnote>
  <w:footnote w:id="38">
    <w:p w:rsidR="000E560F" w:rsidRPr="00B03AC5" w:rsidRDefault="000E560F" w:rsidP="00B03AC5">
      <w:pPr>
        <w:autoSpaceDE w:val="0"/>
        <w:autoSpaceDN w:val="0"/>
        <w:adjustRightInd w:val="0"/>
        <w:contextualSpacing/>
        <w:jc w:val="both"/>
      </w:pPr>
      <w:r w:rsidRPr="00B03AC5">
        <w:rPr>
          <w:rStyle w:val="a8"/>
        </w:rPr>
        <w:footnoteRef/>
      </w:r>
      <w:r w:rsidRPr="00B03AC5">
        <w:rPr>
          <w:i/>
        </w:rPr>
        <w:t>Потапенко М. В.</w:t>
      </w:r>
      <w:r w:rsidRPr="00B03AC5">
        <w:t>Польська</w:t>
      </w:r>
      <w:r>
        <w:rPr>
          <w:lang w:val="uk-UA"/>
        </w:rPr>
        <w:t xml:space="preserve"> </w:t>
      </w:r>
      <w:r w:rsidRPr="00B03AC5">
        <w:t>національна</w:t>
      </w:r>
      <w:r>
        <w:rPr>
          <w:lang w:val="uk-UA"/>
        </w:rPr>
        <w:t xml:space="preserve"> </w:t>
      </w:r>
      <w:r w:rsidRPr="00B03AC5">
        <w:t>освіта у Наддніпрянській</w:t>
      </w:r>
      <w:r>
        <w:rPr>
          <w:lang w:val="uk-UA"/>
        </w:rPr>
        <w:t xml:space="preserve"> </w:t>
      </w:r>
      <w:r w:rsidRPr="00B03AC5">
        <w:t xml:space="preserve">Україні в добу Центральної Ради (березень 1917 – квітень 1918 рр.). </w:t>
      </w:r>
      <w:r w:rsidRPr="00B03AC5">
        <w:rPr>
          <w:i/>
          <w:iCs/>
        </w:rPr>
        <w:t>Література та культура Полісся</w:t>
      </w:r>
      <w:r w:rsidRPr="00B03AC5">
        <w:t xml:space="preserve">. 2009. Вип. 56. URL: </w:t>
      </w:r>
      <w:hyperlink r:id="rId1" w:history="1">
        <w:r w:rsidRPr="00B03AC5">
          <w:rPr>
            <w:rStyle w:val="ae"/>
          </w:rPr>
          <w:t>http://www.nbuv.gov.ua/portal/Soc_Gum/Ltkp/2009_56/Statti/21.html</w:t>
        </w:r>
      </w:hyperlink>
      <w:r w:rsidRPr="00B03AC5">
        <w:t xml:space="preserve"> (дата звернення: 09.04.2019);</w:t>
      </w:r>
    </w:p>
  </w:footnote>
  <w:footnote w:id="39">
    <w:p w:rsidR="000E560F" w:rsidRPr="00B03AC5" w:rsidRDefault="000E560F" w:rsidP="00B03AC5">
      <w:pPr>
        <w:pStyle w:val="a6"/>
        <w:spacing w:after="0" w:line="240" w:lineRule="auto"/>
        <w:contextualSpacing/>
        <w:jc w:val="both"/>
        <w:rPr>
          <w:rFonts w:ascii="Times New Roman" w:hAnsi="Times New Roman"/>
          <w:sz w:val="24"/>
          <w:szCs w:val="24"/>
        </w:rPr>
      </w:pPr>
      <w:r w:rsidRPr="00B03AC5">
        <w:rPr>
          <w:rStyle w:val="a8"/>
          <w:rFonts w:ascii="Times New Roman" w:hAnsi="Times New Roman"/>
          <w:sz w:val="24"/>
          <w:szCs w:val="24"/>
        </w:rPr>
        <w:footnoteRef/>
      </w:r>
      <w:r w:rsidRPr="00B03AC5">
        <w:rPr>
          <w:rFonts w:ascii="Times New Roman" w:hAnsi="Times New Roman"/>
          <w:sz w:val="24"/>
          <w:szCs w:val="24"/>
        </w:rPr>
        <w:t>Національні</w:t>
      </w:r>
      <w:r>
        <w:rPr>
          <w:rFonts w:ascii="Times New Roman" w:hAnsi="Times New Roman"/>
          <w:sz w:val="24"/>
          <w:szCs w:val="24"/>
          <w:lang w:val="uk-UA"/>
        </w:rPr>
        <w:t xml:space="preserve"> </w:t>
      </w:r>
      <w:r w:rsidRPr="00B03AC5">
        <w:rPr>
          <w:rFonts w:ascii="Times New Roman" w:hAnsi="Times New Roman"/>
          <w:sz w:val="24"/>
          <w:szCs w:val="24"/>
        </w:rPr>
        <w:t>меншини</w:t>
      </w:r>
      <w:r>
        <w:rPr>
          <w:rFonts w:ascii="Times New Roman" w:hAnsi="Times New Roman"/>
          <w:sz w:val="24"/>
          <w:szCs w:val="24"/>
          <w:lang w:val="uk-UA"/>
        </w:rPr>
        <w:t xml:space="preserve"> </w:t>
      </w:r>
      <w:r w:rsidRPr="00B03AC5">
        <w:rPr>
          <w:rFonts w:ascii="Times New Roman" w:hAnsi="Times New Roman"/>
          <w:sz w:val="24"/>
          <w:szCs w:val="24"/>
        </w:rPr>
        <w:t xml:space="preserve">України у </w:t>
      </w:r>
      <w:r w:rsidRPr="00B03AC5">
        <w:rPr>
          <w:rFonts w:ascii="Times New Roman" w:hAnsi="Times New Roman"/>
          <w:sz w:val="24"/>
          <w:szCs w:val="24"/>
          <w:lang w:val="en-US"/>
        </w:rPr>
        <w:t>XX</w:t>
      </w:r>
      <w:r>
        <w:rPr>
          <w:rFonts w:ascii="Times New Roman" w:hAnsi="Times New Roman"/>
          <w:sz w:val="24"/>
          <w:szCs w:val="24"/>
          <w:lang w:val="uk-UA"/>
        </w:rPr>
        <w:t xml:space="preserve"> </w:t>
      </w:r>
      <w:r w:rsidRPr="00B03AC5">
        <w:rPr>
          <w:rFonts w:ascii="Times New Roman" w:hAnsi="Times New Roman"/>
          <w:sz w:val="24"/>
          <w:szCs w:val="24"/>
        </w:rPr>
        <w:t>столітті: політико-правовий аспект</w:t>
      </w:r>
      <w:r w:rsidRPr="00B03AC5">
        <w:rPr>
          <w:rFonts w:ascii="Times New Roman" w:hAnsi="Times New Roman"/>
          <w:sz w:val="24"/>
          <w:szCs w:val="24"/>
          <w:lang w:val="uk-UA"/>
        </w:rPr>
        <w:t>..</w:t>
      </w:r>
      <w:r w:rsidRPr="00B03AC5">
        <w:rPr>
          <w:rFonts w:ascii="Times New Roman" w:hAnsi="Times New Roman"/>
          <w:sz w:val="24"/>
          <w:szCs w:val="24"/>
        </w:rPr>
        <w:t xml:space="preserve">. С. </w:t>
      </w:r>
      <w:r w:rsidRPr="00B03AC5">
        <w:rPr>
          <w:rFonts w:ascii="Times New Roman" w:hAnsi="Times New Roman"/>
          <w:sz w:val="24"/>
          <w:szCs w:val="24"/>
          <w:lang w:val="uk-UA"/>
        </w:rPr>
        <w:t>30</w:t>
      </w:r>
      <w:r w:rsidRPr="00B03AC5">
        <w:rPr>
          <w:rFonts w:ascii="Times New Roman" w:hAnsi="Times New Roman"/>
          <w:sz w:val="24"/>
          <w:szCs w:val="24"/>
        </w:rPr>
        <w:t>.</w:t>
      </w:r>
    </w:p>
  </w:footnote>
  <w:footnote w:id="40">
    <w:p w:rsidR="000E560F" w:rsidRPr="00B03AC5" w:rsidRDefault="000E560F" w:rsidP="00B03AC5">
      <w:pPr>
        <w:autoSpaceDE w:val="0"/>
        <w:autoSpaceDN w:val="0"/>
        <w:adjustRightInd w:val="0"/>
        <w:contextualSpacing/>
        <w:jc w:val="both"/>
      </w:pPr>
      <w:r w:rsidRPr="00B03AC5">
        <w:rPr>
          <w:rStyle w:val="a8"/>
        </w:rPr>
        <w:footnoteRef/>
      </w:r>
      <w:r w:rsidRPr="00B03AC5">
        <w:rPr>
          <w:i/>
        </w:rPr>
        <w:t>Потапенко М. В.</w:t>
      </w:r>
      <w:r>
        <w:rPr>
          <w:i/>
          <w:lang w:val="uk-UA"/>
        </w:rPr>
        <w:t xml:space="preserve"> </w:t>
      </w:r>
      <w:r w:rsidRPr="00B03AC5">
        <w:t>Польська</w:t>
      </w:r>
      <w:r>
        <w:rPr>
          <w:lang w:val="uk-UA"/>
        </w:rPr>
        <w:t xml:space="preserve"> </w:t>
      </w:r>
      <w:r w:rsidRPr="00B03AC5">
        <w:t>національна</w:t>
      </w:r>
      <w:r>
        <w:rPr>
          <w:lang w:val="uk-UA"/>
        </w:rPr>
        <w:t xml:space="preserve"> </w:t>
      </w:r>
      <w:r w:rsidRPr="00B03AC5">
        <w:t>освіта у Наддніпрянській</w:t>
      </w:r>
      <w:r>
        <w:rPr>
          <w:lang w:val="uk-UA"/>
        </w:rPr>
        <w:t xml:space="preserve"> </w:t>
      </w:r>
      <w:r w:rsidRPr="00B03AC5">
        <w:t>Україні...</w:t>
      </w:r>
    </w:p>
  </w:footnote>
  <w:footnote w:id="41">
    <w:p w:rsidR="000E560F" w:rsidRPr="00B03AC5" w:rsidRDefault="000E560F" w:rsidP="00B03AC5">
      <w:pPr>
        <w:pStyle w:val="a6"/>
        <w:spacing w:after="0" w:line="240" w:lineRule="auto"/>
        <w:contextualSpacing/>
        <w:jc w:val="both"/>
        <w:rPr>
          <w:rFonts w:ascii="Times New Roman" w:hAnsi="Times New Roman"/>
          <w:sz w:val="24"/>
          <w:szCs w:val="24"/>
          <w:lang w:val="uk-UA"/>
        </w:rPr>
      </w:pPr>
      <w:r w:rsidRPr="00B03AC5">
        <w:rPr>
          <w:rStyle w:val="a8"/>
          <w:rFonts w:ascii="Times New Roman" w:hAnsi="Times New Roman"/>
          <w:sz w:val="24"/>
          <w:szCs w:val="24"/>
        </w:rPr>
        <w:footnoteRef/>
      </w:r>
      <w:r w:rsidRPr="00B03AC5">
        <w:rPr>
          <w:rFonts w:ascii="Times New Roman" w:hAnsi="Times New Roman"/>
          <w:sz w:val="24"/>
          <w:szCs w:val="24"/>
        </w:rPr>
        <w:t>Національні</w:t>
      </w:r>
      <w:r>
        <w:rPr>
          <w:rFonts w:ascii="Times New Roman" w:hAnsi="Times New Roman"/>
          <w:sz w:val="24"/>
          <w:szCs w:val="24"/>
          <w:lang w:val="uk-UA"/>
        </w:rPr>
        <w:t xml:space="preserve"> </w:t>
      </w:r>
      <w:r w:rsidRPr="00B03AC5">
        <w:rPr>
          <w:rFonts w:ascii="Times New Roman" w:hAnsi="Times New Roman"/>
          <w:sz w:val="24"/>
          <w:szCs w:val="24"/>
        </w:rPr>
        <w:t>меншини</w:t>
      </w:r>
      <w:r>
        <w:rPr>
          <w:rFonts w:ascii="Times New Roman" w:hAnsi="Times New Roman"/>
          <w:sz w:val="24"/>
          <w:szCs w:val="24"/>
          <w:lang w:val="uk-UA"/>
        </w:rPr>
        <w:t xml:space="preserve"> </w:t>
      </w:r>
      <w:r w:rsidRPr="00B03AC5">
        <w:rPr>
          <w:rFonts w:ascii="Times New Roman" w:hAnsi="Times New Roman"/>
          <w:sz w:val="24"/>
          <w:szCs w:val="24"/>
        </w:rPr>
        <w:t xml:space="preserve">України у </w:t>
      </w:r>
      <w:r w:rsidRPr="00B03AC5">
        <w:rPr>
          <w:rFonts w:ascii="Times New Roman" w:hAnsi="Times New Roman"/>
          <w:sz w:val="24"/>
          <w:szCs w:val="24"/>
          <w:lang w:val="en-US"/>
        </w:rPr>
        <w:t>XX</w:t>
      </w:r>
      <w:r w:rsidRPr="00B03AC5">
        <w:rPr>
          <w:rFonts w:ascii="Times New Roman" w:hAnsi="Times New Roman"/>
          <w:sz w:val="24"/>
          <w:szCs w:val="24"/>
        </w:rPr>
        <w:t>столітті: політико-правовий аспект</w:t>
      </w:r>
      <w:r w:rsidRPr="00B03AC5">
        <w:rPr>
          <w:rFonts w:ascii="Times New Roman" w:hAnsi="Times New Roman"/>
          <w:sz w:val="24"/>
          <w:szCs w:val="24"/>
          <w:lang w:val="uk-UA"/>
        </w:rPr>
        <w:t>..</w:t>
      </w:r>
      <w:r w:rsidRPr="00B03AC5">
        <w:rPr>
          <w:rFonts w:ascii="Times New Roman" w:hAnsi="Times New Roman"/>
          <w:sz w:val="24"/>
          <w:szCs w:val="24"/>
        </w:rPr>
        <w:t xml:space="preserve">. С. </w:t>
      </w:r>
      <w:r w:rsidRPr="00B03AC5">
        <w:rPr>
          <w:rFonts w:ascii="Times New Roman" w:hAnsi="Times New Roman"/>
          <w:sz w:val="24"/>
          <w:szCs w:val="24"/>
          <w:lang w:val="uk-UA"/>
        </w:rPr>
        <w:t>30;</w:t>
      </w:r>
      <w:r w:rsidRPr="00B03AC5">
        <w:rPr>
          <w:rFonts w:ascii="Times New Roman" w:hAnsi="Times New Roman"/>
          <w:i/>
          <w:sz w:val="24"/>
          <w:szCs w:val="24"/>
        </w:rPr>
        <w:t xml:space="preserve"> Потапенко М. В.</w:t>
      </w:r>
      <w:r w:rsidRPr="00B03AC5">
        <w:rPr>
          <w:rFonts w:ascii="Times New Roman" w:hAnsi="Times New Roman"/>
          <w:sz w:val="24"/>
          <w:szCs w:val="24"/>
        </w:rPr>
        <w:t>Польська</w:t>
      </w:r>
      <w:r>
        <w:rPr>
          <w:rFonts w:ascii="Times New Roman" w:hAnsi="Times New Roman"/>
          <w:sz w:val="24"/>
          <w:szCs w:val="24"/>
          <w:lang w:val="uk-UA"/>
        </w:rPr>
        <w:t xml:space="preserve"> </w:t>
      </w:r>
      <w:r w:rsidRPr="00B03AC5">
        <w:rPr>
          <w:rFonts w:ascii="Times New Roman" w:hAnsi="Times New Roman"/>
          <w:sz w:val="24"/>
          <w:szCs w:val="24"/>
        </w:rPr>
        <w:t>національна</w:t>
      </w:r>
      <w:r>
        <w:rPr>
          <w:rFonts w:ascii="Times New Roman" w:hAnsi="Times New Roman"/>
          <w:sz w:val="24"/>
          <w:szCs w:val="24"/>
          <w:lang w:val="uk-UA"/>
        </w:rPr>
        <w:t xml:space="preserve"> </w:t>
      </w:r>
      <w:r w:rsidRPr="00B03AC5">
        <w:rPr>
          <w:rFonts w:ascii="Times New Roman" w:hAnsi="Times New Roman"/>
          <w:sz w:val="24"/>
          <w:szCs w:val="24"/>
        </w:rPr>
        <w:t>освіта у Наддніпрянській</w:t>
      </w:r>
      <w:r>
        <w:rPr>
          <w:rFonts w:ascii="Times New Roman" w:hAnsi="Times New Roman"/>
          <w:sz w:val="24"/>
          <w:szCs w:val="24"/>
          <w:lang w:val="uk-UA"/>
        </w:rPr>
        <w:t xml:space="preserve"> </w:t>
      </w:r>
      <w:r w:rsidRPr="00B03AC5">
        <w:rPr>
          <w:rFonts w:ascii="Times New Roman" w:hAnsi="Times New Roman"/>
          <w:sz w:val="24"/>
          <w:szCs w:val="24"/>
        </w:rPr>
        <w:t>Україні...</w:t>
      </w:r>
    </w:p>
  </w:footnote>
  <w:footnote w:id="42">
    <w:p w:rsidR="000E560F" w:rsidRPr="00777555" w:rsidRDefault="000E560F" w:rsidP="00B03AC5">
      <w:pPr>
        <w:pStyle w:val="a6"/>
        <w:spacing w:after="0" w:line="240" w:lineRule="auto"/>
        <w:contextualSpacing/>
        <w:jc w:val="both"/>
        <w:rPr>
          <w:sz w:val="24"/>
          <w:szCs w:val="24"/>
          <w:lang w:val="uk-UA"/>
        </w:rPr>
      </w:pPr>
      <w:r w:rsidRPr="00B03AC5">
        <w:rPr>
          <w:rStyle w:val="a8"/>
          <w:rFonts w:ascii="Times New Roman" w:eastAsiaTheme="majorEastAsia" w:hAnsi="Times New Roman"/>
          <w:sz w:val="24"/>
          <w:szCs w:val="24"/>
        </w:rPr>
        <w:footnoteRef/>
      </w:r>
      <w:r w:rsidRPr="00B03AC5">
        <w:rPr>
          <w:rFonts w:ascii="Times New Roman" w:hAnsi="Times New Roman"/>
          <w:i/>
          <w:iCs/>
          <w:sz w:val="24"/>
          <w:szCs w:val="24"/>
        </w:rPr>
        <w:t>Калакура О. Я.</w:t>
      </w:r>
      <w:r w:rsidRPr="00B03AC5">
        <w:rPr>
          <w:rFonts w:ascii="Times New Roman" w:hAnsi="Times New Roman"/>
          <w:bCs/>
          <w:sz w:val="24"/>
          <w:szCs w:val="24"/>
        </w:rPr>
        <w:t>Поляки в етнополітичних</w:t>
      </w:r>
      <w:r>
        <w:rPr>
          <w:rFonts w:ascii="Times New Roman" w:hAnsi="Times New Roman"/>
          <w:bCs/>
          <w:sz w:val="24"/>
          <w:szCs w:val="24"/>
          <w:lang w:val="uk-UA"/>
        </w:rPr>
        <w:t xml:space="preserve"> </w:t>
      </w:r>
      <w:r w:rsidRPr="00B03AC5">
        <w:rPr>
          <w:rFonts w:ascii="Times New Roman" w:hAnsi="Times New Roman"/>
          <w:bCs/>
          <w:sz w:val="24"/>
          <w:szCs w:val="24"/>
        </w:rPr>
        <w:t>процесах...</w:t>
      </w:r>
      <w:r w:rsidRPr="00B03AC5">
        <w:rPr>
          <w:rFonts w:ascii="Times New Roman" w:hAnsi="Times New Roman"/>
          <w:sz w:val="24"/>
          <w:szCs w:val="24"/>
        </w:rPr>
        <w:t xml:space="preserve"> С. </w:t>
      </w:r>
      <w:r w:rsidRPr="00B03AC5">
        <w:rPr>
          <w:rFonts w:ascii="Times New Roman" w:hAnsi="Times New Roman"/>
          <w:sz w:val="24"/>
          <w:szCs w:val="24"/>
          <w:lang w:val="uk-UA"/>
        </w:rPr>
        <w:t>106</w:t>
      </w:r>
      <w:r w:rsidRPr="00B03AC5">
        <w:rPr>
          <w:rFonts w:ascii="Times New Roman" w:hAnsi="Times New Roman"/>
          <w:sz w:val="24"/>
          <w:szCs w:val="24"/>
        </w:rPr>
        <w:t>.</w:t>
      </w:r>
    </w:p>
  </w:footnote>
  <w:footnote w:id="43">
    <w:p w:rsidR="000E560F" w:rsidRPr="00857929" w:rsidRDefault="000E560F" w:rsidP="00857929">
      <w:pPr>
        <w:pStyle w:val="a6"/>
        <w:spacing w:after="0" w:line="240" w:lineRule="auto"/>
        <w:contextualSpacing/>
        <w:jc w:val="both"/>
        <w:rPr>
          <w:rFonts w:ascii="Times New Roman" w:hAnsi="Times New Roman"/>
          <w:sz w:val="24"/>
          <w:szCs w:val="24"/>
          <w:lang w:val="uk-UA"/>
        </w:rPr>
      </w:pPr>
      <w:r w:rsidRPr="00857929">
        <w:rPr>
          <w:rStyle w:val="a8"/>
          <w:rFonts w:ascii="Times New Roman" w:eastAsiaTheme="majorEastAsia" w:hAnsi="Times New Roman"/>
          <w:sz w:val="24"/>
          <w:szCs w:val="24"/>
        </w:rPr>
        <w:footnoteRef/>
      </w:r>
      <w:r w:rsidRPr="00857929">
        <w:rPr>
          <w:rStyle w:val="FontStyle140"/>
          <w:i/>
          <w:sz w:val="24"/>
          <w:szCs w:val="24"/>
        </w:rPr>
        <w:t>Буравський О. А.</w:t>
      </w:r>
      <w:r w:rsidRPr="00857929">
        <w:rPr>
          <w:rStyle w:val="FontStyle140"/>
          <w:sz w:val="24"/>
          <w:szCs w:val="24"/>
        </w:rPr>
        <w:t xml:space="preserve"> Поляки Волині</w:t>
      </w:r>
      <w:r w:rsidRPr="00857929">
        <w:rPr>
          <w:rFonts w:ascii="Times New Roman" w:hAnsi="Times New Roman"/>
          <w:sz w:val="24"/>
          <w:szCs w:val="24"/>
        </w:rPr>
        <w:t xml:space="preserve">... С. </w:t>
      </w:r>
      <w:r w:rsidRPr="00857929">
        <w:rPr>
          <w:rFonts w:ascii="Times New Roman" w:hAnsi="Times New Roman"/>
          <w:sz w:val="24"/>
          <w:szCs w:val="24"/>
          <w:lang w:val="uk-UA"/>
        </w:rPr>
        <w:t>105</w:t>
      </w:r>
      <w:r w:rsidRPr="00857929">
        <w:rPr>
          <w:rFonts w:ascii="Times New Roman" w:hAnsi="Times New Roman"/>
          <w:sz w:val="24"/>
          <w:szCs w:val="24"/>
        </w:rPr>
        <w:t>–</w:t>
      </w:r>
      <w:r w:rsidRPr="00857929">
        <w:rPr>
          <w:rFonts w:ascii="Times New Roman" w:hAnsi="Times New Roman"/>
          <w:sz w:val="24"/>
          <w:szCs w:val="24"/>
          <w:lang w:val="uk-UA"/>
        </w:rPr>
        <w:t>107</w:t>
      </w:r>
      <w:r w:rsidRPr="00857929">
        <w:rPr>
          <w:rFonts w:ascii="Times New Roman" w:hAnsi="Times New Roman"/>
          <w:sz w:val="24"/>
          <w:szCs w:val="24"/>
        </w:rPr>
        <w:t>.</w:t>
      </w:r>
    </w:p>
  </w:footnote>
  <w:footnote w:id="44">
    <w:p w:rsidR="000E560F" w:rsidRPr="00857929" w:rsidRDefault="000E560F" w:rsidP="00857929">
      <w:pPr>
        <w:pStyle w:val="a6"/>
        <w:spacing w:after="0" w:line="240" w:lineRule="auto"/>
        <w:contextualSpacing/>
        <w:jc w:val="both"/>
        <w:rPr>
          <w:rFonts w:ascii="Times New Roman" w:hAnsi="Times New Roman"/>
          <w:sz w:val="24"/>
          <w:szCs w:val="24"/>
          <w:lang w:val="uk-UA"/>
        </w:rPr>
      </w:pPr>
      <w:r w:rsidRPr="00857929">
        <w:rPr>
          <w:rStyle w:val="a8"/>
          <w:rFonts w:ascii="Times New Roman" w:hAnsi="Times New Roman"/>
          <w:sz w:val="24"/>
          <w:szCs w:val="24"/>
        </w:rPr>
        <w:footnoteRef/>
      </w:r>
      <w:r w:rsidRPr="00857929">
        <w:rPr>
          <w:rFonts w:ascii="Times New Roman" w:hAnsi="Times New Roman"/>
          <w:i/>
          <w:iCs/>
          <w:sz w:val="24"/>
          <w:szCs w:val="24"/>
          <w:lang w:val="uk-UA"/>
        </w:rPr>
        <w:t>Буравський О. А.</w:t>
      </w:r>
      <w:r w:rsidRPr="00857929">
        <w:rPr>
          <w:rFonts w:ascii="Times New Roman" w:hAnsi="Times New Roman"/>
          <w:sz w:val="24"/>
          <w:szCs w:val="24"/>
          <w:lang w:val="uk-UA"/>
        </w:rPr>
        <w:t xml:space="preserve"> Громадська діяльність польської інтелігенції Волині, її внесок в українську і європейську науку у другій половині </w:t>
      </w:r>
      <w:r w:rsidRPr="00857929">
        <w:rPr>
          <w:rFonts w:ascii="Times New Roman" w:hAnsi="Times New Roman"/>
          <w:sz w:val="24"/>
          <w:szCs w:val="24"/>
          <w:lang w:val="en-US"/>
        </w:rPr>
        <w:t>XIX</w:t>
      </w:r>
      <w:r w:rsidRPr="00857929">
        <w:rPr>
          <w:rFonts w:ascii="Times New Roman" w:hAnsi="Times New Roman"/>
          <w:sz w:val="24"/>
          <w:szCs w:val="24"/>
          <w:lang w:val="uk-UA"/>
        </w:rPr>
        <w:t xml:space="preserve"> – на початку </w:t>
      </w:r>
      <w:r w:rsidRPr="00857929">
        <w:rPr>
          <w:rFonts w:ascii="Times New Roman" w:hAnsi="Times New Roman"/>
          <w:sz w:val="24"/>
          <w:szCs w:val="24"/>
          <w:lang w:val="en-US"/>
        </w:rPr>
        <w:t>XX</w:t>
      </w:r>
      <w:r w:rsidRPr="00857929">
        <w:rPr>
          <w:rFonts w:ascii="Times New Roman" w:hAnsi="Times New Roman"/>
          <w:sz w:val="24"/>
          <w:szCs w:val="24"/>
          <w:lang w:val="uk-UA"/>
        </w:rPr>
        <w:t xml:space="preserve"> ст. </w:t>
      </w:r>
      <w:r w:rsidRPr="00857929">
        <w:rPr>
          <w:rFonts w:ascii="Times New Roman" w:hAnsi="Times New Roman"/>
          <w:i/>
          <w:iCs/>
          <w:sz w:val="24"/>
          <w:szCs w:val="24"/>
          <w:lang w:val="uk-UA"/>
        </w:rPr>
        <w:t>Українська полоністика</w:t>
      </w:r>
      <w:r w:rsidRPr="00857929">
        <w:rPr>
          <w:rFonts w:ascii="Times New Roman" w:hAnsi="Times New Roman"/>
          <w:sz w:val="24"/>
          <w:szCs w:val="24"/>
          <w:lang w:val="uk-UA"/>
        </w:rPr>
        <w:t>. 2004. Вип. 1: Історико-філософські дослідження. С. 12.</w:t>
      </w:r>
    </w:p>
  </w:footnote>
  <w:footnote w:id="45">
    <w:p w:rsidR="000E560F" w:rsidRPr="00857929" w:rsidRDefault="000E560F" w:rsidP="00857929">
      <w:pPr>
        <w:pStyle w:val="a6"/>
        <w:spacing w:after="0" w:line="240" w:lineRule="auto"/>
        <w:contextualSpacing/>
        <w:jc w:val="both"/>
        <w:rPr>
          <w:rFonts w:ascii="Times New Roman" w:hAnsi="Times New Roman"/>
          <w:sz w:val="24"/>
          <w:szCs w:val="24"/>
          <w:lang w:val="uk-UA"/>
        </w:rPr>
      </w:pPr>
      <w:r w:rsidRPr="00857929">
        <w:rPr>
          <w:rStyle w:val="a8"/>
          <w:rFonts w:ascii="Times New Roman" w:hAnsi="Times New Roman"/>
          <w:sz w:val="24"/>
          <w:szCs w:val="24"/>
        </w:rPr>
        <w:footnoteRef/>
      </w:r>
      <w:r w:rsidRPr="00857929">
        <w:rPr>
          <w:rFonts w:ascii="Times New Roman" w:hAnsi="Times New Roman"/>
          <w:i/>
          <w:iCs/>
          <w:sz w:val="24"/>
          <w:szCs w:val="24"/>
          <w:lang w:val="uk-UA"/>
        </w:rPr>
        <w:t>Буравський О. А.</w:t>
      </w:r>
      <w:r w:rsidRPr="00857929">
        <w:rPr>
          <w:rFonts w:ascii="Times New Roman" w:hAnsi="Times New Roman"/>
          <w:sz w:val="24"/>
          <w:szCs w:val="24"/>
          <w:lang w:val="uk-UA"/>
        </w:rPr>
        <w:t xml:space="preserve"> Громадська діяльність польської інтелігенції Волині... С. 12.</w:t>
      </w:r>
    </w:p>
  </w:footnote>
  <w:footnote w:id="46">
    <w:p w:rsidR="000E560F" w:rsidRPr="00857929" w:rsidRDefault="000E560F" w:rsidP="00857929">
      <w:pPr>
        <w:autoSpaceDE w:val="0"/>
        <w:autoSpaceDN w:val="0"/>
        <w:adjustRightInd w:val="0"/>
        <w:contextualSpacing/>
        <w:jc w:val="both"/>
        <w:rPr>
          <w:lang w:val="uk-UA"/>
        </w:rPr>
      </w:pPr>
      <w:r w:rsidRPr="00857929">
        <w:rPr>
          <w:rStyle w:val="a8"/>
        </w:rPr>
        <w:footnoteRef/>
      </w:r>
      <w:r w:rsidRPr="00857929">
        <w:rPr>
          <w:i/>
          <w:lang w:val="uk-UA"/>
        </w:rPr>
        <w:t>Потапенко М. В.</w:t>
      </w:r>
      <w:r w:rsidRPr="00857929">
        <w:rPr>
          <w:lang w:val="uk-UA"/>
        </w:rPr>
        <w:t>Польська</w:t>
      </w:r>
      <w:r>
        <w:rPr>
          <w:lang w:val="uk-UA"/>
        </w:rPr>
        <w:t xml:space="preserve"> </w:t>
      </w:r>
      <w:r w:rsidRPr="00857929">
        <w:rPr>
          <w:lang w:val="uk-UA"/>
        </w:rPr>
        <w:t>національна</w:t>
      </w:r>
      <w:r>
        <w:rPr>
          <w:lang w:val="uk-UA"/>
        </w:rPr>
        <w:t xml:space="preserve"> </w:t>
      </w:r>
      <w:r w:rsidRPr="00857929">
        <w:rPr>
          <w:lang w:val="uk-UA"/>
        </w:rPr>
        <w:t>освіта у НаддніпрянськійУкраїні...</w:t>
      </w:r>
    </w:p>
  </w:footnote>
  <w:footnote w:id="47">
    <w:p w:rsidR="000E560F" w:rsidRPr="001911A6" w:rsidRDefault="000E560F" w:rsidP="00857929">
      <w:pPr>
        <w:pStyle w:val="a6"/>
        <w:spacing w:after="0" w:line="240" w:lineRule="auto"/>
        <w:contextualSpacing/>
        <w:jc w:val="both"/>
        <w:rPr>
          <w:sz w:val="24"/>
          <w:szCs w:val="24"/>
          <w:lang w:val="uk-UA"/>
        </w:rPr>
      </w:pPr>
      <w:r w:rsidRPr="00857929">
        <w:rPr>
          <w:rStyle w:val="a8"/>
          <w:rFonts w:ascii="Times New Roman" w:hAnsi="Times New Roman"/>
          <w:sz w:val="24"/>
          <w:szCs w:val="24"/>
        </w:rPr>
        <w:footnoteRef/>
      </w:r>
      <w:r w:rsidRPr="00857929">
        <w:rPr>
          <w:rFonts w:ascii="Times New Roman" w:hAnsi="Times New Roman"/>
          <w:sz w:val="24"/>
          <w:szCs w:val="24"/>
          <w:lang w:val="uk-UA"/>
        </w:rPr>
        <w:t>Національні</w:t>
      </w:r>
      <w:r>
        <w:rPr>
          <w:rFonts w:ascii="Times New Roman" w:hAnsi="Times New Roman"/>
          <w:sz w:val="24"/>
          <w:szCs w:val="24"/>
          <w:lang w:val="uk-UA"/>
        </w:rPr>
        <w:t xml:space="preserve"> </w:t>
      </w:r>
      <w:r w:rsidRPr="00857929">
        <w:rPr>
          <w:rFonts w:ascii="Times New Roman" w:hAnsi="Times New Roman"/>
          <w:sz w:val="24"/>
          <w:szCs w:val="24"/>
          <w:lang w:val="uk-UA"/>
        </w:rPr>
        <w:t xml:space="preserve">меншиниУкраїни у </w:t>
      </w:r>
      <w:r w:rsidRPr="00857929">
        <w:rPr>
          <w:rFonts w:ascii="Times New Roman" w:hAnsi="Times New Roman"/>
          <w:sz w:val="24"/>
          <w:szCs w:val="24"/>
          <w:lang w:val="en-US"/>
        </w:rPr>
        <w:t>XX</w:t>
      </w:r>
      <w:r>
        <w:rPr>
          <w:rFonts w:ascii="Times New Roman" w:hAnsi="Times New Roman"/>
          <w:sz w:val="24"/>
          <w:szCs w:val="24"/>
          <w:lang w:val="uk-UA"/>
        </w:rPr>
        <w:t xml:space="preserve"> </w:t>
      </w:r>
      <w:r w:rsidRPr="00857929">
        <w:rPr>
          <w:rFonts w:ascii="Times New Roman" w:hAnsi="Times New Roman"/>
          <w:sz w:val="24"/>
          <w:szCs w:val="24"/>
          <w:lang w:val="uk-UA"/>
        </w:rPr>
        <w:t>столітті: політико-правовий аспект... С. 31.</w:t>
      </w:r>
    </w:p>
  </w:footnote>
  <w:footnote w:id="48">
    <w:p w:rsidR="000E560F" w:rsidRPr="00A66D9E" w:rsidRDefault="000E560F" w:rsidP="00A66D9E">
      <w:pPr>
        <w:pStyle w:val="11"/>
        <w:spacing w:before="0" w:after="0"/>
        <w:contextualSpacing/>
        <w:jc w:val="both"/>
        <w:rPr>
          <w:szCs w:val="24"/>
        </w:rPr>
      </w:pPr>
      <w:r w:rsidRPr="00A66D9E">
        <w:rPr>
          <w:rStyle w:val="a8"/>
          <w:rFonts w:eastAsiaTheme="majorEastAsia"/>
          <w:szCs w:val="24"/>
        </w:rPr>
        <w:footnoteRef/>
      </w:r>
      <w:r w:rsidRPr="00A66D9E">
        <w:rPr>
          <w:i/>
          <w:szCs w:val="24"/>
        </w:rPr>
        <w:t>Кальян С.</w:t>
      </w:r>
      <w:r w:rsidRPr="00A66D9E">
        <w:rPr>
          <w:szCs w:val="24"/>
        </w:rPr>
        <w:t xml:space="preserve">Антиєврейська політика царського уряду (1880–1907 рр.). </w:t>
      </w:r>
      <w:r w:rsidRPr="00A66D9E">
        <w:rPr>
          <w:i/>
          <w:iCs/>
          <w:szCs w:val="24"/>
        </w:rPr>
        <w:t>Єврейська історія та культура в країнах Центральної та Східної Європи кінця ХІХ – початку ХХ ст.</w:t>
      </w:r>
      <w:r w:rsidRPr="00A66D9E">
        <w:rPr>
          <w:szCs w:val="24"/>
        </w:rPr>
        <w:t xml:space="preserve"> : зб. матеріалів Х Міжнар. наук. конф. (28–30 серпня 2002 р.) К. : Ін-т Юдаїки, 2003. С.58–66. URL: http://</w:t>
      </w:r>
      <w:r w:rsidRPr="00A66D9E">
        <w:rPr>
          <w:szCs w:val="24"/>
          <w:lang w:val="en-US"/>
        </w:rPr>
        <w:t>www</w:t>
      </w:r>
      <w:r w:rsidRPr="00A66D9E">
        <w:rPr>
          <w:szCs w:val="24"/>
        </w:rPr>
        <w:t>.</w:t>
      </w:r>
      <w:r w:rsidRPr="00A66D9E">
        <w:rPr>
          <w:szCs w:val="24"/>
          <w:lang w:val="en-US"/>
        </w:rPr>
        <w:t>judaica</w:t>
      </w:r>
      <w:r w:rsidRPr="00A66D9E">
        <w:rPr>
          <w:szCs w:val="24"/>
        </w:rPr>
        <w:t>.</w:t>
      </w:r>
      <w:r w:rsidRPr="00A66D9E">
        <w:rPr>
          <w:szCs w:val="24"/>
          <w:lang w:val="en-US"/>
        </w:rPr>
        <w:t>kiev</w:t>
      </w:r>
      <w:r w:rsidRPr="00A66D9E">
        <w:rPr>
          <w:szCs w:val="24"/>
        </w:rPr>
        <w:t>.</w:t>
      </w:r>
      <w:r w:rsidRPr="00A66D9E">
        <w:rPr>
          <w:szCs w:val="24"/>
          <w:lang w:val="en-US"/>
        </w:rPr>
        <w:t>ua</w:t>
      </w:r>
      <w:r w:rsidRPr="00A66D9E">
        <w:rPr>
          <w:szCs w:val="24"/>
        </w:rPr>
        <w:t>/</w:t>
      </w:r>
      <w:r w:rsidRPr="00A66D9E">
        <w:rPr>
          <w:szCs w:val="24"/>
          <w:lang w:val="en-US"/>
        </w:rPr>
        <w:t>Conference</w:t>
      </w:r>
      <w:r w:rsidRPr="00A66D9E">
        <w:rPr>
          <w:szCs w:val="24"/>
        </w:rPr>
        <w:t>/</w:t>
      </w:r>
      <w:r w:rsidRPr="00A66D9E">
        <w:rPr>
          <w:szCs w:val="24"/>
          <w:lang w:val="en-US"/>
        </w:rPr>
        <w:t>Conf</w:t>
      </w:r>
      <w:r w:rsidRPr="00A66D9E">
        <w:rPr>
          <w:szCs w:val="24"/>
        </w:rPr>
        <w:t>2002/</w:t>
      </w:r>
      <w:r w:rsidRPr="00A66D9E">
        <w:rPr>
          <w:szCs w:val="24"/>
          <w:lang w:val="en-US"/>
        </w:rPr>
        <w:t>Conf</w:t>
      </w:r>
      <w:r w:rsidRPr="00A66D9E">
        <w:rPr>
          <w:szCs w:val="24"/>
        </w:rPr>
        <w:t>07-02.</w:t>
      </w:r>
      <w:r w:rsidRPr="00A66D9E">
        <w:rPr>
          <w:szCs w:val="24"/>
          <w:lang w:val="en-US"/>
        </w:rPr>
        <w:t>htm</w:t>
      </w:r>
      <w:r w:rsidRPr="00A66D9E">
        <w:rPr>
          <w:szCs w:val="24"/>
        </w:rPr>
        <w:t xml:space="preserve"> (дата звернення: 09.01.2020);</w:t>
      </w:r>
      <w:r>
        <w:rPr>
          <w:szCs w:val="24"/>
        </w:rPr>
        <w:t xml:space="preserve"> </w:t>
      </w:r>
      <w:r w:rsidRPr="00A66D9E">
        <w:rPr>
          <w:i/>
          <w:szCs w:val="24"/>
        </w:rPr>
        <w:t>Мадиевский С.</w:t>
      </w:r>
      <w:r w:rsidRPr="00A66D9E">
        <w:rPr>
          <w:szCs w:val="24"/>
        </w:rPr>
        <w:t xml:space="preserve"> Так это</w:t>
      </w:r>
      <w:r>
        <w:rPr>
          <w:szCs w:val="24"/>
        </w:rPr>
        <w:t xml:space="preserve"> </w:t>
      </w:r>
      <w:r w:rsidRPr="00A66D9E">
        <w:rPr>
          <w:szCs w:val="24"/>
        </w:rPr>
        <w:t xml:space="preserve">было.  </w:t>
      </w:r>
      <w:r w:rsidRPr="00A66D9E">
        <w:rPr>
          <w:i/>
          <w:iCs/>
          <w:szCs w:val="24"/>
        </w:rPr>
        <w:t xml:space="preserve">Вестник. </w:t>
      </w:r>
      <w:r w:rsidRPr="00A66D9E">
        <w:rPr>
          <w:szCs w:val="24"/>
        </w:rPr>
        <w:t>2001. № 6. URL: www.vestnik.com/issues/2001/0313/win/madievsky.htm (дата звернення: 07.02.2020).</w:t>
      </w:r>
    </w:p>
  </w:footnote>
  <w:footnote w:id="49">
    <w:p w:rsidR="000E560F" w:rsidRPr="00A66D9E" w:rsidRDefault="000E560F" w:rsidP="00A66D9E">
      <w:pPr>
        <w:pStyle w:val="a6"/>
        <w:spacing w:after="0" w:line="240" w:lineRule="auto"/>
        <w:contextualSpacing/>
        <w:jc w:val="both"/>
        <w:rPr>
          <w:rFonts w:ascii="Times New Roman" w:hAnsi="Times New Roman"/>
          <w:sz w:val="24"/>
          <w:szCs w:val="24"/>
          <w:lang w:val="uk-UA"/>
        </w:rPr>
      </w:pPr>
      <w:r w:rsidRPr="00A66D9E">
        <w:rPr>
          <w:rStyle w:val="a8"/>
          <w:rFonts w:ascii="Times New Roman" w:eastAsiaTheme="majorEastAsia" w:hAnsi="Times New Roman"/>
          <w:sz w:val="24"/>
          <w:szCs w:val="24"/>
        </w:rPr>
        <w:sym w:font="Symbol" w:char="F02A"/>
      </w:r>
      <w:r w:rsidRPr="00A66D9E">
        <w:rPr>
          <w:rFonts w:ascii="Times New Roman" w:hAnsi="Times New Roman"/>
          <w:sz w:val="24"/>
          <w:szCs w:val="24"/>
          <w:lang w:val="uk-UA"/>
        </w:rPr>
        <w:t>Після загарбання Росією більшості українських земель останні опинилися в складі т. зв. смуги осілості (1791–1917 рр.) – території компактного проживання євреїв у Російській імперії, визначеній царським урядом для запобігання проникнення їх у «великоруські» губернії і захисту російського підприємництва від єврейської конкуренції. З 9 українських губерній до неї увійшли 8: Волинська, Катеринославська, Київська, Подільська, Полтавська, Таврійська, Херсонська, Чернігівська</w:t>
      </w:r>
      <w:r w:rsidRPr="00A66D9E">
        <w:rPr>
          <w:rFonts w:ascii="Times New Roman" w:hAnsi="Times New Roman"/>
          <w:snapToGrid w:val="0"/>
          <w:sz w:val="24"/>
          <w:szCs w:val="24"/>
          <w:lang w:val="uk-UA"/>
        </w:rPr>
        <w:t xml:space="preserve"> [</w:t>
      </w:r>
      <w:r w:rsidRPr="00A66D9E">
        <w:rPr>
          <w:rFonts w:ascii="Times New Roman" w:hAnsi="Times New Roman"/>
          <w:i/>
          <w:iCs/>
          <w:sz w:val="24"/>
          <w:szCs w:val="24"/>
          <w:lang w:val="uk-UA"/>
        </w:rPr>
        <w:t>Гессенъ Ю. И.</w:t>
      </w:r>
      <w:r w:rsidRPr="00A66D9E">
        <w:rPr>
          <w:rFonts w:ascii="Times New Roman" w:hAnsi="Times New Roman"/>
          <w:sz w:val="24"/>
          <w:szCs w:val="24"/>
          <w:lang w:val="uk-UA"/>
        </w:rPr>
        <w:t>Евреивъ</w:t>
      </w:r>
      <w:r>
        <w:rPr>
          <w:rFonts w:ascii="Times New Roman" w:hAnsi="Times New Roman"/>
          <w:sz w:val="24"/>
          <w:szCs w:val="24"/>
          <w:lang w:val="uk-UA"/>
        </w:rPr>
        <w:t xml:space="preserve"> </w:t>
      </w:r>
      <w:r w:rsidRPr="00A66D9E">
        <w:rPr>
          <w:rFonts w:ascii="Times New Roman" w:hAnsi="Times New Roman"/>
          <w:sz w:val="24"/>
          <w:szCs w:val="24"/>
          <w:lang w:val="uk-UA"/>
        </w:rPr>
        <w:t>Россіи: очерки</w:t>
      </w:r>
      <w:r>
        <w:rPr>
          <w:rFonts w:ascii="Times New Roman" w:hAnsi="Times New Roman"/>
          <w:sz w:val="24"/>
          <w:szCs w:val="24"/>
          <w:lang w:val="uk-UA"/>
        </w:rPr>
        <w:t xml:space="preserve"> </w:t>
      </w:r>
      <w:r w:rsidRPr="00A66D9E">
        <w:rPr>
          <w:rFonts w:ascii="Times New Roman" w:hAnsi="Times New Roman"/>
          <w:sz w:val="24"/>
          <w:szCs w:val="24"/>
          <w:lang w:val="uk-UA"/>
        </w:rPr>
        <w:t>общественной, правовой и экономической</w:t>
      </w:r>
      <w:r>
        <w:rPr>
          <w:rFonts w:ascii="Times New Roman" w:hAnsi="Times New Roman"/>
          <w:sz w:val="24"/>
          <w:szCs w:val="24"/>
          <w:lang w:val="uk-UA"/>
        </w:rPr>
        <w:t xml:space="preserve"> </w:t>
      </w:r>
      <w:r w:rsidRPr="00A66D9E">
        <w:rPr>
          <w:rFonts w:ascii="Times New Roman" w:hAnsi="Times New Roman"/>
          <w:sz w:val="24"/>
          <w:szCs w:val="24"/>
          <w:lang w:val="uk-UA"/>
        </w:rPr>
        <w:t>жизни</w:t>
      </w:r>
      <w:r>
        <w:rPr>
          <w:rFonts w:ascii="Times New Roman" w:hAnsi="Times New Roman"/>
          <w:sz w:val="24"/>
          <w:szCs w:val="24"/>
          <w:lang w:val="uk-UA"/>
        </w:rPr>
        <w:t xml:space="preserve"> </w:t>
      </w:r>
      <w:r w:rsidRPr="00A66D9E">
        <w:rPr>
          <w:rFonts w:ascii="Times New Roman" w:hAnsi="Times New Roman"/>
          <w:sz w:val="24"/>
          <w:szCs w:val="24"/>
          <w:lang w:val="uk-UA"/>
        </w:rPr>
        <w:t>русскихъ</w:t>
      </w:r>
      <w:r>
        <w:rPr>
          <w:rFonts w:ascii="Times New Roman" w:hAnsi="Times New Roman"/>
          <w:sz w:val="24"/>
          <w:szCs w:val="24"/>
          <w:lang w:val="uk-UA"/>
        </w:rPr>
        <w:t xml:space="preserve"> </w:t>
      </w:r>
      <w:r w:rsidRPr="00A66D9E">
        <w:rPr>
          <w:rFonts w:ascii="Times New Roman" w:hAnsi="Times New Roman"/>
          <w:sz w:val="24"/>
          <w:szCs w:val="24"/>
          <w:lang w:val="uk-UA"/>
        </w:rPr>
        <w:t>евреевъ. Санкт-Петербургъ, 1906. С. 355</w:t>
      </w:r>
      <w:r w:rsidRPr="00A66D9E">
        <w:rPr>
          <w:rFonts w:ascii="Times New Roman" w:hAnsi="Times New Roman"/>
          <w:snapToGrid w:val="0"/>
          <w:sz w:val="24"/>
          <w:szCs w:val="24"/>
          <w:lang w:val="uk-UA"/>
        </w:rPr>
        <w:t>].</w:t>
      </w:r>
      <w:r w:rsidRPr="00A66D9E">
        <w:rPr>
          <w:rFonts w:ascii="Times New Roman" w:hAnsi="Times New Roman"/>
          <w:sz w:val="24"/>
          <w:szCs w:val="24"/>
          <w:lang w:val="uk-UA"/>
        </w:rPr>
        <w:t xml:space="preserve"> Загалом, згідно з підрахунками англійського історика Л. Вульфа, в смузі осілості, що охоплювала 1/23 частину імперії, було зосереджено близько 95% євреїв. Причому більшість їх перебувала в містах і штетлях – невеликих містах (містечках) із переважно єврейським населенням, котрі займали всього 1/2000 території </w:t>
      </w:r>
      <w:r w:rsidRPr="00A66D9E">
        <w:rPr>
          <w:rFonts w:ascii="Times New Roman" w:hAnsi="Times New Roman"/>
          <w:snapToGrid w:val="0"/>
          <w:sz w:val="24"/>
          <w:szCs w:val="24"/>
          <w:lang w:val="uk-UA"/>
        </w:rPr>
        <w:t>[</w:t>
      </w:r>
      <w:r w:rsidRPr="00A66D9E">
        <w:rPr>
          <w:rFonts w:ascii="Times New Roman" w:hAnsi="Times New Roman"/>
          <w:i/>
          <w:iCs/>
          <w:sz w:val="24"/>
          <w:szCs w:val="24"/>
          <w:lang w:val="uk-UA"/>
        </w:rPr>
        <w:t>Джонсон П.</w:t>
      </w:r>
      <w:r>
        <w:rPr>
          <w:rFonts w:ascii="Times New Roman" w:hAnsi="Times New Roman"/>
          <w:i/>
          <w:iCs/>
          <w:sz w:val="24"/>
          <w:szCs w:val="24"/>
          <w:lang w:val="uk-UA"/>
        </w:rPr>
        <w:t xml:space="preserve"> </w:t>
      </w:r>
      <w:r w:rsidRPr="00A66D9E">
        <w:rPr>
          <w:rFonts w:ascii="Times New Roman" w:hAnsi="Times New Roman"/>
          <w:sz w:val="24"/>
          <w:szCs w:val="24"/>
          <w:lang w:val="uk-UA"/>
        </w:rPr>
        <w:t>Популярная</w:t>
      </w:r>
      <w:r>
        <w:rPr>
          <w:rFonts w:ascii="Times New Roman" w:hAnsi="Times New Roman"/>
          <w:sz w:val="24"/>
          <w:szCs w:val="24"/>
          <w:lang w:val="uk-UA"/>
        </w:rPr>
        <w:t xml:space="preserve"> </w:t>
      </w:r>
      <w:r w:rsidRPr="00A66D9E">
        <w:rPr>
          <w:rFonts w:ascii="Times New Roman" w:hAnsi="Times New Roman"/>
          <w:sz w:val="24"/>
          <w:szCs w:val="24"/>
          <w:lang w:val="uk-UA"/>
        </w:rPr>
        <w:t>история</w:t>
      </w:r>
      <w:r>
        <w:rPr>
          <w:rFonts w:ascii="Times New Roman" w:hAnsi="Times New Roman"/>
          <w:sz w:val="24"/>
          <w:szCs w:val="24"/>
          <w:lang w:val="uk-UA"/>
        </w:rPr>
        <w:t xml:space="preserve"> </w:t>
      </w:r>
      <w:r w:rsidRPr="00A66D9E">
        <w:rPr>
          <w:rFonts w:ascii="Times New Roman" w:hAnsi="Times New Roman"/>
          <w:sz w:val="24"/>
          <w:szCs w:val="24"/>
          <w:lang w:val="uk-UA"/>
        </w:rPr>
        <w:t>евреев / пер. с англ. И. Л. Зотова. Москва : Вече, 2000. С. 410–411</w:t>
      </w:r>
      <w:r w:rsidRPr="00A66D9E">
        <w:rPr>
          <w:rFonts w:ascii="Times New Roman" w:hAnsi="Times New Roman"/>
          <w:snapToGrid w:val="0"/>
          <w:sz w:val="24"/>
          <w:szCs w:val="24"/>
          <w:lang w:val="uk-UA"/>
        </w:rPr>
        <w:t>].</w:t>
      </w:r>
    </w:p>
  </w:footnote>
  <w:footnote w:id="50">
    <w:p w:rsidR="000E560F" w:rsidRPr="00A66D9E" w:rsidRDefault="000E560F" w:rsidP="00A66D9E">
      <w:pPr>
        <w:pStyle w:val="11"/>
        <w:spacing w:before="0" w:after="0"/>
        <w:contextualSpacing/>
        <w:jc w:val="both"/>
        <w:rPr>
          <w:szCs w:val="24"/>
        </w:rPr>
      </w:pPr>
      <w:r w:rsidRPr="00A66D9E">
        <w:rPr>
          <w:rStyle w:val="a8"/>
          <w:rFonts w:eastAsiaTheme="majorEastAsia"/>
          <w:szCs w:val="24"/>
        </w:rPr>
        <w:footnoteRef/>
      </w:r>
      <w:r w:rsidRPr="00A66D9E">
        <w:rPr>
          <w:bCs/>
          <w:i/>
          <w:iCs/>
          <w:szCs w:val="24"/>
        </w:rPr>
        <w:t>Кульчицький С. В.</w:t>
      </w:r>
      <w:r w:rsidRPr="00A66D9E">
        <w:rPr>
          <w:szCs w:val="24"/>
        </w:rPr>
        <w:t xml:space="preserve"> Антисемітизм в Україні. </w:t>
      </w:r>
      <w:r w:rsidRPr="00A66D9E">
        <w:rPr>
          <w:i/>
          <w:iCs/>
          <w:szCs w:val="24"/>
        </w:rPr>
        <w:t>Енциклопедія історії України</w:t>
      </w:r>
      <w:r w:rsidRPr="00A66D9E">
        <w:rPr>
          <w:szCs w:val="24"/>
        </w:rPr>
        <w:t xml:space="preserve"> : у 10 т. Т. 1 : А – В. </w:t>
      </w:r>
      <w:r w:rsidRPr="00A66D9E">
        <w:rPr>
          <w:iCs/>
          <w:szCs w:val="24"/>
        </w:rPr>
        <w:t xml:space="preserve">/ редкол. : В. А. Смолій (голова) та ін. ; НАН України. Ін-т іст. України. К. : Наук. думка, 2003. </w:t>
      </w:r>
      <w:r w:rsidRPr="00A66D9E">
        <w:rPr>
          <w:szCs w:val="24"/>
        </w:rPr>
        <w:t xml:space="preserve">С. 96; Національні меншини України у </w:t>
      </w:r>
      <w:r w:rsidRPr="00A66D9E">
        <w:rPr>
          <w:szCs w:val="24"/>
          <w:lang w:val="en-US"/>
        </w:rPr>
        <w:t>XX</w:t>
      </w:r>
      <w:r w:rsidRPr="00A66D9E">
        <w:rPr>
          <w:szCs w:val="24"/>
        </w:rPr>
        <w:t xml:space="preserve"> столітті: політико-правовий аспект... С. 22.</w:t>
      </w:r>
    </w:p>
  </w:footnote>
  <w:footnote w:id="51">
    <w:p w:rsidR="000E560F" w:rsidRPr="00A66D9E" w:rsidRDefault="000E560F" w:rsidP="00A66D9E">
      <w:pPr>
        <w:pStyle w:val="a6"/>
        <w:spacing w:after="0" w:line="240" w:lineRule="auto"/>
        <w:contextualSpacing/>
        <w:jc w:val="both"/>
        <w:rPr>
          <w:rFonts w:ascii="Times New Roman" w:hAnsi="Times New Roman"/>
          <w:sz w:val="24"/>
          <w:szCs w:val="24"/>
        </w:rPr>
      </w:pPr>
      <w:r w:rsidRPr="00A66D9E">
        <w:rPr>
          <w:rStyle w:val="a8"/>
          <w:rFonts w:ascii="Times New Roman" w:eastAsiaTheme="majorEastAsia" w:hAnsi="Times New Roman"/>
          <w:sz w:val="24"/>
          <w:szCs w:val="24"/>
        </w:rPr>
        <w:footnoteRef/>
      </w:r>
      <w:r w:rsidRPr="00A66D9E">
        <w:rPr>
          <w:rFonts w:ascii="Times New Roman" w:hAnsi="Times New Roman"/>
          <w:i/>
          <w:sz w:val="24"/>
          <w:szCs w:val="24"/>
        </w:rPr>
        <w:t>Р. М.</w:t>
      </w:r>
      <w:r w:rsidRPr="00A66D9E">
        <w:rPr>
          <w:rFonts w:ascii="Times New Roman" w:hAnsi="Times New Roman"/>
          <w:sz w:val="24"/>
          <w:szCs w:val="24"/>
        </w:rPr>
        <w:t xml:space="preserve">Жиди. </w:t>
      </w:r>
      <w:r w:rsidRPr="00A66D9E">
        <w:rPr>
          <w:rFonts w:ascii="Times New Roman" w:hAnsi="Times New Roman"/>
          <w:i/>
          <w:iCs/>
          <w:sz w:val="24"/>
          <w:szCs w:val="24"/>
        </w:rPr>
        <w:t>Енциклопедія</w:t>
      </w:r>
      <w:r>
        <w:rPr>
          <w:rFonts w:ascii="Times New Roman" w:hAnsi="Times New Roman"/>
          <w:i/>
          <w:iCs/>
          <w:sz w:val="24"/>
          <w:szCs w:val="24"/>
          <w:lang w:val="uk-UA"/>
        </w:rPr>
        <w:t xml:space="preserve"> </w:t>
      </w:r>
      <w:r w:rsidRPr="00A66D9E">
        <w:rPr>
          <w:rFonts w:ascii="Times New Roman" w:hAnsi="Times New Roman"/>
          <w:i/>
          <w:iCs/>
          <w:sz w:val="24"/>
          <w:szCs w:val="24"/>
        </w:rPr>
        <w:t>українознавства</w:t>
      </w:r>
      <w:r w:rsidRPr="00A66D9E">
        <w:rPr>
          <w:rFonts w:ascii="Times New Roman" w:hAnsi="Times New Roman"/>
          <w:sz w:val="24"/>
          <w:szCs w:val="24"/>
        </w:rPr>
        <w:t xml:space="preserve"> :</w:t>
      </w:r>
      <w:r>
        <w:rPr>
          <w:rFonts w:ascii="Times New Roman" w:hAnsi="Times New Roman"/>
          <w:sz w:val="24"/>
          <w:szCs w:val="24"/>
          <w:lang w:val="uk-UA"/>
        </w:rPr>
        <w:t xml:space="preserve"> </w:t>
      </w:r>
      <w:r w:rsidRPr="00A66D9E">
        <w:rPr>
          <w:rFonts w:ascii="Times New Roman" w:hAnsi="Times New Roman"/>
          <w:sz w:val="24"/>
          <w:szCs w:val="24"/>
        </w:rPr>
        <w:t>словникова</w:t>
      </w:r>
      <w:r>
        <w:rPr>
          <w:rFonts w:ascii="Times New Roman" w:hAnsi="Times New Roman"/>
          <w:sz w:val="24"/>
          <w:szCs w:val="24"/>
          <w:lang w:val="uk-UA"/>
        </w:rPr>
        <w:t xml:space="preserve"> </w:t>
      </w:r>
      <w:r w:rsidRPr="00A66D9E">
        <w:rPr>
          <w:rFonts w:ascii="Times New Roman" w:hAnsi="Times New Roman"/>
          <w:sz w:val="24"/>
          <w:szCs w:val="24"/>
        </w:rPr>
        <w:t>частина : в 10 т. Т. 2 / голов. ред. В. Кубійович ; Наук. т-во ім. Т. Шевченка. [Репринт. відтворення вид. 1955–1984 рр.]. Париж ; Нью-Йорк ; Львів : НТШ, 1993. С. 67</w:t>
      </w:r>
      <w:r w:rsidRPr="00A66D9E">
        <w:rPr>
          <w:rFonts w:ascii="Times New Roman" w:hAnsi="Times New Roman"/>
          <w:sz w:val="24"/>
          <w:szCs w:val="24"/>
          <w:lang w:val="uk-UA"/>
        </w:rPr>
        <w:t xml:space="preserve">2; </w:t>
      </w:r>
      <w:r w:rsidRPr="00A66D9E">
        <w:rPr>
          <w:rFonts w:ascii="Times New Roman" w:hAnsi="Times New Roman"/>
          <w:bCs/>
          <w:i/>
          <w:iCs/>
          <w:sz w:val="24"/>
          <w:szCs w:val="24"/>
        </w:rPr>
        <w:t>Кульчицький С. В.</w:t>
      </w:r>
      <w:r w:rsidRPr="00A66D9E">
        <w:rPr>
          <w:rFonts w:ascii="Times New Roman" w:hAnsi="Times New Roman"/>
          <w:sz w:val="24"/>
          <w:szCs w:val="24"/>
        </w:rPr>
        <w:t>Антисемітизм в Україні... С. 96.</w:t>
      </w:r>
    </w:p>
  </w:footnote>
  <w:footnote w:id="52">
    <w:p w:rsidR="000E560F" w:rsidRPr="00A66D9E" w:rsidRDefault="000E560F" w:rsidP="00A66D9E">
      <w:pPr>
        <w:pStyle w:val="11"/>
        <w:spacing w:before="0" w:after="0"/>
        <w:contextualSpacing/>
        <w:jc w:val="both"/>
        <w:rPr>
          <w:szCs w:val="24"/>
        </w:rPr>
      </w:pPr>
      <w:r w:rsidRPr="00A66D9E">
        <w:rPr>
          <w:rStyle w:val="a8"/>
          <w:rFonts w:eastAsiaTheme="majorEastAsia"/>
          <w:szCs w:val="24"/>
        </w:rPr>
        <w:footnoteRef/>
      </w:r>
      <w:r w:rsidRPr="00A66D9E">
        <w:rPr>
          <w:bCs/>
          <w:i/>
          <w:iCs/>
          <w:szCs w:val="24"/>
        </w:rPr>
        <w:t>Кульчицький С. В.</w:t>
      </w:r>
      <w:r w:rsidRPr="00A66D9E">
        <w:rPr>
          <w:szCs w:val="24"/>
        </w:rPr>
        <w:t xml:space="preserve"> Антисемітизм в Україні... С. 96.</w:t>
      </w:r>
    </w:p>
  </w:footnote>
  <w:footnote w:id="53">
    <w:p w:rsidR="000E560F" w:rsidRPr="00777555" w:rsidRDefault="000E560F" w:rsidP="00A66D9E">
      <w:pPr>
        <w:pStyle w:val="a6"/>
        <w:spacing w:after="0" w:line="240" w:lineRule="auto"/>
        <w:contextualSpacing/>
        <w:jc w:val="both"/>
        <w:rPr>
          <w:sz w:val="24"/>
          <w:szCs w:val="24"/>
        </w:rPr>
      </w:pPr>
      <w:r w:rsidRPr="00A66D9E">
        <w:rPr>
          <w:rStyle w:val="a8"/>
          <w:rFonts w:ascii="Times New Roman" w:eastAsiaTheme="majorEastAsia" w:hAnsi="Times New Roman"/>
          <w:sz w:val="24"/>
          <w:szCs w:val="24"/>
        </w:rPr>
        <w:footnoteRef/>
      </w:r>
      <w:r w:rsidRPr="00A66D9E">
        <w:rPr>
          <w:rFonts w:ascii="Times New Roman" w:hAnsi="Times New Roman"/>
          <w:sz w:val="24"/>
          <w:szCs w:val="24"/>
        </w:rPr>
        <w:t>Національні</w:t>
      </w:r>
      <w:r>
        <w:rPr>
          <w:rFonts w:ascii="Times New Roman" w:hAnsi="Times New Roman"/>
          <w:sz w:val="24"/>
          <w:szCs w:val="24"/>
          <w:lang w:val="uk-UA"/>
        </w:rPr>
        <w:t xml:space="preserve"> </w:t>
      </w:r>
      <w:r w:rsidRPr="00A66D9E">
        <w:rPr>
          <w:rFonts w:ascii="Times New Roman" w:hAnsi="Times New Roman"/>
          <w:sz w:val="24"/>
          <w:szCs w:val="24"/>
        </w:rPr>
        <w:t>меншини</w:t>
      </w:r>
      <w:r>
        <w:rPr>
          <w:rFonts w:ascii="Times New Roman" w:hAnsi="Times New Roman"/>
          <w:sz w:val="24"/>
          <w:szCs w:val="24"/>
          <w:lang w:val="uk-UA"/>
        </w:rPr>
        <w:t xml:space="preserve"> </w:t>
      </w:r>
      <w:r w:rsidRPr="00A66D9E">
        <w:rPr>
          <w:rFonts w:ascii="Times New Roman" w:hAnsi="Times New Roman"/>
          <w:sz w:val="24"/>
          <w:szCs w:val="24"/>
        </w:rPr>
        <w:t xml:space="preserve">України у </w:t>
      </w:r>
      <w:r w:rsidRPr="00A66D9E">
        <w:rPr>
          <w:rFonts w:ascii="Times New Roman" w:hAnsi="Times New Roman"/>
          <w:sz w:val="24"/>
          <w:szCs w:val="24"/>
          <w:lang w:val="en-US"/>
        </w:rPr>
        <w:t>XX</w:t>
      </w:r>
      <w:r>
        <w:rPr>
          <w:rFonts w:ascii="Times New Roman" w:hAnsi="Times New Roman"/>
          <w:sz w:val="24"/>
          <w:szCs w:val="24"/>
          <w:lang w:val="uk-UA"/>
        </w:rPr>
        <w:t xml:space="preserve"> </w:t>
      </w:r>
      <w:r w:rsidRPr="00A66D9E">
        <w:rPr>
          <w:rFonts w:ascii="Times New Roman" w:hAnsi="Times New Roman"/>
          <w:sz w:val="24"/>
          <w:szCs w:val="24"/>
        </w:rPr>
        <w:t>столітті: політико-правовий аспект... С. 24.</w:t>
      </w:r>
    </w:p>
  </w:footnote>
  <w:footnote w:id="54">
    <w:p w:rsidR="000E560F" w:rsidRPr="00777555" w:rsidRDefault="000E560F" w:rsidP="003364B4">
      <w:pPr>
        <w:pStyle w:val="11"/>
        <w:spacing w:before="0" w:after="0"/>
        <w:contextualSpacing/>
        <w:jc w:val="both"/>
        <w:rPr>
          <w:szCs w:val="24"/>
        </w:rPr>
      </w:pPr>
      <w:r w:rsidRPr="00777555">
        <w:rPr>
          <w:rStyle w:val="a8"/>
          <w:rFonts w:eastAsiaTheme="majorEastAsia"/>
          <w:szCs w:val="24"/>
        </w:rPr>
        <w:footnoteRef/>
      </w:r>
      <w:r w:rsidRPr="00777555">
        <w:rPr>
          <w:i/>
          <w:szCs w:val="24"/>
        </w:rPr>
        <w:t xml:space="preserve">Р. М. </w:t>
      </w:r>
      <w:r w:rsidRPr="00777555">
        <w:rPr>
          <w:szCs w:val="24"/>
        </w:rPr>
        <w:t xml:space="preserve">Жиди... С. 672; </w:t>
      </w:r>
      <w:r w:rsidRPr="00777555">
        <w:rPr>
          <w:i/>
          <w:iCs/>
          <w:szCs w:val="24"/>
        </w:rPr>
        <w:t>Кальян С.</w:t>
      </w:r>
      <w:r>
        <w:rPr>
          <w:i/>
          <w:iCs/>
          <w:szCs w:val="24"/>
        </w:rPr>
        <w:t xml:space="preserve"> </w:t>
      </w:r>
      <w:r w:rsidRPr="00777555">
        <w:rPr>
          <w:szCs w:val="24"/>
        </w:rPr>
        <w:t>Антиєврейська політика царського уряду...</w:t>
      </w:r>
    </w:p>
  </w:footnote>
  <w:footnote w:id="55">
    <w:p w:rsidR="000E560F" w:rsidRPr="00A66D9E" w:rsidRDefault="000E560F" w:rsidP="00A66D9E">
      <w:pPr>
        <w:pStyle w:val="11"/>
        <w:spacing w:before="0" w:after="0"/>
        <w:contextualSpacing/>
        <w:jc w:val="both"/>
        <w:rPr>
          <w:szCs w:val="24"/>
        </w:rPr>
      </w:pPr>
      <w:r w:rsidRPr="00A66D9E">
        <w:rPr>
          <w:rStyle w:val="a8"/>
          <w:rFonts w:eastAsiaTheme="majorEastAsia"/>
          <w:szCs w:val="24"/>
        </w:rPr>
        <w:footnoteRef/>
      </w:r>
      <w:r w:rsidRPr="00A66D9E">
        <w:rPr>
          <w:i/>
          <w:iCs/>
          <w:szCs w:val="24"/>
        </w:rPr>
        <w:t>Мадиевский</w:t>
      </w:r>
      <w:r w:rsidRPr="00A66D9E">
        <w:rPr>
          <w:i/>
          <w:szCs w:val="24"/>
        </w:rPr>
        <w:t>С</w:t>
      </w:r>
      <w:r w:rsidRPr="00A66D9E">
        <w:rPr>
          <w:szCs w:val="24"/>
        </w:rPr>
        <w:t xml:space="preserve">. </w:t>
      </w:r>
      <w:r w:rsidRPr="00A66D9E">
        <w:rPr>
          <w:bCs/>
          <w:szCs w:val="24"/>
        </w:rPr>
        <w:t>Так этобыло</w:t>
      </w:r>
      <w:r w:rsidRPr="00A66D9E">
        <w:rPr>
          <w:szCs w:val="24"/>
        </w:rPr>
        <w:t>...</w:t>
      </w:r>
    </w:p>
  </w:footnote>
  <w:footnote w:id="56">
    <w:p w:rsidR="000E560F" w:rsidRPr="00A66D9E" w:rsidRDefault="000E560F" w:rsidP="00A66D9E">
      <w:pPr>
        <w:pStyle w:val="11"/>
        <w:spacing w:before="0" w:after="0"/>
        <w:contextualSpacing/>
        <w:jc w:val="both"/>
        <w:rPr>
          <w:szCs w:val="24"/>
        </w:rPr>
      </w:pPr>
      <w:r w:rsidRPr="00A66D9E">
        <w:rPr>
          <w:rStyle w:val="a8"/>
          <w:rFonts w:eastAsiaTheme="majorEastAsia"/>
          <w:szCs w:val="24"/>
        </w:rPr>
        <w:footnoteRef/>
      </w:r>
      <w:r w:rsidRPr="00A66D9E">
        <w:rPr>
          <w:i/>
          <w:szCs w:val="24"/>
        </w:rPr>
        <w:t>Гаухман М. В.</w:t>
      </w:r>
      <w:r w:rsidRPr="00A66D9E">
        <w:rPr>
          <w:szCs w:val="24"/>
        </w:rPr>
        <w:t xml:space="preserve"> Російська національна політика щодо єврейського питання в Правобережній Україні (1905–1914 рр.). </w:t>
      </w:r>
      <w:r w:rsidRPr="00A66D9E">
        <w:rPr>
          <w:i/>
          <w:iCs/>
          <w:szCs w:val="24"/>
        </w:rPr>
        <w:t xml:space="preserve">Вісник </w:t>
      </w:r>
      <w:r w:rsidRPr="00A66D9E">
        <w:rPr>
          <w:i/>
          <w:iCs/>
          <w:spacing w:val="-2"/>
          <w:szCs w:val="24"/>
        </w:rPr>
        <w:t>Луганського національного університету ім. Т. Шевченка</w:t>
      </w:r>
      <w:r w:rsidRPr="00A66D9E">
        <w:rPr>
          <w:spacing w:val="-2"/>
          <w:szCs w:val="24"/>
        </w:rPr>
        <w:t xml:space="preserve">. 2010. № 19. </w:t>
      </w:r>
      <w:r w:rsidRPr="00A66D9E">
        <w:rPr>
          <w:szCs w:val="24"/>
        </w:rPr>
        <w:t>С. 171.</w:t>
      </w:r>
    </w:p>
  </w:footnote>
  <w:footnote w:id="57">
    <w:p w:rsidR="000E560F" w:rsidRPr="00A66D9E" w:rsidRDefault="000E560F" w:rsidP="00A66D9E">
      <w:pPr>
        <w:pStyle w:val="11"/>
        <w:spacing w:before="0" w:after="0"/>
        <w:contextualSpacing/>
        <w:jc w:val="both"/>
        <w:rPr>
          <w:szCs w:val="24"/>
        </w:rPr>
      </w:pPr>
      <w:r w:rsidRPr="00A66D9E">
        <w:rPr>
          <w:rStyle w:val="a8"/>
          <w:rFonts w:eastAsiaTheme="majorEastAsia"/>
          <w:szCs w:val="24"/>
        </w:rPr>
        <w:footnoteRef/>
      </w:r>
      <w:r w:rsidRPr="00A66D9E">
        <w:rPr>
          <w:i/>
          <w:szCs w:val="24"/>
        </w:rPr>
        <w:t xml:space="preserve">Р. М. </w:t>
      </w:r>
      <w:r w:rsidRPr="00A66D9E">
        <w:rPr>
          <w:szCs w:val="24"/>
        </w:rPr>
        <w:t xml:space="preserve">Жиди... С. 672; </w:t>
      </w:r>
      <w:r w:rsidRPr="00A66D9E">
        <w:rPr>
          <w:i/>
          <w:szCs w:val="24"/>
        </w:rPr>
        <w:t>Гаухман М. В.</w:t>
      </w:r>
      <w:r w:rsidRPr="00A66D9E">
        <w:rPr>
          <w:szCs w:val="24"/>
        </w:rPr>
        <w:t xml:space="preserve"> Російська національна політика щодо єврейського питання... С. 172.</w:t>
      </w:r>
    </w:p>
  </w:footnote>
  <w:footnote w:id="58">
    <w:p w:rsidR="000E560F" w:rsidRPr="00A66D9E" w:rsidRDefault="000E560F" w:rsidP="00A66D9E">
      <w:pPr>
        <w:pStyle w:val="a6"/>
        <w:spacing w:after="0" w:line="240" w:lineRule="auto"/>
        <w:jc w:val="both"/>
        <w:rPr>
          <w:rFonts w:ascii="Times New Roman" w:hAnsi="Times New Roman"/>
          <w:sz w:val="24"/>
          <w:szCs w:val="24"/>
        </w:rPr>
      </w:pPr>
      <w:r w:rsidRPr="00A66D9E">
        <w:rPr>
          <w:rStyle w:val="a8"/>
          <w:rFonts w:ascii="Times New Roman" w:hAnsi="Times New Roman"/>
          <w:sz w:val="24"/>
          <w:szCs w:val="24"/>
        </w:rPr>
        <w:sym w:font="Symbol" w:char="F02A"/>
      </w:r>
      <w:r w:rsidRPr="00A66D9E">
        <w:rPr>
          <w:rFonts w:ascii="Times New Roman" w:hAnsi="Times New Roman"/>
          <w:sz w:val="24"/>
          <w:szCs w:val="24"/>
          <w:lang w:val="uk-UA"/>
        </w:rPr>
        <w:t xml:space="preserve">Дослідники </w:t>
      </w:r>
      <w:r w:rsidRPr="00A66D9E">
        <w:rPr>
          <w:rFonts w:ascii="Times New Roman" w:hAnsi="Times New Roman"/>
          <w:snapToGrid w:val="0"/>
          <w:sz w:val="24"/>
          <w:szCs w:val="24"/>
          <w:lang w:val="uk-UA"/>
        </w:rPr>
        <w:t>визначають погром, як«стихі</w:t>
      </w:r>
      <w:r>
        <w:rPr>
          <w:rFonts w:ascii="Times New Roman" w:hAnsi="Times New Roman"/>
          <w:snapToGrid w:val="0"/>
          <w:sz w:val="24"/>
          <w:szCs w:val="24"/>
          <w:lang w:val="uk-UA"/>
        </w:rPr>
        <w:t>йний вияв соціальної, національ</w:t>
      </w:r>
      <w:r w:rsidRPr="00A66D9E">
        <w:rPr>
          <w:rFonts w:ascii="Times New Roman" w:hAnsi="Times New Roman"/>
          <w:snapToGrid w:val="0"/>
          <w:sz w:val="24"/>
          <w:szCs w:val="24"/>
          <w:lang w:val="uk-UA"/>
        </w:rPr>
        <w:t>ної, расової, релігійної нетерпимости; насильництво, пряму фізичну розправу з інакодумцями, іновірцями, особами іншої етнічної</w:t>
      </w:r>
      <w:r>
        <w:rPr>
          <w:rFonts w:ascii="Times New Roman" w:hAnsi="Times New Roman"/>
          <w:snapToGrid w:val="0"/>
          <w:sz w:val="24"/>
          <w:szCs w:val="24"/>
          <w:lang w:val="uk-UA"/>
        </w:rPr>
        <w:t xml:space="preserve"> належности, здебільшого по від</w:t>
      </w:r>
      <w:r w:rsidRPr="00A66D9E">
        <w:rPr>
          <w:rFonts w:ascii="Times New Roman" w:hAnsi="Times New Roman"/>
          <w:snapToGrid w:val="0"/>
          <w:sz w:val="24"/>
          <w:szCs w:val="24"/>
          <w:lang w:val="uk-UA"/>
        </w:rPr>
        <w:t>ношенню до беззахисного населення... На відмінувід г</w:t>
      </w:r>
      <w:r>
        <w:rPr>
          <w:rFonts w:ascii="Times New Roman" w:hAnsi="Times New Roman"/>
          <w:snapToGrid w:val="0"/>
          <w:sz w:val="24"/>
          <w:szCs w:val="24"/>
          <w:lang w:val="uk-UA"/>
        </w:rPr>
        <w:t>еноциду, що носить масовий, сис</w:t>
      </w:r>
      <w:r w:rsidRPr="00A66D9E">
        <w:rPr>
          <w:rFonts w:ascii="Times New Roman" w:hAnsi="Times New Roman"/>
          <w:snapToGrid w:val="0"/>
          <w:sz w:val="24"/>
          <w:szCs w:val="24"/>
          <w:lang w:val="uk-UA"/>
        </w:rPr>
        <w:t>темний характер, яки</w:t>
      </w:r>
      <w:r>
        <w:rPr>
          <w:rFonts w:ascii="Times New Roman" w:hAnsi="Times New Roman"/>
          <w:snapToGrid w:val="0"/>
          <w:sz w:val="24"/>
          <w:szCs w:val="24"/>
          <w:lang w:val="uk-UA"/>
        </w:rPr>
        <w:t>й проводиться з широким залучен</w:t>
      </w:r>
      <w:r w:rsidRPr="00A66D9E">
        <w:rPr>
          <w:rFonts w:ascii="Times New Roman" w:hAnsi="Times New Roman"/>
          <w:snapToGrid w:val="0"/>
          <w:sz w:val="24"/>
          <w:szCs w:val="24"/>
          <w:lang w:val="uk-UA"/>
        </w:rPr>
        <w:t>ням</w:t>
      </w:r>
      <w:r>
        <w:rPr>
          <w:rFonts w:ascii="Times New Roman" w:hAnsi="Times New Roman"/>
          <w:snapToGrid w:val="0"/>
          <w:sz w:val="24"/>
          <w:szCs w:val="24"/>
          <w:lang w:val="uk-UA"/>
        </w:rPr>
        <w:t xml:space="preserve"> </w:t>
      </w:r>
      <w:r w:rsidRPr="00A66D9E">
        <w:rPr>
          <w:rFonts w:ascii="Times New Roman" w:hAnsi="Times New Roman"/>
          <w:snapToGrid w:val="0"/>
          <w:sz w:val="24"/>
          <w:szCs w:val="24"/>
          <w:lang w:val="uk-UA"/>
        </w:rPr>
        <w:t>державних структур, погроми мають</w:t>
      </w:r>
      <w:r>
        <w:rPr>
          <w:rFonts w:ascii="Times New Roman" w:hAnsi="Times New Roman"/>
          <w:snapToGrid w:val="0"/>
          <w:sz w:val="24"/>
          <w:szCs w:val="24"/>
          <w:lang w:val="uk-UA"/>
        </w:rPr>
        <w:t xml:space="preserve"> </w:t>
      </w:r>
      <w:r w:rsidRPr="00A66D9E">
        <w:rPr>
          <w:rFonts w:ascii="Times New Roman" w:hAnsi="Times New Roman"/>
          <w:snapToGrid w:val="0"/>
          <w:sz w:val="24"/>
          <w:szCs w:val="24"/>
          <w:lang w:val="uk-UA"/>
        </w:rPr>
        <w:t>відносно</w:t>
      </w:r>
      <w:r>
        <w:rPr>
          <w:rFonts w:ascii="Times New Roman" w:hAnsi="Times New Roman"/>
          <w:snapToGrid w:val="0"/>
          <w:sz w:val="24"/>
          <w:szCs w:val="24"/>
          <w:lang w:val="uk-UA"/>
        </w:rPr>
        <w:t xml:space="preserve"> </w:t>
      </w:r>
      <w:r w:rsidRPr="00A66D9E">
        <w:rPr>
          <w:rFonts w:ascii="Times New Roman" w:hAnsi="Times New Roman"/>
          <w:snapToGrid w:val="0"/>
          <w:sz w:val="24"/>
          <w:szCs w:val="24"/>
          <w:lang w:val="uk-UA"/>
        </w:rPr>
        <w:t>ло</w:t>
      </w:r>
      <w:r w:rsidRPr="00A66D9E">
        <w:rPr>
          <w:rFonts w:ascii="Times New Roman" w:hAnsi="Times New Roman"/>
          <w:snapToGrid w:val="0"/>
          <w:sz w:val="24"/>
          <w:szCs w:val="24"/>
          <w:lang w:val="uk-UA"/>
        </w:rPr>
        <w:softHyphen/>
        <w:t>кальний характер, нижчий</w:t>
      </w:r>
      <w:r>
        <w:rPr>
          <w:rFonts w:ascii="Times New Roman" w:hAnsi="Times New Roman"/>
          <w:snapToGrid w:val="0"/>
          <w:sz w:val="24"/>
          <w:szCs w:val="24"/>
          <w:lang w:val="uk-UA"/>
        </w:rPr>
        <w:t xml:space="preserve"> </w:t>
      </w:r>
      <w:r w:rsidRPr="00A66D9E">
        <w:rPr>
          <w:rFonts w:ascii="Times New Roman" w:hAnsi="Times New Roman"/>
          <w:snapToGrid w:val="0"/>
          <w:sz w:val="24"/>
          <w:szCs w:val="24"/>
          <w:lang w:val="uk-UA"/>
        </w:rPr>
        <w:t>ступінь</w:t>
      </w:r>
      <w:r>
        <w:rPr>
          <w:rFonts w:ascii="Times New Roman" w:hAnsi="Times New Roman"/>
          <w:snapToGrid w:val="0"/>
          <w:sz w:val="24"/>
          <w:szCs w:val="24"/>
          <w:lang w:val="uk-UA"/>
        </w:rPr>
        <w:t xml:space="preserve"> </w:t>
      </w:r>
      <w:r w:rsidRPr="00A66D9E">
        <w:rPr>
          <w:rFonts w:ascii="Times New Roman" w:hAnsi="Times New Roman"/>
          <w:snapToGrid w:val="0"/>
          <w:sz w:val="24"/>
          <w:szCs w:val="24"/>
          <w:lang w:val="uk-UA"/>
        </w:rPr>
        <w:t>організації, більш</w:t>
      </w:r>
      <w:r>
        <w:rPr>
          <w:rFonts w:ascii="Times New Roman" w:hAnsi="Times New Roman"/>
          <w:snapToGrid w:val="0"/>
          <w:sz w:val="24"/>
          <w:szCs w:val="24"/>
          <w:lang w:val="uk-UA"/>
        </w:rPr>
        <w:t xml:space="preserve"> </w:t>
      </w:r>
      <w:r w:rsidRPr="00A66D9E">
        <w:rPr>
          <w:rFonts w:ascii="Times New Roman" w:hAnsi="Times New Roman"/>
          <w:snapToGrid w:val="0"/>
          <w:sz w:val="24"/>
          <w:szCs w:val="24"/>
          <w:lang w:val="uk-UA"/>
        </w:rPr>
        <w:t>від</w:t>
      </w:r>
      <w:r w:rsidRPr="00A66D9E">
        <w:rPr>
          <w:rFonts w:ascii="Times New Roman" w:hAnsi="Times New Roman"/>
          <w:snapToGrid w:val="0"/>
          <w:sz w:val="24"/>
          <w:szCs w:val="24"/>
          <w:lang w:val="uk-UA"/>
        </w:rPr>
        <w:softHyphen/>
        <w:t>чутний</w:t>
      </w:r>
      <w:r>
        <w:rPr>
          <w:rFonts w:ascii="Times New Roman" w:hAnsi="Times New Roman"/>
          <w:snapToGrid w:val="0"/>
          <w:sz w:val="24"/>
          <w:szCs w:val="24"/>
          <w:lang w:val="uk-UA"/>
        </w:rPr>
        <w:t xml:space="preserve"> </w:t>
      </w:r>
      <w:r w:rsidRPr="00A66D9E">
        <w:rPr>
          <w:rFonts w:ascii="Times New Roman" w:hAnsi="Times New Roman"/>
          <w:snapToGrid w:val="0"/>
          <w:sz w:val="24"/>
          <w:szCs w:val="24"/>
          <w:lang w:val="uk-UA"/>
        </w:rPr>
        <w:t>вплив</w:t>
      </w:r>
      <w:r>
        <w:rPr>
          <w:rFonts w:ascii="Times New Roman" w:hAnsi="Times New Roman"/>
          <w:snapToGrid w:val="0"/>
          <w:sz w:val="24"/>
          <w:szCs w:val="24"/>
          <w:lang w:val="uk-UA"/>
        </w:rPr>
        <w:t xml:space="preserve"> </w:t>
      </w:r>
      <w:r w:rsidRPr="00A66D9E">
        <w:rPr>
          <w:rFonts w:ascii="Times New Roman" w:hAnsi="Times New Roman"/>
          <w:snapToGrid w:val="0"/>
          <w:sz w:val="24"/>
          <w:szCs w:val="24"/>
          <w:lang w:val="uk-UA"/>
        </w:rPr>
        <w:t>стихійного</w:t>
      </w:r>
      <w:r>
        <w:rPr>
          <w:rFonts w:ascii="Times New Roman" w:hAnsi="Times New Roman"/>
          <w:snapToGrid w:val="0"/>
          <w:sz w:val="24"/>
          <w:szCs w:val="24"/>
          <w:lang w:val="uk-UA"/>
        </w:rPr>
        <w:t xml:space="preserve"> </w:t>
      </w:r>
      <w:r w:rsidRPr="00A66D9E">
        <w:rPr>
          <w:rFonts w:ascii="Times New Roman" w:hAnsi="Times New Roman"/>
          <w:snapToGrid w:val="0"/>
          <w:sz w:val="24"/>
          <w:szCs w:val="24"/>
          <w:lang w:val="uk-UA"/>
        </w:rPr>
        <w:t>елементу»</w:t>
      </w:r>
      <w:r>
        <w:rPr>
          <w:rFonts w:ascii="Times New Roman" w:hAnsi="Times New Roman"/>
          <w:snapToGrid w:val="0"/>
          <w:sz w:val="24"/>
          <w:szCs w:val="24"/>
          <w:lang w:val="uk-UA"/>
        </w:rPr>
        <w:t xml:space="preserve"> </w:t>
      </w:r>
      <w:r w:rsidRPr="00A66D9E">
        <w:rPr>
          <w:rFonts w:ascii="Times New Roman" w:hAnsi="Times New Roman"/>
          <w:sz w:val="24"/>
          <w:szCs w:val="24"/>
          <w:lang w:val="uk-UA"/>
        </w:rPr>
        <w:t>[</w:t>
      </w:r>
      <w:r w:rsidRPr="00A66D9E">
        <w:rPr>
          <w:rFonts w:ascii="Times New Roman" w:hAnsi="Times New Roman"/>
          <w:i/>
          <w:snapToGrid w:val="0"/>
          <w:sz w:val="24"/>
          <w:szCs w:val="24"/>
          <w:lang w:val="uk-UA"/>
        </w:rPr>
        <w:t>Коновал А., Огірчук В.</w:t>
      </w:r>
      <w:r w:rsidRPr="00A66D9E">
        <w:rPr>
          <w:rFonts w:ascii="Times New Roman" w:hAnsi="Times New Roman"/>
          <w:snapToGrid w:val="0"/>
          <w:sz w:val="24"/>
          <w:szCs w:val="24"/>
          <w:lang w:val="uk-UA"/>
        </w:rPr>
        <w:t xml:space="preserve"> Погром.</w:t>
      </w:r>
      <w:r>
        <w:rPr>
          <w:rFonts w:ascii="Times New Roman" w:hAnsi="Times New Roman"/>
          <w:snapToGrid w:val="0"/>
          <w:sz w:val="24"/>
          <w:szCs w:val="24"/>
          <w:lang w:val="uk-UA"/>
        </w:rPr>
        <w:t xml:space="preserve"> </w:t>
      </w:r>
      <w:r w:rsidRPr="00A66D9E">
        <w:rPr>
          <w:rFonts w:ascii="Times New Roman" w:hAnsi="Times New Roman"/>
          <w:i/>
          <w:iCs/>
          <w:snapToGrid w:val="0"/>
          <w:sz w:val="24"/>
          <w:szCs w:val="24"/>
          <w:lang w:val="uk-UA"/>
        </w:rPr>
        <w:t>Мала енциклопедія</w:t>
      </w:r>
      <w:r>
        <w:rPr>
          <w:rFonts w:ascii="Times New Roman" w:hAnsi="Times New Roman"/>
          <w:i/>
          <w:iCs/>
          <w:snapToGrid w:val="0"/>
          <w:sz w:val="24"/>
          <w:szCs w:val="24"/>
          <w:lang w:val="uk-UA"/>
        </w:rPr>
        <w:t xml:space="preserve"> </w:t>
      </w:r>
      <w:r w:rsidRPr="00A66D9E">
        <w:rPr>
          <w:rFonts w:ascii="Times New Roman" w:hAnsi="Times New Roman"/>
          <w:i/>
          <w:iCs/>
          <w:snapToGrid w:val="0"/>
          <w:sz w:val="24"/>
          <w:szCs w:val="24"/>
          <w:lang w:val="uk-UA"/>
        </w:rPr>
        <w:t>етноде</w:t>
      </w:r>
      <w:r w:rsidRPr="00A66D9E">
        <w:rPr>
          <w:rFonts w:ascii="Times New Roman" w:hAnsi="Times New Roman"/>
          <w:i/>
          <w:iCs/>
          <w:snapToGrid w:val="0"/>
          <w:sz w:val="24"/>
          <w:szCs w:val="24"/>
        </w:rPr>
        <w:t>p</w:t>
      </w:r>
      <w:r w:rsidRPr="00A66D9E">
        <w:rPr>
          <w:rFonts w:ascii="Times New Roman" w:hAnsi="Times New Roman"/>
          <w:i/>
          <w:iCs/>
          <w:snapToGrid w:val="0"/>
          <w:sz w:val="24"/>
          <w:szCs w:val="24"/>
          <w:lang w:val="uk-UA"/>
        </w:rPr>
        <w:t>жавознавства</w:t>
      </w:r>
      <w:r w:rsidRPr="00A66D9E">
        <w:rPr>
          <w:rFonts w:ascii="Times New Roman" w:hAnsi="Times New Roman"/>
          <w:snapToGrid w:val="0"/>
          <w:sz w:val="24"/>
          <w:szCs w:val="24"/>
          <w:lang w:val="uk-UA"/>
        </w:rPr>
        <w:t xml:space="preserve"> / редкол. : Ю.</w:t>
      </w:r>
      <w:r>
        <w:rPr>
          <w:rFonts w:ascii="Times New Roman" w:hAnsi="Times New Roman"/>
          <w:snapToGrid w:val="0"/>
          <w:sz w:val="24"/>
          <w:szCs w:val="24"/>
          <w:lang w:val="uk-UA"/>
        </w:rPr>
        <w:t> </w:t>
      </w:r>
      <w:r w:rsidRPr="00A66D9E">
        <w:rPr>
          <w:rFonts w:ascii="Times New Roman" w:hAnsi="Times New Roman"/>
          <w:snapToGrid w:val="0"/>
          <w:sz w:val="24"/>
          <w:szCs w:val="24"/>
          <w:lang w:val="uk-UA"/>
        </w:rPr>
        <w:t>І.</w:t>
      </w:r>
      <w:r>
        <w:rPr>
          <w:rFonts w:ascii="Times New Roman" w:hAnsi="Times New Roman"/>
          <w:snapToGrid w:val="0"/>
          <w:sz w:val="24"/>
          <w:szCs w:val="24"/>
          <w:lang w:val="uk-UA"/>
        </w:rPr>
        <w:t> </w:t>
      </w:r>
      <w:r w:rsidRPr="00A66D9E">
        <w:rPr>
          <w:rFonts w:ascii="Times New Roman" w:hAnsi="Times New Roman"/>
          <w:snapToGrid w:val="0"/>
          <w:sz w:val="24"/>
          <w:szCs w:val="24"/>
          <w:lang w:val="uk-UA"/>
        </w:rPr>
        <w:t>Рима</w:t>
      </w:r>
      <w:r w:rsidRPr="00A66D9E">
        <w:rPr>
          <w:rFonts w:ascii="Times New Roman" w:hAnsi="Times New Roman"/>
          <w:snapToGrid w:val="0"/>
          <w:sz w:val="24"/>
          <w:szCs w:val="24"/>
        </w:rPr>
        <w:t>p</w:t>
      </w:r>
      <w:r w:rsidRPr="00A66D9E">
        <w:rPr>
          <w:rFonts w:ascii="Times New Roman" w:hAnsi="Times New Roman"/>
          <w:snapToGrid w:val="0"/>
          <w:sz w:val="24"/>
          <w:szCs w:val="24"/>
          <w:lang w:val="uk-UA"/>
        </w:rPr>
        <w:t xml:space="preserve">енко (відп. </w:t>
      </w:r>
      <w:r w:rsidRPr="00A66D9E">
        <w:rPr>
          <w:rFonts w:ascii="Times New Roman" w:hAnsi="Times New Roman"/>
          <w:snapToGrid w:val="0"/>
          <w:sz w:val="24"/>
          <w:szCs w:val="24"/>
        </w:rPr>
        <w:t>p</w:t>
      </w:r>
      <w:r w:rsidRPr="00A66D9E">
        <w:rPr>
          <w:rFonts w:ascii="Times New Roman" w:hAnsi="Times New Roman"/>
          <w:snapToGrid w:val="0"/>
          <w:sz w:val="24"/>
          <w:szCs w:val="24"/>
          <w:lang w:val="uk-UA"/>
        </w:rPr>
        <w:t xml:space="preserve">ед.) та ін. ; </w:t>
      </w:r>
      <w:r w:rsidRPr="00A66D9E">
        <w:rPr>
          <w:rFonts w:ascii="Times New Roman" w:hAnsi="Times New Roman"/>
          <w:snapToGrid w:val="0"/>
          <w:sz w:val="24"/>
          <w:szCs w:val="24"/>
        </w:rPr>
        <w:t>H</w:t>
      </w:r>
      <w:r w:rsidRPr="00A66D9E">
        <w:rPr>
          <w:rFonts w:ascii="Times New Roman" w:hAnsi="Times New Roman"/>
          <w:snapToGrid w:val="0"/>
          <w:sz w:val="24"/>
          <w:szCs w:val="24"/>
          <w:lang w:val="uk-UA"/>
        </w:rPr>
        <w:t>А</w:t>
      </w:r>
      <w:r w:rsidRPr="00A66D9E">
        <w:rPr>
          <w:rFonts w:ascii="Times New Roman" w:hAnsi="Times New Roman"/>
          <w:snapToGrid w:val="0"/>
          <w:sz w:val="24"/>
          <w:szCs w:val="24"/>
        </w:rPr>
        <w:t>H</w:t>
      </w:r>
      <w:r w:rsidRPr="00A66D9E">
        <w:rPr>
          <w:rFonts w:ascii="Times New Roman" w:hAnsi="Times New Roman"/>
          <w:snapToGrid w:val="0"/>
          <w:sz w:val="24"/>
          <w:szCs w:val="24"/>
          <w:lang w:val="uk-UA"/>
        </w:rPr>
        <w:t xml:space="preserve"> Ук</w:t>
      </w:r>
      <w:r w:rsidRPr="00A66D9E">
        <w:rPr>
          <w:rFonts w:ascii="Times New Roman" w:hAnsi="Times New Roman"/>
          <w:snapToGrid w:val="0"/>
          <w:sz w:val="24"/>
          <w:szCs w:val="24"/>
        </w:rPr>
        <w:t>p</w:t>
      </w:r>
      <w:r w:rsidRPr="00A66D9E">
        <w:rPr>
          <w:rFonts w:ascii="Times New Roman" w:hAnsi="Times New Roman"/>
          <w:snapToGrid w:val="0"/>
          <w:sz w:val="24"/>
          <w:szCs w:val="24"/>
          <w:lang w:val="uk-UA"/>
        </w:rPr>
        <w:t>аїни. Ін-т де</w:t>
      </w:r>
      <w:r w:rsidRPr="00A66D9E">
        <w:rPr>
          <w:rFonts w:ascii="Times New Roman" w:hAnsi="Times New Roman"/>
          <w:snapToGrid w:val="0"/>
          <w:sz w:val="24"/>
          <w:szCs w:val="24"/>
        </w:rPr>
        <w:t>p</w:t>
      </w:r>
      <w:r w:rsidRPr="00A66D9E">
        <w:rPr>
          <w:rFonts w:ascii="Times New Roman" w:hAnsi="Times New Roman"/>
          <w:snapToGrid w:val="0"/>
          <w:sz w:val="24"/>
          <w:szCs w:val="24"/>
          <w:lang w:val="uk-UA"/>
        </w:rPr>
        <w:t>жави і п</w:t>
      </w:r>
      <w:r w:rsidRPr="00A66D9E">
        <w:rPr>
          <w:rFonts w:ascii="Times New Roman" w:hAnsi="Times New Roman"/>
          <w:snapToGrid w:val="0"/>
          <w:sz w:val="24"/>
          <w:szCs w:val="24"/>
        </w:rPr>
        <w:t>p</w:t>
      </w:r>
      <w:r w:rsidRPr="00A66D9E">
        <w:rPr>
          <w:rFonts w:ascii="Times New Roman" w:hAnsi="Times New Roman"/>
          <w:snapToGrid w:val="0"/>
          <w:sz w:val="24"/>
          <w:szCs w:val="24"/>
          <w:lang w:val="uk-UA"/>
        </w:rPr>
        <w:t>аваім. В. М. Ко</w:t>
      </w:r>
      <w:r w:rsidRPr="00A66D9E">
        <w:rPr>
          <w:rFonts w:ascii="Times New Roman" w:hAnsi="Times New Roman"/>
          <w:snapToGrid w:val="0"/>
          <w:sz w:val="24"/>
          <w:szCs w:val="24"/>
        </w:rPr>
        <w:t>p</w:t>
      </w:r>
      <w:r w:rsidRPr="00A66D9E">
        <w:rPr>
          <w:rFonts w:ascii="Times New Roman" w:hAnsi="Times New Roman"/>
          <w:snapToGrid w:val="0"/>
          <w:sz w:val="24"/>
          <w:szCs w:val="24"/>
          <w:lang w:val="uk-UA"/>
        </w:rPr>
        <w:t>ецького. К. :Дові</w:t>
      </w:r>
      <w:r w:rsidRPr="00A66D9E">
        <w:rPr>
          <w:rFonts w:ascii="Times New Roman" w:hAnsi="Times New Roman"/>
          <w:snapToGrid w:val="0"/>
          <w:sz w:val="24"/>
          <w:szCs w:val="24"/>
        </w:rPr>
        <w:t>p</w:t>
      </w:r>
      <w:r w:rsidRPr="00A66D9E">
        <w:rPr>
          <w:rFonts w:ascii="Times New Roman" w:hAnsi="Times New Roman"/>
          <w:snapToGrid w:val="0"/>
          <w:sz w:val="24"/>
          <w:szCs w:val="24"/>
          <w:lang w:val="uk-UA"/>
        </w:rPr>
        <w:t xml:space="preserve">а ; Генеза, 1996. </w:t>
      </w:r>
      <w:r w:rsidRPr="00A66D9E">
        <w:rPr>
          <w:rFonts w:ascii="Times New Roman" w:hAnsi="Times New Roman"/>
          <w:snapToGrid w:val="0"/>
          <w:sz w:val="24"/>
          <w:szCs w:val="24"/>
        </w:rPr>
        <w:t>С. 779–780].</w:t>
      </w:r>
    </w:p>
  </w:footnote>
  <w:footnote w:id="59">
    <w:p w:rsidR="000E560F" w:rsidRPr="00A66D9E" w:rsidRDefault="000E560F" w:rsidP="00A66D9E">
      <w:pPr>
        <w:pStyle w:val="11"/>
        <w:spacing w:before="0" w:after="0"/>
        <w:contextualSpacing/>
        <w:jc w:val="both"/>
        <w:rPr>
          <w:szCs w:val="24"/>
        </w:rPr>
      </w:pPr>
      <w:r w:rsidRPr="00A66D9E">
        <w:rPr>
          <w:rStyle w:val="a8"/>
          <w:rFonts w:eastAsiaTheme="majorEastAsia"/>
          <w:szCs w:val="24"/>
        </w:rPr>
        <w:footnoteRef/>
      </w:r>
      <w:r w:rsidRPr="00A66D9E">
        <w:rPr>
          <w:i/>
          <w:szCs w:val="24"/>
        </w:rPr>
        <w:t>Гаухман М. В.</w:t>
      </w:r>
      <w:r w:rsidRPr="00A66D9E">
        <w:rPr>
          <w:szCs w:val="24"/>
        </w:rPr>
        <w:t xml:space="preserve"> Російська національна політика щодо єврейського питання... С. 167.</w:t>
      </w:r>
    </w:p>
  </w:footnote>
  <w:footnote w:id="60">
    <w:p w:rsidR="000E560F" w:rsidRPr="00A66D9E" w:rsidRDefault="000E560F" w:rsidP="00A66D9E">
      <w:pPr>
        <w:pStyle w:val="a6"/>
        <w:spacing w:after="0" w:line="240" w:lineRule="auto"/>
        <w:contextualSpacing/>
        <w:jc w:val="both"/>
        <w:rPr>
          <w:rFonts w:ascii="Times New Roman" w:hAnsi="Times New Roman"/>
          <w:sz w:val="24"/>
          <w:szCs w:val="24"/>
          <w:lang w:val="uk-UA"/>
        </w:rPr>
      </w:pPr>
      <w:r w:rsidRPr="00A66D9E">
        <w:rPr>
          <w:rStyle w:val="a8"/>
          <w:rFonts w:ascii="Times New Roman" w:eastAsiaTheme="majorEastAsia" w:hAnsi="Times New Roman"/>
          <w:sz w:val="24"/>
          <w:szCs w:val="24"/>
        </w:rPr>
        <w:footnoteRef/>
      </w:r>
      <w:r w:rsidRPr="00A66D9E">
        <w:rPr>
          <w:rFonts w:ascii="Times New Roman" w:hAnsi="Times New Roman"/>
          <w:i/>
          <w:sz w:val="24"/>
          <w:szCs w:val="24"/>
          <w:lang w:val="uk-UA"/>
        </w:rPr>
        <w:t xml:space="preserve">Р. М. </w:t>
      </w:r>
      <w:r w:rsidRPr="00A66D9E">
        <w:rPr>
          <w:rFonts w:ascii="Times New Roman" w:hAnsi="Times New Roman"/>
          <w:sz w:val="24"/>
          <w:szCs w:val="24"/>
          <w:lang w:val="uk-UA"/>
        </w:rPr>
        <w:t>Жиди... С. 672.</w:t>
      </w:r>
    </w:p>
  </w:footnote>
  <w:footnote w:id="61">
    <w:p w:rsidR="000E560F" w:rsidRPr="00A66D9E" w:rsidRDefault="000E560F" w:rsidP="00A66D9E">
      <w:pPr>
        <w:tabs>
          <w:tab w:val="left" w:pos="993"/>
        </w:tabs>
        <w:jc w:val="both"/>
      </w:pPr>
      <w:r w:rsidRPr="00A66D9E">
        <w:rPr>
          <w:rStyle w:val="a8"/>
          <w:rFonts w:eastAsiaTheme="majorEastAsia"/>
        </w:rPr>
        <w:footnoteRef/>
      </w:r>
      <w:r w:rsidRPr="00A66D9E">
        <w:rPr>
          <w:i/>
        </w:rPr>
        <w:t>Д. П.</w:t>
      </w:r>
      <w:r w:rsidRPr="00A66D9E">
        <w:t xml:space="preserve"> Погромы в Россіи. </w:t>
      </w:r>
      <w:r w:rsidRPr="00A66D9E">
        <w:rPr>
          <w:i/>
          <w:iCs/>
        </w:rPr>
        <w:t>Еврейская энциклопедия Брокгауза и Ефрона</w:t>
      </w:r>
      <w:r w:rsidRPr="00A66D9E">
        <w:t xml:space="preserve"> : в 16 т. Т. 12. Санкт-Петербург : Изд-во Ф. А. Брокгауз и И. А. Ефрон, 1912. С</w:t>
      </w:r>
      <w:r w:rsidRPr="00A66D9E">
        <w:rPr>
          <w:bCs/>
        </w:rPr>
        <w:t xml:space="preserve">. 611, 612–614; </w:t>
      </w:r>
      <w:r w:rsidRPr="00A66D9E">
        <w:rPr>
          <w:i/>
        </w:rPr>
        <w:t>Брик О.</w:t>
      </w:r>
      <w:r w:rsidRPr="00A66D9E">
        <w:t>Українсько-єврейські</w:t>
      </w:r>
      <w:r>
        <w:rPr>
          <w:lang w:val="uk-UA"/>
        </w:rPr>
        <w:t xml:space="preserve"> </w:t>
      </w:r>
      <w:r w:rsidRPr="00A66D9E">
        <w:t xml:space="preserve">взаємовідносини. Вінніпеґ (Канада) : Накладом автора, 1961. С. 99. </w:t>
      </w:r>
    </w:p>
  </w:footnote>
  <w:footnote w:id="62">
    <w:p w:rsidR="000E560F" w:rsidRPr="00A66D9E" w:rsidRDefault="000E560F" w:rsidP="00A66D9E">
      <w:pPr>
        <w:pStyle w:val="a6"/>
        <w:spacing w:after="0" w:line="240" w:lineRule="auto"/>
        <w:contextualSpacing/>
        <w:jc w:val="both"/>
        <w:rPr>
          <w:rFonts w:ascii="Times New Roman" w:hAnsi="Times New Roman"/>
          <w:sz w:val="24"/>
          <w:szCs w:val="24"/>
        </w:rPr>
      </w:pPr>
      <w:r w:rsidRPr="00A66D9E">
        <w:rPr>
          <w:rStyle w:val="a8"/>
          <w:rFonts w:ascii="Times New Roman" w:eastAsiaTheme="majorEastAsia" w:hAnsi="Times New Roman"/>
          <w:sz w:val="24"/>
          <w:szCs w:val="24"/>
        </w:rPr>
        <w:footnoteRef/>
      </w:r>
      <w:r w:rsidRPr="00A66D9E">
        <w:rPr>
          <w:rFonts w:ascii="Times New Roman" w:hAnsi="Times New Roman"/>
          <w:sz w:val="24"/>
          <w:szCs w:val="24"/>
        </w:rPr>
        <w:t>Національні</w:t>
      </w:r>
      <w:r>
        <w:rPr>
          <w:rFonts w:ascii="Times New Roman" w:hAnsi="Times New Roman"/>
          <w:sz w:val="24"/>
          <w:szCs w:val="24"/>
          <w:lang w:val="uk-UA"/>
        </w:rPr>
        <w:t xml:space="preserve"> </w:t>
      </w:r>
      <w:r w:rsidRPr="00A66D9E">
        <w:rPr>
          <w:rFonts w:ascii="Times New Roman" w:hAnsi="Times New Roman"/>
          <w:sz w:val="24"/>
          <w:szCs w:val="24"/>
        </w:rPr>
        <w:t xml:space="preserve">меншиниУкраїни у </w:t>
      </w:r>
      <w:r w:rsidRPr="00A66D9E">
        <w:rPr>
          <w:rFonts w:ascii="Times New Roman" w:hAnsi="Times New Roman"/>
          <w:sz w:val="24"/>
          <w:szCs w:val="24"/>
          <w:lang w:val="en-US"/>
        </w:rPr>
        <w:t>XX</w:t>
      </w:r>
      <w:r>
        <w:rPr>
          <w:rFonts w:ascii="Times New Roman" w:hAnsi="Times New Roman"/>
          <w:sz w:val="24"/>
          <w:szCs w:val="24"/>
          <w:lang w:val="uk-UA"/>
        </w:rPr>
        <w:t xml:space="preserve"> </w:t>
      </w:r>
      <w:r w:rsidRPr="00A66D9E">
        <w:rPr>
          <w:rFonts w:ascii="Times New Roman" w:hAnsi="Times New Roman"/>
          <w:sz w:val="24"/>
          <w:szCs w:val="24"/>
        </w:rPr>
        <w:t>столітті: політико-правовий аспект... С. 24.</w:t>
      </w:r>
    </w:p>
  </w:footnote>
  <w:footnote w:id="63">
    <w:p w:rsidR="000E560F" w:rsidRPr="00777555" w:rsidRDefault="000E560F" w:rsidP="00A66D9E">
      <w:pPr>
        <w:pStyle w:val="11"/>
        <w:spacing w:before="0" w:after="0"/>
        <w:contextualSpacing/>
        <w:jc w:val="both"/>
        <w:rPr>
          <w:szCs w:val="24"/>
        </w:rPr>
      </w:pPr>
      <w:r w:rsidRPr="00A66D9E">
        <w:rPr>
          <w:rStyle w:val="a8"/>
          <w:rFonts w:eastAsiaTheme="majorEastAsia"/>
          <w:szCs w:val="24"/>
        </w:rPr>
        <w:footnoteRef/>
      </w:r>
      <w:r w:rsidRPr="00A66D9E">
        <w:rPr>
          <w:szCs w:val="24"/>
        </w:rPr>
        <w:t>Западные</w:t>
      </w:r>
      <w:r>
        <w:rPr>
          <w:szCs w:val="24"/>
        </w:rPr>
        <w:t xml:space="preserve"> </w:t>
      </w:r>
      <w:r w:rsidRPr="00A66D9E">
        <w:rPr>
          <w:szCs w:val="24"/>
        </w:rPr>
        <w:t>окраины</w:t>
      </w:r>
      <w:r>
        <w:rPr>
          <w:szCs w:val="24"/>
        </w:rPr>
        <w:t xml:space="preserve"> </w:t>
      </w:r>
      <w:r w:rsidRPr="00A66D9E">
        <w:rPr>
          <w:szCs w:val="24"/>
        </w:rPr>
        <w:t>Российской</w:t>
      </w:r>
      <w:r>
        <w:rPr>
          <w:szCs w:val="24"/>
        </w:rPr>
        <w:t xml:space="preserve"> </w:t>
      </w:r>
      <w:r w:rsidRPr="00A66D9E">
        <w:rPr>
          <w:szCs w:val="24"/>
        </w:rPr>
        <w:t>империи / ред. : М. Долбилов, А. Миллер. Москва : Новоелит. обозрение, 2006.</w:t>
      </w:r>
      <w:r w:rsidRPr="00A66D9E">
        <w:rPr>
          <w:bCs/>
          <w:szCs w:val="24"/>
        </w:rPr>
        <w:t xml:space="preserve"> С. 330.</w:t>
      </w:r>
    </w:p>
  </w:footnote>
  <w:footnote w:id="64">
    <w:p w:rsidR="000E560F" w:rsidRPr="0068529C" w:rsidRDefault="000E560F" w:rsidP="0068529C">
      <w:pPr>
        <w:pStyle w:val="11"/>
        <w:spacing w:before="0" w:after="0"/>
        <w:contextualSpacing/>
        <w:jc w:val="both"/>
        <w:rPr>
          <w:szCs w:val="24"/>
        </w:rPr>
      </w:pPr>
      <w:r w:rsidRPr="0068529C">
        <w:rPr>
          <w:rStyle w:val="a8"/>
          <w:rFonts w:eastAsiaTheme="majorEastAsia"/>
          <w:szCs w:val="24"/>
        </w:rPr>
        <w:footnoteRef/>
      </w:r>
      <w:r w:rsidRPr="0068529C">
        <w:rPr>
          <w:bCs/>
          <w:i/>
          <w:szCs w:val="24"/>
        </w:rPr>
        <w:t>Франкель</w:t>
      </w:r>
      <w:r>
        <w:rPr>
          <w:bCs/>
          <w:i/>
          <w:szCs w:val="24"/>
        </w:rPr>
        <w:t xml:space="preserve"> </w:t>
      </w:r>
      <w:r w:rsidRPr="0068529C">
        <w:rPr>
          <w:bCs/>
          <w:i/>
          <w:szCs w:val="24"/>
        </w:rPr>
        <w:t>Дж.</w:t>
      </w:r>
      <w:r>
        <w:rPr>
          <w:bCs/>
          <w:i/>
          <w:szCs w:val="24"/>
        </w:rPr>
        <w:t xml:space="preserve"> </w:t>
      </w:r>
      <w:r w:rsidRPr="0068529C">
        <w:rPr>
          <w:bCs/>
          <w:szCs w:val="24"/>
        </w:rPr>
        <w:t>Российская</w:t>
      </w:r>
      <w:r>
        <w:rPr>
          <w:bCs/>
          <w:szCs w:val="24"/>
        </w:rPr>
        <w:t xml:space="preserve"> </w:t>
      </w:r>
      <w:r w:rsidRPr="0068529C">
        <w:rPr>
          <w:bCs/>
          <w:szCs w:val="24"/>
        </w:rPr>
        <w:t>империя и Советский Союз</w:t>
      </w:r>
      <w:r w:rsidRPr="0068529C">
        <w:rPr>
          <w:szCs w:val="24"/>
        </w:rPr>
        <w:t>.</w:t>
      </w:r>
      <w:r>
        <w:rPr>
          <w:szCs w:val="24"/>
        </w:rPr>
        <w:t xml:space="preserve"> </w:t>
      </w:r>
      <w:r w:rsidRPr="0068529C">
        <w:rPr>
          <w:bCs/>
          <w:i/>
          <w:iCs/>
          <w:szCs w:val="24"/>
        </w:rPr>
        <w:t>Барнави Э., Фридлендер С. Евреи и XX век</w:t>
      </w:r>
      <w:r w:rsidRPr="0068529C">
        <w:rPr>
          <w:bCs/>
          <w:szCs w:val="24"/>
        </w:rPr>
        <w:t xml:space="preserve"> : аналит. словарь / пер. с фр. Т. А. Баскаковой и др. ; </w:t>
      </w:r>
      <w:r>
        <w:rPr>
          <w:bCs/>
          <w:szCs w:val="24"/>
        </w:rPr>
        <w:t xml:space="preserve">под. </w:t>
      </w:r>
      <w:r w:rsidRPr="0068529C">
        <w:rPr>
          <w:bCs/>
          <w:szCs w:val="24"/>
        </w:rPr>
        <w:t>общ. ред. Т. А. Баскаковой. Москва : Текст ; Лехаим, 2004. С</w:t>
      </w:r>
      <w:r w:rsidRPr="0068529C">
        <w:rPr>
          <w:szCs w:val="24"/>
        </w:rPr>
        <w:t xml:space="preserve">. </w:t>
      </w:r>
      <w:r w:rsidRPr="0068529C">
        <w:rPr>
          <w:szCs w:val="24"/>
          <w:lang w:eastAsia="en-US"/>
        </w:rPr>
        <w:t>50</w:t>
      </w:r>
      <w:r w:rsidRPr="0068529C">
        <w:rPr>
          <w:szCs w:val="24"/>
        </w:rPr>
        <w:t xml:space="preserve">7; </w:t>
      </w:r>
      <w:r w:rsidRPr="0068529C">
        <w:rPr>
          <w:i/>
          <w:szCs w:val="24"/>
          <w:lang w:val="ru-RU"/>
        </w:rPr>
        <w:t>Д. П.</w:t>
      </w:r>
      <w:r w:rsidRPr="0068529C">
        <w:rPr>
          <w:szCs w:val="24"/>
          <w:lang w:val="ru-RU"/>
        </w:rPr>
        <w:t xml:space="preserve"> Погромы в Россіи... С</w:t>
      </w:r>
      <w:r w:rsidRPr="0068529C">
        <w:rPr>
          <w:bCs/>
          <w:szCs w:val="24"/>
        </w:rPr>
        <w:t>. 613–616.</w:t>
      </w:r>
    </w:p>
  </w:footnote>
  <w:footnote w:id="65">
    <w:p w:rsidR="000E560F" w:rsidRPr="0068529C" w:rsidRDefault="000E560F" w:rsidP="0068529C">
      <w:pPr>
        <w:pStyle w:val="11"/>
        <w:spacing w:before="0" w:after="0"/>
        <w:contextualSpacing/>
        <w:jc w:val="both"/>
        <w:rPr>
          <w:szCs w:val="24"/>
        </w:rPr>
      </w:pPr>
      <w:r w:rsidRPr="0068529C">
        <w:rPr>
          <w:rStyle w:val="a8"/>
          <w:rFonts w:eastAsiaTheme="majorEastAsia"/>
          <w:szCs w:val="24"/>
        </w:rPr>
        <w:footnoteRef/>
      </w:r>
      <w:r w:rsidRPr="0068529C">
        <w:rPr>
          <w:i/>
          <w:szCs w:val="24"/>
        </w:rPr>
        <w:t xml:space="preserve">Д. П. </w:t>
      </w:r>
      <w:r w:rsidRPr="0068529C">
        <w:rPr>
          <w:szCs w:val="24"/>
          <w:lang w:val="ru-RU"/>
        </w:rPr>
        <w:t>П</w:t>
      </w:r>
      <w:r w:rsidRPr="0068529C">
        <w:rPr>
          <w:szCs w:val="24"/>
        </w:rPr>
        <w:t>огром</w:t>
      </w:r>
      <w:r w:rsidRPr="0068529C">
        <w:rPr>
          <w:szCs w:val="24"/>
          <w:lang w:val="ru-RU"/>
        </w:rPr>
        <w:t xml:space="preserve">ы в </w:t>
      </w:r>
      <w:r w:rsidRPr="0068529C">
        <w:rPr>
          <w:szCs w:val="24"/>
        </w:rPr>
        <w:t>Россіи</w:t>
      </w:r>
      <w:r w:rsidRPr="0068529C">
        <w:rPr>
          <w:bCs/>
          <w:szCs w:val="24"/>
        </w:rPr>
        <w:t>... С. 618.</w:t>
      </w:r>
    </w:p>
  </w:footnote>
  <w:footnote w:id="66">
    <w:p w:rsidR="000E560F" w:rsidRPr="0068529C" w:rsidRDefault="000E560F" w:rsidP="0068529C">
      <w:pPr>
        <w:pStyle w:val="11"/>
        <w:spacing w:before="0" w:after="0"/>
        <w:contextualSpacing/>
        <w:jc w:val="both"/>
        <w:rPr>
          <w:szCs w:val="24"/>
        </w:rPr>
      </w:pPr>
      <w:r w:rsidRPr="0068529C">
        <w:rPr>
          <w:rStyle w:val="a8"/>
          <w:rFonts w:eastAsiaTheme="majorEastAsia"/>
          <w:szCs w:val="24"/>
        </w:rPr>
        <w:footnoteRef/>
      </w:r>
      <w:r w:rsidRPr="0068529C">
        <w:rPr>
          <w:i/>
          <w:szCs w:val="24"/>
        </w:rPr>
        <w:t>Гаухман М. В.</w:t>
      </w:r>
      <w:r w:rsidRPr="0068529C">
        <w:rPr>
          <w:szCs w:val="24"/>
        </w:rPr>
        <w:t xml:space="preserve"> Російська національна політика щодо єврейського питання... С. 167; </w:t>
      </w:r>
      <w:r w:rsidRPr="0068529C">
        <w:rPr>
          <w:bCs/>
          <w:szCs w:val="24"/>
        </w:rPr>
        <w:t>Западные</w:t>
      </w:r>
      <w:r>
        <w:rPr>
          <w:bCs/>
          <w:szCs w:val="24"/>
        </w:rPr>
        <w:t xml:space="preserve"> </w:t>
      </w:r>
      <w:r w:rsidRPr="0068529C">
        <w:rPr>
          <w:bCs/>
          <w:szCs w:val="24"/>
        </w:rPr>
        <w:t>окраины</w:t>
      </w:r>
      <w:r>
        <w:rPr>
          <w:bCs/>
          <w:szCs w:val="24"/>
        </w:rPr>
        <w:t xml:space="preserve"> </w:t>
      </w:r>
      <w:r w:rsidRPr="0068529C">
        <w:rPr>
          <w:bCs/>
          <w:szCs w:val="24"/>
        </w:rPr>
        <w:t>Российской</w:t>
      </w:r>
      <w:r>
        <w:rPr>
          <w:bCs/>
          <w:szCs w:val="24"/>
        </w:rPr>
        <w:t xml:space="preserve"> </w:t>
      </w:r>
      <w:r w:rsidRPr="0068529C">
        <w:rPr>
          <w:bCs/>
          <w:szCs w:val="24"/>
        </w:rPr>
        <w:t>империи... С. 333.</w:t>
      </w:r>
    </w:p>
  </w:footnote>
  <w:footnote w:id="67">
    <w:p w:rsidR="000E560F" w:rsidRPr="0068529C" w:rsidRDefault="000E560F" w:rsidP="0068529C">
      <w:pPr>
        <w:pStyle w:val="11"/>
        <w:spacing w:before="0" w:after="0"/>
        <w:contextualSpacing/>
        <w:jc w:val="both"/>
        <w:rPr>
          <w:szCs w:val="24"/>
        </w:rPr>
      </w:pPr>
      <w:r w:rsidRPr="0068529C">
        <w:rPr>
          <w:rStyle w:val="a8"/>
          <w:rFonts w:eastAsiaTheme="majorEastAsia"/>
          <w:szCs w:val="24"/>
        </w:rPr>
        <w:footnoteRef/>
      </w:r>
      <w:r w:rsidRPr="0068529C">
        <w:rPr>
          <w:i/>
          <w:szCs w:val="24"/>
        </w:rPr>
        <w:t>Гаухман М. В.</w:t>
      </w:r>
      <w:r w:rsidRPr="0068529C">
        <w:rPr>
          <w:szCs w:val="24"/>
        </w:rPr>
        <w:t xml:space="preserve"> Російська національна політика щодо єврейського питання... С. 167.</w:t>
      </w:r>
    </w:p>
  </w:footnote>
  <w:footnote w:id="68">
    <w:p w:rsidR="000E560F" w:rsidRPr="0068529C" w:rsidRDefault="000E560F" w:rsidP="0068529C">
      <w:pPr>
        <w:pStyle w:val="a6"/>
        <w:spacing w:after="0" w:line="240" w:lineRule="auto"/>
        <w:contextualSpacing/>
        <w:jc w:val="both"/>
        <w:rPr>
          <w:rFonts w:ascii="Times New Roman" w:hAnsi="Times New Roman"/>
          <w:sz w:val="24"/>
          <w:szCs w:val="24"/>
        </w:rPr>
      </w:pPr>
      <w:r w:rsidRPr="0068529C">
        <w:rPr>
          <w:rStyle w:val="a8"/>
          <w:rFonts w:ascii="Times New Roman" w:eastAsiaTheme="majorEastAsia" w:hAnsi="Times New Roman"/>
          <w:sz w:val="24"/>
          <w:szCs w:val="24"/>
        </w:rPr>
        <w:footnoteRef/>
      </w:r>
      <w:r w:rsidRPr="0068529C">
        <w:rPr>
          <w:rFonts w:ascii="Times New Roman" w:hAnsi="Times New Roman"/>
          <w:i/>
          <w:sz w:val="24"/>
          <w:szCs w:val="24"/>
        </w:rPr>
        <w:t xml:space="preserve">Р. М. </w:t>
      </w:r>
      <w:r w:rsidRPr="0068529C">
        <w:rPr>
          <w:rFonts w:ascii="Times New Roman" w:hAnsi="Times New Roman"/>
          <w:sz w:val="24"/>
          <w:szCs w:val="24"/>
        </w:rPr>
        <w:t>Жиди... С. 672.</w:t>
      </w:r>
    </w:p>
  </w:footnote>
  <w:footnote w:id="69">
    <w:p w:rsidR="000E560F" w:rsidRPr="0068529C" w:rsidRDefault="000E560F" w:rsidP="0068529C">
      <w:pPr>
        <w:pStyle w:val="11"/>
        <w:spacing w:before="0" w:after="0"/>
        <w:contextualSpacing/>
        <w:jc w:val="both"/>
        <w:rPr>
          <w:szCs w:val="24"/>
          <w:lang w:val="ru-RU"/>
        </w:rPr>
      </w:pPr>
      <w:r w:rsidRPr="0068529C">
        <w:rPr>
          <w:rStyle w:val="a8"/>
          <w:rFonts w:eastAsiaTheme="majorEastAsia"/>
          <w:szCs w:val="24"/>
        </w:rPr>
        <w:footnoteRef/>
      </w:r>
      <w:r w:rsidRPr="0068529C">
        <w:rPr>
          <w:i/>
          <w:szCs w:val="24"/>
        </w:rPr>
        <w:t>Кон Н.</w:t>
      </w:r>
      <w:r>
        <w:rPr>
          <w:i/>
          <w:szCs w:val="24"/>
        </w:rPr>
        <w:t xml:space="preserve"> </w:t>
      </w:r>
      <w:r w:rsidRPr="0068529C">
        <w:rPr>
          <w:szCs w:val="24"/>
        </w:rPr>
        <w:t xml:space="preserve">Благословение на геноцид. </w:t>
      </w:r>
      <w:r w:rsidRPr="0068529C">
        <w:rPr>
          <w:i/>
          <w:iCs/>
          <w:szCs w:val="24"/>
        </w:rPr>
        <w:t>Карта</w:t>
      </w:r>
      <w:r w:rsidRPr="0068529C">
        <w:rPr>
          <w:szCs w:val="24"/>
        </w:rPr>
        <w:t>. Б. д. № 28–29. С. 91.</w:t>
      </w:r>
    </w:p>
  </w:footnote>
  <w:footnote w:id="70">
    <w:p w:rsidR="000E560F" w:rsidRPr="0068529C" w:rsidRDefault="000E560F" w:rsidP="0068529C">
      <w:pPr>
        <w:pStyle w:val="a6"/>
        <w:spacing w:after="0" w:line="240" w:lineRule="auto"/>
        <w:contextualSpacing/>
        <w:jc w:val="both"/>
        <w:rPr>
          <w:rFonts w:ascii="Times New Roman" w:hAnsi="Times New Roman"/>
          <w:sz w:val="24"/>
          <w:szCs w:val="24"/>
          <w:lang w:val="uk-UA"/>
        </w:rPr>
      </w:pPr>
      <w:r w:rsidRPr="0068529C">
        <w:rPr>
          <w:rStyle w:val="a8"/>
          <w:rFonts w:ascii="Times New Roman" w:eastAsiaTheme="majorEastAsia" w:hAnsi="Times New Roman"/>
          <w:sz w:val="24"/>
          <w:szCs w:val="24"/>
        </w:rPr>
        <w:footnoteRef/>
      </w:r>
      <w:r w:rsidRPr="0068529C">
        <w:rPr>
          <w:rFonts w:ascii="Times New Roman" w:hAnsi="Times New Roman"/>
          <w:i/>
          <w:sz w:val="24"/>
          <w:szCs w:val="24"/>
          <w:lang w:val="uk-UA"/>
        </w:rPr>
        <w:t xml:space="preserve">Рафальський О. О. </w:t>
      </w:r>
      <w:r w:rsidRPr="0068529C">
        <w:rPr>
          <w:rFonts w:ascii="Times New Roman" w:hAnsi="Times New Roman"/>
          <w:sz w:val="24"/>
          <w:szCs w:val="24"/>
          <w:lang w:val="uk-UA"/>
        </w:rPr>
        <w:t>Національні меншини України</w:t>
      </w:r>
      <w:r w:rsidRPr="0068529C">
        <w:rPr>
          <w:rFonts w:ascii="Times New Roman" w:hAnsi="Times New Roman"/>
          <w:sz w:val="24"/>
          <w:szCs w:val="24"/>
        </w:rPr>
        <w:t xml:space="preserve"> у </w:t>
      </w:r>
      <w:r w:rsidRPr="0068529C">
        <w:rPr>
          <w:rFonts w:ascii="Times New Roman" w:hAnsi="Times New Roman"/>
          <w:sz w:val="24"/>
          <w:szCs w:val="24"/>
          <w:lang w:val="en-US"/>
        </w:rPr>
        <w:t>XX</w:t>
      </w:r>
      <w:r>
        <w:rPr>
          <w:rFonts w:ascii="Times New Roman" w:hAnsi="Times New Roman"/>
          <w:sz w:val="24"/>
          <w:szCs w:val="24"/>
          <w:lang w:val="uk-UA"/>
        </w:rPr>
        <w:t xml:space="preserve"> </w:t>
      </w:r>
      <w:r w:rsidRPr="0068529C">
        <w:rPr>
          <w:rFonts w:ascii="Times New Roman" w:hAnsi="Times New Roman"/>
          <w:sz w:val="24"/>
          <w:szCs w:val="24"/>
        </w:rPr>
        <w:t>столітті</w:t>
      </w:r>
      <w:r w:rsidRPr="0068529C">
        <w:rPr>
          <w:rFonts w:ascii="Times New Roman" w:hAnsi="Times New Roman"/>
          <w:sz w:val="24"/>
          <w:szCs w:val="24"/>
          <w:lang w:val="uk-UA"/>
        </w:rPr>
        <w:t xml:space="preserve">... С. 76. </w:t>
      </w:r>
    </w:p>
  </w:footnote>
  <w:footnote w:id="71">
    <w:p w:rsidR="000E560F" w:rsidRPr="00777555" w:rsidRDefault="000E560F" w:rsidP="0068529C">
      <w:pPr>
        <w:shd w:val="clear" w:color="auto" w:fill="FFFFFF"/>
        <w:contextualSpacing/>
        <w:jc w:val="both"/>
      </w:pPr>
      <w:r w:rsidRPr="0068529C">
        <w:rPr>
          <w:rStyle w:val="a8"/>
        </w:rPr>
        <w:footnoteRef/>
      </w:r>
      <w:r w:rsidRPr="0068529C">
        <w:rPr>
          <w:i/>
        </w:rPr>
        <w:t>Монолатій І.</w:t>
      </w:r>
      <w:r>
        <w:rPr>
          <w:i/>
          <w:lang w:val="uk-UA"/>
        </w:rPr>
        <w:t xml:space="preserve"> </w:t>
      </w:r>
      <w:r w:rsidRPr="0068529C">
        <w:t>Австрійська Буковина: особливості</w:t>
      </w:r>
      <w:r>
        <w:rPr>
          <w:lang w:val="uk-UA"/>
        </w:rPr>
        <w:t xml:space="preserve"> </w:t>
      </w:r>
      <w:r w:rsidRPr="0068529C">
        <w:t>національних, професійних та мовних</w:t>
      </w:r>
      <w:r>
        <w:rPr>
          <w:lang w:val="uk-UA"/>
        </w:rPr>
        <w:t xml:space="preserve"> </w:t>
      </w:r>
      <w:r w:rsidRPr="0068529C">
        <w:t xml:space="preserve">поділів. </w:t>
      </w:r>
      <w:r w:rsidRPr="0068529C">
        <w:rPr>
          <w:i/>
          <w:iCs/>
        </w:rPr>
        <w:t>Незалежний</w:t>
      </w:r>
      <w:r>
        <w:rPr>
          <w:i/>
          <w:iCs/>
          <w:lang w:val="uk-UA"/>
        </w:rPr>
        <w:t xml:space="preserve"> </w:t>
      </w:r>
      <w:r w:rsidRPr="0068529C">
        <w:rPr>
          <w:i/>
          <w:iCs/>
        </w:rPr>
        <w:t>культурологічний</w:t>
      </w:r>
      <w:r>
        <w:rPr>
          <w:i/>
          <w:iCs/>
          <w:lang w:val="uk-UA"/>
        </w:rPr>
        <w:t xml:space="preserve"> </w:t>
      </w:r>
      <w:r w:rsidRPr="0068529C">
        <w:rPr>
          <w:i/>
          <w:iCs/>
        </w:rPr>
        <w:t>часопис «Ї».</w:t>
      </w:r>
      <w:r w:rsidRPr="0068529C">
        <w:t xml:space="preserve"> 2009. Ч. 56. URL: http://www.ji.lviv.ua/n56texts/monolatij1.htm (дата звернення: 09.04.2019).</w:t>
      </w:r>
    </w:p>
  </w:footnote>
  <w:footnote w:id="72">
    <w:p w:rsidR="000E560F" w:rsidRPr="0068529C" w:rsidRDefault="000E560F" w:rsidP="0068529C">
      <w:pPr>
        <w:pStyle w:val="a6"/>
        <w:spacing w:after="0" w:line="240" w:lineRule="auto"/>
        <w:contextualSpacing/>
        <w:jc w:val="both"/>
        <w:rPr>
          <w:rFonts w:ascii="Times New Roman" w:hAnsi="Times New Roman"/>
          <w:sz w:val="24"/>
          <w:szCs w:val="24"/>
          <w:lang w:val="uk-UA"/>
        </w:rPr>
      </w:pPr>
      <w:r w:rsidRPr="0068529C">
        <w:rPr>
          <w:rStyle w:val="a8"/>
          <w:rFonts w:ascii="Times New Roman" w:eastAsiaTheme="majorEastAsia" w:hAnsi="Times New Roman"/>
          <w:sz w:val="24"/>
          <w:szCs w:val="24"/>
        </w:rPr>
        <w:footnoteRef/>
      </w:r>
      <w:r w:rsidRPr="0068529C">
        <w:rPr>
          <w:rFonts w:ascii="Times New Roman" w:hAnsi="Times New Roman"/>
          <w:sz w:val="24"/>
          <w:szCs w:val="24"/>
          <w:lang w:val="uk-UA"/>
        </w:rPr>
        <w:t xml:space="preserve">Див.: </w:t>
      </w:r>
      <w:r w:rsidRPr="0068529C">
        <w:rPr>
          <w:rFonts w:ascii="Times New Roman" w:hAnsi="Times New Roman"/>
          <w:i/>
          <w:sz w:val="24"/>
          <w:szCs w:val="24"/>
          <w:lang w:val="uk-UA"/>
        </w:rPr>
        <w:t>Лазарович М.</w:t>
      </w:r>
      <w:r w:rsidRPr="0068529C">
        <w:rPr>
          <w:rFonts w:ascii="Times New Roman" w:hAnsi="Times New Roman"/>
          <w:sz w:val="24"/>
          <w:szCs w:val="24"/>
          <w:lang w:val="uk-UA"/>
        </w:rPr>
        <w:t xml:space="preserve"> Леґіон Українських січових стрільців: формув</w:t>
      </w:r>
      <w:r>
        <w:rPr>
          <w:rFonts w:ascii="Times New Roman" w:hAnsi="Times New Roman"/>
          <w:sz w:val="24"/>
          <w:szCs w:val="24"/>
          <w:lang w:val="uk-UA"/>
        </w:rPr>
        <w:t>ання, ідея, боротьба. Тернопіль</w:t>
      </w:r>
      <w:r w:rsidRPr="0068529C">
        <w:rPr>
          <w:rFonts w:ascii="Times New Roman" w:hAnsi="Times New Roman"/>
          <w:sz w:val="24"/>
          <w:szCs w:val="24"/>
          <w:lang w:val="uk-UA"/>
        </w:rPr>
        <w:t>: Джура, 2005. С. 95–99.</w:t>
      </w:r>
    </w:p>
  </w:footnote>
  <w:footnote w:id="73">
    <w:p w:rsidR="000E560F" w:rsidRPr="00410C4B" w:rsidRDefault="000E560F" w:rsidP="00410C4B">
      <w:pPr>
        <w:pStyle w:val="a6"/>
        <w:spacing w:after="0" w:line="240" w:lineRule="auto"/>
        <w:contextualSpacing/>
        <w:jc w:val="both"/>
        <w:rPr>
          <w:rFonts w:ascii="Times New Roman" w:hAnsi="Times New Roman"/>
          <w:sz w:val="24"/>
          <w:szCs w:val="24"/>
          <w:lang w:val="uk-UA"/>
        </w:rPr>
      </w:pPr>
      <w:r w:rsidRPr="00410C4B">
        <w:rPr>
          <w:rStyle w:val="a8"/>
          <w:rFonts w:ascii="Times New Roman" w:eastAsiaTheme="majorEastAsia" w:hAnsi="Times New Roman"/>
          <w:sz w:val="24"/>
          <w:szCs w:val="24"/>
        </w:rPr>
        <w:footnoteRef/>
      </w:r>
      <w:r w:rsidRPr="00410C4B">
        <w:rPr>
          <w:rFonts w:ascii="Times New Roman" w:hAnsi="Times New Roman"/>
          <w:i/>
          <w:sz w:val="24"/>
          <w:szCs w:val="24"/>
        </w:rPr>
        <w:t>Лазарович Н. В.</w:t>
      </w:r>
      <w:r w:rsidRPr="00410C4B">
        <w:rPr>
          <w:rFonts w:ascii="Times New Roman" w:hAnsi="Times New Roman"/>
          <w:sz w:val="24"/>
          <w:szCs w:val="24"/>
        </w:rPr>
        <w:t xml:space="preserve"> Политико-правовое положение национальных </w:t>
      </w:r>
      <w:r w:rsidRPr="00410C4B">
        <w:rPr>
          <w:rFonts w:ascii="Times New Roman" w:hAnsi="Times New Roman"/>
          <w:spacing w:val="-4"/>
          <w:sz w:val="24"/>
          <w:szCs w:val="24"/>
        </w:rPr>
        <w:t xml:space="preserve">меньшинств Украины в условиях Первой мировой войны. </w:t>
      </w:r>
      <w:r w:rsidRPr="00410C4B">
        <w:rPr>
          <w:rFonts w:ascii="Times New Roman" w:hAnsi="Times New Roman"/>
          <w:i/>
          <w:iCs/>
          <w:sz w:val="24"/>
          <w:szCs w:val="24"/>
        </w:rPr>
        <w:t>Вестник ВЭГУ</w:t>
      </w:r>
      <w:r w:rsidRPr="00410C4B">
        <w:rPr>
          <w:rFonts w:ascii="Times New Roman" w:hAnsi="Times New Roman"/>
          <w:sz w:val="24"/>
          <w:szCs w:val="24"/>
        </w:rPr>
        <w:t>. 2012. № 6 (62). С</w:t>
      </w:r>
      <w:r w:rsidRPr="00410C4B">
        <w:rPr>
          <w:rFonts w:ascii="Times New Roman" w:hAnsi="Times New Roman"/>
          <w:sz w:val="24"/>
          <w:szCs w:val="24"/>
          <w:lang w:val="uk-UA"/>
        </w:rPr>
        <w:t>. 152.</w:t>
      </w:r>
    </w:p>
  </w:footnote>
  <w:footnote w:id="74">
    <w:p w:rsidR="000E560F" w:rsidRPr="00410C4B" w:rsidRDefault="000E560F" w:rsidP="00410C4B">
      <w:pPr>
        <w:shd w:val="clear" w:color="auto" w:fill="FFFFFF"/>
        <w:jc w:val="both"/>
      </w:pPr>
      <w:r w:rsidRPr="00410C4B">
        <w:rPr>
          <w:rStyle w:val="a8"/>
        </w:rPr>
        <w:footnoteRef/>
      </w:r>
      <w:r w:rsidRPr="00410C4B">
        <w:rPr>
          <w:i/>
          <w:lang w:val="uk-UA"/>
        </w:rPr>
        <w:t>Турченко Г. Ф.</w:t>
      </w:r>
      <w:r>
        <w:rPr>
          <w:i/>
          <w:lang w:val="uk-UA"/>
        </w:rPr>
        <w:t xml:space="preserve"> </w:t>
      </w:r>
      <w:r w:rsidRPr="00410C4B">
        <w:rPr>
          <w:lang w:val="uk-UA"/>
        </w:rPr>
        <w:t>Особливості</w:t>
      </w:r>
      <w:r>
        <w:rPr>
          <w:lang w:val="uk-UA"/>
        </w:rPr>
        <w:t xml:space="preserve"> </w:t>
      </w:r>
      <w:r w:rsidRPr="00410C4B">
        <w:rPr>
          <w:lang w:val="uk-UA"/>
        </w:rPr>
        <w:t>етносоціальних</w:t>
      </w:r>
      <w:r>
        <w:rPr>
          <w:lang w:val="uk-UA"/>
        </w:rPr>
        <w:t xml:space="preserve"> </w:t>
      </w:r>
      <w:r w:rsidRPr="00410C4B">
        <w:rPr>
          <w:lang w:val="uk-UA"/>
        </w:rPr>
        <w:t>змін у південно</w:t>
      </w:r>
      <w:r>
        <w:rPr>
          <w:lang w:val="uk-UA"/>
        </w:rPr>
        <w:t>-</w:t>
      </w:r>
      <w:r w:rsidRPr="00410C4B">
        <w:rPr>
          <w:lang w:val="uk-UA"/>
        </w:rPr>
        <w:t>українському</w:t>
      </w:r>
      <w:r>
        <w:rPr>
          <w:lang w:val="uk-UA"/>
        </w:rPr>
        <w:t xml:space="preserve"> </w:t>
      </w:r>
      <w:r w:rsidRPr="00410C4B">
        <w:rPr>
          <w:lang w:val="uk-UA"/>
        </w:rPr>
        <w:t xml:space="preserve">регіоні в 1914–1917 рр. </w:t>
      </w:r>
      <w:r w:rsidRPr="00410C4B">
        <w:rPr>
          <w:i/>
          <w:iCs/>
        </w:rPr>
        <w:t>Державна</w:t>
      </w:r>
      <w:r>
        <w:rPr>
          <w:i/>
          <w:iCs/>
          <w:lang w:val="uk-UA"/>
        </w:rPr>
        <w:t xml:space="preserve"> </w:t>
      </w:r>
      <w:r w:rsidRPr="00410C4B">
        <w:rPr>
          <w:i/>
          <w:iCs/>
        </w:rPr>
        <w:t>етнонаціональна</w:t>
      </w:r>
      <w:r>
        <w:rPr>
          <w:i/>
          <w:iCs/>
          <w:lang w:val="uk-UA"/>
        </w:rPr>
        <w:t xml:space="preserve"> </w:t>
      </w:r>
      <w:r w:rsidRPr="00410C4B">
        <w:rPr>
          <w:i/>
          <w:iCs/>
          <w:spacing w:val="-2"/>
        </w:rPr>
        <w:t>політика: правовий та культурологічний</w:t>
      </w:r>
      <w:r>
        <w:rPr>
          <w:i/>
          <w:iCs/>
          <w:spacing w:val="-2"/>
          <w:lang w:val="uk-UA"/>
        </w:rPr>
        <w:t xml:space="preserve"> </w:t>
      </w:r>
      <w:r w:rsidRPr="00410C4B">
        <w:rPr>
          <w:i/>
          <w:iCs/>
          <w:spacing w:val="-2"/>
        </w:rPr>
        <w:t>аспекти в умовах</w:t>
      </w:r>
      <w:r>
        <w:rPr>
          <w:i/>
          <w:iCs/>
          <w:spacing w:val="-2"/>
          <w:lang w:val="uk-UA"/>
        </w:rPr>
        <w:t xml:space="preserve"> </w:t>
      </w:r>
      <w:r w:rsidRPr="00410C4B">
        <w:rPr>
          <w:i/>
          <w:iCs/>
          <w:spacing w:val="-2"/>
        </w:rPr>
        <w:t>Півдня</w:t>
      </w:r>
      <w:r>
        <w:rPr>
          <w:i/>
          <w:iCs/>
          <w:spacing w:val="-2"/>
          <w:lang w:val="uk-UA"/>
        </w:rPr>
        <w:t xml:space="preserve"> </w:t>
      </w:r>
      <w:r w:rsidRPr="00410C4B">
        <w:rPr>
          <w:i/>
          <w:iCs/>
          <w:spacing w:val="-2"/>
        </w:rPr>
        <w:t>України</w:t>
      </w:r>
      <w:r w:rsidRPr="00410C4B">
        <w:rPr>
          <w:spacing w:val="-2"/>
        </w:rPr>
        <w:t xml:space="preserve"> :</w:t>
      </w:r>
      <w:r>
        <w:rPr>
          <w:spacing w:val="-2"/>
          <w:lang w:val="uk-UA"/>
        </w:rPr>
        <w:t xml:space="preserve"> </w:t>
      </w:r>
      <w:r w:rsidRPr="00410C4B">
        <w:t>зб. наук. праць V Всеукр. наук.-практ. конф., 2–3 жовт. 2003 р. / ред. кол. : В. О. Котигоренко (співголова), М. В. Дєдков (співголова), Н. В. Деркач (співголова) та ін. Запоріжжя :Облдержадміністрація ; ЗНТУ ; Сімферополь : Доля, 2003. С</w:t>
      </w:r>
      <w:r w:rsidRPr="00410C4B">
        <w:rPr>
          <w:rFonts w:eastAsia="TimesNewRoman,Bold"/>
        </w:rPr>
        <w:t>. 136.</w:t>
      </w:r>
    </w:p>
  </w:footnote>
  <w:footnote w:id="75">
    <w:p w:rsidR="000E560F" w:rsidRPr="00410C4B" w:rsidRDefault="000E560F" w:rsidP="00410C4B">
      <w:pPr>
        <w:pStyle w:val="11"/>
        <w:spacing w:before="0" w:after="0"/>
        <w:contextualSpacing/>
        <w:jc w:val="both"/>
        <w:rPr>
          <w:szCs w:val="24"/>
        </w:rPr>
      </w:pPr>
      <w:r w:rsidRPr="00410C4B">
        <w:rPr>
          <w:rStyle w:val="a8"/>
          <w:rFonts w:eastAsiaTheme="majorEastAsia"/>
          <w:szCs w:val="24"/>
        </w:rPr>
        <w:footnoteRef/>
      </w:r>
      <w:r w:rsidRPr="00410C4B">
        <w:rPr>
          <w:szCs w:val="24"/>
          <w:lang w:eastAsia="en-US"/>
        </w:rPr>
        <w:t>Украина. Евреи</w:t>
      </w:r>
      <w:r>
        <w:rPr>
          <w:szCs w:val="24"/>
          <w:lang w:eastAsia="en-US"/>
        </w:rPr>
        <w:t xml:space="preserve"> </w:t>
      </w:r>
      <w:r w:rsidRPr="00410C4B">
        <w:rPr>
          <w:szCs w:val="24"/>
          <w:lang w:eastAsia="en-US"/>
        </w:rPr>
        <w:t xml:space="preserve">Украины 1914–1920 гг. </w:t>
      </w:r>
      <w:r w:rsidRPr="00410C4B">
        <w:rPr>
          <w:i/>
          <w:iCs/>
          <w:szCs w:val="24"/>
          <w:lang w:eastAsia="en-US"/>
        </w:rPr>
        <w:t>Электронная</w:t>
      </w:r>
      <w:r>
        <w:rPr>
          <w:i/>
          <w:iCs/>
          <w:szCs w:val="24"/>
          <w:lang w:eastAsia="en-US"/>
        </w:rPr>
        <w:t xml:space="preserve"> </w:t>
      </w:r>
      <w:r w:rsidRPr="00410C4B">
        <w:rPr>
          <w:i/>
          <w:iCs/>
          <w:szCs w:val="24"/>
          <w:lang w:eastAsia="en-US"/>
        </w:rPr>
        <w:t>еврейская</w:t>
      </w:r>
      <w:r>
        <w:rPr>
          <w:i/>
          <w:iCs/>
          <w:szCs w:val="24"/>
          <w:lang w:eastAsia="en-US"/>
        </w:rPr>
        <w:t xml:space="preserve"> </w:t>
      </w:r>
      <w:r w:rsidRPr="00410C4B">
        <w:rPr>
          <w:i/>
          <w:iCs/>
          <w:szCs w:val="24"/>
          <w:lang w:eastAsia="en-US"/>
        </w:rPr>
        <w:t>энциклопедия</w:t>
      </w:r>
      <w:r w:rsidRPr="00410C4B">
        <w:rPr>
          <w:szCs w:val="24"/>
          <w:lang w:eastAsia="en-US"/>
        </w:rPr>
        <w:t>. URL: http://www.eleven.co.il/article/15410</w:t>
      </w:r>
      <w:r w:rsidRPr="00410C4B">
        <w:rPr>
          <w:szCs w:val="24"/>
        </w:rPr>
        <w:t xml:space="preserve"> (дата обращения: 09.04.2012)</w:t>
      </w:r>
      <w:r w:rsidRPr="00410C4B">
        <w:rPr>
          <w:rFonts w:eastAsia="Calibri"/>
          <w:snapToGrid/>
          <w:szCs w:val="24"/>
          <w:lang w:eastAsia="en-US"/>
        </w:rPr>
        <w:t>.</w:t>
      </w:r>
    </w:p>
  </w:footnote>
  <w:footnote w:id="76">
    <w:p w:rsidR="000E560F" w:rsidRPr="00410C4B" w:rsidRDefault="000E560F" w:rsidP="00410C4B">
      <w:pPr>
        <w:pStyle w:val="a6"/>
        <w:spacing w:after="0" w:line="240" w:lineRule="auto"/>
        <w:contextualSpacing/>
        <w:jc w:val="both"/>
        <w:rPr>
          <w:rFonts w:ascii="Times New Roman" w:hAnsi="Times New Roman"/>
          <w:sz w:val="24"/>
          <w:szCs w:val="24"/>
          <w:lang w:val="uk-UA"/>
        </w:rPr>
      </w:pPr>
      <w:r w:rsidRPr="00410C4B">
        <w:rPr>
          <w:rStyle w:val="a8"/>
          <w:rFonts w:ascii="Times New Roman" w:eastAsiaTheme="majorEastAsia" w:hAnsi="Times New Roman"/>
          <w:sz w:val="24"/>
          <w:szCs w:val="24"/>
        </w:rPr>
        <w:footnoteRef/>
      </w:r>
      <w:r w:rsidRPr="00410C4B">
        <w:rPr>
          <w:rFonts w:ascii="Times New Roman" w:hAnsi="Times New Roman"/>
          <w:i/>
          <w:sz w:val="24"/>
          <w:szCs w:val="24"/>
          <w:lang w:val="uk-UA"/>
        </w:rPr>
        <w:t>Найман О.</w:t>
      </w:r>
      <w:r w:rsidRPr="00410C4B">
        <w:rPr>
          <w:rFonts w:ascii="Times New Roman" w:hAnsi="Times New Roman"/>
          <w:sz w:val="24"/>
          <w:szCs w:val="24"/>
          <w:lang w:val="uk-UA"/>
        </w:rPr>
        <w:t>Єврейські</w:t>
      </w:r>
      <w:r>
        <w:rPr>
          <w:rFonts w:ascii="Times New Roman" w:hAnsi="Times New Roman"/>
          <w:sz w:val="24"/>
          <w:szCs w:val="24"/>
          <w:lang w:val="uk-UA"/>
        </w:rPr>
        <w:t xml:space="preserve"> </w:t>
      </w:r>
      <w:r w:rsidRPr="00410C4B">
        <w:rPr>
          <w:rFonts w:ascii="Times New Roman" w:hAnsi="Times New Roman"/>
          <w:sz w:val="24"/>
          <w:szCs w:val="24"/>
          <w:lang w:val="uk-UA"/>
        </w:rPr>
        <w:t>партії та об’єднання у політичних</w:t>
      </w:r>
      <w:r>
        <w:rPr>
          <w:rFonts w:ascii="Times New Roman" w:hAnsi="Times New Roman"/>
          <w:sz w:val="24"/>
          <w:szCs w:val="24"/>
          <w:lang w:val="uk-UA"/>
        </w:rPr>
        <w:t xml:space="preserve"> </w:t>
      </w:r>
      <w:r w:rsidRPr="00410C4B">
        <w:rPr>
          <w:rFonts w:ascii="Times New Roman" w:hAnsi="Times New Roman"/>
          <w:sz w:val="24"/>
          <w:szCs w:val="24"/>
          <w:lang w:val="uk-UA"/>
        </w:rPr>
        <w:t xml:space="preserve">процесах в Україні (1917–1925). </w:t>
      </w:r>
      <w:r w:rsidRPr="00410C4B">
        <w:rPr>
          <w:rFonts w:ascii="Times New Roman" w:hAnsi="Times New Roman"/>
          <w:sz w:val="24"/>
          <w:szCs w:val="24"/>
        </w:rPr>
        <w:t xml:space="preserve">URL: </w:t>
      </w:r>
      <w:hyperlink r:id="rId2" w:history="1">
        <w:r w:rsidRPr="00410C4B">
          <w:rPr>
            <w:rStyle w:val="ae"/>
            <w:rFonts w:ascii="Times New Roman" w:hAnsi="Times New Roman"/>
            <w:color w:val="auto"/>
            <w:sz w:val="24"/>
            <w:szCs w:val="24"/>
          </w:rPr>
          <w:t>http://www.jewish-heritage.org/prep22.htm</w:t>
        </w:r>
      </w:hyperlink>
      <w:r w:rsidRPr="00410C4B">
        <w:rPr>
          <w:rFonts w:ascii="Times New Roman" w:hAnsi="Times New Roman"/>
          <w:sz w:val="24"/>
          <w:szCs w:val="24"/>
        </w:rPr>
        <w:t xml:space="preserve"> (дата звернення: 09.04.2012)</w:t>
      </w:r>
      <w:r w:rsidRPr="00410C4B">
        <w:rPr>
          <w:rFonts w:ascii="Times New Roman" w:hAnsi="Times New Roman"/>
          <w:sz w:val="24"/>
          <w:szCs w:val="24"/>
          <w:lang w:val="uk-UA"/>
        </w:rPr>
        <w:t>.</w:t>
      </w:r>
    </w:p>
  </w:footnote>
  <w:footnote w:id="77">
    <w:p w:rsidR="000E560F" w:rsidRPr="00410C4B" w:rsidRDefault="000E560F" w:rsidP="00410C4B">
      <w:pPr>
        <w:pStyle w:val="a6"/>
        <w:spacing w:after="0" w:line="240" w:lineRule="auto"/>
        <w:contextualSpacing/>
        <w:jc w:val="both"/>
        <w:rPr>
          <w:rFonts w:ascii="Times New Roman" w:hAnsi="Times New Roman"/>
          <w:sz w:val="24"/>
          <w:szCs w:val="24"/>
          <w:lang w:val="uk-UA"/>
        </w:rPr>
      </w:pPr>
      <w:r w:rsidRPr="00410C4B">
        <w:rPr>
          <w:rStyle w:val="a8"/>
          <w:rFonts w:ascii="Times New Roman" w:eastAsiaTheme="majorEastAsia" w:hAnsi="Times New Roman"/>
          <w:sz w:val="24"/>
          <w:szCs w:val="24"/>
        </w:rPr>
        <w:sym w:font="Symbol" w:char="F02A"/>
      </w:r>
      <w:r w:rsidRPr="00410C4B">
        <w:rPr>
          <w:rFonts w:ascii="Times New Roman" w:hAnsi="Times New Roman"/>
          <w:sz w:val="24"/>
          <w:szCs w:val="24"/>
          <w:lang w:val="uk-UA"/>
        </w:rPr>
        <w:t xml:space="preserve">За іншими даними, було депортовано близько 250 тис. осіб, близько 350 тис. втекло у внутрішні райони, рятуючись від німецьких військ, які наступали </w:t>
      </w:r>
      <w:r w:rsidRPr="00410C4B">
        <w:rPr>
          <w:rFonts w:ascii="Times New Roman" w:hAnsi="Times New Roman"/>
          <w:sz w:val="24"/>
          <w:szCs w:val="24"/>
        </w:rPr>
        <w:t>[</w:t>
      </w:r>
      <w:r w:rsidRPr="00410C4B">
        <w:rPr>
          <w:rFonts w:ascii="Times New Roman" w:hAnsi="Times New Roman"/>
          <w:bCs/>
          <w:sz w:val="24"/>
          <w:szCs w:val="24"/>
        </w:rPr>
        <w:t>Западные окраины Российской империи... С. 290</w:t>
      </w:r>
      <w:r w:rsidRPr="00410C4B">
        <w:rPr>
          <w:rFonts w:ascii="Times New Roman" w:hAnsi="Times New Roman"/>
          <w:sz w:val="24"/>
          <w:szCs w:val="24"/>
        </w:rPr>
        <w:t>]</w:t>
      </w:r>
      <w:r w:rsidRPr="00410C4B">
        <w:rPr>
          <w:rFonts w:ascii="Times New Roman" w:hAnsi="Times New Roman"/>
          <w:sz w:val="24"/>
          <w:szCs w:val="24"/>
          <w:lang w:val="uk-UA"/>
        </w:rPr>
        <w:t>.</w:t>
      </w:r>
    </w:p>
  </w:footnote>
  <w:footnote w:id="78">
    <w:p w:rsidR="000E560F" w:rsidRPr="00410C4B" w:rsidRDefault="000E560F" w:rsidP="00410C4B">
      <w:pPr>
        <w:pStyle w:val="a6"/>
        <w:spacing w:after="0" w:line="240" w:lineRule="auto"/>
        <w:contextualSpacing/>
        <w:jc w:val="both"/>
        <w:rPr>
          <w:rFonts w:ascii="Times New Roman" w:hAnsi="Times New Roman"/>
          <w:sz w:val="24"/>
          <w:szCs w:val="24"/>
        </w:rPr>
      </w:pPr>
      <w:r w:rsidRPr="00410C4B">
        <w:rPr>
          <w:rStyle w:val="a8"/>
          <w:rFonts w:ascii="Times New Roman" w:eastAsiaTheme="majorEastAsia" w:hAnsi="Times New Roman"/>
          <w:sz w:val="24"/>
          <w:szCs w:val="24"/>
        </w:rPr>
        <w:footnoteRef/>
      </w:r>
      <w:r w:rsidRPr="00410C4B">
        <w:rPr>
          <w:rFonts w:ascii="Times New Roman" w:hAnsi="Times New Roman"/>
          <w:bCs/>
          <w:i/>
          <w:sz w:val="24"/>
          <w:szCs w:val="24"/>
        </w:rPr>
        <w:t>Лазарович</w:t>
      </w:r>
      <w:r w:rsidRPr="00410C4B">
        <w:rPr>
          <w:rFonts w:ascii="Times New Roman" w:hAnsi="Times New Roman"/>
          <w:bCs/>
          <w:i/>
          <w:sz w:val="24"/>
          <w:szCs w:val="24"/>
          <w:lang w:val="uk-UA"/>
        </w:rPr>
        <w:t>Н</w:t>
      </w:r>
      <w:r w:rsidRPr="00410C4B">
        <w:rPr>
          <w:rFonts w:ascii="Times New Roman" w:hAnsi="Times New Roman"/>
          <w:bCs/>
          <w:i/>
          <w:sz w:val="24"/>
          <w:szCs w:val="24"/>
        </w:rPr>
        <w:t>.</w:t>
      </w:r>
      <w:r w:rsidRPr="00410C4B">
        <w:rPr>
          <w:rFonts w:ascii="Times New Roman" w:hAnsi="Times New Roman"/>
          <w:bCs/>
          <w:i/>
          <w:sz w:val="24"/>
          <w:szCs w:val="24"/>
          <w:lang w:val="uk-UA"/>
        </w:rPr>
        <w:t xml:space="preserve"> В. </w:t>
      </w:r>
      <w:r w:rsidRPr="00410C4B">
        <w:rPr>
          <w:rFonts w:ascii="Times New Roman" w:hAnsi="Times New Roman"/>
          <w:bCs/>
          <w:sz w:val="24"/>
          <w:szCs w:val="24"/>
          <w:lang w:val="uk-UA"/>
        </w:rPr>
        <w:t>Политико-правовое</w:t>
      </w:r>
      <w:r>
        <w:rPr>
          <w:rFonts w:ascii="Times New Roman" w:hAnsi="Times New Roman"/>
          <w:bCs/>
          <w:sz w:val="24"/>
          <w:szCs w:val="24"/>
          <w:lang w:val="uk-UA"/>
        </w:rPr>
        <w:t xml:space="preserve"> </w:t>
      </w:r>
      <w:r w:rsidRPr="00410C4B">
        <w:rPr>
          <w:rFonts w:ascii="Times New Roman" w:hAnsi="Times New Roman"/>
          <w:bCs/>
          <w:sz w:val="24"/>
          <w:szCs w:val="24"/>
          <w:lang w:val="uk-UA"/>
        </w:rPr>
        <w:t>положение</w:t>
      </w:r>
      <w:r>
        <w:rPr>
          <w:rFonts w:ascii="Times New Roman" w:hAnsi="Times New Roman"/>
          <w:bCs/>
          <w:sz w:val="24"/>
          <w:szCs w:val="24"/>
          <w:lang w:val="uk-UA"/>
        </w:rPr>
        <w:t xml:space="preserve"> </w:t>
      </w:r>
      <w:r w:rsidRPr="00410C4B">
        <w:rPr>
          <w:rFonts w:ascii="Times New Roman" w:hAnsi="Times New Roman"/>
          <w:bCs/>
          <w:sz w:val="24"/>
          <w:szCs w:val="24"/>
          <w:lang w:val="uk-UA"/>
        </w:rPr>
        <w:t>национальн</w:t>
      </w:r>
      <w:r w:rsidRPr="00410C4B">
        <w:rPr>
          <w:rFonts w:ascii="Times New Roman" w:hAnsi="Times New Roman"/>
          <w:bCs/>
          <w:sz w:val="24"/>
          <w:szCs w:val="24"/>
        </w:rPr>
        <w:t>ы</w:t>
      </w:r>
      <w:r w:rsidRPr="00410C4B">
        <w:rPr>
          <w:rFonts w:ascii="Times New Roman" w:hAnsi="Times New Roman"/>
          <w:bCs/>
          <w:sz w:val="24"/>
          <w:szCs w:val="24"/>
          <w:lang w:val="uk-UA"/>
        </w:rPr>
        <w:t xml:space="preserve">х меньшинств... </w:t>
      </w:r>
      <w:r w:rsidRPr="00410C4B">
        <w:rPr>
          <w:rFonts w:ascii="Times New Roman" w:hAnsi="Times New Roman"/>
          <w:sz w:val="24"/>
          <w:szCs w:val="24"/>
          <w:lang w:val="uk-UA"/>
        </w:rPr>
        <w:t xml:space="preserve">С. 152; </w:t>
      </w:r>
      <w:r w:rsidRPr="00410C4B">
        <w:rPr>
          <w:rFonts w:ascii="Times New Roman" w:hAnsi="Times New Roman"/>
          <w:i/>
          <w:sz w:val="24"/>
          <w:szCs w:val="24"/>
        </w:rPr>
        <w:t>Франкель Дж.</w:t>
      </w:r>
      <w:r w:rsidRPr="00410C4B">
        <w:rPr>
          <w:rFonts w:ascii="Times New Roman" w:hAnsi="Times New Roman"/>
          <w:sz w:val="24"/>
          <w:szCs w:val="24"/>
        </w:rPr>
        <w:t xml:space="preserve"> Российская империя... С. 5</w:t>
      </w:r>
      <w:r w:rsidRPr="00410C4B">
        <w:rPr>
          <w:rFonts w:ascii="Times New Roman" w:hAnsi="Times New Roman"/>
          <w:sz w:val="24"/>
          <w:szCs w:val="24"/>
          <w:lang w:val="uk-UA"/>
        </w:rPr>
        <w:t>10.</w:t>
      </w:r>
    </w:p>
  </w:footnote>
  <w:footnote w:id="79">
    <w:p w:rsidR="000E560F" w:rsidRPr="00410C4B" w:rsidRDefault="000E560F" w:rsidP="00410C4B">
      <w:pPr>
        <w:pStyle w:val="11"/>
        <w:spacing w:before="0" w:after="0"/>
        <w:contextualSpacing/>
        <w:jc w:val="both"/>
        <w:rPr>
          <w:szCs w:val="24"/>
        </w:rPr>
      </w:pPr>
      <w:r w:rsidRPr="00410C4B">
        <w:rPr>
          <w:rStyle w:val="a8"/>
          <w:rFonts w:eastAsiaTheme="majorEastAsia"/>
          <w:szCs w:val="24"/>
        </w:rPr>
        <w:footnoteRef/>
      </w:r>
      <w:r w:rsidRPr="00410C4B">
        <w:rPr>
          <w:bCs/>
          <w:szCs w:val="24"/>
        </w:rPr>
        <w:t>Западные</w:t>
      </w:r>
      <w:r>
        <w:rPr>
          <w:bCs/>
          <w:szCs w:val="24"/>
        </w:rPr>
        <w:t xml:space="preserve"> </w:t>
      </w:r>
      <w:r w:rsidRPr="00410C4B">
        <w:rPr>
          <w:bCs/>
          <w:szCs w:val="24"/>
        </w:rPr>
        <w:t>окраины</w:t>
      </w:r>
      <w:r>
        <w:rPr>
          <w:bCs/>
          <w:szCs w:val="24"/>
        </w:rPr>
        <w:t xml:space="preserve"> </w:t>
      </w:r>
      <w:r w:rsidRPr="00410C4B">
        <w:rPr>
          <w:bCs/>
          <w:szCs w:val="24"/>
        </w:rPr>
        <w:t>Российской</w:t>
      </w:r>
      <w:r>
        <w:rPr>
          <w:bCs/>
          <w:szCs w:val="24"/>
        </w:rPr>
        <w:t xml:space="preserve"> </w:t>
      </w:r>
      <w:r w:rsidRPr="00410C4B">
        <w:rPr>
          <w:bCs/>
          <w:szCs w:val="24"/>
        </w:rPr>
        <w:t xml:space="preserve">империи... С. 290; </w:t>
      </w:r>
      <w:r w:rsidRPr="00410C4B">
        <w:rPr>
          <w:i/>
          <w:iCs/>
          <w:szCs w:val="24"/>
        </w:rPr>
        <w:t>Мадиевский</w:t>
      </w:r>
      <w:r w:rsidRPr="00410C4B">
        <w:rPr>
          <w:i/>
          <w:szCs w:val="24"/>
        </w:rPr>
        <w:t>С</w:t>
      </w:r>
      <w:r w:rsidRPr="00410C4B">
        <w:rPr>
          <w:szCs w:val="24"/>
        </w:rPr>
        <w:t xml:space="preserve">. </w:t>
      </w:r>
      <w:r w:rsidRPr="00410C4B">
        <w:rPr>
          <w:bCs/>
          <w:szCs w:val="24"/>
        </w:rPr>
        <w:t>Так это</w:t>
      </w:r>
      <w:r>
        <w:rPr>
          <w:bCs/>
          <w:szCs w:val="24"/>
        </w:rPr>
        <w:t xml:space="preserve"> </w:t>
      </w:r>
      <w:r w:rsidRPr="00410C4B">
        <w:rPr>
          <w:bCs/>
          <w:szCs w:val="24"/>
        </w:rPr>
        <w:t>было...</w:t>
      </w:r>
    </w:p>
  </w:footnote>
  <w:footnote w:id="80">
    <w:p w:rsidR="000E560F" w:rsidRPr="00777555" w:rsidRDefault="000E560F" w:rsidP="00410C4B">
      <w:pPr>
        <w:pStyle w:val="11"/>
        <w:spacing w:before="0" w:after="0"/>
        <w:contextualSpacing/>
        <w:jc w:val="both"/>
        <w:rPr>
          <w:szCs w:val="24"/>
        </w:rPr>
      </w:pPr>
      <w:r w:rsidRPr="00410C4B">
        <w:rPr>
          <w:rStyle w:val="a8"/>
          <w:rFonts w:eastAsiaTheme="majorEastAsia"/>
          <w:szCs w:val="24"/>
        </w:rPr>
        <w:footnoteRef/>
      </w:r>
      <w:r w:rsidRPr="00410C4B">
        <w:rPr>
          <w:bCs/>
          <w:szCs w:val="24"/>
        </w:rPr>
        <w:t>Украина. Евреи</w:t>
      </w:r>
      <w:r>
        <w:rPr>
          <w:bCs/>
          <w:szCs w:val="24"/>
        </w:rPr>
        <w:t xml:space="preserve"> </w:t>
      </w:r>
      <w:r w:rsidRPr="00410C4B">
        <w:rPr>
          <w:bCs/>
          <w:szCs w:val="24"/>
        </w:rPr>
        <w:t>Украины 1914–1920 гг. ...</w:t>
      </w:r>
    </w:p>
  </w:footnote>
  <w:footnote w:id="81">
    <w:p w:rsidR="000E560F" w:rsidRPr="004459C9" w:rsidRDefault="000E560F" w:rsidP="00410C4B">
      <w:pPr>
        <w:shd w:val="clear" w:color="auto" w:fill="FFFFFF"/>
        <w:jc w:val="both"/>
        <w:rPr>
          <w:lang w:val="uk-UA"/>
        </w:rPr>
      </w:pPr>
      <w:r w:rsidRPr="00410C4B">
        <w:rPr>
          <w:rStyle w:val="a8"/>
        </w:rPr>
        <w:footnoteRef/>
      </w:r>
      <w:r w:rsidRPr="00410C4B">
        <w:rPr>
          <w:i/>
          <w:lang w:val="uk-UA"/>
        </w:rPr>
        <w:t>Монолатій І.</w:t>
      </w:r>
      <w:r>
        <w:rPr>
          <w:i/>
          <w:lang w:val="uk-UA"/>
        </w:rPr>
        <w:t xml:space="preserve"> </w:t>
      </w:r>
      <w:r w:rsidRPr="00410C4B">
        <w:rPr>
          <w:lang w:val="uk-UA"/>
        </w:rPr>
        <w:t>Галицькі</w:t>
      </w:r>
      <w:r>
        <w:rPr>
          <w:lang w:val="uk-UA"/>
        </w:rPr>
        <w:t xml:space="preserve"> </w:t>
      </w:r>
      <w:r w:rsidRPr="00410C4B">
        <w:rPr>
          <w:lang w:val="uk-UA"/>
        </w:rPr>
        <w:t>євреї в австрійський</w:t>
      </w:r>
      <w:r>
        <w:rPr>
          <w:lang w:val="uk-UA"/>
        </w:rPr>
        <w:t xml:space="preserve"> </w:t>
      </w:r>
      <w:r w:rsidRPr="00410C4B">
        <w:rPr>
          <w:lang w:val="uk-UA"/>
        </w:rPr>
        <w:t xml:space="preserve">період (1772–1918 рр.). </w:t>
      </w:r>
      <w:r w:rsidRPr="004459C9">
        <w:rPr>
          <w:i/>
          <w:iCs/>
          <w:lang w:val="uk-UA"/>
        </w:rPr>
        <w:t>Незалежний</w:t>
      </w:r>
      <w:r>
        <w:rPr>
          <w:i/>
          <w:iCs/>
          <w:lang w:val="uk-UA"/>
        </w:rPr>
        <w:t xml:space="preserve"> </w:t>
      </w:r>
      <w:r w:rsidRPr="004459C9">
        <w:rPr>
          <w:i/>
          <w:iCs/>
          <w:lang w:val="uk-UA"/>
        </w:rPr>
        <w:t>культурологічний</w:t>
      </w:r>
      <w:r>
        <w:rPr>
          <w:i/>
          <w:iCs/>
          <w:lang w:val="uk-UA"/>
        </w:rPr>
        <w:t xml:space="preserve"> </w:t>
      </w:r>
      <w:r w:rsidRPr="004459C9">
        <w:rPr>
          <w:i/>
          <w:iCs/>
          <w:lang w:val="uk-UA"/>
        </w:rPr>
        <w:t>часопис «Ї»</w:t>
      </w:r>
      <w:r w:rsidRPr="004459C9">
        <w:rPr>
          <w:lang w:val="uk-UA"/>
        </w:rPr>
        <w:t xml:space="preserve">. 2008. Ч. 51. </w:t>
      </w:r>
      <w:r w:rsidRPr="00410C4B">
        <w:t>URL</w:t>
      </w:r>
      <w:r w:rsidRPr="004459C9">
        <w:rPr>
          <w:lang w:val="uk-UA"/>
        </w:rPr>
        <w:t xml:space="preserve">: </w:t>
      </w:r>
      <w:hyperlink r:id="rId3" w:history="1">
        <w:r w:rsidRPr="00410C4B">
          <w:t>http</w:t>
        </w:r>
        <w:r w:rsidRPr="004459C9">
          <w:rPr>
            <w:lang w:val="uk-UA"/>
          </w:rPr>
          <w:t>://</w:t>
        </w:r>
        <w:r w:rsidRPr="00410C4B">
          <w:t>www</w:t>
        </w:r>
        <w:r w:rsidRPr="004459C9">
          <w:rPr>
            <w:lang w:val="uk-UA"/>
          </w:rPr>
          <w:t>.</w:t>
        </w:r>
        <w:r w:rsidRPr="00410C4B">
          <w:t>ji</w:t>
        </w:r>
        <w:r w:rsidRPr="004459C9">
          <w:rPr>
            <w:lang w:val="uk-UA"/>
          </w:rPr>
          <w:t>.</w:t>
        </w:r>
        <w:r w:rsidRPr="00410C4B">
          <w:t>lviv</w:t>
        </w:r>
        <w:r w:rsidRPr="004459C9">
          <w:rPr>
            <w:lang w:val="uk-UA"/>
          </w:rPr>
          <w:t>.</w:t>
        </w:r>
        <w:r w:rsidRPr="00410C4B">
          <w:t>ua</w:t>
        </w:r>
        <w:r w:rsidRPr="004459C9">
          <w:rPr>
            <w:lang w:val="uk-UA"/>
          </w:rPr>
          <w:t xml:space="preserve">/ </w:t>
        </w:r>
        <w:r w:rsidRPr="00410C4B">
          <w:t>n</w:t>
        </w:r>
        <w:r w:rsidRPr="004459C9">
          <w:rPr>
            <w:lang w:val="uk-UA"/>
          </w:rPr>
          <w:t>51</w:t>
        </w:r>
        <w:r w:rsidRPr="00410C4B">
          <w:t>texts</w:t>
        </w:r>
        <w:r w:rsidRPr="004459C9">
          <w:rPr>
            <w:lang w:val="uk-UA"/>
          </w:rPr>
          <w:t>/</w:t>
        </w:r>
        <w:r w:rsidRPr="00410C4B">
          <w:t>monolatij</w:t>
        </w:r>
        <w:r w:rsidRPr="004459C9">
          <w:rPr>
            <w:lang w:val="uk-UA"/>
          </w:rPr>
          <w:t>1.</w:t>
        </w:r>
        <w:r w:rsidRPr="00410C4B">
          <w:t>htm</w:t>
        </w:r>
      </w:hyperlink>
      <w:r w:rsidRPr="004459C9">
        <w:rPr>
          <w:lang w:val="uk-UA"/>
        </w:rPr>
        <w:t xml:space="preserve"> (дата звернення: 09.04.2019)</w:t>
      </w:r>
      <w:r w:rsidRPr="004459C9">
        <w:rPr>
          <w:bCs/>
          <w:lang w:val="uk-UA"/>
        </w:rPr>
        <w:t>.</w:t>
      </w:r>
    </w:p>
  </w:footnote>
  <w:footnote w:id="82">
    <w:p w:rsidR="000E560F" w:rsidRPr="00410C4B" w:rsidRDefault="000E560F" w:rsidP="00410C4B">
      <w:pPr>
        <w:shd w:val="clear" w:color="auto" w:fill="FFFFFF"/>
        <w:contextualSpacing/>
        <w:jc w:val="both"/>
      </w:pPr>
      <w:r w:rsidRPr="00410C4B">
        <w:rPr>
          <w:rStyle w:val="a8"/>
        </w:rPr>
        <w:footnoteRef/>
      </w:r>
      <w:r w:rsidRPr="00410C4B">
        <w:rPr>
          <w:i/>
        </w:rPr>
        <w:t>Речистер Б.</w:t>
      </w:r>
      <w:r w:rsidRPr="00410C4B">
        <w:t xml:space="preserve"> К истории антисемитизма: разгром галицких евреев в годы Первой мировой войны. Єврейська</w:t>
      </w:r>
      <w:r>
        <w:rPr>
          <w:lang w:val="uk-UA"/>
        </w:rPr>
        <w:t xml:space="preserve"> </w:t>
      </w:r>
      <w:r w:rsidRPr="00410C4B">
        <w:t>історія та культура в країнах</w:t>
      </w:r>
      <w:r>
        <w:rPr>
          <w:lang w:val="uk-UA"/>
        </w:rPr>
        <w:t xml:space="preserve"> </w:t>
      </w:r>
      <w:r w:rsidRPr="00410C4B">
        <w:t>Центральної та Східної</w:t>
      </w:r>
      <w:r>
        <w:rPr>
          <w:lang w:val="uk-UA"/>
        </w:rPr>
        <w:t xml:space="preserve"> </w:t>
      </w:r>
      <w:r w:rsidRPr="00410C4B">
        <w:t>Європи</w:t>
      </w:r>
      <w:r>
        <w:rPr>
          <w:lang w:val="uk-UA"/>
        </w:rPr>
        <w:t xml:space="preserve"> </w:t>
      </w:r>
      <w:r w:rsidRPr="00410C4B">
        <w:t xml:space="preserve">кінця ХІХ – початку ХХ ст. :зб. матеріалів Х Міжнар. наук. конф. (28–30 серпня 2002 р.) К. :Ін-т Юдаїки, 2003. URL: http://www.judaica.kiev.ua/Conference/Conf2002/Conf18-02.htm (дата обращения: 09.04.2012); </w:t>
      </w:r>
      <w:r w:rsidRPr="00410C4B">
        <w:rPr>
          <w:i/>
          <w:iCs/>
        </w:rPr>
        <w:t>Монолатій І.</w:t>
      </w:r>
      <w:r>
        <w:rPr>
          <w:i/>
          <w:iCs/>
          <w:lang w:val="uk-UA"/>
        </w:rPr>
        <w:t xml:space="preserve"> </w:t>
      </w:r>
      <w:r w:rsidRPr="00410C4B">
        <w:rPr>
          <w:bCs/>
        </w:rPr>
        <w:t>Галицькі</w:t>
      </w:r>
      <w:r>
        <w:rPr>
          <w:bCs/>
          <w:lang w:val="uk-UA"/>
        </w:rPr>
        <w:t xml:space="preserve"> </w:t>
      </w:r>
      <w:r w:rsidRPr="00410C4B">
        <w:rPr>
          <w:bCs/>
        </w:rPr>
        <w:t>євреї в австрійський</w:t>
      </w:r>
      <w:r>
        <w:rPr>
          <w:bCs/>
          <w:lang w:val="uk-UA"/>
        </w:rPr>
        <w:t xml:space="preserve"> </w:t>
      </w:r>
      <w:r w:rsidRPr="00410C4B">
        <w:rPr>
          <w:bCs/>
        </w:rPr>
        <w:t>період...</w:t>
      </w:r>
    </w:p>
  </w:footnote>
  <w:footnote w:id="83">
    <w:p w:rsidR="000E560F" w:rsidRPr="00410C4B" w:rsidRDefault="000E560F" w:rsidP="00410C4B">
      <w:pPr>
        <w:pStyle w:val="a6"/>
        <w:spacing w:after="0" w:line="240" w:lineRule="auto"/>
        <w:contextualSpacing/>
        <w:jc w:val="both"/>
        <w:rPr>
          <w:rFonts w:ascii="Times New Roman" w:hAnsi="Times New Roman"/>
          <w:sz w:val="24"/>
          <w:szCs w:val="24"/>
          <w:lang w:val="uk-UA"/>
        </w:rPr>
      </w:pPr>
      <w:r w:rsidRPr="00410C4B">
        <w:rPr>
          <w:rStyle w:val="a8"/>
          <w:rFonts w:ascii="Times New Roman" w:eastAsiaTheme="majorEastAsia" w:hAnsi="Times New Roman"/>
          <w:sz w:val="24"/>
          <w:szCs w:val="24"/>
        </w:rPr>
        <w:footnoteRef/>
      </w:r>
      <w:r w:rsidRPr="00410C4B">
        <w:rPr>
          <w:rFonts w:ascii="Times New Roman" w:hAnsi="Times New Roman"/>
          <w:i/>
          <w:sz w:val="24"/>
          <w:szCs w:val="24"/>
        </w:rPr>
        <w:t>Яшунский И.</w:t>
      </w:r>
      <w:r w:rsidRPr="00410C4B">
        <w:rPr>
          <w:rFonts w:ascii="Times New Roman" w:hAnsi="Times New Roman"/>
          <w:sz w:val="24"/>
          <w:szCs w:val="24"/>
        </w:rPr>
        <w:t xml:space="preserve"> Российское еврейство и мировая война / предисл. и публ. В. Кельнера ;послесл. Г. Абрамовича. Москва, 1999. URL: http://www. jewish-heritage.org/kelner.htm#k1 (дата обращения: 09.04.2012)</w:t>
      </w:r>
      <w:r w:rsidRPr="00410C4B">
        <w:rPr>
          <w:rFonts w:ascii="Times New Roman" w:hAnsi="Times New Roman"/>
          <w:sz w:val="24"/>
          <w:szCs w:val="24"/>
          <w:lang w:val="uk-UA"/>
        </w:rPr>
        <w:t>.</w:t>
      </w:r>
    </w:p>
  </w:footnote>
  <w:footnote w:id="84">
    <w:p w:rsidR="000E560F" w:rsidRPr="00410C4B" w:rsidRDefault="000E560F" w:rsidP="00410C4B">
      <w:pPr>
        <w:shd w:val="clear" w:color="auto" w:fill="FFFFFF"/>
        <w:contextualSpacing/>
        <w:jc w:val="both"/>
      </w:pPr>
      <w:r w:rsidRPr="00410C4B">
        <w:rPr>
          <w:rStyle w:val="a8"/>
        </w:rPr>
        <w:footnoteRef/>
      </w:r>
      <w:r w:rsidRPr="00410C4B">
        <w:rPr>
          <w:i/>
          <w:iCs/>
        </w:rPr>
        <w:t>Монолатій І.</w:t>
      </w:r>
      <w:r>
        <w:rPr>
          <w:i/>
          <w:iCs/>
          <w:lang w:val="uk-UA"/>
        </w:rPr>
        <w:t xml:space="preserve"> </w:t>
      </w:r>
      <w:r w:rsidRPr="00410C4B">
        <w:rPr>
          <w:bCs/>
        </w:rPr>
        <w:t>Галицькі</w:t>
      </w:r>
      <w:r>
        <w:rPr>
          <w:bCs/>
          <w:lang w:val="uk-UA"/>
        </w:rPr>
        <w:t xml:space="preserve"> </w:t>
      </w:r>
      <w:r w:rsidRPr="00410C4B">
        <w:rPr>
          <w:bCs/>
        </w:rPr>
        <w:t>євреї в австрійський</w:t>
      </w:r>
      <w:r>
        <w:rPr>
          <w:bCs/>
          <w:lang w:val="uk-UA"/>
        </w:rPr>
        <w:t xml:space="preserve"> </w:t>
      </w:r>
      <w:r w:rsidRPr="00410C4B">
        <w:rPr>
          <w:bCs/>
        </w:rPr>
        <w:t>період...</w:t>
      </w:r>
      <w:r w:rsidRPr="00410C4B">
        <w:t xml:space="preserve">; </w:t>
      </w:r>
      <w:r w:rsidRPr="00410C4B">
        <w:rPr>
          <w:i/>
          <w:iCs/>
        </w:rPr>
        <w:t>Речистер Б.</w:t>
      </w:r>
      <w:r>
        <w:rPr>
          <w:i/>
          <w:iCs/>
          <w:lang w:val="uk-UA"/>
        </w:rPr>
        <w:t xml:space="preserve"> </w:t>
      </w:r>
      <w:r w:rsidRPr="00410C4B">
        <w:t>К истории антисемитизма...</w:t>
      </w:r>
    </w:p>
  </w:footnote>
  <w:footnote w:id="85">
    <w:p w:rsidR="000E560F" w:rsidRPr="00777555" w:rsidRDefault="000E560F" w:rsidP="00410C4B">
      <w:pPr>
        <w:shd w:val="clear" w:color="auto" w:fill="FFFFFF"/>
        <w:contextualSpacing/>
        <w:jc w:val="both"/>
      </w:pPr>
      <w:r w:rsidRPr="00410C4B">
        <w:rPr>
          <w:rStyle w:val="a8"/>
        </w:rPr>
        <w:footnoteRef/>
      </w:r>
      <w:r w:rsidRPr="00410C4B">
        <w:rPr>
          <w:i/>
          <w:iCs/>
        </w:rPr>
        <w:t>Монолатій І.</w:t>
      </w:r>
      <w:r>
        <w:rPr>
          <w:i/>
          <w:iCs/>
          <w:lang w:val="uk-UA"/>
        </w:rPr>
        <w:t xml:space="preserve"> </w:t>
      </w:r>
      <w:r w:rsidRPr="00410C4B">
        <w:rPr>
          <w:bCs/>
        </w:rPr>
        <w:t>Галицькі</w:t>
      </w:r>
      <w:r>
        <w:rPr>
          <w:bCs/>
          <w:lang w:val="uk-UA"/>
        </w:rPr>
        <w:t xml:space="preserve"> </w:t>
      </w:r>
      <w:r w:rsidRPr="00410C4B">
        <w:rPr>
          <w:bCs/>
        </w:rPr>
        <w:t>євреї в австрійський</w:t>
      </w:r>
      <w:r>
        <w:rPr>
          <w:bCs/>
          <w:lang w:val="uk-UA"/>
        </w:rPr>
        <w:t xml:space="preserve"> </w:t>
      </w:r>
      <w:r w:rsidRPr="00410C4B">
        <w:rPr>
          <w:bCs/>
        </w:rPr>
        <w:t>період...</w:t>
      </w:r>
      <w:r w:rsidRPr="00410C4B">
        <w:t xml:space="preserve">; </w:t>
      </w:r>
      <w:r w:rsidRPr="00410C4B">
        <w:rPr>
          <w:i/>
          <w:iCs/>
        </w:rPr>
        <w:t>Речистер Б.</w:t>
      </w:r>
      <w:r>
        <w:rPr>
          <w:i/>
          <w:iCs/>
          <w:lang w:val="uk-UA"/>
        </w:rPr>
        <w:t xml:space="preserve"> </w:t>
      </w:r>
      <w:r w:rsidRPr="00410C4B">
        <w:t>К истории антисемитизма...</w:t>
      </w:r>
    </w:p>
  </w:footnote>
  <w:footnote w:id="86">
    <w:p w:rsidR="000E560F" w:rsidRPr="002B5487" w:rsidRDefault="000E560F" w:rsidP="002B5487">
      <w:pPr>
        <w:pStyle w:val="a6"/>
        <w:spacing w:after="0" w:line="240" w:lineRule="auto"/>
        <w:jc w:val="both"/>
        <w:rPr>
          <w:rFonts w:ascii="Times New Roman" w:hAnsi="Times New Roman"/>
          <w:bCs/>
          <w:sz w:val="24"/>
          <w:szCs w:val="24"/>
        </w:rPr>
      </w:pPr>
      <w:r w:rsidRPr="002B5487">
        <w:rPr>
          <w:rStyle w:val="a8"/>
          <w:rFonts w:ascii="Times New Roman" w:eastAsiaTheme="majorEastAsia" w:hAnsi="Times New Roman"/>
          <w:sz w:val="24"/>
          <w:szCs w:val="24"/>
        </w:rPr>
        <w:footnoteRef/>
      </w:r>
      <w:r w:rsidRPr="002B5487">
        <w:rPr>
          <w:rFonts w:ascii="Times New Roman" w:hAnsi="Times New Roman"/>
          <w:sz w:val="24"/>
          <w:szCs w:val="24"/>
        </w:rPr>
        <w:t>Закарпаття в етнополітичному</w:t>
      </w:r>
      <w:r>
        <w:rPr>
          <w:rFonts w:ascii="Times New Roman" w:hAnsi="Times New Roman"/>
          <w:sz w:val="24"/>
          <w:szCs w:val="24"/>
          <w:lang w:val="uk-UA"/>
        </w:rPr>
        <w:t xml:space="preserve"> </w:t>
      </w:r>
      <w:r w:rsidRPr="002B5487">
        <w:rPr>
          <w:rFonts w:ascii="Times New Roman" w:hAnsi="Times New Roman"/>
          <w:sz w:val="24"/>
          <w:szCs w:val="24"/>
        </w:rPr>
        <w:t>вимірі / гол. ред. Ю. Левенець. К. : ІПІЕНД ім. І. Ф. Кураса НАНУ України, 2008</w:t>
      </w:r>
      <w:r w:rsidRPr="002B5487">
        <w:rPr>
          <w:rFonts w:ascii="Times New Roman" w:hAnsi="Times New Roman"/>
          <w:sz w:val="24"/>
          <w:szCs w:val="24"/>
          <w:lang w:val="uk-UA"/>
        </w:rPr>
        <w:t>.</w:t>
      </w:r>
      <w:r w:rsidRPr="002B5487">
        <w:rPr>
          <w:rFonts w:ascii="Times New Roman" w:hAnsi="Times New Roman"/>
          <w:bCs/>
          <w:sz w:val="24"/>
          <w:szCs w:val="24"/>
        </w:rPr>
        <w:t xml:space="preserve"> С. 196–197.</w:t>
      </w:r>
    </w:p>
  </w:footnote>
  <w:footnote w:id="87">
    <w:p w:rsidR="000E560F" w:rsidRPr="002B5487" w:rsidRDefault="000E560F" w:rsidP="002B5487">
      <w:pPr>
        <w:pStyle w:val="a6"/>
        <w:spacing w:after="0" w:line="240" w:lineRule="auto"/>
        <w:contextualSpacing/>
        <w:jc w:val="both"/>
        <w:rPr>
          <w:rFonts w:ascii="Times New Roman" w:hAnsi="Times New Roman"/>
          <w:sz w:val="24"/>
          <w:szCs w:val="24"/>
          <w:lang w:val="uk-UA"/>
        </w:rPr>
      </w:pPr>
      <w:r w:rsidRPr="002B5487">
        <w:rPr>
          <w:rStyle w:val="a8"/>
          <w:rFonts w:ascii="Times New Roman" w:hAnsi="Times New Roman"/>
          <w:sz w:val="24"/>
          <w:szCs w:val="24"/>
        </w:rPr>
        <w:footnoteRef/>
      </w:r>
      <w:r w:rsidRPr="002B5487">
        <w:rPr>
          <w:rFonts w:ascii="Times New Roman" w:hAnsi="Times New Roman"/>
          <w:sz w:val="24"/>
          <w:szCs w:val="24"/>
          <w:lang w:val="uk-UA"/>
        </w:rPr>
        <w:t xml:space="preserve">Національні меншини України у </w:t>
      </w:r>
      <w:r w:rsidRPr="002B5487">
        <w:rPr>
          <w:rFonts w:ascii="Times New Roman" w:hAnsi="Times New Roman"/>
          <w:sz w:val="24"/>
          <w:szCs w:val="24"/>
          <w:lang w:val="en-US"/>
        </w:rPr>
        <w:t>XX</w:t>
      </w:r>
      <w:r w:rsidRPr="002B5487">
        <w:rPr>
          <w:rFonts w:ascii="Times New Roman" w:hAnsi="Times New Roman"/>
          <w:sz w:val="24"/>
          <w:szCs w:val="24"/>
          <w:lang w:val="uk-UA"/>
        </w:rPr>
        <w:t xml:space="preserve"> столітті: політико-правовий аспект... С. 31;</w:t>
      </w:r>
      <w:r w:rsidRPr="002B5487">
        <w:rPr>
          <w:rFonts w:ascii="Times New Roman" w:hAnsi="Times New Roman"/>
          <w:i/>
          <w:iCs/>
          <w:sz w:val="24"/>
          <w:szCs w:val="24"/>
          <w:lang w:val="uk-UA"/>
        </w:rPr>
        <w:t>Монолатій</w:t>
      </w:r>
      <w:r>
        <w:rPr>
          <w:rFonts w:ascii="Times New Roman" w:hAnsi="Times New Roman"/>
          <w:i/>
          <w:iCs/>
          <w:sz w:val="24"/>
          <w:szCs w:val="24"/>
          <w:lang w:val="uk-UA"/>
        </w:rPr>
        <w:t> </w:t>
      </w:r>
      <w:r w:rsidRPr="002B5487">
        <w:rPr>
          <w:rFonts w:ascii="Times New Roman" w:hAnsi="Times New Roman"/>
          <w:i/>
          <w:iCs/>
          <w:sz w:val="24"/>
          <w:szCs w:val="24"/>
          <w:lang w:val="uk-UA"/>
        </w:rPr>
        <w:t>І.</w:t>
      </w:r>
      <w:r w:rsidRPr="002B5487">
        <w:rPr>
          <w:rFonts w:ascii="Times New Roman" w:hAnsi="Times New Roman"/>
          <w:sz w:val="24"/>
          <w:szCs w:val="24"/>
          <w:lang w:val="uk-UA"/>
        </w:rPr>
        <w:t xml:space="preserve">Галицькі євреї в австрійський період (1772–1918 рр.)…; </w:t>
      </w:r>
      <w:r w:rsidRPr="002B5487">
        <w:rPr>
          <w:rFonts w:ascii="Times New Roman" w:hAnsi="Times New Roman"/>
          <w:i/>
          <w:sz w:val="24"/>
          <w:szCs w:val="24"/>
          <w:lang w:val="uk-UA"/>
        </w:rPr>
        <w:t>Курінна Т.</w:t>
      </w:r>
      <w:r w:rsidRPr="002B5487">
        <w:rPr>
          <w:rFonts w:ascii="Times New Roman" w:hAnsi="Times New Roman"/>
          <w:sz w:val="24"/>
          <w:szCs w:val="24"/>
          <w:lang w:val="uk-UA"/>
        </w:rPr>
        <w:t xml:space="preserve"> З витоків благодійності й освіти єврейських громад в Україні у ХІХ – на початку ХХ ст. </w:t>
      </w:r>
      <w:r w:rsidRPr="002B5487">
        <w:rPr>
          <w:rFonts w:ascii="Times New Roman" w:hAnsi="Times New Roman"/>
          <w:i/>
          <w:iCs/>
          <w:sz w:val="24"/>
          <w:szCs w:val="24"/>
          <w:lang w:val="uk-UA"/>
        </w:rPr>
        <w:t>Проблеми</w:t>
      </w:r>
      <w:r>
        <w:rPr>
          <w:rFonts w:ascii="Times New Roman" w:hAnsi="Times New Roman"/>
          <w:i/>
          <w:iCs/>
          <w:sz w:val="24"/>
          <w:szCs w:val="24"/>
          <w:lang w:val="uk-UA"/>
        </w:rPr>
        <w:t xml:space="preserve"> </w:t>
      </w:r>
      <w:r w:rsidRPr="002B5487">
        <w:rPr>
          <w:rFonts w:ascii="Times New Roman" w:hAnsi="Times New Roman"/>
          <w:i/>
          <w:iCs/>
          <w:sz w:val="24"/>
          <w:szCs w:val="24"/>
          <w:lang w:val="uk-UA"/>
        </w:rPr>
        <w:t>історії</w:t>
      </w:r>
      <w:r>
        <w:rPr>
          <w:rFonts w:ascii="Times New Roman" w:hAnsi="Times New Roman"/>
          <w:i/>
          <w:iCs/>
          <w:sz w:val="24"/>
          <w:szCs w:val="24"/>
          <w:lang w:val="uk-UA"/>
        </w:rPr>
        <w:t xml:space="preserve"> </w:t>
      </w:r>
      <w:r w:rsidRPr="002B5487">
        <w:rPr>
          <w:rFonts w:ascii="Times New Roman" w:hAnsi="Times New Roman"/>
          <w:i/>
          <w:iCs/>
          <w:sz w:val="24"/>
          <w:szCs w:val="24"/>
          <w:lang w:val="uk-UA"/>
        </w:rPr>
        <w:t>України ХІХ – початку ХХ ст.</w:t>
      </w:r>
      <w:r w:rsidRPr="002B5487">
        <w:rPr>
          <w:rFonts w:ascii="Times New Roman" w:hAnsi="Times New Roman"/>
          <w:sz w:val="24"/>
          <w:szCs w:val="24"/>
          <w:lang w:val="uk-UA"/>
        </w:rPr>
        <w:t xml:space="preserve"> 2006. Вип. Х</w:t>
      </w:r>
      <w:r w:rsidRPr="002B5487">
        <w:rPr>
          <w:rFonts w:ascii="Times New Roman" w:hAnsi="Times New Roman"/>
          <w:sz w:val="24"/>
          <w:szCs w:val="24"/>
        </w:rPr>
        <w:t>I</w:t>
      </w:r>
      <w:r w:rsidRPr="002B5487">
        <w:rPr>
          <w:rFonts w:ascii="Times New Roman" w:hAnsi="Times New Roman"/>
          <w:sz w:val="24"/>
          <w:szCs w:val="24"/>
          <w:lang w:val="uk-UA"/>
        </w:rPr>
        <w:t>. С. 261.</w:t>
      </w:r>
    </w:p>
  </w:footnote>
  <w:footnote w:id="88">
    <w:p w:rsidR="000E560F" w:rsidRPr="002B5487" w:rsidRDefault="000E560F" w:rsidP="002B5487">
      <w:pPr>
        <w:shd w:val="clear" w:color="auto" w:fill="FFFFFF"/>
        <w:contextualSpacing/>
        <w:jc w:val="both"/>
        <w:rPr>
          <w:lang w:val="uk-UA"/>
        </w:rPr>
      </w:pPr>
      <w:r w:rsidRPr="002B5487">
        <w:rPr>
          <w:rStyle w:val="a8"/>
        </w:rPr>
        <w:footnoteRef/>
      </w:r>
      <w:r w:rsidRPr="002B5487">
        <w:rPr>
          <w:i/>
          <w:iCs/>
          <w:lang w:val="uk-UA"/>
        </w:rPr>
        <w:t>Монолатій І.</w:t>
      </w:r>
      <w:r>
        <w:rPr>
          <w:i/>
          <w:iCs/>
          <w:lang w:val="uk-UA"/>
        </w:rPr>
        <w:t xml:space="preserve"> </w:t>
      </w:r>
      <w:r w:rsidRPr="002B5487">
        <w:rPr>
          <w:bCs/>
          <w:lang w:val="uk-UA"/>
        </w:rPr>
        <w:t>Галицькі</w:t>
      </w:r>
      <w:r>
        <w:rPr>
          <w:bCs/>
          <w:lang w:val="uk-UA"/>
        </w:rPr>
        <w:t xml:space="preserve"> </w:t>
      </w:r>
      <w:r w:rsidRPr="002B5487">
        <w:rPr>
          <w:bCs/>
          <w:lang w:val="uk-UA"/>
        </w:rPr>
        <w:t>євреї в австрійський</w:t>
      </w:r>
      <w:r>
        <w:rPr>
          <w:bCs/>
          <w:lang w:val="uk-UA"/>
        </w:rPr>
        <w:t xml:space="preserve"> </w:t>
      </w:r>
      <w:r w:rsidRPr="002B5487">
        <w:rPr>
          <w:bCs/>
          <w:lang w:val="uk-UA"/>
        </w:rPr>
        <w:t>період...</w:t>
      </w:r>
    </w:p>
  </w:footnote>
  <w:footnote w:id="89">
    <w:p w:rsidR="000E560F" w:rsidRPr="002B5487" w:rsidRDefault="000E560F" w:rsidP="002B5487">
      <w:pPr>
        <w:pStyle w:val="a6"/>
        <w:spacing w:after="0" w:line="240" w:lineRule="auto"/>
        <w:contextualSpacing/>
        <w:jc w:val="both"/>
        <w:rPr>
          <w:rFonts w:ascii="Times New Roman" w:hAnsi="Times New Roman"/>
          <w:sz w:val="24"/>
          <w:szCs w:val="24"/>
          <w:lang w:val="uk-UA"/>
        </w:rPr>
      </w:pPr>
      <w:r w:rsidRPr="002B5487">
        <w:rPr>
          <w:rStyle w:val="a8"/>
          <w:rFonts w:ascii="Times New Roman" w:hAnsi="Times New Roman"/>
          <w:sz w:val="24"/>
          <w:szCs w:val="24"/>
        </w:rPr>
        <w:footnoteRef/>
      </w:r>
      <w:r w:rsidRPr="002B5487">
        <w:rPr>
          <w:rFonts w:ascii="Times New Roman" w:hAnsi="Times New Roman"/>
          <w:i/>
          <w:iCs/>
          <w:sz w:val="24"/>
          <w:szCs w:val="24"/>
          <w:lang w:val="uk-UA"/>
        </w:rPr>
        <w:t>Курінна Т.</w:t>
      </w:r>
      <w:r>
        <w:rPr>
          <w:rFonts w:ascii="Times New Roman" w:hAnsi="Times New Roman"/>
          <w:i/>
          <w:iCs/>
          <w:sz w:val="24"/>
          <w:szCs w:val="24"/>
          <w:lang w:val="uk-UA"/>
        </w:rPr>
        <w:t xml:space="preserve"> </w:t>
      </w:r>
      <w:r w:rsidRPr="002B5487">
        <w:rPr>
          <w:rFonts w:ascii="Times New Roman" w:hAnsi="Times New Roman"/>
          <w:bCs/>
          <w:sz w:val="24"/>
          <w:szCs w:val="24"/>
          <w:lang w:val="uk-UA"/>
        </w:rPr>
        <w:t>З витоків благодійності й освіти єврейських громад...</w:t>
      </w:r>
      <w:r w:rsidRPr="002B5487">
        <w:rPr>
          <w:rFonts w:ascii="Times New Roman" w:hAnsi="Times New Roman"/>
          <w:sz w:val="24"/>
          <w:szCs w:val="24"/>
          <w:lang w:val="uk-UA"/>
        </w:rPr>
        <w:t xml:space="preserve"> С. 261.</w:t>
      </w:r>
    </w:p>
  </w:footnote>
  <w:footnote w:id="90">
    <w:p w:rsidR="000E560F" w:rsidRPr="002B5487" w:rsidRDefault="000E560F" w:rsidP="002B5487">
      <w:pPr>
        <w:shd w:val="clear" w:color="auto" w:fill="FFFFFF"/>
        <w:contextualSpacing/>
        <w:jc w:val="both"/>
        <w:rPr>
          <w:lang w:val="uk-UA"/>
        </w:rPr>
      </w:pPr>
      <w:r w:rsidRPr="002B5487">
        <w:rPr>
          <w:rStyle w:val="a8"/>
        </w:rPr>
        <w:footnoteRef/>
      </w:r>
      <w:r w:rsidRPr="002B5487">
        <w:rPr>
          <w:i/>
          <w:iCs/>
          <w:lang w:val="uk-UA"/>
        </w:rPr>
        <w:t>Монолатій І.</w:t>
      </w:r>
      <w:r>
        <w:rPr>
          <w:i/>
          <w:iCs/>
          <w:lang w:val="uk-UA"/>
        </w:rPr>
        <w:t xml:space="preserve"> </w:t>
      </w:r>
      <w:r w:rsidRPr="002B5487">
        <w:rPr>
          <w:bCs/>
          <w:lang w:val="uk-UA"/>
        </w:rPr>
        <w:t>Галицькі</w:t>
      </w:r>
      <w:r>
        <w:rPr>
          <w:bCs/>
          <w:lang w:val="uk-UA"/>
        </w:rPr>
        <w:t xml:space="preserve"> </w:t>
      </w:r>
      <w:r w:rsidRPr="002B5487">
        <w:rPr>
          <w:bCs/>
          <w:lang w:val="uk-UA"/>
        </w:rPr>
        <w:t>євреї в австрійський</w:t>
      </w:r>
      <w:r>
        <w:rPr>
          <w:bCs/>
          <w:lang w:val="uk-UA"/>
        </w:rPr>
        <w:t xml:space="preserve"> </w:t>
      </w:r>
      <w:r w:rsidRPr="002B5487">
        <w:rPr>
          <w:bCs/>
          <w:lang w:val="uk-UA"/>
        </w:rPr>
        <w:t>період...</w:t>
      </w:r>
    </w:p>
  </w:footnote>
  <w:footnote w:id="91">
    <w:p w:rsidR="000E560F" w:rsidRPr="00777555" w:rsidRDefault="000E560F" w:rsidP="002B5487">
      <w:pPr>
        <w:shd w:val="clear" w:color="auto" w:fill="FFFFFF"/>
        <w:contextualSpacing/>
        <w:jc w:val="both"/>
      </w:pPr>
      <w:r w:rsidRPr="002B5487">
        <w:rPr>
          <w:rStyle w:val="a8"/>
        </w:rPr>
        <w:footnoteRef/>
      </w:r>
      <w:r w:rsidRPr="002B5487">
        <w:rPr>
          <w:lang w:val="uk-UA"/>
        </w:rPr>
        <w:t xml:space="preserve"> Гирш Морис де. </w:t>
      </w:r>
      <w:r w:rsidRPr="002B5487">
        <w:rPr>
          <w:i/>
          <w:iCs/>
          <w:lang w:val="uk-UA"/>
        </w:rPr>
        <w:t>Электронная еврейская энциклопедия</w:t>
      </w:r>
      <w:r w:rsidRPr="002B5487">
        <w:rPr>
          <w:lang w:val="uk-UA"/>
        </w:rPr>
        <w:t xml:space="preserve">. </w:t>
      </w:r>
      <w:r w:rsidRPr="002B5487">
        <w:t xml:space="preserve">URL: </w:t>
      </w:r>
      <w:hyperlink r:id="rId4" w:history="1">
        <w:r w:rsidRPr="002B5487">
          <w:t>http://www.eleven.co.il/article/11196</w:t>
        </w:r>
      </w:hyperlink>
      <w:r w:rsidRPr="002B5487">
        <w:t xml:space="preserve"> (дата обращения: 09.04.2019).</w:t>
      </w:r>
    </w:p>
  </w:footnote>
  <w:footnote w:id="92">
    <w:p w:rsidR="000E560F" w:rsidRPr="002B5487" w:rsidRDefault="000E560F" w:rsidP="002B5487">
      <w:pPr>
        <w:pStyle w:val="a6"/>
        <w:spacing w:after="0" w:line="240" w:lineRule="auto"/>
        <w:contextualSpacing/>
        <w:jc w:val="both"/>
        <w:rPr>
          <w:rFonts w:ascii="Times New Roman" w:hAnsi="Times New Roman"/>
          <w:sz w:val="24"/>
          <w:szCs w:val="24"/>
          <w:lang w:val="uk-UA"/>
        </w:rPr>
      </w:pPr>
      <w:r w:rsidRPr="002B5487">
        <w:rPr>
          <w:rStyle w:val="a8"/>
          <w:rFonts w:ascii="Times New Roman" w:hAnsi="Times New Roman"/>
          <w:sz w:val="24"/>
          <w:szCs w:val="24"/>
        </w:rPr>
        <w:footnoteRef/>
      </w:r>
      <w:r w:rsidRPr="002B5487">
        <w:rPr>
          <w:rFonts w:ascii="Times New Roman" w:hAnsi="Times New Roman"/>
          <w:sz w:val="24"/>
          <w:szCs w:val="24"/>
          <w:lang w:val="uk-UA"/>
        </w:rPr>
        <w:t xml:space="preserve">Національні меншини України у </w:t>
      </w:r>
      <w:r w:rsidRPr="002B5487">
        <w:rPr>
          <w:rFonts w:ascii="Times New Roman" w:hAnsi="Times New Roman"/>
          <w:sz w:val="24"/>
          <w:szCs w:val="24"/>
          <w:lang w:val="en-US"/>
        </w:rPr>
        <w:t>XX</w:t>
      </w:r>
      <w:r w:rsidRPr="002B5487">
        <w:rPr>
          <w:rFonts w:ascii="Times New Roman" w:hAnsi="Times New Roman"/>
          <w:sz w:val="24"/>
          <w:szCs w:val="24"/>
          <w:lang w:val="uk-UA"/>
        </w:rPr>
        <w:t xml:space="preserve"> столітті: політико-правовий аспект... С. 31, 47.</w:t>
      </w:r>
    </w:p>
  </w:footnote>
  <w:footnote w:id="93">
    <w:p w:rsidR="000E560F" w:rsidRPr="002B5487" w:rsidRDefault="000E560F" w:rsidP="002B5487">
      <w:pPr>
        <w:shd w:val="clear" w:color="auto" w:fill="FFFFFF"/>
        <w:contextualSpacing/>
        <w:jc w:val="both"/>
      </w:pPr>
      <w:r w:rsidRPr="002B5487">
        <w:rPr>
          <w:rStyle w:val="a8"/>
        </w:rPr>
        <w:footnoteRef/>
      </w:r>
      <w:hyperlink r:id="rId5" w:history="1">
        <w:r w:rsidRPr="002B5487">
          <w:t>Очерки по истории еврейского народа</w:t>
        </w:r>
      </w:hyperlink>
      <w:r w:rsidRPr="002B5487">
        <w:t xml:space="preserve"> / под ред. проф. С. Эттингера. Тель-Авив :Ам Овед, 1972. С. 560.</w:t>
      </w:r>
    </w:p>
  </w:footnote>
  <w:footnote w:id="94">
    <w:p w:rsidR="000E560F" w:rsidRPr="002B5487" w:rsidRDefault="000E560F" w:rsidP="002B5487">
      <w:pPr>
        <w:pStyle w:val="a6"/>
        <w:spacing w:after="0" w:line="240" w:lineRule="auto"/>
        <w:contextualSpacing/>
        <w:jc w:val="both"/>
        <w:rPr>
          <w:rFonts w:ascii="Times New Roman" w:hAnsi="Times New Roman"/>
          <w:sz w:val="24"/>
          <w:szCs w:val="24"/>
          <w:lang w:val="uk-UA"/>
        </w:rPr>
      </w:pPr>
      <w:r w:rsidRPr="002B5487">
        <w:rPr>
          <w:rStyle w:val="a8"/>
          <w:rFonts w:ascii="Times New Roman" w:hAnsi="Times New Roman"/>
          <w:sz w:val="24"/>
          <w:szCs w:val="24"/>
        </w:rPr>
        <w:footnoteRef/>
      </w:r>
      <w:r w:rsidRPr="002B5487">
        <w:rPr>
          <w:rFonts w:ascii="Times New Roman" w:hAnsi="Times New Roman"/>
          <w:sz w:val="24"/>
          <w:szCs w:val="24"/>
          <w:lang w:val="uk-UA"/>
        </w:rPr>
        <w:t xml:space="preserve">Національні меншини України у </w:t>
      </w:r>
      <w:r w:rsidRPr="002B5487">
        <w:rPr>
          <w:rFonts w:ascii="Times New Roman" w:hAnsi="Times New Roman"/>
          <w:sz w:val="24"/>
          <w:szCs w:val="24"/>
          <w:lang w:val="en-US"/>
        </w:rPr>
        <w:t>XX</w:t>
      </w:r>
      <w:r w:rsidRPr="002B5487">
        <w:rPr>
          <w:rFonts w:ascii="Times New Roman" w:hAnsi="Times New Roman"/>
          <w:sz w:val="24"/>
          <w:szCs w:val="24"/>
          <w:lang w:val="uk-UA"/>
        </w:rPr>
        <w:t xml:space="preserve"> столітті: політико-правовий аспект... С. 34, 47.</w:t>
      </w:r>
    </w:p>
  </w:footnote>
  <w:footnote w:id="95">
    <w:p w:rsidR="000E560F" w:rsidRPr="002B5487" w:rsidRDefault="000E560F" w:rsidP="002B5487">
      <w:pPr>
        <w:pStyle w:val="a6"/>
        <w:spacing w:after="0" w:line="240" w:lineRule="auto"/>
        <w:contextualSpacing/>
        <w:jc w:val="both"/>
        <w:rPr>
          <w:rFonts w:ascii="Times New Roman" w:hAnsi="Times New Roman"/>
          <w:sz w:val="24"/>
          <w:szCs w:val="24"/>
          <w:lang w:val="uk-UA"/>
        </w:rPr>
      </w:pPr>
      <w:r w:rsidRPr="002B5487">
        <w:rPr>
          <w:rStyle w:val="a8"/>
          <w:rFonts w:ascii="Times New Roman" w:eastAsiaTheme="majorEastAsia" w:hAnsi="Times New Roman"/>
          <w:sz w:val="24"/>
          <w:szCs w:val="24"/>
        </w:rPr>
        <w:footnoteRef/>
      </w:r>
      <w:r w:rsidRPr="002B5487">
        <w:rPr>
          <w:rFonts w:ascii="Times New Roman" w:hAnsi="Times New Roman"/>
          <w:sz w:val="24"/>
          <w:szCs w:val="24"/>
          <w:lang w:val="uk-UA"/>
        </w:rPr>
        <w:t>Національні</w:t>
      </w:r>
      <w:r>
        <w:rPr>
          <w:rFonts w:ascii="Times New Roman" w:hAnsi="Times New Roman"/>
          <w:sz w:val="24"/>
          <w:szCs w:val="24"/>
          <w:lang w:val="uk-UA"/>
        </w:rPr>
        <w:t xml:space="preserve"> </w:t>
      </w:r>
      <w:r w:rsidRPr="002B5487">
        <w:rPr>
          <w:rFonts w:ascii="Times New Roman" w:hAnsi="Times New Roman"/>
          <w:sz w:val="24"/>
          <w:szCs w:val="24"/>
          <w:lang w:val="uk-UA"/>
        </w:rPr>
        <w:t>меншини</w:t>
      </w:r>
      <w:r>
        <w:rPr>
          <w:rFonts w:ascii="Times New Roman" w:hAnsi="Times New Roman"/>
          <w:sz w:val="24"/>
          <w:szCs w:val="24"/>
          <w:lang w:val="uk-UA"/>
        </w:rPr>
        <w:t xml:space="preserve"> </w:t>
      </w:r>
      <w:r w:rsidRPr="002B5487">
        <w:rPr>
          <w:rFonts w:ascii="Times New Roman" w:hAnsi="Times New Roman"/>
          <w:sz w:val="24"/>
          <w:szCs w:val="24"/>
          <w:lang w:val="uk-UA"/>
        </w:rPr>
        <w:t xml:space="preserve">України у </w:t>
      </w:r>
      <w:r w:rsidRPr="002B5487">
        <w:rPr>
          <w:rFonts w:ascii="Times New Roman" w:hAnsi="Times New Roman"/>
          <w:sz w:val="24"/>
          <w:szCs w:val="24"/>
        </w:rPr>
        <w:t>XX</w:t>
      </w:r>
      <w:r w:rsidRPr="002B5487">
        <w:rPr>
          <w:rFonts w:ascii="Times New Roman" w:hAnsi="Times New Roman"/>
          <w:sz w:val="24"/>
          <w:szCs w:val="24"/>
          <w:lang w:val="uk-UA"/>
        </w:rPr>
        <w:t xml:space="preserve"> столітті: політико-правовий аспект... С. 49.</w:t>
      </w:r>
    </w:p>
  </w:footnote>
  <w:footnote w:id="96">
    <w:p w:rsidR="000E560F" w:rsidRPr="004459C9" w:rsidRDefault="000E560F" w:rsidP="002B5487">
      <w:pPr>
        <w:contextualSpacing/>
        <w:jc w:val="both"/>
        <w:rPr>
          <w:lang w:val="uk-UA"/>
        </w:rPr>
      </w:pPr>
      <w:r w:rsidRPr="002B5487">
        <w:rPr>
          <w:rStyle w:val="a8"/>
        </w:rPr>
        <w:footnoteRef/>
      </w:r>
      <w:r w:rsidRPr="002B5487">
        <w:rPr>
          <w:i/>
          <w:iCs/>
          <w:lang w:val="uk-UA"/>
        </w:rPr>
        <w:t>Поліщук Ю. М.</w:t>
      </w:r>
      <w:r>
        <w:rPr>
          <w:i/>
          <w:iCs/>
          <w:lang w:val="uk-UA"/>
        </w:rPr>
        <w:t xml:space="preserve"> </w:t>
      </w:r>
      <w:r w:rsidRPr="002B5487">
        <w:rPr>
          <w:bCs/>
          <w:lang w:val="uk-UA"/>
        </w:rPr>
        <w:t>Національні</w:t>
      </w:r>
      <w:r>
        <w:rPr>
          <w:bCs/>
          <w:lang w:val="uk-UA"/>
        </w:rPr>
        <w:t xml:space="preserve"> </w:t>
      </w:r>
      <w:r w:rsidRPr="002B5487">
        <w:rPr>
          <w:bCs/>
          <w:lang w:val="uk-UA"/>
        </w:rPr>
        <w:t>меншини</w:t>
      </w:r>
      <w:r>
        <w:rPr>
          <w:bCs/>
          <w:lang w:val="uk-UA"/>
        </w:rPr>
        <w:t xml:space="preserve"> </w:t>
      </w:r>
      <w:r w:rsidRPr="002B5487">
        <w:rPr>
          <w:bCs/>
          <w:lang w:val="uk-UA"/>
        </w:rPr>
        <w:t>Правобережної</w:t>
      </w:r>
      <w:r>
        <w:rPr>
          <w:bCs/>
          <w:lang w:val="uk-UA"/>
        </w:rPr>
        <w:t xml:space="preserve"> </w:t>
      </w:r>
      <w:r w:rsidRPr="002B5487">
        <w:rPr>
          <w:bCs/>
          <w:lang w:val="uk-UA"/>
        </w:rPr>
        <w:t xml:space="preserve">України... </w:t>
      </w:r>
      <w:r w:rsidRPr="002B5487">
        <w:rPr>
          <w:lang w:val="uk-UA"/>
        </w:rPr>
        <w:t xml:space="preserve">– С. 125; </w:t>
      </w:r>
      <w:r w:rsidRPr="002B5487">
        <w:rPr>
          <w:i/>
          <w:lang w:val="uk-UA"/>
        </w:rPr>
        <w:t>Костюк М. П.</w:t>
      </w:r>
      <w:r>
        <w:rPr>
          <w:i/>
          <w:lang w:val="uk-UA"/>
        </w:rPr>
        <w:t xml:space="preserve"> </w:t>
      </w:r>
      <w:r w:rsidRPr="002B5487">
        <w:rPr>
          <w:lang w:val="uk-UA"/>
        </w:rPr>
        <w:t>Німецькі</w:t>
      </w:r>
      <w:r>
        <w:rPr>
          <w:lang w:val="uk-UA"/>
        </w:rPr>
        <w:t xml:space="preserve"> </w:t>
      </w:r>
      <w:r w:rsidRPr="002B5487">
        <w:rPr>
          <w:lang w:val="uk-UA"/>
        </w:rPr>
        <w:t xml:space="preserve">колонії на Волині (ХІХ – початок ХХ ст.). </w:t>
      </w:r>
      <w:r w:rsidRPr="004459C9">
        <w:rPr>
          <w:lang w:val="uk-UA"/>
        </w:rPr>
        <w:t>Тернопіль :Підруч. і посіб., 2003. С. 226.</w:t>
      </w:r>
    </w:p>
  </w:footnote>
  <w:footnote w:id="97">
    <w:p w:rsidR="000E560F" w:rsidRPr="002B5487" w:rsidRDefault="000E560F" w:rsidP="002B5487">
      <w:pPr>
        <w:pStyle w:val="11"/>
        <w:spacing w:before="0" w:after="0"/>
        <w:contextualSpacing/>
        <w:jc w:val="both"/>
        <w:rPr>
          <w:szCs w:val="24"/>
        </w:rPr>
      </w:pPr>
      <w:r w:rsidRPr="002B5487">
        <w:rPr>
          <w:rStyle w:val="a8"/>
          <w:rFonts w:eastAsiaTheme="majorEastAsia"/>
          <w:szCs w:val="24"/>
        </w:rPr>
        <w:footnoteRef/>
      </w:r>
      <w:r w:rsidRPr="002B5487">
        <w:rPr>
          <w:i/>
          <w:szCs w:val="24"/>
        </w:rPr>
        <w:t>Лях К. С.</w:t>
      </w:r>
      <w:r w:rsidRPr="002B5487">
        <w:rPr>
          <w:szCs w:val="24"/>
        </w:rPr>
        <w:t xml:space="preserve"> Німецькомовні колоністи Півдня України в мультинаціональному оточенні: проблема взаємодії культур (ХІХ – початок ХХ ст.) : автореф. дис. … канд. іст. наук. Донецьк, 2005. 19 с. URL: http://www.ucrainica.com.ua/downloads/?pub=859 (дата звернення: 09.07.2019).</w:t>
      </w:r>
    </w:p>
  </w:footnote>
  <w:footnote w:id="98">
    <w:p w:rsidR="000E560F" w:rsidRPr="002B5487" w:rsidRDefault="000E560F" w:rsidP="002B5487">
      <w:pPr>
        <w:pStyle w:val="a6"/>
        <w:spacing w:after="0" w:line="240" w:lineRule="auto"/>
        <w:contextualSpacing/>
        <w:jc w:val="both"/>
        <w:rPr>
          <w:rFonts w:ascii="Times New Roman" w:hAnsi="Times New Roman"/>
          <w:sz w:val="24"/>
          <w:szCs w:val="24"/>
        </w:rPr>
      </w:pPr>
      <w:r w:rsidRPr="002B5487">
        <w:rPr>
          <w:rStyle w:val="a8"/>
          <w:rFonts w:ascii="Times New Roman" w:hAnsi="Times New Roman"/>
          <w:sz w:val="24"/>
          <w:szCs w:val="24"/>
        </w:rPr>
        <w:footnoteRef/>
      </w:r>
      <w:r w:rsidRPr="002B5487">
        <w:rPr>
          <w:rFonts w:ascii="Times New Roman" w:hAnsi="Times New Roman"/>
          <w:sz w:val="24"/>
          <w:szCs w:val="24"/>
        </w:rPr>
        <w:t>Національні</w:t>
      </w:r>
      <w:r>
        <w:rPr>
          <w:rFonts w:ascii="Times New Roman" w:hAnsi="Times New Roman"/>
          <w:sz w:val="24"/>
          <w:szCs w:val="24"/>
          <w:lang w:val="uk-UA"/>
        </w:rPr>
        <w:t xml:space="preserve"> </w:t>
      </w:r>
      <w:r w:rsidRPr="002B5487">
        <w:rPr>
          <w:rFonts w:ascii="Times New Roman" w:hAnsi="Times New Roman"/>
          <w:sz w:val="24"/>
          <w:szCs w:val="24"/>
        </w:rPr>
        <w:t>меншини</w:t>
      </w:r>
      <w:r>
        <w:rPr>
          <w:rFonts w:ascii="Times New Roman" w:hAnsi="Times New Roman"/>
          <w:sz w:val="24"/>
          <w:szCs w:val="24"/>
          <w:lang w:val="uk-UA"/>
        </w:rPr>
        <w:t xml:space="preserve"> </w:t>
      </w:r>
      <w:r w:rsidRPr="002B5487">
        <w:rPr>
          <w:rFonts w:ascii="Times New Roman" w:hAnsi="Times New Roman"/>
          <w:sz w:val="24"/>
          <w:szCs w:val="24"/>
        </w:rPr>
        <w:t xml:space="preserve">України у </w:t>
      </w:r>
      <w:r w:rsidRPr="002B5487">
        <w:rPr>
          <w:rFonts w:ascii="Times New Roman" w:hAnsi="Times New Roman"/>
          <w:sz w:val="24"/>
          <w:szCs w:val="24"/>
          <w:lang w:val="en-US"/>
        </w:rPr>
        <w:t>XX</w:t>
      </w:r>
      <w:r>
        <w:rPr>
          <w:rFonts w:ascii="Times New Roman" w:hAnsi="Times New Roman"/>
          <w:sz w:val="24"/>
          <w:szCs w:val="24"/>
          <w:lang w:val="uk-UA"/>
        </w:rPr>
        <w:t xml:space="preserve"> </w:t>
      </w:r>
      <w:r w:rsidRPr="002B5487">
        <w:rPr>
          <w:rFonts w:ascii="Times New Roman" w:hAnsi="Times New Roman"/>
          <w:sz w:val="24"/>
          <w:szCs w:val="24"/>
        </w:rPr>
        <w:t>столітті: політико-правовий аспект</w:t>
      </w:r>
      <w:r w:rsidRPr="002B5487">
        <w:rPr>
          <w:rFonts w:ascii="Times New Roman" w:hAnsi="Times New Roman"/>
          <w:sz w:val="24"/>
          <w:szCs w:val="24"/>
          <w:lang w:val="uk-UA"/>
        </w:rPr>
        <w:t>..</w:t>
      </w:r>
      <w:r w:rsidRPr="002B5487">
        <w:rPr>
          <w:rFonts w:ascii="Times New Roman" w:hAnsi="Times New Roman"/>
          <w:sz w:val="24"/>
          <w:szCs w:val="24"/>
        </w:rPr>
        <w:t xml:space="preserve">. С. </w:t>
      </w:r>
      <w:r w:rsidRPr="002B5487">
        <w:rPr>
          <w:rFonts w:ascii="Times New Roman" w:hAnsi="Times New Roman"/>
          <w:sz w:val="24"/>
          <w:szCs w:val="24"/>
          <w:lang w:val="uk-UA"/>
        </w:rPr>
        <w:t>31</w:t>
      </w:r>
      <w:r w:rsidRPr="002B5487">
        <w:rPr>
          <w:rFonts w:ascii="Times New Roman" w:hAnsi="Times New Roman"/>
          <w:sz w:val="24"/>
          <w:szCs w:val="24"/>
        </w:rPr>
        <w:t>.</w:t>
      </w:r>
    </w:p>
  </w:footnote>
  <w:footnote w:id="99">
    <w:p w:rsidR="000E560F" w:rsidRPr="002B5487" w:rsidRDefault="000E560F" w:rsidP="002B5487">
      <w:pPr>
        <w:contextualSpacing/>
        <w:jc w:val="both"/>
      </w:pPr>
      <w:r w:rsidRPr="002B5487">
        <w:rPr>
          <w:rStyle w:val="a8"/>
        </w:rPr>
        <w:footnoteRef/>
      </w:r>
      <w:r w:rsidRPr="002B5487">
        <w:rPr>
          <w:i/>
        </w:rPr>
        <w:t>Костюк М. П.</w:t>
      </w:r>
      <w:r>
        <w:rPr>
          <w:i/>
          <w:lang w:val="uk-UA"/>
        </w:rPr>
        <w:t xml:space="preserve"> </w:t>
      </w:r>
      <w:r w:rsidRPr="002B5487">
        <w:t>Німецькі</w:t>
      </w:r>
      <w:r>
        <w:rPr>
          <w:lang w:val="uk-UA"/>
        </w:rPr>
        <w:t xml:space="preserve"> </w:t>
      </w:r>
      <w:r w:rsidRPr="002B5487">
        <w:t>колонії на Волині... С. 172.</w:t>
      </w:r>
    </w:p>
  </w:footnote>
  <w:footnote w:id="100">
    <w:p w:rsidR="000E560F" w:rsidRPr="002B5487" w:rsidRDefault="000E560F" w:rsidP="002B5487">
      <w:pPr>
        <w:pStyle w:val="a6"/>
        <w:spacing w:after="0" w:line="240" w:lineRule="auto"/>
        <w:contextualSpacing/>
        <w:jc w:val="both"/>
        <w:rPr>
          <w:rFonts w:ascii="Times New Roman" w:hAnsi="Times New Roman"/>
          <w:sz w:val="24"/>
          <w:szCs w:val="24"/>
        </w:rPr>
      </w:pPr>
      <w:r w:rsidRPr="002B5487">
        <w:rPr>
          <w:rStyle w:val="a8"/>
          <w:rFonts w:ascii="Times New Roman" w:hAnsi="Times New Roman"/>
          <w:sz w:val="24"/>
          <w:szCs w:val="24"/>
        </w:rPr>
        <w:footnoteRef/>
      </w:r>
      <w:r w:rsidRPr="002B5487">
        <w:rPr>
          <w:rFonts w:ascii="Times New Roman" w:hAnsi="Times New Roman"/>
          <w:sz w:val="24"/>
          <w:szCs w:val="24"/>
          <w:lang w:val="uk-UA"/>
        </w:rPr>
        <w:t xml:space="preserve">Національні меншини України у </w:t>
      </w:r>
      <w:r w:rsidRPr="002B5487">
        <w:rPr>
          <w:rFonts w:ascii="Times New Roman" w:hAnsi="Times New Roman"/>
          <w:sz w:val="24"/>
          <w:szCs w:val="24"/>
          <w:lang w:val="en-US"/>
        </w:rPr>
        <w:t>XX</w:t>
      </w:r>
      <w:r w:rsidRPr="002B5487">
        <w:rPr>
          <w:rFonts w:ascii="Times New Roman" w:hAnsi="Times New Roman"/>
          <w:sz w:val="24"/>
          <w:szCs w:val="24"/>
          <w:lang w:val="uk-UA"/>
        </w:rPr>
        <w:t xml:space="preserve"> столітті: політико-правовий аспект... </w:t>
      </w:r>
      <w:r w:rsidRPr="002B5487">
        <w:rPr>
          <w:rFonts w:ascii="Times New Roman" w:hAnsi="Times New Roman"/>
          <w:sz w:val="24"/>
          <w:szCs w:val="24"/>
        </w:rPr>
        <w:t xml:space="preserve">С. </w:t>
      </w:r>
      <w:r w:rsidRPr="002B5487">
        <w:rPr>
          <w:rFonts w:ascii="Times New Roman" w:hAnsi="Times New Roman"/>
          <w:sz w:val="24"/>
          <w:szCs w:val="24"/>
          <w:lang w:val="uk-UA"/>
        </w:rPr>
        <w:t>31</w:t>
      </w:r>
      <w:r w:rsidRPr="002B5487">
        <w:rPr>
          <w:rFonts w:ascii="Times New Roman" w:hAnsi="Times New Roman"/>
          <w:sz w:val="24"/>
          <w:szCs w:val="24"/>
        </w:rPr>
        <w:t>.</w:t>
      </w:r>
    </w:p>
  </w:footnote>
  <w:footnote w:id="101">
    <w:p w:rsidR="000E560F" w:rsidRPr="002B5487" w:rsidRDefault="000E560F" w:rsidP="002B5487">
      <w:pPr>
        <w:contextualSpacing/>
        <w:jc w:val="both"/>
      </w:pPr>
      <w:r w:rsidRPr="002B5487">
        <w:rPr>
          <w:rStyle w:val="a8"/>
        </w:rPr>
        <w:footnoteRef/>
      </w:r>
      <w:r w:rsidRPr="002B5487">
        <w:rPr>
          <w:i/>
        </w:rPr>
        <w:t>Поліщук Ю.</w:t>
      </w:r>
      <w:r>
        <w:rPr>
          <w:i/>
          <w:lang w:val="uk-UA"/>
        </w:rPr>
        <w:t xml:space="preserve"> </w:t>
      </w:r>
      <w:r w:rsidRPr="002B5487">
        <w:t>Освіта</w:t>
      </w:r>
      <w:r>
        <w:rPr>
          <w:lang w:val="uk-UA"/>
        </w:rPr>
        <w:t xml:space="preserve"> </w:t>
      </w:r>
      <w:r w:rsidRPr="002B5487">
        <w:t>німецьких</w:t>
      </w:r>
      <w:r>
        <w:rPr>
          <w:lang w:val="uk-UA"/>
        </w:rPr>
        <w:t xml:space="preserve"> </w:t>
      </w:r>
      <w:r w:rsidRPr="002B5487">
        <w:t>колоністів... С. 199.</w:t>
      </w:r>
    </w:p>
  </w:footnote>
  <w:footnote w:id="102">
    <w:p w:rsidR="000E560F" w:rsidRPr="002B5487" w:rsidRDefault="000E560F" w:rsidP="002B5487">
      <w:pPr>
        <w:shd w:val="clear" w:color="auto" w:fill="FFFFFF"/>
        <w:contextualSpacing/>
        <w:jc w:val="both"/>
      </w:pPr>
      <w:r w:rsidRPr="002B5487">
        <w:rPr>
          <w:rStyle w:val="a8"/>
        </w:rPr>
        <w:footnoteRef/>
      </w:r>
      <w:r w:rsidRPr="002B5487">
        <w:rPr>
          <w:i/>
          <w:spacing w:val="-2"/>
        </w:rPr>
        <w:t>Костюк М.</w:t>
      </w:r>
      <w:r w:rsidRPr="002B5487">
        <w:rPr>
          <w:spacing w:val="-2"/>
        </w:rPr>
        <w:t xml:space="preserve"> Из истории волынско-немецких взаимосвязей. </w:t>
      </w:r>
      <w:r w:rsidRPr="002B5487">
        <w:rPr>
          <w:i/>
          <w:iCs/>
        </w:rPr>
        <w:t>Німецькіпоселенці в Україні: історія та сьогодення</w:t>
      </w:r>
      <w:r w:rsidRPr="002B5487">
        <w:t xml:space="preserve"> :</w:t>
      </w:r>
      <w:r>
        <w:rPr>
          <w:lang w:val="uk-UA"/>
        </w:rPr>
        <w:t xml:space="preserve"> </w:t>
      </w:r>
      <w:r w:rsidRPr="002B5487">
        <w:t>моногр. К. ;Миколаїв : Вид-во МДГУ ім. П. Могили, 2006. С. 141.</w:t>
      </w:r>
    </w:p>
  </w:footnote>
  <w:footnote w:id="103">
    <w:p w:rsidR="000E560F" w:rsidRPr="002B5487" w:rsidRDefault="000E560F" w:rsidP="002B5487">
      <w:pPr>
        <w:contextualSpacing/>
        <w:jc w:val="both"/>
      </w:pPr>
      <w:r w:rsidRPr="002B5487">
        <w:rPr>
          <w:rStyle w:val="a8"/>
        </w:rPr>
        <w:footnoteRef/>
      </w:r>
      <w:r w:rsidRPr="002B5487">
        <w:rPr>
          <w:i/>
          <w:iCs/>
        </w:rPr>
        <w:t>Костюк М</w:t>
      </w:r>
      <w:r w:rsidRPr="002B5487">
        <w:rPr>
          <w:i/>
        </w:rPr>
        <w:t>. П</w:t>
      </w:r>
      <w:r w:rsidRPr="002B5487">
        <w:rPr>
          <w:i/>
          <w:iCs/>
        </w:rPr>
        <w:t>.</w:t>
      </w:r>
      <w:r>
        <w:rPr>
          <w:i/>
          <w:iCs/>
          <w:lang w:val="uk-UA"/>
        </w:rPr>
        <w:t xml:space="preserve"> </w:t>
      </w:r>
      <w:r w:rsidRPr="002B5487">
        <w:t>Німецькі</w:t>
      </w:r>
      <w:r>
        <w:rPr>
          <w:lang w:val="uk-UA"/>
        </w:rPr>
        <w:t xml:space="preserve"> </w:t>
      </w:r>
      <w:r w:rsidRPr="002B5487">
        <w:t>колонії на Волині... С. 242.</w:t>
      </w:r>
    </w:p>
  </w:footnote>
  <w:footnote w:id="104">
    <w:p w:rsidR="000E560F" w:rsidRPr="002B5487" w:rsidRDefault="000E560F" w:rsidP="002B5487">
      <w:pPr>
        <w:pStyle w:val="a6"/>
        <w:spacing w:after="0" w:line="240" w:lineRule="auto"/>
        <w:contextualSpacing/>
        <w:jc w:val="both"/>
        <w:rPr>
          <w:rFonts w:ascii="Times New Roman" w:hAnsi="Times New Roman"/>
          <w:sz w:val="24"/>
          <w:szCs w:val="24"/>
        </w:rPr>
      </w:pPr>
      <w:r w:rsidRPr="002B5487">
        <w:rPr>
          <w:rStyle w:val="a8"/>
          <w:rFonts w:ascii="Times New Roman" w:hAnsi="Times New Roman"/>
          <w:sz w:val="24"/>
          <w:szCs w:val="24"/>
        </w:rPr>
        <w:footnoteRef/>
      </w:r>
      <w:r w:rsidRPr="002B5487">
        <w:rPr>
          <w:rFonts w:ascii="Times New Roman" w:hAnsi="Times New Roman"/>
          <w:sz w:val="24"/>
          <w:szCs w:val="24"/>
        </w:rPr>
        <w:t>Національні</w:t>
      </w:r>
      <w:r>
        <w:rPr>
          <w:rFonts w:ascii="Times New Roman" w:hAnsi="Times New Roman"/>
          <w:sz w:val="24"/>
          <w:szCs w:val="24"/>
          <w:lang w:val="uk-UA"/>
        </w:rPr>
        <w:t xml:space="preserve"> </w:t>
      </w:r>
      <w:r w:rsidRPr="002B5487">
        <w:rPr>
          <w:rFonts w:ascii="Times New Roman" w:hAnsi="Times New Roman"/>
          <w:sz w:val="24"/>
          <w:szCs w:val="24"/>
        </w:rPr>
        <w:t>меншини</w:t>
      </w:r>
      <w:r>
        <w:rPr>
          <w:rFonts w:ascii="Times New Roman" w:hAnsi="Times New Roman"/>
          <w:sz w:val="24"/>
          <w:szCs w:val="24"/>
          <w:lang w:val="uk-UA"/>
        </w:rPr>
        <w:t xml:space="preserve"> </w:t>
      </w:r>
      <w:r w:rsidRPr="002B5487">
        <w:rPr>
          <w:rFonts w:ascii="Times New Roman" w:hAnsi="Times New Roman"/>
          <w:sz w:val="24"/>
          <w:szCs w:val="24"/>
        </w:rPr>
        <w:t xml:space="preserve">України у </w:t>
      </w:r>
      <w:r w:rsidRPr="002B5487">
        <w:rPr>
          <w:rFonts w:ascii="Times New Roman" w:hAnsi="Times New Roman"/>
          <w:sz w:val="24"/>
          <w:szCs w:val="24"/>
          <w:lang w:val="en-US"/>
        </w:rPr>
        <w:t>XX</w:t>
      </w:r>
      <w:r>
        <w:rPr>
          <w:rFonts w:ascii="Times New Roman" w:hAnsi="Times New Roman"/>
          <w:sz w:val="24"/>
          <w:szCs w:val="24"/>
          <w:lang w:val="uk-UA"/>
        </w:rPr>
        <w:t xml:space="preserve"> </w:t>
      </w:r>
      <w:r w:rsidRPr="002B5487">
        <w:rPr>
          <w:rFonts w:ascii="Times New Roman" w:hAnsi="Times New Roman"/>
          <w:sz w:val="24"/>
          <w:szCs w:val="24"/>
        </w:rPr>
        <w:t>столітті: політико-правовий аспект</w:t>
      </w:r>
      <w:r w:rsidRPr="002B5487">
        <w:rPr>
          <w:rFonts w:ascii="Times New Roman" w:hAnsi="Times New Roman"/>
          <w:sz w:val="24"/>
          <w:szCs w:val="24"/>
          <w:lang w:val="uk-UA"/>
        </w:rPr>
        <w:t>..</w:t>
      </w:r>
      <w:r w:rsidRPr="002B5487">
        <w:rPr>
          <w:rFonts w:ascii="Times New Roman" w:hAnsi="Times New Roman"/>
          <w:sz w:val="24"/>
          <w:szCs w:val="24"/>
        </w:rPr>
        <w:t xml:space="preserve">. С. </w:t>
      </w:r>
      <w:r w:rsidRPr="002B5487">
        <w:rPr>
          <w:rFonts w:ascii="Times New Roman" w:hAnsi="Times New Roman"/>
          <w:sz w:val="24"/>
          <w:szCs w:val="24"/>
          <w:lang w:val="uk-UA"/>
        </w:rPr>
        <w:t>31</w:t>
      </w:r>
      <w:r w:rsidRPr="002B5487">
        <w:rPr>
          <w:rFonts w:ascii="Times New Roman" w:hAnsi="Times New Roman"/>
          <w:sz w:val="24"/>
          <w:szCs w:val="24"/>
        </w:rPr>
        <w:t>–</w:t>
      </w:r>
      <w:r w:rsidRPr="002B5487">
        <w:rPr>
          <w:rFonts w:ascii="Times New Roman" w:hAnsi="Times New Roman"/>
          <w:sz w:val="24"/>
          <w:szCs w:val="24"/>
          <w:lang w:val="uk-UA"/>
        </w:rPr>
        <w:t>32</w:t>
      </w:r>
      <w:r w:rsidRPr="002B5487">
        <w:rPr>
          <w:rFonts w:ascii="Times New Roman" w:hAnsi="Times New Roman"/>
          <w:sz w:val="24"/>
          <w:szCs w:val="24"/>
        </w:rPr>
        <w:t>.</w:t>
      </w:r>
    </w:p>
  </w:footnote>
  <w:footnote w:id="105">
    <w:p w:rsidR="000E560F" w:rsidRPr="00777555" w:rsidRDefault="000E560F" w:rsidP="002B5487">
      <w:pPr>
        <w:shd w:val="clear" w:color="auto" w:fill="FFFFFF"/>
        <w:contextualSpacing/>
        <w:jc w:val="both"/>
      </w:pPr>
      <w:r w:rsidRPr="002B5487">
        <w:rPr>
          <w:rStyle w:val="a8"/>
        </w:rPr>
        <w:footnoteRef/>
      </w:r>
      <w:r w:rsidRPr="002B5487">
        <w:rPr>
          <w:bCs/>
          <w:i/>
          <w:iCs/>
        </w:rPr>
        <w:t xml:space="preserve">Костюк М. </w:t>
      </w:r>
      <w:r w:rsidRPr="002B5487">
        <w:t>Из истории волынско-немецких взаимосвязей... С. 141.</w:t>
      </w:r>
    </w:p>
  </w:footnote>
  <w:footnote w:id="106">
    <w:p w:rsidR="000E560F" w:rsidRPr="00777555" w:rsidRDefault="000E560F" w:rsidP="003364B4">
      <w:pPr>
        <w:shd w:val="clear" w:color="auto" w:fill="FFFFFF"/>
        <w:contextualSpacing/>
        <w:jc w:val="both"/>
      </w:pPr>
      <w:r w:rsidRPr="00777555">
        <w:rPr>
          <w:rStyle w:val="a8"/>
        </w:rPr>
        <w:footnoteRef/>
      </w:r>
      <w:r w:rsidRPr="00777555">
        <w:rPr>
          <w:bCs/>
          <w:i/>
          <w:iCs/>
        </w:rPr>
        <w:t xml:space="preserve">Костюк М. </w:t>
      </w:r>
      <w:r w:rsidRPr="00777555">
        <w:t>Из истории волынско-немецких взаимосвязей... С. 142.</w:t>
      </w:r>
    </w:p>
  </w:footnote>
  <w:footnote w:id="107">
    <w:p w:rsidR="000E560F" w:rsidRPr="00BA080F" w:rsidRDefault="000E560F" w:rsidP="00BA080F">
      <w:pPr>
        <w:contextualSpacing/>
        <w:jc w:val="both"/>
      </w:pPr>
      <w:r w:rsidRPr="00BA080F">
        <w:rPr>
          <w:rStyle w:val="a8"/>
        </w:rPr>
        <w:footnoteRef/>
      </w:r>
      <w:r w:rsidRPr="00BA080F">
        <w:rPr>
          <w:i/>
          <w:iCs/>
        </w:rPr>
        <w:t>Костюк М</w:t>
      </w:r>
      <w:r w:rsidRPr="00BA080F">
        <w:rPr>
          <w:i/>
        </w:rPr>
        <w:t>. П</w:t>
      </w:r>
      <w:r w:rsidRPr="00BA080F">
        <w:rPr>
          <w:i/>
          <w:iCs/>
        </w:rPr>
        <w:t>.</w:t>
      </w:r>
      <w:r>
        <w:rPr>
          <w:i/>
          <w:iCs/>
          <w:lang w:val="uk-UA"/>
        </w:rPr>
        <w:t xml:space="preserve"> </w:t>
      </w:r>
      <w:r w:rsidRPr="00BA080F">
        <w:t>Німецькі</w:t>
      </w:r>
      <w:r>
        <w:rPr>
          <w:lang w:val="uk-UA"/>
        </w:rPr>
        <w:t xml:space="preserve"> </w:t>
      </w:r>
      <w:r w:rsidRPr="00BA080F">
        <w:t>колонії на Волині... С. 174.</w:t>
      </w:r>
    </w:p>
  </w:footnote>
  <w:footnote w:id="108">
    <w:p w:rsidR="000E560F" w:rsidRPr="00BA080F" w:rsidRDefault="000E560F" w:rsidP="00BA080F">
      <w:pPr>
        <w:shd w:val="clear" w:color="auto" w:fill="FFFFFF"/>
        <w:contextualSpacing/>
        <w:jc w:val="both"/>
      </w:pPr>
      <w:r w:rsidRPr="00BA080F">
        <w:rPr>
          <w:rStyle w:val="a8"/>
        </w:rPr>
        <w:footnoteRef/>
      </w:r>
      <w:r w:rsidRPr="00BA080F">
        <w:rPr>
          <w:i/>
          <w:iCs/>
        </w:rPr>
        <w:t>Поліщук Ю.</w:t>
      </w:r>
      <w:r>
        <w:rPr>
          <w:i/>
          <w:iCs/>
          <w:lang w:val="uk-UA"/>
        </w:rPr>
        <w:t xml:space="preserve"> </w:t>
      </w:r>
      <w:r w:rsidRPr="00BA080F">
        <w:rPr>
          <w:bCs/>
        </w:rPr>
        <w:t>Освіта</w:t>
      </w:r>
      <w:r>
        <w:rPr>
          <w:bCs/>
          <w:lang w:val="uk-UA"/>
        </w:rPr>
        <w:t xml:space="preserve"> </w:t>
      </w:r>
      <w:r w:rsidRPr="00BA080F">
        <w:rPr>
          <w:bCs/>
        </w:rPr>
        <w:t>німецьких</w:t>
      </w:r>
      <w:r>
        <w:rPr>
          <w:bCs/>
          <w:lang w:val="uk-UA"/>
        </w:rPr>
        <w:t xml:space="preserve"> </w:t>
      </w:r>
      <w:r w:rsidRPr="00BA080F">
        <w:rPr>
          <w:bCs/>
        </w:rPr>
        <w:t>колоністів...</w:t>
      </w:r>
      <w:r w:rsidRPr="00BA080F">
        <w:t xml:space="preserve"> С. 306, 310, 311, 312.</w:t>
      </w:r>
    </w:p>
  </w:footnote>
  <w:footnote w:id="109">
    <w:p w:rsidR="000E560F" w:rsidRPr="00BA080F" w:rsidRDefault="000E560F" w:rsidP="00BA080F">
      <w:pPr>
        <w:pStyle w:val="a6"/>
        <w:spacing w:after="0" w:line="240" w:lineRule="auto"/>
        <w:contextualSpacing/>
        <w:jc w:val="both"/>
        <w:rPr>
          <w:rFonts w:ascii="Times New Roman" w:hAnsi="Times New Roman"/>
          <w:bCs/>
          <w:sz w:val="24"/>
          <w:szCs w:val="24"/>
          <w:lang w:val="uk-UA"/>
        </w:rPr>
      </w:pPr>
      <w:r w:rsidRPr="00BA080F">
        <w:rPr>
          <w:rStyle w:val="a8"/>
          <w:rFonts w:ascii="Times New Roman" w:hAnsi="Times New Roman"/>
          <w:sz w:val="24"/>
          <w:szCs w:val="24"/>
        </w:rPr>
        <w:footnoteRef/>
      </w:r>
      <w:r w:rsidRPr="00BA080F">
        <w:rPr>
          <w:rFonts w:ascii="Times New Roman" w:hAnsi="Times New Roman"/>
          <w:i/>
          <w:sz w:val="24"/>
          <w:szCs w:val="24"/>
          <w:lang w:val="uk-UA"/>
        </w:rPr>
        <w:t>Дмитренко О.</w:t>
      </w:r>
      <w:r w:rsidRPr="00BA080F">
        <w:rPr>
          <w:rFonts w:ascii="Times New Roman" w:hAnsi="Times New Roman"/>
          <w:i/>
          <w:iCs/>
          <w:sz w:val="24"/>
          <w:szCs w:val="24"/>
          <w:lang w:val="uk-UA"/>
        </w:rPr>
        <w:t xml:space="preserve">, МірошниченкоН. </w:t>
      </w:r>
      <w:r w:rsidRPr="00BA080F">
        <w:rPr>
          <w:rFonts w:ascii="Times New Roman" w:hAnsi="Times New Roman"/>
          <w:sz w:val="24"/>
          <w:szCs w:val="24"/>
          <w:lang w:val="uk-UA"/>
        </w:rPr>
        <w:t xml:space="preserve">Політика царського уряду і радянської влади щодо німецької національної меншини. </w:t>
      </w:r>
      <w:r w:rsidRPr="00BA080F">
        <w:rPr>
          <w:rFonts w:ascii="Times New Roman" w:hAnsi="Times New Roman"/>
          <w:i/>
          <w:sz w:val="24"/>
          <w:szCs w:val="24"/>
          <w:lang w:val="uk-UA"/>
        </w:rPr>
        <w:t>Німецькі поселенці в Україні: історія та сьогодення</w:t>
      </w:r>
      <w:r w:rsidRPr="00BA080F">
        <w:rPr>
          <w:rFonts w:ascii="Times New Roman" w:hAnsi="Times New Roman"/>
          <w:iCs/>
          <w:sz w:val="24"/>
          <w:szCs w:val="24"/>
          <w:lang w:val="uk-UA"/>
        </w:rPr>
        <w:t xml:space="preserve"> : моногр. К. ; Миколаїв : Вид-во МДГУ ім. П. Могили, 2006. С</w:t>
      </w:r>
      <w:r w:rsidRPr="00BA080F">
        <w:rPr>
          <w:rFonts w:ascii="Times New Roman" w:hAnsi="Times New Roman"/>
          <w:bCs/>
          <w:sz w:val="24"/>
          <w:szCs w:val="24"/>
          <w:lang w:val="uk-UA"/>
        </w:rPr>
        <w:t>. 256.</w:t>
      </w:r>
    </w:p>
  </w:footnote>
  <w:footnote w:id="110">
    <w:p w:rsidR="000E560F" w:rsidRPr="00BA080F" w:rsidRDefault="000E560F" w:rsidP="00BA080F">
      <w:pPr>
        <w:shd w:val="clear" w:color="auto" w:fill="FFFFFF"/>
        <w:contextualSpacing/>
        <w:jc w:val="both"/>
        <w:rPr>
          <w:lang w:val="uk-UA"/>
        </w:rPr>
      </w:pPr>
      <w:r w:rsidRPr="00BA080F">
        <w:rPr>
          <w:rStyle w:val="a8"/>
        </w:rPr>
        <w:footnoteRef/>
      </w:r>
      <w:r w:rsidRPr="00BA080F">
        <w:rPr>
          <w:i/>
          <w:iCs/>
          <w:lang w:val="uk-UA"/>
        </w:rPr>
        <w:t>Поліщук Ю.</w:t>
      </w:r>
      <w:r w:rsidRPr="00BA080F">
        <w:rPr>
          <w:bCs/>
          <w:lang w:val="uk-UA"/>
        </w:rPr>
        <w:t>Освіта німецьких колоністів...</w:t>
      </w:r>
      <w:r w:rsidRPr="00BA080F">
        <w:rPr>
          <w:lang w:val="uk-UA"/>
        </w:rPr>
        <w:t xml:space="preserve"> С. 312.</w:t>
      </w:r>
    </w:p>
  </w:footnote>
  <w:footnote w:id="111">
    <w:p w:rsidR="000E560F" w:rsidRPr="00BA080F" w:rsidRDefault="000E560F" w:rsidP="00BA080F">
      <w:pPr>
        <w:pStyle w:val="a6"/>
        <w:spacing w:after="0" w:line="240" w:lineRule="auto"/>
        <w:contextualSpacing/>
        <w:jc w:val="both"/>
        <w:rPr>
          <w:rFonts w:ascii="Times New Roman" w:hAnsi="Times New Roman"/>
          <w:sz w:val="24"/>
          <w:szCs w:val="24"/>
        </w:rPr>
      </w:pPr>
      <w:r w:rsidRPr="00BA080F">
        <w:rPr>
          <w:rStyle w:val="a8"/>
          <w:rFonts w:ascii="Times New Roman" w:hAnsi="Times New Roman"/>
          <w:sz w:val="24"/>
          <w:szCs w:val="24"/>
        </w:rPr>
        <w:footnoteRef/>
      </w:r>
      <w:r w:rsidRPr="00BA080F">
        <w:rPr>
          <w:rFonts w:ascii="Times New Roman" w:hAnsi="Times New Roman"/>
          <w:sz w:val="24"/>
          <w:szCs w:val="24"/>
          <w:lang w:val="uk-UA"/>
        </w:rPr>
        <w:t xml:space="preserve">Національні меншини України у </w:t>
      </w:r>
      <w:r w:rsidRPr="00BA080F">
        <w:rPr>
          <w:rFonts w:ascii="Times New Roman" w:hAnsi="Times New Roman"/>
          <w:sz w:val="24"/>
          <w:szCs w:val="24"/>
          <w:lang w:val="en-US"/>
        </w:rPr>
        <w:t>XX</w:t>
      </w:r>
      <w:r w:rsidRPr="00BA080F">
        <w:rPr>
          <w:rFonts w:ascii="Times New Roman" w:hAnsi="Times New Roman"/>
          <w:sz w:val="24"/>
          <w:szCs w:val="24"/>
          <w:lang w:val="uk-UA"/>
        </w:rPr>
        <w:t xml:space="preserve"> столітті: політико-правовий аспект... </w:t>
      </w:r>
      <w:r w:rsidRPr="00BA080F">
        <w:rPr>
          <w:rFonts w:ascii="Times New Roman" w:hAnsi="Times New Roman"/>
          <w:sz w:val="24"/>
          <w:szCs w:val="24"/>
        </w:rPr>
        <w:t xml:space="preserve">С. </w:t>
      </w:r>
      <w:r w:rsidRPr="00BA080F">
        <w:rPr>
          <w:rFonts w:ascii="Times New Roman" w:hAnsi="Times New Roman"/>
          <w:sz w:val="24"/>
          <w:szCs w:val="24"/>
          <w:lang w:val="uk-UA"/>
        </w:rPr>
        <w:t>32</w:t>
      </w:r>
      <w:r w:rsidRPr="00BA080F">
        <w:rPr>
          <w:rFonts w:ascii="Times New Roman" w:hAnsi="Times New Roman"/>
          <w:sz w:val="24"/>
          <w:szCs w:val="24"/>
        </w:rPr>
        <w:t>.</w:t>
      </w:r>
    </w:p>
  </w:footnote>
  <w:footnote w:id="112">
    <w:p w:rsidR="000E560F" w:rsidRPr="00777555" w:rsidRDefault="000E560F" w:rsidP="00BA080F">
      <w:pPr>
        <w:shd w:val="clear" w:color="auto" w:fill="FFFFFF"/>
        <w:contextualSpacing/>
        <w:jc w:val="both"/>
      </w:pPr>
      <w:r w:rsidRPr="00BA080F">
        <w:rPr>
          <w:rStyle w:val="a8"/>
        </w:rPr>
        <w:footnoteRef/>
      </w:r>
      <w:r w:rsidRPr="00BA080F">
        <w:rPr>
          <w:i/>
        </w:rPr>
        <w:t>Генык Н.</w:t>
      </w:r>
      <w:r w:rsidRPr="00BA080F">
        <w:t xml:space="preserve"> Культурно-бытовая деятельность немецких поселенцев Прикарпатья. </w:t>
      </w:r>
      <w:r w:rsidRPr="00BA080F">
        <w:rPr>
          <w:i/>
        </w:rPr>
        <w:t>Німецькі</w:t>
      </w:r>
      <w:r>
        <w:rPr>
          <w:i/>
          <w:lang w:val="uk-UA"/>
        </w:rPr>
        <w:t xml:space="preserve"> </w:t>
      </w:r>
      <w:r w:rsidRPr="00BA080F">
        <w:rPr>
          <w:i/>
        </w:rPr>
        <w:t>поселенці в Україні: історія та сьогодення</w:t>
      </w:r>
      <w:r w:rsidRPr="00BA080F">
        <w:rPr>
          <w:iCs/>
        </w:rPr>
        <w:t xml:space="preserve"> :</w:t>
      </w:r>
      <w:r>
        <w:rPr>
          <w:iCs/>
          <w:lang w:val="uk-UA"/>
        </w:rPr>
        <w:t xml:space="preserve"> </w:t>
      </w:r>
      <w:r>
        <w:rPr>
          <w:iCs/>
        </w:rPr>
        <w:t>моногр. К.</w:t>
      </w:r>
      <w:r w:rsidRPr="00BA080F">
        <w:rPr>
          <w:iCs/>
        </w:rPr>
        <w:t>;</w:t>
      </w:r>
      <w:r>
        <w:rPr>
          <w:iCs/>
          <w:lang w:val="uk-UA"/>
        </w:rPr>
        <w:t xml:space="preserve"> </w:t>
      </w:r>
      <w:r w:rsidRPr="00BA080F">
        <w:rPr>
          <w:iCs/>
        </w:rPr>
        <w:t>Миколаїв : Вид-во МДГУ ім. П. Могили, 2006. С</w:t>
      </w:r>
      <w:r w:rsidRPr="00BA080F">
        <w:t>. 116.</w:t>
      </w:r>
    </w:p>
  </w:footnote>
  <w:footnote w:id="113">
    <w:p w:rsidR="000E560F" w:rsidRPr="00777555" w:rsidRDefault="000E560F" w:rsidP="003364B4">
      <w:pPr>
        <w:shd w:val="clear" w:color="auto" w:fill="FFFFFF"/>
        <w:contextualSpacing/>
        <w:jc w:val="both"/>
      </w:pPr>
      <w:r w:rsidRPr="00777555">
        <w:rPr>
          <w:rStyle w:val="a8"/>
        </w:rPr>
        <w:footnoteRef/>
      </w:r>
      <w:r w:rsidRPr="00777555">
        <w:rPr>
          <w:rFonts w:eastAsia="TimesNewRoman,Bold"/>
          <w:bCs/>
          <w:i/>
        </w:rPr>
        <w:t>Турченко Г. Ф.</w:t>
      </w:r>
      <w:r>
        <w:rPr>
          <w:rFonts w:eastAsia="TimesNewRoman,Bold"/>
          <w:bCs/>
          <w:i/>
          <w:lang w:val="uk-UA"/>
        </w:rPr>
        <w:t xml:space="preserve"> </w:t>
      </w:r>
      <w:r w:rsidRPr="00777555">
        <w:rPr>
          <w:rFonts w:eastAsia="TimesNewRoman,Bold"/>
        </w:rPr>
        <w:t>Особливості</w:t>
      </w:r>
      <w:r>
        <w:rPr>
          <w:rFonts w:eastAsia="TimesNewRoman,Bold"/>
          <w:lang w:val="uk-UA"/>
        </w:rPr>
        <w:t xml:space="preserve"> </w:t>
      </w:r>
      <w:r w:rsidRPr="00777555">
        <w:rPr>
          <w:rFonts w:eastAsia="TimesNewRoman,Bold"/>
        </w:rPr>
        <w:t>етносоціальних</w:t>
      </w:r>
      <w:r>
        <w:rPr>
          <w:rFonts w:eastAsia="TimesNewRoman,Bold"/>
          <w:lang w:val="uk-UA"/>
        </w:rPr>
        <w:t xml:space="preserve"> </w:t>
      </w:r>
      <w:r w:rsidRPr="00777555">
        <w:rPr>
          <w:rFonts w:eastAsia="TimesNewRoman,Bold"/>
        </w:rPr>
        <w:t>змін у південно</w:t>
      </w:r>
      <w:r>
        <w:rPr>
          <w:rFonts w:eastAsia="TimesNewRoman,Bold"/>
          <w:lang w:val="uk-UA"/>
        </w:rPr>
        <w:t>-</w:t>
      </w:r>
      <w:r w:rsidRPr="00777555">
        <w:rPr>
          <w:rFonts w:eastAsia="TimesNewRoman,Bold"/>
        </w:rPr>
        <w:t>українському</w:t>
      </w:r>
      <w:r>
        <w:rPr>
          <w:rFonts w:eastAsia="TimesNewRoman,Bold"/>
          <w:lang w:val="uk-UA"/>
        </w:rPr>
        <w:t xml:space="preserve"> </w:t>
      </w:r>
      <w:r w:rsidRPr="00777555">
        <w:rPr>
          <w:rFonts w:eastAsia="TimesNewRoman,Bold"/>
        </w:rPr>
        <w:t xml:space="preserve">регіоні... С. 136; </w:t>
      </w:r>
      <w:r w:rsidRPr="00777555">
        <w:rPr>
          <w:i/>
        </w:rPr>
        <w:t>Майснер В.</w:t>
      </w:r>
      <w:r w:rsidRPr="00777555">
        <w:t xml:space="preserve"> Исторический путь немцев в Украине. </w:t>
      </w:r>
      <w:r w:rsidRPr="00777555">
        <w:rPr>
          <w:i/>
          <w:iCs/>
        </w:rPr>
        <w:t>Німецькі</w:t>
      </w:r>
      <w:r>
        <w:rPr>
          <w:i/>
          <w:iCs/>
          <w:lang w:val="uk-UA"/>
        </w:rPr>
        <w:t xml:space="preserve"> </w:t>
      </w:r>
      <w:r w:rsidRPr="00777555">
        <w:rPr>
          <w:i/>
          <w:iCs/>
        </w:rPr>
        <w:t>поселенці в Україні: історія та сьогодення</w:t>
      </w:r>
      <w:r w:rsidRPr="00777555">
        <w:t xml:space="preserve"> :</w:t>
      </w:r>
      <w:r>
        <w:rPr>
          <w:lang w:val="uk-UA"/>
        </w:rPr>
        <w:t xml:space="preserve"> </w:t>
      </w:r>
      <w:r w:rsidRPr="00777555">
        <w:t>моногр. К. ;</w:t>
      </w:r>
      <w:r>
        <w:rPr>
          <w:lang w:val="uk-UA"/>
        </w:rPr>
        <w:t xml:space="preserve"> </w:t>
      </w:r>
      <w:r w:rsidRPr="00777555">
        <w:t>Миколаїв : Вид-во МДГУ ім. П. Могили, 2006. С. 86</w:t>
      </w:r>
      <w:r w:rsidRPr="00777555">
        <w:rPr>
          <w:rFonts w:eastAsia="TimesNewRoman,Bold"/>
        </w:rPr>
        <w:t>.</w:t>
      </w:r>
    </w:p>
  </w:footnote>
  <w:footnote w:id="114">
    <w:p w:rsidR="000E560F" w:rsidRPr="00777555" w:rsidRDefault="000E560F" w:rsidP="003364B4">
      <w:pPr>
        <w:shd w:val="clear" w:color="auto" w:fill="FFFFFF"/>
        <w:contextualSpacing/>
        <w:jc w:val="both"/>
      </w:pPr>
      <w:r w:rsidRPr="00777555">
        <w:rPr>
          <w:rStyle w:val="a8"/>
        </w:rPr>
        <w:footnoteRef/>
      </w:r>
      <w:r w:rsidRPr="00777555">
        <w:rPr>
          <w:bCs/>
          <w:i/>
          <w:iCs/>
        </w:rPr>
        <w:t xml:space="preserve">Майснер В. </w:t>
      </w:r>
      <w:r w:rsidRPr="00777555">
        <w:t>Исторический путь немцев в Украине... С. 86.</w:t>
      </w:r>
    </w:p>
  </w:footnote>
  <w:footnote w:id="115">
    <w:p w:rsidR="000E560F" w:rsidRPr="00777555" w:rsidRDefault="000E560F" w:rsidP="003364B4">
      <w:pPr>
        <w:shd w:val="clear" w:color="auto" w:fill="FFFFFF"/>
        <w:contextualSpacing/>
        <w:jc w:val="both"/>
      </w:pPr>
      <w:r w:rsidRPr="00777555">
        <w:rPr>
          <w:rStyle w:val="a8"/>
        </w:rPr>
        <w:footnoteRef/>
      </w:r>
      <w:r w:rsidRPr="00777555">
        <w:rPr>
          <w:bCs/>
          <w:i/>
          <w:iCs/>
        </w:rPr>
        <w:t xml:space="preserve">Костюк М. </w:t>
      </w:r>
      <w:r w:rsidRPr="00777555">
        <w:t>Из истории волынско-немецких взаимосвязей... С. 143.</w:t>
      </w:r>
    </w:p>
  </w:footnote>
  <w:footnote w:id="116">
    <w:p w:rsidR="000E560F" w:rsidRPr="00777555" w:rsidRDefault="000E560F" w:rsidP="003364B4">
      <w:pPr>
        <w:contextualSpacing/>
        <w:jc w:val="both"/>
      </w:pPr>
      <w:r w:rsidRPr="00777555">
        <w:rPr>
          <w:rStyle w:val="a8"/>
        </w:rPr>
        <w:footnoteRef/>
      </w:r>
      <w:r w:rsidRPr="00777555">
        <w:rPr>
          <w:i/>
        </w:rPr>
        <w:t>Устименко В. М.</w:t>
      </w:r>
      <w:r>
        <w:rPr>
          <w:i/>
          <w:lang w:val="uk-UA"/>
        </w:rPr>
        <w:t xml:space="preserve"> </w:t>
      </w:r>
      <w:r w:rsidRPr="00777555">
        <w:t>Етнонаціональна</w:t>
      </w:r>
      <w:r>
        <w:rPr>
          <w:lang w:val="uk-UA"/>
        </w:rPr>
        <w:t xml:space="preserve"> </w:t>
      </w:r>
      <w:r w:rsidRPr="00777555">
        <w:t>політика як фактор державотворення в Україні (1917–1920 рр.) / НАН України. Ін-т іст. України. К. :Ін-т іст. України, 2010. С. 20.</w:t>
      </w:r>
    </w:p>
  </w:footnote>
  <w:footnote w:id="117">
    <w:p w:rsidR="000E560F" w:rsidRPr="00777555" w:rsidRDefault="000E560F" w:rsidP="003364B4">
      <w:pPr>
        <w:contextualSpacing/>
        <w:jc w:val="both"/>
      </w:pPr>
      <w:r w:rsidRPr="00777555">
        <w:rPr>
          <w:rStyle w:val="a8"/>
        </w:rPr>
        <w:footnoteRef/>
      </w:r>
      <w:r w:rsidRPr="00777555">
        <w:rPr>
          <w:i/>
          <w:iCs/>
        </w:rPr>
        <w:t xml:space="preserve">Устименко В. М. </w:t>
      </w:r>
      <w:r w:rsidRPr="00777555">
        <w:rPr>
          <w:bCs/>
        </w:rPr>
        <w:t>Етнонаціональна</w:t>
      </w:r>
      <w:r>
        <w:rPr>
          <w:bCs/>
          <w:lang w:val="uk-UA"/>
        </w:rPr>
        <w:t xml:space="preserve"> </w:t>
      </w:r>
      <w:r w:rsidRPr="00777555">
        <w:rPr>
          <w:bCs/>
        </w:rPr>
        <w:t>політика як фактор державотворення...</w:t>
      </w:r>
      <w:r w:rsidRPr="00777555">
        <w:t xml:space="preserve"> С. 21.</w:t>
      </w:r>
    </w:p>
  </w:footnote>
  <w:footnote w:id="118">
    <w:p w:rsidR="000E560F" w:rsidRPr="00777555" w:rsidRDefault="000E560F" w:rsidP="003364B4">
      <w:pPr>
        <w:shd w:val="clear" w:color="auto" w:fill="FFFFFF"/>
        <w:contextualSpacing/>
        <w:jc w:val="both"/>
      </w:pPr>
      <w:r w:rsidRPr="00777555">
        <w:rPr>
          <w:rStyle w:val="a8"/>
        </w:rPr>
        <w:footnoteRef/>
      </w:r>
      <w:r w:rsidRPr="00777555">
        <w:rPr>
          <w:bCs/>
          <w:i/>
          <w:iCs/>
        </w:rPr>
        <w:t xml:space="preserve">Костюк М. </w:t>
      </w:r>
      <w:r w:rsidRPr="00777555">
        <w:t>Из истории волынско-немецких взаимосвязей... С. 143.</w:t>
      </w:r>
    </w:p>
  </w:footnote>
  <w:footnote w:id="119">
    <w:p w:rsidR="000E560F" w:rsidRPr="00777555" w:rsidRDefault="000E560F" w:rsidP="003364B4">
      <w:pPr>
        <w:contextualSpacing/>
        <w:jc w:val="both"/>
      </w:pPr>
      <w:r w:rsidRPr="00777555">
        <w:rPr>
          <w:rStyle w:val="a8"/>
        </w:rPr>
        <w:footnoteRef/>
      </w:r>
      <w:r w:rsidRPr="00777555">
        <w:rPr>
          <w:i/>
          <w:iCs/>
        </w:rPr>
        <w:t xml:space="preserve">Устименко В. М. </w:t>
      </w:r>
      <w:r w:rsidRPr="00777555">
        <w:rPr>
          <w:bCs/>
        </w:rPr>
        <w:t>Етнонаціональна</w:t>
      </w:r>
      <w:r>
        <w:rPr>
          <w:bCs/>
          <w:lang w:val="uk-UA"/>
        </w:rPr>
        <w:t xml:space="preserve"> </w:t>
      </w:r>
      <w:r w:rsidRPr="00777555">
        <w:rPr>
          <w:bCs/>
        </w:rPr>
        <w:t>політика як фактор державотворення...</w:t>
      </w:r>
      <w:r w:rsidRPr="00777555">
        <w:t xml:space="preserve"> С. 21.</w:t>
      </w:r>
    </w:p>
  </w:footnote>
  <w:footnote w:id="120">
    <w:p w:rsidR="000E560F" w:rsidRPr="00777555" w:rsidRDefault="000E560F" w:rsidP="003364B4">
      <w:pPr>
        <w:pStyle w:val="11"/>
        <w:spacing w:before="0" w:after="0"/>
        <w:contextualSpacing/>
        <w:jc w:val="both"/>
        <w:rPr>
          <w:szCs w:val="24"/>
        </w:rPr>
      </w:pPr>
      <w:r w:rsidRPr="00777555">
        <w:rPr>
          <w:rStyle w:val="a8"/>
          <w:rFonts w:eastAsiaTheme="majorEastAsia"/>
          <w:szCs w:val="24"/>
        </w:rPr>
        <w:footnoteRef/>
      </w:r>
      <w:r w:rsidRPr="00777555">
        <w:rPr>
          <w:bCs/>
          <w:szCs w:val="24"/>
        </w:rPr>
        <w:t>Западные</w:t>
      </w:r>
      <w:r>
        <w:rPr>
          <w:bCs/>
          <w:szCs w:val="24"/>
        </w:rPr>
        <w:t xml:space="preserve"> </w:t>
      </w:r>
      <w:r w:rsidRPr="00777555">
        <w:rPr>
          <w:bCs/>
          <w:szCs w:val="24"/>
        </w:rPr>
        <w:t>окраины</w:t>
      </w:r>
      <w:r>
        <w:rPr>
          <w:bCs/>
          <w:szCs w:val="24"/>
        </w:rPr>
        <w:t xml:space="preserve"> </w:t>
      </w:r>
      <w:r w:rsidRPr="00777555">
        <w:rPr>
          <w:bCs/>
          <w:szCs w:val="24"/>
        </w:rPr>
        <w:t>Российской</w:t>
      </w:r>
      <w:r>
        <w:rPr>
          <w:bCs/>
          <w:szCs w:val="24"/>
        </w:rPr>
        <w:t xml:space="preserve"> </w:t>
      </w:r>
      <w:r w:rsidRPr="00777555">
        <w:rPr>
          <w:bCs/>
          <w:szCs w:val="24"/>
        </w:rPr>
        <w:t>империи...</w:t>
      </w:r>
      <w:r w:rsidRPr="00777555">
        <w:rPr>
          <w:szCs w:val="24"/>
        </w:rPr>
        <w:t xml:space="preserve"> С. 410.</w:t>
      </w:r>
    </w:p>
  </w:footnote>
  <w:footnote w:id="121">
    <w:p w:rsidR="000E560F" w:rsidRPr="00777555" w:rsidRDefault="000E560F" w:rsidP="003364B4">
      <w:pPr>
        <w:shd w:val="clear" w:color="auto" w:fill="FFFFFF"/>
        <w:contextualSpacing/>
        <w:jc w:val="both"/>
      </w:pPr>
      <w:r w:rsidRPr="00777555">
        <w:rPr>
          <w:rStyle w:val="a8"/>
        </w:rPr>
        <w:footnoteRef/>
      </w:r>
      <w:r w:rsidRPr="00777555">
        <w:rPr>
          <w:bCs/>
          <w:i/>
          <w:iCs/>
        </w:rPr>
        <w:t xml:space="preserve">Костюк М. </w:t>
      </w:r>
      <w:r w:rsidRPr="00777555">
        <w:t>Из истории волынско-немецких взаимосвязей... С. 143–144.</w:t>
      </w:r>
    </w:p>
  </w:footnote>
  <w:footnote w:id="122">
    <w:p w:rsidR="000E560F" w:rsidRPr="00777555" w:rsidRDefault="000E560F" w:rsidP="003364B4">
      <w:pPr>
        <w:shd w:val="clear" w:color="auto" w:fill="FFFFFF"/>
        <w:contextualSpacing/>
        <w:jc w:val="both"/>
      </w:pPr>
      <w:r w:rsidRPr="00777555">
        <w:rPr>
          <w:rStyle w:val="a8"/>
        </w:rPr>
        <w:footnoteRef/>
      </w:r>
      <w:r w:rsidRPr="00777555">
        <w:rPr>
          <w:bCs/>
          <w:i/>
          <w:iCs/>
        </w:rPr>
        <w:t xml:space="preserve">Майснер В. </w:t>
      </w:r>
      <w:r w:rsidRPr="00777555">
        <w:t xml:space="preserve">Исторический путь немцев в Украине... С. 86; </w:t>
      </w:r>
      <w:r w:rsidRPr="00777555">
        <w:rPr>
          <w:bCs/>
        </w:rPr>
        <w:t>Западные окраины Российской империи...</w:t>
      </w:r>
      <w:r w:rsidRPr="00777555">
        <w:t xml:space="preserve"> С. 412.</w:t>
      </w:r>
    </w:p>
  </w:footnote>
  <w:footnote w:id="123">
    <w:p w:rsidR="000E560F" w:rsidRPr="00333793" w:rsidRDefault="000E560F" w:rsidP="00333793">
      <w:pPr>
        <w:contextualSpacing/>
        <w:jc w:val="both"/>
      </w:pPr>
      <w:r w:rsidRPr="00333793">
        <w:rPr>
          <w:rStyle w:val="a8"/>
        </w:rPr>
        <w:footnoteRef/>
      </w:r>
      <w:r w:rsidRPr="00333793">
        <w:rPr>
          <w:i/>
          <w:iCs/>
        </w:rPr>
        <w:t xml:space="preserve">Устименко В. М. </w:t>
      </w:r>
      <w:r w:rsidRPr="00333793">
        <w:rPr>
          <w:bCs/>
        </w:rPr>
        <w:t>Етнонаціональна</w:t>
      </w:r>
      <w:r>
        <w:rPr>
          <w:bCs/>
          <w:lang w:val="uk-UA"/>
        </w:rPr>
        <w:t xml:space="preserve"> </w:t>
      </w:r>
      <w:r w:rsidRPr="00333793">
        <w:rPr>
          <w:bCs/>
        </w:rPr>
        <w:t>політика як фактор державотворення...</w:t>
      </w:r>
      <w:r w:rsidRPr="00333793">
        <w:t xml:space="preserve"> С. 20.</w:t>
      </w:r>
    </w:p>
  </w:footnote>
  <w:footnote w:id="124">
    <w:p w:rsidR="000E560F" w:rsidRPr="00333793" w:rsidRDefault="000E560F" w:rsidP="00333793">
      <w:pPr>
        <w:pStyle w:val="a6"/>
        <w:spacing w:after="0" w:line="240" w:lineRule="auto"/>
        <w:contextualSpacing/>
        <w:jc w:val="both"/>
        <w:rPr>
          <w:rFonts w:ascii="Times New Roman" w:hAnsi="Times New Roman"/>
          <w:bCs/>
          <w:sz w:val="24"/>
          <w:szCs w:val="24"/>
          <w:lang w:val="uk-UA"/>
        </w:rPr>
      </w:pPr>
      <w:r w:rsidRPr="00333793">
        <w:rPr>
          <w:rStyle w:val="a8"/>
          <w:rFonts w:ascii="Times New Roman" w:eastAsiaTheme="majorEastAsia" w:hAnsi="Times New Roman"/>
          <w:sz w:val="24"/>
          <w:szCs w:val="24"/>
        </w:rPr>
        <w:footnoteRef/>
      </w:r>
      <w:r w:rsidRPr="00333793">
        <w:rPr>
          <w:rFonts w:ascii="Times New Roman" w:hAnsi="Times New Roman"/>
          <w:i/>
          <w:sz w:val="24"/>
          <w:szCs w:val="24"/>
        </w:rPr>
        <w:t>Сабалдашов В.</w:t>
      </w:r>
      <w:r w:rsidRPr="00333793">
        <w:rPr>
          <w:rFonts w:ascii="Times New Roman" w:hAnsi="Times New Roman"/>
          <w:sz w:val="24"/>
          <w:szCs w:val="24"/>
        </w:rPr>
        <w:t xml:space="preserve"> Немецкие колонисты на Николаевщине. </w:t>
      </w:r>
      <w:r w:rsidRPr="00333793">
        <w:rPr>
          <w:rFonts w:ascii="Times New Roman" w:hAnsi="Times New Roman"/>
          <w:i/>
          <w:iCs/>
          <w:sz w:val="24"/>
          <w:szCs w:val="24"/>
        </w:rPr>
        <w:t>Німецькіпоселенці в Україні: історія та сьогодення</w:t>
      </w:r>
      <w:r>
        <w:rPr>
          <w:rFonts w:ascii="Times New Roman" w:hAnsi="Times New Roman"/>
          <w:sz w:val="24"/>
          <w:szCs w:val="24"/>
        </w:rPr>
        <w:t xml:space="preserve"> :моногр. К.</w:t>
      </w:r>
      <w:r w:rsidRPr="00333793">
        <w:rPr>
          <w:rFonts w:ascii="Times New Roman" w:hAnsi="Times New Roman"/>
          <w:sz w:val="24"/>
          <w:szCs w:val="24"/>
        </w:rPr>
        <w:t>;</w:t>
      </w:r>
      <w:r>
        <w:rPr>
          <w:rFonts w:ascii="Times New Roman" w:hAnsi="Times New Roman"/>
          <w:sz w:val="24"/>
          <w:szCs w:val="24"/>
          <w:lang w:val="uk-UA"/>
        </w:rPr>
        <w:t xml:space="preserve"> </w:t>
      </w:r>
      <w:r w:rsidRPr="00333793">
        <w:rPr>
          <w:rFonts w:ascii="Times New Roman" w:hAnsi="Times New Roman"/>
          <w:sz w:val="24"/>
          <w:szCs w:val="24"/>
        </w:rPr>
        <w:t>Миколаїв : Вид-во МДГУ ім. П. Могили, 2006. С</w:t>
      </w:r>
      <w:r w:rsidRPr="00333793">
        <w:rPr>
          <w:rFonts w:ascii="Times New Roman" w:hAnsi="Times New Roman"/>
          <w:sz w:val="24"/>
          <w:szCs w:val="24"/>
          <w:lang w:val="uk-UA"/>
        </w:rPr>
        <w:t>. 169.</w:t>
      </w:r>
    </w:p>
  </w:footnote>
  <w:footnote w:id="125">
    <w:p w:rsidR="000E560F" w:rsidRPr="00333793" w:rsidRDefault="000E560F" w:rsidP="00333793">
      <w:pPr>
        <w:pStyle w:val="a6"/>
        <w:spacing w:after="0" w:line="240" w:lineRule="auto"/>
        <w:contextualSpacing/>
        <w:jc w:val="both"/>
        <w:rPr>
          <w:rFonts w:ascii="Times New Roman" w:hAnsi="Times New Roman"/>
          <w:sz w:val="24"/>
          <w:szCs w:val="24"/>
          <w:lang w:val="uk-UA"/>
        </w:rPr>
      </w:pPr>
      <w:r w:rsidRPr="00333793">
        <w:rPr>
          <w:rStyle w:val="a8"/>
          <w:rFonts w:ascii="Times New Roman" w:eastAsiaTheme="majorEastAsia" w:hAnsi="Times New Roman"/>
          <w:sz w:val="24"/>
          <w:szCs w:val="24"/>
        </w:rPr>
        <w:sym w:font="Symbol" w:char="F02A"/>
      </w:r>
      <w:r w:rsidRPr="00333793">
        <w:rPr>
          <w:rFonts w:ascii="Times New Roman" w:hAnsi="Times New Roman"/>
          <w:bCs/>
          <w:iCs/>
          <w:sz w:val="24"/>
          <w:szCs w:val="24"/>
          <w:lang w:val="uk-UA"/>
        </w:rPr>
        <w:t>За іншими даними,</w:t>
      </w:r>
      <w:r w:rsidRPr="00333793">
        <w:rPr>
          <w:rFonts w:ascii="Times New Roman" w:hAnsi="Times New Roman"/>
          <w:iCs/>
          <w:sz w:val="24"/>
          <w:szCs w:val="24"/>
          <w:lang w:val="uk-UA"/>
        </w:rPr>
        <w:t xml:space="preserve"> в царській армії служило близько 300 тис. німців</w:t>
      </w:r>
      <w:r>
        <w:rPr>
          <w:rFonts w:ascii="Times New Roman" w:hAnsi="Times New Roman"/>
          <w:iCs/>
          <w:sz w:val="24"/>
          <w:szCs w:val="24"/>
          <w:lang w:val="uk-UA"/>
        </w:rPr>
        <w:t xml:space="preserve"> </w:t>
      </w:r>
      <w:r w:rsidRPr="00333793">
        <w:rPr>
          <w:rFonts w:ascii="Times New Roman" w:hAnsi="Times New Roman"/>
          <w:sz w:val="24"/>
          <w:szCs w:val="24"/>
        </w:rPr>
        <w:t>[</w:t>
      </w:r>
      <w:r w:rsidRPr="00333793">
        <w:rPr>
          <w:rFonts w:ascii="Times New Roman" w:hAnsi="Times New Roman"/>
          <w:bCs/>
          <w:i/>
          <w:iCs/>
          <w:sz w:val="24"/>
          <w:szCs w:val="24"/>
        </w:rPr>
        <w:t xml:space="preserve">Майснер В. </w:t>
      </w:r>
      <w:r w:rsidRPr="00333793">
        <w:rPr>
          <w:rFonts w:ascii="Times New Roman" w:hAnsi="Times New Roman"/>
          <w:sz w:val="24"/>
          <w:szCs w:val="24"/>
        </w:rPr>
        <w:t>Исторический путь немцев в Украине... С. 8</w:t>
      </w:r>
      <w:r w:rsidRPr="00333793">
        <w:rPr>
          <w:rFonts w:ascii="Times New Roman" w:hAnsi="Times New Roman"/>
          <w:sz w:val="24"/>
          <w:szCs w:val="24"/>
          <w:lang w:val="uk-UA"/>
        </w:rPr>
        <w:t>6</w:t>
      </w:r>
      <w:r w:rsidRPr="00333793">
        <w:rPr>
          <w:rFonts w:ascii="Times New Roman" w:hAnsi="Times New Roman"/>
          <w:sz w:val="24"/>
          <w:szCs w:val="24"/>
        </w:rPr>
        <w:t>]</w:t>
      </w:r>
      <w:r w:rsidRPr="00333793">
        <w:rPr>
          <w:rFonts w:ascii="Times New Roman" w:hAnsi="Times New Roman"/>
          <w:sz w:val="24"/>
          <w:szCs w:val="24"/>
          <w:lang w:val="uk-UA"/>
        </w:rPr>
        <w:t>.</w:t>
      </w:r>
    </w:p>
  </w:footnote>
  <w:footnote w:id="126">
    <w:p w:rsidR="000E560F" w:rsidRPr="00333793" w:rsidRDefault="000E560F" w:rsidP="00333793">
      <w:pPr>
        <w:pStyle w:val="a6"/>
        <w:spacing w:after="0" w:line="240" w:lineRule="auto"/>
        <w:contextualSpacing/>
        <w:jc w:val="both"/>
        <w:rPr>
          <w:rFonts w:ascii="Times New Roman" w:hAnsi="Times New Roman"/>
          <w:bCs/>
          <w:sz w:val="24"/>
          <w:szCs w:val="24"/>
          <w:lang w:val="uk-UA"/>
        </w:rPr>
      </w:pPr>
      <w:r w:rsidRPr="00333793">
        <w:rPr>
          <w:rStyle w:val="a8"/>
          <w:rFonts w:ascii="Times New Roman" w:eastAsiaTheme="majorEastAsia" w:hAnsi="Times New Roman"/>
          <w:sz w:val="24"/>
          <w:szCs w:val="24"/>
        </w:rPr>
        <w:footnoteRef/>
      </w:r>
      <w:r w:rsidRPr="00333793">
        <w:rPr>
          <w:rFonts w:ascii="Times New Roman" w:hAnsi="Times New Roman"/>
          <w:i/>
          <w:sz w:val="24"/>
          <w:szCs w:val="24"/>
          <w:lang w:val="uk-UA"/>
        </w:rPr>
        <w:t>Дмитренко О.</w:t>
      </w:r>
      <w:r w:rsidRPr="00333793">
        <w:rPr>
          <w:rFonts w:ascii="Times New Roman" w:hAnsi="Times New Roman"/>
          <w:i/>
          <w:iCs/>
          <w:sz w:val="24"/>
          <w:szCs w:val="24"/>
          <w:lang w:val="uk-UA"/>
        </w:rPr>
        <w:t>, Мірошниченко</w:t>
      </w:r>
      <w:r>
        <w:rPr>
          <w:rFonts w:ascii="Times New Roman" w:hAnsi="Times New Roman"/>
          <w:i/>
          <w:iCs/>
          <w:sz w:val="24"/>
          <w:szCs w:val="24"/>
          <w:lang w:val="uk-UA"/>
        </w:rPr>
        <w:t xml:space="preserve"> </w:t>
      </w:r>
      <w:r w:rsidRPr="00333793">
        <w:rPr>
          <w:rFonts w:ascii="Times New Roman" w:hAnsi="Times New Roman"/>
          <w:i/>
          <w:iCs/>
          <w:sz w:val="24"/>
          <w:szCs w:val="24"/>
          <w:lang w:val="uk-UA"/>
        </w:rPr>
        <w:t xml:space="preserve">Н. </w:t>
      </w:r>
      <w:r w:rsidRPr="00333793">
        <w:rPr>
          <w:rFonts w:ascii="Times New Roman" w:hAnsi="Times New Roman"/>
          <w:sz w:val="24"/>
          <w:szCs w:val="24"/>
          <w:lang w:val="uk-UA"/>
        </w:rPr>
        <w:t>Політика царського уряду і радянської влади щодо німецької національної меншини</w:t>
      </w:r>
      <w:r w:rsidRPr="00333793">
        <w:rPr>
          <w:rFonts w:ascii="Times New Roman" w:hAnsi="Times New Roman"/>
          <w:bCs/>
          <w:sz w:val="24"/>
          <w:szCs w:val="24"/>
          <w:lang w:val="uk-UA"/>
        </w:rPr>
        <w:t xml:space="preserve">... С. 258; </w:t>
      </w:r>
      <w:r w:rsidRPr="00333793">
        <w:rPr>
          <w:rFonts w:ascii="Times New Roman" w:hAnsi="Times New Roman"/>
          <w:bCs/>
          <w:i/>
          <w:iCs/>
          <w:sz w:val="24"/>
          <w:szCs w:val="24"/>
          <w:lang w:val="uk-UA"/>
        </w:rPr>
        <w:t xml:space="preserve">Сабалдашов В. </w:t>
      </w:r>
      <w:r w:rsidRPr="00333793">
        <w:rPr>
          <w:rFonts w:ascii="Times New Roman" w:hAnsi="Times New Roman"/>
          <w:sz w:val="24"/>
          <w:szCs w:val="24"/>
          <w:lang w:val="uk-UA"/>
        </w:rPr>
        <w:t>Немецкие</w:t>
      </w:r>
      <w:r>
        <w:rPr>
          <w:rFonts w:ascii="Times New Roman" w:hAnsi="Times New Roman"/>
          <w:sz w:val="24"/>
          <w:szCs w:val="24"/>
          <w:lang w:val="uk-UA"/>
        </w:rPr>
        <w:t xml:space="preserve"> </w:t>
      </w:r>
      <w:r w:rsidRPr="00333793">
        <w:rPr>
          <w:rFonts w:ascii="Times New Roman" w:hAnsi="Times New Roman"/>
          <w:sz w:val="24"/>
          <w:szCs w:val="24"/>
          <w:lang w:val="uk-UA"/>
        </w:rPr>
        <w:t>колонисты на Николаевщине... С. 169.</w:t>
      </w:r>
    </w:p>
  </w:footnote>
  <w:footnote w:id="127">
    <w:p w:rsidR="000E560F" w:rsidRPr="00333793" w:rsidRDefault="000E560F" w:rsidP="00333793">
      <w:pPr>
        <w:shd w:val="clear" w:color="auto" w:fill="FFFFFF"/>
        <w:contextualSpacing/>
        <w:jc w:val="both"/>
      </w:pPr>
      <w:r w:rsidRPr="00333793">
        <w:rPr>
          <w:rStyle w:val="a8"/>
        </w:rPr>
        <w:footnoteRef/>
      </w:r>
      <w:r w:rsidRPr="00333793">
        <w:rPr>
          <w:i/>
        </w:rPr>
        <w:t>Сабалдашов В.</w:t>
      </w:r>
      <w:r w:rsidRPr="00333793">
        <w:t xml:space="preserve"> Немецкие колонисты на Николаевщине... С. 169.</w:t>
      </w:r>
    </w:p>
  </w:footnote>
  <w:footnote w:id="128">
    <w:p w:rsidR="000E560F" w:rsidRPr="00333793" w:rsidRDefault="000E560F" w:rsidP="00333793">
      <w:pPr>
        <w:shd w:val="clear" w:color="auto" w:fill="FFFFFF"/>
        <w:jc w:val="both"/>
      </w:pPr>
      <w:r w:rsidRPr="00333793">
        <w:rPr>
          <w:rStyle w:val="a8"/>
        </w:rPr>
        <w:footnoteRef/>
      </w:r>
      <w:r w:rsidRPr="00333793">
        <w:rPr>
          <w:i/>
        </w:rPr>
        <w:t>Монолатій І. С.</w:t>
      </w:r>
      <w:r>
        <w:rPr>
          <w:i/>
          <w:lang w:val="uk-UA"/>
        </w:rPr>
        <w:t xml:space="preserve"> </w:t>
      </w:r>
      <w:r w:rsidRPr="00333793">
        <w:t>Соціально-економічне становище та культурний</w:t>
      </w:r>
      <w:r>
        <w:rPr>
          <w:lang w:val="uk-UA"/>
        </w:rPr>
        <w:t xml:space="preserve"> </w:t>
      </w:r>
      <w:r w:rsidRPr="00333793">
        <w:t>розвиток</w:t>
      </w:r>
      <w:r>
        <w:rPr>
          <w:lang w:val="uk-UA"/>
        </w:rPr>
        <w:t xml:space="preserve"> </w:t>
      </w:r>
      <w:r w:rsidRPr="00333793">
        <w:t>німців у Галичині (1772–1923 рр.) :автореф. дис. … канд. іст. наук. К., 2002. С. 14.</w:t>
      </w:r>
    </w:p>
  </w:footnote>
  <w:footnote w:id="129">
    <w:p w:rsidR="000E560F" w:rsidRPr="00333793" w:rsidRDefault="000E560F" w:rsidP="00333793">
      <w:pPr>
        <w:pStyle w:val="a6"/>
        <w:spacing w:after="0" w:line="240" w:lineRule="auto"/>
        <w:contextualSpacing/>
        <w:jc w:val="both"/>
        <w:rPr>
          <w:rFonts w:ascii="Times New Roman" w:hAnsi="Times New Roman"/>
          <w:sz w:val="24"/>
          <w:szCs w:val="24"/>
        </w:rPr>
      </w:pPr>
      <w:r w:rsidRPr="00333793">
        <w:rPr>
          <w:rStyle w:val="a8"/>
          <w:rFonts w:ascii="Times New Roman" w:eastAsiaTheme="majorEastAsia" w:hAnsi="Times New Roman"/>
          <w:sz w:val="24"/>
          <w:szCs w:val="24"/>
        </w:rPr>
        <w:footnoteRef/>
      </w:r>
      <w:r w:rsidRPr="00333793">
        <w:rPr>
          <w:rFonts w:ascii="Times New Roman" w:hAnsi="Times New Roman"/>
          <w:sz w:val="24"/>
          <w:szCs w:val="24"/>
        </w:rPr>
        <w:t>Національні</w:t>
      </w:r>
      <w:r>
        <w:rPr>
          <w:rFonts w:ascii="Times New Roman" w:hAnsi="Times New Roman"/>
          <w:sz w:val="24"/>
          <w:szCs w:val="24"/>
          <w:lang w:val="uk-UA"/>
        </w:rPr>
        <w:t xml:space="preserve"> </w:t>
      </w:r>
      <w:r w:rsidRPr="00333793">
        <w:rPr>
          <w:rFonts w:ascii="Times New Roman" w:hAnsi="Times New Roman"/>
          <w:sz w:val="24"/>
          <w:szCs w:val="24"/>
        </w:rPr>
        <w:t xml:space="preserve">меншиниУкраїни у </w:t>
      </w:r>
      <w:r w:rsidRPr="00333793">
        <w:rPr>
          <w:rFonts w:ascii="Times New Roman" w:hAnsi="Times New Roman"/>
          <w:sz w:val="24"/>
          <w:szCs w:val="24"/>
          <w:lang w:val="en-US"/>
        </w:rPr>
        <w:t>XX</w:t>
      </w:r>
      <w:r>
        <w:rPr>
          <w:rFonts w:ascii="Times New Roman" w:hAnsi="Times New Roman"/>
          <w:sz w:val="24"/>
          <w:szCs w:val="24"/>
          <w:lang w:val="uk-UA"/>
        </w:rPr>
        <w:t xml:space="preserve"> </w:t>
      </w:r>
      <w:r w:rsidRPr="00333793">
        <w:rPr>
          <w:rFonts w:ascii="Times New Roman" w:hAnsi="Times New Roman"/>
          <w:sz w:val="24"/>
          <w:szCs w:val="24"/>
        </w:rPr>
        <w:t>столітті: політико-правовий аспект... С. 28.</w:t>
      </w:r>
    </w:p>
  </w:footnote>
  <w:footnote w:id="130">
    <w:p w:rsidR="000E560F" w:rsidRPr="00333793" w:rsidRDefault="000E560F" w:rsidP="00333793">
      <w:pPr>
        <w:pStyle w:val="a6"/>
        <w:spacing w:after="0" w:line="240" w:lineRule="auto"/>
        <w:contextualSpacing/>
        <w:jc w:val="both"/>
        <w:rPr>
          <w:rFonts w:ascii="Times New Roman" w:hAnsi="Times New Roman"/>
          <w:sz w:val="24"/>
          <w:szCs w:val="24"/>
        </w:rPr>
      </w:pPr>
      <w:r w:rsidRPr="00333793">
        <w:rPr>
          <w:rStyle w:val="a8"/>
          <w:rFonts w:ascii="Times New Roman" w:hAnsi="Times New Roman"/>
          <w:sz w:val="24"/>
          <w:szCs w:val="24"/>
        </w:rPr>
        <w:footnoteRef/>
      </w:r>
      <w:r w:rsidRPr="00333793">
        <w:rPr>
          <w:rFonts w:ascii="Times New Roman" w:hAnsi="Times New Roman"/>
          <w:i/>
          <w:sz w:val="24"/>
          <w:szCs w:val="24"/>
        </w:rPr>
        <w:t>Грибанова С.</w:t>
      </w:r>
      <w:r w:rsidRPr="00333793">
        <w:rPr>
          <w:rFonts w:ascii="Times New Roman" w:hAnsi="Times New Roman"/>
          <w:sz w:val="24"/>
          <w:szCs w:val="24"/>
        </w:rPr>
        <w:t xml:space="preserve"> Чехи в Україні. </w:t>
      </w:r>
      <w:r w:rsidRPr="00333793">
        <w:rPr>
          <w:rFonts w:ascii="Times New Roman" w:hAnsi="Times New Roman"/>
          <w:i/>
          <w:iCs/>
          <w:sz w:val="24"/>
          <w:szCs w:val="24"/>
        </w:rPr>
        <w:t>Старожитності</w:t>
      </w:r>
      <w:r w:rsidRPr="00333793">
        <w:rPr>
          <w:rFonts w:ascii="Times New Roman" w:hAnsi="Times New Roman"/>
          <w:sz w:val="24"/>
          <w:szCs w:val="24"/>
        </w:rPr>
        <w:t>. 1994. № 5–6. С. 26–27.</w:t>
      </w:r>
    </w:p>
  </w:footnote>
  <w:footnote w:id="131">
    <w:p w:rsidR="000E560F" w:rsidRPr="00333793" w:rsidRDefault="000E560F" w:rsidP="00333793">
      <w:pPr>
        <w:pStyle w:val="a6"/>
        <w:spacing w:after="0" w:line="240" w:lineRule="auto"/>
        <w:contextualSpacing/>
        <w:jc w:val="both"/>
        <w:rPr>
          <w:rFonts w:ascii="Times New Roman" w:hAnsi="Times New Roman"/>
          <w:sz w:val="24"/>
          <w:szCs w:val="24"/>
        </w:rPr>
      </w:pPr>
      <w:r w:rsidRPr="00333793">
        <w:rPr>
          <w:rStyle w:val="a8"/>
          <w:rFonts w:ascii="Times New Roman" w:hAnsi="Times New Roman"/>
          <w:sz w:val="24"/>
          <w:szCs w:val="24"/>
        </w:rPr>
        <w:footnoteRef/>
      </w:r>
      <w:r w:rsidRPr="00333793">
        <w:rPr>
          <w:rFonts w:ascii="Times New Roman" w:hAnsi="Times New Roman"/>
          <w:sz w:val="24"/>
          <w:szCs w:val="24"/>
        </w:rPr>
        <w:t>Національні</w:t>
      </w:r>
      <w:r>
        <w:rPr>
          <w:rFonts w:ascii="Times New Roman" w:hAnsi="Times New Roman"/>
          <w:sz w:val="24"/>
          <w:szCs w:val="24"/>
          <w:lang w:val="uk-UA"/>
        </w:rPr>
        <w:t xml:space="preserve"> </w:t>
      </w:r>
      <w:r w:rsidRPr="00333793">
        <w:rPr>
          <w:rFonts w:ascii="Times New Roman" w:hAnsi="Times New Roman"/>
          <w:sz w:val="24"/>
          <w:szCs w:val="24"/>
        </w:rPr>
        <w:t xml:space="preserve">меншиниУкраїни у </w:t>
      </w:r>
      <w:r w:rsidRPr="00333793">
        <w:rPr>
          <w:rFonts w:ascii="Times New Roman" w:hAnsi="Times New Roman"/>
          <w:sz w:val="24"/>
          <w:szCs w:val="24"/>
          <w:lang w:val="en-US"/>
        </w:rPr>
        <w:t>XX</w:t>
      </w:r>
      <w:r>
        <w:rPr>
          <w:rFonts w:ascii="Times New Roman" w:hAnsi="Times New Roman"/>
          <w:sz w:val="24"/>
          <w:szCs w:val="24"/>
          <w:lang w:val="uk-UA"/>
        </w:rPr>
        <w:t xml:space="preserve"> </w:t>
      </w:r>
      <w:r w:rsidRPr="00333793">
        <w:rPr>
          <w:rFonts w:ascii="Times New Roman" w:hAnsi="Times New Roman"/>
          <w:sz w:val="24"/>
          <w:szCs w:val="24"/>
        </w:rPr>
        <w:t>столітті: політико-правовий аспект</w:t>
      </w:r>
      <w:r w:rsidRPr="00333793">
        <w:rPr>
          <w:rFonts w:ascii="Times New Roman" w:hAnsi="Times New Roman"/>
          <w:sz w:val="24"/>
          <w:szCs w:val="24"/>
          <w:lang w:val="uk-UA"/>
        </w:rPr>
        <w:t>..</w:t>
      </w:r>
      <w:r w:rsidRPr="00333793">
        <w:rPr>
          <w:rFonts w:ascii="Times New Roman" w:hAnsi="Times New Roman"/>
          <w:sz w:val="24"/>
          <w:szCs w:val="24"/>
        </w:rPr>
        <w:t xml:space="preserve">. С. </w:t>
      </w:r>
      <w:r w:rsidRPr="00333793">
        <w:rPr>
          <w:rFonts w:ascii="Times New Roman" w:hAnsi="Times New Roman"/>
          <w:sz w:val="24"/>
          <w:szCs w:val="24"/>
          <w:lang w:val="uk-UA"/>
        </w:rPr>
        <w:t>32</w:t>
      </w:r>
      <w:r w:rsidRPr="00333793">
        <w:rPr>
          <w:rFonts w:ascii="Times New Roman" w:hAnsi="Times New Roman"/>
          <w:sz w:val="24"/>
          <w:szCs w:val="24"/>
        </w:rPr>
        <w:t>.</w:t>
      </w:r>
    </w:p>
  </w:footnote>
  <w:footnote w:id="132">
    <w:p w:rsidR="000E560F" w:rsidRPr="00777555" w:rsidRDefault="000E560F" w:rsidP="00333793">
      <w:pPr>
        <w:pStyle w:val="a6"/>
        <w:spacing w:after="0" w:line="240" w:lineRule="auto"/>
        <w:contextualSpacing/>
        <w:jc w:val="both"/>
        <w:rPr>
          <w:sz w:val="24"/>
          <w:szCs w:val="24"/>
        </w:rPr>
      </w:pPr>
      <w:r w:rsidRPr="00333793">
        <w:rPr>
          <w:rStyle w:val="a8"/>
          <w:rFonts w:ascii="Times New Roman" w:hAnsi="Times New Roman"/>
          <w:sz w:val="24"/>
          <w:szCs w:val="24"/>
        </w:rPr>
        <w:footnoteRef/>
      </w:r>
      <w:r w:rsidRPr="00333793">
        <w:rPr>
          <w:rFonts w:ascii="Times New Roman" w:hAnsi="Times New Roman"/>
          <w:i/>
          <w:sz w:val="24"/>
          <w:szCs w:val="24"/>
        </w:rPr>
        <w:t xml:space="preserve">Грибанова С. </w:t>
      </w:r>
      <w:r w:rsidRPr="00333793">
        <w:rPr>
          <w:rFonts w:ascii="Times New Roman" w:hAnsi="Times New Roman"/>
          <w:sz w:val="24"/>
          <w:szCs w:val="24"/>
        </w:rPr>
        <w:t>Чехи в Україні</w:t>
      </w:r>
      <w:r w:rsidRPr="00333793">
        <w:rPr>
          <w:rFonts w:ascii="Times New Roman" w:hAnsi="Times New Roman"/>
          <w:sz w:val="24"/>
          <w:szCs w:val="24"/>
          <w:lang w:val="uk-UA"/>
        </w:rPr>
        <w:t>..</w:t>
      </w:r>
      <w:r w:rsidRPr="00333793">
        <w:rPr>
          <w:rFonts w:ascii="Times New Roman" w:hAnsi="Times New Roman"/>
          <w:sz w:val="24"/>
          <w:szCs w:val="24"/>
        </w:rPr>
        <w:t>. С. 26–27.</w:t>
      </w:r>
    </w:p>
  </w:footnote>
  <w:footnote w:id="133">
    <w:p w:rsidR="000E560F" w:rsidRPr="00333793" w:rsidRDefault="000E560F" w:rsidP="00333793">
      <w:pPr>
        <w:pStyle w:val="a6"/>
        <w:spacing w:after="0" w:line="240" w:lineRule="auto"/>
        <w:contextualSpacing/>
        <w:jc w:val="both"/>
        <w:rPr>
          <w:rFonts w:ascii="Times New Roman" w:hAnsi="Times New Roman"/>
          <w:sz w:val="24"/>
          <w:szCs w:val="24"/>
        </w:rPr>
      </w:pPr>
      <w:r w:rsidRPr="00333793">
        <w:rPr>
          <w:rStyle w:val="a8"/>
          <w:rFonts w:ascii="Times New Roman" w:hAnsi="Times New Roman"/>
          <w:sz w:val="24"/>
          <w:szCs w:val="24"/>
        </w:rPr>
        <w:footnoteRef/>
      </w:r>
      <w:r w:rsidRPr="00333793">
        <w:rPr>
          <w:rFonts w:ascii="Times New Roman" w:hAnsi="Times New Roman"/>
          <w:sz w:val="24"/>
          <w:szCs w:val="24"/>
        </w:rPr>
        <w:t>Національні</w:t>
      </w:r>
      <w:r>
        <w:rPr>
          <w:rFonts w:ascii="Times New Roman" w:hAnsi="Times New Roman"/>
          <w:sz w:val="24"/>
          <w:szCs w:val="24"/>
          <w:lang w:val="uk-UA"/>
        </w:rPr>
        <w:t xml:space="preserve"> </w:t>
      </w:r>
      <w:r w:rsidRPr="00333793">
        <w:rPr>
          <w:rFonts w:ascii="Times New Roman" w:hAnsi="Times New Roman"/>
          <w:sz w:val="24"/>
          <w:szCs w:val="24"/>
        </w:rPr>
        <w:t xml:space="preserve">меншиниУкраїни у </w:t>
      </w:r>
      <w:r w:rsidRPr="00333793">
        <w:rPr>
          <w:rFonts w:ascii="Times New Roman" w:hAnsi="Times New Roman"/>
          <w:sz w:val="24"/>
          <w:szCs w:val="24"/>
          <w:lang w:val="en-US"/>
        </w:rPr>
        <w:t>XX</w:t>
      </w:r>
      <w:r>
        <w:rPr>
          <w:rFonts w:ascii="Times New Roman" w:hAnsi="Times New Roman"/>
          <w:sz w:val="24"/>
          <w:szCs w:val="24"/>
          <w:lang w:val="uk-UA"/>
        </w:rPr>
        <w:t xml:space="preserve"> </w:t>
      </w:r>
      <w:r w:rsidRPr="00333793">
        <w:rPr>
          <w:rFonts w:ascii="Times New Roman" w:hAnsi="Times New Roman"/>
          <w:sz w:val="24"/>
          <w:szCs w:val="24"/>
        </w:rPr>
        <w:t>столітті: політико-правовий аспект</w:t>
      </w:r>
      <w:r w:rsidRPr="00333793">
        <w:rPr>
          <w:rFonts w:ascii="Times New Roman" w:hAnsi="Times New Roman"/>
          <w:sz w:val="24"/>
          <w:szCs w:val="24"/>
          <w:lang w:val="uk-UA"/>
        </w:rPr>
        <w:t>..</w:t>
      </w:r>
      <w:r w:rsidRPr="00333793">
        <w:rPr>
          <w:rFonts w:ascii="Times New Roman" w:hAnsi="Times New Roman"/>
          <w:sz w:val="24"/>
          <w:szCs w:val="24"/>
        </w:rPr>
        <w:t xml:space="preserve">. С. </w:t>
      </w:r>
      <w:r w:rsidRPr="00333793">
        <w:rPr>
          <w:rFonts w:ascii="Times New Roman" w:hAnsi="Times New Roman"/>
          <w:sz w:val="24"/>
          <w:szCs w:val="24"/>
          <w:lang w:val="uk-UA"/>
        </w:rPr>
        <w:t>33</w:t>
      </w:r>
      <w:r w:rsidRPr="00333793">
        <w:rPr>
          <w:rFonts w:ascii="Times New Roman" w:hAnsi="Times New Roman"/>
          <w:sz w:val="24"/>
          <w:szCs w:val="24"/>
        </w:rPr>
        <w:t>.</w:t>
      </w:r>
    </w:p>
  </w:footnote>
  <w:footnote w:id="134">
    <w:p w:rsidR="000E560F" w:rsidRPr="00333793" w:rsidRDefault="000E560F" w:rsidP="00333793">
      <w:pPr>
        <w:pStyle w:val="a6"/>
        <w:spacing w:after="0" w:line="240" w:lineRule="auto"/>
        <w:contextualSpacing/>
        <w:jc w:val="both"/>
        <w:rPr>
          <w:rFonts w:ascii="Times New Roman" w:hAnsi="Times New Roman"/>
          <w:sz w:val="24"/>
          <w:szCs w:val="24"/>
          <w:lang w:val="uk-UA"/>
        </w:rPr>
      </w:pPr>
      <w:r w:rsidRPr="00333793">
        <w:rPr>
          <w:rStyle w:val="a8"/>
          <w:rFonts w:ascii="Times New Roman" w:hAnsi="Times New Roman"/>
          <w:sz w:val="24"/>
          <w:szCs w:val="24"/>
        </w:rPr>
        <w:footnoteRef/>
      </w:r>
      <w:r w:rsidRPr="00333793">
        <w:rPr>
          <w:rFonts w:ascii="Times New Roman" w:hAnsi="Times New Roman"/>
          <w:i/>
          <w:sz w:val="24"/>
          <w:szCs w:val="24"/>
        </w:rPr>
        <w:t>Павленко В. В.</w:t>
      </w:r>
      <w:r>
        <w:rPr>
          <w:rFonts w:ascii="Times New Roman" w:hAnsi="Times New Roman"/>
          <w:i/>
          <w:sz w:val="24"/>
          <w:szCs w:val="24"/>
          <w:lang w:val="uk-UA"/>
        </w:rPr>
        <w:t xml:space="preserve"> </w:t>
      </w:r>
      <w:r w:rsidRPr="00333793">
        <w:rPr>
          <w:rFonts w:ascii="Times New Roman" w:hAnsi="Times New Roman"/>
          <w:sz w:val="24"/>
          <w:szCs w:val="24"/>
        </w:rPr>
        <w:t>Болгари в Україні</w:t>
      </w:r>
      <w:r w:rsidRPr="00333793">
        <w:rPr>
          <w:rFonts w:ascii="Times New Roman" w:hAnsi="Times New Roman"/>
          <w:sz w:val="24"/>
          <w:szCs w:val="24"/>
          <w:lang w:val="uk-UA"/>
        </w:rPr>
        <w:t>.</w:t>
      </w:r>
      <w:r>
        <w:rPr>
          <w:rFonts w:ascii="Times New Roman" w:hAnsi="Times New Roman"/>
          <w:sz w:val="24"/>
          <w:szCs w:val="24"/>
          <w:lang w:val="uk-UA"/>
        </w:rPr>
        <w:t xml:space="preserve"> </w:t>
      </w:r>
      <w:r w:rsidRPr="00333793">
        <w:rPr>
          <w:rFonts w:ascii="Times New Roman" w:hAnsi="Times New Roman"/>
          <w:i/>
          <w:iCs/>
          <w:sz w:val="24"/>
          <w:szCs w:val="24"/>
        </w:rPr>
        <w:t>Енциклопедія</w:t>
      </w:r>
      <w:r>
        <w:rPr>
          <w:rFonts w:ascii="Times New Roman" w:hAnsi="Times New Roman"/>
          <w:i/>
          <w:iCs/>
          <w:sz w:val="24"/>
          <w:szCs w:val="24"/>
          <w:lang w:val="uk-UA"/>
        </w:rPr>
        <w:t xml:space="preserve"> </w:t>
      </w:r>
      <w:r w:rsidRPr="00333793">
        <w:rPr>
          <w:rFonts w:ascii="Times New Roman" w:hAnsi="Times New Roman"/>
          <w:i/>
          <w:iCs/>
          <w:sz w:val="24"/>
          <w:szCs w:val="24"/>
        </w:rPr>
        <w:t>історії</w:t>
      </w:r>
      <w:r>
        <w:rPr>
          <w:rFonts w:ascii="Times New Roman" w:hAnsi="Times New Roman"/>
          <w:i/>
          <w:iCs/>
          <w:sz w:val="24"/>
          <w:szCs w:val="24"/>
          <w:lang w:val="uk-UA"/>
        </w:rPr>
        <w:t xml:space="preserve"> </w:t>
      </w:r>
      <w:r w:rsidRPr="00333793">
        <w:rPr>
          <w:rFonts w:ascii="Times New Roman" w:hAnsi="Times New Roman"/>
          <w:i/>
          <w:iCs/>
          <w:sz w:val="24"/>
          <w:szCs w:val="24"/>
        </w:rPr>
        <w:t>України</w:t>
      </w:r>
      <w:r w:rsidRPr="00333793">
        <w:rPr>
          <w:rFonts w:ascii="Times New Roman" w:hAnsi="Times New Roman"/>
          <w:sz w:val="24"/>
          <w:szCs w:val="24"/>
        </w:rPr>
        <w:t xml:space="preserve">: Т. 1: А – В / </w:t>
      </w:r>
      <w:r w:rsidRPr="00333793">
        <w:rPr>
          <w:rFonts w:ascii="Times New Roman" w:hAnsi="Times New Roman"/>
          <w:sz w:val="24"/>
          <w:szCs w:val="24"/>
          <w:lang w:val="uk-UA"/>
        </w:rPr>
        <w:t>р</w:t>
      </w:r>
      <w:r w:rsidRPr="00333793">
        <w:rPr>
          <w:rFonts w:ascii="Times New Roman" w:hAnsi="Times New Roman"/>
          <w:sz w:val="24"/>
          <w:szCs w:val="24"/>
        </w:rPr>
        <w:t>едкол.: В.</w:t>
      </w:r>
      <w:r>
        <w:rPr>
          <w:rFonts w:ascii="Times New Roman" w:hAnsi="Times New Roman"/>
          <w:sz w:val="24"/>
          <w:szCs w:val="24"/>
          <w:lang w:val="uk-UA"/>
        </w:rPr>
        <w:t> </w:t>
      </w:r>
      <w:r w:rsidRPr="00333793">
        <w:rPr>
          <w:rFonts w:ascii="Times New Roman" w:hAnsi="Times New Roman"/>
          <w:sz w:val="24"/>
          <w:szCs w:val="24"/>
        </w:rPr>
        <w:t>А.</w:t>
      </w:r>
      <w:r>
        <w:rPr>
          <w:rFonts w:ascii="Times New Roman" w:hAnsi="Times New Roman"/>
          <w:sz w:val="24"/>
          <w:szCs w:val="24"/>
          <w:lang w:val="uk-UA"/>
        </w:rPr>
        <w:t> </w:t>
      </w:r>
      <w:r w:rsidRPr="00333793">
        <w:rPr>
          <w:rFonts w:ascii="Times New Roman" w:hAnsi="Times New Roman"/>
          <w:sz w:val="24"/>
          <w:szCs w:val="24"/>
        </w:rPr>
        <w:t>Смолій (голова) та ін.</w:t>
      </w:r>
      <w:r w:rsidRPr="00333793">
        <w:rPr>
          <w:rFonts w:ascii="Times New Roman" w:hAnsi="Times New Roman"/>
          <w:sz w:val="24"/>
          <w:szCs w:val="24"/>
          <w:lang w:val="uk-UA"/>
        </w:rPr>
        <w:t xml:space="preserve"> ;</w:t>
      </w:r>
      <w:r w:rsidRPr="00333793">
        <w:rPr>
          <w:rFonts w:ascii="Times New Roman" w:hAnsi="Times New Roman"/>
          <w:sz w:val="24"/>
          <w:szCs w:val="24"/>
        </w:rPr>
        <w:t xml:space="preserve"> НАН України. Інститут</w:t>
      </w:r>
      <w:r>
        <w:rPr>
          <w:rFonts w:ascii="Times New Roman" w:hAnsi="Times New Roman"/>
          <w:sz w:val="24"/>
          <w:szCs w:val="24"/>
          <w:lang w:val="uk-UA"/>
        </w:rPr>
        <w:t xml:space="preserve"> </w:t>
      </w:r>
      <w:r w:rsidRPr="00333793">
        <w:rPr>
          <w:rFonts w:ascii="Times New Roman" w:hAnsi="Times New Roman"/>
          <w:sz w:val="24"/>
          <w:szCs w:val="24"/>
        </w:rPr>
        <w:t>історії</w:t>
      </w:r>
      <w:r>
        <w:rPr>
          <w:rFonts w:ascii="Times New Roman" w:hAnsi="Times New Roman"/>
          <w:sz w:val="24"/>
          <w:szCs w:val="24"/>
          <w:lang w:val="uk-UA"/>
        </w:rPr>
        <w:t xml:space="preserve"> </w:t>
      </w:r>
      <w:r w:rsidRPr="00333793">
        <w:rPr>
          <w:rFonts w:ascii="Times New Roman" w:hAnsi="Times New Roman"/>
          <w:sz w:val="24"/>
          <w:szCs w:val="24"/>
        </w:rPr>
        <w:t xml:space="preserve">України. К.:Наукова думка, 2003. С. </w:t>
      </w:r>
      <w:r w:rsidRPr="00333793">
        <w:rPr>
          <w:rFonts w:ascii="Times New Roman" w:hAnsi="Times New Roman"/>
          <w:sz w:val="24"/>
          <w:szCs w:val="24"/>
          <w:lang w:val="uk-UA"/>
        </w:rPr>
        <w:t xml:space="preserve">329; </w:t>
      </w:r>
      <w:r w:rsidRPr="00333793">
        <w:rPr>
          <w:rFonts w:ascii="Times New Roman" w:hAnsi="Times New Roman"/>
          <w:i/>
          <w:sz w:val="24"/>
          <w:szCs w:val="24"/>
        </w:rPr>
        <w:t>Міронова І. С.</w:t>
      </w:r>
      <w:r w:rsidRPr="00333793">
        <w:rPr>
          <w:rFonts w:ascii="Times New Roman" w:hAnsi="Times New Roman"/>
          <w:sz w:val="24"/>
          <w:szCs w:val="24"/>
        </w:rPr>
        <w:t>Національні</w:t>
      </w:r>
      <w:r>
        <w:rPr>
          <w:rFonts w:ascii="Times New Roman" w:hAnsi="Times New Roman"/>
          <w:sz w:val="24"/>
          <w:szCs w:val="24"/>
          <w:lang w:val="uk-UA"/>
        </w:rPr>
        <w:t xml:space="preserve"> </w:t>
      </w:r>
      <w:r w:rsidRPr="00333793">
        <w:rPr>
          <w:rFonts w:ascii="Times New Roman" w:hAnsi="Times New Roman"/>
          <w:sz w:val="24"/>
          <w:szCs w:val="24"/>
        </w:rPr>
        <w:t>меншини</w:t>
      </w:r>
      <w:r>
        <w:rPr>
          <w:rFonts w:ascii="Times New Roman" w:hAnsi="Times New Roman"/>
          <w:sz w:val="24"/>
          <w:szCs w:val="24"/>
          <w:lang w:val="uk-UA"/>
        </w:rPr>
        <w:t xml:space="preserve"> </w:t>
      </w:r>
      <w:r w:rsidRPr="00333793">
        <w:rPr>
          <w:rFonts w:ascii="Times New Roman" w:hAnsi="Times New Roman"/>
          <w:sz w:val="24"/>
          <w:szCs w:val="24"/>
        </w:rPr>
        <w:t>України</w:t>
      </w:r>
      <w:r w:rsidRPr="00333793">
        <w:rPr>
          <w:rFonts w:ascii="Times New Roman" w:hAnsi="Times New Roman"/>
          <w:sz w:val="24"/>
          <w:szCs w:val="24"/>
          <w:lang w:val="uk-UA"/>
        </w:rPr>
        <w:t xml:space="preserve"> : н</w:t>
      </w:r>
      <w:r w:rsidRPr="00333793">
        <w:rPr>
          <w:rFonts w:ascii="Times New Roman" w:hAnsi="Times New Roman"/>
          <w:sz w:val="24"/>
          <w:szCs w:val="24"/>
        </w:rPr>
        <w:t>авч</w:t>
      </w:r>
      <w:r w:rsidRPr="00333793">
        <w:rPr>
          <w:rFonts w:ascii="Times New Roman" w:hAnsi="Times New Roman"/>
          <w:sz w:val="24"/>
          <w:szCs w:val="24"/>
          <w:lang w:val="uk-UA"/>
        </w:rPr>
        <w:t>.</w:t>
      </w:r>
      <w:r w:rsidRPr="00333793">
        <w:rPr>
          <w:rFonts w:ascii="Times New Roman" w:hAnsi="Times New Roman"/>
          <w:sz w:val="24"/>
          <w:szCs w:val="24"/>
        </w:rPr>
        <w:t>-метод</w:t>
      </w:r>
      <w:r w:rsidRPr="00333793">
        <w:rPr>
          <w:rFonts w:ascii="Times New Roman" w:hAnsi="Times New Roman"/>
          <w:sz w:val="24"/>
          <w:szCs w:val="24"/>
          <w:lang w:val="uk-UA"/>
        </w:rPr>
        <w:t>.</w:t>
      </w:r>
      <w:r w:rsidRPr="00333793">
        <w:rPr>
          <w:rFonts w:ascii="Times New Roman" w:hAnsi="Times New Roman"/>
          <w:sz w:val="24"/>
          <w:szCs w:val="24"/>
        </w:rPr>
        <w:t>посіб. Миколаїв</w:t>
      </w:r>
      <w:r w:rsidRPr="00333793">
        <w:rPr>
          <w:rFonts w:ascii="Times New Roman" w:hAnsi="Times New Roman"/>
          <w:sz w:val="24"/>
          <w:szCs w:val="24"/>
          <w:lang w:val="uk-UA"/>
        </w:rPr>
        <w:t>;</w:t>
      </w:r>
      <w:r w:rsidRPr="00333793">
        <w:rPr>
          <w:rFonts w:ascii="Times New Roman" w:hAnsi="Times New Roman"/>
          <w:sz w:val="24"/>
          <w:szCs w:val="24"/>
        </w:rPr>
        <w:t xml:space="preserve"> Одеса: ТОВ ВіД, 2006.</w:t>
      </w:r>
      <w:r w:rsidRPr="00333793">
        <w:rPr>
          <w:rFonts w:ascii="Times New Roman" w:hAnsi="Times New Roman"/>
          <w:sz w:val="24"/>
          <w:szCs w:val="24"/>
          <w:lang w:val="uk-UA"/>
        </w:rPr>
        <w:t xml:space="preserve"> С. 187.</w:t>
      </w:r>
    </w:p>
  </w:footnote>
  <w:footnote w:id="135">
    <w:p w:rsidR="000E560F" w:rsidRPr="00333793" w:rsidRDefault="000E560F" w:rsidP="00333793">
      <w:pPr>
        <w:pStyle w:val="a6"/>
        <w:spacing w:after="0" w:line="240" w:lineRule="auto"/>
        <w:contextualSpacing/>
        <w:jc w:val="both"/>
        <w:rPr>
          <w:rFonts w:ascii="Times New Roman" w:hAnsi="Times New Roman"/>
          <w:sz w:val="24"/>
          <w:szCs w:val="24"/>
          <w:lang w:val="uk-UA"/>
        </w:rPr>
      </w:pPr>
      <w:r w:rsidRPr="00333793">
        <w:rPr>
          <w:rStyle w:val="a8"/>
          <w:rFonts w:ascii="Times New Roman" w:hAnsi="Times New Roman"/>
          <w:sz w:val="24"/>
          <w:szCs w:val="24"/>
        </w:rPr>
        <w:footnoteRef/>
      </w:r>
      <w:r w:rsidRPr="00333793">
        <w:rPr>
          <w:rFonts w:ascii="Times New Roman" w:hAnsi="Times New Roman"/>
          <w:i/>
          <w:sz w:val="24"/>
          <w:szCs w:val="24"/>
          <w:lang w:val="uk-UA"/>
        </w:rPr>
        <w:t>Пачев С. І.</w:t>
      </w:r>
      <w:r w:rsidRPr="00333793">
        <w:rPr>
          <w:rFonts w:ascii="Times New Roman" w:hAnsi="Times New Roman"/>
          <w:sz w:val="24"/>
          <w:szCs w:val="24"/>
          <w:lang w:val="uk-UA"/>
        </w:rPr>
        <w:t xml:space="preserve"> Освіта та рівень письменності приазовських болгар у другій половині ХІХ – на початку ХХ ст. </w:t>
      </w:r>
      <w:r w:rsidRPr="00333793">
        <w:rPr>
          <w:rFonts w:ascii="Times New Roman" w:hAnsi="Times New Roman"/>
          <w:i/>
          <w:iCs/>
          <w:sz w:val="24"/>
          <w:szCs w:val="24"/>
          <w:lang w:val="uk-UA"/>
        </w:rPr>
        <w:t xml:space="preserve">Записки науково-дослідної лабораторії історії Південної України ЗДУ: Південна Україна </w:t>
      </w:r>
      <w:r w:rsidRPr="00333793">
        <w:rPr>
          <w:rFonts w:ascii="Times New Roman" w:hAnsi="Times New Roman"/>
          <w:i/>
          <w:iCs/>
          <w:sz w:val="24"/>
          <w:szCs w:val="24"/>
        </w:rPr>
        <w:t>XVIII</w:t>
      </w:r>
      <w:r w:rsidRPr="00333793">
        <w:rPr>
          <w:rFonts w:ascii="Times New Roman" w:hAnsi="Times New Roman"/>
          <w:i/>
          <w:iCs/>
          <w:sz w:val="24"/>
          <w:szCs w:val="24"/>
          <w:lang w:val="uk-UA"/>
        </w:rPr>
        <w:t>–</w:t>
      </w:r>
      <w:r w:rsidRPr="00333793">
        <w:rPr>
          <w:rFonts w:ascii="Times New Roman" w:hAnsi="Times New Roman"/>
          <w:i/>
          <w:iCs/>
          <w:sz w:val="24"/>
          <w:szCs w:val="24"/>
        </w:rPr>
        <w:t>XIX</w:t>
      </w:r>
      <w:r w:rsidRPr="00333793">
        <w:rPr>
          <w:rFonts w:ascii="Times New Roman" w:hAnsi="Times New Roman"/>
          <w:i/>
          <w:iCs/>
          <w:sz w:val="24"/>
          <w:szCs w:val="24"/>
          <w:lang w:val="uk-UA"/>
        </w:rPr>
        <w:t xml:space="preserve"> ст.</w:t>
      </w:r>
      <w:r w:rsidRPr="00333793">
        <w:rPr>
          <w:rFonts w:ascii="Times New Roman" w:hAnsi="Times New Roman"/>
          <w:sz w:val="24"/>
          <w:szCs w:val="24"/>
          <w:lang w:val="uk-UA"/>
        </w:rPr>
        <w:t xml:space="preserve"> 2001. Вип. 6. С. </w:t>
      </w:r>
      <w:r w:rsidRPr="00333793">
        <w:rPr>
          <w:rFonts w:ascii="Times New Roman" w:hAnsi="Times New Roman"/>
          <w:snapToGrid w:val="0"/>
          <w:sz w:val="24"/>
          <w:szCs w:val="24"/>
          <w:lang w:val="uk-UA"/>
        </w:rPr>
        <w:t>205, 206</w:t>
      </w:r>
      <w:r w:rsidRPr="00333793">
        <w:rPr>
          <w:rFonts w:ascii="Times New Roman" w:hAnsi="Times New Roman"/>
          <w:sz w:val="24"/>
          <w:szCs w:val="24"/>
          <w:lang w:val="uk-UA"/>
        </w:rPr>
        <w:t>.</w:t>
      </w:r>
    </w:p>
  </w:footnote>
  <w:footnote w:id="136">
    <w:p w:rsidR="000E560F" w:rsidRPr="00333793" w:rsidRDefault="000E560F" w:rsidP="00333793">
      <w:pPr>
        <w:pStyle w:val="a6"/>
        <w:spacing w:after="0" w:line="240" w:lineRule="auto"/>
        <w:contextualSpacing/>
        <w:jc w:val="both"/>
        <w:rPr>
          <w:rFonts w:ascii="Times New Roman" w:hAnsi="Times New Roman"/>
          <w:sz w:val="24"/>
          <w:szCs w:val="24"/>
          <w:lang w:val="uk-UA"/>
        </w:rPr>
      </w:pPr>
      <w:r w:rsidRPr="00333793">
        <w:rPr>
          <w:rStyle w:val="a8"/>
          <w:rFonts w:ascii="Times New Roman" w:hAnsi="Times New Roman"/>
          <w:sz w:val="24"/>
          <w:szCs w:val="24"/>
        </w:rPr>
        <w:footnoteRef/>
      </w:r>
      <w:r w:rsidRPr="00333793">
        <w:rPr>
          <w:rFonts w:ascii="Times New Roman" w:hAnsi="Times New Roman"/>
          <w:i/>
          <w:sz w:val="24"/>
          <w:szCs w:val="24"/>
          <w:lang w:val="uk-UA"/>
        </w:rPr>
        <w:t xml:space="preserve">Павленко В. В. </w:t>
      </w:r>
      <w:r w:rsidRPr="00333793">
        <w:rPr>
          <w:rFonts w:ascii="Times New Roman" w:hAnsi="Times New Roman"/>
          <w:sz w:val="24"/>
          <w:szCs w:val="24"/>
          <w:lang w:val="uk-UA"/>
        </w:rPr>
        <w:t xml:space="preserve">Болгари в Україні… С. 329; </w:t>
      </w:r>
      <w:r w:rsidRPr="00333793">
        <w:rPr>
          <w:rFonts w:ascii="Times New Roman" w:hAnsi="Times New Roman"/>
          <w:i/>
          <w:sz w:val="24"/>
          <w:szCs w:val="24"/>
          <w:lang w:val="uk-UA"/>
        </w:rPr>
        <w:t>Міронова І. С.</w:t>
      </w:r>
      <w:r w:rsidRPr="00333793">
        <w:rPr>
          <w:rFonts w:ascii="Times New Roman" w:hAnsi="Times New Roman"/>
          <w:sz w:val="24"/>
          <w:szCs w:val="24"/>
          <w:lang w:val="uk-UA"/>
        </w:rPr>
        <w:t>Національні меншини України… С. 187.</w:t>
      </w:r>
    </w:p>
  </w:footnote>
  <w:footnote w:id="137">
    <w:p w:rsidR="000E560F" w:rsidRPr="002B5487" w:rsidRDefault="000E560F" w:rsidP="00333793">
      <w:pPr>
        <w:pStyle w:val="a6"/>
        <w:spacing w:after="0" w:line="240" w:lineRule="auto"/>
        <w:contextualSpacing/>
        <w:jc w:val="both"/>
        <w:rPr>
          <w:rFonts w:ascii="Times New Roman" w:hAnsi="Times New Roman"/>
          <w:sz w:val="22"/>
          <w:szCs w:val="22"/>
          <w:lang w:val="uk-UA"/>
        </w:rPr>
      </w:pPr>
      <w:r w:rsidRPr="00333793">
        <w:rPr>
          <w:rStyle w:val="a8"/>
          <w:rFonts w:ascii="Times New Roman" w:hAnsi="Times New Roman"/>
          <w:sz w:val="24"/>
          <w:szCs w:val="24"/>
        </w:rPr>
        <w:footnoteRef/>
      </w:r>
      <w:r w:rsidRPr="00333793">
        <w:rPr>
          <w:rFonts w:ascii="Times New Roman" w:hAnsi="Times New Roman"/>
          <w:i/>
          <w:sz w:val="24"/>
          <w:szCs w:val="24"/>
          <w:lang w:val="uk-UA"/>
        </w:rPr>
        <w:t>Пачев С. І.</w:t>
      </w:r>
      <w:r w:rsidRPr="00333793">
        <w:rPr>
          <w:rFonts w:ascii="Times New Roman" w:hAnsi="Times New Roman"/>
          <w:sz w:val="24"/>
          <w:szCs w:val="24"/>
          <w:lang w:val="uk-UA"/>
        </w:rPr>
        <w:t xml:space="preserve"> Освіта та рівень письменності приазовських болгар... С. </w:t>
      </w:r>
      <w:r w:rsidRPr="00333793">
        <w:rPr>
          <w:rFonts w:ascii="Times New Roman" w:hAnsi="Times New Roman"/>
          <w:snapToGrid w:val="0"/>
          <w:sz w:val="24"/>
          <w:szCs w:val="24"/>
          <w:lang w:val="uk-UA"/>
        </w:rPr>
        <w:t>206, 207</w:t>
      </w:r>
      <w:r w:rsidRPr="00333793">
        <w:rPr>
          <w:rFonts w:ascii="Times New Roman" w:hAnsi="Times New Roman"/>
          <w:sz w:val="24"/>
          <w:szCs w:val="24"/>
          <w:lang w:val="uk-UA"/>
        </w:rPr>
        <w:t>.</w:t>
      </w:r>
    </w:p>
  </w:footnote>
  <w:footnote w:id="138">
    <w:p w:rsidR="000E560F" w:rsidRPr="002B5487" w:rsidRDefault="000E560F" w:rsidP="002B5487">
      <w:pPr>
        <w:pStyle w:val="a6"/>
        <w:spacing w:after="0" w:line="240" w:lineRule="auto"/>
        <w:contextualSpacing/>
        <w:jc w:val="both"/>
        <w:rPr>
          <w:rFonts w:ascii="Times New Roman" w:hAnsi="Times New Roman"/>
          <w:sz w:val="22"/>
          <w:szCs w:val="22"/>
          <w:lang w:val="uk-UA"/>
        </w:rPr>
      </w:pPr>
      <w:r w:rsidRPr="002B5487">
        <w:rPr>
          <w:rStyle w:val="a8"/>
          <w:rFonts w:ascii="Times New Roman" w:hAnsi="Times New Roman"/>
          <w:sz w:val="22"/>
          <w:szCs w:val="22"/>
        </w:rPr>
        <w:footnoteRef/>
      </w:r>
      <w:r w:rsidRPr="002B5487">
        <w:rPr>
          <w:rFonts w:ascii="Times New Roman" w:hAnsi="Times New Roman"/>
          <w:i/>
          <w:sz w:val="22"/>
          <w:szCs w:val="22"/>
          <w:lang w:val="uk-UA"/>
        </w:rPr>
        <w:t>Міронова І. С.</w:t>
      </w:r>
      <w:r w:rsidRPr="002B5487">
        <w:rPr>
          <w:rFonts w:ascii="Times New Roman" w:hAnsi="Times New Roman"/>
          <w:sz w:val="22"/>
          <w:szCs w:val="22"/>
          <w:lang w:val="uk-UA"/>
        </w:rPr>
        <w:t>Національні меншини України… С. 188.</w:t>
      </w:r>
    </w:p>
  </w:footnote>
  <w:footnote w:id="139">
    <w:p w:rsidR="000E560F" w:rsidRPr="002B5487" w:rsidRDefault="000E560F" w:rsidP="002B5487">
      <w:pPr>
        <w:pStyle w:val="a6"/>
        <w:spacing w:after="0" w:line="240" w:lineRule="auto"/>
        <w:contextualSpacing/>
        <w:jc w:val="both"/>
        <w:rPr>
          <w:rFonts w:ascii="Times New Roman" w:hAnsi="Times New Roman"/>
          <w:sz w:val="22"/>
          <w:szCs w:val="22"/>
          <w:lang w:val="uk-UA"/>
        </w:rPr>
      </w:pPr>
      <w:r w:rsidRPr="002B5487">
        <w:rPr>
          <w:rStyle w:val="a8"/>
          <w:rFonts w:ascii="Times New Roman" w:hAnsi="Times New Roman"/>
          <w:sz w:val="22"/>
          <w:szCs w:val="22"/>
        </w:rPr>
        <w:footnoteRef/>
      </w:r>
      <w:r w:rsidRPr="002B5487">
        <w:rPr>
          <w:rFonts w:ascii="Times New Roman" w:hAnsi="Times New Roman"/>
          <w:i/>
          <w:sz w:val="22"/>
          <w:szCs w:val="22"/>
          <w:lang w:val="uk-UA"/>
        </w:rPr>
        <w:t>Пачев С. І.</w:t>
      </w:r>
      <w:r w:rsidRPr="002B5487">
        <w:rPr>
          <w:rFonts w:ascii="Times New Roman" w:hAnsi="Times New Roman"/>
          <w:sz w:val="22"/>
          <w:szCs w:val="22"/>
          <w:lang w:val="uk-UA"/>
        </w:rPr>
        <w:t xml:space="preserve"> Освіта та рівень письменності приазовських болгар... С. </w:t>
      </w:r>
      <w:r w:rsidRPr="002B5487">
        <w:rPr>
          <w:rFonts w:ascii="Times New Roman" w:hAnsi="Times New Roman"/>
          <w:snapToGrid w:val="0"/>
          <w:sz w:val="22"/>
          <w:szCs w:val="22"/>
          <w:lang w:val="uk-UA"/>
        </w:rPr>
        <w:t>208</w:t>
      </w:r>
      <w:r w:rsidRPr="002B5487">
        <w:rPr>
          <w:rFonts w:ascii="Times New Roman" w:hAnsi="Times New Roman"/>
          <w:sz w:val="22"/>
          <w:szCs w:val="22"/>
          <w:lang w:val="uk-UA"/>
        </w:rPr>
        <w:t>.</w:t>
      </w:r>
    </w:p>
  </w:footnote>
  <w:footnote w:id="140">
    <w:p w:rsidR="000E560F" w:rsidRPr="002B5487" w:rsidRDefault="000E560F" w:rsidP="002B5487">
      <w:pPr>
        <w:pStyle w:val="a6"/>
        <w:spacing w:after="0" w:line="240" w:lineRule="auto"/>
        <w:contextualSpacing/>
        <w:jc w:val="both"/>
        <w:rPr>
          <w:rFonts w:ascii="Times New Roman" w:hAnsi="Times New Roman"/>
          <w:sz w:val="22"/>
          <w:szCs w:val="22"/>
          <w:lang w:val="uk-UA"/>
        </w:rPr>
      </w:pPr>
      <w:r w:rsidRPr="002B5487">
        <w:rPr>
          <w:rStyle w:val="a8"/>
          <w:rFonts w:ascii="Times New Roman" w:hAnsi="Times New Roman"/>
          <w:sz w:val="22"/>
          <w:szCs w:val="22"/>
        </w:rPr>
        <w:footnoteRef/>
      </w:r>
      <w:r w:rsidRPr="002B5487">
        <w:rPr>
          <w:rFonts w:ascii="Times New Roman" w:hAnsi="Times New Roman"/>
          <w:i/>
          <w:sz w:val="22"/>
          <w:szCs w:val="22"/>
          <w:lang w:val="uk-UA"/>
        </w:rPr>
        <w:t>Пачев С. І.</w:t>
      </w:r>
      <w:r w:rsidRPr="002B5487">
        <w:rPr>
          <w:rFonts w:ascii="Times New Roman" w:hAnsi="Times New Roman"/>
          <w:sz w:val="22"/>
          <w:szCs w:val="22"/>
          <w:lang w:val="uk-UA"/>
        </w:rPr>
        <w:t xml:space="preserve"> Освіта та рівень письменності приазовських болгар... С. 208–209.</w:t>
      </w:r>
    </w:p>
  </w:footnote>
  <w:footnote w:id="141">
    <w:p w:rsidR="000E560F" w:rsidRPr="00CB32CC" w:rsidRDefault="000E560F" w:rsidP="002B5487">
      <w:pPr>
        <w:pStyle w:val="a6"/>
        <w:spacing w:after="0" w:line="240" w:lineRule="auto"/>
        <w:contextualSpacing/>
        <w:jc w:val="both"/>
        <w:rPr>
          <w:rFonts w:ascii="Times New Roman" w:hAnsi="Times New Roman"/>
          <w:sz w:val="24"/>
          <w:szCs w:val="24"/>
          <w:lang w:val="uk-UA"/>
        </w:rPr>
      </w:pPr>
      <w:r w:rsidRPr="002B5487">
        <w:rPr>
          <w:rStyle w:val="a8"/>
          <w:rFonts w:ascii="Times New Roman" w:hAnsi="Times New Roman"/>
          <w:sz w:val="22"/>
          <w:szCs w:val="22"/>
        </w:rPr>
        <w:footnoteRef/>
      </w:r>
      <w:r w:rsidRPr="002B5487">
        <w:rPr>
          <w:rFonts w:ascii="Times New Roman" w:hAnsi="Times New Roman"/>
          <w:i/>
          <w:sz w:val="22"/>
          <w:szCs w:val="22"/>
          <w:lang w:val="uk-UA"/>
        </w:rPr>
        <w:t>Шевченко С. І.</w:t>
      </w:r>
      <w:r w:rsidRPr="002B5487">
        <w:rPr>
          <w:rFonts w:ascii="Times New Roman" w:hAnsi="Times New Roman"/>
          <w:i/>
          <w:iCs/>
          <w:sz w:val="22"/>
          <w:szCs w:val="22"/>
          <w:lang w:val="uk-UA"/>
        </w:rPr>
        <w:t xml:space="preserve">, Степанов В. М. </w:t>
      </w:r>
      <w:r w:rsidRPr="002B5487">
        <w:rPr>
          <w:rFonts w:ascii="Times New Roman" w:hAnsi="Times New Roman"/>
          <w:sz w:val="22"/>
          <w:szCs w:val="22"/>
          <w:lang w:val="uk-UA"/>
        </w:rPr>
        <w:t xml:space="preserve">Болгарська діаспора Кіровоградщини: минуле й сучасне. </w:t>
      </w:r>
      <w:r w:rsidRPr="002B5487">
        <w:rPr>
          <w:rFonts w:ascii="Times New Roman" w:hAnsi="Times New Roman"/>
          <w:i/>
          <w:iCs/>
          <w:sz w:val="22"/>
          <w:szCs w:val="22"/>
          <w:lang w:val="uk-UA"/>
        </w:rPr>
        <w:t>Державна етнонаціональна політика: правовий та культурологічний аспекти в умовах Півдня України</w:t>
      </w:r>
      <w:r w:rsidRPr="002B5487">
        <w:rPr>
          <w:rFonts w:ascii="Times New Roman" w:hAnsi="Times New Roman"/>
          <w:sz w:val="22"/>
          <w:szCs w:val="22"/>
          <w:lang w:val="uk-UA"/>
        </w:rPr>
        <w:t xml:space="preserve"> : збірник наукових праць </w:t>
      </w:r>
      <w:r w:rsidRPr="002B5487">
        <w:rPr>
          <w:rFonts w:ascii="Times New Roman" w:hAnsi="Times New Roman"/>
          <w:sz w:val="22"/>
          <w:szCs w:val="22"/>
        </w:rPr>
        <w:t>V</w:t>
      </w:r>
      <w:r w:rsidRPr="002B5487">
        <w:rPr>
          <w:rFonts w:ascii="Times New Roman" w:hAnsi="Times New Roman"/>
          <w:sz w:val="22"/>
          <w:szCs w:val="22"/>
          <w:lang w:val="uk-UA"/>
        </w:rPr>
        <w:t xml:space="preserve"> Всеукраїнської науково-практичної конференції 2–3 жовтня 2003 р. / ред. кол.: Котигоренко В. О. (співголова), Дєдков М. В. (співголова), Деркач Н. В. (співголова) та ін. Запоріжжя:Облдержадміністрація, ЗНТУ; Сімферополь: Доля, 2003. С. 97.</w:t>
      </w:r>
    </w:p>
  </w:footnote>
  <w:footnote w:id="142">
    <w:p w:rsidR="000E560F" w:rsidRPr="001911A6" w:rsidRDefault="000E560F" w:rsidP="00992E15">
      <w:pPr>
        <w:ind w:firstLine="567"/>
        <w:jc w:val="both"/>
        <w:rPr>
          <w:lang w:val="uk-UA"/>
        </w:rPr>
      </w:pPr>
      <w:r w:rsidRPr="00BC2C94">
        <w:rPr>
          <w:rStyle w:val="a8"/>
        </w:rPr>
        <w:footnoteRef/>
      </w:r>
      <w:r w:rsidRPr="001911A6">
        <w:rPr>
          <w:lang w:val="uk-UA"/>
        </w:rPr>
        <w:t>Спільними</w:t>
      </w:r>
      <w:r>
        <w:rPr>
          <w:lang w:val="uk-UA"/>
        </w:rPr>
        <w:t xml:space="preserve"> </w:t>
      </w:r>
      <w:r w:rsidRPr="001911A6">
        <w:rPr>
          <w:lang w:val="uk-UA"/>
        </w:rPr>
        <w:t>ознаками</w:t>
      </w:r>
      <w:r>
        <w:rPr>
          <w:lang w:val="uk-UA"/>
        </w:rPr>
        <w:t xml:space="preserve"> </w:t>
      </w:r>
      <w:r w:rsidRPr="001911A6">
        <w:rPr>
          <w:lang w:val="uk-UA"/>
        </w:rPr>
        <w:t>обох понять уважають</w:t>
      </w:r>
      <w:r>
        <w:rPr>
          <w:lang w:val="uk-UA"/>
        </w:rPr>
        <w:t xml:space="preserve"> </w:t>
      </w:r>
      <w:r w:rsidRPr="001911A6">
        <w:rPr>
          <w:lang w:val="uk-UA"/>
        </w:rPr>
        <w:t>їхню</w:t>
      </w:r>
      <w:r>
        <w:rPr>
          <w:lang w:val="uk-UA"/>
        </w:rPr>
        <w:t xml:space="preserve"> </w:t>
      </w:r>
      <w:r w:rsidRPr="001911A6">
        <w:rPr>
          <w:lang w:val="uk-UA"/>
        </w:rPr>
        <w:t>співвіднесеність</w:t>
      </w:r>
      <w:r>
        <w:rPr>
          <w:lang w:val="uk-UA"/>
        </w:rPr>
        <w:t xml:space="preserve"> </w:t>
      </w:r>
      <w:r w:rsidRPr="001911A6">
        <w:rPr>
          <w:lang w:val="uk-UA"/>
        </w:rPr>
        <w:t>із</w:t>
      </w:r>
      <w:r>
        <w:rPr>
          <w:lang w:val="uk-UA"/>
        </w:rPr>
        <w:t xml:space="preserve"> </w:t>
      </w:r>
      <w:r w:rsidRPr="001911A6">
        <w:rPr>
          <w:lang w:val="uk-UA"/>
        </w:rPr>
        <w:t>процесами</w:t>
      </w:r>
      <w:r>
        <w:rPr>
          <w:lang w:val="uk-UA"/>
        </w:rPr>
        <w:t xml:space="preserve"> </w:t>
      </w:r>
      <w:r w:rsidRPr="001911A6">
        <w:rPr>
          <w:lang w:val="uk-UA"/>
        </w:rPr>
        <w:t>обміну й передавання</w:t>
      </w:r>
      <w:r>
        <w:rPr>
          <w:lang w:val="uk-UA"/>
        </w:rPr>
        <w:t xml:space="preserve"> </w:t>
      </w:r>
      <w:r w:rsidRPr="001911A6">
        <w:rPr>
          <w:lang w:val="uk-UA"/>
        </w:rPr>
        <w:t>інформації та зв’язок</w:t>
      </w:r>
      <w:r>
        <w:rPr>
          <w:lang w:val="uk-UA"/>
        </w:rPr>
        <w:t xml:space="preserve"> </w:t>
      </w:r>
      <w:r w:rsidRPr="001911A6">
        <w:rPr>
          <w:lang w:val="uk-UA"/>
        </w:rPr>
        <w:t>із</w:t>
      </w:r>
      <w:r>
        <w:rPr>
          <w:lang w:val="uk-UA"/>
        </w:rPr>
        <w:t xml:space="preserve"> </w:t>
      </w:r>
      <w:r w:rsidRPr="001911A6">
        <w:rPr>
          <w:lang w:val="uk-UA"/>
        </w:rPr>
        <w:t>мовою як засобом</w:t>
      </w:r>
      <w:r>
        <w:rPr>
          <w:lang w:val="uk-UA"/>
        </w:rPr>
        <w:t xml:space="preserve"> </w:t>
      </w:r>
      <w:r w:rsidRPr="001911A6">
        <w:rPr>
          <w:lang w:val="uk-UA"/>
        </w:rPr>
        <w:t>кодування</w:t>
      </w:r>
      <w:r>
        <w:rPr>
          <w:lang w:val="uk-UA"/>
        </w:rPr>
        <w:t xml:space="preserve"> </w:t>
      </w:r>
      <w:r w:rsidRPr="001911A6">
        <w:rPr>
          <w:lang w:val="uk-UA"/>
        </w:rPr>
        <w:t>інформації; відмінності</w:t>
      </w:r>
      <w:r>
        <w:rPr>
          <w:lang w:val="uk-UA"/>
        </w:rPr>
        <w:t xml:space="preserve"> </w:t>
      </w:r>
      <w:r w:rsidRPr="001911A6">
        <w:rPr>
          <w:lang w:val="uk-UA"/>
        </w:rPr>
        <w:t>добачають у тому, що</w:t>
      </w:r>
      <w:r>
        <w:rPr>
          <w:lang w:val="uk-UA"/>
        </w:rPr>
        <w:t xml:space="preserve"> </w:t>
      </w:r>
      <w:r w:rsidRPr="001911A6">
        <w:rPr>
          <w:lang w:val="uk-UA"/>
        </w:rPr>
        <w:t>український</w:t>
      </w:r>
      <w:r>
        <w:rPr>
          <w:lang w:val="uk-UA"/>
        </w:rPr>
        <w:t xml:space="preserve"> </w:t>
      </w:r>
      <w:r w:rsidRPr="001911A6">
        <w:rPr>
          <w:lang w:val="uk-UA"/>
        </w:rPr>
        <w:t>термін «спілкування» доречніше</w:t>
      </w:r>
      <w:r>
        <w:rPr>
          <w:lang w:val="uk-UA"/>
        </w:rPr>
        <w:t xml:space="preserve"> </w:t>
      </w:r>
      <w:r w:rsidRPr="001911A6">
        <w:rPr>
          <w:lang w:val="uk-UA"/>
        </w:rPr>
        <w:t>означає</w:t>
      </w:r>
      <w:r>
        <w:rPr>
          <w:lang w:val="uk-UA"/>
        </w:rPr>
        <w:t xml:space="preserve"> </w:t>
      </w:r>
      <w:r w:rsidRPr="001911A6">
        <w:rPr>
          <w:lang w:val="uk-UA"/>
        </w:rPr>
        <w:t>міжособистісну</w:t>
      </w:r>
      <w:r>
        <w:rPr>
          <w:lang w:val="uk-UA"/>
        </w:rPr>
        <w:t xml:space="preserve"> </w:t>
      </w:r>
      <w:r w:rsidRPr="001911A6">
        <w:rPr>
          <w:lang w:val="uk-UA"/>
        </w:rPr>
        <w:t>взаємодію, а інтернаціоналізм «комунікація» – інформаційний</w:t>
      </w:r>
      <w:r>
        <w:rPr>
          <w:lang w:val="uk-UA"/>
        </w:rPr>
        <w:t xml:space="preserve"> </w:t>
      </w:r>
      <w:r w:rsidRPr="001911A6">
        <w:rPr>
          <w:lang w:val="uk-UA"/>
        </w:rPr>
        <w:t>обмін</w:t>
      </w:r>
      <w:r>
        <w:rPr>
          <w:lang w:val="uk-UA"/>
        </w:rPr>
        <w:t xml:space="preserve"> </w:t>
      </w:r>
      <w:r w:rsidRPr="001911A6">
        <w:rPr>
          <w:lang w:val="uk-UA"/>
        </w:rPr>
        <w:t>більшого масштабу, наприклад, у групах, між</w:t>
      </w:r>
      <w:r>
        <w:rPr>
          <w:lang w:val="uk-UA"/>
        </w:rPr>
        <w:t xml:space="preserve"> </w:t>
      </w:r>
      <w:r w:rsidRPr="001911A6">
        <w:rPr>
          <w:lang w:val="uk-UA"/>
        </w:rPr>
        <w:t>групами</w:t>
      </w:r>
      <w:r>
        <w:rPr>
          <w:lang w:val="uk-UA"/>
        </w:rPr>
        <w:t xml:space="preserve"> </w:t>
      </w:r>
      <w:r w:rsidRPr="001911A6">
        <w:rPr>
          <w:lang w:val="uk-UA"/>
        </w:rPr>
        <w:t>чи</w:t>
      </w:r>
      <w:r>
        <w:rPr>
          <w:lang w:val="uk-UA"/>
        </w:rPr>
        <w:t xml:space="preserve"> </w:t>
      </w:r>
      <w:r w:rsidRPr="001911A6">
        <w:rPr>
          <w:lang w:val="uk-UA"/>
        </w:rPr>
        <w:t xml:space="preserve">загалом у суспільстві. У цьому посібнику питомо українське слово «спілкування» вживається як абсолютний синонім до запозиченого «комунікація» для підкреслення принципової неуникності соціальної взаємодії, особливої ролі суспільного буття в соціалізації людини та організації суспільства, а також можливості її знакового втілення. </w:t>
      </w:r>
    </w:p>
    <w:p w:rsidR="000E560F" w:rsidRPr="001911A6" w:rsidRDefault="000E560F" w:rsidP="00992E15">
      <w:pPr>
        <w:pStyle w:val="a6"/>
        <w:spacing w:after="0" w:line="240" w:lineRule="auto"/>
        <w:ind w:firstLine="567"/>
        <w:jc w:val="both"/>
        <w:rPr>
          <w:rFonts w:ascii="Times New Roman" w:hAnsi="Times New Roman"/>
          <w:sz w:val="24"/>
          <w:szCs w:val="24"/>
          <w:lang w:val="uk-UA"/>
        </w:rPr>
      </w:pPr>
    </w:p>
  </w:footnote>
  <w:footnote w:id="143">
    <w:p w:rsidR="000E560F" w:rsidRPr="00BC2C94" w:rsidRDefault="000E560F" w:rsidP="00992E15">
      <w:pPr>
        <w:suppressAutoHyphens/>
        <w:ind w:firstLine="567"/>
        <w:jc w:val="both"/>
      </w:pPr>
      <w:r w:rsidRPr="00BC2C94">
        <w:rPr>
          <w:rStyle w:val="a8"/>
        </w:rPr>
        <w:footnoteRef/>
      </w:r>
      <w:r w:rsidRPr="00BC2C94">
        <w:rPr>
          <w:i/>
        </w:rPr>
        <w:t>Групова комунікація</w:t>
      </w:r>
      <w:r w:rsidRPr="00BC2C94">
        <w:t xml:space="preserve"> − це система переважно міжособистісних, нерегульованих зовнішніми </w:t>
      </w:r>
      <w:r>
        <w:rPr>
          <w:lang w:val="uk-UA"/>
        </w:rPr>
        <w:t>чинниками</w:t>
      </w:r>
      <w:r w:rsidRPr="00BC2C94">
        <w:t xml:space="preserve"> взаємин, де кожен адресант може бути в ролі адресата. За кількістю комунікаторів буває у малих, великих, дуже великих групах.</w:t>
      </w:r>
    </w:p>
  </w:footnote>
  <w:footnote w:id="144">
    <w:p w:rsidR="000E560F" w:rsidRPr="00BC2C94" w:rsidRDefault="000E560F" w:rsidP="00992E15">
      <w:pPr>
        <w:suppressAutoHyphens/>
        <w:ind w:firstLine="567"/>
        <w:jc w:val="both"/>
      </w:pPr>
      <w:r w:rsidRPr="00BC2C94">
        <w:rPr>
          <w:rStyle w:val="a8"/>
        </w:rPr>
        <w:footnoteRef/>
      </w:r>
      <w:r w:rsidRPr="00BC2C94">
        <w:rPr>
          <w:i/>
        </w:rPr>
        <w:t>Публіка</w:t>
      </w:r>
      <w:r w:rsidRPr="00BC2C94">
        <w:t xml:space="preserve"> – це група осіб, які об’єднані духовно, однак фізично вони відокремлені, розпорошені.</w:t>
      </w:r>
    </w:p>
  </w:footnote>
  <w:footnote w:id="145">
    <w:p w:rsidR="000E560F" w:rsidRPr="00BC2C94" w:rsidRDefault="000E560F" w:rsidP="00992E15">
      <w:pPr>
        <w:suppressAutoHyphens/>
        <w:ind w:firstLine="567"/>
        <w:jc w:val="both"/>
      </w:pPr>
      <w:r w:rsidRPr="00BC2C94">
        <w:rPr>
          <w:rStyle w:val="a8"/>
        </w:rPr>
        <w:footnoteRef/>
      </w:r>
      <w:r w:rsidRPr="00BC2C94">
        <w:rPr>
          <w:i/>
        </w:rPr>
        <w:t>Маса</w:t>
      </w:r>
      <w:r w:rsidRPr="00BC2C94">
        <w:t xml:space="preserve"> − це гетерогенна (неоднорідна) група людей, що є анонімними, фізично розпорошеними й відокремленими, їх не об’єднує спільна діяльність.</w:t>
      </w:r>
    </w:p>
  </w:footnote>
  <w:footnote w:id="146">
    <w:p w:rsidR="000E560F" w:rsidRPr="00BC2C94" w:rsidRDefault="000E560F" w:rsidP="00992E15">
      <w:pPr>
        <w:suppressAutoHyphens/>
        <w:ind w:firstLine="567"/>
        <w:jc w:val="both"/>
      </w:pPr>
      <w:r w:rsidRPr="00BC2C94">
        <w:rPr>
          <w:rStyle w:val="a8"/>
        </w:rPr>
        <w:footnoteRef/>
      </w:r>
      <w:r w:rsidRPr="00BC2C94">
        <w:rPr>
          <w:i/>
        </w:rPr>
        <w:t>Ринково-медійна комунікація</w:t>
      </w:r>
      <w:r w:rsidRPr="00BC2C94">
        <w:t xml:space="preserve"> – це результат розвитку комунікації з масою людей на економічних засадах; реципієнти розглядаються як група індивідуальних споживачів інформаційної продукції. </w:t>
      </w:r>
    </w:p>
  </w:footnote>
  <w:footnote w:id="147">
    <w:p w:rsidR="000E560F" w:rsidRPr="00BC2C94" w:rsidRDefault="000E560F" w:rsidP="00992E15">
      <w:pPr>
        <w:pStyle w:val="a6"/>
        <w:spacing w:after="0" w:line="240" w:lineRule="auto"/>
        <w:ind w:firstLine="567"/>
        <w:jc w:val="both"/>
        <w:rPr>
          <w:rFonts w:ascii="Times New Roman" w:hAnsi="Times New Roman"/>
          <w:sz w:val="24"/>
          <w:szCs w:val="24"/>
        </w:rPr>
      </w:pPr>
      <w:r w:rsidRPr="00BC2C94">
        <w:rPr>
          <w:rStyle w:val="a8"/>
          <w:rFonts w:ascii="Times New Roman" w:hAnsi="Times New Roman"/>
          <w:sz w:val="24"/>
          <w:szCs w:val="24"/>
        </w:rPr>
        <w:footnoteRef/>
      </w:r>
      <w:r w:rsidRPr="00BC2C94">
        <w:rPr>
          <w:rFonts w:ascii="Times New Roman" w:hAnsi="Times New Roman"/>
          <w:i/>
          <w:sz w:val="24"/>
          <w:szCs w:val="24"/>
        </w:rPr>
        <w:t>Віртуальна комунікація</w:t>
      </w:r>
      <w:r w:rsidRPr="00BC2C94">
        <w:rPr>
          <w:rFonts w:ascii="Times New Roman" w:hAnsi="Times New Roman"/>
          <w:sz w:val="24"/>
          <w:szCs w:val="24"/>
        </w:rPr>
        <w:t xml:space="preserve"> – це продукт масової комунікації у контекс</w:t>
      </w:r>
      <w:r>
        <w:rPr>
          <w:rFonts w:ascii="Times New Roman" w:hAnsi="Times New Roman"/>
          <w:sz w:val="24"/>
          <w:szCs w:val="24"/>
        </w:rPr>
        <w:t xml:space="preserve">ті глобалізації, комунікації і </w:t>
      </w:r>
      <w:r w:rsidRPr="00BC2C94">
        <w:rPr>
          <w:rFonts w:ascii="Times New Roman" w:hAnsi="Times New Roman"/>
          <w:sz w:val="24"/>
          <w:szCs w:val="24"/>
        </w:rPr>
        <w:t>виникнення мультимедійних систем. Багатовекторність взаємодії настільки складна, що комунікатор одночасно відіграє роль і адресанта, і адресата. Ця одночасність є процесом і наслідком віртуального (можливого) перебування в одному й тому ж часі й просторі багатьох комунікаторів завдяки технічній можливості фізично об’єднуватися в глобальні інформаційні суперсистеми.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1FC9"/>
    <w:multiLevelType w:val="hybridMultilevel"/>
    <w:tmpl w:val="55C85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17570"/>
    <w:multiLevelType w:val="hybridMultilevel"/>
    <w:tmpl w:val="1B3662DE"/>
    <w:lvl w:ilvl="0" w:tplc="CB201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01740E"/>
    <w:multiLevelType w:val="hybridMultilevel"/>
    <w:tmpl w:val="3B382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244C97"/>
    <w:multiLevelType w:val="hybridMultilevel"/>
    <w:tmpl w:val="00C4C3C0"/>
    <w:lvl w:ilvl="0" w:tplc="CB201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A83C00"/>
    <w:multiLevelType w:val="hybridMultilevel"/>
    <w:tmpl w:val="D7903542"/>
    <w:lvl w:ilvl="0" w:tplc="9514AD88">
      <w:start w:val="1"/>
      <w:numFmt w:val="decimal"/>
      <w:lvlText w:val="%1."/>
      <w:lvlJc w:val="left"/>
      <w:pPr>
        <w:ind w:left="1069" w:hanging="360"/>
      </w:pPr>
      <w:rPr>
        <w:rFonts w:ascii="Times New Roman" w:hAnsi="Times New Roman" w:cs="Times New Roman"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0CD619E0"/>
    <w:multiLevelType w:val="hybridMultilevel"/>
    <w:tmpl w:val="FF4CACA4"/>
    <w:lvl w:ilvl="0" w:tplc="F6DC09DC">
      <w:start w:val="1"/>
      <w:numFmt w:val="decimal"/>
      <w:lvlText w:val="%1."/>
      <w:lvlJc w:val="left"/>
      <w:pPr>
        <w:tabs>
          <w:tab w:val="num" w:pos="927"/>
        </w:tabs>
        <w:ind w:left="927" w:hanging="360"/>
      </w:pPr>
      <w:rPr>
        <w:rFonts w:hint="default"/>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CF83F8A"/>
    <w:multiLevelType w:val="hybridMultilevel"/>
    <w:tmpl w:val="EC3A2794"/>
    <w:lvl w:ilvl="0" w:tplc="CB201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D9B1AAC"/>
    <w:multiLevelType w:val="hybridMultilevel"/>
    <w:tmpl w:val="D4BE393C"/>
    <w:lvl w:ilvl="0" w:tplc="CB201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E07EE4"/>
    <w:multiLevelType w:val="hybridMultilevel"/>
    <w:tmpl w:val="93D28CF2"/>
    <w:lvl w:ilvl="0" w:tplc="CB201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EDB0B36"/>
    <w:multiLevelType w:val="hybridMultilevel"/>
    <w:tmpl w:val="73BC9122"/>
    <w:lvl w:ilvl="0" w:tplc="CB201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D54254"/>
    <w:multiLevelType w:val="hybridMultilevel"/>
    <w:tmpl w:val="8BD4D892"/>
    <w:lvl w:ilvl="0" w:tplc="CB20110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144963E4"/>
    <w:multiLevelType w:val="hybridMultilevel"/>
    <w:tmpl w:val="DE64494E"/>
    <w:lvl w:ilvl="0" w:tplc="CB201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C407560"/>
    <w:multiLevelType w:val="hybridMultilevel"/>
    <w:tmpl w:val="8C4CC87E"/>
    <w:lvl w:ilvl="0" w:tplc="CB201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C7558CB"/>
    <w:multiLevelType w:val="hybridMultilevel"/>
    <w:tmpl w:val="628C29EE"/>
    <w:lvl w:ilvl="0" w:tplc="CB2011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20A35261"/>
    <w:multiLevelType w:val="hybridMultilevel"/>
    <w:tmpl w:val="2F7E5476"/>
    <w:lvl w:ilvl="0" w:tplc="CB201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27C3957"/>
    <w:multiLevelType w:val="hybridMultilevel"/>
    <w:tmpl w:val="E8803AD4"/>
    <w:lvl w:ilvl="0" w:tplc="B3A2D5F4">
      <w:start w:val="8"/>
      <w:numFmt w:val="bullet"/>
      <w:lvlText w:val="-"/>
      <w:lvlJc w:val="left"/>
      <w:pPr>
        <w:tabs>
          <w:tab w:val="num" w:pos="1246"/>
        </w:tabs>
        <w:ind w:left="1246" w:hanging="360"/>
      </w:pPr>
      <w:rPr>
        <w:rFonts w:ascii="Kartika" w:eastAsia="Kartika" w:hAnsi="Kartika"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6">
    <w:nsid w:val="246C7D7D"/>
    <w:multiLevelType w:val="hybridMultilevel"/>
    <w:tmpl w:val="12B61C4A"/>
    <w:lvl w:ilvl="0" w:tplc="CB20110C">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nsid w:val="26EF5A1D"/>
    <w:multiLevelType w:val="hybridMultilevel"/>
    <w:tmpl w:val="CA2ED272"/>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nsid w:val="276C0BDB"/>
    <w:multiLevelType w:val="hybridMultilevel"/>
    <w:tmpl w:val="8714AD6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559533D"/>
    <w:multiLevelType w:val="hybridMultilevel"/>
    <w:tmpl w:val="A168B9C4"/>
    <w:lvl w:ilvl="0" w:tplc="54128984">
      <w:start w:val="2"/>
      <w:numFmt w:val="decimal"/>
      <w:lvlText w:val="%1)"/>
      <w:lvlJc w:val="left"/>
      <w:pPr>
        <w:tabs>
          <w:tab w:val="num" w:pos="1246"/>
        </w:tabs>
        <w:ind w:left="1246" w:hanging="360"/>
      </w:pPr>
      <w:rPr>
        <w:rFonts w:hint="default"/>
        <w:sz w:val="28"/>
        <w:szCs w:val="28"/>
      </w:rPr>
    </w:lvl>
    <w:lvl w:ilvl="1" w:tplc="04220019" w:tentative="1">
      <w:start w:val="1"/>
      <w:numFmt w:val="lowerLetter"/>
      <w:lvlText w:val="%2."/>
      <w:lvlJc w:val="left"/>
      <w:pPr>
        <w:tabs>
          <w:tab w:val="num" w:pos="1966"/>
        </w:tabs>
        <w:ind w:left="1966" w:hanging="360"/>
      </w:pPr>
    </w:lvl>
    <w:lvl w:ilvl="2" w:tplc="0422001B" w:tentative="1">
      <w:start w:val="1"/>
      <w:numFmt w:val="lowerRoman"/>
      <w:lvlText w:val="%3."/>
      <w:lvlJc w:val="right"/>
      <w:pPr>
        <w:tabs>
          <w:tab w:val="num" w:pos="2686"/>
        </w:tabs>
        <w:ind w:left="2686" w:hanging="180"/>
      </w:pPr>
    </w:lvl>
    <w:lvl w:ilvl="3" w:tplc="0422000F" w:tentative="1">
      <w:start w:val="1"/>
      <w:numFmt w:val="decimal"/>
      <w:lvlText w:val="%4."/>
      <w:lvlJc w:val="left"/>
      <w:pPr>
        <w:tabs>
          <w:tab w:val="num" w:pos="3406"/>
        </w:tabs>
        <w:ind w:left="3406" w:hanging="360"/>
      </w:pPr>
    </w:lvl>
    <w:lvl w:ilvl="4" w:tplc="04220019" w:tentative="1">
      <w:start w:val="1"/>
      <w:numFmt w:val="lowerLetter"/>
      <w:lvlText w:val="%5."/>
      <w:lvlJc w:val="left"/>
      <w:pPr>
        <w:tabs>
          <w:tab w:val="num" w:pos="4126"/>
        </w:tabs>
        <w:ind w:left="4126" w:hanging="360"/>
      </w:pPr>
    </w:lvl>
    <w:lvl w:ilvl="5" w:tplc="0422001B" w:tentative="1">
      <w:start w:val="1"/>
      <w:numFmt w:val="lowerRoman"/>
      <w:lvlText w:val="%6."/>
      <w:lvlJc w:val="right"/>
      <w:pPr>
        <w:tabs>
          <w:tab w:val="num" w:pos="4846"/>
        </w:tabs>
        <w:ind w:left="4846" w:hanging="180"/>
      </w:pPr>
    </w:lvl>
    <w:lvl w:ilvl="6" w:tplc="0422000F" w:tentative="1">
      <w:start w:val="1"/>
      <w:numFmt w:val="decimal"/>
      <w:lvlText w:val="%7."/>
      <w:lvlJc w:val="left"/>
      <w:pPr>
        <w:tabs>
          <w:tab w:val="num" w:pos="5566"/>
        </w:tabs>
        <w:ind w:left="5566" w:hanging="360"/>
      </w:pPr>
    </w:lvl>
    <w:lvl w:ilvl="7" w:tplc="04220019" w:tentative="1">
      <w:start w:val="1"/>
      <w:numFmt w:val="lowerLetter"/>
      <w:lvlText w:val="%8."/>
      <w:lvlJc w:val="left"/>
      <w:pPr>
        <w:tabs>
          <w:tab w:val="num" w:pos="6286"/>
        </w:tabs>
        <w:ind w:left="6286" w:hanging="360"/>
      </w:pPr>
    </w:lvl>
    <w:lvl w:ilvl="8" w:tplc="0422001B" w:tentative="1">
      <w:start w:val="1"/>
      <w:numFmt w:val="lowerRoman"/>
      <w:lvlText w:val="%9."/>
      <w:lvlJc w:val="right"/>
      <w:pPr>
        <w:tabs>
          <w:tab w:val="num" w:pos="7006"/>
        </w:tabs>
        <w:ind w:left="7006" w:hanging="180"/>
      </w:pPr>
    </w:lvl>
  </w:abstractNum>
  <w:abstractNum w:abstractNumId="20">
    <w:nsid w:val="386C3CE6"/>
    <w:multiLevelType w:val="hybridMultilevel"/>
    <w:tmpl w:val="18C6D4DA"/>
    <w:lvl w:ilvl="0" w:tplc="CB20110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nsid w:val="3A3D7131"/>
    <w:multiLevelType w:val="hybridMultilevel"/>
    <w:tmpl w:val="66B24C9E"/>
    <w:lvl w:ilvl="0" w:tplc="CB201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B060A3C"/>
    <w:multiLevelType w:val="hybridMultilevel"/>
    <w:tmpl w:val="C53C07DA"/>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3B296228"/>
    <w:multiLevelType w:val="hybridMultilevel"/>
    <w:tmpl w:val="BC5CA390"/>
    <w:lvl w:ilvl="0" w:tplc="CB6ECCF2">
      <w:numFmt w:val="bullet"/>
      <w:lvlText w:val="-"/>
      <w:lvlJc w:val="left"/>
      <w:pPr>
        <w:tabs>
          <w:tab w:val="num" w:pos="885"/>
        </w:tabs>
        <w:ind w:left="885" w:hanging="525"/>
      </w:pPr>
      <w:rPr>
        <w:rFonts w:ascii="Arial" w:eastAsia="Times New Roman" w:hAnsi="Arial" w:cs="Aria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nsid w:val="3D2156B6"/>
    <w:multiLevelType w:val="hybridMultilevel"/>
    <w:tmpl w:val="986E5C14"/>
    <w:lvl w:ilvl="0" w:tplc="B3A2D5F4">
      <w:start w:val="8"/>
      <w:numFmt w:val="bullet"/>
      <w:lvlText w:val="-"/>
      <w:lvlJc w:val="left"/>
      <w:pPr>
        <w:tabs>
          <w:tab w:val="num" w:pos="1246"/>
        </w:tabs>
        <w:ind w:left="1246" w:hanging="360"/>
      </w:pPr>
      <w:rPr>
        <w:rFonts w:ascii="Kartika" w:eastAsia="Kartika" w:hAnsi="Kartika"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5">
    <w:nsid w:val="3D936B74"/>
    <w:multiLevelType w:val="hybridMultilevel"/>
    <w:tmpl w:val="2DF45876"/>
    <w:lvl w:ilvl="0" w:tplc="CB20110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6">
    <w:nsid w:val="3E5C7ED8"/>
    <w:multiLevelType w:val="hybridMultilevel"/>
    <w:tmpl w:val="E404FBD4"/>
    <w:lvl w:ilvl="0" w:tplc="DFD0B4E0">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41C021FB"/>
    <w:multiLevelType w:val="hybridMultilevel"/>
    <w:tmpl w:val="B5062B4E"/>
    <w:lvl w:ilvl="0" w:tplc="CB201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6654560"/>
    <w:multiLevelType w:val="hybridMultilevel"/>
    <w:tmpl w:val="57B2DA3A"/>
    <w:lvl w:ilvl="0" w:tplc="CB201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8F46C1E"/>
    <w:multiLevelType w:val="hybridMultilevel"/>
    <w:tmpl w:val="71C2A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1820BF"/>
    <w:multiLevelType w:val="hybridMultilevel"/>
    <w:tmpl w:val="D444BC14"/>
    <w:lvl w:ilvl="0" w:tplc="DFD0B4E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2BD7038"/>
    <w:multiLevelType w:val="hybridMultilevel"/>
    <w:tmpl w:val="B5A40A16"/>
    <w:lvl w:ilvl="0" w:tplc="0422000F">
      <w:start w:val="1"/>
      <w:numFmt w:val="decimal"/>
      <w:lvlText w:val="%1."/>
      <w:lvlJc w:val="left"/>
      <w:pPr>
        <w:ind w:left="1854" w:hanging="360"/>
      </w:pPr>
    </w:lvl>
    <w:lvl w:ilvl="1" w:tplc="04220019" w:tentative="1">
      <w:start w:val="1"/>
      <w:numFmt w:val="lowerLetter"/>
      <w:lvlText w:val="%2."/>
      <w:lvlJc w:val="left"/>
      <w:pPr>
        <w:ind w:left="2574" w:hanging="360"/>
      </w:pPr>
    </w:lvl>
    <w:lvl w:ilvl="2" w:tplc="0422001B" w:tentative="1">
      <w:start w:val="1"/>
      <w:numFmt w:val="lowerRoman"/>
      <w:lvlText w:val="%3."/>
      <w:lvlJc w:val="right"/>
      <w:pPr>
        <w:ind w:left="3294" w:hanging="180"/>
      </w:pPr>
    </w:lvl>
    <w:lvl w:ilvl="3" w:tplc="0422000F" w:tentative="1">
      <w:start w:val="1"/>
      <w:numFmt w:val="decimal"/>
      <w:lvlText w:val="%4."/>
      <w:lvlJc w:val="left"/>
      <w:pPr>
        <w:ind w:left="4014" w:hanging="360"/>
      </w:pPr>
    </w:lvl>
    <w:lvl w:ilvl="4" w:tplc="04220019" w:tentative="1">
      <w:start w:val="1"/>
      <w:numFmt w:val="lowerLetter"/>
      <w:lvlText w:val="%5."/>
      <w:lvlJc w:val="left"/>
      <w:pPr>
        <w:ind w:left="4734" w:hanging="360"/>
      </w:pPr>
    </w:lvl>
    <w:lvl w:ilvl="5" w:tplc="0422001B" w:tentative="1">
      <w:start w:val="1"/>
      <w:numFmt w:val="lowerRoman"/>
      <w:lvlText w:val="%6."/>
      <w:lvlJc w:val="right"/>
      <w:pPr>
        <w:ind w:left="5454" w:hanging="180"/>
      </w:pPr>
    </w:lvl>
    <w:lvl w:ilvl="6" w:tplc="0422000F" w:tentative="1">
      <w:start w:val="1"/>
      <w:numFmt w:val="decimal"/>
      <w:lvlText w:val="%7."/>
      <w:lvlJc w:val="left"/>
      <w:pPr>
        <w:ind w:left="6174" w:hanging="360"/>
      </w:pPr>
    </w:lvl>
    <w:lvl w:ilvl="7" w:tplc="04220019" w:tentative="1">
      <w:start w:val="1"/>
      <w:numFmt w:val="lowerLetter"/>
      <w:lvlText w:val="%8."/>
      <w:lvlJc w:val="left"/>
      <w:pPr>
        <w:ind w:left="6894" w:hanging="360"/>
      </w:pPr>
    </w:lvl>
    <w:lvl w:ilvl="8" w:tplc="0422001B" w:tentative="1">
      <w:start w:val="1"/>
      <w:numFmt w:val="lowerRoman"/>
      <w:lvlText w:val="%9."/>
      <w:lvlJc w:val="right"/>
      <w:pPr>
        <w:ind w:left="7614" w:hanging="180"/>
      </w:pPr>
    </w:lvl>
  </w:abstractNum>
  <w:abstractNum w:abstractNumId="32">
    <w:nsid w:val="536E5E4D"/>
    <w:multiLevelType w:val="hybridMultilevel"/>
    <w:tmpl w:val="17324934"/>
    <w:lvl w:ilvl="0" w:tplc="B3A2D5F4">
      <w:start w:val="8"/>
      <w:numFmt w:val="bullet"/>
      <w:lvlText w:val="-"/>
      <w:lvlJc w:val="left"/>
      <w:pPr>
        <w:tabs>
          <w:tab w:val="num" w:pos="1246"/>
        </w:tabs>
        <w:ind w:left="1246" w:hanging="360"/>
      </w:pPr>
      <w:rPr>
        <w:rFonts w:ascii="Kartika" w:eastAsia="Kartika" w:hAnsi="Kartika"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33">
    <w:nsid w:val="53F81B50"/>
    <w:multiLevelType w:val="hybridMultilevel"/>
    <w:tmpl w:val="0B68EECA"/>
    <w:lvl w:ilvl="0" w:tplc="DFD0B4E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55491275"/>
    <w:multiLevelType w:val="hybridMultilevel"/>
    <w:tmpl w:val="70AE4BB4"/>
    <w:lvl w:ilvl="0" w:tplc="CB201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5C35BB9"/>
    <w:multiLevelType w:val="hybridMultilevel"/>
    <w:tmpl w:val="208E4B2C"/>
    <w:lvl w:ilvl="0" w:tplc="CB2011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nsid w:val="57A64021"/>
    <w:multiLevelType w:val="hybridMultilevel"/>
    <w:tmpl w:val="CE5663D2"/>
    <w:lvl w:ilvl="0" w:tplc="CB20110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7">
    <w:nsid w:val="5895266D"/>
    <w:multiLevelType w:val="hybridMultilevel"/>
    <w:tmpl w:val="988A6B9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8">
    <w:nsid w:val="5A9F3E81"/>
    <w:multiLevelType w:val="hybridMultilevel"/>
    <w:tmpl w:val="F202BD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5CC64F98"/>
    <w:multiLevelType w:val="hybridMultilevel"/>
    <w:tmpl w:val="4C389330"/>
    <w:lvl w:ilvl="0" w:tplc="CB6ECCF2">
      <w:numFmt w:val="bullet"/>
      <w:lvlText w:val="-"/>
      <w:lvlJc w:val="left"/>
      <w:pPr>
        <w:tabs>
          <w:tab w:val="num" w:pos="885"/>
        </w:tabs>
        <w:ind w:left="885" w:hanging="525"/>
      </w:pPr>
      <w:rPr>
        <w:rFonts w:ascii="Arial" w:eastAsia="Times New Roman" w:hAnsi="Arial" w:cs="Aria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0">
    <w:nsid w:val="639A4890"/>
    <w:multiLevelType w:val="hybridMultilevel"/>
    <w:tmpl w:val="FB0CC628"/>
    <w:lvl w:ilvl="0" w:tplc="CB201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4E328B5"/>
    <w:multiLevelType w:val="hybridMultilevel"/>
    <w:tmpl w:val="A1E43232"/>
    <w:lvl w:ilvl="0" w:tplc="CB20110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2">
    <w:nsid w:val="7586655E"/>
    <w:multiLevelType w:val="hybridMultilevel"/>
    <w:tmpl w:val="BEA68C40"/>
    <w:lvl w:ilvl="0" w:tplc="0FEAC060">
      <w:start w:val="1"/>
      <w:numFmt w:val="decimal"/>
      <w:lvlText w:val="%1."/>
      <w:lvlJc w:val="left"/>
      <w:pPr>
        <w:tabs>
          <w:tab w:val="num" w:pos="360"/>
        </w:tabs>
        <w:ind w:left="397" w:hanging="397"/>
      </w:pPr>
      <w:rPr>
        <w:rFonts w:hint="default"/>
        <w:b w:val="0"/>
        <w:i w:val="0"/>
        <w:color w:val="auto"/>
        <w:sz w:val="28"/>
        <w:szCs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3">
    <w:nsid w:val="76B965FD"/>
    <w:multiLevelType w:val="hybridMultilevel"/>
    <w:tmpl w:val="CD9C4DE2"/>
    <w:lvl w:ilvl="0" w:tplc="DFD0B4E0">
      <w:start w:val="1"/>
      <w:numFmt w:val="bullet"/>
      <w:lvlText w:val="‒"/>
      <w:lvlJc w:val="left"/>
      <w:pPr>
        <w:ind w:left="1654" w:hanging="94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4">
    <w:nsid w:val="7950506D"/>
    <w:multiLevelType w:val="multilevel"/>
    <w:tmpl w:val="4906DB40"/>
    <w:lvl w:ilvl="0">
      <w:start w:val="1"/>
      <w:numFmt w:val="decimal"/>
      <w:lvlText w:val="%1."/>
      <w:lvlJc w:val="left"/>
      <w:pPr>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5">
    <w:nsid w:val="7B314A9A"/>
    <w:multiLevelType w:val="hybridMultilevel"/>
    <w:tmpl w:val="6E9AA448"/>
    <w:lvl w:ilvl="0" w:tplc="CB201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C5647BD"/>
    <w:multiLevelType w:val="hybridMultilevel"/>
    <w:tmpl w:val="A84852E0"/>
    <w:lvl w:ilvl="0" w:tplc="CB201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F25797B"/>
    <w:multiLevelType w:val="hybridMultilevel"/>
    <w:tmpl w:val="7722B1CA"/>
    <w:lvl w:ilvl="0" w:tplc="94F280B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F861F44"/>
    <w:multiLevelType w:val="hybridMultilevel"/>
    <w:tmpl w:val="57105E9C"/>
    <w:lvl w:ilvl="0" w:tplc="CB20110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9">
    <w:nsid w:val="7FBB7F89"/>
    <w:multiLevelType w:val="hybridMultilevel"/>
    <w:tmpl w:val="22AA59D4"/>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8"/>
  </w:num>
  <w:num w:numId="2">
    <w:abstractNumId w:val="38"/>
  </w:num>
  <w:num w:numId="3">
    <w:abstractNumId w:val="37"/>
  </w:num>
  <w:num w:numId="4">
    <w:abstractNumId w:val="36"/>
  </w:num>
  <w:num w:numId="5">
    <w:abstractNumId w:val="17"/>
  </w:num>
  <w:num w:numId="6">
    <w:abstractNumId w:val="49"/>
  </w:num>
  <w:num w:numId="7">
    <w:abstractNumId w:val="42"/>
  </w:num>
  <w:num w:numId="8">
    <w:abstractNumId w:val="24"/>
  </w:num>
  <w:num w:numId="9">
    <w:abstractNumId w:val="15"/>
  </w:num>
  <w:num w:numId="10">
    <w:abstractNumId w:val="32"/>
  </w:num>
  <w:num w:numId="11">
    <w:abstractNumId w:val="39"/>
  </w:num>
  <w:num w:numId="12">
    <w:abstractNumId w:val="23"/>
  </w:num>
  <w:num w:numId="13">
    <w:abstractNumId w:val="19"/>
  </w:num>
  <w:num w:numId="14">
    <w:abstractNumId w:val="22"/>
  </w:num>
  <w:num w:numId="15">
    <w:abstractNumId w:val="31"/>
  </w:num>
  <w:num w:numId="16">
    <w:abstractNumId w:val="5"/>
  </w:num>
  <w:num w:numId="17">
    <w:abstractNumId w:val="33"/>
  </w:num>
  <w:num w:numId="18">
    <w:abstractNumId w:val="30"/>
  </w:num>
  <w:num w:numId="19">
    <w:abstractNumId w:val="26"/>
  </w:num>
  <w:num w:numId="20">
    <w:abstractNumId w:val="43"/>
  </w:num>
  <w:num w:numId="21">
    <w:abstractNumId w:val="4"/>
  </w:num>
  <w:num w:numId="22">
    <w:abstractNumId w:val="0"/>
  </w:num>
  <w:num w:numId="23">
    <w:abstractNumId w:val="47"/>
  </w:num>
  <w:num w:numId="24">
    <w:abstractNumId w:val="44"/>
  </w:num>
  <w:num w:numId="25">
    <w:abstractNumId w:val="2"/>
  </w:num>
  <w:num w:numId="26">
    <w:abstractNumId w:val="29"/>
  </w:num>
  <w:num w:numId="27">
    <w:abstractNumId w:val="14"/>
  </w:num>
  <w:num w:numId="28">
    <w:abstractNumId w:val="12"/>
  </w:num>
  <w:num w:numId="29">
    <w:abstractNumId w:val="6"/>
  </w:num>
  <w:num w:numId="30">
    <w:abstractNumId w:val="25"/>
  </w:num>
  <w:num w:numId="31">
    <w:abstractNumId w:val="41"/>
  </w:num>
  <w:num w:numId="32">
    <w:abstractNumId w:val="16"/>
  </w:num>
  <w:num w:numId="33">
    <w:abstractNumId w:val="48"/>
  </w:num>
  <w:num w:numId="34">
    <w:abstractNumId w:val="20"/>
  </w:num>
  <w:num w:numId="35">
    <w:abstractNumId w:val="7"/>
  </w:num>
  <w:num w:numId="36">
    <w:abstractNumId w:val="10"/>
  </w:num>
  <w:num w:numId="37">
    <w:abstractNumId w:val="40"/>
  </w:num>
  <w:num w:numId="38">
    <w:abstractNumId w:val="27"/>
  </w:num>
  <w:num w:numId="39">
    <w:abstractNumId w:val="45"/>
  </w:num>
  <w:num w:numId="40">
    <w:abstractNumId w:val="1"/>
  </w:num>
  <w:num w:numId="41">
    <w:abstractNumId w:val="13"/>
  </w:num>
  <w:num w:numId="42">
    <w:abstractNumId w:val="3"/>
  </w:num>
  <w:num w:numId="43">
    <w:abstractNumId w:val="34"/>
  </w:num>
  <w:num w:numId="44">
    <w:abstractNumId w:val="28"/>
  </w:num>
  <w:num w:numId="45">
    <w:abstractNumId w:val="35"/>
  </w:num>
  <w:num w:numId="46">
    <w:abstractNumId w:val="21"/>
  </w:num>
  <w:num w:numId="47">
    <w:abstractNumId w:val="46"/>
  </w:num>
  <w:num w:numId="48">
    <w:abstractNumId w:val="8"/>
  </w:num>
  <w:num w:numId="49">
    <w:abstractNumId w:val="11"/>
  </w:num>
  <w:num w:numId="50">
    <w:abstractNumId w:val="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hyphenationZone w:val="425"/>
  <w:characterSpacingControl w:val="doNotCompress"/>
  <w:footnotePr>
    <w:footnote w:id="0"/>
    <w:footnote w:id="1"/>
  </w:footnotePr>
  <w:endnotePr>
    <w:endnote w:id="0"/>
    <w:endnote w:id="1"/>
  </w:endnotePr>
  <w:compat/>
  <w:rsids>
    <w:rsidRoot w:val="004F7C2F"/>
    <w:rsid w:val="00005F3A"/>
    <w:rsid w:val="0000754D"/>
    <w:rsid w:val="00025716"/>
    <w:rsid w:val="00033053"/>
    <w:rsid w:val="00033AFB"/>
    <w:rsid w:val="000434BF"/>
    <w:rsid w:val="000469CB"/>
    <w:rsid w:val="00062D45"/>
    <w:rsid w:val="00074E5E"/>
    <w:rsid w:val="00077F56"/>
    <w:rsid w:val="00084E00"/>
    <w:rsid w:val="000A3CE7"/>
    <w:rsid w:val="000A6065"/>
    <w:rsid w:val="000B502A"/>
    <w:rsid w:val="000D0A68"/>
    <w:rsid w:val="000E21BF"/>
    <w:rsid w:val="000E560F"/>
    <w:rsid w:val="001135F4"/>
    <w:rsid w:val="00117692"/>
    <w:rsid w:val="00117B90"/>
    <w:rsid w:val="001214F5"/>
    <w:rsid w:val="00162BF7"/>
    <w:rsid w:val="00171CAE"/>
    <w:rsid w:val="001817A9"/>
    <w:rsid w:val="001911A6"/>
    <w:rsid w:val="00191562"/>
    <w:rsid w:val="001B1595"/>
    <w:rsid w:val="001F3D88"/>
    <w:rsid w:val="00202910"/>
    <w:rsid w:val="0021066E"/>
    <w:rsid w:val="00213930"/>
    <w:rsid w:val="00221467"/>
    <w:rsid w:val="00225002"/>
    <w:rsid w:val="00230D24"/>
    <w:rsid w:val="00233BF2"/>
    <w:rsid w:val="00237C93"/>
    <w:rsid w:val="00251D38"/>
    <w:rsid w:val="002607BD"/>
    <w:rsid w:val="00263D94"/>
    <w:rsid w:val="0027197B"/>
    <w:rsid w:val="00282768"/>
    <w:rsid w:val="00295A68"/>
    <w:rsid w:val="002B14BC"/>
    <w:rsid w:val="002B5487"/>
    <w:rsid w:val="002C0ED5"/>
    <w:rsid w:val="002E0252"/>
    <w:rsid w:val="002E0967"/>
    <w:rsid w:val="002E2E11"/>
    <w:rsid w:val="002F48A4"/>
    <w:rsid w:val="002F622E"/>
    <w:rsid w:val="00303167"/>
    <w:rsid w:val="003045C8"/>
    <w:rsid w:val="00325A08"/>
    <w:rsid w:val="003262F3"/>
    <w:rsid w:val="00333793"/>
    <w:rsid w:val="003364B4"/>
    <w:rsid w:val="00344B6E"/>
    <w:rsid w:val="00356A3A"/>
    <w:rsid w:val="00360E8D"/>
    <w:rsid w:val="00390704"/>
    <w:rsid w:val="00392C0B"/>
    <w:rsid w:val="003932CA"/>
    <w:rsid w:val="003B0BCF"/>
    <w:rsid w:val="003B3343"/>
    <w:rsid w:val="003B466C"/>
    <w:rsid w:val="003C3CE0"/>
    <w:rsid w:val="003D794A"/>
    <w:rsid w:val="003E08CE"/>
    <w:rsid w:val="003E14EA"/>
    <w:rsid w:val="003E5CAD"/>
    <w:rsid w:val="003F3247"/>
    <w:rsid w:val="00401EE1"/>
    <w:rsid w:val="00402EAF"/>
    <w:rsid w:val="00410C4B"/>
    <w:rsid w:val="0043090F"/>
    <w:rsid w:val="0043697A"/>
    <w:rsid w:val="004459C9"/>
    <w:rsid w:val="00450D9C"/>
    <w:rsid w:val="00485B61"/>
    <w:rsid w:val="00490CF1"/>
    <w:rsid w:val="004B0778"/>
    <w:rsid w:val="004B36BE"/>
    <w:rsid w:val="004D1E1C"/>
    <w:rsid w:val="004F46A5"/>
    <w:rsid w:val="004F7C2F"/>
    <w:rsid w:val="00501E5C"/>
    <w:rsid w:val="00535E36"/>
    <w:rsid w:val="00560B4E"/>
    <w:rsid w:val="00564E03"/>
    <w:rsid w:val="00566030"/>
    <w:rsid w:val="00575DE1"/>
    <w:rsid w:val="00591B63"/>
    <w:rsid w:val="005A2291"/>
    <w:rsid w:val="005C54BF"/>
    <w:rsid w:val="005C6918"/>
    <w:rsid w:val="005D649C"/>
    <w:rsid w:val="005E3FA2"/>
    <w:rsid w:val="005F3A7F"/>
    <w:rsid w:val="005F5189"/>
    <w:rsid w:val="006078EE"/>
    <w:rsid w:val="00626967"/>
    <w:rsid w:val="00627502"/>
    <w:rsid w:val="0066213F"/>
    <w:rsid w:val="0066788E"/>
    <w:rsid w:val="00667BFE"/>
    <w:rsid w:val="0068529C"/>
    <w:rsid w:val="00686708"/>
    <w:rsid w:val="00692D57"/>
    <w:rsid w:val="0069646C"/>
    <w:rsid w:val="006A0EA3"/>
    <w:rsid w:val="006A10B4"/>
    <w:rsid w:val="006E6EBE"/>
    <w:rsid w:val="006F0EAB"/>
    <w:rsid w:val="00700E32"/>
    <w:rsid w:val="00714A25"/>
    <w:rsid w:val="00715E79"/>
    <w:rsid w:val="00732314"/>
    <w:rsid w:val="0075350E"/>
    <w:rsid w:val="00762A94"/>
    <w:rsid w:val="00772F0E"/>
    <w:rsid w:val="00773259"/>
    <w:rsid w:val="007820B7"/>
    <w:rsid w:val="00782752"/>
    <w:rsid w:val="00790B66"/>
    <w:rsid w:val="007969CC"/>
    <w:rsid w:val="007A2C0A"/>
    <w:rsid w:val="007A49FE"/>
    <w:rsid w:val="007A58D1"/>
    <w:rsid w:val="007B1259"/>
    <w:rsid w:val="007C319D"/>
    <w:rsid w:val="007C5969"/>
    <w:rsid w:val="007E150A"/>
    <w:rsid w:val="007E183E"/>
    <w:rsid w:val="007E2857"/>
    <w:rsid w:val="007E45B9"/>
    <w:rsid w:val="007F3804"/>
    <w:rsid w:val="00806F13"/>
    <w:rsid w:val="008244F1"/>
    <w:rsid w:val="00827248"/>
    <w:rsid w:val="00857929"/>
    <w:rsid w:val="00865D83"/>
    <w:rsid w:val="00867C39"/>
    <w:rsid w:val="008941C4"/>
    <w:rsid w:val="00897439"/>
    <w:rsid w:val="008B72EA"/>
    <w:rsid w:val="008C2BC3"/>
    <w:rsid w:val="008C3C7D"/>
    <w:rsid w:val="008C484D"/>
    <w:rsid w:val="008E4B68"/>
    <w:rsid w:val="00906D08"/>
    <w:rsid w:val="00907D5B"/>
    <w:rsid w:val="0093152B"/>
    <w:rsid w:val="00931B6D"/>
    <w:rsid w:val="0094042D"/>
    <w:rsid w:val="009454A0"/>
    <w:rsid w:val="0096203A"/>
    <w:rsid w:val="00970213"/>
    <w:rsid w:val="00992E15"/>
    <w:rsid w:val="0099713E"/>
    <w:rsid w:val="009A0A10"/>
    <w:rsid w:val="009A39F5"/>
    <w:rsid w:val="009B27B5"/>
    <w:rsid w:val="009B79D8"/>
    <w:rsid w:val="009C46C2"/>
    <w:rsid w:val="009C4B85"/>
    <w:rsid w:val="009C5791"/>
    <w:rsid w:val="009D04A5"/>
    <w:rsid w:val="009E32E9"/>
    <w:rsid w:val="009E463A"/>
    <w:rsid w:val="009F5B56"/>
    <w:rsid w:val="009F5C2F"/>
    <w:rsid w:val="00A03562"/>
    <w:rsid w:val="00A16030"/>
    <w:rsid w:val="00A213FA"/>
    <w:rsid w:val="00A5276B"/>
    <w:rsid w:val="00A66D9E"/>
    <w:rsid w:val="00A722AE"/>
    <w:rsid w:val="00A90357"/>
    <w:rsid w:val="00AA0284"/>
    <w:rsid w:val="00AA73B4"/>
    <w:rsid w:val="00AC2D76"/>
    <w:rsid w:val="00AD616D"/>
    <w:rsid w:val="00AD6481"/>
    <w:rsid w:val="00AE00B5"/>
    <w:rsid w:val="00AE0B9E"/>
    <w:rsid w:val="00AE0EFA"/>
    <w:rsid w:val="00AF5E58"/>
    <w:rsid w:val="00B03AC5"/>
    <w:rsid w:val="00B07C1F"/>
    <w:rsid w:val="00B11798"/>
    <w:rsid w:val="00B12522"/>
    <w:rsid w:val="00B15F38"/>
    <w:rsid w:val="00B23FC8"/>
    <w:rsid w:val="00B3356E"/>
    <w:rsid w:val="00B55D46"/>
    <w:rsid w:val="00B579F6"/>
    <w:rsid w:val="00B611BD"/>
    <w:rsid w:val="00B84DE9"/>
    <w:rsid w:val="00B85D61"/>
    <w:rsid w:val="00B90338"/>
    <w:rsid w:val="00BA080F"/>
    <w:rsid w:val="00BA27AD"/>
    <w:rsid w:val="00BA62A0"/>
    <w:rsid w:val="00BA6704"/>
    <w:rsid w:val="00BB3750"/>
    <w:rsid w:val="00BD0B6D"/>
    <w:rsid w:val="00BD7584"/>
    <w:rsid w:val="00BE30B8"/>
    <w:rsid w:val="00BF5D14"/>
    <w:rsid w:val="00BF776A"/>
    <w:rsid w:val="00C04612"/>
    <w:rsid w:val="00C14C97"/>
    <w:rsid w:val="00C22141"/>
    <w:rsid w:val="00C326B8"/>
    <w:rsid w:val="00C43BD7"/>
    <w:rsid w:val="00C45DD6"/>
    <w:rsid w:val="00C46839"/>
    <w:rsid w:val="00C63BDA"/>
    <w:rsid w:val="00C646CA"/>
    <w:rsid w:val="00C66065"/>
    <w:rsid w:val="00C70B52"/>
    <w:rsid w:val="00C820D9"/>
    <w:rsid w:val="00C90C67"/>
    <w:rsid w:val="00CA4684"/>
    <w:rsid w:val="00CA6BD0"/>
    <w:rsid w:val="00CB050B"/>
    <w:rsid w:val="00CB32CC"/>
    <w:rsid w:val="00CB549C"/>
    <w:rsid w:val="00CB7C7F"/>
    <w:rsid w:val="00CC0E81"/>
    <w:rsid w:val="00CC4AB4"/>
    <w:rsid w:val="00CC4F98"/>
    <w:rsid w:val="00CD0757"/>
    <w:rsid w:val="00CD4587"/>
    <w:rsid w:val="00CE04BD"/>
    <w:rsid w:val="00CE5623"/>
    <w:rsid w:val="00CF57F9"/>
    <w:rsid w:val="00D01B94"/>
    <w:rsid w:val="00D01D60"/>
    <w:rsid w:val="00D03133"/>
    <w:rsid w:val="00D1309C"/>
    <w:rsid w:val="00D135BA"/>
    <w:rsid w:val="00D17785"/>
    <w:rsid w:val="00D27A85"/>
    <w:rsid w:val="00D40D3C"/>
    <w:rsid w:val="00D50E69"/>
    <w:rsid w:val="00D56388"/>
    <w:rsid w:val="00D71876"/>
    <w:rsid w:val="00D81391"/>
    <w:rsid w:val="00DA38FE"/>
    <w:rsid w:val="00DA70F7"/>
    <w:rsid w:val="00DB1484"/>
    <w:rsid w:val="00DC0E7F"/>
    <w:rsid w:val="00DC36AD"/>
    <w:rsid w:val="00DD4FB3"/>
    <w:rsid w:val="00DE173E"/>
    <w:rsid w:val="00E10BBD"/>
    <w:rsid w:val="00E320B1"/>
    <w:rsid w:val="00E328F7"/>
    <w:rsid w:val="00E43B61"/>
    <w:rsid w:val="00E51623"/>
    <w:rsid w:val="00E61F27"/>
    <w:rsid w:val="00E706A6"/>
    <w:rsid w:val="00E74C4B"/>
    <w:rsid w:val="00E76C5C"/>
    <w:rsid w:val="00E94361"/>
    <w:rsid w:val="00EA688D"/>
    <w:rsid w:val="00EB392A"/>
    <w:rsid w:val="00EB451F"/>
    <w:rsid w:val="00EB7196"/>
    <w:rsid w:val="00EC477A"/>
    <w:rsid w:val="00ED5AE8"/>
    <w:rsid w:val="00EE18C3"/>
    <w:rsid w:val="00EF2E14"/>
    <w:rsid w:val="00F1466F"/>
    <w:rsid w:val="00F2007A"/>
    <w:rsid w:val="00F22889"/>
    <w:rsid w:val="00F367F6"/>
    <w:rsid w:val="00F56420"/>
    <w:rsid w:val="00F87CC2"/>
    <w:rsid w:val="00F90554"/>
    <w:rsid w:val="00F912A5"/>
    <w:rsid w:val="00FA0E3F"/>
    <w:rsid w:val="00FA23CB"/>
    <w:rsid w:val="00FC1341"/>
    <w:rsid w:val="00FC1718"/>
    <w:rsid w:val="00FC3BE8"/>
    <w:rsid w:val="00FC6F8E"/>
    <w:rsid w:val="00FD7308"/>
    <w:rsid w:val="00FE77E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0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4B6E"/>
    <w:pPr>
      <w:keepNext/>
      <w:spacing w:before="240" w:after="60"/>
      <w:outlineLvl w:val="0"/>
    </w:pPr>
    <w:rPr>
      <w:rFonts w:ascii="Arial" w:hAnsi="Arial" w:cs="Arial"/>
      <w:b/>
      <w:bCs/>
      <w:kern w:val="32"/>
      <w:sz w:val="32"/>
      <w:szCs w:val="32"/>
      <w:lang w:val="uk-UA" w:eastAsia="uk-UA"/>
    </w:rPr>
  </w:style>
  <w:style w:type="paragraph" w:styleId="2">
    <w:name w:val="heading 2"/>
    <w:basedOn w:val="a"/>
    <w:link w:val="20"/>
    <w:qFormat/>
    <w:rsid w:val="00344B6E"/>
    <w:pPr>
      <w:spacing w:before="100" w:beforeAutospacing="1" w:after="100" w:afterAutospacing="1"/>
      <w:outlineLvl w:val="1"/>
    </w:pPr>
    <w:rPr>
      <w:b/>
      <w:bCs/>
      <w:sz w:val="36"/>
      <w:szCs w:val="36"/>
      <w:lang w:val="uk-UA" w:eastAsia="uk-UA"/>
    </w:rPr>
  </w:style>
  <w:style w:type="paragraph" w:styleId="3">
    <w:name w:val="heading 3"/>
    <w:basedOn w:val="a"/>
    <w:next w:val="a"/>
    <w:link w:val="30"/>
    <w:qFormat/>
    <w:rsid w:val="00344B6E"/>
    <w:pPr>
      <w:keepNext/>
      <w:spacing w:before="240" w:after="60"/>
      <w:outlineLvl w:val="2"/>
    </w:pPr>
    <w:rPr>
      <w:rFonts w:ascii="Arial" w:hAnsi="Arial" w:cs="Arial"/>
      <w:b/>
      <w:b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6">
    <w:name w:val="rvts6"/>
    <w:basedOn w:val="a0"/>
    <w:rsid w:val="00225002"/>
  </w:style>
  <w:style w:type="character" w:customStyle="1" w:styleId="rvts9">
    <w:name w:val="rvts9"/>
    <w:basedOn w:val="a0"/>
    <w:rsid w:val="00225002"/>
  </w:style>
  <w:style w:type="character" w:customStyle="1" w:styleId="rvts8">
    <w:name w:val="rvts8"/>
    <w:basedOn w:val="a0"/>
    <w:rsid w:val="00225002"/>
  </w:style>
  <w:style w:type="character" w:customStyle="1" w:styleId="rvts10">
    <w:name w:val="rvts10"/>
    <w:basedOn w:val="a0"/>
    <w:rsid w:val="00225002"/>
  </w:style>
  <w:style w:type="character" w:styleId="a3">
    <w:name w:val="Strong"/>
    <w:basedOn w:val="a0"/>
    <w:uiPriority w:val="22"/>
    <w:qFormat/>
    <w:rsid w:val="00225002"/>
    <w:rPr>
      <w:b/>
      <w:bCs/>
    </w:rPr>
  </w:style>
  <w:style w:type="character" w:styleId="HTML">
    <w:name w:val="HTML Cite"/>
    <w:basedOn w:val="a0"/>
    <w:rsid w:val="00225002"/>
    <w:rPr>
      <w:i/>
      <w:iCs/>
    </w:rPr>
  </w:style>
  <w:style w:type="paragraph" w:styleId="a4">
    <w:name w:val="List Paragraph"/>
    <w:basedOn w:val="a"/>
    <w:link w:val="a5"/>
    <w:uiPriority w:val="34"/>
    <w:qFormat/>
    <w:rsid w:val="00225002"/>
    <w:pPr>
      <w:ind w:left="720"/>
      <w:contextualSpacing/>
    </w:pPr>
  </w:style>
  <w:style w:type="paragraph" w:styleId="a6">
    <w:name w:val="footnote text"/>
    <w:aliases w:val=" Знак Знак,Знак Знак,Текст сноски1,Текст сноски2"/>
    <w:basedOn w:val="a"/>
    <w:link w:val="a7"/>
    <w:uiPriority w:val="99"/>
    <w:rsid w:val="00992E15"/>
    <w:pPr>
      <w:spacing w:after="200" w:line="276" w:lineRule="auto"/>
    </w:pPr>
    <w:rPr>
      <w:rFonts w:ascii="Calibri" w:hAnsi="Calibri"/>
      <w:sz w:val="20"/>
      <w:szCs w:val="20"/>
      <w:lang w:eastAsia="en-US"/>
    </w:rPr>
  </w:style>
  <w:style w:type="character" w:customStyle="1" w:styleId="a7">
    <w:name w:val="Текст сноски Знак"/>
    <w:aliases w:val=" Знак Знак Знак,Знак Знак Знак,Текст сноски1 Знак,Текст сноски2 Знак"/>
    <w:basedOn w:val="a0"/>
    <w:link w:val="a6"/>
    <w:uiPriority w:val="99"/>
    <w:rsid w:val="00992E15"/>
    <w:rPr>
      <w:rFonts w:ascii="Calibri" w:eastAsia="Times New Roman" w:hAnsi="Calibri" w:cs="Times New Roman"/>
      <w:sz w:val="20"/>
      <w:szCs w:val="20"/>
    </w:rPr>
  </w:style>
  <w:style w:type="character" w:styleId="a8">
    <w:name w:val="footnote reference"/>
    <w:rsid w:val="00992E15"/>
    <w:rPr>
      <w:rFonts w:cs="Times New Roman"/>
      <w:vertAlign w:val="superscript"/>
    </w:rPr>
  </w:style>
  <w:style w:type="character" w:customStyle="1" w:styleId="apple-style-span">
    <w:name w:val="apple-style-span"/>
    <w:rsid w:val="00992E15"/>
  </w:style>
  <w:style w:type="character" w:customStyle="1" w:styleId="10">
    <w:name w:val="Заголовок 1 Знак"/>
    <w:basedOn w:val="a0"/>
    <w:link w:val="1"/>
    <w:rsid w:val="00344B6E"/>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344B6E"/>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rsid w:val="00344B6E"/>
    <w:rPr>
      <w:rFonts w:ascii="Arial" w:eastAsia="Times New Roman" w:hAnsi="Arial" w:cs="Arial"/>
      <w:b/>
      <w:bCs/>
      <w:sz w:val="26"/>
      <w:szCs w:val="26"/>
      <w:lang w:val="uk-UA" w:eastAsia="uk-UA"/>
    </w:rPr>
  </w:style>
  <w:style w:type="paragraph" w:styleId="a9">
    <w:name w:val="Balloon Text"/>
    <w:basedOn w:val="a"/>
    <w:link w:val="aa"/>
    <w:uiPriority w:val="99"/>
    <w:semiHidden/>
    <w:rsid w:val="00344B6E"/>
    <w:rPr>
      <w:rFonts w:ascii="Tahoma" w:hAnsi="Tahoma" w:cs="Tahoma"/>
      <w:sz w:val="16"/>
      <w:szCs w:val="16"/>
      <w:lang w:val="uk-UA" w:eastAsia="uk-UA"/>
    </w:rPr>
  </w:style>
  <w:style w:type="character" w:customStyle="1" w:styleId="aa">
    <w:name w:val="Текст выноски Знак"/>
    <w:basedOn w:val="a0"/>
    <w:link w:val="a9"/>
    <w:uiPriority w:val="99"/>
    <w:semiHidden/>
    <w:rsid w:val="00344B6E"/>
    <w:rPr>
      <w:rFonts w:ascii="Tahoma" w:eastAsia="Times New Roman" w:hAnsi="Tahoma" w:cs="Tahoma"/>
      <w:sz w:val="16"/>
      <w:szCs w:val="16"/>
      <w:lang w:val="uk-UA" w:eastAsia="uk-UA"/>
    </w:rPr>
  </w:style>
  <w:style w:type="paragraph" w:styleId="ab">
    <w:name w:val="Normal (Web)"/>
    <w:basedOn w:val="a"/>
    <w:uiPriority w:val="99"/>
    <w:rsid w:val="00344B6E"/>
    <w:pPr>
      <w:spacing w:before="100" w:beforeAutospacing="1" w:after="100" w:afterAutospacing="1"/>
    </w:pPr>
    <w:rPr>
      <w:lang w:val="uk-UA" w:eastAsia="uk-UA"/>
    </w:rPr>
  </w:style>
  <w:style w:type="table" w:styleId="ac">
    <w:name w:val="Table Grid"/>
    <w:basedOn w:val="a1"/>
    <w:rsid w:val="00344B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translation">
    <w:name w:val="tlid-translation translation"/>
    <w:basedOn w:val="a0"/>
    <w:rsid w:val="00344B6E"/>
  </w:style>
  <w:style w:type="character" w:customStyle="1" w:styleId="st">
    <w:name w:val="st"/>
    <w:basedOn w:val="a0"/>
    <w:rsid w:val="00344B6E"/>
  </w:style>
  <w:style w:type="character" w:styleId="ad">
    <w:name w:val="Emphasis"/>
    <w:basedOn w:val="a0"/>
    <w:uiPriority w:val="20"/>
    <w:qFormat/>
    <w:rsid w:val="00344B6E"/>
    <w:rPr>
      <w:i/>
      <w:iCs/>
    </w:rPr>
  </w:style>
  <w:style w:type="character" w:customStyle="1" w:styleId="gt-baf-cellgt-baf-word-clickable">
    <w:name w:val="gt-baf-cell gt-baf-word-clickable"/>
    <w:basedOn w:val="a0"/>
    <w:rsid w:val="00344B6E"/>
  </w:style>
  <w:style w:type="character" w:styleId="ae">
    <w:name w:val="Hyperlink"/>
    <w:basedOn w:val="a0"/>
    <w:uiPriority w:val="99"/>
    <w:rsid w:val="00344B6E"/>
    <w:rPr>
      <w:color w:val="0000FF"/>
      <w:u w:val="single"/>
    </w:rPr>
  </w:style>
  <w:style w:type="paragraph" w:customStyle="1" w:styleId="Default">
    <w:name w:val="Default"/>
    <w:rsid w:val="00344B6E"/>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hl">
    <w:name w:val="hl"/>
    <w:basedOn w:val="a0"/>
    <w:rsid w:val="00344B6E"/>
  </w:style>
  <w:style w:type="character" w:styleId="af">
    <w:name w:val="FollowedHyperlink"/>
    <w:basedOn w:val="a0"/>
    <w:rsid w:val="00344B6E"/>
    <w:rPr>
      <w:color w:val="800080"/>
      <w:u w:val="single"/>
    </w:rPr>
  </w:style>
  <w:style w:type="paragraph" w:styleId="af0">
    <w:name w:val="endnote text"/>
    <w:basedOn w:val="a"/>
    <w:link w:val="af1"/>
    <w:uiPriority w:val="99"/>
    <w:unhideWhenUsed/>
    <w:rsid w:val="004B36BE"/>
    <w:pPr>
      <w:ind w:firstLine="567"/>
      <w:jc w:val="center"/>
    </w:pPr>
    <w:rPr>
      <w:rFonts w:ascii="Calibri" w:hAnsi="Calibri"/>
      <w:sz w:val="20"/>
      <w:szCs w:val="20"/>
      <w:lang w:eastAsia="en-US"/>
    </w:rPr>
  </w:style>
  <w:style w:type="character" w:customStyle="1" w:styleId="af1">
    <w:name w:val="Текст концевой сноски Знак"/>
    <w:basedOn w:val="a0"/>
    <w:link w:val="af0"/>
    <w:uiPriority w:val="99"/>
    <w:rsid w:val="004B36BE"/>
    <w:rPr>
      <w:rFonts w:ascii="Calibri" w:eastAsia="Times New Roman" w:hAnsi="Calibri" w:cs="Times New Roman"/>
      <w:sz w:val="20"/>
      <w:szCs w:val="20"/>
    </w:rPr>
  </w:style>
  <w:style w:type="character" w:customStyle="1" w:styleId="m1320059506386288815xfmc1">
    <w:name w:val="m_1320059506386288815xfmc1"/>
    <w:basedOn w:val="a0"/>
    <w:rsid w:val="004B36BE"/>
  </w:style>
  <w:style w:type="character" w:styleId="af2">
    <w:name w:val="endnote reference"/>
    <w:basedOn w:val="a0"/>
    <w:uiPriority w:val="99"/>
    <w:rsid w:val="004B36BE"/>
    <w:rPr>
      <w:rFonts w:cs="Times New Roman"/>
      <w:vertAlign w:val="superscript"/>
    </w:rPr>
  </w:style>
  <w:style w:type="character" w:customStyle="1" w:styleId="apple-converted-space">
    <w:name w:val="apple-converted-space"/>
    <w:rsid w:val="004B36BE"/>
  </w:style>
  <w:style w:type="character" w:customStyle="1" w:styleId="FontStyle139">
    <w:name w:val="Font Style139"/>
    <w:uiPriority w:val="99"/>
    <w:rsid w:val="00CB32CC"/>
    <w:rPr>
      <w:rFonts w:ascii="Times New Roman" w:hAnsi="Times New Roman" w:cs="Times New Roman"/>
      <w:sz w:val="20"/>
      <w:szCs w:val="20"/>
    </w:rPr>
  </w:style>
  <w:style w:type="paragraph" w:customStyle="1" w:styleId="11">
    <w:name w:val="Обычный1"/>
    <w:rsid w:val="00CB32CC"/>
    <w:pPr>
      <w:spacing w:before="100" w:after="100" w:line="240" w:lineRule="auto"/>
    </w:pPr>
    <w:rPr>
      <w:rFonts w:ascii="Times New Roman" w:eastAsia="Times New Roman" w:hAnsi="Times New Roman" w:cs="Times New Roman"/>
      <w:snapToGrid w:val="0"/>
      <w:sz w:val="24"/>
      <w:szCs w:val="20"/>
      <w:lang w:val="uk-UA" w:eastAsia="ru-RU"/>
    </w:rPr>
  </w:style>
  <w:style w:type="paragraph" w:customStyle="1" w:styleId="rvps5">
    <w:name w:val="rvps5"/>
    <w:basedOn w:val="a"/>
    <w:rsid w:val="00CB32CC"/>
    <w:pPr>
      <w:spacing w:before="100" w:beforeAutospacing="1" w:after="100" w:afterAutospacing="1"/>
    </w:pPr>
    <w:rPr>
      <w:lang w:val="uk-UA" w:eastAsia="uk-UA"/>
    </w:rPr>
  </w:style>
  <w:style w:type="paragraph" w:styleId="af3">
    <w:name w:val="No Spacing"/>
    <w:basedOn w:val="a"/>
    <w:link w:val="af4"/>
    <w:uiPriority w:val="1"/>
    <w:qFormat/>
    <w:rsid w:val="00CB32CC"/>
    <w:rPr>
      <w:rFonts w:asciiTheme="majorHAnsi" w:eastAsiaTheme="majorEastAsia" w:hAnsiTheme="majorHAnsi" w:cstheme="majorBidi"/>
      <w:sz w:val="22"/>
      <w:szCs w:val="22"/>
      <w:lang w:val="en-US" w:eastAsia="en-US" w:bidi="en-US"/>
    </w:rPr>
  </w:style>
  <w:style w:type="character" w:customStyle="1" w:styleId="af4">
    <w:name w:val="Без интервала Знак"/>
    <w:basedOn w:val="a0"/>
    <w:link w:val="af3"/>
    <w:uiPriority w:val="1"/>
    <w:rsid w:val="00CB32CC"/>
    <w:rPr>
      <w:rFonts w:asciiTheme="majorHAnsi" w:eastAsiaTheme="majorEastAsia" w:hAnsiTheme="majorHAnsi" w:cstheme="majorBidi"/>
      <w:lang w:val="en-US" w:bidi="en-US"/>
    </w:rPr>
  </w:style>
  <w:style w:type="character" w:customStyle="1" w:styleId="FontStyle41">
    <w:name w:val="Font Style41"/>
    <w:rsid w:val="00CB32CC"/>
    <w:rPr>
      <w:rFonts w:ascii="Times New Roman" w:hAnsi="Times New Roman" w:cs="Times New Roman"/>
      <w:sz w:val="22"/>
      <w:szCs w:val="22"/>
    </w:rPr>
  </w:style>
  <w:style w:type="character" w:customStyle="1" w:styleId="FontStyle140">
    <w:name w:val="Font Style140"/>
    <w:basedOn w:val="a0"/>
    <w:uiPriority w:val="99"/>
    <w:rsid w:val="00CB32CC"/>
    <w:rPr>
      <w:rFonts w:ascii="Times New Roman" w:hAnsi="Times New Roman" w:cs="Times New Roman"/>
      <w:sz w:val="18"/>
      <w:szCs w:val="18"/>
    </w:rPr>
  </w:style>
  <w:style w:type="character" w:customStyle="1" w:styleId="rvts12">
    <w:name w:val="rvts12"/>
    <w:basedOn w:val="a0"/>
    <w:rsid w:val="00CB32CC"/>
  </w:style>
  <w:style w:type="character" w:customStyle="1" w:styleId="rvts7">
    <w:name w:val="rvts7"/>
    <w:basedOn w:val="a0"/>
    <w:rsid w:val="00CB32CC"/>
  </w:style>
  <w:style w:type="paragraph" w:styleId="af5">
    <w:name w:val="header"/>
    <w:basedOn w:val="a"/>
    <w:link w:val="af6"/>
    <w:uiPriority w:val="99"/>
    <w:unhideWhenUsed/>
    <w:rsid w:val="008244F1"/>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f6">
    <w:name w:val="Верхний колонтитул Знак"/>
    <w:basedOn w:val="a0"/>
    <w:link w:val="af5"/>
    <w:uiPriority w:val="99"/>
    <w:rsid w:val="008244F1"/>
    <w:rPr>
      <w:lang w:val="uk-UA"/>
    </w:rPr>
  </w:style>
  <w:style w:type="paragraph" w:styleId="af7">
    <w:name w:val="footer"/>
    <w:basedOn w:val="a"/>
    <w:link w:val="af8"/>
    <w:uiPriority w:val="99"/>
    <w:unhideWhenUsed/>
    <w:rsid w:val="008244F1"/>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f8">
    <w:name w:val="Нижний колонтитул Знак"/>
    <w:basedOn w:val="a0"/>
    <w:link w:val="af7"/>
    <w:uiPriority w:val="99"/>
    <w:rsid w:val="008244F1"/>
    <w:rPr>
      <w:lang w:val="uk-UA"/>
    </w:rPr>
  </w:style>
  <w:style w:type="character" w:customStyle="1" w:styleId="170pt">
    <w:name w:val="Основний текст (17) + Інтервал 0 pt"/>
    <w:basedOn w:val="a0"/>
    <w:rsid w:val="00D135BA"/>
    <w:rPr>
      <w:rFonts w:ascii="Consolas" w:eastAsia="Consolas" w:hAnsi="Consolas" w:cs="Consolas"/>
      <w:b/>
      <w:bCs/>
      <w:i w:val="0"/>
      <w:iCs w:val="0"/>
      <w:smallCaps w:val="0"/>
      <w:strike w:val="0"/>
      <w:color w:val="000000"/>
      <w:spacing w:val="-7"/>
      <w:w w:val="100"/>
      <w:position w:val="0"/>
      <w:sz w:val="22"/>
      <w:szCs w:val="22"/>
      <w:u w:val="none"/>
      <w:lang w:val="ru-RU" w:eastAsia="ru-RU" w:bidi="ru-RU"/>
    </w:rPr>
  </w:style>
  <w:style w:type="character" w:customStyle="1" w:styleId="17CenturySchoolbook9pt1pt">
    <w:name w:val="Основний текст (17) + Century Schoolbook;9 pt;Курсив;Інтервал 1 pt"/>
    <w:basedOn w:val="a0"/>
    <w:rsid w:val="00D135BA"/>
    <w:rPr>
      <w:rFonts w:ascii="Century Schoolbook" w:eastAsia="Century Schoolbook" w:hAnsi="Century Schoolbook" w:cs="Century Schoolbook"/>
      <w:b/>
      <w:bCs/>
      <w:i/>
      <w:iCs/>
      <w:smallCaps w:val="0"/>
      <w:strike w:val="0"/>
      <w:color w:val="000000"/>
      <w:spacing w:val="30"/>
      <w:w w:val="100"/>
      <w:position w:val="0"/>
      <w:sz w:val="18"/>
      <w:szCs w:val="18"/>
      <w:u w:val="none"/>
      <w:lang w:val="ru-RU" w:eastAsia="ru-RU" w:bidi="ru-RU"/>
    </w:rPr>
  </w:style>
  <w:style w:type="character" w:customStyle="1" w:styleId="30pt">
    <w:name w:val="Основний текст (3) + Інтервал 0 pt"/>
    <w:basedOn w:val="a0"/>
    <w:rsid w:val="00D135BA"/>
    <w:rPr>
      <w:rFonts w:ascii="Century Schoolbook" w:eastAsia="Century Schoolbook" w:hAnsi="Century Schoolbook" w:cs="Century Schoolbook"/>
      <w:b w:val="0"/>
      <w:bCs w:val="0"/>
      <w:i w:val="0"/>
      <w:iCs w:val="0"/>
      <w:smallCaps w:val="0"/>
      <w:strike w:val="0"/>
      <w:color w:val="000000"/>
      <w:spacing w:val="4"/>
      <w:w w:val="100"/>
      <w:position w:val="0"/>
      <w:sz w:val="20"/>
      <w:szCs w:val="20"/>
      <w:u w:val="none"/>
      <w:lang w:val="ru-RU" w:eastAsia="ru-RU" w:bidi="ru-RU"/>
    </w:rPr>
  </w:style>
  <w:style w:type="character" w:customStyle="1" w:styleId="3Consolas11pt0pt">
    <w:name w:val="Основний текст (3) + Consolas;11 pt;Напівжирний;Інтервал 0 pt"/>
    <w:basedOn w:val="a0"/>
    <w:rsid w:val="00D135BA"/>
    <w:rPr>
      <w:rFonts w:ascii="Consolas" w:eastAsia="Consolas" w:hAnsi="Consolas" w:cs="Consolas"/>
      <w:b/>
      <w:bCs/>
      <w:i w:val="0"/>
      <w:iCs w:val="0"/>
      <w:smallCaps w:val="0"/>
      <w:strike w:val="0"/>
      <w:color w:val="000000"/>
      <w:spacing w:val="-7"/>
      <w:w w:val="100"/>
      <w:position w:val="0"/>
      <w:sz w:val="22"/>
      <w:szCs w:val="22"/>
      <w:u w:val="none"/>
      <w:lang w:val="ru-RU" w:eastAsia="ru-RU" w:bidi="ru-RU"/>
    </w:rPr>
  </w:style>
  <w:style w:type="character" w:customStyle="1" w:styleId="0pt">
    <w:name w:val="Основний текст + Інтервал 0 pt"/>
    <w:basedOn w:val="a0"/>
    <w:rsid w:val="00D135BA"/>
    <w:rPr>
      <w:rFonts w:ascii="Century Schoolbook" w:eastAsia="Century Schoolbook" w:hAnsi="Century Schoolbook" w:cs="Century Schoolbook"/>
      <w:b w:val="0"/>
      <w:bCs w:val="0"/>
      <w:i w:val="0"/>
      <w:iCs w:val="0"/>
      <w:smallCaps w:val="0"/>
      <w:strike w:val="0"/>
      <w:color w:val="000000"/>
      <w:spacing w:val="3"/>
      <w:w w:val="100"/>
      <w:position w:val="0"/>
      <w:sz w:val="20"/>
      <w:szCs w:val="20"/>
      <w:u w:val="none"/>
      <w:lang w:val="ru-RU" w:eastAsia="ru-RU" w:bidi="ru-RU"/>
    </w:rPr>
  </w:style>
  <w:style w:type="character" w:customStyle="1" w:styleId="url">
    <w:name w:val="url"/>
    <w:basedOn w:val="a0"/>
    <w:rsid w:val="00D135BA"/>
  </w:style>
  <w:style w:type="character" w:customStyle="1" w:styleId="citation">
    <w:name w:val="citation"/>
    <w:basedOn w:val="a0"/>
    <w:rsid w:val="00D135BA"/>
  </w:style>
  <w:style w:type="character" w:customStyle="1" w:styleId="rvts23">
    <w:name w:val="rvts23"/>
    <w:basedOn w:val="a0"/>
    <w:rsid w:val="00DB1484"/>
  </w:style>
  <w:style w:type="character" w:customStyle="1" w:styleId="xfm22906107">
    <w:name w:val="xfm_22906107"/>
    <w:basedOn w:val="a0"/>
    <w:rsid w:val="00DB1484"/>
  </w:style>
  <w:style w:type="character" w:customStyle="1" w:styleId="a5">
    <w:name w:val="Абзац списка Знак"/>
    <w:link w:val="a4"/>
    <w:uiPriority w:val="34"/>
    <w:rsid w:val="00DB1484"/>
    <w:rPr>
      <w:rFonts w:ascii="Times New Roman" w:eastAsia="Times New Roman" w:hAnsi="Times New Roman" w:cs="Times New Roman"/>
      <w:sz w:val="24"/>
      <w:szCs w:val="24"/>
      <w:lang w:eastAsia="ru-RU"/>
    </w:rPr>
  </w:style>
  <w:style w:type="paragraph" w:styleId="HTML0">
    <w:name w:val="HTML Preformatted"/>
    <w:basedOn w:val="a"/>
    <w:link w:val="HTML1"/>
    <w:uiPriority w:val="99"/>
    <w:unhideWhenUsed/>
    <w:rsid w:val="0023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230D24"/>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CE5623"/>
    <w:pPr>
      <w:spacing w:after="120" w:line="256" w:lineRule="auto"/>
      <w:ind w:left="283"/>
    </w:pPr>
    <w:rPr>
      <w:rFonts w:ascii="Calibri" w:hAnsi="Calibri"/>
      <w:sz w:val="16"/>
      <w:szCs w:val="16"/>
      <w:lang w:val="uk-UA" w:eastAsia="uk-UA"/>
    </w:rPr>
  </w:style>
  <w:style w:type="character" w:customStyle="1" w:styleId="32">
    <w:name w:val="Основной текст с отступом 3 Знак"/>
    <w:basedOn w:val="a0"/>
    <w:link w:val="31"/>
    <w:uiPriority w:val="99"/>
    <w:rsid w:val="00CE5623"/>
    <w:rPr>
      <w:rFonts w:ascii="Calibri" w:eastAsia="Times New Roman" w:hAnsi="Calibri" w:cs="Times New Roman"/>
      <w:sz w:val="16"/>
      <w:szCs w:val="16"/>
      <w:lang w:val="uk-UA" w:eastAsia="uk-UA"/>
    </w:rPr>
  </w:style>
</w:styles>
</file>

<file path=word/webSettings.xml><?xml version="1.0" encoding="utf-8"?>
<w:webSettings xmlns:r="http://schemas.openxmlformats.org/officeDocument/2006/relationships" xmlns:w="http://schemas.openxmlformats.org/wordprocessingml/2006/main">
  <w:divs>
    <w:div w:id="402876703">
      <w:bodyDiv w:val="1"/>
      <w:marLeft w:val="0"/>
      <w:marRight w:val="0"/>
      <w:marTop w:val="0"/>
      <w:marBottom w:val="0"/>
      <w:divBdr>
        <w:top w:val="none" w:sz="0" w:space="0" w:color="auto"/>
        <w:left w:val="none" w:sz="0" w:space="0" w:color="auto"/>
        <w:bottom w:val="none" w:sz="0" w:space="0" w:color="auto"/>
        <w:right w:val="none" w:sz="0" w:space="0" w:color="auto"/>
      </w:divBdr>
    </w:div>
    <w:div w:id="759640431">
      <w:bodyDiv w:val="1"/>
      <w:marLeft w:val="0"/>
      <w:marRight w:val="0"/>
      <w:marTop w:val="0"/>
      <w:marBottom w:val="0"/>
      <w:divBdr>
        <w:top w:val="none" w:sz="0" w:space="0" w:color="auto"/>
        <w:left w:val="none" w:sz="0" w:space="0" w:color="auto"/>
        <w:bottom w:val="none" w:sz="0" w:space="0" w:color="auto"/>
        <w:right w:val="none" w:sz="0" w:space="0" w:color="auto"/>
      </w:divBdr>
    </w:div>
    <w:div w:id="9202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u.in.ua/virtual-exhibition" TargetMode="External"/><Relationship Id="rId13" Type="http://schemas.openxmlformats.org/officeDocument/2006/relationships/hyperlink" Target="https://gtmarket.ru/library/basis/7083" TargetMode="External"/><Relationship Id="rId18" Type="http://schemas.openxmlformats.org/officeDocument/2006/relationships/hyperlink" Target="http://zakon1.rada.gov.ua/laws/show/1280-15" TargetMode="External"/><Relationship Id="rId26" Type="http://schemas.openxmlformats.org/officeDocument/2006/relationships/hyperlink" Target="http://www.highbeam.com/doc/1G2-3403300507.html" TargetMode="External"/><Relationship Id="rId3" Type="http://schemas.openxmlformats.org/officeDocument/2006/relationships/settings" Target="settings.xml"/><Relationship Id="rId21" Type="http://schemas.openxmlformats.org/officeDocument/2006/relationships/hyperlink" Target="http://forbes.ua/magazine/forbes/1380616-svyaz-novogo-pokoleniya" TargetMode="External"/><Relationship Id="rId7" Type="http://schemas.openxmlformats.org/officeDocument/2006/relationships/hyperlink" Target="https://www.researchgate.net/publication/268208254_Creativity_in_Higher_Education" TargetMode="External"/><Relationship Id="rId12" Type="http://schemas.openxmlformats.org/officeDocument/2006/relationships/hyperlink" Target="https://services.ulif.org.ua/expl/Entry/%20index?wordid=25772&amp;page=859" TargetMode="External"/><Relationship Id="rId17" Type="http://schemas.openxmlformats.org/officeDocument/2006/relationships/hyperlink" Target="http://zakon1.rada.gov.ua/laws/show/75/98-%D0%B2%D1%80" TargetMode="External"/><Relationship Id="rId25" Type="http://schemas.openxmlformats.org/officeDocument/2006/relationships/hyperlink" Target="https://nkrzi.gov.ua/index.php?r=site/index&amp;pg=138&amp;language=uk"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5%D0%BA%25%20D1%81%D0%BF%D1%80%D0%B5%D1%81%D0%B8%D0%B2%D0%BD%D1%96%D1%81%D1%82%D1%8C" TargetMode="External"/><Relationship Id="rId24" Type="http://schemas.openxmlformats.org/officeDocument/2006/relationships/hyperlink" Target="https://zakon.rada.gov.ua/laws/show/1280-15" TargetMode="Externa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http://www.deloitte.com/assets/Dcom-Ukraine/Local%20Assets/Documents/CE%20Top%20500/top500_2014_ukr.pdf" TargetMode="External"/><Relationship Id="rId28" Type="http://schemas.openxmlformats.org/officeDocument/2006/relationships/hyperlink" Target="http://news.finance.ua/ua/news/~/325672" TargetMode="External"/><Relationship Id="rId10" Type="http://schemas.openxmlformats.org/officeDocument/2006/relationships/hyperlink" Target="https://uk.wikipedia.org/wiki/%D0%25%20A1%D0%BF%D1%96%D0%B2" TargetMode="External"/><Relationship Id="rId19" Type="http://schemas.openxmlformats.org/officeDocument/2006/relationships/hyperlink" Target="http://zakon1.rada.gov.ua/laws/show/1280-15" TargetMode="External"/><Relationship Id="rId4" Type="http://schemas.openxmlformats.org/officeDocument/2006/relationships/webSettings" Target="webSettings.xml"/><Relationship Id="rId9" Type="http://schemas.openxmlformats.org/officeDocument/2006/relationships/hyperlink" Target="http://conventions.coe.int/treaty/en/Treaties/Word/148.doc" TargetMode="External"/><Relationship Id="rId14" Type="http://schemas.openxmlformats.org/officeDocument/2006/relationships/image" Target="media/image1.emf"/><Relationship Id="rId22" Type="http://schemas.openxmlformats.org/officeDocument/2006/relationships/hyperlink" Target="https://ua.korrespondent.net/business/companies/1608065-forbes-sklav-rejting-200-najbilshih-ukrayinskih-kompanij" TargetMode="External"/><Relationship Id="rId27" Type="http://schemas.openxmlformats.org/officeDocument/2006/relationships/hyperlink" Target="http://mtu.gov.ua/ru/news/print/15247.htm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ji.lviv.ua/n51texts/monolatij1.htm" TargetMode="External"/><Relationship Id="rId2" Type="http://schemas.openxmlformats.org/officeDocument/2006/relationships/hyperlink" Target="http://www.jewish-heritage.org/prep22.htm" TargetMode="External"/><Relationship Id="rId1" Type="http://schemas.openxmlformats.org/officeDocument/2006/relationships/hyperlink" Target="http://www.nbuv.gov.ua/portal/Soc_Gum/Ltkp/2009_56/Statti/21.html" TargetMode="External"/><Relationship Id="rId5" Type="http://schemas.openxmlformats.org/officeDocument/2006/relationships/hyperlink" Target="http://www.il4u.org.il/history/jew-book/" TargetMode="External"/><Relationship Id="rId4" Type="http://schemas.openxmlformats.org/officeDocument/2006/relationships/hyperlink" Target="http://www.eleven.co.il/article/11196"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plotArea>
      <c:layout>
        <c:manualLayout>
          <c:layoutTarget val="inner"/>
          <c:xMode val="edge"/>
          <c:yMode val="edge"/>
          <c:x val="0.10561533974919801"/>
          <c:y val="4.4057617797775513E-2"/>
          <c:w val="0.80006543452902112"/>
          <c:h val="0.45450328982849747"/>
        </c:manualLayout>
      </c:layout>
      <c:lineChart>
        <c:grouping val="standard"/>
        <c:ser>
          <c:idx val="0"/>
          <c:order val="0"/>
          <c:tx>
            <c:strRef>
              <c:f>Лист1!$B$1</c:f>
              <c:strCache>
                <c:ptCount val="1"/>
                <c:pt idx="0">
                  <c:v>Абоненти мобільного звязку</c:v>
                </c:pt>
              </c:strCache>
            </c:strRef>
          </c:tx>
          <c:cat>
            <c:numRef>
              <c:f>Лист1!$A$2:$A$9</c:f>
              <c:numCache>
                <c:formatCode>dd/mm/yyyy</c:formatCode>
                <c:ptCount val="8"/>
                <c:pt idx="0">
                  <c:v>39448</c:v>
                </c:pt>
                <c:pt idx="1">
                  <c:v>39814</c:v>
                </c:pt>
                <c:pt idx="2">
                  <c:v>40179</c:v>
                </c:pt>
                <c:pt idx="3">
                  <c:v>40544</c:v>
                </c:pt>
                <c:pt idx="4">
                  <c:v>40909</c:v>
                </c:pt>
                <c:pt idx="5">
                  <c:v>41275</c:v>
                </c:pt>
                <c:pt idx="6">
                  <c:v>41640</c:v>
                </c:pt>
                <c:pt idx="7">
                  <c:v>42005</c:v>
                </c:pt>
              </c:numCache>
            </c:numRef>
          </c:cat>
          <c:val>
            <c:numRef>
              <c:f>Лист1!$B$2:$B$9</c:f>
              <c:numCache>
                <c:formatCode>General</c:formatCode>
                <c:ptCount val="8"/>
                <c:pt idx="0">
                  <c:v>55240.4</c:v>
                </c:pt>
                <c:pt idx="1">
                  <c:v>55694.5</c:v>
                </c:pt>
                <c:pt idx="2">
                  <c:v>55333.2</c:v>
                </c:pt>
                <c:pt idx="3">
                  <c:v>53928.5</c:v>
                </c:pt>
                <c:pt idx="4">
                  <c:v>55576.5</c:v>
                </c:pt>
                <c:pt idx="5">
                  <c:v>59343.7</c:v>
                </c:pt>
                <c:pt idx="6">
                  <c:v>62458.8</c:v>
                </c:pt>
                <c:pt idx="7">
                  <c:v>60720.1</c:v>
                </c:pt>
              </c:numCache>
            </c:numRef>
          </c:val>
          <c:extLst xmlns:c16r2="http://schemas.microsoft.com/office/drawing/2015/06/chart">
            <c:ext xmlns:c16="http://schemas.microsoft.com/office/drawing/2014/chart" uri="{C3380CC4-5D6E-409C-BE32-E72D297353CC}">
              <c16:uniqueId val="{00000000-21EE-48F1-A09F-C9F9471CF73C}"/>
            </c:ext>
          </c:extLst>
        </c:ser>
        <c:ser>
          <c:idx val="1"/>
          <c:order val="1"/>
          <c:tx>
            <c:strRef>
              <c:f>Лист1!$C$1</c:f>
              <c:strCache>
                <c:ptCount val="1"/>
                <c:pt idx="0">
                  <c:v>Абоненти кабельного телебачення</c:v>
                </c:pt>
              </c:strCache>
            </c:strRef>
          </c:tx>
          <c:cat>
            <c:numRef>
              <c:f>Лист1!$A$2:$A$9</c:f>
              <c:numCache>
                <c:formatCode>dd/mm/yyyy</c:formatCode>
                <c:ptCount val="8"/>
                <c:pt idx="0">
                  <c:v>39448</c:v>
                </c:pt>
                <c:pt idx="1">
                  <c:v>39814</c:v>
                </c:pt>
                <c:pt idx="2">
                  <c:v>40179</c:v>
                </c:pt>
                <c:pt idx="3">
                  <c:v>40544</c:v>
                </c:pt>
                <c:pt idx="4">
                  <c:v>40909</c:v>
                </c:pt>
                <c:pt idx="5">
                  <c:v>41275</c:v>
                </c:pt>
                <c:pt idx="6">
                  <c:v>41640</c:v>
                </c:pt>
                <c:pt idx="7">
                  <c:v>42005</c:v>
                </c:pt>
              </c:numCache>
            </c:numRef>
          </c:cat>
          <c:val>
            <c:numRef>
              <c:f>Лист1!$C$2:$C$9</c:f>
              <c:numCache>
                <c:formatCode>General</c:formatCode>
                <c:ptCount val="8"/>
                <c:pt idx="0">
                  <c:v>3237.1</c:v>
                </c:pt>
                <c:pt idx="1">
                  <c:v>3486.2</c:v>
                </c:pt>
                <c:pt idx="2">
                  <c:v>3478.7</c:v>
                </c:pt>
                <c:pt idx="3">
                  <c:v>3455.8</c:v>
                </c:pt>
                <c:pt idx="4">
                  <c:v>3492.4</c:v>
                </c:pt>
                <c:pt idx="5">
                  <c:v>3549.9</c:v>
                </c:pt>
                <c:pt idx="6">
                  <c:v>3282.3</c:v>
                </c:pt>
                <c:pt idx="7">
                  <c:v>2583.9</c:v>
                </c:pt>
              </c:numCache>
            </c:numRef>
          </c:val>
          <c:extLst xmlns:c16r2="http://schemas.microsoft.com/office/drawing/2015/06/chart">
            <c:ext xmlns:c16="http://schemas.microsoft.com/office/drawing/2014/chart" uri="{C3380CC4-5D6E-409C-BE32-E72D297353CC}">
              <c16:uniqueId val="{00000001-21EE-48F1-A09F-C9F9471CF73C}"/>
            </c:ext>
          </c:extLst>
        </c:ser>
        <c:ser>
          <c:idx val="2"/>
          <c:order val="2"/>
          <c:tx>
            <c:strRef>
              <c:f>Лист1!$D$1</c:f>
              <c:strCache>
                <c:ptCount val="1"/>
                <c:pt idx="0">
                  <c:v>Абоненти мережі Інтернет</c:v>
                </c:pt>
              </c:strCache>
            </c:strRef>
          </c:tx>
          <c:cat>
            <c:numRef>
              <c:f>Лист1!$A$2:$A$9</c:f>
              <c:numCache>
                <c:formatCode>dd/mm/yyyy</c:formatCode>
                <c:ptCount val="8"/>
                <c:pt idx="0">
                  <c:v>39448</c:v>
                </c:pt>
                <c:pt idx="1">
                  <c:v>39814</c:v>
                </c:pt>
                <c:pt idx="2">
                  <c:v>40179</c:v>
                </c:pt>
                <c:pt idx="3">
                  <c:v>40544</c:v>
                </c:pt>
                <c:pt idx="4">
                  <c:v>40909</c:v>
                </c:pt>
                <c:pt idx="5">
                  <c:v>41275</c:v>
                </c:pt>
                <c:pt idx="6">
                  <c:v>41640</c:v>
                </c:pt>
                <c:pt idx="7">
                  <c:v>42005</c:v>
                </c:pt>
              </c:numCache>
            </c:numRef>
          </c:cat>
          <c:val>
            <c:numRef>
              <c:f>Лист1!$D$2:$D$9</c:f>
              <c:numCache>
                <c:formatCode>General</c:formatCode>
                <c:ptCount val="8"/>
                <c:pt idx="0">
                  <c:v>1374.6</c:v>
                </c:pt>
                <c:pt idx="1">
                  <c:v>1905.1</c:v>
                </c:pt>
                <c:pt idx="2">
                  <c:v>2797.1</c:v>
                </c:pt>
                <c:pt idx="3">
                  <c:v>3661.2</c:v>
                </c:pt>
                <c:pt idx="4">
                  <c:v>4178</c:v>
                </c:pt>
                <c:pt idx="5">
                  <c:v>5063.4000000000005</c:v>
                </c:pt>
                <c:pt idx="6">
                  <c:v>5957.4</c:v>
                </c:pt>
                <c:pt idx="7">
                  <c:v>6075.4</c:v>
                </c:pt>
              </c:numCache>
            </c:numRef>
          </c:val>
          <c:extLst xmlns:c16r2="http://schemas.microsoft.com/office/drawing/2015/06/chart">
            <c:ext xmlns:c16="http://schemas.microsoft.com/office/drawing/2014/chart" uri="{C3380CC4-5D6E-409C-BE32-E72D297353CC}">
              <c16:uniqueId val="{00000002-21EE-48F1-A09F-C9F9471CF73C}"/>
            </c:ext>
          </c:extLst>
        </c:ser>
        <c:marker val="1"/>
        <c:axId val="68606208"/>
        <c:axId val="68612096"/>
      </c:lineChart>
      <c:lineChart>
        <c:grouping val="standard"/>
        <c:ser>
          <c:idx val="3"/>
          <c:order val="3"/>
          <c:tx>
            <c:strRef>
              <c:f>Лист1!$E$1</c:f>
              <c:strCache>
                <c:ptCount val="1"/>
                <c:pt idx="0">
                  <c:v>Темпи приросту числа абонентів мобільного звязку</c:v>
                </c:pt>
              </c:strCache>
            </c:strRef>
          </c:tx>
          <c:spPr>
            <a:ln>
              <a:solidFill>
                <a:schemeClr val="accent1"/>
              </a:solidFill>
              <a:prstDash val="dash"/>
            </a:ln>
          </c:spPr>
          <c:marker>
            <c:symbol val="none"/>
          </c:marker>
          <c:cat>
            <c:numRef>
              <c:f>Лист1!$A$2:$A$9</c:f>
              <c:numCache>
                <c:formatCode>dd/mm/yyyy</c:formatCode>
                <c:ptCount val="8"/>
                <c:pt idx="0">
                  <c:v>39448</c:v>
                </c:pt>
                <c:pt idx="1">
                  <c:v>39814</c:v>
                </c:pt>
                <c:pt idx="2">
                  <c:v>40179</c:v>
                </c:pt>
                <c:pt idx="3">
                  <c:v>40544</c:v>
                </c:pt>
                <c:pt idx="4">
                  <c:v>40909</c:v>
                </c:pt>
                <c:pt idx="5">
                  <c:v>41275</c:v>
                </c:pt>
                <c:pt idx="6">
                  <c:v>41640</c:v>
                </c:pt>
                <c:pt idx="7">
                  <c:v>42005</c:v>
                </c:pt>
              </c:numCache>
            </c:numRef>
          </c:cat>
          <c:val>
            <c:numRef>
              <c:f>Лист1!$E$2:$E$9</c:f>
              <c:numCache>
                <c:formatCode>0.00%</c:formatCode>
                <c:ptCount val="8"/>
                <c:pt idx="1">
                  <c:v>8.2204328715940484E-3</c:v>
                </c:pt>
                <c:pt idx="2">
                  <c:v>-6.4871755738897807E-3</c:v>
                </c:pt>
                <c:pt idx="3">
                  <c:v>-2.5386205749893392E-2</c:v>
                </c:pt>
                <c:pt idx="4">
                  <c:v>3.055898087282239E-2</c:v>
                </c:pt>
                <c:pt idx="5">
                  <c:v>6.7784045414878591E-2</c:v>
                </c:pt>
                <c:pt idx="6">
                  <c:v>5.2492513948406046E-2</c:v>
                </c:pt>
                <c:pt idx="7">
                  <c:v>-2.7837550513298441E-2</c:v>
                </c:pt>
              </c:numCache>
            </c:numRef>
          </c:val>
          <c:extLst xmlns:c16r2="http://schemas.microsoft.com/office/drawing/2015/06/chart">
            <c:ext xmlns:c16="http://schemas.microsoft.com/office/drawing/2014/chart" uri="{C3380CC4-5D6E-409C-BE32-E72D297353CC}">
              <c16:uniqueId val="{00000003-21EE-48F1-A09F-C9F9471CF73C}"/>
            </c:ext>
          </c:extLst>
        </c:ser>
        <c:ser>
          <c:idx val="4"/>
          <c:order val="4"/>
          <c:tx>
            <c:strRef>
              <c:f>Лист1!$F$1</c:f>
              <c:strCache>
                <c:ptCount val="1"/>
                <c:pt idx="0">
                  <c:v>Темпи приросту числа абонентів кабельного телебачення</c:v>
                </c:pt>
              </c:strCache>
            </c:strRef>
          </c:tx>
          <c:spPr>
            <a:ln>
              <a:solidFill>
                <a:schemeClr val="accent2"/>
              </a:solidFill>
              <a:prstDash val="dash"/>
            </a:ln>
          </c:spPr>
          <c:marker>
            <c:symbol val="none"/>
          </c:marker>
          <c:cat>
            <c:numRef>
              <c:f>Лист1!$A$2:$A$9</c:f>
              <c:numCache>
                <c:formatCode>dd/mm/yyyy</c:formatCode>
                <c:ptCount val="8"/>
                <c:pt idx="0">
                  <c:v>39448</c:v>
                </c:pt>
                <c:pt idx="1">
                  <c:v>39814</c:v>
                </c:pt>
                <c:pt idx="2">
                  <c:v>40179</c:v>
                </c:pt>
                <c:pt idx="3">
                  <c:v>40544</c:v>
                </c:pt>
                <c:pt idx="4">
                  <c:v>40909</c:v>
                </c:pt>
                <c:pt idx="5">
                  <c:v>41275</c:v>
                </c:pt>
                <c:pt idx="6">
                  <c:v>41640</c:v>
                </c:pt>
                <c:pt idx="7">
                  <c:v>42005</c:v>
                </c:pt>
              </c:numCache>
            </c:numRef>
          </c:cat>
          <c:val>
            <c:numRef>
              <c:f>Лист1!$F$2:$F$9</c:f>
              <c:numCache>
                <c:formatCode>0.00%</c:formatCode>
                <c:ptCount val="8"/>
                <c:pt idx="1">
                  <c:v>7.6951592474745908E-2</c:v>
                </c:pt>
                <c:pt idx="2">
                  <c:v>-2.1513395674373037E-3</c:v>
                </c:pt>
                <c:pt idx="3">
                  <c:v>-6.5829189064879855E-3</c:v>
                </c:pt>
                <c:pt idx="4">
                  <c:v>1.0590890676543728E-2</c:v>
                </c:pt>
                <c:pt idx="5">
                  <c:v>1.6464322528920057E-2</c:v>
                </c:pt>
                <c:pt idx="6">
                  <c:v>-7.5382405138172903E-2</c:v>
                </c:pt>
                <c:pt idx="7">
                  <c:v>-0.21277762544557177</c:v>
                </c:pt>
              </c:numCache>
            </c:numRef>
          </c:val>
          <c:extLst xmlns:c16r2="http://schemas.microsoft.com/office/drawing/2015/06/chart">
            <c:ext xmlns:c16="http://schemas.microsoft.com/office/drawing/2014/chart" uri="{C3380CC4-5D6E-409C-BE32-E72D297353CC}">
              <c16:uniqueId val="{00000004-21EE-48F1-A09F-C9F9471CF73C}"/>
            </c:ext>
          </c:extLst>
        </c:ser>
        <c:ser>
          <c:idx val="5"/>
          <c:order val="5"/>
          <c:tx>
            <c:strRef>
              <c:f>Лист1!$G$1</c:f>
              <c:strCache>
                <c:ptCount val="1"/>
                <c:pt idx="0">
                  <c:v>Темпи приросту числа абонентів мережі Інтернет</c:v>
                </c:pt>
              </c:strCache>
            </c:strRef>
          </c:tx>
          <c:spPr>
            <a:ln>
              <a:solidFill>
                <a:schemeClr val="accent3"/>
              </a:solidFill>
              <a:prstDash val="dash"/>
            </a:ln>
          </c:spPr>
          <c:marker>
            <c:symbol val="none"/>
          </c:marker>
          <c:cat>
            <c:numRef>
              <c:f>Лист1!$A$2:$A$9</c:f>
              <c:numCache>
                <c:formatCode>dd/mm/yyyy</c:formatCode>
                <c:ptCount val="8"/>
                <c:pt idx="0">
                  <c:v>39448</c:v>
                </c:pt>
                <c:pt idx="1">
                  <c:v>39814</c:v>
                </c:pt>
                <c:pt idx="2">
                  <c:v>40179</c:v>
                </c:pt>
                <c:pt idx="3">
                  <c:v>40544</c:v>
                </c:pt>
                <c:pt idx="4">
                  <c:v>40909</c:v>
                </c:pt>
                <c:pt idx="5">
                  <c:v>41275</c:v>
                </c:pt>
                <c:pt idx="6">
                  <c:v>41640</c:v>
                </c:pt>
                <c:pt idx="7">
                  <c:v>42005</c:v>
                </c:pt>
              </c:numCache>
            </c:numRef>
          </c:cat>
          <c:val>
            <c:numRef>
              <c:f>Лист1!$G$2:$G$9</c:f>
              <c:numCache>
                <c:formatCode>0.00%</c:formatCode>
                <c:ptCount val="8"/>
                <c:pt idx="1">
                  <c:v>0.38593045249527136</c:v>
                </c:pt>
                <c:pt idx="2">
                  <c:v>0.46821689150175838</c:v>
                </c:pt>
                <c:pt idx="3">
                  <c:v>0.30892710307103788</c:v>
                </c:pt>
                <c:pt idx="4">
                  <c:v>0.14115590516770471</c:v>
                </c:pt>
                <c:pt idx="5">
                  <c:v>0.21191957874581124</c:v>
                </c:pt>
                <c:pt idx="6">
                  <c:v>0.17656120393411534</c:v>
                </c:pt>
                <c:pt idx="7">
                  <c:v>1.9807298485916783E-2</c:v>
                </c:pt>
              </c:numCache>
            </c:numRef>
          </c:val>
          <c:extLst xmlns:c16r2="http://schemas.microsoft.com/office/drawing/2015/06/chart">
            <c:ext xmlns:c16="http://schemas.microsoft.com/office/drawing/2014/chart" uri="{C3380CC4-5D6E-409C-BE32-E72D297353CC}">
              <c16:uniqueId val="{00000005-21EE-48F1-A09F-C9F9471CF73C}"/>
            </c:ext>
          </c:extLst>
        </c:ser>
        <c:marker val="1"/>
        <c:axId val="68613632"/>
        <c:axId val="68615168"/>
      </c:lineChart>
      <c:dateAx>
        <c:axId val="68606208"/>
        <c:scaling>
          <c:orientation val="minMax"/>
        </c:scaling>
        <c:delete val="1"/>
        <c:axPos val="b"/>
        <c:numFmt formatCode="dd/mm/yyyy" sourceLinked="0"/>
        <c:tickLblPos val="none"/>
        <c:crossAx val="68612096"/>
        <c:crosses val="autoZero"/>
        <c:auto val="1"/>
        <c:lblOffset val="100"/>
        <c:baseTimeUnit val="years"/>
      </c:dateAx>
      <c:valAx>
        <c:axId val="68612096"/>
        <c:scaling>
          <c:orientation val="minMax"/>
        </c:scaling>
        <c:axPos val="l"/>
        <c:majorGridlines/>
        <c:numFmt formatCode="General" sourceLinked="1"/>
        <c:tickLblPos val="nextTo"/>
        <c:txPr>
          <a:bodyPr/>
          <a:lstStyle/>
          <a:p>
            <a:pPr>
              <a:defRPr lang="pl-PL"/>
            </a:pPr>
            <a:endParaRPr lang="uk-UA"/>
          </a:p>
        </c:txPr>
        <c:crossAx val="68606208"/>
        <c:crosses val="autoZero"/>
        <c:crossBetween val="between"/>
      </c:valAx>
      <c:dateAx>
        <c:axId val="68613632"/>
        <c:scaling>
          <c:orientation val="minMax"/>
        </c:scaling>
        <c:delete val="1"/>
        <c:axPos val="b"/>
        <c:numFmt formatCode="dd/mm/yyyy" sourceLinked="1"/>
        <c:tickLblPos val="none"/>
        <c:crossAx val="68615168"/>
        <c:crosses val="autoZero"/>
        <c:auto val="1"/>
        <c:lblOffset val="100"/>
        <c:baseTimeUnit val="years"/>
      </c:dateAx>
      <c:valAx>
        <c:axId val="68615168"/>
        <c:scaling>
          <c:orientation val="minMax"/>
        </c:scaling>
        <c:axPos val="r"/>
        <c:numFmt formatCode="0%" sourceLinked="0"/>
        <c:tickLblPos val="nextTo"/>
        <c:txPr>
          <a:bodyPr/>
          <a:lstStyle/>
          <a:p>
            <a:pPr>
              <a:defRPr lang="pl-PL"/>
            </a:pPr>
            <a:endParaRPr lang="uk-UA"/>
          </a:p>
        </c:txPr>
        <c:crossAx val="68613632"/>
        <c:crosses val="max"/>
        <c:crossBetween val="between"/>
      </c:valAx>
    </c:plotArea>
    <c:legend>
      <c:legendPos val="r"/>
      <c:layout>
        <c:manualLayout>
          <c:xMode val="edge"/>
          <c:yMode val="edge"/>
          <c:x val="9.7799170863359548E-3"/>
          <c:y val="0.67246596511884615"/>
          <c:w val="0.9879051779304977"/>
          <c:h val="0.31353104226457684"/>
        </c:manualLayout>
      </c:layout>
      <c:txPr>
        <a:bodyPr/>
        <a:lstStyle/>
        <a:p>
          <a:pPr>
            <a:defRPr lang="pl-PL" sz="1200"/>
          </a:pPr>
          <a:endParaRPr lang="uk-UA"/>
        </a:p>
      </c:txPr>
    </c:legend>
    <c:plotVisOnly val="1"/>
    <c:dispBlanksAs val="gap"/>
  </c:chart>
  <c:spPr>
    <a:ln>
      <a:noFill/>
    </a:ln>
  </c:spPr>
  <c:txPr>
    <a:bodyPr/>
    <a:lstStyle/>
    <a:p>
      <a:pPr>
        <a:defRPr sz="1200">
          <a:latin typeface="Times New Roman" pitchFamily="18" charset="0"/>
          <a:cs typeface="Times New Roman" pitchFamily="18" charset="0"/>
        </a:defRPr>
      </a:pPr>
      <a:endParaRPr lang="uk-UA"/>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1973</TotalTime>
  <Pages>199</Pages>
  <Words>340908</Words>
  <Characters>194319</Characters>
  <Application>Microsoft Office Word</Application>
  <DocSecurity>0</DocSecurity>
  <Lines>1619</Lines>
  <Paragraphs>1068</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534159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dcterms:created xsi:type="dcterms:W3CDTF">2020-10-05T20:32:00Z</dcterms:created>
  <dcterms:modified xsi:type="dcterms:W3CDTF">2024-12-18T17:59:00Z</dcterms:modified>
</cp:coreProperties>
</file>